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11FFD" w:rsidRDefault="00811FFD">
      <w:pPr>
        <w:snapToGrid w:val="0"/>
        <w:spacing w:line="360" w:lineRule="auto"/>
        <w:ind w:firstLineChars="50" w:firstLine="300"/>
        <w:rPr>
          <w:rFonts w:ascii="仿宋" w:eastAsia="仿宋" w:hAnsi="仿宋" w:cs="仿宋"/>
          <w:sz w:val="60"/>
          <w:szCs w:val="60"/>
        </w:rPr>
      </w:pPr>
    </w:p>
    <w:p w:rsidR="00811FFD" w:rsidRDefault="00811FFD">
      <w:pPr>
        <w:snapToGrid w:val="0"/>
        <w:spacing w:line="360" w:lineRule="auto"/>
        <w:ind w:firstLineChars="50" w:firstLine="300"/>
        <w:rPr>
          <w:rFonts w:ascii="仿宋" w:eastAsia="仿宋" w:hAnsi="仿宋" w:cs="仿宋"/>
          <w:sz w:val="60"/>
          <w:szCs w:val="60"/>
        </w:rPr>
      </w:pPr>
    </w:p>
    <w:p w:rsidR="00811FFD" w:rsidRDefault="0082491F">
      <w:pPr>
        <w:snapToGrid w:val="0"/>
        <w:spacing w:line="360" w:lineRule="auto"/>
        <w:jc w:val="center"/>
        <w:rPr>
          <w:rFonts w:ascii="仿宋" w:eastAsia="仿宋" w:hAnsi="仿宋" w:cs="仿宋"/>
          <w:b/>
          <w:bCs/>
          <w:sz w:val="60"/>
          <w:szCs w:val="60"/>
        </w:rPr>
      </w:pPr>
      <w:r>
        <w:rPr>
          <w:rFonts w:ascii="仿宋" w:eastAsia="仿宋" w:hAnsi="仿宋" w:cs="仿宋" w:hint="eastAsia"/>
          <w:b/>
          <w:bCs/>
          <w:sz w:val="60"/>
          <w:szCs w:val="60"/>
        </w:rPr>
        <w:t>北京市政府采购项目</w:t>
      </w:r>
    </w:p>
    <w:p w:rsidR="00811FFD" w:rsidRDefault="0082491F">
      <w:pPr>
        <w:snapToGrid w:val="0"/>
        <w:spacing w:line="360" w:lineRule="auto"/>
        <w:jc w:val="center"/>
        <w:rPr>
          <w:rFonts w:ascii="仿宋" w:eastAsia="仿宋" w:hAnsi="仿宋" w:cs="仿宋"/>
          <w:b/>
          <w:bCs/>
          <w:sz w:val="60"/>
          <w:szCs w:val="60"/>
        </w:rPr>
      </w:pPr>
      <w:r>
        <w:rPr>
          <w:rFonts w:ascii="仿宋" w:eastAsia="仿宋" w:hAnsi="仿宋" w:cs="仿宋" w:hint="eastAsia"/>
          <w:b/>
          <w:bCs/>
          <w:sz w:val="60"/>
          <w:szCs w:val="60"/>
        </w:rPr>
        <w:t>公开招标文件</w:t>
      </w:r>
    </w:p>
    <w:p w:rsidR="00811FFD" w:rsidRDefault="00811FFD">
      <w:pPr>
        <w:snapToGrid w:val="0"/>
        <w:spacing w:line="360" w:lineRule="auto"/>
        <w:jc w:val="center"/>
        <w:rPr>
          <w:rFonts w:ascii="仿宋" w:eastAsia="仿宋" w:hAnsi="仿宋" w:cs="仿宋"/>
          <w:b/>
          <w:bCs/>
          <w:sz w:val="60"/>
          <w:szCs w:val="60"/>
        </w:rPr>
      </w:pPr>
    </w:p>
    <w:p w:rsidR="00811FFD" w:rsidRDefault="00811FFD">
      <w:pPr>
        <w:snapToGrid w:val="0"/>
        <w:spacing w:line="360" w:lineRule="auto"/>
        <w:jc w:val="center"/>
        <w:rPr>
          <w:rFonts w:ascii="仿宋" w:eastAsia="仿宋" w:hAnsi="仿宋" w:cs="仿宋"/>
          <w:b/>
          <w:bCs/>
          <w:sz w:val="60"/>
          <w:szCs w:val="60"/>
        </w:rPr>
      </w:pPr>
    </w:p>
    <w:p w:rsidR="00811FFD" w:rsidRDefault="00811FFD">
      <w:pPr>
        <w:snapToGrid w:val="0"/>
        <w:spacing w:line="360" w:lineRule="auto"/>
        <w:jc w:val="center"/>
        <w:rPr>
          <w:rFonts w:ascii="仿宋" w:eastAsia="仿宋" w:hAnsi="仿宋" w:cs="仿宋"/>
          <w:b/>
          <w:bCs/>
          <w:sz w:val="60"/>
          <w:szCs w:val="60"/>
        </w:rPr>
      </w:pPr>
    </w:p>
    <w:p w:rsidR="00811FFD" w:rsidRDefault="0082491F">
      <w:pPr>
        <w:tabs>
          <w:tab w:val="left" w:pos="3240"/>
          <w:tab w:val="left" w:pos="3420"/>
        </w:tabs>
        <w:snapToGrid w:val="0"/>
        <w:spacing w:line="360" w:lineRule="auto"/>
        <w:ind w:leftChars="344" w:left="2522" w:hangingChars="500" w:hanging="1800"/>
        <w:jc w:val="left"/>
        <w:rPr>
          <w:rFonts w:ascii="仿宋" w:eastAsia="仿宋" w:hAnsi="仿宋" w:cs="仿宋"/>
          <w:bCs/>
          <w:sz w:val="36"/>
          <w:szCs w:val="36"/>
        </w:rPr>
      </w:pPr>
      <w:r>
        <w:rPr>
          <w:rFonts w:ascii="仿宋" w:eastAsia="仿宋" w:hAnsi="仿宋" w:cs="仿宋" w:hint="eastAsia"/>
          <w:bCs/>
          <w:sz w:val="36"/>
          <w:szCs w:val="36"/>
        </w:rPr>
        <w:t>项目名称：首都医科大学附属首都儿童医学中心通州院区信息化配套建设项目（2）</w:t>
      </w:r>
    </w:p>
    <w:p w:rsidR="00811FFD" w:rsidRDefault="0082491F">
      <w:pPr>
        <w:tabs>
          <w:tab w:val="left" w:pos="3240"/>
          <w:tab w:val="left" w:pos="3420"/>
        </w:tabs>
        <w:snapToGrid w:val="0"/>
        <w:spacing w:line="360" w:lineRule="auto"/>
        <w:ind w:firstLineChars="200" w:firstLine="720"/>
        <w:jc w:val="left"/>
        <w:rPr>
          <w:rFonts w:ascii="仿宋" w:eastAsia="仿宋" w:hAnsi="仿宋" w:cs="仿宋"/>
          <w:bCs/>
          <w:sz w:val="36"/>
          <w:szCs w:val="36"/>
        </w:rPr>
      </w:pPr>
      <w:r>
        <w:rPr>
          <w:rFonts w:ascii="仿宋" w:eastAsia="仿宋" w:hAnsi="仿宋" w:cs="仿宋" w:hint="eastAsia"/>
          <w:bCs/>
          <w:sz w:val="36"/>
          <w:szCs w:val="36"/>
        </w:rPr>
        <w:t>项目编号/包号：</w:t>
      </w:r>
      <w:r>
        <w:rPr>
          <w:rFonts w:ascii="仿宋" w:eastAsia="仿宋" w:hAnsi="仿宋" w:cs="仿宋"/>
          <w:bCs/>
          <w:sz w:val="36"/>
          <w:szCs w:val="36"/>
        </w:rPr>
        <w:t>11000026210200164076-XM001</w:t>
      </w:r>
      <w:r>
        <w:rPr>
          <w:rFonts w:ascii="仿宋" w:eastAsia="仿宋" w:hAnsi="仿宋" w:cs="仿宋" w:hint="eastAsia"/>
          <w:bCs/>
          <w:color w:val="FF0000"/>
          <w:sz w:val="36"/>
          <w:szCs w:val="36"/>
        </w:rPr>
        <w:t>/7</w:t>
      </w:r>
    </w:p>
    <w:p w:rsidR="00811FFD" w:rsidRDefault="0082491F">
      <w:pPr>
        <w:tabs>
          <w:tab w:val="left" w:pos="3240"/>
          <w:tab w:val="left" w:pos="3420"/>
        </w:tabs>
        <w:snapToGrid w:val="0"/>
        <w:spacing w:line="360" w:lineRule="auto"/>
        <w:ind w:firstLineChars="200" w:firstLine="720"/>
        <w:jc w:val="left"/>
        <w:rPr>
          <w:rFonts w:ascii="仿宋" w:eastAsia="仿宋" w:hAnsi="仿宋" w:cs="仿宋"/>
          <w:bCs/>
          <w:sz w:val="36"/>
          <w:szCs w:val="36"/>
        </w:rPr>
      </w:pPr>
      <w:r>
        <w:rPr>
          <w:rFonts w:ascii="仿宋" w:eastAsia="仿宋" w:hAnsi="仿宋" w:cs="仿宋" w:hint="eastAsia"/>
          <w:bCs/>
          <w:sz w:val="36"/>
          <w:szCs w:val="36"/>
        </w:rPr>
        <w:t>招标编号/包号：0701-264106030162</w:t>
      </w:r>
      <w:r>
        <w:rPr>
          <w:rFonts w:ascii="仿宋" w:eastAsia="仿宋" w:hAnsi="仿宋" w:cs="仿宋" w:hint="eastAsia"/>
          <w:bCs/>
          <w:color w:val="FF0000"/>
          <w:sz w:val="36"/>
          <w:szCs w:val="36"/>
        </w:rPr>
        <w:t>/7</w:t>
      </w:r>
    </w:p>
    <w:p w:rsidR="00811FFD" w:rsidRDefault="0082491F">
      <w:pPr>
        <w:tabs>
          <w:tab w:val="left" w:pos="3240"/>
          <w:tab w:val="left" w:pos="3420"/>
        </w:tabs>
        <w:snapToGrid w:val="0"/>
        <w:spacing w:line="360" w:lineRule="auto"/>
        <w:ind w:firstLineChars="200" w:firstLine="720"/>
        <w:jc w:val="left"/>
        <w:rPr>
          <w:rFonts w:ascii="仿宋" w:eastAsia="仿宋" w:hAnsi="仿宋" w:cs="仿宋"/>
          <w:bCs/>
          <w:sz w:val="36"/>
          <w:szCs w:val="36"/>
        </w:rPr>
      </w:pPr>
      <w:r>
        <w:rPr>
          <w:rFonts w:ascii="仿宋" w:eastAsia="仿宋" w:hAnsi="仿宋" w:cs="仿宋" w:hint="eastAsia"/>
          <w:bCs/>
          <w:sz w:val="36"/>
          <w:szCs w:val="36"/>
        </w:rPr>
        <w:t>采 购 人：首都医科大学附属首都儿童医学中心</w:t>
      </w:r>
    </w:p>
    <w:p w:rsidR="00811FFD" w:rsidRDefault="0082491F">
      <w:pPr>
        <w:tabs>
          <w:tab w:val="left" w:pos="3240"/>
          <w:tab w:val="left" w:pos="3420"/>
        </w:tabs>
        <w:snapToGrid w:val="0"/>
        <w:spacing w:line="360" w:lineRule="auto"/>
        <w:ind w:firstLineChars="200" w:firstLine="720"/>
        <w:jc w:val="left"/>
        <w:rPr>
          <w:rFonts w:ascii="仿宋" w:eastAsia="仿宋" w:hAnsi="仿宋" w:cs="仿宋"/>
          <w:bCs/>
          <w:sz w:val="36"/>
          <w:szCs w:val="36"/>
        </w:rPr>
      </w:pPr>
      <w:r>
        <w:rPr>
          <w:rFonts w:ascii="仿宋" w:eastAsia="仿宋" w:hAnsi="仿宋" w:cs="仿宋" w:hint="eastAsia"/>
          <w:bCs/>
          <w:sz w:val="36"/>
          <w:szCs w:val="36"/>
        </w:rPr>
        <w:t>采购代理机构：中技国际招标有限公司</w:t>
      </w:r>
    </w:p>
    <w:p w:rsidR="00811FFD" w:rsidRDefault="00811FFD">
      <w:pPr>
        <w:snapToGrid w:val="0"/>
        <w:spacing w:line="360" w:lineRule="auto"/>
        <w:jc w:val="center"/>
        <w:outlineLvl w:val="0"/>
        <w:rPr>
          <w:rFonts w:ascii="仿宋" w:eastAsia="仿宋" w:hAnsi="仿宋" w:cs="仿宋"/>
          <w:b/>
          <w:sz w:val="48"/>
          <w:szCs w:val="48"/>
        </w:rPr>
        <w:sectPr w:rsidR="00811FFD">
          <w:headerReference w:type="default" r:id="rId10"/>
          <w:headerReference w:type="first" r:id="rId11"/>
          <w:type w:val="nextColumn"/>
          <w:pgSz w:w="11907" w:h="16840"/>
          <w:pgMar w:top="1418" w:right="1134" w:bottom="1418" w:left="1701" w:header="851" w:footer="851" w:gutter="0"/>
          <w:pgNumType w:start="0"/>
          <w:cols w:space="720"/>
          <w:titlePg/>
          <w:docGrid w:linePitch="462"/>
        </w:sectPr>
      </w:pPr>
      <w:bookmarkStart w:id="4" w:name="_Toc99301418"/>
    </w:p>
    <w:p w:rsidR="00811FFD" w:rsidRDefault="0082491F">
      <w:pPr>
        <w:snapToGrid w:val="0"/>
        <w:spacing w:line="360" w:lineRule="auto"/>
        <w:jc w:val="center"/>
        <w:outlineLvl w:val="0"/>
        <w:rPr>
          <w:rFonts w:ascii="仿宋" w:eastAsia="仿宋" w:hAnsi="仿宋" w:cs="仿宋"/>
          <w:b/>
          <w:sz w:val="48"/>
          <w:szCs w:val="48"/>
        </w:rPr>
      </w:pPr>
      <w:bookmarkStart w:id="5" w:name="_Toc225498651"/>
      <w:r>
        <w:rPr>
          <w:rFonts w:ascii="仿宋" w:eastAsia="仿宋" w:hAnsi="仿宋" w:cs="仿宋" w:hint="eastAsia"/>
          <w:b/>
          <w:sz w:val="48"/>
          <w:szCs w:val="48"/>
        </w:rPr>
        <w:lastRenderedPageBreak/>
        <w:t>目      录</w:t>
      </w:r>
      <w:bookmarkEnd w:id="4"/>
      <w:bookmarkEnd w:id="5"/>
    </w:p>
    <w:p w:rsidR="00811FFD" w:rsidRDefault="0082491F">
      <w:pPr>
        <w:pStyle w:val="12"/>
        <w:rPr>
          <w:rFonts w:asciiTheme="minorHAnsi" w:eastAsiaTheme="minorEastAsia" w:hAnsiTheme="minorHAnsi" w:cstheme="minorBidi"/>
          <w:b w:val="0"/>
          <w:noProof/>
          <w:sz w:val="28"/>
          <w:szCs w:val="28"/>
        </w:rPr>
      </w:pPr>
      <w:r>
        <w:rPr>
          <w:rFonts w:ascii="仿宋" w:eastAsia="仿宋" w:hAnsi="仿宋" w:cs="仿宋" w:hint="eastAsia"/>
          <w:b w:val="0"/>
          <w:sz w:val="28"/>
          <w:szCs w:val="28"/>
        </w:rPr>
        <w:fldChar w:fldCharType="begin"/>
      </w:r>
      <w:r>
        <w:rPr>
          <w:rFonts w:ascii="仿宋" w:eastAsia="仿宋" w:hAnsi="仿宋" w:cs="仿宋" w:hint="eastAsia"/>
          <w:b w:val="0"/>
          <w:sz w:val="28"/>
          <w:szCs w:val="28"/>
        </w:rPr>
        <w:instrText xml:space="preserve"> TOC \o "1-1" \h \z \u </w:instrText>
      </w:r>
      <w:r>
        <w:rPr>
          <w:rFonts w:ascii="仿宋" w:eastAsia="仿宋" w:hAnsi="仿宋" w:cs="仿宋" w:hint="eastAsia"/>
          <w:b w:val="0"/>
          <w:sz w:val="28"/>
          <w:szCs w:val="28"/>
        </w:rPr>
        <w:fldChar w:fldCharType="separate"/>
      </w:r>
      <w:hyperlink w:anchor="_Toc225498652" w:history="1">
        <w:r>
          <w:rPr>
            <w:rStyle w:val="affa"/>
            <w:rFonts w:ascii="仿宋" w:eastAsia="仿宋" w:hAnsi="仿宋" w:cs="仿宋" w:hint="eastAsia"/>
            <w:noProof/>
            <w:color w:val="auto"/>
            <w:sz w:val="28"/>
            <w:szCs w:val="28"/>
          </w:rPr>
          <w:t>第一章</w:t>
        </w:r>
        <w:r>
          <w:rPr>
            <w:rStyle w:val="affa"/>
            <w:rFonts w:ascii="仿宋" w:eastAsia="仿宋" w:hAnsi="仿宋" w:cs="仿宋"/>
            <w:noProof/>
            <w:color w:val="auto"/>
            <w:sz w:val="28"/>
            <w:szCs w:val="28"/>
          </w:rPr>
          <w:t xml:space="preserve">   </w:t>
        </w:r>
        <w:r>
          <w:rPr>
            <w:rStyle w:val="affa"/>
            <w:rFonts w:ascii="仿宋" w:eastAsia="仿宋" w:hAnsi="仿宋" w:cs="仿宋" w:hint="eastAsia"/>
            <w:noProof/>
            <w:color w:val="auto"/>
            <w:sz w:val="28"/>
            <w:szCs w:val="28"/>
          </w:rPr>
          <w:t>投标邀请</w:t>
        </w:r>
        <w:r>
          <w:rPr>
            <w:noProof/>
            <w:sz w:val="28"/>
            <w:szCs w:val="28"/>
          </w:rPr>
          <w:tab/>
        </w:r>
        <w:r>
          <w:rPr>
            <w:noProof/>
            <w:sz w:val="28"/>
            <w:szCs w:val="28"/>
          </w:rPr>
          <w:fldChar w:fldCharType="begin"/>
        </w:r>
        <w:r>
          <w:rPr>
            <w:noProof/>
            <w:sz w:val="28"/>
            <w:szCs w:val="28"/>
          </w:rPr>
          <w:instrText xml:space="preserve"> PAGEREF _Toc225498652 \h </w:instrText>
        </w:r>
        <w:r>
          <w:rPr>
            <w:noProof/>
            <w:sz w:val="28"/>
            <w:szCs w:val="28"/>
          </w:rPr>
        </w:r>
        <w:r>
          <w:rPr>
            <w:noProof/>
            <w:sz w:val="28"/>
            <w:szCs w:val="28"/>
          </w:rPr>
          <w:fldChar w:fldCharType="separate"/>
        </w:r>
        <w:r w:rsidR="00892CE7">
          <w:rPr>
            <w:noProof/>
            <w:sz w:val="28"/>
            <w:szCs w:val="28"/>
          </w:rPr>
          <w:t>2</w:t>
        </w:r>
        <w:r>
          <w:rPr>
            <w:noProof/>
            <w:sz w:val="28"/>
            <w:szCs w:val="28"/>
          </w:rPr>
          <w:fldChar w:fldCharType="end"/>
        </w:r>
      </w:hyperlink>
    </w:p>
    <w:p w:rsidR="00811FFD" w:rsidRDefault="004D3201">
      <w:pPr>
        <w:pStyle w:val="12"/>
        <w:rPr>
          <w:rFonts w:asciiTheme="minorHAnsi" w:eastAsiaTheme="minorEastAsia" w:hAnsiTheme="minorHAnsi" w:cstheme="minorBidi"/>
          <w:b w:val="0"/>
          <w:noProof/>
          <w:sz w:val="28"/>
          <w:szCs w:val="28"/>
        </w:rPr>
      </w:pPr>
      <w:hyperlink w:anchor="_Toc225498653" w:history="1">
        <w:r w:rsidR="0082491F">
          <w:rPr>
            <w:rStyle w:val="affa"/>
            <w:rFonts w:ascii="仿宋" w:eastAsia="仿宋" w:hAnsi="仿宋" w:cs="仿宋" w:hint="eastAsia"/>
            <w:noProof/>
            <w:color w:val="auto"/>
            <w:sz w:val="28"/>
            <w:szCs w:val="28"/>
          </w:rPr>
          <w:t>第二章</w:t>
        </w:r>
        <w:r w:rsidR="0082491F">
          <w:rPr>
            <w:rStyle w:val="affa"/>
            <w:rFonts w:ascii="仿宋" w:eastAsia="仿宋" w:hAnsi="仿宋" w:cs="仿宋"/>
            <w:noProof/>
            <w:color w:val="auto"/>
            <w:sz w:val="28"/>
            <w:szCs w:val="28"/>
          </w:rPr>
          <w:t xml:space="preserve">   </w:t>
        </w:r>
        <w:r w:rsidR="0082491F">
          <w:rPr>
            <w:rStyle w:val="affa"/>
            <w:rFonts w:ascii="仿宋" w:eastAsia="仿宋" w:hAnsi="仿宋" w:cs="仿宋" w:hint="eastAsia"/>
            <w:noProof/>
            <w:color w:val="auto"/>
            <w:sz w:val="28"/>
            <w:szCs w:val="28"/>
          </w:rPr>
          <w:t>投标人须知</w:t>
        </w:r>
        <w:r w:rsidR="0082491F">
          <w:rPr>
            <w:noProof/>
            <w:sz w:val="28"/>
            <w:szCs w:val="28"/>
          </w:rPr>
          <w:tab/>
        </w:r>
        <w:r w:rsidR="0082491F">
          <w:rPr>
            <w:noProof/>
            <w:sz w:val="28"/>
            <w:szCs w:val="28"/>
          </w:rPr>
          <w:fldChar w:fldCharType="begin"/>
        </w:r>
        <w:r w:rsidR="0082491F">
          <w:rPr>
            <w:noProof/>
            <w:sz w:val="28"/>
            <w:szCs w:val="28"/>
          </w:rPr>
          <w:instrText xml:space="preserve"> PAGEREF _Toc225498653 \h </w:instrText>
        </w:r>
        <w:r w:rsidR="0082491F">
          <w:rPr>
            <w:noProof/>
            <w:sz w:val="28"/>
            <w:szCs w:val="28"/>
          </w:rPr>
        </w:r>
        <w:r w:rsidR="0082491F">
          <w:rPr>
            <w:noProof/>
            <w:sz w:val="28"/>
            <w:szCs w:val="28"/>
          </w:rPr>
          <w:fldChar w:fldCharType="separate"/>
        </w:r>
        <w:r w:rsidR="00892CE7">
          <w:rPr>
            <w:noProof/>
            <w:sz w:val="28"/>
            <w:szCs w:val="28"/>
          </w:rPr>
          <w:t>6</w:t>
        </w:r>
        <w:r w:rsidR="0082491F">
          <w:rPr>
            <w:noProof/>
            <w:sz w:val="28"/>
            <w:szCs w:val="28"/>
          </w:rPr>
          <w:fldChar w:fldCharType="end"/>
        </w:r>
      </w:hyperlink>
    </w:p>
    <w:p w:rsidR="00811FFD" w:rsidRDefault="004D3201">
      <w:pPr>
        <w:pStyle w:val="12"/>
        <w:rPr>
          <w:rFonts w:asciiTheme="minorHAnsi" w:eastAsiaTheme="minorEastAsia" w:hAnsiTheme="minorHAnsi" w:cstheme="minorBidi"/>
          <w:b w:val="0"/>
          <w:noProof/>
          <w:sz w:val="28"/>
          <w:szCs w:val="28"/>
        </w:rPr>
      </w:pPr>
      <w:hyperlink w:anchor="_Toc225498654" w:history="1">
        <w:r w:rsidR="0082491F">
          <w:rPr>
            <w:rStyle w:val="affa"/>
            <w:rFonts w:ascii="仿宋" w:eastAsia="仿宋" w:hAnsi="仿宋" w:cs="仿宋" w:hint="eastAsia"/>
            <w:noProof/>
            <w:color w:val="auto"/>
            <w:sz w:val="28"/>
            <w:szCs w:val="28"/>
          </w:rPr>
          <w:t>第三章</w:t>
        </w:r>
        <w:r w:rsidR="0082491F">
          <w:rPr>
            <w:rStyle w:val="affa"/>
            <w:rFonts w:ascii="仿宋" w:eastAsia="仿宋" w:hAnsi="仿宋" w:cs="仿宋"/>
            <w:noProof/>
            <w:color w:val="auto"/>
            <w:sz w:val="28"/>
            <w:szCs w:val="28"/>
          </w:rPr>
          <w:t xml:space="preserve">   </w:t>
        </w:r>
        <w:r w:rsidR="0082491F">
          <w:rPr>
            <w:rStyle w:val="affa"/>
            <w:rFonts w:ascii="仿宋" w:eastAsia="仿宋" w:hAnsi="仿宋" w:cs="仿宋" w:hint="eastAsia"/>
            <w:noProof/>
            <w:color w:val="auto"/>
            <w:sz w:val="28"/>
            <w:szCs w:val="28"/>
          </w:rPr>
          <w:t>资格审查</w:t>
        </w:r>
        <w:r w:rsidR="0082491F">
          <w:rPr>
            <w:noProof/>
            <w:sz w:val="28"/>
            <w:szCs w:val="28"/>
          </w:rPr>
          <w:tab/>
        </w:r>
        <w:r w:rsidR="0082491F">
          <w:rPr>
            <w:noProof/>
            <w:sz w:val="28"/>
            <w:szCs w:val="28"/>
          </w:rPr>
          <w:fldChar w:fldCharType="begin"/>
        </w:r>
        <w:r w:rsidR="0082491F">
          <w:rPr>
            <w:noProof/>
            <w:sz w:val="28"/>
            <w:szCs w:val="28"/>
          </w:rPr>
          <w:instrText xml:space="preserve"> PAGEREF _Toc225498654 \h </w:instrText>
        </w:r>
        <w:r w:rsidR="0082491F">
          <w:rPr>
            <w:noProof/>
            <w:sz w:val="28"/>
            <w:szCs w:val="28"/>
          </w:rPr>
        </w:r>
        <w:r w:rsidR="0082491F">
          <w:rPr>
            <w:noProof/>
            <w:sz w:val="28"/>
            <w:szCs w:val="28"/>
          </w:rPr>
          <w:fldChar w:fldCharType="separate"/>
        </w:r>
        <w:r w:rsidR="00892CE7">
          <w:rPr>
            <w:noProof/>
            <w:sz w:val="28"/>
            <w:szCs w:val="28"/>
          </w:rPr>
          <w:t>30</w:t>
        </w:r>
        <w:r w:rsidR="0082491F">
          <w:rPr>
            <w:noProof/>
            <w:sz w:val="28"/>
            <w:szCs w:val="28"/>
          </w:rPr>
          <w:fldChar w:fldCharType="end"/>
        </w:r>
      </w:hyperlink>
    </w:p>
    <w:p w:rsidR="00811FFD" w:rsidRDefault="004D3201">
      <w:pPr>
        <w:pStyle w:val="12"/>
        <w:rPr>
          <w:rFonts w:asciiTheme="minorHAnsi" w:eastAsiaTheme="minorEastAsia" w:hAnsiTheme="minorHAnsi" w:cstheme="minorBidi"/>
          <w:b w:val="0"/>
          <w:noProof/>
          <w:sz w:val="28"/>
          <w:szCs w:val="28"/>
        </w:rPr>
      </w:pPr>
      <w:hyperlink w:anchor="_Toc225498655" w:history="1">
        <w:r w:rsidR="0082491F">
          <w:rPr>
            <w:rStyle w:val="affa"/>
            <w:rFonts w:ascii="仿宋" w:eastAsia="仿宋" w:hAnsi="仿宋" w:cs="仿宋" w:hint="eastAsia"/>
            <w:noProof/>
            <w:color w:val="auto"/>
            <w:sz w:val="28"/>
            <w:szCs w:val="28"/>
          </w:rPr>
          <w:t>第四章</w:t>
        </w:r>
        <w:r w:rsidR="0082491F">
          <w:rPr>
            <w:rStyle w:val="affa"/>
            <w:rFonts w:ascii="仿宋" w:eastAsia="仿宋" w:hAnsi="仿宋" w:cs="仿宋"/>
            <w:noProof/>
            <w:color w:val="auto"/>
            <w:sz w:val="28"/>
            <w:szCs w:val="28"/>
          </w:rPr>
          <w:t xml:space="preserve">   </w:t>
        </w:r>
        <w:r w:rsidR="0082491F">
          <w:rPr>
            <w:rStyle w:val="affa"/>
            <w:rFonts w:ascii="仿宋" w:eastAsia="仿宋" w:hAnsi="仿宋" w:cs="仿宋" w:hint="eastAsia"/>
            <w:noProof/>
            <w:color w:val="auto"/>
            <w:sz w:val="28"/>
            <w:szCs w:val="28"/>
          </w:rPr>
          <w:t>评标程序、评标方法和评标标准</w:t>
        </w:r>
        <w:r w:rsidR="0082491F">
          <w:rPr>
            <w:noProof/>
            <w:sz w:val="28"/>
            <w:szCs w:val="28"/>
          </w:rPr>
          <w:tab/>
        </w:r>
        <w:r w:rsidR="0082491F">
          <w:rPr>
            <w:noProof/>
            <w:sz w:val="28"/>
            <w:szCs w:val="28"/>
          </w:rPr>
          <w:fldChar w:fldCharType="begin"/>
        </w:r>
        <w:r w:rsidR="0082491F">
          <w:rPr>
            <w:noProof/>
            <w:sz w:val="28"/>
            <w:szCs w:val="28"/>
          </w:rPr>
          <w:instrText xml:space="preserve"> PAGEREF _Toc225498655 \h </w:instrText>
        </w:r>
        <w:r w:rsidR="0082491F">
          <w:rPr>
            <w:noProof/>
            <w:sz w:val="28"/>
            <w:szCs w:val="28"/>
          </w:rPr>
        </w:r>
        <w:r w:rsidR="0082491F">
          <w:rPr>
            <w:noProof/>
            <w:sz w:val="28"/>
            <w:szCs w:val="28"/>
          </w:rPr>
          <w:fldChar w:fldCharType="separate"/>
        </w:r>
        <w:r w:rsidR="00892CE7">
          <w:rPr>
            <w:noProof/>
            <w:sz w:val="28"/>
            <w:szCs w:val="28"/>
          </w:rPr>
          <w:t>38</w:t>
        </w:r>
        <w:r w:rsidR="0082491F">
          <w:rPr>
            <w:noProof/>
            <w:sz w:val="28"/>
            <w:szCs w:val="28"/>
          </w:rPr>
          <w:fldChar w:fldCharType="end"/>
        </w:r>
      </w:hyperlink>
    </w:p>
    <w:p w:rsidR="00811FFD" w:rsidRDefault="004D3201">
      <w:pPr>
        <w:pStyle w:val="12"/>
        <w:rPr>
          <w:rFonts w:asciiTheme="minorHAnsi" w:eastAsiaTheme="minorEastAsia" w:hAnsiTheme="minorHAnsi" w:cstheme="minorBidi"/>
          <w:b w:val="0"/>
          <w:noProof/>
          <w:sz w:val="28"/>
          <w:szCs w:val="28"/>
        </w:rPr>
      </w:pPr>
      <w:hyperlink w:anchor="_Toc225498656" w:history="1">
        <w:r w:rsidR="0082491F">
          <w:rPr>
            <w:rStyle w:val="affa"/>
            <w:rFonts w:ascii="仿宋" w:eastAsia="仿宋" w:hAnsi="仿宋" w:cs="仿宋" w:hint="eastAsia"/>
            <w:noProof/>
            <w:color w:val="auto"/>
            <w:sz w:val="28"/>
            <w:szCs w:val="28"/>
          </w:rPr>
          <w:t>第五章</w:t>
        </w:r>
        <w:r w:rsidR="0082491F">
          <w:rPr>
            <w:rStyle w:val="affa"/>
            <w:rFonts w:ascii="仿宋" w:eastAsia="仿宋" w:hAnsi="仿宋" w:cs="仿宋"/>
            <w:noProof/>
            <w:color w:val="auto"/>
            <w:sz w:val="28"/>
            <w:szCs w:val="28"/>
          </w:rPr>
          <w:t xml:space="preserve">   </w:t>
        </w:r>
        <w:r w:rsidR="0082491F">
          <w:rPr>
            <w:rStyle w:val="affa"/>
            <w:rFonts w:ascii="仿宋" w:eastAsia="仿宋" w:hAnsi="仿宋" w:cs="仿宋" w:hint="eastAsia"/>
            <w:noProof/>
            <w:color w:val="auto"/>
            <w:sz w:val="28"/>
            <w:szCs w:val="28"/>
          </w:rPr>
          <w:t>采购需求</w:t>
        </w:r>
        <w:r w:rsidR="0082491F">
          <w:rPr>
            <w:noProof/>
            <w:sz w:val="28"/>
            <w:szCs w:val="28"/>
          </w:rPr>
          <w:tab/>
        </w:r>
        <w:r w:rsidR="0082491F">
          <w:rPr>
            <w:noProof/>
            <w:sz w:val="28"/>
            <w:szCs w:val="28"/>
          </w:rPr>
          <w:fldChar w:fldCharType="begin"/>
        </w:r>
        <w:r w:rsidR="0082491F">
          <w:rPr>
            <w:noProof/>
            <w:sz w:val="28"/>
            <w:szCs w:val="28"/>
          </w:rPr>
          <w:instrText xml:space="preserve"> PAGEREF _Toc225498656 \h </w:instrText>
        </w:r>
        <w:r w:rsidR="0082491F">
          <w:rPr>
            <w:noProof/>
            <w:sz w:val="28"/>
            <w:szCs w:val="28"/>
          </w:rPr>
        </w:r>
        <w:r w:rsidR="0082491F">
          <w:rPr>
            <w:noProof/>
            <w:sz w:val="28"/>
            <w:szCs w:val="28"/>
          </w:rPr>
          <w:fldChar w:fldCharType="separate"/>
        </w:r>
        <w:r w:rsidR="00892CE7">
          <w:rPr>
            <w:noProof/>
            <w:sz w:val="28"/>
            <w:szCs w:val="28"/>
          </w:rPr>
          <w:t>53</w:t>
        </w:r>
        <w:r w:rsidR="0082491F">
          <w:rPr>
            <w:noProof/>
            <w:sz w:val="28"/>
            <w:szCs w:val="28"/>
          </w:rPr>
          <w:fldChar w:fldCharType="end"/>
        </w:r>
      </w:hyperlink>
    </w:p>
    <w:p w:rsidR="00811FFD" w:rsidRDefault="004D3201">
      <w:pPr>
        <w:pStyle w:val="12"/>
        <w:rPr>
          <w:rFonts w:asciiTheme="minorHAnsi" w:eastAsiaTheme="minorEastAsia" w:hAnsiTheme="minorHAnsi" w:cstheme="minorBidi"/>
          <w:b w:val="0"/>
          <w:noProof/>
          <w:sz w:val="28"/>
          <w:szCs w:val="28"/>
        </w:rPr>
      </w:pPr>
      <w:hyperlink w:anchor="_Toc225498657" w:history="1">
        <w:r w:rsidR="0082491F">
          <w:rPr>
            <w:rStyle w:val="affa"/>
            <w:rFonts w:ascii="仿宋" w:eastAsia="仿宋" w:hAnsi="仿宋" w:cs="仿宋" w:hint="eastAsia"/>
            <w:noProof/>
            <w:color w:val="auto"/>
            <w:sz w:val="28"/>
            <w:szCs w:val="28"/>
          </w:rPr>
          <w:t>第六章   拟签订的合同文本</w:t>
        </w:r>
        <w:r w:rsidR="0082491F">
          <w:rPr>
            <w:noProof/>
            <w:sz w:val="28"/>
            <w:szCs w:val="28"/>
          </w:rPr>
          <w:tab/>
        </w:r>
        <w:r w:rsidR="0082491F">
          <w:rPr>
            <w:noProof/>
            <w:sz w:val="28"/>
            <w:szCs w:val="28"/>
          </w:rPr>
          <w:fldChar w:fldCharType="begin"/>
        </w:r>
        <w:r w:rsidR="0082491F">
          <w:rPr>
            <w:noProof/>
            <w:sz w:val="28"/>
            <w:szCs w:val="28"/>
          </w:rPr>
          <w:instrText xml:space="preserve"> PAGEREF _Toc225498657 \h </w:instrText>
        </w:r>
        <w:r w:rsidR="0082491F">
          <w:rPr>
            <w:noProof/>
            <w:sz w:val="28"/>
            <w:szCs w:val="28"/>
          </w:rPr>
        </w:r>
        <w:r w:rsidR="0082491F">
          <w:rPr>
            <w:noProof/>
            <w:sz w:val="28"/>
            <w:szCs w:val="28"/>
          </w:rPr>
          <w:fldChar w:fldCharType="separate"/>
        </w:r>
        <w:r w:rsidR="00892CE7">
          <w:rPr>
            <w:noProof/>
            <w:sz w:val="28"/>
            <w:szCs w:val="28"/>
          </w:rPr>
          <w:t>231</w:t>
        </w:r>
        <w:r w:rsidR="0082491F">
          <w:rPr>
            <w:noProof/>
            <w:sz w:val="28"/>
            <w:szCs w:val="28"/>
          </w:rPr>
          <w:fldChar w:fldCharType="end"/>
        </w:r>
      </w:hyperlink>
    </w:p>
    <w:p w:rsidR="00811FFD" w:rsidRDefault="004D3201">
      <w:pPr>
        <w:pStyle w:val="12"/>
        <w:rPr>
          <w:rFonts w:asciiTheme="minorHAnsi" w:eastAsiaTheme="minorEastAsia" w:hAnsiTheme="minorHAnsi" w:cstheme="minorBidi"/>
          <w:b w:val="0"/>
          <w:noProof/>
          <w:sz w:val="28"/>
          <w:szCs w:val="28"/>
        </w:rPr>
      </w:pPr>
      <w:hyperlink w:anchor="_Toc225498658" w:history="1">
        <w:r w:rsidR="0082491F">
          <w:rPr>
            <w:rStyle w:val="affa"/>
            <w:rFonts w:ascii="仿宋" w:eastAsia="仿宋" w:hAnsi="仿宋" w:cs="仿宋" w:hint="eastAsia"/>
            <w:noProof/>
            <w:color w:val="auto"/>
            <w:sz w:val="28"/>
            <w:szCs w:val="28"/>
          </w:rPr>
          <w:t>第七章</w:t>
        </w:r>
        <w:r w:rsidR="0082491F">
          <w:rPr>
            <w:rStyle w:val="affa"/>
            <w:rFonts w:ascii="仿宋" w:eastAsia="仿宋" w:hAnsi="仿宋" w:cs="仿宋"/>
            <w:noProof/>
            <w:color w:val="auto"/>
            <w:sz w:val="28"/>
            <w:szCs w:val="28"/>
          </w:rPr>
          <w:t xml:space="preserve">   </w:t>
        </w:r>
        <w:r w:rsidR="0082491F">
          <w:rPr>
            <w:rStyle w:val="affa"/>
            <w:rFonts w:ascii="仿宋" w:eastAsia="仿宋" w:hAnsi="仿宋" w:cs="仿宋" w:hint="eastAsia"/>
            <w:noProof/>
            <w:color w:val="auto"/>
            <w:sz w:val="28"/>
            <w:szCs w:val="28"/>
          </w:rPr>
          <w:t>投标文件格式</w:t>
        </w:r>
        <w:r w:rsidR="0082491F">
          <w:rPr>
            <w:noProof/>
            <w:sz w:val="28"/>
            <w:szCs w:val="28"/>
          </w:rPr>
          <w:tab/>
        </w:r>
        <w:r w:rsidR="0082491F">
          <w:rPr>
            <w:noProof/>
            <w:sz w:val="28"/>
            <w:szCs w:val="28"/>
          </w:rPr>
          <w:fldChar w:fldCharType="begin"/>
        </w:r>
        <w:r w:rsidR="0082491F">
          <w:rPr>
            <w:noProof/>
            <w:sz w:val="28"/>
            <w:szCs w:val="28"/>
          </w:rPr>
          <w:instrText xml:space="preserve"> PAGEREF _Toc225498658 \h </w:instrText>
        </w:r>
        <w:r w:rsidR="0082491F">
          <w:rPr>
            <w:noProof/>
            <w:sz w:val="28"/>
            <w:szCs w:val="28"/>
          </w:rPr>
        </w:r>
        <w:r w:rsidR="0082491F">
          <w:rPr>
            <w:noProof/>
            <w:sz w:val="28"/>
            <w:szCs w:val="28"/>
          </w:rPr>
          <w:fldChar w:fldCharType="separate"/>
        </w:r>
        <w:r w:rsidR="00892CE7">
          <w:rPr>
            <w:noProof/>
            <w:sz w:val="28"/>
            <w:szCs w:val="28"/>
          </w:rPr>
          <w:t>258</w:t>
        </w:r>
        <w:r w:rsidR="0082491F">
          <w:rPr>
            <w:noProof/>
            <w:sz w:val="28"/>
            <w:szCs w:val="28"/>
          </w:rPr>
          <w:fldChar w:fldCharType="end"/>
        </w:r>
      </w:hyperlink>
    </w:p>
    <w:p w:rsidR="00811FFD" w:rsidRDefault="0082491F">
      <w:pPr>
        <w:pStyle w:val="12"/>
        <w:snapToGrid w:val="0"/>
        <w:spacing w:line="360" w:lineRule="auto"/>
        <w:rPr>
          <w:rFonts w:ascii="仿宋" w:eastAsia="仿宋" w:hAnsi="仿宋" w:cs="仿宋"/>
          <w:b w:val="0"/>
        </w:rPr>
      </w:pPr>
      <w:r>
        <w:rPr>
          <w:rFonts w:ascii="仿宋" w:eastAsia="仿宋" w:hAnsi="仿宋" w:cs="仿宋" w:hint="eastAsia"/>
          <w:b w:val="0"/>
          <w:sz w:val="28"/>
          <w:szCs w:val="28"/>
        </w:rPr>
        <w:fldChar w:fldCharType="end"/>
      </w:r>
    </w:p>
    <w:p w:rsidR="00811FFD" w:rsidRDefault="00811FFD">
      <w:pPr>
        <w:snapToGrid w:val="0"/>
        <w:spacing w:line="360" w:lineRule="auto"/>
        <w:rPr>
          <w:rFonts w:ascii="仿宋" w:eastAsia="仿宋" w:hAnsi="仿宋" w:cs="仿宋"/>
        </w:rPr>
      </w:pPr>
    </w:p>
    <w:p w:rsidR="00811FFD" w:rsidRDefault="0082491F">
      <w:pPr>
        <w:snapToGrid w:val="0"/>
        <w:spacing w:line="360" w:lineRule="auto"/>
        <w:rPr>
          <w:rFonts w:ascii="仿宋" w:eastAsia="仿宋" w:hAnsi="仿宋" w:cs="仿宋"/>
          <w:sz w:val="28"/>
          <w:szCs w:val="28"/>
        </w:rPr>
      </w:pPr>
      <w:r>
        <w:rPr>
          <w:rFonts w:ascii="仿宋" w:eastAsia="仿宋" w:hAnsi="仿宋" w:cs="仿宋" w:hint="eastAsia"/>
          <w:sz w:val="28"/>
          <w:szCs w:val="28"/>
        </w:rPr>
        <w:t>注：采购文件条款中以 “■”形式标记的内容适用于本项目，以“□”形式标记的内容不适用于本项目。</w:t>
      </w:r>
    </w:p>
    <w:p w:rsidR="00811FFD" w:rsidRDefault="00811FFD">
      <w:pPr>
        <w:pStyle w:val="12"/>
        <w:snapToGrid w:val="0"/>
        <w:spacing w:line="360" w:lineRule="auto"/>
        <w:rPr>
          <w:rFonts w:ascii="仿宋" w:eastAsia="仿宋" w:hAnsi="仿宋" w:cs="仿宋"/>
          <w:b w:val="0"/>
        </w:rPr>
      </w:pPr>
    </w:p>
    <w:p w:rsidR="00811FFD" w:rsidRDefault="0082491F">
      <w:pPr>
        <w:snapToGrid w:val="0"/>
        <w:spacing w:line="360" w:lineRule="auto"/>
        <w:jc w:val="center"/>
        <w:outlineLvl w:val="0"/>
        <w:rPr>
          <w:rFonts w:ascii="仿宋" w:eastAsia="仿宋" w:hAnsi="仿宋" w:cs="仿宋"/>
          <w:b/>
          <w:sz w:val="36"/>
          <w:szCs w:val="36"/>
        </w:rPr>
      </w:pPr>
      <w:r>
        <w:rPr>
          <w:rFonts w:ascii="仿宋" w:eastAsia="仿宋" w:hAnsi="仿宋" w:cs="仿宋" w:hint="eastAsia"/>
          <w:sz w:val="24"/>
        </w:rPr>
        <w:br w:type="page"/>
      </w:r>
      <w:bookmarkStart w:id="6" w:name="_Toc225498652"/>
      <w:r>
        <w:rPr>
          <w:rFonts w:ascii="仿宋" w:eastAsia="仿宋" w:hAnsi="仿宋" w:cs="仿宋" w:hint="eastAsia"/>
          <w:b/>
          <w:sz w:val="36"/>
          <w:szCs w:val="36"/>
        </w:rPr>
        <w:lastRenderedPageBreak/>
        <w:t>第一章   投标邀请</w:t>
      </w:r>
      <w:bookmarkEnd w:id="6"/>
    </w:p>
    <w:p w:rsidR="00811FFD" w:rsidRDefault="0082491F">
      <w:pPr>
        <w:pStyle w:val="21"/>
        <w:snapToGrid w:val="0"/>
        <w:spacing w:before="0" w:line="360" w:lineRule="auto"/>
        <w:jc w:val="left"/>
        <w:rPr>
          <w:rFonts w:ascii="仿宋" w:eastAsia="仿宋" w:hAnsi="仿宋" w:cs="仿宋"/>
          <w:sz w:val="24"/>
          <w:szCs w:val="24"/>
        </w:rPr>
      </w:pPr>
      <w:bookmarkStart w:id="7" w:name="_Toc28359002"/>
      <w:bookmarkStart w:id="8" w:name="_Toc28359079"/>
      <w:bookmarkStart w:id="9" w:name="_Toc35393621"/>
      <w:bookmarkStart w:id="10" w:name="_Toc35393790"/>
      <w:bookmarkStart w:id="11" w:name="_Hlk24379207"/>
      <w:r>
        <w:rPr>
          <w:rFonts w:ascii="仿宋" w:eastAsia="仿宋" w:hAnsi="仿宋" w:cs="仿宋" w:hint="eastAsia"/>
          <w:sz w:val="24"/>
          <w:szCs w:val="24"/>
        </w:rPr>
        <w:t>一、项目基本情况</w:t>
      </w:r>
      <w:bookmarkEnd w:id="7"/>
      <w:bookmarkEnd w:id="8"/>
      <w:bookmarkEnd w:id="9"/>
      <w:bookmarkEnd w:id="10"/>
    </w:p>
    <w:p w:rsidR="00811FFD" w:rsidRDefault="0082491F">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Pr>
          <w:rFonts w:ascii="仿宋" w:eastAsia="仿宋" w:hAnsi="仿宋" w:cs="仿宋"/>
          <w:sz w:val="24"/>
          <w:u w:val="single"/>
        </w:rPr>
        <w:t>11000026210200164076-XM001</w:t>
      </w:r>
    </w:p>
    <w:p w:rsidR="00811FFD" w:rsidRDefault="0082491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2.招标编号：</w:t>
      </w:r>
      <w:r>
        <w:rPr>
          <w:rFonts w:ascii="仿宋" w:eastAsia="仿宋" w:hAnsi="仿宋" w:cs="仿宋" w:hint="eastAsia"/>
          <w:sz w:val="24"/>
          <w:u w:val="single"/>
        </w:rPr>
        <w:t>0701-264106030162</w:t>
      </w:r>
    </w:p>
    <w:bookmarkEnd w:id="11"/>
    <w:p w:rsidR="00811FFD" w:rsidRDefault="0082491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3.项目名称：</w:t>
      </w:r>
      <w:r>
        <w:rPr>
          <w:rFonts w:ascii="仿宋" w:eastAsia="仿宋" w:hAnsi="仿宋" w:cs="仿宋" w:hint="eastAsia"/>
          <w:sz w:val="24"/>
          <w:u w:val="single"/>
        </w:rPr>
        <w:t>首都医科大学附属首都儿童医学中心通州院区信息化配套建设项目（2）</w:t>
      </w:r>
    </w:p>
    <w:p w:rsidR="00811FFD" w:rsidRDefault="0082491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4.项目预算金额：</w:t>
      </w:r>
      <w:r>
        <w:rPr>
          <w:rFonts w:ascii="仿宋" w:eastAsia="仿宋" w:hAnsi="仿宋" w:cs="仿宋"/>
          <w:sz w:val="24"/>
        </w:rPr>
        <w:t>12653.628525</w:t>
      </w:r>
      <w:r>
        <w:rPr>
          <w:rFonts w:ascii="仿宋" w:eastAsia="仿宋" w:hAnsi="仿宋" w:cs="仿宋" w:hint="eastAsia"/>
          <w:sz w:val="24"/>
        </w:rPr>
        <w:t>万元、项目最高限价（如有）：</w:t>
      </w:r>
      <w:r>
        <w:rPr>
          <w:rFonts w:ascii="仿宋" w:eastAsia="仿宋" w:hAnsi="仿宋" w:cs="仿宋"/>
          <w:color w:val="FF0000"/>
          <w:sz w:val="24"/>
          <w:u w:val="single"/>
        </w:rPr>
        <w:t>12653.628525</w:t>
      </w:r>
      <w:r>
        <w:rPr>
          <w:rFonts w:ascii="仿宋" w:eastAsia="仿宋" w:hAnsi="仿宋" w:cs="仿宋" w:hint="eastAsia"/>
          <w:sz w:val="24"/>
        </w:rPr>
        <w:t>万元</w:t>
      </w:r>
    </w:p>
    <w:p w:rsidR="00811FFD" w:rsidRDefault="0082491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5.采购需求：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3017"/>
        <w:gridCol w:w="1427"/>
        <w:gridCol w:w="1703"/>
        <w:gridCol w:w="2225"/>
      </w:tblGrid>
      <w:tr w:rsidR="00811FFD">
        <w:trPr>
          <w:trHeight w:val="746"/>
          <w:jc w:val="center"/>
        </w:trPr>
        <w:tc>
          <w:tcPr>
            <w:tcW w:w="493" w:type="pct"/>
            <w:vAlign w:val="center"/>
          </w:tcPr>
          <w:p w:rsidR="00811FFD" w:rsidRDefault="0082491F">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包号</w:t>
            </w:r>
          </w:p>
        </w:tc>
        <w:tc>
          <w:tcPr>
            <w:tcW w:w="1624" w:type="pct"/>
            <w:tcBorders>
              <w:bottom w:val="single" w:sz="4" w:space="0" w:color="auto"/>
            </w:tcBorders>
            <w:vAlign w:val="center"/>
          </w:tcPr>
          <w:p w:rsidR="00811FFD" w:rsidRDefault="0082491F">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标的名称</w:t>
            </w:r>
          </w:p>
        </w:tc>
        <w:tc>
          <w:tcPr>
            <w:tcW w:w="768" w:type="pct"/>
            <w:vAlign w:val="center"/>
          </w:tcPr>
          <w:p w:rsidR="00811FFD" w:rsidRDefault="0082491F">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数量</w:t>
            </w:r>
          </w:p>
        </w:tc>
        <w:tc>
          <w:tcPr>
            <w:tcW w:w="917" w:type="pct"/>
            <w:vAlign w:val="center"/>
          </w:tcPr>
          <w:p w:rsidR="00811FFD" w:rsidRDefault="0082491F">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采购包预算金额（万元）</w:t>
            </w:r>
          </w:p>
        </w:tc>
        <w:tc>
          <w:tcPr>
            <w:tcW w:w="1198" w:type="pct"/>
            <w:vAlign w:val="center"/>
          </w:tcPr>
          <w:p w:rsidR="00811FFD" w:rsidRDefault="0082491F">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简要技术需求或服务要求</w:t>
            </w:r>
          </w:p>
        </w:tc>
      </w:tr>
      <w:tr w:rsidR="00811FFD">
        <w:trPr>
          <w:trHeight w:val="700"/>
          <w:jc w:val="center"/>
        </w:trPr>
        <w:tc>
          <w:tcPr>
            <w:tcW w:w="493" w:type="pct"/>
            <w:noWrap/>
            <w:vAlign w:val="center"/>
          </w:tcPr>
          <w:p w:rsidR="00811FFD" w:rsidRDefault="0082491F">
            <w:pPr>
              <w:spacing w:before="120"/>
              <w:contextualSpacing/>
              <w:jc w:val="center"/>
              <w:rPr>
                <w:rFonts w:ascii="仿宋" w:eastAsia="仿宋" w:hAnsi="仿宋"/>
                <w:sz w:val="24"/>
              </w:rPr>
            </w:pPr>
            <w:bookmarkStart w:id="12" w:name="_Hlk219202749"/>
            <w:r>
              <w:rPr>
                <w:rFonts w:ascii="仿宋" w:eastAsia="仿宋" w:hAnsi="仿宋" w:hint="eastAsia"/>
                <w:sz w:val="24"/>
              </w:rPr>
              <w:t>7</w:t>
            </w:r>
          </w:p>
        </w:tc>
        <w:tc>
          <w:tcPr>
            <w:tcW w:w="1624" w:type="pct"/>
            <w:vAlign w:val="center"/>
          </w:tcPr>
          <w:p w:rsidR="00811FFD" w:rsidRDefault="0082491F">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放射信息系统等</w:t>
            </w:r>
          </w:p>
        </w:tc>
        <w:tc>
          <w:tcPr>
            <w:tcW w:w="768" w:type="pct"/>
            <w:vAlign w:val="center"/>
          </w:tcPr>
          <w:p w:rsidR="00811FFD" w:rsidRDefault="0082491F">
            <w:pPr>
              <w:spacing w:before="120"/>
              <w:contextualSpacing/>
              <w:jc w:val="center"/>
              <w:rPr>
                <w:rFonts w:ascii="仿宋" w:eastAsia="仿宋" w:hAnsi="仿宋"/>
                <w:sz w:val="24"/>
              </w:rPr>
            </w:pPr>
            <w:r>
              <w:rPr>
                <w:rFonts w:ascii="仿宋" w:eastAsia="仿宋" w:hAnsi="仿宋" w:hint="eastAsia"/>
                <w:sz w:val="24"/>
              </w:rPr>
              <w:t>1批</w:t>
            </w:r>
          </w:p>
        </w:tc>
        <w:tc>
          <w:tcPr>
            <w:tcW w:w="917" w:type="pct"/>
            <w:noWrap/>
            <w:vAlign w:val="center"/>
          </w:tcPr>
          <w:p w:rsidR="00811FFD" w:rsidRDefault="0082491F">
            <w:pPr>
              <w:widowControl/>
              <w:spacing w:before="120"/>
              <w:contextualSpacing/>
              <w:jc w:val="center"/>
              <w:rPr>
                <w:rFonts w:ascii="仿宋" w:eastAsia="仿宋" w:hAnsi="仿宋" w:cs="宋体"/>
                <w:kern w:val="0"/>
                <w:sz w:val="24"/>
              </w:rPr>
            </w:pPr>
            <w:r>
              <w:rPr>
                <w:rFonts w:ascii="仿宋_GB2312" w:eastAsia="仿宋_GB2312" w:hAnsi="仿宋_GB2312" w:cs="仿宋_GB2312"/>
                <w:sz w:val="24"/>
              </w:rPr>
              <w:t>1657.9</w:t>
            </w:r>
          </w:p>
        </w:tc>
        <w:tc>
          <w:tcPr>
            <w:tcW w:w="1198" w:type="pct"/>
            <w:vAlign w:val="center"/>
          </w:tcPr>
          <w:p w:rsidR="00811FFD" w:rsidRDefault="0082491F">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详见第五章《采购需求》</w:t>
            </w:r>
          </w:p>
        </w:tc>
      </w:tr>
      <w:bookmarkEnd w:id="12"/>
    </w:tbl>
    <w:p w:rsidR="00811FFD" w:rsidRDefault="00811FFD">
      <w:pPr>
        <w:pStyle w:val="a7"/>
      </w:pPr>
    </w:p>
    <w:p w:rsidR="00811FFD" w:rsidRDefault="0082491F">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6.合同履行期限：</w:t>
      </w:r>
      <w:bookmarkStart w:id="13" w:name="OLE_LINK142"/>
      <w:bookmarkStart w:id="14" w:name="OLE_LINK141"/>
      <w:r>
        <w:rPr>
          <w:rFonts w:ascii="仿宋" w:eastAsia="仿宋" w:hAnsi="仿宋" w:cs="仿宋" w:hint="eastAsia"/>
          <w:sz w:val="24"/>
          <w:u w:val="single"/>
        </w:rPr>
        <w:t>详见第五章《采购需求》</w:t>
      </w:r>
      <w:bookmarkEnd w:id="13"/>
      <w:bookmarkEnd w:id="14"/>
      <w:r>
        <w:rPr>
          <w:rFonts w:ascii="仿宋" w:eastAsia="仿宋" w:hAnsi="仿宋" w:cs="仿宋" w:hint="eastAsia"/>
          <w:sz w:val="24"/>
          <w:u w:val="single"/>
        </w:rPr>
        <w:t>。</w:t>
      </w:r>
    </w:p>
    <w:p w:rsidR="00811FFD" w:rsidRDefault="0082491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7.本项目是否接受联合体投标：□是  ■否。</w:t>
      </w:r>
    </w:p>
    <w:p w:rsidR="00811FFD" w:rsidRDefault="0082491F">
      <w:pPr>
        <w:pStyle w:val="21"/>
        <w:snapToGrid w:val="0"/>
        <w:spacing w:before="0" w:line="360" w:lineRule="auto"/>
        <w:jc w:val="left"/>
        <w:rPr>
          <w:rFonts w:ascii="仿宋" w:eastAsia="仿宋" w:hAnsi="仿宋" w:cs="仿宋"/>
          <w:sz w:val="24"/>
          <w:szCs w:val="24"/>
        </w:rPr>
      </w:pPr>
      <w:bookmarkStart w:id="15" w:name="_Toc35393622"/>
      <w:bookmarkStart w:id="16" w:name="_Toc28359003"/>
      <w:bookmarkStart w:id="17" w:name="_Toc28359080"/>
      <w:bookmarkStart w:id="18" w:name="_Toc35393791"/>
      <w:r>
        <w:rPr>
          <w:rFonts w:ascii="仿宋" w:eastAsia="仿宋" w:hAnsi="仿宋" w:cs="仿宋" w:hint="eastAsia"/>
          <w:sz w:val="24"/>
          <w:szCs w:val="24"/>
        </w:rPr>
        <w:t>二、申请人的资格要求（须同时满足）</w:t>
      </w:r>
      <w:bookmarkEnd w:id="15"/>
      <w:bookmarkEnd w:id="16"/>
      <w:bookmarkEnd w:id="17"/>
      <w:bookmarkEnd w:id="18"/>
    </w:p>
    <w:p w:rsidR="00811FFD" w:rsidRDefault="0082491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811FFD" w:rsidRDefault="0082491F">
      <w:pPr>
        <w:snapToGrid w:val="0"/>
        <w:spacing w:line="360" w:lineRule="auto"/>
        <w:ind w:firstLineChars="200" w:firstLine="480"/>
        <w:rPr>
          <w:rFonts w:ascii="仿宋" w:eastAsia="仿宋" w:hAnsi="仿宋" w:cs="仿宋"/>
          <w:sz w:val="24"/>
        </w:rPr>
      </w:pPr>
      <w:bookmarkStart w:id="19" w:name="_Toc28359004"/>
      <w:bookmarkStart w:id="20" w:name="_Toc28359081"/>
      <w:r>
        <w:rPr>
          <w:rFonts w:ascii="仿宋" w:eastAsia="仿宋" w:hAnsi="仿宋" w:cs="仿宋" w:hint="eastAsia"/>
          <w:sz w:val="24"/>
        </w:rPr>
        <w:t>2.落实政府采购政策需满足的资格要求：</w:t>
      </w:r>
    </w:p>
    <w:p w:rsidR="00811FFD" w:rsidRDefault="0082491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811FFD" w:rsidRDefault="0082491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■本项目不专门面向中小企业预留采购份额。</w:t>
      </w:r>
    </w:p>
    <w:p w:rsidR="00811FFD" w:rsidRDefault="0082491F">
      <w:pPr>
        <w:snapToGrid w:val="0"/>
        <w:spacing w:line="360" w:lineRule="auto"/>
        <w:ind w:firstLineChars="200" w:firstLine="480"/>
        <w:rPr>
          <w:rFonts w:ascii="仿宋" w:eastAsia="仿宋" w:hAnsi="仿宋" w:cs="仿宋"/>
          <w:sz w:val="24"/>
        </w:rPr>
      </w:pPr>
      <w:bookmarkStart w:id="21" w:name="OLE_LINK140"/>
      <w:r>
        <w:rPr>
          <w:rFonts w:ascii="仿宋" w:eastAsia="仿宋" w:hAnsi="仿宋" w:cs="仿宋" w:hint="eastAsia"/>
          <w:sz w:val="24"/>
        </w:rPr>
        <w:t>□</w:t>
      </w:r>
      <w:bookmarkEnd w:id="21"/>
      <w:r>
        <w:rPr>
          <w:rFonts w:ascii="仿宋" w:eastAsia="仿宋" w:hAnsi="仿宋" w:cs="仿宋" w:hint="eastAsia"/>
          <w:sz w:val="24"/>
        </w:rPr>
        <w:t>本项目专门面向  □中小 □小微企业  采购。即：提供的货物全部由符合政策要求的中小/小微企业制造、服务全部由符合政策要求的中小/小微企业承接。</w:t>
      </w:r>
    </w:p>
    <w:p w:rsidR="00811FFD" w:rsidRDefault="0082491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Pr>
          <w:rFonts w:ascii="仿宋" w:eastAsia="仿宋" w:hAnsi="仿宋" w:cs="仿宋" w:hint="eastAsia"/>
          <w:sz w:val="24"/>
          <w:u w:val="single"/>
        </w:rPr>
        <w:t xml:space="preserve"> / </w:t>
      </w:r>
      <w:r>
        <w:rPr>
          <w:rFonts w:ascii="仿宋" w:eastAsia="仿宋" w:hAnsi="仿宋" w:cs="仿宋" w:hint="eastAsia"/>
          <w:sz w:val="24"/>
        </w:rPr>
        <w:t>。</w:t>
      </w:r>
    </w:p>
    <w:p w:rsidR="00811FFD" w:rsidRDefault="0082491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 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811FFD" w:rsidRDefault="0082491F">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811FFD" w:rsidRDefault="0082491F">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811FFD" w:rsidRDefault="0082491F">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811FFD" w:rsidRDefault="0082491F">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□是，公益一类事业单位、使用事业编制且由财政拨款保障的群团组织，不得作为承接主体；</w:t>
      </w:r>
    </w:p>
    <w:p w:rsidR="00811FFD" w:rsidRDefault="0082491F">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3.2其他特定资格要求：</w:t>
      </w:r>
      <w:r>
        <w:rPr>
          <w:rFonts w:ascii="仿宋" w:eastAsia="仿宋" w:hAnsi="仿宋" w:cs="仿宋" w:hint="eastAsia"/>
          <w:sz w:val="24"/>
          <w:u w:val="single"/>
        </w:rPr>
        <w:t>/。</w:t>
      </w:r>
      <w:bookmarkStart w:id="22" w:name="_Toc35393623"/>
      <w:bookmarkStart w:id="23" w:name="_Toc35393792"/>
      <w:bookmarkEnd w:id="19"/>
      <w:bookmarkEnd w:id="20"/>
    </w:p>
    <w:p w:rsidR="00811FFD" w:rsidRDefault="0082491F">
      <w:pPr>
        <w:pStyle w:val="21"/>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22"/>
      <w:bookmarkEnd w:id="23"/>
    </w:p>
    <w:p w:rsidR="00811FFD" w:rsidRDefault="0082491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w:t>
      </w:r>
      <w:r>
        <w:rPr>
          <w:rFonts w:ascii="仿宋" w:eastAsia="仿宋" w:hAnsi="仿宋" w:cs="仿宋" w:hint="eastAsia"/>
          <w:color w:val="FF0000"/>
          <w:sz w:val="24"/>
          <w:lang w:bidi="ar"/>
        </w:rPr>
        <w:t>2026年6月X日至2026年6月X日</w:t>
      </w:r>
      <w:r>
        <w:rPr>
          <w:rFonts w:ascii="仿宋" w:eastAsia="仿宋" w:hAnsi="仿宋" w:cs="仿宋" w:hint="eastAsia"/>
          <w:sz w:val="24"/>
          <w:lang w:bidi="ar"/>
        </w:rPr>
        <w:t>，每天上午9:00至11:30，下午13:30至17:00（北京时间，法定节假日除外）。</w:t>
      </w:r>
    </w:p>
    <w:p w:rsidR="00811FFD" w:rsidRDefault="0082491F">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p>
    <w:p w:rsidR="00811FFD" w:rsidRDefault="0082491F">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811FFD" w:rsidRDefault="0082491F">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811FFD" w:rsidRDefault="0082491F">
      <w:pPr>
        <w:pStyle w:val="21"/>
        <w:widowControl/>
        <w:snapToGrid w:val="0"/>
        <w:spacing w:before="0" w:line="360" w:lineRule="auto"/>
        <w:jc w:val="left"/>
        <w:rPr>
          <w:rFonts w:ascii="仿宋" w:eastAsia="仿宋" w:hAnsi="仿宋" w:cs="仿宋"/>
          <w:sz w:val="24"/>
          <w:szCs w:val="24"/>
        </w:rPr>
      </w:pPr>
      <w:bookmarkStart w:id="24" w:name="_Toc28359082"/>
      <w:bookmarkStart w:id="25" w:name="_Toc28359005"/>
      <w:bookmarkStart w:id="26" w:name="_Toc35393793"/>
      <w:bookmarkStart w:id="27" w:name="_Toc35393624"/>
      <w:r>
        <w:rPr>
          <w:rFonts w:ascii="仿宋" w:eastAsia="仿宋" w:hAnsi="仿宋" w:cs="仿宋" w:hint="eastAsia"/>
          <w:sz w:val="24"/>
          <w:szCs w:val="24"/>
        </w:rPr>
        <w:t>四、提交投标文件</w:t>
      </w:r>
      <w:bookmarkEnd w:id="24"/>
      <w:bookmarkEnd w:id="25"/>
      <w:r>
        <w:rPr>
          <w:rFonts w:ascii="仿宋" w:eastAsia="仿宋" w:hAnsi="仿宋" w:cs="仿宋" w:hint="eastAsia"/>
          <w:sz w:val="24"/>
          <w:szCs w:val="24"/>
        </w:rPr>
        <w:t>截止时间、开标时间和地点</w:t>
      </w:r>
      <w:bookmarkEnd w:id="26"/>
      <w:bookmarkEnd w:id="27"/>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w:t>
      </w:r>
      <w:r>
        <w:rPr>
          <w:rFonts w:ascii="仿宋" w:eastAsia="仿宋" w:hAnsi="仿宋" w:cs="仿宋" w:hint="eastAsia"/>
          <w:color w:val="FF0000"/>
          <w:sz w:val="24"/>
          <w:lang w:bidi="ar"/>
        </w:rPr>
        <w:t>2026年6月X日09点00分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811FFD" w:rsidRDefault="0082491F">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811FFD" w:rsidRDefault="0082491F">
      <w:pPr>
        <w:pStyle w:val="21"/>
        <w:snapToGrid w:val="0"/>
        <w:spacing w:before="0" w:line="360" w:lineRule="auto"/>
        <w:jc w:val="left"/>
        <w:rPr>
          <w:rFonts w:ascii="仿宋" w:eastAsia="仿宋" w:hAnsi="仿宋" w:cs="仿宋"/>
          <w:sz w:val="24"/>
          <w:szCs w:val="24"/>
        </w:rPr>
      </w:pPr>
      <w:bookmarkStart w:id="28" w:name="_Toc28359084"/>
      <w:bookmarkStart w:id="29" w:name="_Toc35393794"/>
      <w:bookmarkStart w:id="30" w:name="_Toc28359007"/>
      <w:bookmarkStart w:id="31" w:name="_Toc35393625"/>
      <w:r>
        <w:rPr>
          <w:rFonts w:ascii="仿宋" w:eastAsia="仿宋" w:hAnsi="仿宋" w:cs="仿宋" w:hint="eastAsia"/>
          <w:sz w:val="24"/>
          <w:szCs w:val="24"/>
        </w:rPr>
        <w:t>五、公告期限</w:t>
      </w:r>
      <w:bookmarkEnd w:id="28"/>
      <w:bookmarkEnd w:id="29"/>
      <w:bookmarkEnd w:id="30"/>
      <w:bookmarkEnd w:id="31"/>
    </w:p>
    <w:p w:rsidR="00811FFD" w:rsidRDefault="0082491F">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811FFD" w:rsidRDefault="0082491F">
      <w:pPr>
        <w:pStyle w:val="21"/>
        <w:snapToGrid w:val="0"/>
        <w:spacing w:before="0" w:line="360" w:lineRule="auto"/>
        <w:jc w:val="left"/>
        <w:rPr>
          <w:rFonts w:ascii="仿宋" w:eastAsia="仿宋" w:hAnsi="仿宋" w:cs="仿宋"/>
          <w:sz w:val="24"/>
          <w:szCs w:val="24"/>
        </w:rPr>
      </w:pPr>
      <w:bookmarkStart w:id="32" w:name="_Toc35393626"/>
      <w:bookmarkStart w:id="33" w:name="_Toc35393795"/>
      <w:r>
        <w:rPr>
          <w:rFonts w:ascii="仿宋" w:eastAsia="仿宋" w:hAnsi="仿宋" w:cs="仿宋" w:hint="eastAsia"/>
          <w:sz w:val="24"/>
          <w:szCs w:val="24"/>
        </w:rPr>
        <w:t>六、其他补充事宜</w:t>
      </w:r>
      <w:bookmarkEnd w:id="32"/>
      <w:bookmarkEnd w:id="33"/>
    </w:p>
    <w:p w:rsidR="00811FFD" w:rsidRDefault="0082491F">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1.本项目需要落实的政府采购政策：鼓励节能、环保政策：</w:t>
      </w:r>
    </w:p>
    <w:p w:rsidR="00811FFD" w:rsidRDefault="0082491F" w:rsidP="0082491F">
      <w:pPr>
        <w:widowControl/>
        <w:numPr>
          <w:ilvl w:val="0"/>
          <w:numId w:val="10"/>
        </w:numPr>
        <w:tabs>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811FFD" w:rsidRDefault="0082491F" w:rsidP="0082491F">
      <w:pPr>
        <w:widowControl/>
        <w:numPr>
          <w:ilvl w:val="0"/>
          <w:numId w:val="10"/>
        </w:numPr>
        <w:tabs>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扶持中小企业政策：</w:t>
      </w:r>
      <w:r>
        <w:rPr>
          <w:rFonts w:ascii="仿宋_GB2312" w:eastAsia="仿宋_GB2312" w:hAnsi="仿宋_GB2312" w:cs="仿宋_GB2312" w:hint="eastAsia"/>
          <w:kern w:val="0"/>
          <w:sz w:val="24"/>
        </w:rPr>
        <w:t>本项目评审时小型和微型企业产品享受10%的价格折扣。监狱企业视同小型、微型企业。残疾人福利性单位视同小型、微型企业。不重复享受政策。</w:t>
      </w:r>
    </w:p>
    <w:p w:rsidR="00811FFD" w:rsidRDefault="0082491F" w:rsidP="0082491F">
      <w:pPr>
        <w:widowControl/>
        <w:numPr>
          <w:ilvl w:val="0"/>
          <w:numId w:val="10"/>
        </w:numPr>
        <w:tabs>
          <w:tab w:val="left" w:pos="1080"/>
        </w:tabs>
        <w:snapToGrid w:val="0"/>
        <w:spacing w:line="360" w:lineRule="auto"/>
        <w:ind w:leftChars="171" w:left="1077" w:hangingChars="299" w:hanging="718"/>
        <w:jc w:val="left"/>
        <w:rPr>
          <w:rFonts w:ascii="仿宋" w:eastAsia="仿宋" w:hAnsi="仿宋" w:cs="仿宋_GB2312"/>
          <w:kern w:val="0"/>
          <w:sz w:val="24"/>
        </w:rPr>
      </w:pPr>
      <w:bookmarkStart w:id="34" w:name="OLE_LINK63"/>
      <w:bookmarkStart w:id="35" w:name="OLE_LINK62"/>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34"/>
      <w:bookmarkEnd w:id="35"/>
    </w:p>
    <w:p w:rsidR="00811FFD" w:rsidRDefault="0082491F" w:rsidP="0082491F">
      <w:pPr>
        <w:widowControl/>
        <w:numPr>
          <w:ilvl w:val="0"/>
          <w:numId w:val="10"/>
        </w:numPr>
        <w:tabs>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本项目采购标的接受进口产品情况：本项目是否接受进口产品见第五章《采购需求》。</w:t>
      </w:r>
    </w:p>
    <w:p w:rsidR="00811FFD" w:rsidRDefault="0082491F">
      <w:pPr>
        <w:snapToGrid w:val="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811FFD" w:rsidRDefault="0082491F">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811FFD" w:rsidRDefault="0082491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811FFD" w:rsidRDefault="0082491F">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811FFD" w:rsidRDefault="0082491F">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811FFD" w:rsidRDefault="0082491F">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811FFD" w:rsidRDefault="0082491F">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811FFD" w:rsidRDefault="0082491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811FFD" w:rsidRDefault="0082491F">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811FFD" w:rsidRDefault="0082491F">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3.3驱动、客户端下载</w:t>
      </w:r>
    </w:p>
    <w:p w:rsidR="00811FFD" w:rsidRDefault="0082491F">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811FFD" w:rsidRDefault="0082491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811FFD" w:rsidRDefault="0082491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 获取电子招标文件</w:t>
      </w:r>
    </w:p>
    <w:p w:rsidR="00811FFD" w:rsidRDefault="0082491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811FFD" w:rsidRDefault="0082491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811FFD" w:rsidRDefault="0082491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811FFD" w:rsidRDefault="0082491F">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811FFD" w:rsidRDefault="0082491F">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lastRenderedPageBreak/>
        <w:t>3.6</w:t>
      </w:r>
      <w:r>
        <w:rPr>
          <w:rFonts w:ascii="仿宋" w:eastAsia="仿宋" w:hAnsi="仿宋" w:cs="仿宋" w:hint="eastAsia"/>
          <w:sz w:val="24"/>
          <w:lang w:val="zh-TW" w:bidi="ar"/>
        </w:rPr>
        <w:t>提交电子投标文件</w:t>
      </w:r>
    </w:p>
    <w:p w:rsidR="00811FFD" w:rsidRDefault="0082491F">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811FFD" w:rsidRDefault="0082491F">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811FFD" w:rsidRDefault="0082491F">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811FFD" w:rsidRDefault="0082491F">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 本项目资金情况:财政资金，资金已落实。</w:t>
      </w:r>
    </w:p>
    <w:p w:rsidR="00811FFD" w:rsidRDefault="0082491F">
      <w:pPr>
        <w:pStyle w:val="21"/>
        <w:snapToGrid w:val="0"/>
        <w:spacing w:before="0" w:line="360" w:lineRule="auto"/>
        <w:jc w:val="left"/>
        <w:rPr>
          <w:rFonts w:ascii="仿宋" w:eastAsia="仿宋" w:hAnsi="仿宋" w:cs="仿宋"/>
          <w:sz w:val="24"/>
          <w:szCs w:val="24"/>
        </w:rPr>
      </w:pPr>
      <w:bookmarkStart w:id="36" w:name="_Toc28359008"/>
      <w:bookmarkStart w:id="37" w:name="_Toc28359085"/>
      <w:bookmarkStart w:id="38" w:name="_Toc35393627"/>
      <w:bookmarkStart w:id="39" w:name="_Toc35393796"/>
      <w:r>
        <w:rPr>
          <w:rFonts w:ascii="仿宋" w:eastAsia="仿宋" w:hAnsi="仿宋" w:cs="仿宋" w:hint="eastAsia"/>
          <w:sz w:val="24"/>
          <w:szCs w:val="24"/>
        </w:rPr>
        <w:t>七、对本次招标提出询问，请按以下方式联系。</w:t>
      </w:r>
      <w:bookmarkEnd w:id="36"/>
      <w:bookmarkEnd w:id="37"/>
      <w:bookmarkEnd w:id="38"/>
      <w:bookmarkEnd w:id="39"/>
    </w:p>
    <w:p w:rsidR="00811FFD" w:rsidRDefault="0082491F">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811FFD" w:rsidRDefault="0082491F">
      <w:pPr>
        <w:snapToGrid w:val="0"/>
        <w:spacing w:line="360" w:lineRule="auto"/>
        <w:ind w:leftChars="371" w:left="1079" w:hangingChars="125" w:hanging="300"/>
        <w:jc w:val="left"/>
        <w:rPr>
          <w:rFonts w:ascii="仿宋" w:eastAsia="仿宋" w:hAnsi="仿宋" w:cs="仿宋"/>
          <w:sz w:val="24"/>
        </w:rPr>
      </w:pPr>
      <w:bookmarkStart w:id="40" w:name="_Toc28359009"/>
      <w:bookmarkStart w:id="41" w:name="_Toc28359086"/>
      <w:r>
        <w:rPr>
          <w:rFonts w:ascii="仿宋" w:eastAsia="仿宋" w:hAnsi="仿宋" w:cs="仿宋" w:hint="eastAsia"/>
          <w:sz w:val="24"/>
        </w:rPr>
        <w:t>名    称：首都医科大学附属首都儿童医学中心</w:t>
      </w:r>
    </w:p>
    <w:p w:rsidR="00811FFD" w:rsidRDefault="0082491F">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址：北京市朝阳区雅宝路2号</w:t>
      </w:r>
    </w:p>
    <w:p w:rsidR="00811FFD" w:rsidRDefault="0082491F">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联系方式：010-85695224</w:t>
      </w:r>
    </w:p>
    <w:p w:rsidR="00811FFD" w:rsidRDefault="0082491F">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40"/>
      <w:bookmarkEnd w:id="41"/>
    </w:p>
    <w:p w:rsidR="00811FFD" w:rsidRDefault="0082491F">
      <w:pPr>
        <w:snapToGrid w:val="0"/>
        <w:spacing w:line="360" w:lineRule="auto"/>
        <w:ind w:leftChars="371" w:left="1079" w:hangingChars="125" w:hanging="300"/>
        <w:jc w:val="left"/>
        <w:rPr>
          <w:rFonts w:ascii="仿宋" w:eastAsia="仿宋" w:hAnsi="仿宋" w:cs="仿宋"/>
          <w:sz w:val="24"/>
        </w:rPr>
      </w:pPr>
      <w:bookmarkStart w:id="42" w:name="_Toc28359010"/>
      <w:bookmarkStart w:id="43" w:name="_Toc28359087"/>
      <w:r>
        <w:rPr>
          <w:rFonts w:ascii="仿宋" w:eastAsia="仿宋" w:hAnsi="仿宋" w:cs="仿宋" w:hint="eastAsia"/>
          <w:sz w:val="24"/>
        </w:rPr>
        <w:t>名    称：中技国际招标有限公司</w:t>
      </w:r>
    </w:p>
    <w:p w:rsidR="00811FFD" w:rsidRDefault="0082491F">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址：北京市丰台区西营街1号院通用时代中心C座9层</w:t>
      </w:r>
    </w:p>
    <w:p w:rsidR="00811FFD" w:rsidRDefault="0082491F">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联系方式：010-81168541</w:t>
      </w:r>
    </w:p>
    <w:p w:rsidR="00811FFD" w:rsidRDefault="0082491F">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42"/>
      <w:bookmarkEnd w:id="43"/>
    </w:p>
    <w:p w:rsidR="00811FFD" w:rsidRDefault="0082491F">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项目联系人：强文晓、孙薇</w:t>
      </w:r>
    </w:p>
    <w:p w:rsidR="00811FFD" w:rsidRDefault="0082491F">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电      话：010-81168541</w:t>
      </w:r>
    </w:p>
    <w:p w:rsidR="00811FFD" w:rsidRDefault="00811FFD">
      <w:pPr>
        <w:pStyle w:val="a7"/>
        <w:ind w:firstLine="0"/>
      </w:pPr>
    </w:p>
    <w:p w:rsidR="00811FFD" w:rsidRDefault="0082491F">
      <w:pPr>
        <w:snapToGrid w:val="0"/>
        <w:spacing w:line="360" w:lineRule="auto"/>
        <w:jc w:val="center"/>
        <w:outlineLvl w:val="0"/>
        <w:rPr>
          <w:rFonts w:ascii="仿宋" w:eastAsia="仿宋" w:hAnsi="仿宋" w:cs="仿宋"/>
          <w:b/>
          <w:sz w:val="32"/>
          <w:szCs w:val="32"/>
        </w:rPr>
      </w:pPr>
      <w:r>
        <w:rPr>
          <w:rFonts w:ascii="仿宋" w:eastAsia="仿宋" w:hAnsi="仿宋" w:cs="仿宋" w:hint="eastAsia"/>
          <w:sz w:val="24"/>
        </w:rPr>
        <w:br w:type="page"/>
      </w:r>
      <w:bookmarkStart w:id="44" w:name="_Toc226965856"/>
      <w:bookmarkStart w:id="45" w:name="_Toc127161488"/>
      <w:bookmarkStart w:id="46" w:name="_Toc353873938"/>
      <w:bookmarkStart w:id="47" w:name="_Toc265228423"/>
      <w:bookmarkStart w:id="48" w:name="_Toc127151777"/>
      <w:bookmarkStart w:id="49" w:name="_Toc264969275"/>
      <w:bookmarkStart w:id="50" w:name="_Toc195842950"/>
      <w:bookmarkStart w:id="51" w:name="_Toc305158928"/>
      <w:bookmarkStart w:id="52" w:name="_Toc305158854"/>
      <w:bookmarkStart w:id="53" w:name="_Toc225498653"/>
      <w:bookmarkStart w:id="54" w:name="_Toc353825548"/>
      <w:bookmarkStart w:id="55" w:name="_Toc150774783"/>
      <w:bookmarkStart w:id="56" w:name="_Toc512937850"/>
      <w:r>
        <w:rPr>
          <w:rFonts w:ascii="仿宋" w:eastAsia="仿宋" w:hAnsi="仿宋" w:cs="仿宋" w:hint="eastAsia"/>
          <w:b/>
          <w:sz w:val="36"/>
          <w:szCs w:val="36"/>
        </w:rPr>
        <w:lastRenderedPageBreak/>
        <w:t>第二章   投标人须知</w:t>
      </w:r>
      <w:bookmarkEnd w:id="44"/>
      <w:bookmarkEnd w:id="45"/>
      <w:bookmarkEnd w:id="46"/>
      <w:bookmarkEnd w:id="47"/>
      <w:bookmarkEnd w:id="48"/>
      <w:bookmarkEnd w:id="49"/>
      <w:bookmarkEnd w:id="50"/>
      <w:bookmarkEnd w:id="51"/>
      <w:bookmarkEnd w:id="52"/>
      <w:bookmarkEnd w:id="53"/>
      <w:bookmarkEnd w:id="54"/>
      <w:bookmarkEnd w:id="55"/>
      <w:bookmarkEnd w:id="56"/>
    </w:p>
    <w:p w:rsidR="00811FFD" w:rsidRDefault="0082491F">
      <w:pPr>
        <w:pStyle w:val="21"/>
        <w:tabs>
          <w:tab w:val="center" w:pos="4592"/>
          <w:tab w:val="left" w:pos="7860"/>
        </w:tabs>
        <w:snapToGrid w:val="0"/>
        <w:spacing w:before="0" w:line="360" w:lineRule="auto"/>
        <w:rPr>
          <w:rFonts w:ascii="仿宋" w:eastAsia="仿宋" w:hAnsi="仿宋" w:cs="仿宋"/>
          <w:sz w:val="32"/>
          <w:szCs w:val="21"/>
        </w:rPr>
      </w:pPr>
      <w:bookmarkStart w:id="57" w:name="_Toc164608788"/>
      <w:bookmarkStart w:id="58" w:name="_Toc226337215"/>
      <w:bookmarkStart w:id="59" w:name="_Toc164229360"/>
      <w:bookmarkStart w:id="60" w:name="_Toc150509270"/>
      <w:bookmarkStart w:id="61" w:name="_Toc164608633"/>
      <w:bookmarkStart w:id="62" w:name="_Toc142311021"/>
      <w:bookmarkStart w:id="63" w:name="_Toc149720812"/>
      <w:bookmarkStart w:id="64" w:name="_Toc150480757"/>
      <w:bookmarkStart w:id="65" w:name="_Toc226309763"/>
      <w:bookmarkStart w:id="66" w:name="_Toc164229214"/>
      <w:bookmarkStart w:id="67" w:name="_Toc151193689"/>
      <w:bookmarkStart w:id="68" w:name="_Toc150774724"/>
      <w:bookmarkStart w:id="69" w:name="_Toc226965709"/>
      <w:bookmarkStart w:id="70" w:name="_Toc150774619"/>
      <w:bookmarkStart w:id="71" w:name="_Toc151193617"/>
      <w:bookmarkStart w:id="72" w:name="_Toc151193761"/>
      <w:bookmarkStart w:id="73" w:name="_Toc127151720"/>
      <w:bookmarkStart w:id="74" w:name="_Toc164351613"/>
      <w:bookmarkStart w:id="75" w:name="_Toc127151519"/>
      <w:bookmarkStart w:id="76" w:name="_Toc127161433"/>
      <w:bookmarkStart w:id="77" w:name="_Toc151190146"/>
      <w:bookmarkStart w:id="78" w:name="_Toc151193907"/>
      <w:bookmarkStart w:id="79" w:name="_Toc195842884"/>
      <w:bookmarkStart w:id="80" w:name="_Toc520356144"/>
      <w:bookmarkStart w:id="81" w:name="_Toc226965792"/>
      <w:bookmarkStart w:id="82" w:name="_Toc151193833"/>
      <w:r>
        <w:rPr>
          <w:rFonts w:ascii="仿宋" w:eastAsia="仿宋" w:hAnsi="仿宋" w:cs="仿宋" w:hint="eastAsia"/>
          <w:sz w:val="32"/>
          <w:szCs w:val="21"/>
        </w:rPr>
        <w:t>投标人须知资料表</w:t>
      </w:r>
    </w:p>
    <w:p w:rsidR="00811FFD" w:rsidRDefault="0082491F">
      <w:pPr>
        <w:snapToGrid w:val="0"/>
        <w:spacing w:line="360" w:lineRule="auto"/>
        <w:ind w:firstLine="480"/>
        <w:rPr>
          <w:rFonts w:ascii="仿宋" w:eastAsia="仿宋" w:hAnsi="仿宋" w:cs="仿宋"/>
          <w:sz w:val="28"/>
          <w:szCs w:val="28"/>
        </w:rPr>
      </w:pPr>
      <w:r>
        <w:rPr>
          <w:rFonts w:ascii="仿宋" w:eastAsia="仿宋" w:hAnsi="仿宋" w:cs="仿宋" w:hint="eastAsia"/>
          <w:sz w:val="28"/>
          <w:szCs w:val="28"/>
        </w:rPr>
        <w:t>本表是对投标人须知的具体补充和修改，如有矛盾，均以本资料表为准。</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523"/>
        <w:gridCol w:w="6827"/>
      </w:tblGrid>
      <w:tr w:rsidR="00811FFD">
        <w:trPr>
          <w:trHeight w:val="594"/>
          <w:tblHeader/>
          <w:jc w:val="center"/>
        </w:trPr>
        <w:tc>
          <w:tcPr>
            <w:tcW w:w="504" w:type="pct"/>
            <w:vAlign w:val="center"/>
          </w:tcPr>
          <w:p w:rsidR="00811FFD" w:rsidRDefault="0082491F">
            <w:pPr>
              <w:snapToGrid w:val="0"/>
              <w:spacing w:line="360" w:lineRule="auto"/>
              <w:jc w:val="center"/>
              <w:rPr>
                <w:rFonts w:ascii="仿宋" w:eastAsia="仿宋" w:hAnsi="仿宋" w:cs="仿宋"/>
                <w:b/>
                <w:bCs/>
                <w:sz w:val="24"/>
              </w:rPr>
            </w:pPr>
            <w:r>
              <w:rPr>
                <w:rFonts w:ascii="仿宋" w:eastAsia="仿宋" w:hAnsi="仿宋" w:cs="仿宋" w:hint="eastAsia"/>
                <w:b/>
                <w:sz w:val="24"/>
              </w:rPr>
              <w:t>条款号</w:t>
            </w:r>
          </w:p>
        </w:tc>
        <w:tc>
          <w:tcPr>
            <w:tcW w:w="820" w:type="pct"/>
            <w:vAlign w:val="center"/>
          </w:tcPr>
          <w:p w:rsidR="00811FFD" w:rsidRDefault="0082491F">
            <w:pPr>
              <w:snapToGrid w:val="0"/>
              <w:spacing w:line="360" w:lineRule="auto"/>
              <w:jc w:val="center"/>
              <w:rPr>
                <w:rFonts w:ascii="仿宋" w:eastAsia="仿宋" w:hAnsi="仿宋" w:cs="仿宋"/>
                <w:b/>
                <w:bCs/>
                <w:sz w:val="24"/>
              </w:rPr>
            </w:pPr>
            <w:r>
              <w:rPr>
                <w:rFonts w:ascii="仿宋" w:eastAsia="仿宋" w:hAnsi="仿宋" w:cs="仿宋" w:hint="eastAsia"/>
                <w:b/>
                <w:bCs/>
                <w:sz w:val="24"/>
              </w:rPr>
              <w:t>条目</w:t>
            </w:r>
          </w:p>
        </w:tc>
        <w:tc>
          <w:tcPr>
            <w:tcW w:w="3676" w:type="pct"/>
            <w:vAlign w:val="center"/>
          </w:tcPr>
          <w:p w:rsidR="00811FFD" w:rsidRDefault="0082491F">
            <w:pPr>
              <w:snapToGrid w:val="0"/>
              <w:spacing w:line="360" w:lineRule="auto"/>
              <w:jc w:val="center"/>
              <w:rPr>
                <w:rFonts w:ascii="仿宋" w:eastAsia="仿宋" w:hAnsi="仿宋" w:cs="仿宋"/>
                <w:b/>
                <w:bCs/>
                <w:sz w:val="24"/>
              </w:rPr>
            </w:pPr>
            <w:r>
              <w:rPr>
                <w:rFonts w:ascii="仿宋" w:eastAsia="仿宋" w:hAnsi="仿宋" w:cs="仿宋" w:hint="eastAsia"/>
                <w:b/>
                <w:bCs/>
                <w:sz w:val="24"/>
              </w:rPr>
              <w:t>内容</w:t>
            </w:r>
          </w:p>
        </w:tc>
      </w:tr>
      <w:tr w:rsidR="00811FFD">
        <w:trPr>
          <w:trHeight w:val="20"/>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t>2.2</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项目属性</w:t>
            </w:r>
          </w:p>
        </w:tc>
        <w:tc>
          <w:tcPr>
            <w:tcW w:w="3676" w:type="pct"/>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项目属性：</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□服务</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■货物</w:t>
            </w:r>
          </w:p>
        </w:tc>
      </w:tr>
      <w:tr w:rsidR="00811FFD">
        <w:trPr>
          <w:trHeight w:val="20"/>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t>2.3</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科研仪器设备</w:t>
            </w:r>
          </w:p>
        </w:tc>
        <w:tc>
          <w:tcPr>
            <w:tcW w:w="3676" w:type="pct"/>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是否属于科研仪器设备采购项目：</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□是</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■否</w:t>
            </w:r>
          </w:p>
        </w:tc>
      </w:tr>
      <w:tr w:rsidR="00811FFD">
        <w:trPr>
          <w:trHeight w:val="20"/>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t>2.4</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核心产品</w:t>
            </w:r>
          </w:p>
        </w:tc>
        <w:tc>
          <w:tcPr>
            <w:tcW w:w="3676" w:type="pct"/>
            <w:vAlign w:val="center"/>
          </w:tcPr>
          <w:p w:rsidR="00811FFD" w:rsidRDefault="0082491F">
            <w:pPr>
              <w:pStyle w:val="af7"/>
              <w:adjustRightInd w:val="0"/>
              <w:spacing w:line="360" w:lineRule="auto"/>
              <w:contextualSpacing/>
              <w:rPr>
                <w:rFonts w:ascii="仿宋" w:eastAsia="仿宋" w:hAnsi="仿宋" w:cs="仿宋_GB2312" w:hint="default"/>
                <w:sz w:val="24"/>
                <w:szCs w:val="24"/>
              </w:rPr>
            </w:pPr>
            <w:r>
              <w:rPr>
                <w:rFonts w:ascii="仿宋" w:eastAsia="仿宋" w:hAnsi="仿宋" w:cs="仿宋_GB2312"/>
                <w:sz w:val="24"/>
              </w:rPr>
              <w:t>□</w:t>
            </w:r>
            <w:r>
              <w:rPr>
                <w:rFonts w:ascii="仿宋" w:eastAsia="仿宋" w:hAnsi="仿宋" w:cs="仿宋_GB2312"/>
                <w:sz w:val="24"/>
                <w:szCs w:val="24"/>
              </w:rPr>
              <w:t>关于核心产品本项目</w:t>
            </w:r>
            <w:r>
              <w:rPr>
                <w:rFonts w:ascii="仿宋" w:eastAsia="仿宋" w:hAnsi="仿宋" w:cs="仿宋_GB2312"/>
                <w:sz w:val="24"/>
                <w:szCs w:val="24"/>
                <w:u w:val="single"/>
              </w:rPr>
              <w:t xml:space="preserve"> /</w:t>
            </w:r>
            <w:r>
              <w:rPr>
                <w:rFonts w:ascii="仿宋" w:eastAsia="仿宋" w:hAnsi="仿宋" w:cs="仿宋_GB2312"/>
                <w:sz w:val="24"/>
                <w:szCs w:val="24"/>
              </w:rPr>
              <w:t>_包不适用。</w:t>
            </w:r>
          </w:p>
          <w:p w:rsidR="00811FFD" w:rsidRDefault="0082491F">
            <w:pPr>
              <w:snapToGrid w:val="0"/>
              <w:spacing w:line="360" w:lineRule="auto"/>
              <w:jc w:val="left"/>
              <w:rPr>
                <w:rFonts w:ascii="仿宋" w:eastAsia="仿宋" w:hAnsi="仿宋" w:cs="仿宋"/>
                <w:sz w:val="24"/>
              </w:rPr>
            </w:pPr>
            <w:r w:rsidRPr="0082491F">
              <w:rPr>
                <w:rFonts w:ascii="仿宋" w:eastAsia="仿宋" w:hAnsi="仿宋" w:cs="仿宋_GB2312"/>
                <w:sz w:val="24"/>
              </w:rPr>
              <w:t>■本项目</w:t>
            </w:r>
            <w:r w:rsidRPr="0082491F">
              <w:rPr>
                <w:rFonts w:ascii="仿宋" w:eastAsia="仿宋" w:hAnsi="仿宋" w:cs="仿宋_GB2312"/>
                <w:sz w:val="24"/>
                <w:u w:val="single"/>
              </w:rPr>
              <w:t>第7包</w:t>
            </w:r>
            <w:r w:rsidRPr="0082491F">
              <w:rPr>
                <w:rFonts w:ascii="仿宋" w:eastAsia="仿宋" w:hAnsi="仿宋" w:cs="仿宋_GB2312"/>
                <w:sz w:val="24"/>
              </w:rPr>
              <w:t>为非单一产品采购项目，核心产品为：</w:t>
            </w:r>
            <w:r w:rsidRPr="0082491F">
              <w:rPr>
                <w:rFonts w:ascii="仿宋" w:eastAsia="仿宋" w:hAnsi="仿宋" w:cs="仿宋" w:hint="eastAsia"/>
                <w:kern w:val="0"/>
                <w:sz w:val="24"/>
                <w:u w:val="single"/>
              </w:rPr>
              <w:t>放射信息系统（升级）</w:t>
            </w:r>
            <w:r w:rsidRPr="0082491F">
              <w:rPr>
                <w:rFonts w:ascii="仿宋" w:eastAsia="仿宋" w:hAnsi="仿宋" w:cs="仿宋_GB2312"/>
                <w:sz w:val="24"/>
                <w:u w:val="single"/>
              </w:rPr>
              <w:t>。</w:t>
            </w:r>
          </w:p>
        </w:tc>
      </w:tr>
      <w:tr w:rsidR="00811FFD">
        <w:trPr>
          <w:trHeight w:val="20"/>
          <w:jc w:val="center"/>
        </w:trPr>
        <w:tc>
          <w:tcPr>
            <w:tcW w:w="504" w:type="pct"/>
            <w:vMerge w:val="restar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t>3.1</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现场考察</w:t>
            </w:r>
          </w:p>
        </w:tc>
        <w:tc>
          <w:tcPr>
            <w:tcW w:w="3676" w:type="pct"/>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■不组织</w:t>
            </w:r>
          </w:p>
          <w:p w:rsidR="00811FFD" w:rsidRDefault="0082491F">
            <w:pPr>
              <w:snapToGrid w:val="0"/>
              <w:spacing w:line="360" w:lineRule="auto"/>
              <w:jc w:val="left"/>
              <w:rPr>
                <w:rFonts w:ascii="仿宋" w:eastAsia="仿宋" w:hAnsi="仿宋" w:cs="仿宋"/>
                <w:bCs/>
                <w:sz w:val="24"/>
              </w:rPr>
            </w:pPr>
            <w:r>
              <w:rPr>
                <w:rFonts w:ascii="仿宋" w:eastAsia="仿宋" w:hAnsi="仿宋" w:cs="仿宋" w:hint="eastAsia"/>
                <w:sz w:val="24"/>
              </w:rPr>
              <w:t>□组织，考察时间：__年_月_日_</w:t>
            </w:r>
            <w:r>
              <w:rPr>
                <w:rFonts w:ascii="仿宋" w:eastAsia="仿宋" w:hAnsi="仿宋" w:cs="仿宋" w:hint="eastAsia"/>
                <w:bCs/>
                <w:sz w:val="24"/>
              </w:rPr>
              <w:t>点</w:t>
            </w:r>
            <w:r>
              <w:rPr>
                <w:rFonts w:ascii="仿宋" w:eastAsia="仿宋" w:hAnsi="仿宋" w:cs="仿宋" w:hint="eastAsia"/>
                <w:sz w:val="24"/>
              </w:rPr>
              <w:t>_</w:t>
            </w:r>
            <w:r>
              <w:rPr>
                <w:rFonts w:ascii="仿宋" w:eastAsia="仿宋" w:hAnsi="仿宋" w:cs="仿宋" w:hint="eastAsia"/>
                <w:bCs/>
                <w:sz w:val="24"/>
              </w:rPr>
              <w:t>分</w:t>
            </w:r>
          </w:p>
          <w:p w:rsidR="00811FFD" w:rsidRDefault="0082491F">
            <w:pPr>
              <w:pStyle w:val="af7"/>
              <w:adjustRightInd w:val="0"/>
              <w:snapToGrid w:val="0"/>
              <w:spacing w:line="360" w:lineRule="auto"/>
              <w:rPr>
                <w:rFonts w:ascii="仿宋" w:eastAsia="仿宋" w:hAnsi="仿宋" w:cs="仿宋" w:hint="default"/>
                <w:sz w:val="24"/>
                <w:szCs w:val="24"/>
              </w:rPr>
            </w:pPr>
            <w:r>
              <w:rPr>
                <w:rFonts w:ascii="仿宋" w:eastAsia="仿宋" w:hAnsi="仿宋" w:cs="仿宋"/>
                <w:sz w:val="24"/>
                <w:szCs w:val="24"/>
              </w:rPr>
              <w:t>考察地点：____________。</w:t>
            </w:r>
          </w:p>
        </w:tc>
      </w:tr>
      <w:tr w:rsidR="00811FFD">
        <w:trPr>
          <w:trHeight w:val="20"/>
          <w:jc w:val="center"/>
        </w:trPr>
        <w:tc>
          <w:tcPr>
            <w:tcW w:w="504" w:type="pct"/>
            <w:vMerge/>
            <w:vAlign w:val="center"/>
          </w:tcPr>
          <w:p w:rsidR="00811FFD" w:rsidRDefault="00811FFD">
            <w:pPr>
              <w:pStyle w:val="af7"/>
              <w:adjustRightInd w:val="0"/>
              <w:snapToGrid w:val="0"/>
              <w:spacing w:line="360" w:lineRule="auto"/>
              <w:jc w:val="center"/>
              <w:rPr>
                <w:rFonts w:ascii="仿宋" w:eastAsia="仿宋" w:hAnsi="仿宋" w:cs="仿宋" w:hint="default"/>
                <w:sz w:val="24"/>
                <w:szCs w:val="24"/>
              </w:rPr>
            </w:pP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开标前答疑会</w:t>
            </w:r>
          </w:p>
        </w:tc>
        <w:tc>
          <w:tcPr>
            <w:tcW w:w="3676" w:type="pct"/>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■不召开</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□召开，召开时间：__年_月_日_</w:t>
            </w:r>
            <w:r>
              <w:rPr>
                <w:rFonts w:ascii="仿宋" w:eastAsia="仿宋" w:hAnsi="仿宋" w:cs="仿宋" w:hint="eastAsia"/>
                <w:bCs/>
                <w:sz w:val="24"/>
              </w:rPr>
              <w:t>点</w:t>
            </w:r>
            <w:r>
              <w:rPr>
                <w:rFonts w:ascii="仿宋" w:eastAsia="仿宋" w:hAnsi="仿宋" w:cs="仿宋" w:hint="eastAsia"/>
                <w:sz w:val="24"/>
              </w:rPr>
              <w:t>_</w:t>
            </w:r>
            <w:r>
              <w:rPr>
                <w:rFonts w:ascii="仿宋" w:eastAsia="仿宋" w:hAnsi="仿宋" w:cs="仿宋" w:hint="eastAsia"/>
                <w:bCs/>
                <w:sz w:val="24"/>
              </w:rPr>
              <w:t>分</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召开地点：____________。</w:t>
            </w:r>
          </w:p>
        </w:tc>
      </w:tr>
      <w:tr w:rsidR="00811FFD">
        <w:trPr>
          <w:trHeight w:val="20"/>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t>4.1</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样品</w:t>
            </w:r>
          </w:p>
        </w:tc>
        <w:tc>
          <w:tcPr>
            <w:tcW w:w="3676" w:type="pct"/>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投标样品递交：</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■不需要</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□需要，具体要求如下：</w:t>
            </w:r>
          </w:p>
          <w:p w:rsidR="00811FFD" w:rsidRDefault="0082491F">
            <w:pPr>
              <w:snapToGrid w:val="0"/>
              <w:spacing w:line="360" w:lineRule="auto"/>
              <w:jc w:val="left"/>
              <w:rPr>
                <w:rFonts w:ascii="仿宋" w:eastAsia="仿宋" w:hAnsi="仿宋" w:cs="仿宋"/>
                <w:sz w:val="24"/>
                <w:u w:val="single"/>
              </w:rPr>
            </w:pPr>
            <w:r>
              <w:rPr>
                <w:rFonts w:ascii="仿宋" w:eastAsia="仿宋" w:hAnsi="仿宋" w:cs="仿宋" w:hint="eastAsia"/>
                <w:sz w:val="24"/>
              </w:rPr>
              <w:t>（1）样品制作的标准和要求：_________；</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（2）是否需要随样品提交相关检测报告：</w:t>
            </w:r>
          </w:p>
          <w:p w:rsidR="00811FFD" w:rsidRDefault="0082491F">
            <w:pPr>
              <w:snapToGrid w:val="0"/>
              <w:spacing w:line="360" w:lineRule="auto"/>
              <w:ind w:firstLineChars="250" w:firstLine="600"/>
              <w:jc w:val="left"/>
              <w:rPr>
                <w:rFonts w:ascii="仿宋" w:eastAsia="仿宋" w:hAnsi="仿宋" w:cs="仿宋"/>
                <w:sz w:val="24"/>
              </w:rPr>
            </w:pPr>
            <w:r>
              <w:rPr>
                <w:rFonts w:ascii="仿宋" w:eastAsia="仿宋" w:hAnsi="仿宋" w:cs="仿宋" w:hint="eastAsia"/>
                <w:sz w:val="24"/>
              </w:rPr>
              <w:t>□不需要</w:t>
            </w:r>
          </w:p>
          <w:p w:rsidR="00811FFD" w:rsidRDefault="0082491F">
            <w:pPr>
              <w:snapToGrid w:val="0"/>
              <w:spacing w:line="360" w:lineRule="auto"/>
              <w:ind w:firstLineChars="250" w:firstLine="600"/>
              <w:jc w:val="left"/>
              <w:rPr>
                <w:rFonts w:ascii="仿宋" w:eastAsia="仿宋" w:hAnsi="仿宋" w:cs="仿宋"/>
                <w:sz w:val="24"/>
              </w:rPr>
            </w:pPr>
            <w:r>
              <w:rPr>
                <w:rFonts w:ascii="仿宋" w:eastAsia="仿宋" w:hAnsi="仿宋" w:cs="仿宋" w:hint="eastAsia"/>
                <w:sz w:val="24"/>
              </w:rPr>
              <w:t>□需要</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（3）样品递交要求：_________；</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lastRenderedPageBreak/>
              <w:t>（4）未中标人样品退还：_________；</w:t>
            </w:r>
          </w:p>
          <w:p w:rsidR="00811FFD" w:rsidRDefault="0082491F">
            <w:pPr>
              <w:snapToGrid w:val="0"/>
              <w:spacing w:line="360" w:lineRule="auto"/>
              <w:jc w:val="left"/>
              <w:rPr>
                <w:rFonts w:ascii="仿宋" w:eastAsia="仿宋" w:hAnsi="仿宋" w:cs="仿宋"/>
                <w:sz w:val="24"/>
                <w:u w:val="single"/>
              </w:rPr>
            </w:pPr>
            <w:r>
              <w:rPr>
                <w:rFonts w:ascii="仿宋" w:eastAsia="仿宋" w:hAnsi="仿宋" w:cs="仿宋" w:hint="eastAsia"/>
                <w:sz w:val="24"/>
              </w:rPr>
              <w:t>（5）中标人样品保管、封存及退还：_________；</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（6）其他要求（如有）：_________。</w:t>
            </w:r>
          </w:p>
        </w:tc>
      </w:tr>
      <w:tr w:rsidR="00811FFD">
        <w:trPr>
          <w:trHeight w:val="1535"/>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lastRenderedPageBreak/>
              <w:t>5.3.5</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标的所属行业</w:t>
            </w:r>
          </w:p>
        </w:tc>
        <w:tc>
          <w:tcPr>
            <w:tcW w:w="3676" w:type="pct"/>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本项目采购标的对应的中小企业划分标准所属行业：</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2669"/>
              <w:gridCol w:w="2829"/>
            </w:tblGrid>
            <w:tr w:rsidR="00811FFD" w:rsidTr="0082491F">
              <w:trPr>
                <w:trHeight w:val="454"/>
              </w:trPr>
              <w:tc>
                <w:tcPr>
                  <w:tcW w:w="835" w:type="pct"/>
                  <w:tcBorders>
                    <w:top w:val="single" w:sz="4" w:space="0" w:color="auto"/>
                    <w:left w:val="single" w:sz="4" w:space="0" w:color="auto"/>
                    <w:bottom w:val="single" w:sz="4" w:space="0" w:color="auto"/>
                    <w:right w:val="single" w:sz="4" w:space="0" w:color="auto"/>
                  </w:tcBorders>
                  <w:vAlign w:val="center"/>
                </w:tcPr>
                <w:p w:rsidR="00811FFD" w:rsidRDefault="0082491F">
                  <w:pPr>
                    <w:snapToGrid w:val="0"/>
                    <w:spacing w:line="360" w:lineRule="auto"/>
                    <w:jc w:val="center"/>
                    <w:rPr>
                      <w:rFonts w:ascii="仿宋" w:eastAsia="仿宋" w:hAnsi="仿宋" w:cs="仿宋"/>
                      <w:bCs/>
                      <w:sz w:val="24"/>
                    </w:rPr>
                  </w:pPr>
                  <w:r>
                    <w:rPr>
                      <w:rFonts w:ascii="仿宋" w:eastAsia="仿宋" w:hAnsi="仿宋" w:cs="仿宋" w:hint="eastAsia"/>
                      <w:bCs/>
                      <w:sz w:val="24"/>
                    </w:rPr>
                    <w:t>包号</w:t>
                  </w:r>
                </w:p>
              </w:tc>
              <w:tc>
                <w:tcPr>
                  <w:tcW w:w="2022" w:type="pct"/>
                  <w:tcBorders>
                    <w:top w:val="single" w:sz="4" w:space="0" w:color="auto"/>
                    <w:left w:val="single" w:sz="4" w:space="0" w:color="auto"/>
                    <w:bottom w:val="single" w:sz="4" w:space="0" w:color="auto"/>
                    <w:right w:val="single" w:sz="4" w:space="0" w:color="auto"/>
                  </w:tcBorders>
                  <w:vAlign w:val="center"/>
                </w:tcPr>
                <w:p w:rsidR="00811FFD" w:rsidRDefault="0082491F">
                  <w:pPr>
                    <w:snapToGrid w:val="0"/>
                    <w:spacing w:line="360" w:lineRule="auto"/>
                    <w:jc w:val="center"/>
                    <w:rPr>
                      <w:rFonts w:ascii="仿宋" w:eastAsia="仿宋" w:hAnsi="仿宋" w:cs="仿宋"/>
                      <w:bCs/>
                      <w:sz w:val="24"/>
                    </w:rPr>
                  </w:pPr>
                  <w:r>
                    <w:rPr>
                      <w:rFonts w:ascii="仿宋" w:eastAsia="仿宋" w:hAnsi="仿宋" w:cs="仿宋" w:hint="eastAsia"/>
                      <w:bCs/>
                      <w:sz w:val="24"/>
                    </w:rPr>
                    <w:t>标的名称</w:t>
                  </w:r>
                </w:p>
              </w:tc>
              <w:tc>
                <w:tcPr>
                  <w:tcW w:w="2143" w:type="pct"/>
                  <w:tcBorders>
                    <w:top w:val="single" w:sz="4" w:space="0" w:color="auto"/>
                    <w:left w:val="single" w:sz="4" w:space="0" w:color="auto"/>
                    <w:bottom w:val="single" w:sz="4" w:space="0" w:color="auto"/>
                    <w:right w:val="single" w:sz="4" w:space="0" w:color="auto"/>
                  </w:tcBorders>
                  <w:vAlign w:val="center"/>
                </w:tcPr>
                <w:p w:rsidR="00811FFD" w:rsidRPr="0082491F" w:rsidRDefault="0082491F">
                  <w:pPr>
                    <w:snapToGrid w:val="0"/>
                    <w:spacing w:line="360" w:lineRule="auto"/>
                    <w:jc w:val="center"/>
                    <w:rPr>
                      <w:rFonts w:ascii="仿宋" w:eastAsia="仿宋" w:hAnsi="仿宋" w:cs="仿宋"/>
                      <w:sz w:val="24"/>
                    </w:rPr>
                  </w:pPr>
                  <w:r>
                    <w:rPr>
                      <w:rFonts w:ascii="仿宋" w:eastAsia="仿宋" w:hAnsi="仿宋" w:cs="仿宋" w:hint="eastAsia"/>
                      <w:sz w:val="24"/>
                    </w:rPr>
                    <w:t>中小企业划分标准所属行业</w:t>
                  </w:r>
                </w:p>
              </w:tc>
            </w:tr>
            <w:tr w:rsidR="00811FFD" w:rsidTr="0082491F">
              <w:trPr>
                <w:trHeight w:val="454"/>
              </w:trPr>
              <w:tc>
                <w:tcPr>
                  <w:tcW w:w="835" w:type="pct"/>
                  <w:tcBorders>
                    <w:top w:val="single" w:sz="4" w:space="0" w:color="auto"/>
                    <w:left w:val="single" w:sz="4" w:space="0" w:color="auto"/>
                    <w:bottom w:val="single" w:sz="4" w:space="0" w:color="auto"/>
                    <w:right w:val="single" w:sz="4" w:space="0" w:color="auto"/>
                  </w:tcBorders>
                  <w:vAlign w:val="center"/>
                </w:tcPr>
                <w:p w:rsidR="00811FFD" w:rsidRDefault="0082491F">
                  <w:pPr>
                    <w:spacing w:before="120"/>
                    <w:contextualSpacing/>
                    <w:jc w:val="center"/>
                    <w:rPr>
                      <w:rFonts w:ascii="仿宋" w:eastAsia="仿宋" w:hAnsi="仿宋"/>
                      <w:sz w:val="24"/>
                    </w:rPr>
                  </w:pPr>
                  <w:r>
                    <w:rPr>
                      <w:rFonts w:ascii="仿宋" w:eastAsia="仿宋" w:hAnsi="仿宋" w:hint="eastAsia"/>
                      <w:sz w:val="24"/>
                    </w:rPr>
                    <w:t>7</w:t>
                  </w:r>
                </w:p>
              </w:tc>
              <w:tc>
                <w:tcPr>
                  <w:tcW w:w="2022" w:type="pct"/>
                  <w:tcBorders>
                    <w:top w:val="single" w:sz="4" w:space="0" w:color="auto"/>
                    <w:left w:val="single" w:sz="4" w:space="0" w:color="auto"/>
                    <w:bottom w:val="single" w:sz="4" w:space="0" w:color="auto"/>
                    <w:right w:val="single" w:sz="4" w:space="0" w:color="auto"/>
                  </w:tcBorders>
                  <w:vAlign w:val="center"/>
                </w:tcPr>
                <w:p w:rsidR="00811FFD" w:rsidRDefault="0082491F">
                  <w:pPr>
                    <w:widowControl/>
                    <w:spacing w:before="120"/>
                    <w:contextualSpacing/>
                    <w:jc w:val="center"/>
                    <w:rPr>
                      <w:rFonts w:ascii="仿宋" w:eastAsia="仿宋" w:hAnsi="仿宋" w:cs="宋体"/>
                      <w:kern w:val="0"/>
                      <w:sz w:val="24"/>
                    </w:rPr>
                  </w:pPr>
                  <w:r>
                    <w:rPr>
                      <w:rFonts w:ascii="仿宋" w:eastAsia="仿宋" w:hAnsi="仿宋" w:cs="宋体" w:hint="eastAsia"/>
                      <w:kern w:val="0"/>
                      <w:sz w:val="24"/>
                    </w:rPr>
                    <w:t>放射信息系统等</w:t>
                  </w:r>
                </w:p>
              </w:tc>
              <w:tc>
                <w:tcPr>
                  <w:tcW w:w="2143" w:type="pct"/>
                  <w:tcBorders>
                    <w:top w:val="single" w:sz="4" w:space="0" w:color="auto"/>
                    <w:left w:val="single" w:sz="4" w:space="0" w:color="auto"/>
                    <w:bottom w:val="single" w:sz="4" w:space="0" w:color="auto"/>
                    <w:right w:val="single" w:sz="4" w:space="0" w:color="auto"/>
                  </w:tcBorders>
                  <w:vAlign w:val="center"/>
                </w:tcPr>
                <w:p w:rsidR="00811FFD" w:rsidRDefault="0082491F">
                  <w:pPr>
                    <w:snapToGrid w:val="0"/>
                    <w:jc w:val="center"/>
                    <w:rPr>
                      <w:rFonts w:ascii="仿宋_GB2312" w:eastAsia="仿宋_GB2312" w:hAnsi="仿宋_GB2312" w:cs="仿宋_GB2312"/>
                      <w:sz w:val="24"/>
                    </w:rPr>
                  </w:pPr>
                  <w:r>
                    <w:rPr>
                      <w:rFonts w:ascii="仿宋_GB2312" w:eastAsia="仿宋_GB2312" w:hAnsi="仿宋_GB2312" w:cs="仿宋_GB2312" w:hint="eastAsia"/>
                      <w:kern w:val="0"/>
                      <w:sz w:val="24"/>
                    </w:rPr>
                    <w:t>软件和信息技术服务业</w:t>
                  </w:r>
                </w:p>
              </w:tc>
            </w:tr>
          </w:tbl>
          <w:p w:rsidR="00811FFD" w:rsidRDefault="00811FFD">
            <w:pPr>
              <w:snapToGrid w:val="0"/>
              <w:spacing w:line="360" w:lineRule="auto"/>
              <w:jc w:val="left"/>
              <w:rPr>
                <w:rFonts w:ascii="仿宋" w:eastAsia="仿宋" w:hAnsi="仿宋" w:cs="仿宋"/>
                <w:sz w:val="24"/>
              </w:rPr>
            </w:pPr>
          </w:p>
        </w:tc>
      </w:tr>
      <w:tr w:rsidR="00811FFD">
        <w:trPr>
          <w:trHeight w:val="841"/>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br w:type="page"/>
              <w:t>11.2</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投标报价</w:t>
            </w:r>
          </w:p>
        </w:tc>
        <w:tc>
          <w:tcPr>
            <w:tcW w:w="3676" w:type="pct"/>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投标报价的特殊规定：</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□无</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■有，具体情形：</w:t>
            </w:r>
          </w:p>
          <w:p w:rsidR="00811FFD" w:rsidRDefault="0082491F">
            <w:pPr>
              <w:snapToGrid w:val="0"/>
              <w:spacing w:line="360" w:lineRule="auto"/>
              <w:jc w:val="left"/>
              <w:rPr>
                <w:rFonts w:ascii="仿宋" w:eastAsia="仿宋" w:hAnsi="仿宋" w:cs="仿宋"/>
                <w:sz w:val="24"/>
                <w:u w:val="single"/>
              </w:rPr>
            </w:pPr>
            <w:r>
              <w:rPr>
                <w:rFonts w:ascii="仿宋" w:eastAsia="仿宋" w:hAnsi="仿宋" w:cs="仿宋" w:hint="eastAsia"/>
                <w:sz w:val="24"/>
                <w:u w:val="single"/>
              </w:rPr>
              <w:t>（1）投标报价应以完成招标文件第五章采购需求中所要求的首都医科大学附属首都儿童医学中心通州院区信息化配套建设项目（2）过程中所有可能发生的费用均由投标人承担，采购人不再另行支付其他费用；各包各品目投标分项报价表应按招标文件附件格式要求分开填写。</w:t>
            </w:r>
          </w:p>
          <w:p w:rsidR="00811FFD" w:rsidRDefault="0082491F">
            <w:pPr>
              <w:snapToGrid w:val="0"/>
              <w:spacing w:line="360" w:lineRule="auto"/>
              <w:jc w:val="left"/>
              <w:rPr>
                <w:rFonts w:ascii="仿宋" w:eastAsia="仿宋" w:hAnsi="仿宋" w:cs="仿宋"/>
                <w:sz w:val="24"/>
                <w:u w:val="single"/>
              </w:rPr>
            </w:pPr>
            <w:r>
              <w:rPr>
                <w:rFonts w:ascii="仿宋" w:eastAsia="仿宋" w:hAnsi="仿宋" w:cs="仿宋" w:hint="eastAsia"/>
                <w:sz w:val="24"/>
                <w:u w:val="single"/>
              </w:rPr>
              <w:t>（2）投标分项报价表应按招标文件附件格式要求分开填写。</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u w:val="single"/>
              </w:rPr>
              <w:t>（3）投标总价不超过该采购包预算金额。</w:t>
            </w:r>
            <w:r>
              <w:rPr>
                <w:rFonts w:ascii="仿宋" w:eastAsia="仿宋" w:hAnsi="仿宋" w:cs="仿宋"/>
                <w:sz w:val="24"/>
                <w:u w:val="single"/>
              </w:rPr>
              <w:t xml:space="preserve"> </w:t>
            </w:r>
          </w:p>
        </w:tc>
      </w:tr>
      <w:tr w:rsidR="00811FFD">
        <w:trPr>
          <w:trHeight w:val="807"/>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t>12.1</w:t>
            </w:r>
          </w:p>
        </w:tc>
        <w:tc>
          <w:tcPr>
            <w:tcW w:w="820" w:type="pct"/>
            <w:vMerge w:val="restar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投标保证金</w:t>
            </w:r>
          </w:p>
        </w:tc>
        <w:tc>
          <w:tcPr>
            <w:tcW w:w="3676" w:type="pct"/>
            <w:vAlign w:val="center"/>
          </w:tcPr>
          <w:p w:rsidR="00811FFD" w:rsidRDefault="0082491F">
            <w:pPr>
              <w:pStyle w:val="af7"/>
              <w:adjustRightInd w:val="0"/>
              <w:snapToGrid w:val="0"/>
              <w:spacing w:line="360" w:lineRule="auto"/>
              <w:rPr>
                <w:rFonts w:ascii="仿宋" w:eastAsia="仿宋" w:hAnsi="仿宋" w:cs="仿宋" w:hint="default"/>
                <w:sz w:val="24"/>
                <w:szCs w:val="24"/>
              </w:rPr>
            </w:pPr>
            <w:r>
              <w:rPr>
                <w:rFonts w:ascii="仿宋" w:eastAsia="仿宋" w:hAnsi="仿宋" w:cs="仿宋"/>
                <w:sz w:val="24"/>
                <w:szCs w:val="24"/>
              </w:rPr>
              <w:t>投标保证金金额：</w:t>
            </w:r>
          </w:p>
          <w:p w:rsidR="00811FFD" w:rsidRDefault="0082491F">
            <w:pPr>
              <w:pStyle w:val="af7"/>
              <w:adjustRightInd w:val="0"/>
              <w:snapToGrid w:val="0"/>
              <w:spacing w:line="360" w:lineRule="auto"/>
              <w:rPr>
                <w:rFonts w:ascii="仿宋" w:eastAsia="仿宋" w:hAnsi="仿宋" w:cs="仿宋" w:hint="default"/>
                <w:sz w:val="24"/>
                <w:szCs w:val="24"/>
              </w:rPr>
            </w:pPr>
            <w:r>
              <w:rPr>
                <w:rFonts w:ascii="仿宋" w:eastAsia="仿宋" w:hAnsi="仿宋" w:cs="仿宋"/>
                <w:sz w:val="24"/>
                <w:szCs w:val="24"/>
              </w:rPr>
              <w:t>7包：</w:t>
            </w:r>
            <w:r>
              <w:rPr>
                <w:rFonts w:ascii="仿宋" w:eastAsia="仿宋" w:hAnsi="仿宋" w:cs="仿宋"/>
                <w:sz w:val="24"/>
                <w:szCs w:val="24"/>
                <w:u w:val="single"/>
              </w:rPr>
              <w:t>320000</w:t>
            </w:r>
            <w:r>
              <w:rPr>
                <w:rFonts w:ascii="仿宋" w:eastAsia="仿宋" w:hAnsi="仿宋" w:cs="仿宋"/>
                <w:sz w:val="24"/>
                <w:szCs w:val="24"/>
              </w:rPr>
              <w:t>元；</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投标保证金收受人信息：</w:t>
            </w:r>
          </w:p>
          <w:p w:rsidR="00811FFD" w:rsidRDefault="0082491F">
            <w:pPr>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（1）投标人应在本项目投标截止时间前递交投标保证金。</w:t>
            </w:r>
          </w:p>
          <w:p w:rsidR="00811FFD" w:rsidRDefault="0082491F">
            <w:pPr>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（2）投标保证金有效期：应在投标有效期截止日后30天内有效。</w:t>
            </w:r>
          </w:p>
          <w:p w:rsidR="00811FFD" w:rsidRDefault="0082491F">
            <w:pPr>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（3）投标保证金形式：有效电汇（投标人应在投标截止时间前电汇到招标文件规定的采购代理机构银行账户）或者金融机构出具的保函。不接受现金方式递交的投标保证金。</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特别提示：</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lastRenderedPageBreak/>
              <w:t>1.采用电汇形式递交保证金的，投标人可以选择在中国通用招标网（www.china-tender.com.cn）进行投标保证金的支付和退回，具体方式如下：</w:t>
            </w:r>
          </w:p>
          <w:p w:rsidR="00811FFD" w:rsidRDefault="0082491F">
            <w:pPr>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提示1：投标人应先在中国通用招标网（www.china-tender.com.cn）进行免费注册，注册完成后在下载标书页面中，在已下载过标书的招标项目处，点击保证金支付，选择要交纳保证金的分包，点击“汇款账户生成”按钮，系统生成汇款账户，汇款成功后，系统将自动确认到账信息，本项目结束后，系统将保证金退回原账号。</w:t>
            </w:r>
          </w:p>
          <w:p w:rsidR="00811FFD" w:rsidRDefault="0082491F">
            <w:pPr>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提示2：每次支付保证金申请系统生成的账号不同，请按照系统生成的账号进行汇款(保证金允许一个账户多次汇款)；</w:t>
            </w:r>
          </w:p>
          <w:p w:rsidR="00811FFD" w:rsidRDefault="0082491F">
            <w:pPr>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提示3：投标人支付保证金的账户名称必须与其在中国通用招标网注册投标人的名称相同，否则将会被退款。</w:t>
            </w:r>
          </w:p>
          <w:p w:rsidR="00811FFD" w:rsidRDefault="0082491F">
            <w:pPr>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提示4：汇款用途或摘要，请务必注明：项目的招标编号。</w:t>
            </w:r>
          </w:p>
          <w:p w:rsidR="00811FFD" w:rsidRDefault="0082491F">
            <w:pPr>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提示5：如遇技术问题请及时联系中国通用招标网技术支持电话：400-680-8126。</w:t>
            </w:r>
          </w:p>
          <w:p w:rsidR="00811FFD" w:rsidRDefault="0082491F">
            <w:pPr>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提示6：投标人除需在投标文件中提供“投标保证金凭证/交款单据电子件”，还需在投标截止时间前，通过电子交易平台上传“投标保证金凭证/交款单据电子件”。</w:t>
            </w:r>
            <w:r>
              <w:rPr>
                <w:rFonts w:ascii="仿宋" w:eastAsia="仿宋" w:hAnsi="仿宋" w:cs="仿宋"/>
                <w:sz w:val="24"/>
              </w:rPr>
              <w:t xml:space="preserve"> </w:t>
            </w:r>
          </w:p>
          <w:p w:rsidR="00811FFD" w:rsidRDefault="0082491F">
            <w:pPr>
              <w:snapToGrid w:val="0"/>
              <w:spacing w:line="360" w:lineRule="auto"/>
              <w:jc w:val="left"/>
              <w:rPr>
                <w:b/>
              </w:rPr>
            </w:pPr>
            <w:r>
              <w:rPr>
                <w:rFonts w:ascii="仿宋" w:eastAsia="仿宋" w:hAnsi="仿宋" w:cs="仿宋" w:hint="eastAsia"/>
                <w:b/>
                <w:sz w:val="24"/>
              </w:rPr>
              <w:t>2.如投标保证金形式为纸质保函的，投标人须在</w:t>
            </w:r>
            <w:r>
              <w:rPr>
                <w:rFonts w:ascii="仿宋" w:eastAsia="仿宋" w:hAnsi="仿宋" w:cs="仿宋" w:hint="eastAsia"/>
                <w:b/>
                <w:color w:val="FF0000"/>
                <w:sz w:val="24"/>
              </w:rPr>
              <w:t>2026年6月X日09点00分</w:t>
            </w:r>
            <w:r>
              <w:rPr>
                <w:rFonts w:ascii="仿宋" w:eastAsia="仿宋" w:hAnsi="仿宋" w:cs="仿宋" w:hint="eastAsia"/>
                <w:b/>
                <w:sz w:val="24"/>
              </w:rPr>
              <w:t>（投标截止时间当天）将纸质保函密封递交至北京市丰台区西三环南路14号院首科大厦A座4层405号中技国际招标有限公司会议中心。</w:t>
            </w:r>
          </w:p>
        </w:tc>
      </w:tr>
      <w:tr w:rsidR="00811FFD">
        <w:trPr>
          <w:trHeight w:val="20"/>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lastRenderedPageBreak/>
              <w:t>12.8.2</w:t>
            </w:r>
          </w:p>
        </w:tc>
        <w:tc>
          <w:tcPr>
            <w:tcW w:w="820" w:type="pct"/>
            <w:vMerge/>
            <w:vAlign w:val="center"/>
          </w:tcPr>
          <w:p w:rsidR="00811FFD" w:rsidRDefault="00811FFD">
            <w:pPr>
              <w:snapToGrid w:val="0"/>
              <w:spacing w:line="360" w:lineRule="auto"/>
              <w:jc w:val="center"/>
              <w:rPr>
                <w:rFonts w:ascii="仿宋" w:eastAsia="仿宋" w:hAnsi="仿宋" w:cs="仿宋"/>
                <w:sz w:val="24"/>
              </w:rPr>
            </w:pPr>
          </w:p>
        </w:tc>
        <w:tc>
          <w:tcPr>
            <w:tcW w:w="3676" w:type="pct"/>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投标保证金可以不予退还的其他情形：</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□无</w:t>
            </w:r>
          </w:p>
          <w:p w:rsidR="00811FFD" w:rsidRDefault="0082491F">
            <w:pPr>
              <w:pStyle w:val="af7"/>
              <w:adjustRightInd w:val="0"/>
              <w:snapToGrid w:val="0"/>
              <w:spacing w:line="360" w:lineRule="auto"/>
              <w:rPr>
                <w:rFonts w:ascii="仿宋" w:eastAsia="仿宋" w:hAnsi="仿宋" w:cs="仿宋" w:hint="default"/>
                <w:sz w:val="24"/>
                <w:szCs w:val="24"/>
              </w:rPr>
            </w:pPr>
            <w:r>
              <w:rPr>
                <w:rFonts w:ascii="仿宋" w:eastAsia="仿宋" w:hAnsi="仿宋" w:cs="仿宋"/>
                <w:sz w:val="24"/>
                <w:szCs w:val="24"/>
              </w:rPr>
              <w:t>■有，具体情形：</w:t>
            </w:r>
          </w:p>
          <w:p w:rsidR="00811FFD" w:rsidRDefault="0082491F">
            <w:pPr>
              <w:pStyle w:val="af7"/>
              <w:adjustRightInd w:val="0"/>
              <w:snapToGrid w:val="0"/>
              <w:spacing w:line="360" w:lineRule="auto"/>
              <w:rPr>
                <w:rFonts w:ascii="仿宋" w:eastAsia="仿宋" w:hAnsi="仿宋" w:cs="仿宋" w:hint="default"/>
                <w:sz w:val="24"/>
                <w:szCs w:val="24"/>
                <w:u w:val="single"/>
              </w:rPr>
            </w:pPr>
            <w:r>
              <w:rPr>
                <w:rFonts w:ascii="仿宋" w:eastAsia="仿宋" w:hAnsi="仿宋" w:cs="仿宋"/>
                <w:sz w:val="24"/>
                <w:szCs w:val="24"/>
                <w:u w:val="single"/>
              </w:rPr>
              <w:t>（1）投标人在招标文件中规定的投标有效期内撤销其投标；</w:t>
            </w:r>
          </w:p>
          <w:p w:rsidR="00811FFD" w:rsidRDefault="0082491F">
            <w:pPr>
              <w:pStyle w:val="af7"/>
              <w:adjustRightInd w:val="0"/>
              <w:snapToGrid w:val="0"/>
              <w:spacing w:line="360" w:lineRule="auto"/>
              <w:rPr>
                <w:rFonts w:ascii="仿宋" w:eastAsia="仿宋" w:hAnsi="仿宋" w:cs="仿宋" w:hint="default"/>
                <w:sz w:val="24"/>
                <w:szCs w:val="24"/>
                <w:u w:val="single"/>
              </w:rPr>
            </w:pPr>
            <w:r>
              <w:rPr>
                <w:rFonts w:ascii="仿宋" w:eastAsia="仿宋" w:hAnsi="仿宋" w:cs="仿宋"/>
                <w:sz w:val="24"/>
                <w:szCs w:val="24"/>
                <w:u w:val="single"/>
              </w:rPr>
              <w:lastRenderedPageBreak/>
              <w:t>（2）发现投标人提供虚假材料；</w:t>
            </w:r>
          </w:p>
          <w:p w:rsidR="00811FFD" w:rsidRDefault="0082491F">
            <w:pPr>
              <w:pStyle w:val="af7"/>
              <w:adjustRightInd w:val="0"/>
              <w:snapToGrid w:val="0"/>
              <w:spacing w:line="360" w:lineRule="auto"/>
              <w:rPr>
                <w:rFonts w:ascii="仿宋" w:eastAsia="仿宋" w:hAnsi="仿宋" w:cs="仿宋" w:hint="default"/>
                <w:sz w:val="24"/>
                <w:szCs w:val="24"/>
                <w:u w:val="single"/>
              </w:rPr>
            </w:pPr>
            <w:r>
              <w:rPr>
                <w:rFonts w:ascii="仿宋" w:eastAsia="仿宋" w:hAnsi="仿宋" w:cs="仿宋"/>
                <w:sz w:val="24"/>
                <w:szCs w:val="24"/>
                <w:u w:val="single"/>
              </w:rPr>
              <w:t>（3）投标人存在恶意串通行为；</w:t>
            </w:r>
          </w:p>
          <w:p w:rsidR="00811FFD" w:rsidRDefault="0082491F">
            <w:pPr>
              <w:pStyle w:val="af7"/>
              <w:adjustRightInd w:val="0"/>
              <w:snapToGrid w:val="0"/>
              <w:spacing w:line="360" w:lineRule="auto"/>
              <w:rPr>
                <w:rFonts w:ascii="仿宋" w:eastAsia="仿宋" w:hAnsi="仿宋" w:cs="仿宋" w:hint="default"/>
                <w:sz w:val="24"/>
                <w:szCs w:val="24"/>
              </w:rPr>
            </w:pPr>
            <w:r>
              <w:rPr>
                <w:rFonts w:ascii="仿宋" w:eastAsia="仿宋" w:hAnsi="仿宋" w:cs="仿宋"/>
                <w:sz w:val="24"/>
                <w:szCs w:val="24"/>
                <w:u w:val="single"/>
              </w:rPr>
              <w:t>（4）中标人在规定期限内未能根据投标人须知第25条规定签订合同。</w:t>
            </w:r>
          </w:p>
        </w:tc>
      </w:tr>
      <w:tr w:rsidR="00811FFD">
        <w:trPr>
          <w:trHeight w:val="20"/>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lastRenderedPageBreak/>
              <w:t>13.1</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投标有效期</w:t>
            </w:r>
          </w:p>
        </w:tc>
        <w:tc>
          <w:tcPr>
            <w:tcW w:w="3676" w:type="pct"/>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自提交投标文件的截止之日起算90日历天。</w:t>
            </w:r>
          </w:p>
        </w:tc>
      </w:tr>
      <w:tr w:rsidR="00811FFD">
        <w:trPr>
          <w:trHeight w:val="20"/>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t>17</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投标文件的递交</w:t>
            </w:r>
          </w:p>
        </w:tc>
        <w:tc>
          <w:tcPr>
            <w:tcW w:w="3676" w:type="pct"/>
            <w:vAlign w:val="center"/>
          </w:tcPr>
          <w:p w:rsidR="00811FFD" w:rsidRDefault="0082491F">
            <w:pPr>
              <w:wordWrap w:val="0"/>
              <w:snapToGrid w:val="0"/>
              <w:spacing w:line="360" w:lineRule="auto"/>
              <w:jc w:val="left"/>
            </w:pPr>
            <w:r>
              <w:rPr>
                <w:rFonts w:ascii="仿宋" w:eastAsia="仿宋" w:hAnsi="仿宋" w:cs="仿宋" w:hint="eastAsia"/>
                <w:sz w:val="24"/>
              </w:rPr>
              <w:t>采用远程电子开标方式，投标人使用CA认证证书或电子营业执照登录北京市政府采购电子交易平台参与电子开标。投标人自行对电子投标文件进行解密，无须投标人到达现场。文件递交地点：北京市政府采购电子交易平台（http://zbcg-bjzc.zhongcy.com/bjczj-portal-site/index.html# /home）。</w:t>
            </w:r>
          </w:p>
        </w:tc>
      </w:tr>
      <w:tr w:rsidR="00811FFD">
        <w:trPr>
          <w:trHeight w:val="20"/>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t>18.2</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解密时间</w:t>
            </w:r>
          </w:p>
        </w:tc>
        <w:tc>
          <w:tcPr>
            <w:tcW w:w="3676" w:type="pct"/>
            <w:vAlign w:val="center"/>
          </w:tcPr>
          <w:p w:rsidR="00811FFD" w:rsidRDefault="0082491F">
            <w:pPr>
              <w:snapToGrid w:val="0"/>
              <w:spacing w:line="360" w:lineRule="auto"/>
              <w:jc w:val="left"/>
              <w:rPr>
                <w:rFonts w:ascii="仿宋" w:eastAsia="仿宋" w:hAnsi="仿宋" w:cs="仿宋"/>
                <w:sz w:val="24"/>
                <w:u w:val="single"/>
              </w:rPr>
            </w:pPr>
            <w:r>
              <w:rPr>
                <w:rFonts w:ascii="仿宋" w:eastAsia="仿宋" w:hAnsi="仿宋" w:cs="仿宋" w:hint="eastAsia"/>
                <w:sz w:val="24"/>
              </w:rPr>
              <w:t>解密时间：</w:t>
            </w:r>
            <w:r>
              <w:rPr>
                <w:rFonts w:ascii="仿宋" w:eastAsia="仿宋" w:hAnsi="仿宋" w:cs="仿宋" w:hint="eastAsia"/>
                <w:sz w:val="24"/>
                <w:u w:val="single"/>
              </w:rPr>
              <w:t>30</w:t>
            </w:r>
            <w:r>
              <w:rPr>
                <w:rFonts w:ascii="仿宋" w:eastAsia="仿宋" w:hAnsi="仿宋" w:cs="仿宋" w:hint="eastAsia"/>
                <w:sz w:val="24"/>
              </w:rPr>
              <w:t>分钟</w:t>
            </w:r>
          </w:p>
        </w:tc>
      </w:tr>
      <w:tr w:rsidR="00811FFD">
        <w:trPr>
          <w:trHeight w:val="20"/>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t>22.1</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确定中标人</w:t>
            </w:r>
          </w:p>
        </w:tc>
        <w:tc>
          <w:tcPr>
            <w:tcW w:w="3676" w:type="pct"/>
            <w:vAlign w:val="center"/>
          </w:tcPr>
          <w:p w:rsidR="00811FFD" w:rsidRDefault="0082491F">
            <w:pPr>
              <w:pStyle w:val="af7"/>
              <w:adjustRightInd w:val="0"/>
              <w:snapToGrid w:val="0"/>
              <w:spacing w:line="360" w:lineRule="auto"/>
              <w:rPr>
                <w:rFonts w:ascii="仿宋" w:eastAsia="仿宋" w:hAnsi="仿宋" w:cs="仿宋" w:hint="default"/>
                <w:sz w:val="24"/>
                <w:szCs w:val="24"/>
              </w:rPr>
            </w:pPr>
            <w:r>
              <w:rPr>
                <w:rFonts w:ascii="仿宋" w:eastAsia="仿宋" w:hAnsi="仿宋" w:cs="仿宋"/>
                <w:sz w:val="24"/>
                <w:szCs w:val="24"/>
              </w:rPr>
              <w:t>中标候选人并列的，采购人是否委托评标委员会确定中标人：</w:t>
            </w:r>
          </w:p>
          <w:p w:rsidR="00811FFD" w:rsidRDefault="0082491F">
            <w:pPr>
              <w:pStyle w:val="af7"/>
              <w:adjustRightInd w:val="0"/>
              <w:snapToGrid w:val="0"/>
              <w:spacing w:line="360" w:lineRule="auto"/>
              <w:rPr>
                <w:rFonts w:ascii="仿宋" w:eastAsia="仿宋" w:hAnsi="仿宋" w:cs="仿宋" w:hint="default"/>
                <w:sz w:val="24"/>
                <w:szCs w:val="24"/>
              </w:rPr>
            </w:pPr>
            <w:r>
              <w:rPr>
                <w:rFonts w:ascii="仿宋" w:eastAsia="仿宋" w:hAnsi="仿宋" w:cs="仿宋"/>
                <w:sz w:val="24"/>
                <w:szCs w:val="24"/>
              </w:rPr>
              <w:t>■否</w:t>
            </w:r>
          </w:p>
          <w:p w:rsidR="00811FFD" w:rsidRDefault="0082491F">
            <w:pPr>
              <w:pStyle w:val="af7"/>
              <w:adjustRightInd w:val="0"/>
              <w:snapToGrid w:val="0"/>
              <w:spacing w:line="360" w:lineRule="auto"/>
              <w:rPr>
                <w:rFonts w:ascii="仿宋" w:eastAsia="仿宋" w:hAnsi="仿宋" w:cs="仿宋" w:hint="default"/>
                <w:sz w:val="24"/>
                <w:szCs w:val="24"/>
              </w:rPr>
            </w:pPr>
            <w:r>
              <w:rPr>
                <w:rFonts w:ascii="仿宋" w:eastAsia="仿宋" w:hAnsi="仿宋" w:cs="仿宋"/>
                <w:sz w:val="24"/>
                <w:szCs w:val="24"/>
              </w:rPr>
              <w:t>□是</w:t>
            </w:r>
          </w:p>
          <w:p w:rsidR="00811FFD" w:rsidRDefault="0082491F">
            <w:pPr>
              <w:pStyle w:val="af7"/>
              <w:adjustRightInd w:val="0"/>
              <w:snapToGrid w:val="0"/>
              <w:spacing w:line="360" w:lineRule="auto"/>
              <w:rPr>
                <w:rFonts w:ascii="仿宋" w:eastAsia="仿宋" w:hAnsi="仿宋" w:cs="仿宋" w:hint="default"/>
                <w:sz w:val="24"/>
                <w:szCs w:val="24"/>
              </w:rPr>
            </w:pPr>
            <w:r>
              <w:rPr>
                <w:rFonts w:ascii="仿宋" w:eastAsia="仿宋" w:hAnsi="仿宋" w:cs="仿宋"/>
                <w:sz w:val="24"/>
                <w:szCs w:val="24"/>
              </w:rPr>
              <w:t xml:space="preserve">中标候选人并列的，按照以下方式确定中标人： </w:t>
            </w:r>
          </w:p>
          <w:p w:rsidR="00811FFD" w:rsidRDefault="0082491F">
            <w:pPr>
              <w:pStyle w:val="af7"/>
              <w:adjustRightInd w:val="0"/>
              <w:snapToGrid w:val="0"/>
              <w:spacing w:line="360" w:lineRule="auto"/>
              <w:rPr>
                <w:rFonts w:ascii="仿宋" w:eastAsia="仿宋" w:hAnsi="仿宋" w:cs="仿宋" w:hint="default"/>
                <w:sz w:val="24"/>
                <w:szCs w:val="24"/>
              </w:rPr>
            </w:pPr>
            <w:r>
              <w:rPr>
                <w:rFonts w:ascii="仿宋" w:eastAsia="仿宋" w:hAnsi="仿宋" w:cs="仿宋"/>
                <w:sz w:val="24"/>
                <w:szCs w:val="24"/>
              </w:rPr>
              <w:t>■得分且投标报价均相同的，以</w:t>
            </w:r>
            <w:r>
              <w:rPr>
                <w:rFonts w:ascii="仿宋" w:eastAsia="仿宋" w:hAnsi="仿宋" w:cs="仿宋"/>
                <w:sz w:val="24"/>
                <w:szCs w:val="24"/>
                <w:u w:val="single"/>
              </w:rPr>
              <w:t>招标文件技术部分</w:t>
            </w:r>
            <w:r>
              <w:rPr>
                <w:rFonts w:ascii="仿宋" w:eastAsia="仿宋" w:hAnsi="仿宋" w:cs="仿宋"/>
                <w:sz w:val="24"/>
                <w:szCs w:val="24"/>
              </w:rPr>
              <w:t>得分高者为中标人</w:t>
            </w:r>
          </w:p>
          <w:p w:rsidR="00811FFD" w:rsidRDefault="0082491F">
            <w:pPr>
              <w:snapToGrid w:val="0"/>
              <w:spacing w:line="360" w:lineRule="auto"/>
              <w:jc w:val="left"/>
              <w:rPr>
                <w:rFonts w:ascii="仿宋" w:eastAsia="仿宋" w:hAnsi="仿宋" w:cs="仿宋"/>
                <w:sz w:val="24"/>
                <w:u w:val="single"/>
              </w:rPr>
            </w:pPr>
            <w:r>
              <w:rPr>
                <w:rFonts w:ascii="仿宋" w:eastAsia="仿宋" w:hAnsi="仿宋" w:cs="仿宋" w:hint="eastAsia"/>
                <w:sz w:val="24"/>
              </w:rPr>
              <w:t>□随机抽取</w:t>
            </w:r>
          </w:p>
        </w:tc>
      </w:tr>
      <w:tr w:rsidR="00811FFD">
        <w:trPr>
          <w:trHeight w:val="20"/>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t>25.5</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分包</w:t>
            </w:r>
          </w:p>
        </w:tc>
        <w:tc>
          <w:tcPr>
            <w:tcW w:w="3676" w:type="pct"/>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 xml:space="preserve">本项目的非主体、非关键性工作是否允许分包： </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■不允许</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□允许，具体要求：</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（1）可以分包履行的具体内容：_____；</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（2）允许分包的金额或者比例：_____；</w:t>
            </w:r>
          </w:p>
          <w:p w:rsidR="00811FFD" w:rsidRDefault="0082491F">
            <w:pPr>
              <w:snapToGrid w:val="0"/>
              <w:spacing w:line="360" w:lineRule="auto"/>
              <w:jc w:val="left"/>
              <w:rPr>
                <w:rFonts w:ascii="仿宋" w:eastAsia="仿宋" w:hAnsi="仿宋" w:cs="仿宋"/>
                <w:sz w:val="24"/>
                <w:u w:val="single"/>
              </w:rPr>
            </w:pPr>
            <w:r>
              <w:rPr>
                <w:rFonts w:ascii="仿宋" w:eastAsia="仿宋" w:hAnsi="仿宋" w:cs="仿宋" w:hint="eastAsia"/>
                <w:sz w:val="24"/>
              </w:rPr>
              <w:t>（3）其他要求：_____。</w:t>
            </w:r>
          </w:p>
        </w:tc>
      </w:tr>
      <w:tr w:rsidR="00811FFD">
        <w:trPr>
          <w:trHeight w:val="20"/>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t>25.6</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政采贷</w:t>
            </w:r>
          </w:p>
        </w:tc>
        <w:tc>
          <w:tcPr>
            <w:tcW w:w="3676" w:type="pct"/>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kern w:val="0"/>
                <w:sz w:val="24"/>
              </w:rPr>
              <w:t>为更大力度激发市场活力和社会创造力，增强发展动力，按照《北京市全面优化营商环境助力企业高质量发展实施方案》（京政办发〔2023〕8号）部署，进一步加强政府采购合同线上融资“一</w:t>
            </w:r>
            <w:r>
              <w:rPr>
                <w:rFonts w:ascii="仿宋" w:eastAsia="仿宋" w:hAnsi="仿宋" w:cs="仿宋" w:hint="eastAsia"/>
                <w:kern w:val="0"/>
                <w:sz w:val="24"/>
              </w:rPr>
              <w:lastRenderedPageBreak/>
              <w:t>站式”服务（以下简称“政采贷”），北京市财政局、中国人民银行营业管理部联合发布《关于推进政府采购合同线上融资有关工作的通知》（京财采购〔2023〕637号）。有需求的供应商，可按上述通知要求办理“政采贷”。</w:t>
            </w:r>
          </w:p>
        </w:tc>
      </w:tr>
      <w:tr w:rsidR="00811FFD">
        <w:trPr>
          <w:trHeight w:val="20"/>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lastRenderedPageBreak/>
              <w:t>26.1.1</w:t>
            </w:r>
          </w:p>
        </w:tc>
        <w:tc>
          <w:tcPr>
            <w:tcW w:w="820" w:type="pct"/>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询问</w:t>
            </w:r>
          </w:p>
        </w:tc>
        <w:tc>
          <w:tcPr>
            <w:tcW w:w="3676" w:type="pct"/>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询问提出形式：书面送达或电话联系项目联系人后电子邮件送达。</w:t>
            </w:r>
          </w:p>
        </w:tc>
      </w:tr>
      <w:tr w:rsidR="00811FFD">
        <w:trPr>
          <w:trHeight w:val="20"/>
          <w:jc w:val="center"/>
        </w:trPr>
        <w:tc>
          <w:tcPr>
            <w:tcW w:w="504" w:type="pct"/>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t>26.3</w:t>
            </w:r>
          </w:p>
        </w:tc>
        <w:tc>
          <w:tcPr>
            <w:tcW w:w="820" w:type="pct"/>
            <w:vAlign w:val="center"/>
          </w:tcPr>
          <w:p w:rsidR="00811FFD" w:rsidRDefault="0082491F">
            <w:pPr>
              <w:snapToGrid w:val="0"/>
              <w:spacing w:line="360" w:lineRule="auto"/>
              <w:jc w:val="center"/>
              <w:rPr>
                <w:rFonts w:ascii="仿宋" w:eastAsia="仿宋" w:hAnsi="仿宋" w:cs="仿宋"/>
                <w:sz w:val="24"/>
                <w:highlight w:val="yellow"/>
              </w:rPr>
            </w:pPr>
            <w:r>
              <w:rPr>
                <w:rFonts w:ascii="仿宋" w:eastAsia="仿宋" w:hAnsi="仿宋" w:cs="仿宋" w:hint="eastAsia"/>
                <w:sz w:val="24"/>
              </w:rPr>
              <w:t>联系方式</w:t>
            </w:r>
          </w:p>
        </w:tc>
        <w:tc>
          <w:tcPr>
            <w:tcW w:w="3676" w:type="pct"/>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接收询问和质疑的联系方式</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采购人联系部门：首都医科大学附属首都儿童医学中心；</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采购人通讯地址：北京市朝阳区雅宝路2号；</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采购人联系电话：010-85695224；</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采购代理机构联系部门：中技国际招标有限公司业务六部；</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采购代理机构通讯地址：北京市丰台区西营街1号通用时代中心C座9层；</w:t>
            </w:r>
          </w:p>
          <w:p w:rsidR="00811FFD" w:rsidRDefault="0082491F">
            <w:pPr>
              <w:snapToGrid w:val="0"/>
              <w:spacing w:line="360" w:lineRule="auto"/>
              <w:jc w:val="left"/>
              <w:rPr>
                <w:sz w:val="24"/>
                <w:highlight w:val="yellow"/>
              </w:rPr>
            </w:pPr>
            <w:r>
              <w:rPr>
                <w:rFonts w:ascii="仿宋" w:eastAsia="仿宋" w:hAnsi="仿宋" w:cs="仿宋" w:hint="eastAsia"/>
                <w:sz w:val="24"/>
              </w:rPr>
              <w:t>采购代理机构联系电话：</w:t>
            </w:r>
            <w:r>
              <w:rPr>
                <w:rFonts w:ascii="仿宋" w:eastAsia="仿宋" w:hAnsi="仿宋" w:cs="仿宋"/>
                <w:sz w:val="24"/>
              </w:rPr>
              <w:t>010-81168541</w:t>
            </w:r>
            <w:r>
              <w:rPr>
                <w:rFonts w:ascii="仿宋" w:eastAsia="仿宋" w:hAnsi="仿宋" w:cs="仿宋" w:hint="eastAsia"/>
                <w:sz w:val="24"/>
              </w:rPr>
              <w:t>。</w:t>
            </w:r>
          </w:p>
        </w:tc>
      </w:tr>
      <w:tr w:rsidR="00811FFD">
        <w:trPr>
          <w:trHeight w:val="20"/>
          <w:jc w:val="center"/>
        </w:trPr>
        <w:tc>
          <w:tcPr>
            <w:tcW w:w="504" w:type="pct"/>
            <w:tcBorders>
              <w:top w:val="single" w:sz="4" w:space="0" w:color="auto"/>
              <w:left w:val="single" w:sz="4" w:space="0" w:color="auto"/>
              <w:bottom w:val="single" w:sz="4" w:space="0" w:color="auto"/>
              <w:right w:val="single" w:sz="4" w:space="0" w:color="auto"/>
            </w:tcBorders>
            <w:vAlign w:val="center"/>
          </w:tcPr>
          <w:p w:rsidR="00811FFD" w:rsidRDefault="0082491F">
            <w:pPr>
              <w:pStyle w:val="af7"/>
              <w:adjustRightInd w:val="0"/>
              <w:snapToGrid w:val="0"/>
              <w:spacing w:line="360" w:lineRule="auto"/>
              <w:jc w:val="center"/>
              <w:rPr>
                <w:rFonts w:ascii="仿宋" w:eastAsia="仿宋" w:hAnsi="仿宋" w:cs="仿宋" w:hint="default"/>
                <w:sz w:val="24"/>
                <w:szCs w:val="24"/>
              </w:rPr>
            </w:pPr>
            <w:r>
              <w:rPr>
                <w:rFonts w:ascii="仿宋" w:eastAsia="仿宋" w:hAnsi="仿宋" w:cs="仿宋"/>
                <w:sz w:val="24"/>
                <w:szCs w:val="24"/>
              </w:rPr>
              <w:t>27</w:t>
            </w:r>
          </w:p>
        </w:tc>
        <w:tc>
          <w:tcPr>
            <w:tcW w:w="820" w:type="pct"/>
            <w:tcBorders>
              <w:top w:val="single" w:sz="4" w:space="0" w:color="auto"/>
              <w:left w:val="single" w:sz="4" w:space="0" w:color="auto"/>
              <w:bottom w:val="single" w:sz="4" w:space="0" w:color="auto"/>
              <w:right w:val="single" w:sz="4" w:space="0" w:color="auto"/>
            </w:tcBorders>
            <w:vAlign w:val="center"/>
          </w:tcPr>
          <w:p w:rsidR="00811FFD" w:rsidRDefault="0082491F">
            <w:pPr>
              <w:snapToGrid w:val="0"/>
              <w:spacing w:line="360" w:lineRule="auto"/>
              <w:jc w:val="center"/>
              <w:rPr>
                <w:rFonts w:ascii="仿宋" w:eastAsia="仿宋" w:hAnsi="仿宋" w:cs="仿宋"/>
                <w:sz w:val="24"/>
              </w:rPr>
            </w:pPr>
            <w:r>
              <w:rPr>
                <w:rFonts w:ascii="仿宋" w:eastAsia="仿宋" w:hAnsi="仿宋" w:cs="仿宋" w:hint="eastAsia"/>
                <w:sz w:val="24"/>
              </w:rPr>
              <w:t>代理费</w:t>
            </w:r>
          </w:p>
        </w:tc>
        <w:tc>
          <w:tcPr>
            <w:tcW w:w="3676" w:type="pct"/>
            <w:tcBorders>
              <w:top w:val="single" w:sz="4" w:space="0" w:color="auto"/>
              <w:left w:val="single" w:sz="4" w:space="0" w:color="auto"/>
              <w:bottom w:val="single" w:sz="4" w:space="0" w:color="auto"/>
              <w:right w:val="single" w:sz="4" w:space="0" w:color="auto"/>
            </w:tcBorders>
            <w:vAlign w:val="center"/>
          </w:tcPr>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收费对象：</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□采购人</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■中标人</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收费标准：参照国家发改委颁布的《招标代理服务收费管理暂行办法》（计价格[2002]1980号）中的招标收费标准，按照中标金额差额定率累进法计算，向采购代理机构交纳中标服务费。此中标服务费应计入投标报价中，但无须单独开列。中标服务费的收取以包为单位计算。</w:t>
            </w:r>
          </w:p>
          <w:p w:rsidR="00811FFD" w:rsidRDefault="0082491F">
            <w:pPr>
              <w:snapToGrid w:val="0"/>
              <w:spacing w:line="360" w:lineRule="auto"/>
              <w:jc w:val="left"/>
              <w:rPr>
                <w:rFonts w:ascii="仿宋" w:eastAsia="仿宋" w:hAnsi="仿宋" w:cs="仿宋"/>
                <w:sz w:val="24"/>
              </w:rPr>
            </w:pPr>
            <w:r>
              <w:rPr>
                <w:rFonts w:ascii="仿宋" w:eastAsia="仿宋" w:hAnsi="仿宋" w:cs="仿宋" w:hint="eastAsia"/>
                <w:sz w:val="24"/>
              </w:rPr>
              <w:t>缴纳时间：</w:t>
            </w:r>
            <w:r>
              <w:rPr>
                <w:rFonts w:ascii="仿宋" w:eastAsia="仿宋" w:hAnsi="仿宋" w:cs="仿宋" w:hint="eastAsia"/>
                <w:sz w:val="24"/>
                <w:u w:val="single"/>
              </w:rPr>
              <w:t>中标通知书发出后5个工作日内</w:t>
            </w:r>
            <w:r>
              <w:rPr>
                <w:rFonts w:ascii="仿宋" w:eastAsia="仿宋" w:hAnsi="仿宋" w:cs="仿宋" w:hint="eastAsia"/>
                <w:sz w:val="24"/>
              </w:rPr>
              <w:t>。</w:t>
            </w:r>
          </w:p>
        </w:tc>
      </w:tr>
      <w:tr w:rsidR="00811FFD">
        <w:trPr>
          <w:trHeight w:val="20"/>
          <w:jc w:val="center"/>
        </w:trPr>
        <w:tc>
          <w:tcPr>
            <w:tcW w:w="504" w:type="pct"/>
            <w:tcBorders>
              <w:top w:val="single" w:sz="4" w:space="0" w:color="auto"/>
              <w:left w:val="single" w:sz="4" w:space="0" w:color="auto"/>
              <w:bottom w:val="single" w:sz="4" w:space="0" w:color="auto"/>
              <w:right w:val="single" w:sz="4" w:space="0" w:color="auto"/>
            </w:tcBorders>
            <w:vAlign w:val="center"/>
          </w:tcPr>
          <w:p w:rsidR="00811FFD" w:rsidRDefault="00811FFD">
            <w:pPr>
              <w:pStyle w:val="af7"/>
              <w:adjustRightInd w:val="0"/>
              <w:snapToGrid w:val="0"/>
              <w:spacing w:line="360" w:lineRule="auto"/>
              <w:jc w:val="center"/>
              <w:rPr>
                <w:rFonts w:ascii="仿宋" w:eastAsia="仿宋" w:hAnsi="仿宋" w:cs="仿宋" w:hint="default"/>
                <w:sz w:val="24"/>
                <w:szCs w:val="24"/>
              </w:rPr>
            </w:pPr>
          </w:p>
        </w:tc>
        <w:tc>
          <w:tcPr>
            <w:tcW w:w="820" w:type="pct"/>
            <w:tcBorders>
              <w:top w:val="single" w:sz="4" w:space="0" w:color="auto"/>
              <w:left w:val="single" w:sz="4" w:space="0" w:color="auto"/>
              <w:bottom w:val="single" w:sz="4" w:space="0" w:color="auto"/>
              <w:right w:val="single" w:sz="4" w:space="0" w:color="auto"/>
            </w:tcBorders>
            <w:vAlign w:val="center"/>
          </w:tcPr>
          <w:p w:rsidR="00811FFD" w:rsidRDefault="0082491F">
            <w:pPr>
              <w:tabs>
                <w:tab w:val="left" w:pos="1200"/>
              </w:tabs>
              <w:snapToGrid w:val="0"/>
              <w:spacing w:line="540" w:lineRule="exact"/>
              <w:ind w:left="50"/>
              <w:jc w:val="left"/>
              <w:rPr>
                <w:rFonts w:ascii="仿宋_GB2312" w:eastAsia="仿宋_GB2312" w:hAnsi="仿宋_GB2312" w:cs="仿宋_GB2312"/>
                <w:sz w:val="24"/>
              </w:rPr>
            </w:pPr>
            <w:r>
              <w:rPr>
                <w:rFonts w:ascii="仿宋_GB2312" w:eastAsia="仿宋_GB2312" w:hAnsi="仿宋_GB2312" w:cs="仿宋_GB2312" w:hint="eastAsia"/>
                <w:sz w:val="24"/>
              </w:rPr>
              <w:t>合格的货物及其有关服务：</w:t>
            </w:r>
          </w:p>
        </w:tc>
        <w:tc>
          <w:tcPr>
            <w:tcW w:w="3676" w:type="pct"/>
            <w:tcBorders>
              <w:top w:val="single" w:sz="4" w:space="0" w:color="auto"/>
              <w:left w:val="single" w:sz="4" w:space="0" w:color="auto"/>
              <w:bottom w:val="single" w:sz="4" w:space="0" w:color="auto"/>
              <w:right w:val="single" w:sz="4" w:space="0" w:color="auto"/>
            </w:tcBorders>
            <w:vAlign w:val="center"/>
          </w:tcPr>
          <w:p w:rsidR="00811FFD" w:rsidRDefault="0082491F">
            <w:pPr>
              <w:tabs>
                <w:tab w:val="left" w:pos="1200"/>
              </w:tabs>
              <w:snapToGrid w:val="0"/>
              <w:spacing w:line="540" w:lineRule="exact"/>
              <w:jc w:val="left"/>
              <w:rPr>
                <w:rFonts w:ascii="仿宋_GB2312" w:eastAsia="仿宋_GB2312" w:hAnsi="仿宋_GB2312" w:cs="仿宋_GB2312"/>
                <w:sz w:val="24"/>
              </w:rPr>
            </w:pPr>
            <w:r>
              <w:rPr>
                <w:rFonts w:ascii="仿宋_GB2312" w:eastAsia="仿宋_GB2312" w:hAnsi="仿宋_GB2312" w:cs="仿宋_GB2312" w:hint="eastAsia"/>
                <w:sz w:val="24"/>
              </w:rPr>
              <w:t>合格的货物及其有关服务：</w:t>
            </w:r>
            <w:r>
              <w:rPr>
                <w:rFonts w:ascii="仿宋_GB2312" w:eastAsia="仿宋_GB2312" w:hAnsi="仿宋_GB2312" w:cs="仿宋_GB2312" w:hint="eastAsia"/>
                <w:b/>
                <w:sz w:val="24"/>
              </w:rPr>
              <w:t>本项</w:t>
            </w:r>
            <w:r>
              <w:rPr>
                <w:rFonts w:ascii="仿宋_GB2312" w:eastAsia="仿宋_GB2312" w:hAnsi="仿宋_GB2312" w:cs="仿宋_GB2312"/>
                <w:b/>
                <w:sz w:val="24"/>
              </w:rPr>
              <w:t>目不适用</w:t>
            </w:r>
          </w:p>
          <w:p w:rsidR="00811FFD" w:rsidRDefault="0082491F">
            <w:pPr>
              <w:snapToGrid w:val="0"/>
              <w:spacing w:line="540" w:lineRule="exact"/>
              <w:jc w:val="left"/>
              <w:rPr>
                <w:rFonts w:ascii="仿宋_GB2312" w:eastAsia="仿宋_GB2312" w:hAnsi="仿宋_GB2312" w:cs="仿宋_GB2312"/>
                <w:b/>
                <w:sz w:val="24"/>
              </w:rPr>
            </w:pPr>
            <w:r>
              <w:rPr>
                <w:rFonts w:ascii="仿宋_GB2312" w:eastAsia="仿宋_GB2312" w:hAnsi="仿宋_GB2312" w:cs="仿宋_GB2312" w:hint="eastAsia"/>
                <w:sz w:val="24"/>
              </w:rPr>
              <w:t>对于接受进口产品投标的品目且投标人以进口产品参加投标时，如投标货物非投标人所有或制造，投标人投标时须提供制造商（或其境内总代理的）就本项目所提供的</w:t>
            </w:r>
            <w:r>
              <w:rPr>
                <w:rFonts w:ascii="仿宋_GB2312" w:eastAsia="仿宋_GB2312" w:hAnsi="仿宋_GB2312" w:cs="仿宋_GB2312" w:hint="eastAsia"/>
                <w:b/>
                <w:sz w:val="24"/>
              </w:rPr>
              <w:t>投标品牌产品授权书</w:t>
            </w:r>
            <w:r>
              <w:rPr>
                <w:rFonts w:ascii="仿宋_GB2312" w:eastAsia="仿宋_GB2312" w:hAnsi="仿宋_GB2312" w:cs="仿宋_GB2312" w:hint="eastAsia"/>
                <w:sz w:val="24"/>
              </w:rPr>
              <w:t>，</w:t>
            </w:r>
            <w:r>
              <w:rPr>
                <w:rFonts w:ascii="仿宋_GB2312" w:eastAsia="仿宋_GB2312" w:hAnsi="仿宋_GB2312" w:cs="仿宋_GB2312" w:hint="eastAsia"/>
                <w:sz w:val="24"/>
              </w:rPr>
              <w:lastRenderedPageBreak/>
              <w:t>授权书中须要注明项目名称、招标编号、货物名称、品牌及型号，授权书格式可参考招标文件所附制造商（或境内总代理商）授权书格式，也可投标人自行拟定。如是境内总代理提供的产品授权书，投标人还须提供制造商给予境内总代理的正式授权文件的复印件，以证明所供货物来源的可靠性</w:t>
            </w:r>
            <w:r>
              <w:rPr>
                <w:rFonts w:ascii="仿宋_GB2312" w:eastAsia="仿宋_GB2312" w:hAnsi="仿宋_GB2312" w:cs="仿宋_GB2312" w:hint="eastAsia"/>
                <w:b/>
                <w:sz w:val="24"/>
              </w:rPr>
              <w:t>。</w:t>
            </w:r>
          </w:p>
          <w:p w:rsidR="00811FFD" w:rsidRDefault="0082491F">
            <w:pPr>
              <w:snapToGrid w:val="0"/>
              <w:spacing w:line="540" w:lineRule="exact"/>
              <w:jc w:val="left"/>
              <w:rPr>
                <w:rFonts w:ascii="仿宋_GB2312" w:eastAsia="仿宋_GB2312" w:hAnsi="仿宋_GB2312" w:cs="仿宋_GB2312"/>
                <w:b/>
                <w:sz w:val="24"/>
              </w:rPr>
            </w:pPr>
            <w:r>
              <w:rPr>
                <w:rFonts w:ascii="仿宋_GB2312" w:eastAsia="仿宋_GB2312" w:hAnsi="仿宋_GB2312" w:cs="仿宋_GB2312" w:hint="eastAsia"/>
                <w:b/>
                <w:sz w:val="24"/>
              </w:rPr>
              <w:t>注：投标人所投产品为进口产品，未提供投标品牌产品授权书的，投标无效。</w:t>
            </w:r>
          </w:p>
        </w:tc>
      </w:tr>
    </w:tbl>
    <w:p w:rsidR="00811FFD" w:rsidRDefault="00811FFD">
      <w:pPr>
        <w:tabs>
          <w:tab w:val="left" w:pos="5580"/>
        </w:tabs>
        <w:adjustRightInd w:val="0"/>
        <w:snapToGrid w:val="0"/>
        <w:spacing w:line="360" w:lineRule="auto"/>
        <w:jc w:val="distribute"/>
        <w:rPr>
          <w:rFonts w:ascii="仿宋" w:eastAsia="仿宋" w:hAnsi="仿宋" w:cs="仿宋"/>
          <w:sz w:val="28"/>
          <w:szCs w:val="28"/>
        </w:rPr>
        <w:sectPr w:rsidR="00811FFD">
          <w:footerReference w:type="default" r:id="rId12"/>
          <w:footerReference w:type="first" r:id="rId13"/>
          <w:pgSz w:w="11907" w:h="16840"/>
          <w:pgMar w:top="1418" w:right="1134" w:bottom="1418" w:left="1701" w:header="851" w:footer="851" w:gutter="0"/>
          <w:pgNumType w:start="1"/>
          <w:cols w:space="720"/>
          <w:titlePg/>
          <w:docGrid w:linePitch="462"/>
        </w:sectPr>
      </w:pPr>
    </w:p>
    <w:p w:rsidR="00811FFD" w:rsidRDefault="0082491F">
      <w:pPr>
        <w:snapToGrid w:val="0"/>
        <w:spacing w:line="360" w:lineRule="auto"/>
        <w:jc w:val="center"/>
        <w:rPr>
          <w:rFonts w:ascii="仿宋" w:eastAsia="仿宋" w:hAnsi="仿宋" w:cs="仿宋"/>
          <w:b/>
          <w:sz w:val="32"/>
          <w:szCs w:val="32"/>
        </w:rPr>
      </w:pPr>
      <w:bookmarkStart w:id="83" w:name="_Toc195842882"/>
      <w:bookmarkStart w:id="84" w:name="_Toc264969207"/>
      <w:bookmarkStart w:id="85" w:name="_Toc142311019"/>
      <w:bookmarkStart w:id="86" w:name="_Toc305158859"/>
      <w:bookmarkStart w:id="87" w:name="_Toc150774722"/>
      <w:bookmarkStart w:id="88" w:name="_Toc226337213"/>
      <w:bookmarkStart w:id="89" w:name="_Toc305158785"/>
      <w:bookmarkStart w:id="90" w:name="_Toc353873662"/>
      <w:bookmarkStart w:id="91" w:name="_Toc127151517"/>
      <w:bookmarkStart w:id="92" w:name="_Toc265228355"/>
      <w:bookmarkStart w:id="93" w:name="_Toc353873932"/>
      <w:bookmarkStart w:id="94" w:name="_Toc226965790"/>
      <w:bookmarkStart w:id="95" w:name="_Toc353825542"/>
      <w:bookmarkStart w:id="96" w:name="_Toc150480755"/>
      <w:r>
        <w:rPr>
          <w:rFonts w:ascii="仿宋" w:eastAsia="仿宋" w:hAnsi="仿宋" w:cs="仿宋" w:hint="eastAsia"/>
          <w:b/>
          <w:sz w:val="32"/>
          <w:szCs w:val="32"/>
        </w:rPr>
        <w:lastRenderedPageBreak/>
        <w:t>投标人须知</w:t>
      </w:r>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811FFD" w:rsidRDefault="0082491F">
      <w:pPr>
        <w:pStyle w:val="21"/>
        <w:tabs>
          <w:tab w:val="center" w:pos="4592"/>
          <w:tab w:val="left" w:pos="7860"/>
        </w:tabs>
        <w:snapToGrid w:val="0"/>
        <w:spacing w:before="0" w:line="360" w:lineRule="auto"/>
        <w:jc w:val="left"/>
        <w:rPr>
          <w:rFonts w:ascii="仿宋" w:eastAsia="仿宋" w:hAnsi="仿宋" w:cs="仿宋"/>
          <w:sz w:val="32"/>
          <w:szCs w:val="21"/>
        </w:rPr>
      </w:pPr>
      <w:bookmarkStart w:id="97" w:name="_Toc520356143"/>
      <w:bookmarkStart w:id="98" w:name="_Toc127151518"/>
      <w:r>
        <w:rPr>
          <w:rFonts w:ascii="仿宋" w:eastAsia="仿宋" w:hAnsi="仿宋" w:cs="仿宋" w:hint="eastAsia"/>
          <w:sz w:val="32"/>
          <w:szCs w:val="21"/>
        </w:rPr>
        <w:tab/>
      </w:r>
      <w:bookmarkStart w:id="99" w:name="_Toc151193906"/>
      <w:bookmarkStart w:id="100" w:name="_Toc150480756"/>
      <w:bookmarkStart w:id="101" w:name="_Toc142311020"/>
      <w:bookmarkStart w:id="102" w:name="_Toc226337214"/>
      <w:bookmarkStart w:id="103" w:name="_Toc150774618"/>
      <w:bookmarkStart w:id="104" w:name="_Toc151193616"/>
      <w:bookmarkStart w:id="105" w:name="_Toc150774723"/>
      <w:bookmarkStart w:id="106" w:name="_Toc150509269"/>
      <w:bookmarkStart w:id="107" w:name="_Toc151193688"/>
      <w:bookmarkStart w:id="108" w:name="_Toc226965708"/>
      <w:bookmarkStart w:id="109" w:name="_Toc265228356"/>
      <w:bookmarkStart w:id="110" w:name="_Toc226965791"/>
      <w:bookmarkStart w:id="111" w:name="_Toc151193760"/>
      <w:bookmarkStart w:id="112" w:name="_Toc195842883"/>
      <w:bookmarkStart w:id="113" w:name="_Toc264969208"/>
      <w:bookmarkStart w:id="114" w:name="_Toc305158860"/>
      <w:bookmarkStart w:id="115" w:name="_Toc151193832"/>
      <w:bookmarkStart w:id="116" w:name="_Toc226309762"/>
      <w:bookmarkStart w:id="117" w:name="_Toc151190145"/>
      <w:bookmarkStart w:id="118" w:name="_Toc305158786"/>
      <w:r>
        <w:rPr>
          <w:rFonts w:ascii="仿宋" w:eastAsia="仿宋" w:hAnsi="仿宋" w:cs="仿宋" w:hint="eastAsia"/>
          <w:sz w:val="32"/>
          <w:szCs w:val="21"/>
        </w:rPr>
        <w:t>一   说  明</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cs="仿宋" w:hint="eastAsia"/>
          <w:sz w:val="32"/>
          <w:szCs w:val="21"/>
        </w:rPr>
        <w:tab/>
      </w:r>
    </w:p>
    <w:p w:rsidR="00811FFD" w:rsidRDefault="0082491F">
      <w:pPr>
        <w:numPr>
          <w:ilvl w:val="0"/>
          <w:numId w:val="11"/>
        </w:numPr>
        <w:tabs>
          <w:tab w:val="clear" w:pos="900"/>
          <w:tab w:val="left" w:pos="360"/>
        </w:tabs>
        <w:snapToGrid w:val="0"/>
        <w:spacing w:line="360" w:lineRule="auto"/>
        <w:ind w:left="357" w:hanging="357"/>
        <w:outlineLvl w:val="1"/>
        <w:rPr>
          <w:rFonts w:ascii="仿宋" w:eastAsia="仿宋" w:hAnsi="仿宋" w:cs="仿宋"/>
          <w:sz w:val="28"/>
          <w:szCs w:val="28"/>
        </w:rPr>
      </w:pPr>
      <w:bookmarkStart w:id="119" w:name="_Toc305158861"/>
      <w:bookmarkStart w:id="120" w:name="_Toc265228357"/>
      <w:bookmarkStart w:id="121" w:name="_Toc264969209"/>
      <w:bookmarkStart w:id="122" w:name="_Toc305158787"/>
      <w:r>
        <w:rPr>
          <w:rFonts w:ascii="仿宋" w:eastAsia="仿宋" w:hAnsi="仿宋" w:cs="仿宋" w:hint="eastAsia"/>
          <w:sz w:val="28"/>
          <w:szCs w:val="28"/>
        </w:rPr>
        <w:t>采购人、采购代理机构、投标人</w:t>
      </w:r>
      <w:bookmarkEnd w:id="119"/>
      <w:bookmarkEnd w:id="120"/>
      <w:bookmarkEnd w:id="121"/>
      <w:bookmarkEnd w:id="122"/>
      <w:r>
        <w:rPr>
          <w:rFonts w:ascii="仿宋" w:eastAsia="仿宋" w:hAnsi="仿宋" w:cs="仿宋" w:hint="eastAsia"/>
          <w:sz w:val="28"/>
          <w:szCs w:val="28"/>
        </w:rPr>
        <w:t>、联合体</w:t>
      </w:r>
    </w:p>
    <w:p w:rsidR="00811FFD" w:rsidRDefault="0082491F">
      <w:pPr>
        <w:numPr>
          <w:ilvl w:val="1"/>
          <w:numId w:val="11"/>
        </w:numPr>
        <w:tabs>
          <w:tab w:val="left" w:pos="1080"/>
          <w:tab w:val="left" w:pos="2014"/>
          <w:tab w:val="left" w:pos="5521"/>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采购人、采购代理机构：指依法进行政府采购的国家机关、事业单位、团体组织，及其委托的采购代理机构。本项目采购人、采购代理机构见第一章《投标邀请》。</w:t>
      </w:r>
    </w:p>
    <w:p w:rsidR="00811FFD" w:rsidRDefault="0082491F">
      <w:pPr>
        <w:numPr>
          <w:ilvl w:val="1"/>
          <w:numId w:val="11"/>
        </w:numPr>
        <w:tabs>
          <w:tab w:val="left" w:pos="1080"/>
          <w:tab w:val="left" w:pos="2014"/>
          <w:tab w:val="left" w:pos="5521"/>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投标人（也称“供应商”、“申请人”）：指向采购人提供货物、工程或者服务的法人、其他组织或者自然人。</w:t>
      </w:r>
    </w:p>
    <w:p w:rsidR="00811FFD" w:rsidRDefault="0082491F">
      <w:pPr>
        <w:numPr>
          <w:ilvl w:val="1"/>
          <w:numId w:val="11"/>
        </w:numPr>
        <w:tabs>
          <w:tab w:val="left" w:pos="1080"/>
          <w:tab w:val="left" w:pos="2014"/>
          <w:tab w:val="left" w:pos="5521"/>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联合体：指两个以上的自然人、法人或者其他组织组成一个联合体，以一个供应商的身份共同参加政府采购。</w:t>
      </w:r>
    </w:p>
    <w:p w:rsidR="00811FFD" w:rsidRDefault="0082491F">
      <w:pPr>
        <w:numPr>
          <w:ilvl w:val="0"/>
          <w:numId w:val="11"/>
        </w:numPr>
        <w:tabs>
          <w:tab w:val="clear" w:pos="900"/>
          <w:tab w:val="left" w:pos="360"/>
        </w:tabs>
        <w:snapToGrid w:val="0"/>
        <w:spacing w:line="360" w:lineRule="auto"/>
        <w:ind w:left="357" w:hanging="357"/>
        <w:outlineLvl w:val="1"/>
        <w:rPr>
          <w:rFonts w:ascii="仿宋" w:eastAsia="仿宋" w:hAnsi="仿宋" w:cs="仿宋"/>
          <w:sz w:val="28"/>
          <w:szCs w:val="28"/>
        </w:rPr>
      </w:pPr>
      <w:bookmarkStart w:id="123" w:name="_Toc164229215"/>
      <w:bookmarkStart w:id="124" w:name="_Toc151193690"/>
      <w:bookmarkStart w:id="125" w:name="_Toc127161434"/>
      <w:bookmarkStart w:id="126" w:name="_Toc151193618"/>
      <w:bookmarkStart w:id="127" w:name="_Toc264969210"/>
      <w:bookmarkStart w:id="128" w:name="_Toc195842885"/>
      <w:bookmarkStart w:id="129" w:name="_Toc226337216"/>
      <w:bookmarkStart w:id="130" w:name="_Toc226965710"/>
      <w:bookmarkStart w:id="131" w:name="_Toc226309764"/>
      <w:bookmarkStart w:id="132" w:name="_Toc150509271"/>
      <w:bookmarkStart w:id="133" w:name="_Toc226965793"/>
      <w:bookmarkStart w:id="134" w:name="_Toc305158788"/>
      <w:bookmarkStart w:id="135" w:name="_Toc142311022"/>
      <w:bookmarkStart w:id="136" w:name="_Toc127151520"/>
      <w:bookmarkStart w:id="137" w:name="_Toc151193834"/>
      <w:bookmarkStart w:id="138" w:name="_Toc164608789"/>
      <w:bookmarkStart w:id="139" w:name="_Toc150774620"/>
      <w:bookmarkStart w:id="140" w:name="_Toc265228358"/>
      <w:bookmarkStart w:id="141" w:name="_Toc151193762"/>
      <w:bookmarkStart w:id="142" w:name="_Toc164608634"/>
      <w:bookmarkStart w:id="143" w:name="_Toc149720813"/>
      <w:bookmarkStart w:id="144" w:name="_Toc127151721"/>
      <w:bookmarkStart w:id="145" w:name="_Toc164229361"/>
      <w:bookmarkStart w:id="146" w:name="_Toc150774725"/>
      <w:bookmarkStart w:id="147" w:name="_Toc305158862"/>
      <w:bookmarkStart w:id="148" w:name="_Toc151193908"/>
      <w:bookmarkStart w:id="149" w:name="_Toc151190147"/>
      <w:bookmarkStart w:id="150" w:name="_Toc164351614"/>
      <w:bookmarkStart w:id="151" w:name="_Toc150480758"/>
      <w:r>
        <w:rPr>
          <w:rFonts w:ascii="仿宋" w:eastAsia="仿宋" w:hAnsi="仿宋" w:cs="仿宋" w:hint="eastAsia"/>
          <w:sz w:val="28"/>
          <w:szCs w:val="28"/>
        </w:rPr>
        <w:t>资金来源</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rFonts w:ascii="仿宋" w:eastAsia="仿宋" w:hAnsi="仿宋" w:cs="仿宋" w:hint="eastAsia"/>
          <w:sz w:val="28"/>
          <w:szCs w:val="28"/>
        </w:rPr>
        <w:t>、项目属性、科研仪器设备采购、核心产品</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资金来源为财政性资金和/或本项目采购中无法与财政性资金分割的非财政性资金。</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项目属性见《投标人须知资料表》。</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是否属于科研仪器设备采购见《投标人须知资料表》。</w:t>
      </w:r>
    </w:p>
    <w:p w:rsidR="00811FFD" w:rsidRDefault="0082491F">
      <w:pPr>
        <w:numPr>
          <w:ilvl w:val="1"/>
          <w:numId w:val="11"/>
        </w:numPr>
        <w:tabs>
          <w:tab w:val="left" w:pos="1080"/>
          <w:tab w:val="left" w:pos="2014"/>
          <w:tab w:val="left" w:pos="5521"/>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核心产品见《投标人须知资料表》。</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r>
        <w:rPr>
          <w:rFonts w:ascii="仿宋" w:eastAsia="仿宋" w:hAnsi="仿宋" w:cs="仿宋" w:hint="eastAsia"/>
          <w:sz w:val="28"/>
          <w:szCs w:val="28"/>
        </w:rPr>
        <w:t>现场考察、开标前答疑会</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32"/>
          <w:szCs w:val="28"/>
        </w:rPr>
      </w:pPr>
      <w:r>
        <w:rPr>
          <w:rFonts w:ascii="仿宋" w:eastAsia="仿宋" w:hAnsi="仿宋" w:cs="仿宋" w:hint="eastAsia"/>
          <w:sz w:val="28"/>
          <w:szCs w:val="28"/>
        </w:rPr>
        <w:t>若《投标人须知资料表》中规定了组织现场考察、召开开标前答疑会，则投标人应按要求在规定的时间和地点参加。</w:t>
      </w:r>
      <w:bookmarkStart w:id="152" w:name="_Toc151193620"/>
      <w:bookmarkStart w:id="153" w:name="_Toc150774622"/>
      <w:bookmarkStart w:id="154" w:name="_Toc305158864"/>
      <w:bookmarkStart w:id="155" w:name="_Toc226337218"/>
      <w:bookmarkStart w:id="156" w:name="_Toc226965795"/>
      <w:bookmarkStart w:id="157" w:name="_Toc150509273"/>
      <w:bookmarkStart w:id="158" w:name="_Toc151193764"/>
      <w:bookmarkStart w:id="159" w:name="_Toc265228360"/>
      <w:bookmarkStart w:id="160" w:name="_Toc520356146"/>
      <w:bookmarkStart w:id="161" w:name="_Toc150480760"/>
      <w:bookmarkStart w:id="162" w:name="_Toc226309766"/>
      <w:bookmarkStart w:id="163" w:name="_Toc195842887"/>
      <w:bookmarkStart w:id="164" w:name="_Toc264969212"/>
      <w:bookmarkStart w:id="165" w:name="_Toc127151522"/>
      <w:bookmarkStart w:id="166" w:name="_Toc151193836"/>
      <w:bookmarkStart w:id="167" w:name="_Toc142311024"/>
      <w:bookmarkStart w:id="168" w:name="_Toc150774727"/>
      <w:bookmarkStart w:id="169" w:name="_Toc151190149"/>
      <w:bookmarkStart w:id="170" w:name="_Toc151193692"/>
      <w:bookmarkStart w:id="171" w:name="_Toc226965712"/>
      <w:bookmarkStart w:id="172" w:name="_Toc305158790"/>
      <w:bookmarkStart w:id="173" w:name="_Toc151193910"/>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由于未参加现场考察或开标前答疑会而导致对项目实际情况不了解，影响投标文件编制、投标报价准确性、综合因素响应不全面等问题的，由投标人自行承担不利评审后果。</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r>
        <w:rPr>
          <w:rFonts w:ascii="仿宋" w:eastAsia="仿宋" w:hAnsi="仿宋" w:cs="仿宋" w:hint="eastAsia"/>
          <w:sz w:val="28"/>
          <w:szCs w:val="28"/>
        </w:rPr>
        <w:t>样品</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本项目是否要求投标人提供样品，以及样品制作的标准和要求、是否需要随样品提交相关检测报告、样品的递交与退还</w:t>
      </w:r>
      <w:r>
        <w:rPr>
          <w:rFonts w:ascii="仿宋" w:eastAsia="仿宋" w:hAnsi="仿宋" w:cs="仿宋" w:hint="eastAsia"/>
          <w:sz w:val="28"/>
          <w:szCs w:val="28"/>
        </w:rPr>
        <w:lastRenderedPageBreak/>
        <w:t>等要求见《投标人须知资料表》。</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样品的评审方法以及评审标准等内容见第四章《评标程序、评标方法和评标标准》。</w:t>
      </w:r>
    </w:p>
    <w:p w:rsidR="00811FFD" w:rsidRDefault="0082491F">
      <w:pPr>
        <w:numPr>
          <w:ilvl w:val="0"/>
          <w:numId w:val="11"/>
        </w:numPr>
        <w:tabs>
          <w:tab w:val="clear" w:pos="900"/>
          <w:tab w:val="left" w:pos="360"/>
        </w:tabs>
        <w:snapToGrid w:val="0"/>
        <w:spacing w:line="360" w:lineRule="auto"/>
        <w:ind w:left="357" w:hanging="357"/>
        <w:outlineLvl w:val="1"/>
        <w:rPr>
          <w:rFonts w:ascii="仿宋" w:eastAsia="仿宋" w:hAnsi="仿宋" w:cs="仿宋"/>
          <w:sz w:val="28"/>
          <w:szCs w:val="28"/>
        </w:rPr>
      </w:pPr>
      <w:r>
        <w:rPr>
          <w:rFonts w:ascii="仿宋" w:eastAsia="仿宋" w:hAnsi="仿宋" w:cs="仿宋" w:hint="eastAsia"/>
          <w:sz w:val="28"/>
          <w:szCs w:val="28"/>
        </w:rPr>
        <w:t>政府采购政策（包括但不限于下列具体政策要求）</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采购本国货物、工程和服务</w:t>
      </w:r>
    </w:p>
    <w:p w:rsidR="00811FFD" w:rsidRDefault="0082491F">
      <w:pPr>
        <w:numPr>
          <w:ilvl w:val="2"/>
          <w:numId w:val="11"/>
        </w:numPr>
        <w:tabs>
          <w:tab w:val="left" w:pos="2014"/>
        </w:tabs>
        <w:snapToGrid w:val="0"/>
        <w:spacing w:line="360" w:lineRule="auto"/>
        <w:rPr>
          <w:rFonts w:ascii="仿宋" w:eastAsia="仿宋" w:hAnsi="仿宋" w:cs="仿宋"/>
          <w:sz w:val="28"/>
          <w:szCs w:val="28"/>
        </w:rPr>
      </w:pPr>
      <w:r>
        <w:rPr>
          <w:rFonts w:ascii="仿宋" w:eastAsia="仿宋" w:hAnsi="仿宋" w:cs="仿宋" w:hint="eastAsia"/>
          <w:kern w:val="0"/>
          <w:sz w:val="28"/>
          <w:szCs w:val="28"/>
        </w:rPr>
        <w:t>政府采购应当采购本国货物、工程和服务。但有《</w:t>
      </w:r>
      <w:r>
        <w:rPr>
          <w:rFonts w:ascii="仿宋" w:eastAsia="仿宋" w:hAnsi="仿宋" w:cs="仿宋" w:hint="eastAsia"/>
          <w:b/>
          <w:kern w:val="0"/>
          <w:sz w:val="28"/>
          <w:szCs w:val="28"/>
        </w:rPr>
        <w:t>中华人民共和国政府采购法</w:t>
      </w:r>
      <w:r>
        <w:rPr>
          <w:rFonts w:ascii="仿宋" w:eastAsia="仿宋" w:hAnsi="仿宋" w:cs="仿宋" w:hint="eastAsia"/>
          <w:kern w:val="0"/>
          <w:sz w:val="28"/>
          <w:szCs w:val="28"/>
        </w:rPr>
        <w:t>》第十条规定情形的除外。</w:t>
      </w:r>
    </w:p>
    <w:p w:rsidR="00811FFD" w:rsidRDefault="0082491F">
      <w:pPr>
        <w:numPr>
          <w:ilvl w:val="2"/>
          <w:numId w:val="11"/>
        </w:numPr>
        <w:tabs>
          <w:tab w:val="left" w:pos="2014"/>
        </w:tabs>
        <w:snapToGrid w:val="0"/>
        <w:spacing w:line="360" w:lineRule="auto"/>
        <w:rPr>
          <w:rFonts w:ascii="仿宋" w:eastAsia="仿宋" w:hAnsi="仿宋" w:cs="仿宋"/>
          <w:sz w:val="28"/>
          <w:szCs w:val="28"/>
        </w:rPr>
      </w:pPr>
      <w:r>
        <w:rPr>
          <w:rFonts w:ascii="仿宋" w:eastAsia="仿宋" w:hAnsi="仿宋" w:cs="仿宋" w:hint="eastAsia"/>
          <w:sz w:val="28"/>
          <w:szCs w:val="28"/>
        </w:rPr>
        <w:t>本项目如接受非本国货物、工程、服务参与投标，则具体要求见第五章《采购需求》。</w:t>
      </w:r>
    </w:p>
    <w:p w:rsidR="00811FFD" w:rsidRDefault="0082491F">
      <w:pPr>
        <w:numPr>
          <w:ilvl w:val="2"/>
          <w:numId w:val="11"/>
        </w:numPr>
        <w:tabs>
          <w:tab w:val="left" w:pos="2014"/>
        </w:tabs>
        <w:snapToGrid w:val="0"/>
        <w:spacing w:line="360" w:lineRule="auto"/>
        <w:rPr>
          <w:rFonts w:ascii="仿宋" w:eastAsia="仿宋" w:hAnsi="仿宋" w:cs="仿宋"/>
          <w:sz w:val="28"/>
          <w:szCs w:val="28"/>
        </w:rPr>
      </w:pPr>
      <w:r>
        <w:rPr>
          <w:rFonts w:ascii="仿宋" w:eastAsia="仿宋" w:hAnsi="仿宋" w:cs="仿宋" w:hint="eastAsia"/>
          <w:sz w:val="28"/>
          <w:szCs w:val="28"/>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本国产品</w:t>
      </w:r>
    </w:p>
    <w:p w:rsidR="00811FFD" w:rsidRDefault="0082491F">
      <w:pPr>
        <w:tabs>
          <w:tab w:val="left" w:pos="900"/>
          <w:tab w:val="left" w:pos="1080"/>
          <w:tab w:val="left" w:pos="1589"/>
        </w:tabs>
        <w:snapToGrid w:val="0"/>
        <w:spacing w:line="360" w:lineRule="auto"/>
        <w:ind w:left="1080"/>
        <w:rPr>
          <w:rFonts w:ascii="仿宋" w:eastAsia="仿宋" w:hAnsi="仿宋" w:cs="仿宋"/>
          <w:sz w:val="28"/>
          <w:szCs w:val="28"/>
        </w:rPr>
      </w:pPr>
      <w:bookmarkStart w:id="174" w:name="_Hlk217316762"/>
      <w:r>
        <w:rPr>
          <w:rFonts w:ascii="仿宋" w:eastAsia="仿宋" w:hAnsi="仿宋" w:cs="仿宋" w:hint="eastAsia"/>
          <w:sz w:val="28"/>
          <w:szCs w:val="28"/>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74"/>
      <w:r>
        <w:rPr>
          <w:rFonts w:ascii="仿宋" w:eastAsia="仿宋" w:hAnsi="仿宋" w:cs="仿宋" w:hint="eastAsia"/>
          <w:sz w:val="28"/>
          <w:szCs w:val="28"/>
        </w:rPr>
        <w:t>，落实本国产品标准。</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中小企业、监狱企业及残疾人福利性单位</w:t>
      </w:r>
    </w:p>
    <w:p w:rsidR="00811FFD" w:rsidRDefault="0082491F">
      <w:pPr>
        <w:numPr>
          <w:ilvl w:val="2"/>
          <w:numId w:val="11"/>
        </w:numPr>
        <w:tabs>
          <w:tab w:val="clear" w:pos="1980"/>
          <w:tab w:val="left" w:pos="1988"/>
        </w:tabs>
        <w:snapToGrid w:val="0"/>
        <w:spacing w:line="360" w:lineRule="auto"/>
        <w:rPr>
          <w:rFonts w:ascii="仿宋" w:eastAsia="仿宋" w:hAnsi="仿宋" w:cs="仿宋"/>
          <w:sz w:val="28"/>
          <w:szCs w:val="28"/>
        </w:rPr>
      </w:pPr>
      <w:r>
        <w:rPr>
          <w:rFonts w:ascii="仿宋" w:eastAsia="仿宋" w:hAnsi="仿宋" w:cs="仿宋" w:hint="eastAsia"/>
          <w:sz w:val="28"/>
          <w:szCs w:val="28"/>
        </w:rPr>
        <w:t>中小企业定义：</w:t>
      </w:r>
    </w:p>
    <w:p w:rsidR="00811FFD" w:rsidRDefault="0082491F">
      <w:pPr>
        <w:numPr>
          <w:ilvl w:val="3"/>
          <w:numId w:val="11"/>
        </w:numPr>
        <w:tabs>
          <w:tab w:val="clear" w:pos="900"/>
          <w:tab w:val="left" w:pos="1988"/>
          <w:tab w:val="left" w:pos="2268"/>
        </w:tabs>
        <w:snapToGrid w:val="0"/>
        <w:spacing w:line="360" w:lineRule="auto"/>
        <w:ind w:left="2835"/>
        <w:rPr>
          <w:rFonts w:ascii="仿宋" w:eastAsia="仿宋" w:hAnsi="仿宋" w:cs="仿宋"/>
          <w:sz w:val="28"/>
          <w:szCs w:val="28"/>
        </w:rPr>
      </w:pPr>
      <w:r>
        <w:rPr>
          <w:rFonts w:ascii="仿宋" w:eastAsia="仿宋" w:hAnsi="仿宋" w:cs="仿宋" w:hint="eastAsia"/>
          <w:sz w:val="28"/>
          <w:szCs w:val="28"/>
        </w:rPr>
        <w:t>中小企业是指在中华人民共和国境内依法设立，依据国务院批准的中小企业划分标准确定</w:t>
      </w:r>
      <w:r>
        <w:rPr>
          <w:rFonts w:ascii="仿宋" w:eastAsia="仿宋" w:hAnsi="仿宋" w:cs="仿宋" w:hint="eastAsia"/>
          <w:sz w:val="28"/>
          <w:szCs w:val="28"/>
        </w:rPr>
        <w:lastRenderedPageBreak/>
        <w:t>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 号）、《金融业企业划型标准规定》（银发〔2015〕309 号）等国务院批准的中小企业划分标准执行。</w:t>
      </w:r>
    </w:p>
    <w:p w:rsidR="00811FFD" w:rsidRDefault="0082491F">
      <w:pPr>
        <w:numPr>
          <w:ilvl w:val="3"/>
          <w:numId w:val="11"/>
        </w:numPr>
        <w:tabs>
          <w:tab w:val="clear" w:pos="900"/>
          <w:tab w:val="left" w:pos="1980"/>
          <w:tab w:val="left" w:pos="2268"/>
        </w:tabs>
        <w:snapToGrid w:val="0"/>
        <w:spacing w:line="360" w:lineRule="auto"/>
        <w:ind w:left="2835"/>
        <w:rPr>
          <w:rFonts w:ascii="仿宋" w:eastAsia="仿宋" w:hAnsi="仿宋" w:cs="仿宋"/>
          <w:sz w:val="28"/>
          <w:szCs w:val="28"/>
        </w:rPr>
      </w:pPr>
      <w:r>
        <w:rPr>
          <w:rFonts w:ascii="仿宋" w:eastAsia="仿宋" w:hAnsi="仿宋" w:cs="仿宋" w:hint="eastAsia"/>
          <w:sz w:val="28"/>
          <w:szCs w:val="28"/>
        </w:rPr>
        <w:t>供应商提供的货物、工程或者服务符合下列情形的，享受中小企业扶持政策：</w:t>
      </w:r>
    </w:p>
    <w:p w:rsidR="00811FFD" w:rsidRDefault="0082491F">
      <w:pPr>
        <w:tabs>
          <w:tab w:val="left" w:pos="1980"/>
        </w:tabs>
        <w:snapToGrid w:val="0"/>
        <w:spacing w:line="360" w:lineRule="auto"/>
        <w:ind w:leftChars="1350" w:left="2835"/>
        <w:rPr>
          <w:rFonts w:ascii="仿宋" w:eastAsia="仿宋" w:hAnsi="仿宋" w:cs="仿宋"/>
          <w:sz w:val="28"/>
          <w:szCs w:val="28"/>
        </w:rPr>
      </w:pPr>
      <w:r>
        <w:rPr>
          <w:rFonts w:ascii="仿宋" w:eastAsia="仿宋" w:hAnsi="仿宋" w:cs="仿宋" w:hint="eastAsia"/>
          <w:sz w:val="28"/>
          <w:szCs w:val="28"/>
        </w:rPr>
        <w:t>（1）在货物采购项目中，货物由中小企业制造，即货物由中小企业生产且使用该中小企业商号或者注册商标；</w:t>
      </w:r>
    </w:p>
    <w:p w:rsidR="00811FFD" w:rsidRDefault="0082491F">
      <w:pPr>
        <w:tabs>
          <w:tab w:val="left" w:pos="1980"/>
        </w:tabs>
        <w:snapToGrid w:val="0"/>
        <w:spacing w:line="360" w:lineRule="auto"/>
        <w:ind w:leftChars="1350" w:left="2835"/>
        <w:rPr>
          <w:rFonts w:ascii="仿宋" w:eastAsia="仿宋" w:hAnsi="仿宋" w:cs="仿宋"/>
          <w:sz w:val="28"/>
          <w:szCs w:val="28"/>
        </w:rPr>
      </w:pPr>
      <w:r>
        <w:rPr>
          <w:rFonts w:ascii="仿宋" w:eastAsia="仿宋" w:hAnsi="仿宋" w:cs="仿宋" w:hint="eastAsia"/>
          <w:sz w:val="28"/>
          <w:szCs w:val="28"/>
        </w:rPr>
        <w:t>（2）在工程采购项目中，工程由中小企业承建，即工程施工单位为中小企业；</w:t>
      </w:r>
    </w:p>
    <w:p w:rsidR="00811FFD" w:rsidRDefault="0082491F">
      <w:pPr>
        <w:tabs>
          <w:tab w:val="left" w:pos="1980"/>
        </w:tabs>
        <w:snapToGrid w:val="0"/>
        <w:spacing w:line="360" w:lineRule="auto"/>
        <w:ind w:leftChars="1350" w:left="2835"/>
        <w:rPr>
          <w:rFonts w:ascii="仿宋" w:eastAsia="仿宋" w:hAnsi="仿宋" w:cs="仿宋"/>
          <w:sz w:val="28"/>
          <w:szCs w:val="28"/>
        </w:rPr>
      </w:pPr>
      <w:r>
        <w:rPr>
          <w:rFonts w:ascii="仿宋" w:eastAsia="仿宋" w:hAnsi="仿宋" w:cs="仿宋" w:hint="eastAsia"/>
          <w:sz w:val="28"/>
          <w:szCs w:val="28"/>
        </w:rPr>
        <w:t>（3）在服务采购项目中，服务由中小企业承接，即提供服务的人员为中小企业依照《中华人民共和国劳动合同法》订立劳动合同的从业人员。</w:t>
      </w:r>
    </w:p>
    <w:p w:rsidR="00811FFD" w:rsidRDefault="0082491F">
      <w:pPr>
        <w:numPr>
          <w:ilvl w:val="3"/>
          <w:numId w:val="11"/>
        </w:numPr>
        <w:tabs>
          <w:tab w:val="clear" w:pos="900"/>
          <w:tab w:val="left" w:pos="1980"/>
          <w:tab w:val="left" w:pos="2268"/>
        </w:tabs>
        <w:snapToGrid w:val="0"/>
        <w:spacing w:line="360" w:lineRule="auto"/>
        <w:ind w:left="2835"/>
        <w:rPr>
          <w:rFonts w:ascii="仿宋" w:eastAsia="仿宋" w:hAnsi="仿宋" w:cs="仿宋"/>
          <w:sz w:val="28"/>
          <w:szCs w:val="28"/>
        </w:rPr>
      </w:pPr>
      <w:r>
        <w:rPr>
          <w:rFonts w:ascii="仿宋" w:eastAsia="仿宋" w:hAnsi="仿宋" w:cs="仿宋" w:hint="eastAsia"/>
          <w:sz w:val="28"/>
          <w:szCs w:val="28"/>
        </w:rPr>
        <w:t>在货物采购项目中，供应商提供的货物既有</w:t>
      </w:r>
      <w:r>
        <w:rPr>
          <w:rFonts w:ascii="仿宋" w:eastAsia="仿宋" w:hAnsi="仿宋" w:cs="仿宋" w:hint="eastAsia"/>
          <w:sz w:val="28"/>
          <w:szCs w:val="28"/>
        </w:rPr>
        <w:lastRenderedPageBreak/>
        <w:t>中小企业制造货物，也有大型企业制造货物的，不享受中小企业扶持政策。</w:t>
      </w:r>
    </w:p>
    <w:p w:rsidR="00811FFD" w:rsidRDefault="0082491F">
      <w:pPr>
        <w:numPr>
          <w:ilvl w:val="3"/>
          <w:numId w:val="11"/>
        </w:numPr>
        <w:tabs>
          <w:tab w:val="clear" w:pos="900"/>
          <w:tab w:val="left" w:pos="1980"/>
          <w:tab w:val="left" w:pos="2268"/>
        </w:tabs>
        <w:snapToGrid w:val="0"/>
        <w:spacing w:line="360" w:lineRule="auto"/>
        <w:ind w:left="2835"/>
        <w:rPr>
          <w:rFonts w:ascii="仿宋" w:eastAsia="仿宋" w:hAnsi="仿宋" w:cs="仿宋"/>
          <w:sz w:val="28"/>
          <w:szCs w:val="28"/>
        </w:rPr>
      </w:pPr>
      <w:r>
        <w:rPr>
          <w:rFonts w:ascii="仿宋" w:eastAsia="仿宋" w:hAnsi="仿宋" w:cs="仿宋" w:hint="eastAsia"/>
          <w:sz w:val="28"/>
          <w:szCs w:val="28"/>
        </w:rPr>
        <w:t>以联合体形式参加政府采购活动，联合体各方均为中小企业的，联合体视同中小企业。其中，联合体各方均为小微企业的，联合体视同小微企业。</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811FFD" w:rsidRDefault="0082491F">
      <w:pPr>
        <w:numPr>
          <w:ilvl w:val="3"/>
          <w:numId w:val="11"/>
        </w:numPr>
        <w:tabs>
          <w:tab w:val="clear" w:pos="900"/>
          <w:tab w:val="left" w:pos="1985"/>
        </w:tabs>
        <w:snapToGrid w:val="0"/>
        <w:spacing w:line="360" w:lineRule="auto"/>
        <w:ind w:left="2835"/>
        <w:rPr>
          <w:rFonts w:ascii="仿宋" w:eastAsia="仿宋" w:hAnsi="仿宋" w:cs="仿宋"/>
          <w:sz w:val="28"/>
          <w:szCs w:val="28"/>
        </w:rPr>
      </w:pPr>
      <w:r>
        <w:rPr>
          <w:rFonts w:ascii="仿宋" w:eastAsia="仿宋" w:hAnsi="仿宋" w:cs="仿宋" w:hint="eastAsia"/>
          <w:sz w:val="28"/>
          <w:szCs w:val="28"/>
        </w:rPr>
        <w:t>安置的残疾人占本单位在职职工人数的比例不低于25%（含25%），并且安置的残疾人人数不少于10 人（含10 人）；</w:t>
      </w:r>
    </w:p>
    <w:p w:rsidR="00811FFD" w:rsidRDefault="0082491F">
      <w:pPr>
        <w:numPr>
          <w:ilvl w:val="3"/>
          <w:numId w:val="11"/>
        </w:numPr>
        <w:tabs>
          <w:tab w:val="clear" w:pos="900"/>
          <w:tab w:val="left" w:pos="1980"/>
        </w:tabs>
        <w:snapToGrid w:val="0"/>
        <w:spacing w:line="360" w:lineRule="auto"/>
        <w:ind w:left="2835"/>
        <w:rPr>
          <w:rFonts w:ascii="仿宋" w:eastAsia="仿宋" w:hAnsi="仿宋" w:cs="仿宋"/>
          <w:sz w:val="28"/>
          <w:szCs w:val="28"/>
        </w:rPr>
      </w:pPr>
      <w:r>
        <w:rPr>
          <w:rFonts w:ascii="仿宋" w:eastAsia="仿宋" w:hAnsi="仿宋" w:cs="仿宋" w:hint="eastAsia"/>
          <w:sz w:val="28"/>
          <w:szCs w:val="28"/>
        </w:rPr>
        <w:t>依法与安置的每位残疾人签订了一年以上（含一年）的劳动合同或服务协议；</w:t>
      </w:r>
    </w:p>
    <w:p w:rsidR="00811FFD" w:rsidRDefault="0082491F">
      <w:pPr>
        <w:numPr>
          <w:ilvl w:val="3"/>
          <w:numId w:val="11"/>
        </w:numPr>
        <w:tabs>
          <w:tab w:val="clear" w:pos="900"/>
          <w:tab w:val="left" w:pos="1980"/>
        </w:tabs>
        <w:snapToGrid w:val="0"/>
        <w:spacing w:line="360" w:lineRule="auto"/>
        <w:ind w:left="2835"/>
        <w:rPr>
          <w:rFonts w:ascii="仿宋" w:eastAsia="仿宋" w:hAnsi="仿宋" w:cs="仿宋"/>
          <w:sz w:val="28"/>
          <w:szCs w:val="28"/>
        </w:rPr>
      </w:pPr>
      <w:r>
        <w:rPr>
          <w:rFonts w:ascii="仿宋" w:eastAsia="仿宋" w:hAnsi="仿宋" w:cs="仿宋" w:hint="eastAsia"/>
          <w:sz w:val="28"/>
          <w:szCs w:val="28"/>
        </w:rPr>
        <w:lastRenderedPageBreak/>
        <w:t>为安置的每位残疾人按月足额缴纳了基本养老保险、基本医疗保险、失业保险、工伤保险和生育保险等社会保险费；</w:t>
      </w:r>
    </w:p>
    <w:p w:rsidR="00811FFD" w:rsidRDefault="0082491F">
      <w:pPr>
        <w:numPr>
          <w:ilvl w:val="3"/>
          <w:numId w:val="11"/>
        </w:numPr>
        <w:tabs>
          <w:tab w:val="clear" w:pos="900"/>
          <w:tab w:val="left" w:pos="1980"/>
        </w:tabs>
        <w:snapToGrid w:val="0"/>
        <w:spacing w:line="360" w:lineRule="auto"/>
        <w:ind w:left="2835"/>
        <w:rPr>
          <w:rFonts w:ascii="仿宋" w:eastAsia="仿宋" w:hAnsi="仿宋" w:cs="仿宋"/>
          <w:sz w:val="28"/>
          <w:szCs w:val="28"/>
        </w:rPr>
      </w:pPr>
      <w:r>
        <w:rPr>
          <w:rFonts w:ascii="仿宋" w:eastAsia="仿宋" w:hAnsi="仿宋" w:cs="仿宋" w:hint="eastAsia"/>
          <w:sz w:val="28"/>
          <w:szCs w:val="28"/>
        </w:rPr>
        <w:t>通过银行等金融机构向安置的每位残疾人，按月支付了不低于单位所在区县适用的经省级人民政府批准的月最低工资标准的工资；</w:t>
      </w:r>
    </w:p>
    <w:p w:rsidR="00811FFD" w:rsidRDefault="0082491F">
      <w:pPr>
        <w:numPr>
          <w:ilvl w:val="3"/>
          <w:numId w:val="11"/>
        </w:numPr>
        <w:tabs>
          <w:tab w:val="clear" w:pos="900"/>
          <w:tab w:val="left" w:pos="1980"/>
        </w:tabs>
        <w:snapToGrid w:val="0"/>
        <w:spacing w:line="360" w:lineRule="auto"/>
        <w:ind w:left="2835"/>
        <w:rPr>
          <w:rFonts w:ascii="仿宋" w:eastAsia="仿宋" w:hAnsi="仿宋" w:cs="仿宋"/>
          <w:sz w:val="28"/>
          <w:szCs w:val="28"/>
        </w:rPr>
      </w:pPr>
      <w:r>
        <w:rPr>
          <w:rFonts w:ascii="仿宋" w:eastAsia="仿宋" w:hAnsi="仿宋" w:cs="仿宋" w:hint="eastAsia"/>
          <w:sz w:val="28"/>
          <w:szCs w:val="28"/>
        </w:rPr>
        <w:t>提供本单位制造的货物、承担的工程或者服务（以下简称产品），或者提供其他残疾人福利性单位制造的货物（不包括使用非残疾人福利性单位注册商标的货物）；</w:t>
      </w:r>
    </w:p>
    <w:p w:rsidR="00811FFD" w:rsidRDefault="0082491F">
      <w:pPr>
        <w:numPr>
          <w:ilvl w:val="3"/>
          <w:numId w:val="11"/>
        </w:numPr>
        <w:tabs>
          <w:tab w:val="clear" w:pos="900"/>
          <w:tab w:val="left" w:pos="1980"/>
        </w:tabs>
        <w:snapToGrid w:val="0"/>
        <w:spacing w:line="360" w:lineRule="auto"/>
        <w:ind w:left="2835"/>
        <w:rPr>
          <w:rFonts w:ascii="仿宋" w:eastAsia="仿宋" w:hAnsi="仿宋" w:cs="仿宋"/>
          <w:sz w:val="28"/>
          <w:szCs w:val="28"/>
        </w:rPr>
      </w:pPr>
      <w:r>
        <w:rPr>
          <w:rFonts w:ascii="仿宋" w:eastAsia="仿宋" w:hAnsi="仿宋" w:cs="仿宋" w:hint="eastAsia"/>
          <w:sz w:val="28"/>
          <w:szCs w:val="28"/>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本项目是否专门面向中小企业预留采购份额见第一章《投标邀请》。</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采购标的对应的中小企业划分标准所属行业见《投标人须知资料表》。</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小微企业价格评审优惠的政策调整：见第四章《评标程序、评标方法和评标标准》。</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政府采购节能产品、环境标志产品</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政府采购节能产品、环境标志产品实施品目清单管理。</w:t>
      </w:r>
      <w:r>
        <w:rPr>
          <w:rFonts w:ascii="仿宋" w:eastAsia="仿宋" w:hAnsi="仿宋" w:cs="仿宋" w:hint="eastAsia"/>
          <w:sz w:val="28"/>
          <w:szCs w:val="28"/>
        </w:rPr>
        <w:lastRenderedPageBreak/>
        <w:t>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如本项目采购产品属于实施政府强制采购品目清单范围的节能产品，则投标人所报产品必须获得国家确定的认证机构出具的、处于有效期之内的节能产品认证证书，</w:t>
      </w:r>
      <w:r>
        <w:rPr>
          <w:rFonts w:ascii="仿宋" w:eastAsia="仿宋" w:hAnsi="仿宋" w:cs="仿宋" w:hint="eastAsia"/>
          <w:kern w:val="0"/>
          <w:sz w:val="28"/>
          <w:szCs w:val="28"/>
        </w:rPr>
        <w:t>否则</w:t>
      </w:r>
      <w:r>
        <w:rPr>
          <w:rFonts w:ascii="仿宋" w:eastAsia="仿宋" w:hAnsi="仿宋" w:cs="仿宋" w:hint="eastAsia"/>
          <w:b/>
          <w:kern w:val="0"/>
          <w:sz w:val="28"/>
          <w:szCs w:val="28"/>
        </w:rPr>
        <w:t>投标无效</w:t>
      </w:r>
      <w:r>
        <w:rPr>
          <w:rFonts w:ascii="仿宋" w:eastAsia="仿宋" w:hAnsi="仿宋" w:cs="仿宋" w:hint="eastAsia"/>
          <w:sz w:val="28"/>
          <w:szCs w:val="28"/>
        </w:rPr>
        <w:t>；</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非政府强制采购的节能产品或环境标志产品，依据品目清单和认证证书实施政府优先采购。优先采购的具体规定见第四章《评标程序、评标方法和评标标准》（如涉及）。</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正版软件</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各级政府部门在购置计算机办公设备时，必须采购预装正版操作系统软件的计算机产品，相关规定依据《国家版权局、信息产业部、财政部、国务院机关事</w:t>
      </w:r>
      <w:r>
        <w:rPr>
          <w:rFonts w:ascii="仿宋" w:eastAsia="仿宋" w:hAnsi="仿宋" w:cs="仿宋" w:hint="eastAsia"/>
          <w:sz w:val="28"/>
          <w:szCs w:val="28"/>
        </w:rPr>
        <w:lastRenderedPageBreak/>
        <w:t>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网络安全专用产品</w:t>
      </w:r>
    </w:p>
    <w:p w:rsidR="00811FFD" w:rsidRDefault="0082491F">
      <w:pPr>
        <w:numPr>
          <w:ilvl w:val="2"/>
          <w:numId w:val="11"/>
        </w:numPr>
        <w:tabs>
          <w:tab w:val="left" w:pos="900"/>
          <w:tab w:val="left" w:pos="2014"/>
        </w:tabs>
        <w:snapToGrid w:val="0"/>
        <w:spacing w:line="360" w:lineRule="auto"/>
        <w:rPr>
          <w:rFonts w:ascii="仿宋" w:eastAsia="仿宋" w:hAnsi="仿宋" w:cs="仿宋"/>
          <w:sz w:val="28"/>
          <w:szCs w:val="28"/>
        </w:rPr>
      </w:pPr>
      <w:r>
        <w:rPr>
          <w:rFonts w:ascii="仿宋" w:eastAsia="仿宋" w:hAnsi="仿宋" w:cs="仿宋" w:hint="eastAsia"/>
          <w:sz w:val="28"/>
          <w:szCs w:val="28"/>
        </w:rPr>
        <w:t>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推广使用低挥发性有机化合物（VOCs）</w:t>
      </w:r>
    </w:p>
    <w:p w:rsidR="00811FFD" w:rsidRDefault="0082491F">
      <w:pPr>
        <w:numPr>
          <w:ilvl w:val="2"/>
          <w:numId w:val="11"/>
        </w:numPr>
        <w:tabs>
          <w:tab w:val="left" w:pos="2014"/>
        </w:tabs>
        <w:snapToGrid w:val="0"/>
        <w:spacing w:line="360" w:lineRule="auto"/>
        <w:rPr>
          <w:rFonts w:ascii="仿宋" w:eastAsia="仿宋" w:hAnsi="仿宋" w:cs="仿宋"/>
          <w:sz w:val="28"/>
          <w:szCs w:val="28"/>
        </w:rPr>
      </w:pPr>
      <w:r>
        <w:rPr>
          <w:rFonts w:ascii="仿宋" w:eastAsia="仿宋" w:hAnsi="仿宋" w:cs="仿宋" w:hint="eastAsia"/>
          <w:sz w:val="28"/>
          <w:szCs w:val="28"/>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rFonts w:ascii="仿宋" w:eastAsia="仿宋" w:hAnsi="仿宋" w:cs="仿宋" w:hint="eastAsia"/>
          <w:kern w:val="0"/>
          <w:sz w:val="28"/>
          <w:szCs w:val="28"/>
        </w:rPr>
        <w:t>否则</w:t>
      </w:r>
      <w:r>
        <w:rPr>
          <w:rFonts w:ascii="仿宋" w:eastAsia="仿宋" w:hAnsi="仿宋" w:cs="仿宋" w:hint="eastAsia"/>
          <w:b/>
          <w:kern w:val="0"/>
          <w:sz w:val="28"/>
          <w:szCs w:val="28"/>
        </w:rPr>
        <w:t>投标无效</w:t>
      </w:r>
      <w:r>
        <w:rPr>
          <w:rFonts w:ascii="仿宋" w:eastAsia="仿宋" w:hAnsi="仿宋" w:cs="仿宋" w:hint="eastAsia"/>
          <w:sz w:val="28"/>
          <w:szCs w:val="28"/>
        </w:rPr>
        <w:t>；属于推荐性标准的，优先采购，具体见第四章《评标程序、评标方法和评标标</w:t>
      </w:r>
      <w:r>
        <w:rPr>
          <w:rFonts w:ascii="仿宋" w:eastAsia="仿宋" w:hAnsi="仿宋" w:cs="仿宋" w:hint="eastAsia"/>
          <w:sz w:val="28"/>
          <w:szCs w:val="28"/>
        </w:rPr>
        <w:lastRenderedPageBreak/>
        <w:t>准》。</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采购需求标准</w:t>
      </w:r>
    </w:p>
    <w:p w:rsidR="00811FFD" w:rsidRDefault="0082491F">
      <w:pPr>
        <w:numPr>
          <w:ilvl w:val="2"/>
          <w:numId w:val="11"/>
        </w:numPr>
        <w:tabs>
          <w:tab w:val="left" w:pos="2014"/>
        </w:tabs>
        <w:snapToGrid w:val="0"/>
        <w:spacing w:line="360" w:lineRule="auto"/>
        <w:rPr>
          <w:rFonts w:ascii="仿宋" w:eastAsia="仿宋" w:hAnsi="仿宋" w:cs="仿宋"/>
          <w:sz w:val="28"/>
          <w:szCs w:val="28"/>
        </w:rPr>
      </w:pPr>
      <w:r>
        <w:rPr>
          <w:rFonts w:ascii="仿宋" w:eastAsia="仿宋" w:hAnsi="仿宋" w:cs="仿宋" w:hint="eastAsia"/>
          <w:sz w:val="28"/>
          <w:szCs w:val="28"/>
        </w:rPr>
        <w:t>商品包装、快递包装政府采购需求标准（试行）</w:t>
      </w:r>
    </w:p>
    <w:p w:rsidR="00811FFD" w:rsidRDefault="0082491F">
      <w:pPr>
        <w:tabs>
          <w:tab w:val="left" w:pos="900"/>
          <w:tab w:val="left" w:pos="1980"/>
        </w:tabs>
        <w:snapToGrid w:val="0"/>
        <w:spacing w:line="360" w:lineRule="auto"/>
        <w:ind w:left="1985"/>
        <w:rPr>
          <w:rFonts w:ascii="仿宋" w:eastAsia="仿宋" w:hAnsi="仿宋" w:cs="仿宋"/>
          <w:sz w:val="28"/>
          <w:szCs w:val="28"/>
        </w:rPr>
      </w:pPr>
      <w:r>
        <w:rPr>
          <w:rFonts w:ascii="仿宋" w:eastAsia="仿宋" w:hAnsi="仿宋" w:cs="仿宋" w:hint="eastAsia"/>
          <w:sz w:val="28"/>
          <w:szCs w:val="28"/>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rsidR="00811FFD" w:rsidRDefault="0082491F">
      <w:pPr>
        <w:numPr>
          <w:ilvl w:val="2"/>
          <w:numId w:val="11"/>
        </w:numPr>
        <w:tabs>
          <w:tab w:val="left" w:pos="2014"/>
        </w:tabs>
        <w:snapToGrid w:val="0"/>
        <w:spacing w:line="360" w:lineRule="auto"/>
        <w:rPr>
          <w:rFonts w:ascii="仿宋" w:eastAsia="仿宋" w:hAnsi="仿宋" w:cs="仿宋"/>
          <w:sz w:val="28"/>
          <w:szCs w:val="28"/>
        </w:rPr>
      </w:pPr>
      <w:bookmarkStart w:id="175" w:name="_Hlk164953935"/>
      <w:r>
        <w:rPr>
          <w:rFonts w:ascii="仿宋" w:eastAsia="仿宋" w:hAnsi="仿宋" w:cs="仿宋" w:hint="eastAsia"/>
          <w:sz w:val="28"/>
          <w:szCs w:val="28"/>
        </w:rPr>
        <w:t xml:space="preserve">其他政府采购需求标准 </w:t>
      </w:r>
    </w:p>
    <w:p w:rsidR="00811FFD" w:rsidRDefault="0082491F">
      <w:pPr>
        <w:tabs>
          <w:tab w:val="left" w:pos="900"/>
          <w:tab w:val="left" w:pos="1980"/>
        </w:tabs>
        <w:snapToGrid w:val="0"/>
        <w:spacing w:line="360" w:lineRule="auto"/>
        <w:ind w:left="1980"/>
        <w:rPr>
          <w:rFonts w:ascii="仿宋" w:eastAsia="仿宋" w:hAnsi="仿宋" w:cs="仿宋"/>
          <w:sz w:val="28"/>
          <w:szCs w:val="28"/>
        </w:rPr>
      </w:pPr>
      <w:bookmarkStart w:id="176" w:name="_Hlk164955325"/>
      <w:bookmarkEnd w:id="175"/>
      <w:r>
        <w:rPr>
          <w:rFonts w:ascii="仿宋" w:eastAsia="仿宋" w:hAnsi="仿宋" w:cs="仿宋" w:hint="eastAsia"/>
          <w:sz w:val="28"/>
          <w:szCs w:val="28"/>
        </w:rPr>
        <w:t>为贯彻落实《深化政府采购制度改革方案》有关要求，推动政府采购需求标准建设</w:t>
      </w:r>
      <w:bookmarkEnd w:id="176"/>
      <w:r>
        <w:rPr>
          <w:rFonts w:ascii="仿宋" w:eastAsia="仿宋" w:hAnsi="仿宋" w:cs="仿宋" w:hint="eastAsia"/>
          <w:sz w:val="28"/>
          <w:szCs w:val="28"/>
        </w:rPr>
        <w:t>，财政部门会同有关部门制定发布的其他政府采购需求标准，本项目如涉及，则具体要求见第五章《采购需求》。</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r>
        <w:rPr>
          <w:rFonts w:ascii="仿宋" w:eastAsia="仿宋" w:hAnsi="仿宋" w:cs="仿宋" w:hint="eastAsia"/>
          <w:sz w:val="28"/>
          <w:szCs w:val="28"/>
        </w:rPr>
        <w:t>投标费用</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投标人应自行承担所有与准备和参加投标有关的费用，无论投标的结果如何，采购人或采购代理机构在任何情况下均无承担这些费用的义务和责任。</w:t>
      </w:r>
    </w:p>
    <w:p w:rsidR="00811FFD" w:rsidRDefault="00811FFD">
      <w:pPr>
        <w:tabs>
          <w:tab w:val="left" w:pos="1080"/>
        </w:tabs>
        <w:snapToGrid w:val="0"/>
        <w:spacing w:line="360" w:lineRule="auto"/>
        <w:ind w:left="1080"/>
        <w:rPr>
          <w:rFonts w:ascii="仿宋" w:eastAsia="仿宋" w:hAnsi="仿宋" w:cs="仿宋"/>
          <w:sz w:val="32"/>
          <w:szCs w:val="28"/>
        </w:rPr>
      </w:pPr>
      <w:bookmarkStart w:id="177" w:name="_1.8_计量单位"/>
      <w:bookmarkEnd w:id="177"/>
    </w:p>
    <w:p w:rsidR="00811FFD" w:rsidRDefault="0082491F">
      <w:pPr>
        <w:pStyle w:val="21"/>
        <w:snapToGrid w:val="0"/>
        <w:spacing w:before="0" w:line="360" w:lineRule="auto"/>
        <w:rPr>
          <w:rFonts w:ascii="仿宋" w:eastAsia="仿宋" w:hAnsi="仿宋" w:cs="仿宋"/>
          <w:sz w:val="32"/>
          <w:szCs w:val="21"/>
        </w:rPr>
      </w:pPr>
      <w:r>
        <w:rPr>
          <w:rFonts w:ascii="仿宋" w:eastAsia="仿宋" w:hAnsi="仿宋" w:cs="仿宋" w:hint="eastAsia"/>
          <w:sz w:val="32"/>
          <w:szCs w:val="21"/>
        </w:rPr>
        <w:t>二   招标文件</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178" w:name="_Toc305158791"/>
      <w:bookmarkStart w:id="179" w:name="_Toc142311025"/>
      <w:bookmarkStart w:id="180" w:name="_Toc150509274"/>
      <w:bookmarkStart w:id="181" w:name="_Toc164229218"/>
      <w:bookmarkStart w:id="182" w:name="_Toc151193911"/>
      <w:bookmarkStart w:id="183" w:name="_Toc127151724"/>
      <w:bookmarkStart w:id="184" w:name="_Toc151190150"/>
      <w:bookmarkStart w:id="185" w:name="_Toc151193837"/>
      <w:bookmarkStart w:id="186" w:name="_Toc164351617"/>
      <w:bookmarkStart w:id="187" w:name="_Toc265228361"/>
      <w:bookmarkStart w:id="188" w:name="_Toc226965713"/>
      <w:bookmarkStart w:id="189" w:name="_Toc226309767"/>
      <w:bookmarkStart w:id="190" w:name="_Toc164229364"/>
      <w:bookmarkStart w:id="191" w:name="_Toc127151523"/>
      <w:bookmarkStart w:id="192" w:name="_Toc195842888"/>
      <w:bookmarkStart w:id="193" w:name="_Toc305158865"/>
      <w:bookmarkStart w:id="194" w:name="_Toc127161437"/>
      <w:bookmarkStart w:id="195" w:name="_Toc150480761"/>
      <w:bookmarkStart w:id="196" w:name="_Toc150774623"/>
      <w:bookmarkStart w:id="197" w:name="_Toc151193693"/>
      <w:bookmarkStart w:id="198" w:name="_Toc264969213"/>
      <w:bookmarkStart w:id="199" w:name="_Toc151193765"/>
      <w:bookmarkStart w:id="200" w:name="_Toc150774728"/>
      <w:bookmarkStart w:id="201" w:name="_Toc149720816"/>
      <w:bookmarkStart w:id="202" w:name="_Toc520356147"/>
      <w:bookmarkStart w:id="203" w:name="_Toc226337219"/>
      <w:bookmarkStart w:id="204" w:name="_Toc164608792"/>
      <w:bookmarkStart w:id="205" w:name="_Toc164608637"/>
      <w:bookmarkStart w:id="206" w:name="_Toc226965796"/>
      <w:bookmarkStart w:id="207" w:name="_Toc151193621"/>
      <w:r>
        <w:rPr>
          <w:rFonts w:ascii="仿宋" w:eastAsia="仿宋" w:hAnsi="仿宋" w:cs="仿宋" w:hint="eastAsia"/>
          <w:sz w:val="28"/>
          <w:szCs w:val="28"/>
        </w:rPr>
        <w:t>招标文件构</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Pr>
          <w:rFonts w:ascii="仿宋" w:eastAsia="仿宋" w:hAnsi="仿宋" w:cs="仿宋" w:hint="eastAsia"/>
          <w:sz w:val="28"/>
          <w:szCs w:val="28"/>
        </w:rPr>
        <w:t>成</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招标文件包括以下部分：</w:t>
      </w:r>
    </w:p>
    <w:p w:rsidR="00811FFD" w:rsidRDefault="0082491F">
      <w:pPr>
        <w:numPr>
          <w:ilvl w:val="0"/>
          <w:numId w:val="12"/>
        </w:numPr>
        <w:tabs>
          <w:tab w:val="left" w:pos="1980"/>
          <w:tab w:val="left" w:pos="2520"/>
        </w:tabs>
        <w:snapToGrid w:val="0"/>
        <w:spacing w:line="360" w:lineRule="auto"/>
        <w:ind w:left="1440" w:firstLine="5"/>
        <w:rPr>
          <w:rFonts w:ascii="仿宋" w:eastAsia="仿宋" w:hAnsi="仿宋" w:cs="仿宋"/>
          <w:sz w:val="28"/>
          <w:szCs w:val="28"/>
        </w:rPr>
      </w:pPr>
      <w:r>
        <w:rPr>
          <w:rFonts w:ascii="仿宋" w:eastAsia="仿宋" w:hAnsi="仿宋" w:cs="仿宋" w:hint="eastAsia"/>
          <w:sz w:val="28"/>
          <w:szCs w:val="28"/>
        </w:rPr>
        <w:t>投标邀请</w:t>
      </w:r>
    </w:p>
    <w:p w:rsidR="00811FFD" w:rsidRDefault="0082491F">
      <w:pPr>
        <w:numPr>
          <w:ilvl w:val="0"/>
          <w:numId w:val="12"/>
        </w:numPr>
        <w:tabs>
          <w:tab w:val="left" w:pos="1980"/>
          <w:tab w:val="left" w:pos="2520"/>
        </w:tabs>
        <w:snapToGrid w:val="0"/>
        <w:spacing w:line="360" w:lineRule="auto"/>
        <w:ind w:left="1440" w:firstLine="5"/>
        <w:rPr>
          <w:rFonts w:ascii="仿宋" w:eastAsia="仿宋" w:hAnsi="仿宋" w:cs="仿宋"/>
          <w:sz w:val="28"/>
          <w:szCs w:val="28"/>
        </w:rPr>
      </w:pPr>
      <w:r>
        <w:rPr>
          <w:rFonts w:ascii="仿宋" w:eastAsia="仿宋" w:hAnsi="仿宋" w:cs="仿宋" w:hint="eastAsia"/>
          <w:sz w:val="28"/>
          <w:szCs w:val="28"/>
        </w:rPr>
        <w:t>投标人须知</w:t>
      </w:r>
    </w:p>
    <w:p w:rsidR="00811FFD" w:rsidRDefault="0082491F">
      <w:pPr>
        <w:numPr>
          <w:ilvl w:val="0"/>
          <w:numId w:val="12"/>
        </w:numPr>
        <w:tabs>
          <w:tab w:val="left" w:pos="1980"/>
          <w:tab w:val="left" w:pos="2520"/>
        </w:tabs>
        <w:snapToGrid w:val="0"/>
        <w:spacing w:line="360" w:lineRule="auto"/>
        <w:ind w:left="1440" w:firstLine="5"/>
        <w:rPr>
          <w:rFonts w:ascii="仿宋" w:eastAsia="仿宋" w:hAnsi="仿宋" w:cs="仿宋"/>
          <w:sz w:val="28"/>
          <w:szCs w:val="28"/>
        </w:rPr>
      </w:pPr>
      <w:r>
        <w:rPr>
          <w:rFonts w:ascii="仿宋" w:eastAsia="仿宋" w:hAnsi="仿宋" w:cs="仿宋" w:hint="eastAsia"/>
          <w:sz w:val="28"/>
          <w:szCs w:val="28"/>
        </w:rPr>
        <w:t>资格审查</w:t>
      </w:r>
    </w:p>
    <w:p w:rsidR="00811FFD" w:rsidRDefault="0082491F">
      <w:pPr>
        <w:numPr>
          <w:ilvl w:val="0"/>
          <w:numId w:val="12"/>
        </w:numPr>
        <w:tabs>
          <w:tab w:val="left" w:pos="1980"/>
          <w:tab w:val="left" w:pos="2520"/>
        </w:tabs>
        <w:snapToGrid w:val="0"/>
        <w:spacing w:line="360" w:lineRule="auto"/>
        <w:ind w:left="1440" w:firstLine="5"/>
        <w:rPr>
          <w:rFonts w:ascii="仿宋" w:eastAsia="仿宋" w:hAnsi="仿宋" w:cs="仿宋"/>
          <w:sz w:val="28"/>
          <w:szCs w:val="28"/>
        </w:rPr>
      </w:pPr>
      <w:r>
        <w:rPr>
          <w:rFonts w:ascii="仿宋" w:eastAsia="仿宋" w:hAnsi="仿宋" w:cs="仿宋" w:hint="eastAsia"/>
          <w:sz w:val="28"/>
          <w:szCs w:val="28"/>
        </w:rPr>
        <w:lastRenderedPageBreak/>
        <w:t>评标程序、评标方法和评标标准</w:t>
      </w:r>
    </w:p>
    <w:p w:rsidR="00811FFD" w:rsidRDefault="0082491F">
      <w:pPr>
        <w:numPr>
          <w:ilvl w:val="0"/>
          <w:numId w:val="12"/>
        </w:numPr>
        <w:tabs>
          <w:tab w:val="left" w:pos="1980"/>
          <w:tab w:val="left" w:pos="2520"/>
        </w:tabs>
        <w:snapToGrid w:val="0"/>
        <w:spacing w:line="360" w:lineRule="auto"/>
        <w:ind w:left="1440" w:firstLine="5"/>
        <w:rPr>
          <w:rFonts w:ascii="仿宋" w:eastAsia="仿宋" w:hAnsi="仿宋" w:cs="仿宋"/>
          <w:sz w:val="28"/>
          <w:szCs w:val="28"/>
        </w:rPr>
      </w:pPr>
      <w:r>
        <w:rPr>
          <w:rFonts w:ascii="仿宋" w:eastAsia="仿宋" w:hAnsi="仿宋" w:cs="仿宋" w:hint="eastAsia"/>
          <w:sz w:val="28"/>
          <w:szCs w:val="28"/>
        </w:rPr>
        <w:t>采购需求</w:t>
      </w:r>
    </w:p>
    <w:p w:rsidR="00811FFD" w:rsidRDefault="0082491F">
      <w:pPr>
        <w:numPr>
          <w:ilvl w:val="0"/>
          <w:numId w:val="12"/>
        </w:numPr>
        <w:tabs>
          <w:tab w:val="left" w:pos="1980"/>
          <w:tab w:val="left" w:pos="2520"/>
        </w:tabs>
        <w:snapToGrid w:val="0"/>
        <w:spacing w:line="360" w:lineRule="auto"/>
        <w:ind w:left="1440" w:firstLine="5"/>
        <w:rPr>
          <w:rFonts w:ascii="仿宋" w:eastAsia="仿宋" w:hAnsi="仿宋" w:cs="仿宋"/>
          <w:sz w:val="28"/>
          <w:szCs w:val="28"/>
        </w:rPr>
      </w:pPr>
      <w:r>
        <w:rPr>
          <w:rFonts w:ascii="仿宋" w:eastAsia="仿宋" w:hAnsi="仿宋" w:cs="仿宋" w:hint="eastAsia"/>
          <w:sz w:val="28"/>
          <w:szCs w:val="28"/>
        </w:rPr>
        <w:t>拟签订的合同文本</w:t>
      </w:r>
    </w:p>
    <w:p w:rsidR="00811FFD" w:rsidRDefault="0082491F">
      <w:pPr>
        <w:numPr>
          <w:ilvl w:val="0"/>
          <w:numId w:val="12"/>
        </w:numPr>
        <w:tabs>
          <w:tab w:val="left" w:pos="1980"/>
          <w:tab w:val="left" w:pos="2520"/>
        </w:tabs>
        <w:snapToGrid w:val="0"/>
        <w:spacing w:line="360" w:lineRule="auto"/>
        <w:ind w:left="1440" w:firstLine="5"/>
        <w:rPr>
          <w:rFonts w:ascii="仿宋" w:eastAsia="仿宋" w:hAnsi="仿宋" w:cs="仿宋"/>
          <w:sz w:val="28"/>
          <w:szCs w:val="28"/>
        </w:rPr>
      </w:pPr>
      <w:r>
        <w:rPr>
          <w:rFonts w:ascii="仿宋" w:eastAsia="仿宋" w:hAnsi="仿宋" w:cs="仿宋" w:hint="eastAsia"/>
          <w:sz w:val="28"/>
          <w:szCs w:val="28"/>
        </w:rPr>
        <w:t>投标文件格式</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投标人应认真阅读招标文件的全部内容。投标人应按照招标文件要求提交投标文件并保证所提供的全部资料的真实性，并对招标文件做出实质性响应，否则</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numPr>
          <w:ilvl w:val="0"/>
          <w:numId w:val="11"/>
        </w:numPr>
        <w:tabs>
          <w:tab w:val="left" w:pos="1080"/>
          <w:tab w:val="left" w:pos="2014"/>
        </w:tabs>
        <w:snapToGrid w:val="0"/>
        <w:spacing w:line="360" w:lineRule="auto"/>
        <w:ind w:left="357" w:hanging="357"/>
        <w:outlineLvl w:val="1"/>
        <w:rPr>
          <w:rFonts w:ascii="仿宋" w:eastAsia="仿宋" w:hAnsi="仿宋" w:cs="仿宋"/>
          <w:sz w:val="28"/>
          <w:szCs w:val="28"/>
        </w:rPr>
      </w:pPr>
      <w:r>
        <w:rPr>
          <w:rFonts w:ascii="仿宋" w:eastAsia="仿宋" w:hAnsi="仿宋" w:cs="仿宋" w:hint="eastAsia"/>
          <w:sz w:val="28"/>
          <w:szCs w:val="28"/>
        </w:rPr>
        <w:t>对招标文件的澄清或修改</w:t>
      </w:r>
    </w:p>
    <w:p w:rsidR="00811FFD" w:rsidRDefault="0082491F">
      <w:pPr>
        <w:numPr>
          <w:ilvl w:val="1"/>
          <w:numId w:val="11"/>
        </w:numPr>
        <w:tabs>
          <w:tab w:val="left" w:pos="1080"/>
          <w:tab w:val="left" w:pos="1561"/>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采购人或采购代理机构对已发出的招标文件进行必要澄清或者修改的，将在原公告发布媒体上发布更正公告，并以书面形式通知所有获取招标文件的潜在投标人。</w:t>
      </w:r>
    </w:p>
    <w:p w:rsidR="00811FFD" w:rsidRDefault="0082491F">
      <w:pPr>
        <w:numPr>
          <w:ilvl w:val="1"/>
          <w:numId w:val="11"/>
        </w:numPr>
        <w:tabs>
          <w:tab w:val="left" w:pos="1080"/>
          <w:tab w:val="left" w:pos="1561"/>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上述书面通知，按照获取招标文件的潜在投标人提供的联系方式发出，因提供的信息有误导致通知延迟或无法通知的，采购人或采购代理机构不承担责任。</w:t>
      </w:r>
    </w:p>
    <w:p w:rsidR="00811FFD" w:rsidRDefault="0082491F">
      <w:pPr>
        <w:numPr>
          <w:ilvl w:val="1"/>
          <w:numId w:val="11"/>
        </w:numPr>
        <w:tabs>
          <w:tab w:val="left" w:pos="1080"/>
          <w:tab w:val="left" w:pos="1561"/>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rsidR="00811FFD" w:rsidRDefault="00811FFD">
      <w:pPr>
        <w:tabs>
          <w:tab w:val="left" w:pos="1080"/>
          <w:tab w:val="left" w:pos="1561"/>
        </w:tabs>
        <w:snapToGrid w:val="0"/>
        <w:spacing w:line="360" w:lineRule="auto"/>
        <w:ind w:left="1080"/>
        <w:rPr>
          <w:rFonts w:ascii="仿宋" w:eastAsia="仿宋" w:hAnsi="仿宋" w:cs="仿宋"/>
          <w:sz w:val="32"/>
          <w:szCs w:val="28"/>
        </w:rPr>
      </w:pPr>
      <w:bookmarkStart w:id="208" w:name="_Toc516367020"/>
      <w:bookmarkStart w:id="209" w:name="_Toc127151526"/>
      <w:bookmarkStart w:id="210" w:name="_Toc151193624"/>
      <w:bookmarkStart w:id="211" w:name="_Toc151193914"/>
      <w:bookmarkStart w:id="212" w:name="_Toc305158868"/>
      <w:bookmarkStart w:id="213" w:name="_Toc151193768"/>
      <w:bookmarkStart w:id="214" w:name="_Toc151190153"/>
      <w:bookmarkStart w:id="215" w:name="_Toc151193840"/>
      <w:bookmarkStart w:id="216" w:name="_Toc150774626"/>
      <w:bookmarkStart w:id="217" w:name="_Toc195842891"/>
      <w:bookmarkStart w:id="218" w:name="_Toc151193696"/>
      <w:bookmarkStart w:id="219" w:name="_Toc305158794"/>
      <w:bookmarkStart w:id="220" w:name="_Toc150509277"/>
      <w:bookmarkStart w:id="221" w:name="_Toc150774731"/>
      <w:bookmarkStart w:id="222" w:name="_Toc150480764"/>
      <w:bookmarkStart w:id="223" w:name="_Toc520356150"/>
      <w:bookmarkStart w:id="224" w:name="_Toc226337222"/>
      <w:bookmarkStart w:id="225" w:name="_Toc265228364"/>
      <w:bookmarkStart w:id="226" w:name="_Toc264969216"/>
      <w:bookmarkStart w:id="227" w:name="_Toc142311028"/>
      <w:bookmarkStart w:id="228" w:name="_Toc226309770"/>
      <w:bookmarkStart w:id="229" w:name="_Toc226965716"/>
      <w:bookmarkStart w:id="230" w:name="_Toc226965799"/>
    </w:p>
    <w:p w:rsidR="00811FFD" w:rsidRDefault="0082491F">
      <w:pPr>
        <w:pStyle w:val="21"/>
        <w:snapToGrid w:val="0"/>
        <w:spacing w:before="0" w:line="360" w:lineRule="auto"/>
        <w:rPr>
          <w:rFonts w:ascii="仿宋" w:eastAsia="仿宋" w:hAnsi="仿宋" w:cs="仿宋"/>
          <w:sz w:val="32"/>
          <w:szCs w:val="21"/>
        </w:rPr>
      </w:pPr>
      <w:r>
        <w:rPr>
          <w:rFonts w:ascii="仿宋" w:eastAsia="仿宋" w:hAnsi="仿宋" w:cs="仿宋" w:hint="eastAsia"/>
          <w:sz w:val="32"/>
          <w:szCs w:val="21"/>
        </w:rPr>
        <w:t>三   投标文件</w:t>
      </w:r>
      <w:bookmarkEnd w:id="208"/>
      <w:r>
        <w:rPr>
          <w:rFonts w:ascii="仿宋" w:eastAsia="仿宋" w:hAnsi="仿宋" w:cs="仿宋" w:hint="eastAsia"/>
          <w:sz w:val="32"/>
          <w:szCs w:val="21"/>
        </w:rPr>
        <w:t>的编制</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231" w:name="_Toc520356151"/>
      <w:bookmarkStart w:id="232" w:name="_Toc226965717"/>
      <w:bookmarkStart w:id="233" w:name="_Toc164229368"/>
      <w:bookmarkStart w:id="234" w:name="_Toc151193625"/>
      <w:bookmarkStart w:id="235" w:name="_Toc127151527"/>
      <w:bookmarkStart w:id="236" w:name="_Toc151193697"/>
      <w:bookmarkStart w:id="237" w:name="_Toc164351621"/>
      <w:bookmarkStart w:id="238" w:name="_Toc226965800"/>
      <w:bookmarkStart w:id="239" w:name="_Toc226337223"/>
      <w:bookmarkStart w:id="240" w:name="_Toc305158869"/>
      <w:bookmarkStart w:id="241" w:name="_Toc151193915"/>
      <w:bookmarkStart w:id="242" w:name="_Toc151193841"/>
      <w:bookmarkStart w:id="243" w:name="_Toc149720820"/>
      <w:bookmarkStart w:id="244" w:name="_Toc142311029"/>
      <w:bookmarkStart w:id="245" w:name="_Toc164608641"/>
      <w:bookmarkStart w:id="246" w:name="_Toc516367021"/>
      <w:bookmarkStart w:id="247" w:name="_Toc127151728"/>
      <w:bookmarkStart w:id="248" w:name="_Toc150774732"/>
      <w:bookmarkStart w:id="249" w:name="_Toc164608796"/>
      <w:bookmarkStart w:id="250" w:name="_Toc264969217"/>
      <w:bookmarkStart w:id="251" w:name="_Toc127161441"/>
      <w:bookmarkStart w:id="252" w:name="_Toc150480765"/>
      <w:bookmarkStart w:id="253" w:name="_Toc226309771"/>
      <w:bookmarkStart w:id="254" w:name="_Toc151190154"/>
      <w:bookmarkStart w:id="255" w:name="_Toc305158795"/>
      <w:bookmarkStart w:id="256" w:name="_Toc164229222"/>
      <w:bookmarkStart w:id="257" w:name="_Toc265228365"/>
      <w:bookmarkStart w:id="258" w:name="_Toc151193769"/>
      <w:bookmarkStart w:id="259" w:name="_Toc195842892"/>
      <w:bookmarkStart w:id="260" w:name="_Toc150509278"/>
      <w:bookmarkStart w:id="261" w:name="_Toc150774627"/>
      <w:r>
        <w:rPr>
          <w:rFonts w:ascii="仿宋" w:eastAsia="仿宋" w:hAnsi="仿宋" w:cs="仿宋" w:hint="eastAsia"/>
          <w:sz w:val="28"/>
          <w:szCs w:val="28"/>
        </w:rPr>
        <w:t>投标范围、投标文件中计量单位的使用</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rFonts w:ascii="仿宋" w:eastAsia="仿宋" w:hAnsi="仿宋" w:cs="仿宋" w:hint="eastAsia"/>
          <w:sz w:val="28"/>
          <w:szCs w:val="28"/>
        </w:rPr>
        <w:t>及投标语言</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本项目如划分采购包，投标人可以对本项目的其中一个采购包进行投标，也可同时对多个采购包进行投标。投标人应当对所投采购包对应第五章《采购需求》所列的全部内容进行</w:t>
      </w:r>
      <w:r>
        <w:rPr>
          <w:rFonts w:ascii="仿宋" w:eastAsia="仿宋" w:hAnsi="仿宋" w:cs="仿宋" w:hint="eastAsia"/>
          <w:sz w:val="28"/>
          <w:szCs w:val="28"/>
        </w:rPr>
        <w:lastRenderedPageBreak/>
        <w:t>投标，不得将一个采购包中的内容拆分投标，否则其对该采购包的投标将被认定为</w:t>
      </w:r>
      <w:r>
        <w:rPr>
          <w:rFonts w:ascii="仿宋" w:eastAsia="仿宋" w:hAnsi="仿宋" w:cs="仿宋" w:hint="eastAsia"/>
          <w:b/>
          <w:sz w:val="28"/>
          <w:szCs w:val="28"/>
        </w:rPr>
        <w:t>无效投标</w:t>
      </w:r>
      <w:r>
        <w:rPr>
          <w:rFonts w:ascii="仿宋" w:eastAsia="仿宋" w:hAnsi="仿宋" w:cs="仿宋" w:hint="eastAsia"/>
          <w:sz w:val="28"/>
          <w:szCs w:val="28"/>
        </w:rPr>
        <w:t>。</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除招标文件有特殊要求外，本项目投标所使用的计量单位，应采用中华人民共和国法定计量单位。</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262" w:name="_Ref467306676"/>
      <w:bookmarkStart w:id="263" w:name="_Ref467306195"/>
      <w:bookmarkStart w:id="264" w:name="_Toc516367022"/>
      <w:bookmarkStart w:id="265" w:name="_Toc151193626"/>
      <w:bookmarkStart w:id="266" w:name="_Toc150774733"/>
      <w:bookmarkStart w:id="267" w:name="_Toc164229223"/>
      <w:bookmarkStart w:id="268" w:name="_Toc226965718"/>
      <w:bookmarkStart w:id="269" w:name="_Toc226965801"/>
      <w:bookmarkStart w:id="270" w:name="_Toc151193916"/>
      <w:bookmarkStart w:id="271" w:name="_Toc150774628"/>
      <w:bookmarkStart w:id="272" w:name="_Toc164351622"/>
      <w:bookmarkStart w:id="273" w:name="_Toc127151528"/>
      <w:bookmarkStart w:id="274" w:name="_Toc151193770"/>
      <w:bookmarkStart w:id="275" w:name="_Toc226337224"/>
      <w:bookmarkStart w:id="276" w:name="_Toc305158870"/>
      <w:bookmarkStart w:id="277" w:name="_Toc127161442"/>
      <w:bookmarkStart w:id="278" w:name="_Toc265228366"/>
      <w:bookmarkStart w:id="279" w:name="_Toc151193698"/>
      <w:bookmarkStart w:id="280" w:name="_Toc164608642"/>
      <w:bookmarkStart w:id="281" w:name="_Toc142311030"/>
      <w:bookmarkStart w:id="282" w:name="_Toc520356152"/>
      <w:bookmarkStart w:id="283" w:name="_Toc164608797"/>
      <w:bookmarkStart w:id="284" w:name="_Toc151190155"/>
      <w:bookmarkStart w:id="285" w:name="_Toc149720821"/>
      <w:bookmarkStart w:id="286" w:name="_Toc151193842"/>
      <w:bookmarkStart w:id="287" w:name="_Toc150509279"/>
      <w:bookmarkStart w:id="288" w:name="_Toc195842893"/>
      <w:bookmarkStart w:id="289" w:name="_Toc127151729"/>
      <w:bookmarkStart w:id="290" w:name="_Toc226309772"/>
      <w:bookmarkStart w:id="291" w:name="_Toc264969218"/>
      <w:bookmarkStart w:id="292" w:name="_Toc305158796"/>
      <w:bookmarkStart w:id="293" w:name="_Toc150480766"/>
      <w:bookmarkStart w:id="294" w:name="_Toc164229369"/>
      <w:r>
        <w:rPr>
          <w:rFonts w:ascii="仿宋" w:eastAsia="仿宋" w:hAnsi="仿宋" w:cs="仿宋" w:hint="eastAsia"/>
          <w:sz w:val="28"/>
          <w:szCs w:val="28"/>
        </w:rPr>
        <w:t>投标文件</w:t>
      </w:r>
      <w:bookmarkEnd w:id="262"/>
      <w:bookmarkEnd w:id="263"/>
      <w:bookmarkEnd w:id="264"/>
      <w:r>
        <w:rPr>
          <w:rFonts w:ascii="仿宋" w:eastAsia="仿宋" w:hAnsi="仿宋" w:cs="仿宋" w:hint="eastAsia"/>
          <w:sz w:val="28"/>
          <w:szCs w:val="28"/>
        </w:rPr>
        <w:t>构成</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bookmarkStart w:id="295" w:name="_Ref467052588"/>
      <w:r>
        <w:rPr>
          <w:rFonts w:ascii="仿宋" w:eastAsia="仿宋" w:hAnsi="仿宋" w:cs="仿宋" w:hint="eastAsia"/>
          <w:sz w:val="28"/>
          <w:szCs w:val="28"/>
        </w:rPr>
        <w:t>投标人应当按照招标文件的要求编制投标文件。投标文件应由《资格证明文件》、《商务技术文件》两部分构成。投标文件的部分格式要求，见第七章《投标文件格式》。</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kern w:val="0"/>
          <w:sz w:val="28"/>
          <w:szCs w:val="28"/>
        </w:rPr>
        <w:t>对于招标文件中标记了“实质性格式”文件的，</w:t>
      </w:r>
      <w:r>
        <w:rPr>
          <w:rFonts w:ascii="仿宋" w:eastAsia="仿宋" w:hAnsi="仿宋" w:cs="仿宋" w:hint="eastAsia"/>
          <w:sz w:val="28"/>
          <w:szCs w:val="28"/>
        </w:rPr>
        <w:t>投标人不得改变格式中给定的文字所表达的含义，不得删减格式中的实质性内容，不得自行添加与格式中给定的文字内容相矛盾的内容，不得对应当填写的空格不填写或不实质性响应，</w:t>
      </w:r>
      <w:r>
        <w:rPr>
          <w:rFonts w:ascii="仿宋" w:eastAsia="仿宋" w:hAnsi="仿宋" w:cs="仿宋" w:hint="eastAsia"/>
          <w:kern w:val="0"/>
          <w:sz w:val="28"/>
          <w:szCs w:val="28"/>
        </w:rPr>
        <w:t>否则</w:t>
      </w:r>
      <w:r>
        <w:rPr>
          <w:rFonts w:ascii="仿宋" w:eastAsia="仿宋" w:hAnsi="仿宋" w:cs="仿宋" w:hint="eastAsia"/>
          <w:b/>
          <w:kern w:val="0"/>
          <w:sz w:val="28"/>
          <w:szCs w:val="28"/>
        </w:rPr>
        <w:t>投标无效</w:t>
      </w:r>
      <w:r>
        <w:rPr>
          <w:rFonts w:ascii="仿宋" w:eastAsia="仿宋" w:hAnsi="仿宋" w:cs="仿宋" w:hint="eastAsia"/>
          <w:kern w:val="0"/>
          <w:sz w:val="28"/>
          <w:szCs w:val="28"/>
        </w:rPr>
        <w:t>。未标记“实质性格式”的文件和招标文件未提供格式的内容，可由投标人自行编写。</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第四章《评标程序、评标方法和评标标准》中涉及的证明文件。</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对照第五章《采购需求》，说明所提供货物和服务已对第五章《采购需求》做出了响应，或申明与第五章《采购需求》的偏差和例外。如第五章《采购需求》中要求提供证明文件</w:t>
      </w:r>
      <w:r>
        <w:rPr>
          <w:rFonts w:ascii="仿宋" w:eastAsia="仿宋" w:hAnsi="仿宋" w:cs="仿宋" w:hint="eastAsia"/>
          <w:sz w:val="28"/>
          <w:szCs w:val="28"/>
        </w:rPr>
        <w:lastRenderedPageBreak/>
        <w:t>的，投标人应当按具体要求提供证明文件。</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投标人认为应附的其他材料。</w:t>
      </w:r>
      <w:bookmarkEnd w:id="295"/>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296" w:name="_Toc151190157"/>
      <w:bookmarkStart w:id="297" w:name="_Toc520356155"/>
      <w:bookmarkStart w:id="298" w:name="_Toc151193772"/>
      <w:bookmarkStart w:id="299" w:name="_Toc151193700"/>
      <w:bookmarkStart w:id="300" w:name="_Toc142311032"/>
      <w:bookmarkStart w:id="301" w:name="_Toc150774735"/>
      <w:bookmarkStart w:id="302" w:name="_Toc150774630"/>
      <w:bookmarkStart w:id="303" w:name="_Toc164608644"/>
      <w:bookmarkStart w:id="304" w:name="_Toc127151731"/>
      <w:bookmarkStart w:id="305" w:name="_Toc164351624"/>
      <w:bookmarkStart w:id="306" w:name="_Toc150480768"/>
      <w:bookmarkStart w:id="307" w:name="_Toc151193844"/>
      <w:bookmarkStart w:id="308" w:name="_Toc127151530"/>
      <w:bookmarkStart w:id="309" w:name="_Toc164608799"/>
      <w:bookmarkStart w:id="310" w:name="_Toc164229371"/>
      <w:bookmarkStart w:id="311" w:name="_Toc149720823"/>
      <w:bookmarkStart w:id="312" w:name="_Toc195842895"/>
      <w:bookmarkStart w:id="313" w:name="_Toc151193628"/>
      <w:bookmarkStart w:id="314" w:name="_Toc164229225"/>
      <w:bookmarkStart w:id="315" w:name="_Toc151193918"/>
      <w:bookmarkStart w:id="316" w:name="_Toc127161444"/>
      <w:bookmarkStart w:id="317" w:name="_Toc150509281"/>
      <w:r>
        <w:rPr>
          <w:rFonts w:ascii="仿宋" w:eastAsia="仿宋" w:hAnsi="仿宋" w:cs="仿宋" w:hint="eastAsia"/>
          <w:sz w:val="28"/>
          <w:szCs w:val="28"/>
        </w:rPr>
        <w:t>投标报价</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所有投标均以人民币为计价货币。</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投标人的报价应包括为完成本项目所发生的一切费用和税费，采购人将不再支付报价以外的任何费用。投标人的报价应包括但不限于下列内容，《投标人须知资料表》中有特殊规定的，从其规定。</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 xml:space="preserve">按照招标文件要求完成本项目的全部相关费用。 </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采购人不得向供应商索要或者接受其给予的赠品、回扣或者与采购无关的其他商品、服务。</w:t>
      </w:r>
    </w:p>
    <w:p w:rsidR="00811FFD" w:rsidRDefault="0082491F">
      <w:pPr>
        <w:numPr>
          <w:ilvl w:val="1"/>
          <w:numId w:val="11"/>
        </w:numPr>
        <w:tabs>
          <w:tab w:val="left" w:pos="1080"/>
          <w:tab w:val="left" w:pos="2014"/>
        </w:tabs>
        <w:snapToGrid w:val="0"/>
        <w:spacing w:line="360" w:lineRule="auto"/>
        <w:ind w:left="1080" w:hanging="720"/>
        <w:rPr>
          <w:rFonts w:ascii="仿宋" w:eastAsia="仿宋" w:hAnsi="仿宋" w:cs="仿宋"/>
          <w:sz w:val="28"/>
          <w:szCs w:val="28"/>
        </w:rPr>
      </w:pPr>
      <w:r>
        <w:rPr>
          <w:rFonts w:ascii="仿宋" w:eastAsia="仿宋" w:hAnsi="仿宋" w:cs="仿宋" w:hint="eastAsia"/>
          <w:sz w:val="28"/>
          <w:szCs w:val="28"/>
        </w:rPr>
        <w:t>投标人不能提供任何有选择性或可调整的报价（招标文件另有规定的除外），否则其</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318" w:name="_Toc265228369"/>
      <w:bookmarkStart w:id="319" w:name="_Toc305158799"/>
      <w:bookmarkStart w:id="320" w:name="_Toc226337227"/>
      <w:bookmarkStart w:id="321" w:name="_Toc151193629"/>
      <w:bookmarkStart w:id="322" w:name="_Toc164229226"/>
      <w:bookmarkStart w:id="323" w:name="_Toc150509282"/>
      <w:bookmarkStart w:id="324" w:name="_Toc142311033"/>
      <w:bookmarkStart w:id="325" w:name="_Toc151193919"/>
      <w:bookmarkStart w:id="326" w:name="_Toc150480769"/>
      <w:bookmarkStart w:id="327" w:name="_Toc150774736"/>
      <w:bookmarkStart w:id="328" w:name="_Toc151193773"/>
      <w:bookmarkStart w:id="329" w:name="_Toc520356156"/>
      <w:bookmarkStart w:id="330" w:name="_Toc226309775"/>
      <w:bookmarkStart w:id="331" w:name="_Toc164608645"/>
      <w:bookmarkStart w:id="332" w:name="_Toc151190158"/>
      <w:bookmarkStart w:id="333" w:name="_Toc164608800"/>
      <w:bookmarkStart w:id="334" w:name="_Toc127151732"/>
      <w:bookmarkStart w:id="335" w:name="_Toc151193845"/>
      <w:bookmarkStart w:id="336" w:name="_Toc127151531"/>
      <w:bookmarkStart w:id="337" w:name="_Ref467306513"/>
      <w:bookmarkStart w:id="338" w:name="_Toc264969221"/>
      <w:bookmarkStart w:id="339" w:name="_Toc226965721"/>
      <w:bookmarkStart w:id="340" w:name="_Toc305158873"/>
      <w:bookmarkStart w:id="341" w:name="_Toc149720824"/>
      <w:bookmarkStart w:id="342" w:name="_Toc150774631"/>
      <w:bookmarkStart w:id="343" w:name="_Toc164351625"/>
      <w:bookmarkStart w:id="344" w:name="_Toc226965804"/>
      <w:bookmarkStart w:id="345" w:name="_Toc195842896"/>
      <w:bookmarkStart w:id="346" w:name="_Toc127161445"/>
      <w:bookmarkStart w:id="347" w:name="_Toc151193701"/>
      <w:bookmarkStart w:id="348" w:name="_Toc164229372"/>
      <w:r>
        <w:rPr>
          <w:rFonts w:ascii="仿宋" w:eastAsia="仿宋" w:hAnsi="仿宋" w:cs="仿宋" w:hint="eastAsia"/>
          <w:sz w:val="28"/>
          <w:szCs w:val="28"/>
        </w:rPr>
        <w:t>投标保证金</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bookmarkStart w:id="349" w:name="_Ref467306302"/>
      <w:r>
        <w:rPr>
          <w:rFonts w:ascii="仿宋" w:eastAsia="仿宋" w:hAnsi="仿宋" w:cs="仿宋" w:hint="eastAsia"/>
          <w:sz w:val="28"/>
          <w:szCs w:val="28"/>
        </w:rPr>
        <w:t>投标人应按《投标人须知资料表》中规定的金额及要求交纳投标保证金</w:t>
      </w:r>
      <w:bookmarkEnd w:id="349"/>
      <w:r>
        <w:rPr>
          <w:rFonts w:ascii="仿宋" w:eastAsia="仿宋" w:hAnsi="仿宋" w:cs="仿宋" w:hint="eastAsia"/>
          <w:sz w:val="28"/>
          <w:szCs w:val="28"/>
        </w:rPr>
        <w:t>。投标人自愿超额缴纳投标保证金的，投标文件不做无效处理。</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交纳投标保证金可采用的形式：政府采购法律法规接受的支票、汇票、本票、网上银行支付或者金融机构、担保机构出具的保函等非现金形式。</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lastRenderedPageBreak/>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50" w:name="_Hlk164959831"/>
      <w:r>
        <w:rPr>
          <w:rFonts w:ascii="仿宋" w:eastAsia="仿宋" w:hAnsi="仿宋" w:cs="仿宋" w:hint="eastAsia"/>
          <w:sz w:val="28"/>
          <w:szCs w:val="28"/>
        </w:rPr>
        <w:t>以电子保函形式提交投标保证金的，应在投标截止时间前通过</w:t>
      </w:r>
      <w:r>
        <w:rPr>
          <w:rFonts w:ascii="仿宋" w:eastAsia="仿宋" w:hAnsi="仿宋" w:cs="仿宋" w:hint="eastAsia"/>
          <w:sz w:val="28"/>
          <w:szCs w:val="28"/>
          <w:lang w:bidi="ar"/>
        </w:rPr>
        <w:t>北京市政府采购电子交易平台完成电子保函在线办理。</w:t>
      </w:r>
      <w:bookmarkEnd w:id="350"/>
      <w:r>
        <w:rPr>
          <w:rFonts w:ascii="仿宋" w:eastAsia="仿宋" w:hAnsi="仿宋" w:cs="仿宋" w:hint="eastAsia"/>
          <w:sz w:val="28"/>
          <w:szCs w:val="28"/>
        </w:rPr>
        <w:t>未按上述要求缴纳投标保证金的，其</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投标人除需在投标文件中提供“</w:t>
      </w:r>
      <w:r>
        <w:rPr>
          <w:rFonts w:ascii="仿宋" w:eastAsia="仿宋" w:hAnsi="仿宋" w:cs="仿宋" w:hint="eastAsia"/>
          <w:sz w:val="28"/>
          <w:szCs w:val="21"/>
        </w:rPr>
        <w:t>投标保证金凭证/交款单据电子件</w:t>
      </w:r>
      <w:r>
        <w:rPr>
          <w:rFonts w:ascii="仿宋" w:eastAsia="仿宋" w:hAnsi="仿宋" w:cs="仿宋" w:hint="eastAsia"/>
          <w:sz w:val="28"/>
          <w:szCs w:val="28"/>
        </w:rPr>
        <w:t>”，还需在投标截止时间前，通过电子交易平台上传“</w:t>
      </w:r>
      <w:r>
        <w:rPr>
          <w:rFonts w:ascii="仿宋" w:eastAsia="仿宋" w:hAnsi="仿宋" w:cs="仿宋" w:hint="eastAsia"/>
          <w:sz w:val="28"/>
          <w:szCs w:val="21"/>
        </w:rPr>
        <w:t>投标保证金凭证/交款单据电子件</w:t>
      </w:r>
      <w:r>
        <w:rPr>
          <w:rFonts w:ascii="仿宋" w:eastAsia="仿宋" w:hAnsi="仿宋" w:cs="仿宋" w:hint="eastAsia"/>
          <w:sz w:val="28"/>
          <w:szCs w:val="28"/>
        </w:rPr>
        <w:t>”。</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投标保证金有效期同投标有效期。</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投标人为联合体的，可以由联合体中的一方或者多方共同交纳投标保证金，其交纳的投标保证金对联合体各方均具有约束力。</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投标人在投标截止时间前撤回已提交的投标文件的，自收到投标人书面撤回通知之日起5个工作日内退还已收取的投标保证金；</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中标人的投标保证金，自采购合同签订之日起5个工作日内退还中标人；</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未中标投标人的投标保证金，自中标通知书发出之日</w:t>
      </w:r>
      <w:r>
        <w:rPr>
          <w:rFonts w:ascii="仿宋" w:eastAsia="仿宋" w:hAnsi="仿宋" w:cs="仿宋" w:hint="eastAsia"/>
          <w:sz w:val="28"/>
          <w:szCs w:val="28"/>
        </w:rPr>
        <w:lastRenderedPageBreak/>
        <w:t>起5个工作日内退还未中标人；</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终止招标项目已经收取投标保证金的，自终止采购活动后5个工作日内退还已收取的投标保证金及其在银行产生的孳息。</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有下列情形之一的，采购人或采购代理机构可以不予退还投标保证金：</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投标有效期内投标人撤销投标文件的；</w:t>
      </w:r>
    </w:p>
    <w:p w:rsidR="00811FFD" w:rsidRDefault="0082491F">
      <w:pPr>
        <w:numPr>
          <w:ilvl w:val="2"/>
          <w:numId w:val="11"/>
        </w:numPr>
        <w:tabs>
          <w:tab w:val="left" w:pos="900"/>
          <w:tab w:val="left" w:pos="1080"/>
          <w:tab w:val="left" w:pos="2014"/>
        </w:tabs>
        <w:snapToGrid w:val="0"/>
        <w:spacing w:line="360" w:lineRule="auto"/>
        <w:rPr>
          <w:rFonts w:ascii="仿宋" w:eastAsia="仿宋" w:hAnsi="仿宋" w:cs="仿宋"/>
          <w:sz w:val="28"/>
          <w:szCs w:val="28"/>
        </w:rPr>
      </w:pPr>
      <w:r>
        <w:rPr>
          <w:rFonts w:ascii="仿宋" w:eastAsia="仿宋" w:hAnsi="仿宋" w:cs="仿宋" w:hint="eastAsia"/>
          <w:sz w:val="28"/>
          <w:szCs w:val="28"/>
        </w:rPr>
        <w:t>《投标人须知资料表》中规定的其他情形。</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351" w:name="_Toc150774737"/>
      <w:bookmarkStart w:id="352" w:name="_Toc127151532"/>
      <w:bookmarkStart w:id="353" w:name="_Toc226337228"/>
      <w:bookmarkStart w:id="354" w:name="_Toc226309776"/>
      <w:bookmarkStart w:id="355" w:name="_Toc151193702"/>
      <w:bookmarkStart w:id="356" w:name="_Toc226965805"/>
      <w:bookmarkStart w:id="357" w:name="_Toc265228370"/>
      <w:bookmarkStart w:id="358" w:name="_Toc226965722"/>
      <w:bookmarkStart w:id="359" w:name="_Toc151193774"/>
      <w:bookmarkStart w:id="360" w:name="_Toc149720825"/>
      <w:bookmarkStart w:id="361" w:name="_Toc127161446"/>
      <w:bookmarkStart w:id="362" w:name="_Toc520356157"/>
      <w:bookmarkStart w:id="363" w:name="_Toc195842897"/>
      <w:bookmarkStart w:id="364" w:name="_Toc150480770"/>
      <w:bookmarkStart w:id="365" w:name="_Toc164608801"/>
      <w:bookmarkStart w:id="366" w:name="_Toc264969222"/>
      <w:bookmarkStart w:id="367" w:name="_Toc150509283"/>
      <w:bookmarkStart w:id="368" w:name="_Toc151190159"/>
      <w:bookmarkStart w:id="369" w:name="_Toc151193920"/>
      <w:bookmarkStart w:id="370" w:name="_Toc305158800"/>
      <w:bookmarkStart w:id="371" w:name="_Toc142311034"/>
      <w:bookmarkStart w:id="372" w:name="_Toc150774632"/>
      <w:bookmarkStart w:id="373" w:name="_Toc151193630"/>
      <w:bookmarkStart w:id="374" w:name="_Toc305158874"/>
      <w:bookmarkStart w:id="375" w:name="_Toc164351626"/>
      <w:bookmarkStart w:id="376" w:name="_Toc151193846"/>
      <w:bookmarkStart w:id="377" w:name="_Toc164608646"/>
      <w:bookmarkStart w:id="378" w:name="_Toc164229373"/>
      <w:bookmarkStart w:id="379" w:name="_Toc127151733"/>
      <w:bookmarkStart w:id="380" w:name="_Toc164229227"/>
      <w:r>
        <w:rPr>
          <w:rFonts w:ascii="仿宋" w:eastAsia="仿宋" w:hAnsi="仿宋" w:cs="仿宋" w:hint="eastAsia"/>
          <w:sz w:val="28"/>
          <w:szCs w:val="28"/>
        </w:rPr>
        <w:t>投标有效期</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投标文件应在本招标文件《投标人须知资料表》中规定的投标有效期内保持有效，投标有效期少于招标文件规定期限的，其</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381" w:name="_Toc164608647"/>
      <w:bookmarkStart w:id="382" w:name="_Toc127151734"/>
      <w:bookmarkStart w:id="383" w:name="_Toc151190160"/>
      <w:bookmarkStart w:id="384" w:name="_Toc226965806"/>
      <w:bookmarkStart w:id="385" w:name="_Toc195842898"/>
      <w:bookmarkStart w:id="386" w:name="_Toc164229228"/>
      <w:bookmarkStart w:id="387" w:name="_Toc305158801"/>
      <w:bookmarkStart w:id="388" w:name="_Toc150480771"/>
      <w:bookmarkStart w:id="389" w:name="_Toc150774738"/>
      <w:bookmarkStart w:id="390" w:name="_Toc305158875"/>
      <w:bookmarkStart w:id="391" w:name="_Toc151193631"/>
      <w:bookmarkStart w:id="392" w:name="_Toc127151533"/>
      <w:bookmarkStart w:id="393" w:name="_Toc226337229"/>
      <w:bookmarkStart w:id="394" w:name="_Toc226309777"/>
      <w:bookmarkStart w:id="395" w:name="_Toc150774633"/>
      <w:bookmarkStart w:id="396" w:name="_Toc520356158"/>
      <w:bookmarkStart w:id="397" w:name="_Toc127161447"/>
      <w:bookmarkStart w:id="398" w:name="_Toc150509284"/>
      <w:bookmarkStart w:id="399" w:name="_Toc151193847"/>
      <w:bookmarkStart w:id="400" w:name="_Toc151193703"/>
      <w:bookmarkStart w:id="401" w:name="_Toc265228371"/>
      <w:bookmarkStart w:id="402" w:name="_Toc164351627"/>
      <w:bookmarkStart w:id="403" w:name="_Toc226965723"/>
      <w:bookmarkStart w:id="404" w:name="_Toc151193775"/>
      <w:bookmarkStart w:id="405" w:name="_Toc149720826"/>
      <w:bookmarkStart w:id="406" w:name="_Toc264969223"/>
      <w:bookmarkStart w:id="407" w:name="_Toc164608802"/>
      <w:bookmarkStart w:id="408" w:name="_Toc151193921"/>
      <w:bookmarkStart w:id="409" w:name="_Toc164229374"/>
      <w:bookmarkStart w:id="410" w:name="_Toc142311035"/>
      <w:r>
        <w:rPr>
          <w:rFonts w:ascii="仿宋" w:eastAsia="仿宋" w:hAnsi="仿宋" w:cs="仿宋" w:hint="eastAsia"/>
          <w:sz w:val="28"/>
          <w:szCs w:val="28"/>
        </w:rPr>
        <w:t>投标文件的签署</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r>
        <w:rPr>
          <w:rFonts w:ascii="仿宋" w:eastAsia="仿宋" w:hAnsi="仿宋" w:cs="仿宋" w:hint="eastAsia"/>
          <w:sz w:val="28"/>
          <w:szCs w:val="28"/>
        </w:rPr>
        <w:t>、盖章</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bookmarkStart w:id="411" w:name="_Toc150509285"/>
      <w:bookmarkStart w:id="412" w:name="_Toc151193848"/>
      <w:bookmarkStart w:id="413" w:name="_Toc127151534"/>
      <w:bookmarkStart w:id="414" w:name="_Toc151193704"/>
      <w:bookmarkStart w:id="415" w:name="_Toc265228372"/>
      <w:bookmarkStart w:id="416" w:name="_Toc195842899"/>
      <w:bookmarkStart w:id="417" w:name="_Toc226965807"/>
      <w:bookmarkStart w:id="418" w:name="_Toc305158802"/>
      <w:bookmarkStart w:id="419" w:name="_Toc264969224"/>
      <w:bookmarkStart w:id="420" w:name="_Toc151193632"/>
      <w:bookmarkStart w:id="421" w:name="_Toc151190161"/>
      <w:bookmarkStart w:id="422" w:name="_Toc305158876"/>
      <w:bookmarkStart w:id="423" w:name="_Toc151193922"/>
      <w:bookmarkStart w:id="424" w:name="_Toc226309778"/>
      <w:bookmarkStart w:id="425" w:name="_Toc226965724"/>
      <w:bookmarkStart w:id="426" w:name="_Toc142311036"/>
      <w:bookmarkStart w:id="427" w:name="_Toc150774634"/>
      <w:bookmarkStart w:id="428" w:name="_Toc150774739"/>
      <w:bookmarkStart w:id="429" w:name="_Toc520356159"/>
      <w:bookmarkStart w:id="430" w:name="_Toc226337230"/>
      <w:bookmarkStart w:id="431" w:name="_Toc151193776"/>
      <w:bookmarkStart w:id="432" w:name="_Toc150480772"/>
      <w:r>
        <w:rPr>
          <w:rFonts w:ascii="仿宋" w:eastAsia="仿宋" w:hAnsi="仿宋" w:cs="仿宋" w:hint="eastAsia"/>
          <w:sz w:val="28"/>
          <w:szCs w:val="28"/>
        </w:rPr>
        <w:t>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招标文件要求盖章的内容，一般通过投标文件编制工具加盖电子签章。</w:t>
      </w:r>
    </w:p>
    <w:p w:rsidR="00811FFD" w:rsidRDefault="00811FFD">
      <w:pPr>
        <w:tabs>
          <w:tab w:val="left" w:pos="900"/>
          <w:tab w:val="left" w:pos="1080"/>
        </w:tabs>
        <w:snapToGrid w:val="0"/>
        <w:spacing w:line="360" w:lineRule="auto"/>
        <w:ind w:left="357"/>
        <w:rPr>
          <w:rFonts w:ascii="仿宋" w:eastAsia="仿宋" w:hAnsi="仿宋" w:cs="仿宋"/>
          <w:sz w:val="22"/>
          <w:szCs w:val="28"/>
        </w:rPr>
      </w:pPr>
    </w:p>
    <w:p w:rsidR="00811FFD" w:rsidRDefault="0082491F">
      <w:pPr>
        <w:pStyle w:val="21"/>
        <w:snapToGrid w:val="0"/>
        <w:spacing w:before="0" w:line="360" w:lineRule="auto"/>
        <w:rPr>
          <w:rFonts w:ascii="仿宋" w:eastAsia="仿宋" w:hAnsi="仿宋" w:cs="仿宋"/>
          <w:sz w:val="32"/>
          <w:szCs w:val="21"/>
        </w:rPr>
      </w:pPr>
      <w:r>
        <w:rPr>
          <w:rFonts w:ascii="仿宋" w:eastAsia="仿宋" w:hAnsi="仿宋" w:cs="仿宋" w:hint="eastAsia"/>
          <w:sz w:val="32"/>
          <w:szCs w:val="21"/>
        </w:rPr>
        <w:t>四   投标文件的提交</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433" w:name="_Toc305158877"/>
      <w:bookmarkStart w:id="434" w:name="_Toc164608649"/>
      <w:bookmarkStart w:id="435" w:name="_Toc520356160"/>
      <w:bookmarkStart w:id="436" w:name="_Toc151193849"/>
      <w:bookmarkStart w:id="437" w:name="_Toc264969225"/>
      <w:bookmarkStart w:id="438" w:name="_Toc151193705"/>
      <w:bookmarkStart w:id="439" w:name="_Toc149720828"/>
      <w:bookmarkStart w:id="440" w:name="_Toc164229230"/>
      <w:bookmarkStart w:id="441" w:name="_Toc195842900"/>
      <w:bookmarkStart w:id="442" w:name="_Toc151193633"/>
      <w:bookmarkStart w:id="443" w:name="_Toc150774635"/>
      <w:bookmarkStart w:id="444" w:name="_Toc226309779"/>
      <w:bookmarkStart w:id="445" w:name="_Toc150509286"/>
      <w:bookmarkStart w:id="446" w:name="_Toc226965808"/>
      <w:bookmarkStart w:id="447" w:name="_Toc151193923"/>
      <w:bookmarkStart w:id="448" w:name="_Toc226965725"/>
      <w:bookmarkStart w:id="449" w:name="_Toc142311037"/>
      <w:bookmarkStart w:id="450" w:name="_Toc151190162"/>
      <w:bookmarkStart w:id="451" w:name="_Toc305158803"/>
      <w:bookmarkStart w:id="452" w:name="_Toc265228373"/>
      <w:bookmarkStart w:id="453" w:name="_Toc151193777"/>
      <w:bookmarkStart w:id="454" w:name="_Toc226337231"/>
      <w:bookmarkStart w:id="455" w:name="_Toc150774740"/>
      <w:bookmarkStart w:id="456" w:name="_Toc127151535"/>
      <w:bookmarkStart w:id="457" w:name="_Toc150480773"/>
      <w:bookmarkStart w:id="458" w:name="_Toc127151736"/>
      <w:bookmarkStart w:id="459" w:name="_Toc164608804"/>
      <w:bookmarkStart w:id="460" w:name="_Toc164351629"/>
      <w:bookmarkStart w:id="461" w:name="_Toc127161449"/>
      <w:bookmarkStart w:id="462" w:name="_Toc164229376"/>
      <w:r>
        <w:rPr>
          <w:rFonts w:ascii="仿宋" w:eastAsia="仿宋" w:hAnsi="仿宋" w:cs="仿宋" w:hint="eastAsia"/>
          <w:sz w:val="28"/>
          <w:szCs w:val="28"/>
        </w:rPr>
        <w:t>投标文件的</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Fonts w:ascii="仿宋" w:eastAsia="仿宋" w:hAnsi="仿宋" w:cs="仿宋" w:hint="eastAsia"/>
          <w:sz w:val="28"/>
          <w:szCs w:val="28"/>
        </w:rPr>
        <w:t>提交</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本项目使用北京市政府采购电子交易平台。投标人根据招标文件及电子交易平台供应商操作手册要求编制、生成并提交电子投标文件。</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lastRenderedPageBreak/>
        <w:t>采购人及采购代理机构拒绝接受通过电子交易平台以外任何形式提交的投标文件，投标保证金除外。</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463" w:name="_Toc127151737"/>
      <w:bookmarkStart w:id="464" w:name="_Toc164608650"/>
      <w:bookmarkStart w:id="465" w:name="_Toc151193924"/>
      <w:bookmarkStart w:id="466" w:name="_Toc151193634"/>
      <w:bookmarkStart w:id="467" w:name="_Toc150509287"/>
      <w:bookmarkStart w:id="468" w:name="_Toc150774741"/>
      <w:bookmarkStart w:id="469" w:name="_Toc305158878"/>
      <w:bookmarkStart w:id="470" w:name="_Toc151190163"/>
      <w:bookmarkStart w:id="471" w:name="_Toc127151536"/>
      <w:bookmarkStart w:id="472" w:name="_Toc150774636"/>
      <w:bookmarkStart w:id="473" w:name="_Toc164229231"/>
      <w:bookmarkStart w:id="474" w:name="_Toc226309780"/>
      <w:bookmarkStart w:id="475" w:name="_Toc226965726"/>
      <w:bookmarkStart w:id="476" w:name="_Toc142311038"/>
      <w:bookmarkStart w:id="477" w:name="_Toc164229377"/>
      <w:bookmarkStart w:id="478" w:name="_Toc305158804"/>
      <w:bookmarkStart w:id="479" w:name="_Toc151193850"/>
      <w:bookmarkStart w:id="480" w:name="_Toc264969226"/>
      <w:bookmarkStart w:id="481" w:name="_Toc520356161"/>
      <w:bookmarkStart w:id="482" w:name="_Toc150480774"/>
      <w:bookmarkStart w:id="483" w:name="_Toc151193706"/>
      <w:bookmarkStart w:id="484" w:name="_Toc164351630"/>
      <w:bookmarkStart w:id="485" w:name="_Toc127161450"/>
      <w:bookmarkStart w:id="486" w:name="_Toc195842901"/>
      <w:bookmarkStart w:id="487" w:name="_Toc226337232"/>
      <w:bookmarkStart w:id="488" w:name="_Toc226965809"/>
      <w:bookmarkStart w:id="489" w:name="_Toc151193778"/>
      <w:bookmarkStart w:id="490" w:name="_Toc149720829"/>
      <w:bookmarkStart w:id="491" w:name="_Toc265228374"/>
      <w:bookmarkStart w:id="492" w:name="_Toc164608805"/>
      <w:r>
        <w:rPr>
          <w:rFonts w:ascii="仿宋" w:eastAsia="仿宋" w:hAnsi="仿宋" w:cs="仿宋" w:hint="eastAsia"/>
          <w:sz w:val="28"/>
          <w:szCs w:val="28"/>
        </w:rPr>
        <w:t>投标截止</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rFonts w:ascii="仿宋" w:eastAsia="仿宋" w:hAnsi="仿宋" w:cs="仿宋" w:hint="eastAsia"/>
          <w:sz w:val="28"/>
          <w:szCs w:val="28"/>
        </w:rPr>
        <w:t>时间</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投标人应在招标文件要求提交投标文件截止时间前，将电子投标文件提交至电子交易平台。</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493" w:name="_Toc151193635"/>
      <w:bookmarkStart w:id="494" w:name="_Toc127151537"/>
      <w:bookmarkStart w:id="495" w:name="_Toc226337233"/>
      <w:bookmarkStart w:id="496" w:name="_Toc149720830"/>
      <w:bookmarkStart w:id="497" w:name="_Toc264969227"/>
      <w:bookmarkStart w:id="498" w:name="_Toc164229378"/>
      <w:bookmarkStart w:id="499" w:name="_Toc226965727"/>
      <w:bookmarkStart w:id="500" w:name="_Toc195842902"/>
      <w:bookmarkStart w:id="501" w:name="_Toc150509288"/>
      <w:bookmarkStart w:id="502" w:name="_Toc150480775"/>
      <w:bookmarkStart w:id="503" w:name="_Toc151193851"/>
      <w:bookmarkStart w:id="504" w:name="_Toc142311039"/>
      <w:bookmarkStart w:id="505" w:name="_Toc226309781"/>
      <w:bookmarkStart w:id="506" w:name="_Toc164608651"/>
      <w:bookmarkStart w:id="507" w:name="_Toc127161451"/>
      <w:bookmarkStart w:id="508" w:name="_Toc127151738"/>
      <w:bookmarkStart w:id="509" w:name="_Toc164229232"/>
      <w:bookmarkStart w:id="510" w:name="_Toc226965810"/>
      <w:bookmarkStart w:id="511" w:name="_Toc151193925"/>
      <w:bookmarkStart w:id="512" w:name="_Toc305158805"/>
      <w:bookmarkStart w:id="513" w:name="_Toc150774742"/>
      <w:bookmarkStart w:id="514" w:name="_Toc151193779"/>
      <w:bookmarkStart w:id="515" w:name="_Toc520356162"/>
      <w:bookmarkStart w:id="516" w:name="_Toc265228375"/>
      <w:bookmarkStart w:id="517" w:name="_Toc164351631"/>
      <w:bookmarkStart w:id="518" w:name="_Toc305158879"/>
      <w:bookmarkStart w:id="519" w:name="_Toc150774637"/>
      <w:bookmarkStart w:id="520" w:name="_Toc151190164"/>
      <w:bookmarkStart w:id="521" w:name="_Toc164608806"/>
      <w:bookmarkStart w:id="522" w:name="_Toc151193707"/>
      <w:r>
        <w:rPr>
          <w:rFonts w:ascii="仿宋" w:eastAsia="仿宋" w:hAnsi="仿宋" w:cs="仿宋" w:hint="eastAsia"/>
          <w:sz w:val="28"/>
          <w:szCs w:val="28"/>
        </w:rPr>
        <w:t>投标文件的修改与撤回</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投标人对投标文件的补充、修改的内容应当按照招标文件要求签署、盖章，作为投标文件的组成部分。</w:t>
      </w:r>
    </w:p>
    <w:p w:rsidR="00811FFD" w:rsidRDefault="00811FFD">
      <w:pPr>
        <w:snapToGrid w:val="0"/>
        <w:spacing w:line="360" w:lineRule="auto"/>
        <w:rPr>
          <w:rFonts w:ascii="仿宋" w:eastAsia="仿宋" w:hAnsi="仿宋" w:cs="仿宋"/>
          <w:sz w:val="28"/>
          <w:szCs w:val="28"/>
        </w:rPr>
      </w:pPr>
    </w:p>
    <w:p w:rsidR="00811FFD" w:rsidRDefault="0082491F">
      <w:pPr>
        <w:pStyle w:val="21"/>
        <w:snapToGrid w:val="0"/>
        <w:spacing w:before="0" w:line="360" w:lineRule="auto"/>
        <w:rPr>
          <w:rFonts w:ascii="仿宋" w:eastAsia="仿宋" w:hAnsi="仿宋" w:cs="仿宋"/>
          <w:sz w:val="32"/>
          <w:szCs w:val="21"/>
        </w:rPr>
      </w:pPr>
      <w:bookmarkStart w:id="523" w:name="_Toc226965728"/>
      <w:bookmarkStart w:id="524" w:name="_Toc151193708"/>
      <w:bookmarkStart w:id="525" w:name="_Toc150774638"/>
      <w:bookmarkStart w:id="526" w:name="_Toc150480776"/>
      <w:bookmarkStart w:id="527" w:name="_Toc142311040"/>
      <w:bookmarkStart w:id="528" w:name="_Toc195842903"/>
      <w:bookmarkStart w:id="529" w:name="_Toc151193636"/>
      <w:bookmarkStart w:id="530" w:name="_Toc151190165"/>
      <w:bookmarkStart w:id="531" w:name="_Toc226965811"/>
      <w:bookmarkStart w:id="532" w:name="_Toc226309782"/>
      <w:bookmarkStart w:id="533" w:name="_Toc305158806"/>
      <w:bookmarkStart w:id="534" w:name="_Toc127151538"/>
      <w:bookmarkStart w:id="535" w:name="_Toc151193780"/>
      <w:bookmarkStart w:id="536" w:name="_Toc150774743"/>
      <w:bookmarkStart w:id="537" w:name="_Toc305158880"/>
      <w:bookmarkStart w:id="538" w:name="_Toc150509289"/>
      <w:bookmarkStart w:id="539" w:name="_Toc226337234"/>
      <w:bookmarkStart w:id="540" w:name="_Toc264969228"/>
      <w:bookmarkStart w:id="541" w:name="_Toc520356163"/>
      <w:bookmarkStart w:id="542" w:name="_Toc151193852"/>
      <w:bookmarkStart w:id="543" w:name="_Toc151193926"/>
      <w:bookmarkStart w:id="544" w:name="_Toc265228376"/>
      <w:r>
        <w:rPr>
          <w:rFonts w:ascii="仿宋" w:eastAsia="仿宋" w:hAnsi="仿宋" w:cs="仿宋" w:hint="eastAsia"/>
          <w:sz w:val="32"/>
          <w:szCs w:val="21"/>
        </w:rPr>
        <w:t>五   开标、资格审查及评标</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545" w:name="_Toc164351633"/>
      <w:bookmarkStart w:id="546" w:name="_Toc150774639"/>
      <w:bookmarkStart w:id="547" w:name="_Toc164229234"/>
      <w:bookmarkStart w:id="548" w:name="_Toc305158881"/>
      <w:bookmarkStart w:id="549" w:name="_Toc164608808"/>
      <w:bookmarkStart w:id="550" w:name="_Toc151193637"/>
      <w:bookmarkStart w:id="551" w:name="_Toc151193709"/>
      <w:bookmarkStart w:id="552" w:name="_Toc164608653"/>
      <w:bookmarkStart w:id="553" w:name="_Toc151193781"/>
      <w:bookmarkStart w:id="554" w:name="_Toc127151539"/>
      <w:bookmarkStart w:id="555" w:name="_Toc265228377"/>
      <w:bookmarkStart w:id="556" w:name="_Toc226337235"/>
      <w:bookmarkStart w:id="557" w:name="_Toc151193927"/>
      <w:bookmarkStart w:id="558" w:name="_Toc226965812"/>
      <w:bookmarkStart w:id="559" w:name="_Toc164229380"/>
      <w:bookmarkStart w:id="560" w:name="_Toc149720832"/>
      <w:bookmarkStart w:id="561" w:name="_Toc151190166"/>
      <w:bookmarkStart w:id="562" w:name="_Toc127161453"/>
      <w:bookmarkStart w:id="563" w:name="_Toc151193853"/>
      <w:bookmarkStart w:id="564" w:name="_Toc142311041"/>
      <w:bookmarkStart w:id="565" w:name="_Toc195842904"/>
      <w:bookmarkStart w:id="566" w:name="_Toc305158807"/>
      <w:bookmarkStart w:id="567" w:name="_Toc226309783"/>
      <w:bookmarkStart w:id="568" w:name="_Toc264969229"/>
      <w:bookmarkStart w:id="569" w:name="_Toc520356164"/>
      <w:bookmarkStart w:id="570" w:name="_Toc150509290"/>
      <w:bookmarkStart w:id="571" w:name="_Toc127151740"/>
      <w:bookmarkStart w:id="572" w:name="_Toc226965729"/>
      <w:bookmarkStart w:id="573" w:name="_Toc150480777"/>
      <w:bookmarkStart w:id="574" w:name="_Toc150774744"/>
      <w:r>
        <w:rPr>
          <w:rFonts w:ascii="仿宋" w:eastAsia="仿宋" w:hAnsi="仿宋" w:cs="仿宋" w:hint="eastAsia"/>
          <w:sz w:val="28"/>
          <w:szCs w:val="28"/>
        </w:rPr>
        <w:t>开标</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采购人或采购代理机构将按招标文件的规定，在投标截止时间的同一时间和招标文件预先确定的地点组织开标。</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本项目开标使用北京市政府采购电子交易平台。投标人应在</w:t>
      </w:r>
      <w:bookmarkStart w:id="575" w:name="_Hlk167284562"/>
      <w:r>
        <w:rPr>
          <w:rFonts w:ascii="仿宋" w:eastAsia="仿宋" w:hAnsi="仿宋" w:cs="仿宋" w:hint="eastAsia"/>
          <w:sz w:val="28"/>
          <w:szCs w:val="28"/>
        </w:rPr>
        <w:t>《投标人须知资料表》</w:t>
      </w:r>
      <w:bookmarkEnd w:id="575"/>
      <w:r>
        <w:rPr>
          <w:rFonts w:ascii="仿宋" w:eastAsia="仿宋" w:hAnsi="仿宋" w:cs="仿宋" w:hint="eastAsia"/>
          <w:sz w:val="28"/>
          <w:szCs w:val="28"/>
        </w:rPr>
        <w:t>规定的时间内对投标文件进行解密，因非系统原因导致的解密失败，视为</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开标过程将使用电子交易平台宣布投标人名称、投标价格和招标文件规定的需要宣布的其他内容并进行记录，并由参加开标的各投标人确认</w:t>
      </w:r>
      <w:bookmarkStart w:id="576" w:name="_Toc520356165"/>
      <w:r>
        <w:rPr>
          <w:rFonts w:ascii="仿宋" w:eastAsia="仿宋" w:hAnsi="仿宋" w:cs="仿宋" w:hint="eastAsia"/>
          <w:sz w:val="28"/>
          <w:szCs w:val="28"/>
        </w:rPr>
        <w:t>。</w:t>
      </w:r>
      <w:bookmarkStart w:id="577" w:name="_Hlk143533942"/>
      <w:r>
        <w:rPr>
          <w:rFonts w:ascii="仿宋" w:eastAsia="仿宋" w:hAnsi="仿宋" w:cs="仿宋" w:hint="eastAsia"/>
          <w:sz w:val="28"/>
          <w:szCs w:val="28"/>
        </w:rPr>
        <w:t>投标人未在规定时间内提出疑义或确认一览表的，视同认可开标结果。</w:t>
      </w:r>
      <w:bookmarkEnd w:id="577"/>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投标人对开标过程和开标记录有疑义，以及认为采购人、采</w:t>
      </w:r>
      <w:r>
        <w:rPr>
          <w:rFonts w:ascii="仿宋" w:eastAsia="仿宋" w:hAnsi="仿宋" w:cs="仿宋" w:hint="eastAsia"/>
          <w:sz w:val="28"/>
          <w:szCs w:val="28"/>
        </w:rPr>
        <w:lastRenderedPageBreak/>
        <w:t>购代理机构相关工作人员有需要回避的情形的，应当场提出询问或者回避申请。采购人、采购代理机构对投标人提出的询问或者回避申请将及时处理。</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投标人不足3家的，不予开标。</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r>
        <w:rPr>
          <w:rFonts w:ascii="仿宋" w:eastAsia="仿宋" w:hAnsi="仿宋" w:cs="仿宋" w:hint="eastAsia"/>
          <w:sz w:val="28"/>
          <w:szCs w:val="28"/>
        </w:rPr>
        <w:t>资格审查</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见第三章《资格审查》。</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578" w:name="_Toc151193782"/>
      <w:bookmarkStart w:id="579" w:name="_Toc149720833"/>
      <w:bookmarkStart w:id="580" w:name="_Toc305158882"/>
      <w:bookmarkStart w:id="581" w:name="_Toc226965730"/>
      <w:bookmarkStart w:id="582" w:name="_Toc164608809"/>
      <w:bookmarkStart w:id="583" w:name="_Toc151193638"/>
      <w:bookmarkStart w:id="584" w:name="_Toc164229235"/>
      <w:bookmarkStart w:id="585" w:name="_Toc226965813"/>
      <w:bookmarkStart w:id="586" w:name="_Toc264969230"/>
      <w:bookmarkStart w:id="587" w:name="_Toc226309784"/>
      <w:bookmarkStart w:id="588" w:name="_Toc164351634"/>
      <w:bookmarkStart w:id="589" w:name="_Toc151193854"/>
      <w:bookmarkStart w:id="590" w:name="_Toc226337236"/>
      <w:bookmarkStart w:id="591" w:name="_Toc150509291"/>
      <w:bookmarkStart w:id="592" w:name="_Toc195842905"/>
      <w:bookmarkStart w:id="593" w:name="_Toc164229381"/>
      <w:bookmarkStart w:id="594" w:name="_Toc150774640"/>
      <w:bookmarkStart w:id="595" w:name="_Toc151190167"/>
      <w:bookmarkStart w:id="596" w:name="_Toc164608654"/>
      <w:bookmarkStart w:id="597" w:name="_Toc151193928"/>
      <w:bookmarkStart w:id="598" w:name="_Toc305158808"/>
      <w:bookmarkStart w:id="599" w:name="_Toc127151540"/>
      <w:bookmarkStart w:id="600" w:name="_Toc127161454"/>
      <w:bookmarkStart w:id="601" w:name="_Toc151193710"/>
      <w:bookmarkStart w:id="602" w:name="_Toc142311042"/>
      <w:bookmarkStart w:id="603" w:name="_Toc150480778"/>
      <w:bookmarkStart w:id="604" w:name="_Toc127151741"/>
      <w:bookmarkStart w:id="605" w:name="_Toc265228378"/>
      <w:bookmarkStart w:id="606" w:name="_Toc150774745"/>
      <w:bookmarkEnd w:id="576"/>
      <w:r>
        <w:rPr>
          <w:rFonts w:ascii="仿宋" w:eastAsia="仿宋" w:hAnsi="仿宋" w:cs="仿宋" w:hint="eastAsia"/>
          <w:sz w:val="28"/>
          <w:szCs w:val="28"/>
        </w:rPr>
        <w:t>评标委员会</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评标委员会根据政府采购有关规定和本次采购项目的特点进行组建，并负责具体评标事务，独立履行职责。</w:t>
      </w:r>
      <w:bookmarkStart w:id="607" w:name="_Toc520356166"/>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Start w:id="608" w:name="_Toc520356169"/>
      <w:bookmarkEnd w:id="607"/>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r>
        <w:rPr>
          <w:rFonts w:ascii="仿宋" w:eastAsia="仿宋" w:hAnsi="仿宋" w:cs="仿宋" w:hint="eastAsia"/>
          <w:sz w:val="28"/>
          <w:szCs w:val="28"/>
        </w:rPr>
        <w:t>评标程序、评标方法和评标标准</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见第四章《评标程序、评标方法和评标标准》。</w:t>
      </w:r>
    </w:p>
    <w:p w:rsidR="00811FFD" w:rsidRDefault="00811FFD">
      <w:pPr>
        <w:tabs>
          <w:tab w:val="left" w:pos="360"/>
          <w:tab w:val="left" w:pos="1080"/>
        </w:tabs>
        <w:snapToGrid w:val="0"/>
        <w:spacing w:line="360" w:lineRule="auto"/>
        <w:ind w:left="1080"/>
        <w:rPr>
          <w:rFonts w:ascii="仿宋" w:eastAsia="仿宋" w:hAnsi="仿宋" w:cs="仿宋"/>
          <w:sz w:val="28"/>
          <w:szCs w:val="28"/>
        </w:rPr>
      </w:pPr>
    </w:p>
    <w:p w:rsidR="00811FFD" w:rsidRDefault="0082491F">
      <w:pPr>
        <w:pStyle w:val="21"/>
        <w:snapToGrid w:val="0"/>
        <w:spacing w:before="0" w:line="360" w:lineRule="auto"/>
        <w:rPr>
          <w:rFonts w:ascii="仿宋" w:eastAsia="仿宋" w:hAnsi="仿宋" w:cs="仿宋"/>
          <w:sz w:val="32"/>
          <w:szCs w:val="21"/>
        </w:rPr>
      </w:pPr>
      <w:bookmarkStart w:id="609" w:name="_Toc226965818"/>
      <w:bookmarkStart w:id="610" w:name="_Toc305158813"/>
      <w:bookmarkStart w:id="611" w:name="_Toc150509296"/>
      <w:bookmarkStart w:id="612" w:name="_Toc264969235"/>
      <w:bookmarkStart w:id="613" w:name="_Toc150774750"/>
      <w:bookmarkStart w:id="614" w:name="_Toc150774645"/>
      <w:bookmarkStart w:id="615" w:name="_Toc151193715"/>
      <w:bookmarkStart w:id="616" w:name="_Toc151193643"/>
      <w:bookmarkStart w:id="617" w:name="_Toc226965735"/>
      <w:bookmarkStart w:id="618" w:name="_Toc265228383"/>
      <w:bookmarkStart w:id="619" w:name="_Toc127151545"/>
      <w:bookmarkStart w:id="620" w:name="_Toc151193933"/>
      <w:bookmarkStart w:id="621" w:name="_Toc226309789"/>
      <w:bookmarkStart w:id="622" w:name="_Toc150480783"/>
      <w:bookmarkStart w:id="623" w:name="_Toc195842910"/>
      <w:bookmarkStart w:id="624" w:name="_Toc226337241"/>
      <w:bookmarkStart w:id="625" w:name="_Toc305158887"/>
      <w:bookmarkStart w:id="626" w:name="_Toc142311047"/>
      <w:bookmarkStart w:id="627" w:name="_Toc151193787"/>
      <w:bookmarkStart w:id="628" w:name="_Toc151190172"/>
      <w:bookmarkStart w:id="629" w:name="_Toc151193859"/>
      <w:r>
        <w:rPr>
          <w:rFonts w:ascii="仿宋" w:eastAsia="仿宋" w:hAnsi="仿宋" w:cs="仿宋" w:hint="eastAsia"/>
          <w:sz w:val="32"/>
          <w:szCs w:val="21"/>
        </w:rPr>
        <w:t xml:space="preserve">六   </w:t>
      </w:r>
      <w:bookmarkEnd w:id="608"/>
      <w:r>
        <w:rPr>
          <w:rFonts w:ascii="仿宋" w:eastAsia="仿宋" w:hAnsi="仿宋" w:cs="仿宋" w:hint="eastAsia"/>
          <w:sz w:val="32"/>
          <w:szCs w:val="21"/>
        </w:rPr>
        <w:t>确定中标</w:t>
      </w:r>
      <w:bookmarkStart w:id="630" w:name="_Toc195842912"/>
      <w:bookmarkStart w:id="631" w:name="_Toc150774752"/>
      <w:bookmarkStart w:id="632" w:name="_Toc151193861"/>
      <w:bookmarkStart w:id="633" w:name="_Toc265228385"/>
      <w:bookmarkStart w:id="634" w:name="_Toc127161461"/>
      <w:bookmarkStart w:id="635" w:name="_Toc151193645"/>
      <w:bookmarkStart w:id="636" w:name="_Toc264969237"/>
      <w:bookmarkStart w:id="637" w:name="_Toc151190174"/>
      <w:bookmarkStart w:id="638" w:name="_Toc127151748"/>
      <w:bookmarkStart w:id="639" w:name="_Toc305158815"/>
      <w:bookmarkStart w:id="640" w:name="_Toc226309791"/>
      <w:bookmarkStart w:id="641" w:name="_Toc150509298"/>
      <w:bookmarkStart w:id="642" w:name="_Toc142311049"/>
      <w:bookmarkStart w:id="643" w:name="_Toc226965737"/>
      <w:bookmarkStart w:id="644" w:name="_Toc164229242"/>
      <w:bookmarkStart w:id="645" w:name="_Toc127151547"/>
      <w:bookmarkStart w:id="646" w:name="_Toc149720840"/>
      <w:bookmarkStart w:id="647" w:name="_Toc151193935"/>
      <w:bookmarkStart w:id="648" w:name="_Toc164608816"/>
      <w:bookmarkStart w:id="649" w:name="_Toc164351641"/>
      <w:bookmarkStart w:id="650" w:name="_Toc150480785"/>
      <w:bookmarkStart w:id="651" w:name="_Toc305158889"/>
      <w:bookmarkStart w:id="652" w:name="_Toc164229388"/>
      <w:bookmarkStart w:id="653" w:name="_Toc226965820"/>
      <w:bookmarkStart w:id="654" w:name="_Toc150774647"/>
      <w:bookmarkStart w:id="655" w:name="_Toc164608661"/>
      <w:bookmarkStart w:id="656" w:name="_Toc226337243"/>
      <w:bookmarkStart w:id="657" w:name="_Toc151193789"/>
      <w:bookmarkStart w:id="658" w:name="_Toc151193717"/>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r>
        <w:rPr>
          <w:rFonts w:ascii="仿宋" w:eastAsia="仿宋" w:hAnsi="仿宋" w:cs="仿宋" w:hint="eastAsia"/>
          <w:sz w:val="28"/>
          <w:szCs w:val="28"/>
        </w:rPr>
        <w:t>确定中标人</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659" w:name="_Toc305158817"/>
      <w:bookmarkStart w:id="660" w:name="_Toc305158891"/>
      <w:bookmarkStart w:id="661" w:name="_Toc149720842"/>
      <w:bookmarkStart w:id="662" w:name="_Toc127161463"/>
      <w:bookmarkStart w:id="663" w:name="_Toc195842914"/>
      <w:bookmarkStart w:id="664" w:name="_Toc164608663"/>
      <w:bookmarkStart w:id="665" w:name="_Toc164229244"/>
      <w:bookmarkStart w:id="666" w:name="_Toc226965739"/>
      <w:bookmarkStart w:id="667" w:name="_Toc151193719"/>
      <w:bookmarkStart w:id="668" w:name="_Toc151190176"/>
      <w:bookmarkStart w:id="669" w:name="_Toc127151549"/>
      <w:bookmarkStart w:id="670" w:name="_Toc151193791"/>
      <w:bookmarkStart w:id="671" w:name="_Toc151193863"/>
      <w:bookmarkStart w:id="672" w:name="_Toc142311051"/>
      <w:bookmarkStart w:id="673" w:name="_Toc150509300"/>
      <w:bookmarkStart w:id="674" w:name="_Toc151193647"/>
      <w:bookmarkStart w:id="675" w:name="_Toc151193937"/>
      <w:bookmarkStart w:id="676" w:name="_Toc265228387"/>
      <w:bookmarkStart w:id="677" w:name="_Toc264969239"/>
      <w:bookmarkStart w:id="678" w:name="_Toc226309793"/>
      <w:bookmarkStart w:id="679" w:name="_Toc164351643"/>
      <w:bookmarkStart w:id="680" w:name="_Toc226337245"/>
      <w:bookmarkStart w:id="681" w:name="_Toc127151750"/>
      <w:bookmarkStart w:id="682" w:name="_Toc226965822"/>
      <w:bookmarkStart w:id="683" w:name="_Toc150774754"/>
      <w:bookmarkStart w:id="684" w:name="_Toc164229390"/>
      <w:bookmarkStart w:id="685" w:name="_Toc164608818"/>
      <w:bookmarkStart w:id="686" w:name="_Toc150480787"/>
      <w:bookmarkStart w:id="687" w:name="_Toc150774649"/>
      <w:bookmarkStart w:id="688" w:name="_Toc520356176"/>
      <w:bookmarkStart w:id="689" w:name="_Ref467306425"/>
      <w:bookmarkStart w:id="690" w:name="_Ref467307090"/>
      <w:r>
        <w:rPr>
          <w:rFonts w:ascii="仿宋" w:eastAsia="仿宋" w:hAnsi="仿宋" w:cs="仿宋" w:hint="eastAsia"/>
          <w:sz w:val="28"/>
          <w:szCs w:val="28"/>
        </w:rPr>
        <w:lastRenderedPageBreak/>
        <w:t>中标公告与中标通知书</w:t>
      </w:r>
      <w:bookmarkEnd w:id="659"/>
      <w:bookmarkEnd w:id="660"/>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采购人或采购代理机构自中标人确定之日起2个工作日内，</w:t>
      </w:r>
      <w:r>
        <w:rPr>
          <w:rFonts w:ascii="仿宋" w:eastAsia="仿宋" w:hAnsi="仿宋" w:cs="仿宋" w:hint="eastAsia"/>
          <w:kern w:val="0"/>
          <w:sz w:val="28"/>
          <w:szCs w:val="28"/>
        </w:rPr>
        <w:t>在北京市政府采购网公告中标结果</w:t>
      </w:r>
      <w:r>
        <w:rPr>
          <w:rFonts w:ascii="仿宋" w:eastAsia="仿宋" w:hAnsi="仿宋" w:cs="仿宋" w:hint="eastAsia"/>
          <w:sz w:val="28"/>
          <w:szCs w:val="28"/>
        </w:rPr>
        <w:t>，同时向中标人发出中标通知书，中标公告期限为1个工作日。</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中标通知书对采购人和中标供应商均具有法律效力。中标通知书发出后，采购人改变中标结果的，或者中标供应商放弃中标项目的，应当依法承担法律责任。</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r>
        <w:rPr>
          <w:rFonts w:ascii="仿宋" w:eastAsia="仿宋" w:hAnsi="仿宋" w:cs="仿宋" w:hint="eastAsia"/>
          <w:sz w:val="28"/>
          <w:szCs w:val="28"/>
        </w:rPr>
        <w:t>废标</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在招标采购中，出现下列情形之一的，应予废标：</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符合专业条件的供应商或者对招标文件作实质响应的供应商不足三家的；</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出现影响采购公正的违法、违规行为的；</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投标人的报价均超过了采购预算，采购人不能支付的；</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因重大变故，采购任务取消的。</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废标后，采购人将废标理由书面通知所有投标人。</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bookmarkStart w:id="691" w:name="_Toc305158892"/>
      <w:bookmarkStart w:id="692" w:name="_Toc151193648"/>
      <w:bookmarkStart w:id="693" w:name="_Ref467307062"/>
      <w:bookmarkStart w:id="694" w:name="_Toc151190177"/>
      <w:bookmarkStart w:id="695" w:name="_Toc520356175"/>
      <w:bookmarkStart w:id="696" w:name="_Toc151193792"/>
      <w:bookmarkStart w:id="697" w:name="_Toc226337246"/>
      <w:bookmarkStart w:id="698" w:name="_Toc264969240"/>
      <w:bookmarkStart w:id="699" w:name="_Toc151193720"/>
      <w:bookmarkStart w:id="700" w:name="_Toc164608664"/>
      <w:bookmarkStart w:id="701" w:name="_Toc226965740"/>
      <w:bookmarkStart w:id="702" w:name="_Toc226965823"/>
      <w:bookmarkStart w:id="703" w:name="_Toc164608819"/>
      <w:bookmarkStart w:id="704" w:name="_Ref467306978"/>
      <w:bookmarkStart w:id="705" w:name="_Toc150509301"/>
      <w:bookmarkStart w:id="706" w:name="_Toc164229245"/>
      <w:bookmarkStart w:id="707" w:name="_Toc150774755"/>
      <w:bookmarkStart w:id="708" w:name="_Ref467307204"/>
      <w:bookmarkStart w:id="709" w:name="_Ref467306377"/>
      <w:bookmarkStart w:id="710" w:name="_Toc305158818"/>
      <w:bookmarkStart w:id="711" w:name="_Toc150480788"/>
      <w:bookmarkStart w:id="712" w:name="_Toc265228388"/>
      <w:bookmarkStart w:id="713" w:name="_Toc127151751"/>
      <w:bookmarkStart w:id="714" w:name="_Toc151193864"/>
      <w:bookmarkStart w:id="715" w:name="_Toc150774650"/>
      <w:bookmarkStart w:id="716" w:name="_Toc164229391"/>
      <w:bookmarkStart w:id="717" w:name="_Toc195842915"/>
      <w:bookmarkStart w:id="718" w:name="_Toc149720843"/>
      <w:bookmarkStart w:id="719" w:name="_Toc164351644"/>
      <w:bookmarkStart w:id="720" w:name="_Toc127161464"/>
      <w:bookmarkStart w:id="721" w:name="_Toc151193938"/>
      <w:bookmarkStart w:id="722" w:name="_Toc142311052"/>
      <w:bookmarkStart w:id="723" w:name="_Toc226309794"/>
      <w:bookmarkStart w:id="724" w:name="_Toc12715155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r>
        <w:rPr>
          <w:rFonts w:ascii="仿宋" w:eastAsia="仿宋" w:hAnsi="仿宋" w:cs="仿宋" w:hint="eastAsia"/>
          <w:sz w:val="28"/>
          <w:szCs w:val="28"/>
        </w:rPr>
        <w:t>签订合同</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中标人、采购人应当自中标通知书发出之日起30日内，按照招标文件和中标人投标文件的规定签订书面合同。所签订的合同不得对招标文件确定的事项和中标人投标文件作实质性修改。</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中标人拒绝与采购人签订合同的，采购人可以按照评标报告推荐的中标候选人名单排序，确定下一候选人为中标人，也可以重新开展政府采购活动。</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联合体中标的，联合体各方应当共同与采购人签订合同，就采购合同约定的事项向采购人承担连带责任。</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lastRenderedPageBreak/>
        <w:t>政府采购合同不能转包。</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rFonts w:ascii="仿宋" w:eastAsia="仿宋" w:hAnsi="仿宋" w:cs="仿宋" w:hint="eastAsia"/>
          <w:bCs/>
          <w:sz w:val="28"/>
          <w:szCs w:val="28"/>
        </w:rPr>
        <w:t>，</w:t>
      </w:r>
      <w:r>
        <w:rPr>
          <w:rFonts w:ascii="仿宋" w:eastAsia="仿宋" w:hAnsi="仿宋" w:cs="仿宋" w:hint="eastAsia"/>
          <w:sz w:val="28"/>
          <w:szCs w:val="28"/>
        </w:rPr>
        <w:t>否则</w:t>
      </w:r>
      <w:r>
        <w:rPr>
          <w:rFonts w:ascii="仿宋" w:eastAsia="仿宋" w:hAnsi="仿宋" w:cs="仿宋" w:hint="eastAsia"/>
          <w:b/>
          <w:sz w:val="28"/>
          <w:szCs w:val="28"/>
        </w:rPr>
        <w:t>投标无效</w:t>
      </w:r>
      <w:r>
        <w:rPr>
          <w:rFonts w:ascii="仿宋" w:eastAsia="仿宋" w:hAnsi="仿宋" w:cs="仿宋" w:hint="eastAsia"/>
          <w:sz w:val="28"/>
          <w:szCs w:val="28"/>
        </w:rPr>
        <w:t>。中标人就采购项目和分包项目向采购人负责，分包供应商就分包项目承担责任。</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“政采贷”融资指引：详见《投标人须知资料表》。</w:t>
      </w:r>
    </w:p>
    <w:bookmarkEnd w:id="688"/>
    <w:bookmarkEnd w:id="689"/>
    <w:bookmarkEnd w:id="690"/>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r>
        <w:rPr>
          <w:rFonts w:ascii="仿宋" w:eastAsia="仿宋" w:hAnsi="仿宋" w:cs="仿宋" w:hint="eastAsia"/>
          <w:sz w:val="28"/>
          <w:szCs w:val="28"/>
        </w:rPr>
        <w:t>询问与质疑</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询问</w:t>
      </w:r>
    </w:p>
    <w:p w:rsidR="00811FFD" w:rsidRDefault="0082491F">
      <w:pPr>
        <w:numPr>
          <w:ilvl w:val="2"/>
          <w:numId w:val="11"/>
        </w:numPr>
        <w:snapToGrid w:val="0"/>
        <w:spacing w:line="360" w:lineRule="auto"/>
        <w:rPr>
          <w:rFonts w:ascii="仿宋" w:eastAsia="仿宋" w:hAnsi="仿宋" w:cs="仿宋"/>
          <w:sz w:val="28"/>
          <w:szCs w:val="28"/>
        </w:rPr>
      </w:pPr>
      <w:bookmarkStart w:id="725" w:name="_Hlk179293370"/>
      <w:r>
        <w:rPr>
          <w:rFonts w:ascii="仿宋" w:eastAsia="仿宋" w:hAnsi="仿宋" w:cs="仿宋" w:hint="eastAsia"/>
          <w:sz w:val="28"/>
          <w:szCs w:val="28"/>
        </w:rPr>
        <w:t>投标人对政府采购活动事项有疑问的，可依法向采购人或采购代理机构提出询问，提出形式见《投标人须知资料表》。</w:t>
      </w:r>
      <w:bookmarkEnd w:id="725"/>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采购人或采购代理机构对供应商依法提出的询问，在3个工作日内作出答复，但答复的内容不得涉及商业秘密。</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质疑</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质疑函须使用财政部制定的范本文件。投标人为自然人的，质疑函应当由本人签字；投标人为法人或者其</w:t>
      </w:r>
      <w:r>
        <w:rPr>
          <w:rFonts w:ascii="仿宋" w:eastAsia="仿宋" w:hAnsi="仿宋" w:cs="仿宋" w:hint="eastAsia"/>
          <w:sz w:val="28"/>
          <w:szCs w:val="28"/>
        </w:rPr>
        <w:lastRenderedPageBreak/>
        <w:t>他组织的，质疑函应当由法定代表人、主要负责人，或者其授权代表签字或者盖章，并加盖公章。</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rsidR="00811FFD" w:rsidRDefault="0082491F">
      <w:pPr>
        <w:numPr>
          <w:ilvl w:val="2"/>
          <w:numId w:val="11"/>
        </w:numPr>
        <w:snapToGrid w:val="0"/>
        <w:spacing w:line="360" w:lineRule="auto"/>
        <w:rPr>
          <w:rFonts w:ascii="仿宋" w:eastAsia="仿宋" w:hAnsi="仿宋" w:cs="仿宋"/>
          <w:sz w:val="28"/>
          <w:szCs w:val="28"/>
        </w:rPr>
      </w:pPr>
      <w:r>
        <w:rPr>
          <w:rFonts w:ascii="仿宋" w:eastAsia="仿宋" w:hAnsi="仿宋" w:cs="仿宋" w:hint="eastAsia"/>
          <w:sz w:val="28"/>
          <w:szCs w:val="28"/>
        </w:rPr>
        <w:t>投标人应在法定质疑期内一次性提出针对同一采购程序环节的质疑，法定质疑期内针对同一采购程序环节再次提出的质疑，采购人、采购代理机构有权不予答复。</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接收询问和质疑的联系部门、联系电话和通讯地址见《投标人须知资料表》。</w:t>
      </w:r>
    </w:p>
    <w:p w:rsidR="00811FFD" w:rsidRDefault="0082491F">
      <w:pPr>
        <w:numPr>
          <w:ilvl w:val="0"/>
          <w:numId w:val="11"/>
        </w:numPr>
        <w:tabs>
          <w:tab w:val="left" w:pos="360"/>
        </w:tabs>
        <w:snapToGrid w:val="0"/>
        <w:spacing w:line="360" w:lineRule="auto"/>
        <w:ind w:left="357" w:hanging="357"/>
        <w:outlineLvl w:val="1"/>
        <w:rPr>
          <w:rFonts w:ascii="仿宋" w:eastAsia="仿宋" w:hAnsi="仿宋" w:cs="仿宋"/>
          <w:sz w:val="28"/>
          <w:szCs w:val="28"/>
        </w:rPr>
      </w:pPr>
      <w:r>
        <w:rPr>
          <w:rFonts w:ascii="仿宋" w:eastAsia="仿宋" w:hAnsi="仿宋" w:cs="仿宋" w:hint="eastAsia"/>
          <w:sz w:val="28"/>
          <w:szCs w:val="28"/>
        </w:rPr>
        <w:t>代理费</w:t>
      </w:r>
    </w:p>
    <w:p w:rsidR="00811FFD" w:rsidRDefault="0082491F">
      <w:pPr>
        <w:numPr>
          <w:ilvl w:val="1"/>
          <w:numId w:val="11"/>
        </w:numPr>
        <w:tabs>
          <w:tab w:val="left" w:pos="1080"/>
          <w:tab w:val="left" w:pos="2014"/>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收费对象、收费标准及缴纳时间见《投标人须知资料表》。由中标人支付的，中标人须一次性向采购代理机构缴纳代理费，投标报价应包含代理费用。</w:t>
      </w:r>
    </w:p>
    <w:p w:rsidR="00811FFD" w:rsidRDefault="0082491F">
      <w:pPr>
        <w:snapToGrid w:val="0"/>
        <w:spacing w:line="360" w:lineRule="auto"/>
        <w:jc w:val="center"/>
        <w:outlineLvl w:val="0"/>
        <w:rPr>
          <w:rFonts w:ascii="仿宋" w:eastAsia="仿宋" w:hAnsi="仿宋" w:cs="仿宋"/>
          <w:b/>
          <w:sz w:val="40"/>
          <w:szCs w:val="40"/>
        </w:rPr>
      </w:pPr>
      <w:bookmarkStart w:id="726" w:name="_Toc353873934"/>
      <w:bookmarkStart w:id="727" w:name="_Toc305158896"/>
      <w:bookmarkStart w:id="728" w:name="_Toc353825544"/>
      <w:bookmarkStart w:id="729" w:name="_Toc150774759"/>
      <w:bookmarkStart w:id="730" w:name="_Toc305158822"/>
      <w:bookmarkStart w:id="731" w:name="_Toc264969244"/>
      <w:bookmarkStart w:id="732" w:name="_Toc226965827"/>
      <w:bookmarkStart w:id="733" w:name="_Toc226337250"/>
      <w:bookmarkStart w:id="734" w:name="_Toc127151554"/>
      <w:bookmarkStart w:id="735" w:name="_Toc150480792"/>
      <w:bookmarkStart w:id="736" w:name="_Toc142311056"/>
      <w:bookmarkStart w:id="737" w:name="_Toc265228392"/>
      <w:bookmarkStart w:id="738" w:name="_Toc353873664"/>
      <w:r>
        <w:rPr>
          <w:rFonts w:ascii="仿宋" w:eastAsia="仿宋" w:hAnsi="仿宋" w:cs="仿宋" w:hint="eastAsia"/>
          <w:sz w:val="28"/>
          <w:szCs w:val="28"/>
        </w:rPr>
        <w:br w:type="page"/>
      </w:r>
      <w:bookmarkStart w:id="739" w:name="_Toc225498654"/>
      <w:r>
        <w:rPr>
          <w:rFonts w:ascii="仿宋" w:eastAsia="仿宋" w:hAnsi="仿宋" w:cs="仿宋" w:hint="eastAsia"/>
          <w:b/>
          <w:sz w:val="40"/>
          <w:szCs w:val="40"/>
        </w:rPr>
        <w:lastRenderedPageBreak/>
        <w:t xml:space="preserve">第三章   </w:t>
      </w:r>
      <w:bookmarkEnd w:id="726"/>
      <w:bookmarkEnd w:id="727"/>
      <w:bookmarkEnd w:id="728"/>
      <w:bookmarkEnd w:id="729"/>
      <w:bookmarkEnd w:id="730"/>
      <w:bookmarkEnd w:id="731"/>
      <w:bookmarkEnd w:id="732"/>
      <w:bookmarkEnd w:id="733"/>
      <w:bookmarkEnd w:id="734"/>
      <w:bookmarkEnd w:id="735"/>
      <w:bookmarkEnd w:id="736"/>
      <w:bookmarkEnd w:id="737"/>
      <w:bookmarkEnd w:id="738"/>
      <w:r>
        <w:rPr>
          <w:rFonts w:ascii="仿宋" w:eastAsia="仿宋" w:hAnsi="仿宋" w:cs="仿宋" w:hint="eastAsia"/>
          <w:b/>
          <w:sz w:val="40"/>
          <w:szCs w:val="40"/>
        </w:rPr>
        <w:t>资格审查</w:t>
      </w:r>
      <w:bookmarkStart w:id="740" w:name="_Toc487900382"/>
      <w:bookmarkEnd w:id="739"/>
    </w:p>
    <w:p w:rsidR="00811FFD" w:rsidRDefault="0082491F">
      <w:pPr>
        <w:tabs>
          <w:tab w:val="left" w:pos="360"/>
          <w:tab w:val="left" w:pos="900"/>
        </w:tabs>
        <w:snapToGrid w:val="0"/>
        <w:spacing w:line="360" w:lineRule="auto"/>
        <w:jc w:val="center"/>
        <w:outlineLvl w:val="1"/>
        <w:rPr>
          <w:rFonts w:ascii="仿宋" w:eastAsia="仿宋" w:hAnsi="仿宋" w:cs="仿宋"/>
          <w:b/>
          <w:sz w:val="28"/>
          <w:szCs w:val="28"/>
        </w:rPr>
      </w:pPr>
      <w:bookmarkStart w:id="741" w:name="_Toc99301422"/>
      <w:r>
        <w:rPr>
          <w:rFonts w:ascii="仿宋" w:eastAsia="仿宋" w:hAnsi="仿宋" w:cs="仿宋" w:hint="eastAsia"/>
          <w:b/>
          <w:sz w:val="28"/>
          <w:szCs w:val="28"/>
        </w:rPr>
        <w:t>一、资格审查程序</w:t>
      </w:r>
      <w:bookmarkEnd w:id="741"/>
    </w:p>
    <w:p w:rsidR="00811FFD" w:rsidRDefault="0082491F">
      <w:pPr>
        <w:numPr>
          <w:ilvl w:val="0"/>
          <w:numId w:val="13"/>
        </w:numPr>
        <w:tabs>
          <w:tab w:val="clear" w:pos="900"/>
          <w:tab w:val="left" w:pos="426"/>
          <w:tab w:val="left" w:pos="851"/>
        </w:tabs>
        <w:snapToGrid w:val="0"/>
        <w:spacing w:line="360" w:lineRule="auto"/>
        <w:ind w:left="426" w:hanging="426"/>
        <w:outlineLvl w:val="1"/>
        <w:rPr>
          <w:rFonts w:ascii="仿宋" w:eastAsia="仿宋" w:hAnsi="仿宋" w:cs="仿宋"/>
          <w:sz w:val="28"/>
          <w:szCs w:val="28"/>
        </w:rPr>
      </w:pPr>
      <w:r>
        <w:rPr>
          <w:rFonts w:ascii="仿宋" w:eastAsia="仿宋" w:hAnsi="仿宋" w:cs="仿宋" w:hint="eastAsia"/>
          <w:sz w:val="28"/>
          <w:szCs w:val="28"/>
        </w:rPr>
        <w:t>开标结束后，采购人或采购代理机构将根据《资格审查要求》中的规定，对投标人进行资格审查，并形成资格审查结果。</w:t>
      </w:r>
    </w:p>
    <w:p w:rsidR="00811FFD" w:rsidRDefault="0082491F">
      <w:pPr>
        <w:numPr>
          <w:ilvl w:val="0"/>
          <w:numId w:val="13"/>
        </w:numPr>
        <w:tabs>
          <w:tab w:val="clear" w:pos="900"/>
          <w:tab w:val="left" w:pos="426"/>
          <w:tab w:val="left" w:pos="851"/>
        </w:tabs>
        <w:snapToGrid w:val="0"/>
        <w:spacing w:line="360" w:lineRule="auto"/>
        <w:ind w:left="426" w:hanging="426"/>
        <w:outlineLvl w:val="1"/>
        <w:rPr>
          <w:rFonts w:ascii="仿宋" w:eastAsia="仿宋" w:hAnsi="仿宋" w:cs="仿宋"/>
          <w:sz w:val="28"/>
          <w:szCs w:val="28"/>
        </w:rPr>
      </w:pPr>
      <w:r>
        <w:rPr>
          <w:rFonts w:ascii="仿宋" w:eastAsia="仿宋" w:hAnsi="仿宋" w:cs="仿宋" w:hint="eastAsia"/>
          <w:sz w:val="28"/>
          <w:szCs w:val="28"/>
        </w:rPr>
        <w:t>《资格审查要求》中对格式有要求的，除招标文件另有规定外，均为“实质性格式”文件。</w:t>
      </w:r>
    </w:p>
    <w:p w:rsidR="00811FFD" w:rsidRDefault="0082491F">
      <w:pPr>
        <w:numPr>
          <w:ilvl w:val="0"/>
          <w:numId w:val="13"/>
        </w:numPr>
        <w:tabs>
          <w:tab w:val="clear" w:pos="900"/>
          <w:tab w:val="left" w:pos="426"/>
          <w:tab w:val="left" w:pos="851"/>
        </w:tabs>
        <w:snapToGrid w:val="0"/>
        <w:spacing w:line="360" w:lineRule="auto"/>
        <w:ind w:left="426" w:hanging="426"/>
        <w:outlineLvl w:val="1"/>
        <w:rPr>
          <w:rFonts w:ascii="仿宋" w:eastAsia="仿宋" w:hAnsi="仿宋" w:cs="仿宋"/>
          <w:sz w:val="28"/>
          <w:szCs w:val="28"/>
        </w:rPr>
      </w:pPr>
      <w:r>
        <w:rPr>
          <w:rFonts w:ascii="仿宋" w:eastAsia="仿宋" w:hAnsi="仿宋" w:cs="仿宋" w:hint="eastAsia"/>
          <w:sz w:val="28"/>
          <w:szCs w:val="28"/>
        </w:rPr>
        <w:t>投标人《资格证明文件》有任何一项不符合《资格审查要求》的，资格审查不合格，其</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numPr>
          <w:ilvl w:val="0"/>
          <w:numId w:val="13"/>
        </w:numPr>
        <w:tabs>
          <w:tab w:val="clear" w:pos="900"/>
          <w:tab w:val="left" w:pos="426"/>
          <w:tab w:val="left" w:pos="851"/>
        </w:tabs>
        <w:snapToGrid w:val="0"/>
        <w:spacing w:line="360" w:lineRule="auto"/>
        <w:ind w:left="426" w:hanging="426"/>
        <w:outlineLvl w:val="1"/>
        <w:rPr>
          <w:rFonts w:ascii="仿宋" w:eastAsia="仿宋" w:hAnsi="仿宋" w:cs="仿宋"/>
          <w:sz w:val="28"/>
          <w:szCs w:val="28"/>
        </w:rPr>
      </w:pPr>
      <w:r>
        <w:rPr>
          <w:rFonts w:ascii="仿宋" w:eastAsia="仿宋" w:hAnsi="仿宋" w:cs="仿宋" w:hint="eastAsia"/>
          <w:sz w:val="28"/>
          <w:szCs w:val="28"/>
        </w:rPr>
        <w:t>资格审查合格的投标人不足3家的，不进行评标。</w:t>
      </w:r>
    </w:p>
    <w:p w:rsidR="00811FFD" w:rsidRDefault="00811FFD">
      <w:pPr>
        <w:widowControl/>
        <w:snapToGrid w:val="0"/>
        <w:spacing w:line="360" w:lineRule="auto"/>
        <w:jc w:val="left"/>
        <w:rPr>
          <w:rFonts w:ascii="仿宋" w:eastAsia="仿宋" w:hAnsi="仿宋" w:cs="仿宋"/>
          <w:sz w:val="28"/>
          <w:szCs w:val="28"/>
        </w:rPr>
      </w:pPr>
    </w:p>
    <w:p w:rsidR="00811FFD" w:rsidRDefault="0082491F">
      <w:pPr>
        <w:tabs>
          <w:tab w:val="left" w:pos="360"/>
          <w:tab w:val="left" w:pos="900"/>
        </w:tabs>
        <w:snapToGrid w:val="0"/>
        <w:spacing w:line="360" w:lineRule="auto"/>
        <w:jc w:val="center"/>
        <w:outlineLvl w:val="1"/>
        <w:rPr>
          <w:rFonts w:ascii="仿宋" w:eastAsia="仿宋" w:hAnsi="仿宋" w:cs="仿宋"/>
          <w:b/>
          <w:sz w:val="28"/>
          <w:szCs w:val="28"/>
        </w:rPr>
      </w:pPr>
      <w:bookmarkStart w:id="742" w:name="_Hlk143693557"/>
      <w:r>
        <w:rPr>
          <w:rFonts w:ascii="仿宋" w:eastAsia="仿宋" w:hAnsi="仿宋" w:cs="仿宋" w:hint="eastAsia"/>
          <w:b/>
          <w:sz w:val="28"/>
          <w:szCs w:val="28"/>
        </w:rPr>
        <w:t>二、资格审查要求</w:t>
      </w:r>
      <w:bookmarkEnd w:id="74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5"/>
        <w:gridCol w:w="1819"/>
        <w:gridCol w:w="4425"/>
        <w:gridCol w:w="1503"/>
      </w:tblGrid>
      <w:tr w:rsidR="00811FFD">
        <w:trPr>
          <w:cantSplit/>
          <w:trHeight w:val="468"/>
          <w:tblHeader/>
        </w:trPr>
        <w:tc>
          <w:tcPr>
            <w:tcW w:w="455" w:type="pct"/>
            <w:vAlign w:val="center"/>
          </w:tcPr>
          <w:p w:rsidR="00811FFD" w:rsidRDefault="0082491F">
            <w:pPr>
              <w:tabs>
                <w:tab w:val="left" w:pos="1080"/>
              </w:tabs>
              <w:snapToGrid w:val="0"/>
              <w:spacing w:line="360" w:lineRule="auto"/>
              <w:jc w:val="center"/>
              <w:rPr>
                <w:rFonts w:ascii="仿宋" w:eastAsia="仿宋" w:hAnsi="仿宋" w:cs="仿宋"/>
                <w:b/>
                <w:sz w:val="28"/>
                <w:szCs w:val="28"/>
              </w:rPr>
            </w:pPr>
            <w:bookmarkStart w:id="743" w:name="_Hlt487972895"/>
            <w:bookmarkStart w:id="744" w:name="_Hlk143693460"/>
            <w:bookmarkEnd w:id="743"/>
            <w:r>
              <w:rPr>
                <w:rFonts w:ascii="仿宋" w:eastAsia="仿宋" w:hAnsi="仿宋" w:cs="仿宋" w:hint="eastAsia"/>
                <w:b/>
                <w:sz w:val="28"/>
                <w:szCs w:val="28"/>
              </w:rPr>
              <w:t>序号</w:t>
            </w:r>
          </w:p>
        </w:tc>
        <w:tc>
          <w:tcPr>
            <w:tcW w:w="1067" w:type="pct"/>
            <w:vAlign w:val="center"/>
          </w:tcPr>
          <w:p w:rsidR="00811FFD" w:rsidRDefault="0082491F">
            <w:pPr>
              <w:tabs>
                <w:tab w:val="left" w:pos="1080"/>
              </w:tabs>
              <w:snapToGrid w:val="0"/>
              <w:spacing w:line="360" w:lineRule="auto"/>
              <w:jc w:val="center"/>
              <w:rPr>
                <w:rFonts w:ascii="仿宋" w:eastAsia="仿宋" w:hAnsi="仿宋" w:cs="仿宋"/>
                <w:b/>
                <w:sz w:val="28"/>
                <w:szCs w:val="28"/>
              </w:rPr>
            </w:pPr>
            <w:r>
              <w:rPr>
                <w:rFonts w:ascii="仿宋" w:eastAsia="仿宋" w:hAnsi="仿宋" w:cs="仿宋" w:hint="eastAsia"/>
                <w:b/>
                <w:sz w:val="28"/>
                <w:szCs w:val="28"/>
              </w:rPr>
              <w:t>审查因素</w:t>
            </w:r>
          </w:p>
        </w:tc>
        <w:tc>
          <w:tcPr>
            <w:tcW w:w="2596" w:type="pct"/>
            <w:vAlign w:val="center"/>
          </w:tcPr>
          <w:p w:rsidR="00811FFD" w:rsidRDefault="0082491F">
            <w:pPr>
              <w:tabs>
                <w:tab w:val="left" w:pos="1080"/>
              </w:tabs>
              <w:snapToGrid w:val="0"/>
              <w:spacing w:line="360" w:lineRule="auto"/>
              <w:jc w:val="center"/>
              <w:rPr>
                <w:rFonts w:ascii="仿宋" w:eastAsia="仿宋" w:hAnsi="仿宋" w:cs="仿宋"/>
                <w:b/>
                <w:sz w:val="28"/>
                <w:szCs w:val="28"/>
              </w:rPr>
            </w:pPr>
            <w:r>
              <w:rPr>
                <w:rFonts w:ascii="仿宋" w:eastAsia="仿宋" w:hAnsi="仿宋" w:cs="仿宋" w:hint="eastAsia"/>
                <w:b/>
                <w:sz w:val="28"/>
                <w:szCs w:val="28"/>
              </w:rPr>
              <w:t>审查内容</w:t>
            </w:r>
          </w:p>
        </w:tc>
        <w:tc>
          <w:tcPr>
            <w:tcW w:w="882" w:type="pct"/>
            <w:vAlign w:val="center"/>
          </w:tcPr>
          <w:p w:rsidR="00811FFD" w:rsidRDefault="0082491F">
            <w:pPr>
              <w:tabs>
                <w:tab w:val="left" w:pos="1080"/>
              </w:tabs>
              <w:snapToGrid w:val="0"/>
              <w:spacing w:line="360" w:lineRule="auto"/>
              <w:jc w:val="center"/>
              <w:rPr>
                <w:rFonts w:ascii="仿宋" w:eastAsia="仿宋" w:hAnsi="仿宋" w:cs="仿宋"/>
                <w:b/>
                <w:sz w:val="28"/>
                <w:szCs w:val="28"/>
              </w:rPr>
            </w:pPr>
            <w:r>
              <w:rPr>
                <w:rFonts w:ascii="仿宋" w:eastAsia="仿宋" w:hAnsi="仿宋" w:cs="仿宋" w:hint="eastAsia"/>
                <w:b/>
                <w:sz w:val="28"/>
                <w:szCs w:val="28"/>
              </w:rPr>
              <w:t>格式要求</w:t>
            </w: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t>1</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满足《中华人民共和国政府采购法》第二十二条规定</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具体规定见第一章《投标邀请》</w:t>
            </w:r>
          </w:p>
        </w:tc>
        <w:tc>
          <w:tcPr>
            <w:tcW w:w="882" w:type="pct"/>
            <w:vAlign w:val="center"/>
          </w:tcPr>
          <w:p w:rsidR="00811FFD" w:rsidRDefault="00811FFD">
            <w:pPr>
              <w:tabs>
                <w:tab w:val="left" w:pos="1080"/>
              </w:tabs>
              <w:snapToGrid w:val="0"/>
              <w:spacing w:line="360" w:lineRule="auto"/>
              <w:rPr>
                <w:rFonts w:ascii="仿宋" w:eastAsia="仿宋" w:hAnsi="仿宋" w:cs="仿宋"/>
                <w:sz w:val="28"/>
                <w:szCs w:val="28"/>
              </w:rPr>
            </w:pP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lastRenderedPageBreak/>
              <w:t>1-1</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营业执照等证明文件</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投标人为企业（包括合伙企业）的，应提供有效的“营业执照”；</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投标人为事业单位的，应提供有效的“事业单位法人证书”；</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投标人是非企业机构的，应提供有效的“执业许可证”、“登记证书”等证明文件；</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投标人是个体工商户的，应提供有效的“个体工商户营业执照”；</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投标人是自然人的，应提供有效的自然人身份证明。</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分支机构参加投标的，应提供该分支机构或其所属法人/其他组织的相应证明文件；同时还应提供其所属法人/其他组织出具的授权其参与本项目的授权书（格式自拟，须加盖其所属法人/其他组织的公章）；对于</w:t>
            </w:r>
            <w:r>
              <w:rPr>
                <w:rFonts w:ascii="仿宋" w:eastAsia="仿宋" w:hAnsi="仿宋" w:cs="仿宋" w:hint="eastAsia"/>
                <w:iCs/>
                <w:sz w:val="28"/>
                <w:szCs w:val="28"/>
              </w:rPr>
              <w:t>银行、保险、石油石化、电力、电信等行业的分支机构，可以提供上述</w:t>
            </w:r>
            <w:r>
              <w:rPr>
                <w:rFonts w:ascii="仿宋" w:eastAsia="仿宋" w:hAnsi="仿宋" w:cs="仿宋" w:hint="eastAsia"/>
                <w:sz w:val="28"/>
                <w:szCs w:val="28"/>
              </w:rPr>
              <w:t>授权，也可以提供其所属法人/其他组织的有关文件或制度等能够证明授权其独立开展业务的证明材料。</w:t>
            </w:r>
          </w:p>
        </w:tc>
        <w:tc>
          <w:tcPr>
            <w:tcW w:w="882"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提供证明文件的电子件或电子证照</w:t>
            </w: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lastRenderedPageBreak/>
              <w:t>1-2</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投标人资格声明书</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提供了符合招标文件要求的《投标人资格声明书》。</w:t>
            </w:r>
          </w:p>
        </w:tc>
        <w:tc>
          <w:tcPr>
            <w:tcW w:w="882"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格式见《投标文件格式》</w:t>
            </w: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t>1-3</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投标人信用记录</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查询渠道：信用中国网站和中国政府采购网（</w:t>
            </w:r>
            <w:r>
              <w:rPr>
                <w:rFonts w:ascii="仿宋" w:eastAsia="仿宋" w:hAnsi="仿宋" w:cs="仿宋" w:hint="eastAsia"/>
                <w:sz w:val="22"/>
                <w:szCs w:val="28"/>
              </w:rPr>
              <w:t>www.creditchina.gov.cn</w:t>
            </w:r>
            <w:r>
              <w:rPr>
                <w:rFonts w:ascii="仿宋" w:eastAsia="仿宋" w:hAnsi="仿宋" w:cs="仿宋" w:hint="eastAsia"/>
                <w:sz w:val="28"/>
                <w:szCs w:val="28"/>
              </w:rPr>
              <w:t>、</w:t>
            </w:r>
            <w:r>
              <w:rPr>
                <w:rFonts w:ascii="仿宋" w:eastAsia="仿宋" w:hAnsi="仿宋" w:cs="仿宋" w:hint="eastAsia"/>
                <w:sz w:val="22"/>
                <w:szCs w:val="28"/>
              </w:rPr>
              <w:t>www.ccgp.gov.cn</w:t>
            </w:r>
            <w:r>
              <w:rPr>
                <w:rFonts w:ascii="仿宋" w:eastAsia="仿宋" w:hAnsi="仿宋" w:cs="仿宋" w:hint="eastAsia"/>
                <w:sz w:val="28"/>
                <w:szCs w:val="28"/>
              </w:rPr>
              <w:t>）；</w:t>
            </w:r>
          </w:p>
          <w:p w:rsidR="00811FFD" w:rsidRDefault="0082491F">
            <w:pPr>
              <w:tabs>
                <w:tab w:val="left" w:pos="900"/>
                <w:tab w:val="left" w:pos="1980"/>
              </w:tabs>
              <w:snapToGrid w:val="0"/>
              <w:spacing w:line="360" w:lineRule="auto"/>
              <w:rPr>
                <w:rFonts w:ascii="仿宋" w:eastAsia="仿宋" w:hAnsi="仿宋" w:cs="仿宋"/>
                <w:sz w:val="28"/>
                <w:szCs w:val="28"/>
              </w:rPr>
            </w:pPr>
            <w:r>
              <w:rPr>
                <w:rFonts w:ascii="仿宋" w:eastAsia="仿宋" w:hAnsi="仿宋" w:cs="仿宋" w:hint="eastAsia"/>
                <w:sz w:val="28"/>
                <w:szCs w:val="28"/>
              </w:rPr>
              <w:t>截止时点：投标截止时间以后、资格审查阶段采购人或采购代理机构的实际查询时间；</w:t>
            </w:r>
          </w:p>
          <w:p w:rsidR="00811FFD" w:rsidRDefault="0082491F">
            <w:pPr>
              <w:tabs>
                <w:tab w:val="left" w:pos="900"/>
                <w:tab w:val="left" w:pos="1980"/>
              </w:tabs>
              <w:snapToGrid w:val="0"/>
              <w:spacing w:line="360" w:lineRule="auto"/>
              <w:rPr>
                <w:rFonts w:ascii="仿宋" w:eastAsia="仿宋" w:hAnsi="仿宋" w:cs="仿宋"/>
                <w:sz w:val="28"/>
                <w:szCs w:val="28"/>
              </w:rPr>
            </w:pPr>
            <w:r>
              <w:rPr>
                <w:rFonts w:ascii="仿宋" w:eastAsia="仿宋" w:hAnsi="仿宋" w:cs="仿宋" w:hint="eastAsia"/>
                <w:sz w:val="28"/>
                <w:szCs w:val="28"/>
              </w:rPr>
              <w:t>信用信息查询记录和证据留存具体方式：查询结果网页打印页作为查询记录和证据，与其他采购文件一并保存；</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信用信息的使用原则：经认定的被列入失信被执行人、重大税收违法案件当事人名单、政府采购严重违法失信行为记录名单的投标人，其</w:t>
            </w:r>
            <w:r>
              <w:rPr>
                <w:rFonts w:ascii="仿宋" w:eastAsia="仿宋" w:hAnsi="仿宋" w:cs="仿宋" w:hint="eastAsia"/>
                <w:b/>
                <w:sz w:val="28"/>
                <w:szCs w:val="28"/>
              </w:rPr>
              <w:t>投标无效</w:t>
            </w:r>
            <w:r>
              <w:rPr>
                <w:rFonts w:ascii="仿宋" w:eastAsia="仿宋" w:hAnsi="仿宋" w:cs="仿宋" w:hint="eastAsia"/>
                <w:sz w:val="28"/>
                <w:szCs w:val="28"/>
              </w:rPr>
              <w:t>。联合体形式投标的，联合体成员存在不良信用记录，视同联合体存在不良信用记录。</w:t>
            </w:r>
          </w:p>
        </w:tc>
        <w:tc>
          <w:tcPr>
            <w:tcW w:w="882"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无须投标人提供，由采购人或采购代理机构查询。</w:t>
            </w: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t>1-4</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法律、行政法规规定的其他条件</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法律、行政法规规定的其他条件</w:t>
            </w:r>
          </w:p>
        </w:tc>
        <w:tc>
          <w:tcPr>
            <w:tcW w:w="882"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t>/</w:t>
            </w: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lastRenderedPageBreak/>
              <w:t>2</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落实政府采购政策需满足的资格要求</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具体要求见第一章《投标邀请》</w:t>
            </w:r>
          </w:p>
        </w:tc>
        <w:tc>
          <w:tcPr>
            <w:tcW w:w="882" w:type="pct"/>
            <w:vAlign w:val="center"/>
          </w:tcPr>
          <w:p w:rsidR="00811FFD" w:rsidRDefault="00811FFD">
            <w:pPr>
              <w:tabs>
                <w:tab w:val="left" w:pos="1080"/>
              </w:tabs>
              <w:snapToGrid w:val="0"/>
              <w:spacing w:line="360" w:lineRule="auto"/>
              <w:rPr>
                <w:rFonts w:ascii="仿宋" w:eastAsia="仿宋" w:hAnsi="仿宋" w:cs="仿宋"/>
                <w:sz w:val="28"/>
                <w:szCs w:val="28"/>
              </w:rPr>
            </w:pP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t>2-1</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中小企业政策证明文件</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具体要求见第一章《投标邀请》</w:t>
            </w:r>
          </w:p>
        </w:tc>
        <w:tc>
          <w:tcPr>
            <w:tcW w:w="882" w:type="pct"/>
            <w:vAlign w:val="center"/>
          </w:tcPr>
          <w:p w:rsidR="00811FFD" w:rsidRDefault="00811FFD">
            <w:pPr>
              <w:tabs>
                <w:tab w:val="left" w:pos="1080"/>
              </w:tabs>
              <w:snapToGrid w:val="0"/>
              <w:spacing w:line="360" w:lineRule="auto"/>
              <w:rPr>
                <w:rFonts w:ascii="仿宋" w:eastAsia="仿宋" w:hAnsi="仿宋" w:cs="仿宋"/>
                <w:sz w:val="28"/>
                <w:szCs w:val="28"/>
              </w:rPr>
            </w:pP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lastRenderedPageBreak/>
              <w:t>2-1-1</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中小企业证明文件</w:t>
            </w:r>
            <w:r>
              <w:rPr>
                <w:rFonts w:ascii="仿宋" w:eastAsia="仿宋" w:hAnsi="仿宋" w:cs="仿宋" w:hint="eastAsia"/>
                <w:b/>
                <w:sz w:val="28"/>
                <w:szCs w:val="28"/>
              </w:rPr>
              <w:t>（本项目不适用）</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当本项目（包）涉及预留份额专门面向中小企业采购，此时建议在《资格证明文件》中提供。</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1、投标人单独投标的，应提供《中小企业声明函》或《残疾人福利性单位声明函》或由省级以上监狱管理局、戒毒管理局（含新疆生产建设兵团）出具的属于监狱企业的证明文件。</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格式见《投标文件格式》</w:t>
            </w: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lastRenderedPageBreak/>
              <w:t>2-1-2</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拟分包情况说明及分包意向协议</w:t>
            </w:r>
            <w:r>
              <w:rPr>
                <w:rFonts w:ascii="仿宋" w:eastAsia="仿宋" w:hAnsi="仿宋" w:cs="仿宋" w:hint="eastAsia"/>
                <w:b/>
                <w:sz w:val="28"/>
                <w:szCs w:val="28"/>
              </w:rPr>
              <w:t>（本项目不适用）</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如本项目（包）要求通过分包措施预留部分采购份额面向中小企业采购、且投标人因落实政府采购政策拟进行分包的，必须提供；否则无须提供。</w:t>
            </w:r>
          </w:p>
          <w:p w:rsidR="00811FFD" w:rsidRDefault="0082491F">
            <w:pPr>
              <w:tabs>
                <w:tab w:val="left" w:pos="1080"/>
              </w:tabs>
              <w:snapToGrid w:val="0"/>
              <w:spacing w:line="360" w:lineRule="auto"/>
              <w:rPr>
                <w:rFonts w:ascii="仿宋" w:eastAsia="仿宋" w:hAnsi="仿宋" w:cs="仿宋"/>
                <w:b/>
                <w:sz w:val="28"/>
                <w:szCs w:val="28"/>
              </w:rPr>
            </w:pPr>
            <w:r>
              <w:rPr>
                <w:rFonts w:ascii="仿宋" w:eastAsia="仿宋" w:hAnsi="仿宋" w:cs="仿宋" w:hint="eastAsia"/>
                <w:sz w:val="28"/>
                <w:szCs w:val="28"/>
              </w:rPr>
              <w:t>对于预留份额专门面向中小企业采购的项目（包），组成联合体或者接受分包合同的中小企业与联合体内其他企业、分包企业之间不得存在直接控股、管理关系。</w:t>
            </w:r>
          </w:p>
        </w:tc>
        <w:tc>
          <w:tcPr>
            <w:tcW w:w="882"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格式见《投标文件格式》</w:t>
            </w: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t>2-2</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其它落实政府采购政策的资格要求</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如有，见第一章《投标邀请》</w:t>
            </w:r>
          </w:p>
        </w:tc>
        <w:tc>
          <w:tcPr>
            <w:tcW w:w="882"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提供证明文件的电子件或电子证照</w:t>
            </w: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t>3</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本项目的特定资格要求</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如有，见第一章《投标邀请》</w:t>
            </w:r>
          </w:p>
        </w:tc>
        <w:tc>
          <w:tcPr>
            <w:tcW w:w="882" w:type="pct"/>
            <w:vAlign w:val="center"/>
          </w:tcPr>
          <w:p w:rsidR="00811FFD" w:rsidRDefault="00811FFD">
            <w:pPr>
              <w:tabs>
                <w:tab w:val="left" w:pos="1080"/>
              </w:tabs>
              <w:snapToGrid w:val="0"/>
              <w:spacing w:line="360" w:lineRule="auto"/>
              <w:rPr>
                <w:rFonts w:ascii="仿宋" w:eastAsia="仿宋" w:hAnsi="仿宋" w:cs="仿宋"/>
                <w:sz w:val="28"/>
                <w:szCs w:val="28"/>
              </w:rPr>
            </w:pP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lastRenderedPageBreak/>
              <w:t>3-1</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本项目对于联合体的要求</w:t>
            </w:r>
            <w:r>
              <w:rPr>
                <w:rFonts w:ascii="仿宋" w:eastAsia="仿宋" w:hAnsi="仿宋" w:cs="仿宋" w:hint="eastAsia"/>
                <w:b/>
                <w:sz w:val="28"/>
                <w:szCs w:val="28"/>
              </w:rPr>
              <w:t>（本项目不适用）</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2、联合体各成员单位均须提供本表中序号1-1、1-2的证明文件。联合体各成员单位均应满足本表3-2项规定。</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3、本表序号3-3项规定的其他特定资格要求中的每一小项要求，联合体各方中至少应当有一方符合本表中其他资格要求并提供证明文件。</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4、联合体中有同类资质的供应商按照联合体分工承担相同工作的，应当按照资质等级较低的供应商确定资质等级。</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5、以联合体形式参加政府采购活动的，联合体各方不得再单独参加或者与其他供应商另外组成联合体参加同一合同项下的政府采购活动。</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6、若联合体中任一成员单位中途退出，则该联合体的</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7、本项目不接受联合体投标时，投标人不得为联合体。</w:t>
            </w:r>
          </w:p>
        </w:tc>
        <w:tc>
          <w:tcPr>
            <w:tcW w:w="882"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提供《联合协议》原件的电子件</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格式见《投标文件格式》</w:t>
            </w: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lastRenderedPageBreak/>
              <w:t>3-2</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政府购买服务承接主体的要求</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如本项目属于政府购买服务，投标人不属于公益一类事业单位、使用事业编制且由财政拨款保障的群团组织。</w:t>
            </w:r>
          </w:p>
        </w:tc>
        <w:tc>
          <w:tcPr>
            <w:tcW w:w="882"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t>格式见《投标文件格式》“1-2 投标人资格声明书”</w:t>
            </w:r>
          </w:p>
        </w:tc>
      </w:tr>
      <w:tr w:rsidR="00811FFD">
        <w:trPr>
          <w:cantSplit/>
          <w:trHeight w:val="460"/>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t>3-3</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其他特定资格要求</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如有，见第一章《投标邀请》</w:t>
            </w:r>
          </w:p>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注：如联合体中有同类资质的供应商按照联合体分工承担相同工作的，均应当提供资质证书电子件或电子证照。</w:t>
            </w:r>
          </w:p>
        </w:tc>
        <w:tc>
          <w:tcPr>
            <w:tcW w:w="882"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提供证明文件的电子件或电子证照</w:t>
            </w: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t>4</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投标保证金</w:t>
            </w:r>
          </w:p>
        </w:tc>
        <w:tc>
          <w:tcPr>
            <w:tcW w:w="2596"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kern w:val="0"/>
                <w:sz w:val="28"/>
                <w:szCs w:val="28"/>
              </w:rPr>
              <w:t>按照招标文件的规定提交投标保证金。</w:t>
            </w:r>
          </w:p>
        </w:tc>
        <w:tc>
          <w:tcPr>
            <w:tcW w:w="882" w:type="pct"/>
            <w:vAlign w:val="center"/>
          </w:tcPr>
          <w:p w:rsidR="00811FFD" w:rsidRDefault="00811FFD">
            <w:pPr>
              <w:tabs>
                <w:tab w:val="left" w:pos="1080"/>
              </w:tabs>
              <w:snapToGrid w:val="0"/>
              <w:spacing w:line="360" w:lineRule="auto"/>
              <w:rPr>
                <w:rFonts w:ascii="仿宋" w:eastAsia="仿宋" w:hAnsi="仿宋" w:cs="仿宋"/>
                <w:sz w:val="28"/>
                <w:szCs w:val="28"/>
              </w:rPr>
            </w:pPr>
          </w:p>
        </w:tc>
      </w:tr>
      <w:tr w:rsidR="00811FFD">
        <w:trPr>
          <w:cantSplit/>
          <w:trHeight w:val="468"/>
        </w:trPr>
        <w:tc>
          <w:tcPr>
            <w:tcW w:w="455" w:type="pct"/>
            <w:vAlign w:val="center"/>
          </w:tcPr>
          <w:p w:rsidR="00811FFD" w:rsidRDefault="0082491F">
            <w:pPr>
              <w:tabs>
                <w:tab w:val="left" w:pos="1080"/>
              </w:tabs>
              <w:snapToGrid w:val="0"/>
              <w:spacing w:line="360" w:lineRule="auto"/>
              <w:jc w:val="center"/>
              <w:rPr>
                <w:rFonts w:ascii="仿宋" w:eastAsia="仿宋" w:hAnsi="仿宋" w:cs="仿宋"/>
                <w:sz w:val="28"/>
                <w:szCs w:val="28"/>
              </w:rPr>
            </w:pPr>
            <w:r>
              <w:rPr>
                <w:rFonts w:ascii="仿宋" w:eastAsia="仿宋" w:hAnsi="仿宋" w:cs="仿宋" w:hint="eastAsia"/>
                <w:sz w:val="28"/>
                <w:szCs w:val="28"/>
              </w:rPr>
              <w:t>5</w:t>
            </w:r>
          </w:p>
        </w:tc>
        <w:tc>
          <w:tcPr>
            <w:tcW w:w="1067" w:type="pct"/>
            <w:vAlign w:val="center"/>
          </w:tcPr>
          <w:p w:rsidR="00811FFD" w:rsidRDefault="0082491F">
            <w:pPr>
              <w:tabs>
                <w:tab w:val="left" w:pos="1080"/>
              </w:tabs>
              <w:snapToGrid w:val="0"/>
              <w:spacing w:line="360" w:lineRule="auto"/>
              <w:rPr>
                <w:rFonts w:ascii="仿宋" w:eastAsia="仿宋" w:hAnsi="仿宋" w:cs="仿宋"/>
                <w:sz w:val="28"/>
                <w:szCs w:val="28"/>
              </w:rPr>
            </w:pPr>
            <w:r>
              <w:rPr>
                <w:rFonts w:ascii="仿宋" w:eastAsia="仿宋" w:hAnsi="仿宋" w:cs="仿宋" w:hint="eastAsia"/>
                <w:sz w:val="28"/>
                <w:szCs w:val="28"/>
              </w:rPr>
              <w:t>获取招标文件</w:t>
            </w:r>
          </w:p>
        </w:tc>
        <w:tc>
          <w:tcPr>
            <w:tcW w:w="2596" w:type="pct"/>
            <w:vAlign w:val="center"/>
          </w:tcPr>
          <w:p w:rsidR="00811FFD" w:rsidRDefault="0082491F">
            <w:pPr>
              <w:tabs>
                <w:tab w:val="left" w:pos="1080"/>
              </w:tabs>
              <w:snapToGrid w:val="0"/>
              <w:spacing w:line="360" w:lineRule="auto"/>
              <w:rPr>
                <w:rFonts w:ascii="仿宋" w:eastAsia="仿宋" w:hAnsi="仿宋" w:cs="仿宋"/>
                <w:kern w:val="0"/>
                <w:sz w:val="28"/>
                <w:szCs w:val="28"/>
              </w:rPr>
            </w:pPr>
            <w:r>
              <w:rPr>
                <w:rFonts w:ascii="仿宋" w:eastAsia="仿宋" w:hAnsi="仿宋" w:cs="仿宋" w:hint="eastAsia"/>
                <w:kern w:val="0"/>
                <w:sz w:val="28"/>
                <w:szCs w:val="28"/>
              </w:rPr>
              <w:t>在规定期限内通过北京市政府采购电子交易平台获取所参与包的招标文件。</w:t>
            </w:r>
          </w:p>
          <w:p w:rsidR="00811FFD" w:rsidRDefault="0082491F">
            <w:pPr>
              <w:tabs>
                <w:tab w:val="left" w:pos="1080"/>
              </w:tabs>
              <w:snapToGrid w:val="0"/>
              <w:spacing w:line="360" w:lineRule="auto"/>
              <w:rPr>
                <w:rFonts w:ascii="仿宋" w:eastAsia="仿宋" w:hAnsi="仿宋" w:cs="仿宋"/>
                <w:kern w:val="0"/>
                <w:sz w:val="28"/>
                <w:szCs w:val="28"/>
              </w:rPr>
            </w:pPr>
            <w:r>
              <w:rPr>
                <w:rFonts w:ascii="仿宋" w:eastAsia="仿宋" w:hAnsi="仿宋" w:cs="仿宋" w:hint="eastAsia"/>
                <w:kern w:val="0"/>
                <w:sz w:val="28"/>
                <w:szCs w:val="28"/>
              </w:rPr>
              <w:t>注：如本项目接受联合体，且供应商为联合体时，联合体中任一成员获取文件即视为满足要求。</w:t>
            </w:r>
          </w:p>
        </w:tc>
        <w:tc>
          <w:tcPr>
            <w:tcW w:w="882" w:type="pct"/>
            <w:vAlign w:val="center"/>
          </w:tcPr>
          <w:p w:rsidR="00811FFD" w:rsidRDefault="00811FFD">
            <w:pPr>
              <w:tabs>
                <w:tab w:val="left" w:pos="1080"/>
              </w:tabs>
              <w:snapToGrid w:val="0"/>
              <w:spacing w:line="360" w:lineRule="auto"/>
              <w:rPr>
                <w:rFonts w:ascii="仿宋" w:eastAsia="仿宋" w:hAnsi="仿宋" w:cs="仿宋"/>
                <w:sz w:val="28"/>
                <w:szCs w:val="28"/>
              </w:rPr>
            </w:pPr>
          </w:p>
        </w:tc>
      </w:tr>
    </w:tbl>
    <w:p w:rsidR="00811FFD" w:rsidRDefault="0082491F">
      <w:pPr>
        <w:widowControl/>
        <w:snapToGrid w:val="0"/>
        <w:spacing w:line="360" w:lineRule="auto"/>
        <w:jc w:val="left"/>
        <w:rPr>
          <w:rFonts w:ascii="仿宋" w:eastAsia="仿宋" w:hAnsi="仿宋" w:cs="仿宋"/>
          <w:sz w:val="28"/>
          <w:szCs w:val="28"/>
        </w:rPr>
      </w:pPr>
      <w:bookmarkStart w:id="745" w:name="_Hlt522424701"/>
      <w:bookmarkStart w:id="746" w:name="_Hlt487900425"/>
      <w:bookmarkStart w:id="747" w:name="_Toc226965858"/>
      <w:bookmarkStart w:id="748" w:name="_Toc127151779"/>
      <w:bookmarkStart w:id="749" w:name="_Toc353825550"/>
      <w:bookmarkStart w:id="750" w:name="_Toc127161490"/>
      <w:bookmarkStart w:id="751" w:name="_Toc353873940"/>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740"/>
      <w:bookmarkEnd w:id="744"/>
      <w:bookmarkEnd w:id="745"/>
      <w:bookmarkEnd w:id="746"/>
      <w:r>
        <w:rPr>
          <w:rFonts w:ascii="仿宋" w:eastAsia="仿宋" w:hAnsi="仿宋" w:cs="仿宋" w:hint="eastAsia"/>
          <w:sz w:val="28"/>
          <w:szCs w:val="28"/>
        </w:rPr>
        <w:br w:type="page"/>
      </w:r>
    </w:p>
    <w:p w:rsidR="00811FFD" w:rsidRDefault="0082491F">
      <w:pPr>
        <w:snapToGrid w:val="0"/>
        <w:spacing w:line="360" w:lineRule="auto"/>
        <w:jc w:val="center"/>
        <w:outlineLvl w:val="0"/>
        <w:rPr>
          <w:rFonts w:ascii="仿宋" w:eastAsia="仿宋" w:hAnsi="仿宋" w:cs="仿宋"/>
          <w:b/>
          <w:sz w:val="40"/>
          <w:szCs w:val="40"/>
        </w:rPr>
      </w:pPr>
      <w:bookmarkStart w:id="752" w:name="_Toc225498655"/>
      <w:r>
        <w:rPr>
          <w:rFonts w:ascii="仿宋" w:eastAsia="仿宋" w:hAnsi="仿宋" w:cs="仿宋" w:hint="eastAsia"/>
          <w:b/>
          <w:sz w:val="40"/>
          <w:szCs w:val="40"/>
        </w:rPr>
        <w:lastRenderedPageBreak/>
        <w:t xml:space="preserve">第四章   </w:t>
      </w:r>
      <w:bookmarkStart w:id="753" w:name="_Hlt164229061"/>
      <w:bookmarkEnd w:id="747"/>
      <w:bookmarkEnd w:id="748"/>
      <w:bookmarkEnd w:id="749"/>
      <w:bookmarkEnd w:id="750"/>
      <w:bookmarkEnd w:id="751"/>
      <w:bookmarkEnd w:id="753"/>
      <w:r>
        <w:rPr>
          <w:rFonts w:ascii="仿宋" w:eastAsia="仿宋" w:hAnsi="仿宋" w:cs="仿宋" w:hint="eastAsia"/>
          <w:b/>
          <w:sz w:val="40"/>
          <w:szCs w:val="40"/>
        </w:rPr>
        <w:t>评标程序、评标方法和评标标准</w:t>
      </w:r>
      <w:bookmarkEnd w:id="752"/>
    </w:p>
    <w:p w:rsidR="00811FFD" w:rsidRDefault="0082491F">
      <w:pPr>
        <w:tabs>
          <w:tab w:val="left" w:pos="360"/>
          <w:tab w:val="left" w:pos="900"/>
        </w:tabs>
        <w:snapToGrid w:val="0"/>
        <w:spacing w:line="360" w:lineRule="auto"/>
        <w:jc w:val="center"/>
        <w:outlineLvl w:val="1"/>
        <w:rPr>
          <w:rFonts w:ascii="仿宋" w:eastAsia="仿宋" w:hAnsi="仿宋" w:cs="仿宋"/>
          <w:b/>
          <w:sz w:val="22"/>
          <w:szCs w:val="28"/>
        </w:rPr>
      </w:pPr>
      <w:r>
        <w:rPr>
          <w:rFonts w:ascii="仿宋" w:eastAsia="仿宋" w:hAnsi="仿宋" w:cs="仿宋" w:hint="eastAsia"/>
          <w:b/>
          <w:sz w:val="32"/>
          <w:szCs w:val="32"/>
        </w:rPr>
        <w:t>一、评标程序、评标方法</w:t>
      </w:r>
    </w:p>
    <w:p w:rsidR="00811FFD" w:rsidRDefault="0082491F">
      <w:pPr>
        <w:numPr>
          <w:ilvl w:val="0"/>
          <w:numId w:val="14"/>
        </w:numPr>
        <w:tabs>
          <w:tab w:val="left" w:pos="360"/>
        </w:tabs>
        <w:snapToGrid w:val="0"/>
        <w:spacing w:line="360" w:lineRule="auto"/>
        <w:outlineLvl w:val="1"/>
        <w:rPr>
          <w:rFonts w:ascii="仿宋" w:eastAsia="仿宋" w:hAnsi="仿宋" w:cs="仿宋"/>
          <w:sz w:val="28"/>
          <w:szCs w:val="28"/>
        </w:rPr>
      </w:pPr>
      <w:bookmarkStart w:id="754" w:name="_Toc305158883"/>
      <w:bookmarkStart w:id="755" w:name="_Toc226965731"/>
      <w:bookmarkStart w:id="756" w:name="_Toc226337237"/>
      <w:bookmarkStart w:id="757" w:name="_Toc142311043"/>
      <w:bookmarkStart w:id="758" w:name="_Toc164608655"/>
      <w:bookmarkStart w:id="759" w:name="_Toc151193639"/>
      <w:bookmarkStart w:id="760" w:name="_Toc226309785"/>
      <w:bookmarkStart w:id="761" w:name="_Toc226965814"/>
      <w:bookmarkStart w:id="762" w:name="_Toc151193855"/>
      <w:bookmarkStart w:id="763" w:name="_Toc151190168"/>
      <w:bookmarkStart w:id="764" w:name="_Toc127161455"/>
      <w:bookmarkStart w:id="765" w:name="_Toc164608810"/>
      <w:bookmarkStart w:id="766" w:name="_Toc151193783"/>
      <w:bookmarkStart w:id="767" w:name="_Toc264969231"/>
      <w:bookmarkStart w:id="768" w:name="_Toc265228379"/>
      <w:bookmarkStart w:id="769" w:name="_Toc164351635"/>
      <w:bookmarkStart w:id="770" w:name="_Toc150509292"/>
      <w:bookmarkStart w:id="771" w:name="_Toc150480779"/>
      <w:bookmarkStart w:id="772" w:name="_Toc127151742"/>
      <w:bookmarkStart w:id="773" w:name="_Toc151193929"/>
      <w:bookmarkStart w:id="774" w:name="_Toc164229382"/>
      <w:bookmarkStart w:id="775" w:name="_Toc305158809"/>
      <w:bookmarkStart w:id="776" w:name="_Toc150774746"/>
      <w:bookmarkStart w:id="777" w:name="_Toc164229236"/>
      <w:bookmarkStart w:id="778" w:name="_Toc149720834"/>
      <w:bookmarkStart w:id="779" w:name="_Toc195842906"/>
      <w:bookmarkStart w:id="780" w:name="_Toc151193711"/>
      <w:bookmarkStart w:id="781" w:name="_Toc127151541"/>
      <w:bookmarkStart w:id="782" w:name="_Toc150774641"/>
      <w:bookmarkStart w:id="783" w:name="_Toc353825551"/>
      <w:bookmarkStart w:id="784" w:name="_Toc353873941"/>
      <w:bookmarkStart w:id="785" w:name="_Toc150480793"/>
      <w:bookmarkStart w:id="786" w:name="_Toc226337251"/>
      <w:bookmarkStart w:id="787" w:name="_Toc265228393"/>
      <w:bookmarkStart w:id="788" w:name="_Toc353873935"/>
      <w:bookmarkStart w:id="789" w:name="_Toc353873665"/>
      <w:bookmarkStart w:id="790" w:name="_Toc226965828"/>
      <w:bookmarkStart w:id="791" w:name="_Toc127151555"/>
      <w:bookmarkStart w:id="792" w:name="_Toc142311057"/>
      <w:bookmarkStart w:id="793" w:name="_Toc150774760"/>
      <w:bookmarkStart w:id="794" w:name="_Toc305158897"/>
      <w:bookmarkStart w:id="795" w:name="_Toc305158823"/>
      <w:bookmarkStart w:id="796" w:name="_Toc353825545"/>
      <w:bookmarkStart w:id="797" w:name="_Toc264969245"/>
      <w:bookmarkStart w:id="798" w:name="_Toc195842920"/>
      <w:r>
        <w:rPr>
          <w:rFonts w:ascii="仿宋" w:eastAsia="仿宋" w:hAnsi="仿宋" w:cs="仿宋" w:hint="eastAsia"/>
          <w:sz w:val="28"/>
          <w:szCs w:val="28"/>
        </w:rPr>
        <w:t>投标文件的符合性审查</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评标委员会对资格审查合格的投标人的投标文件进行符合性审查，以确定其是否满足招标文件的实质性要求。</w:t>
      </w:r>
      <w:bookmarkStart w:id="799" w:name="_Toc520356167"/>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9"/>
      <w:r>
        <w:rPr>
          <w:rFonts w:ascii="仿宋" w:eastAsia="仿宋" w:hAnsi="仿宋" w:cs="仿宋" w:hint="eastAsia"/>
          <w:sz w:val="28"/>
          <w:szCs w:val="28"/>
        </w:rPr>
        <w:t>要求的，</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tabs>
          <w:tab w:val="left" w:pos="900"/>
          <w:tab w:val="left" w:pos="1080"/>
          <w:tab w:val="left" w:pos="1589"/>
        </w:tabs>
        <w:snapToGrid w:val="0"/>
        <w:spacing w:line="360" w:lineRule="auto"/>
        <w:ind w:leftChars="-170" w:left="59" w:hangingChars="148" w:hanging="416"/>
        <w:jc w:val="center"/>
        <w:rPr>
          <w:rFonts w:ascii="仿宋" w:eastAsia="仿宋" w:hAnsi="仿宋" w:cs="仿宋"/>
          <w:b/>
          <w:sz w:val="28"/>
          <w:szCs w:val="28"/>
        </w:rPr>
      </w:pPr>
      <w:r>
        <w:rPr>
          <w:rFonts w:ascii="仿宋" w:eastAsia="仿宋" w:hAnsi="仿宋" w:cs="仿宋" w:hint="eastAsia"/>
          <w:b/>
          <w:sz w:val="28"/>
          <w:szCs w:val="28"/>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1662"/>
        <w:gridCol w:w="6172"/>
      </w:tblGrid>
      <w:tr w:rsidR="00811FFD">
        <w:trPr>
          <w:trHeight w:val="300"/>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b/>
                <w:kern w:val="0"/>
                <w:sz w:val="28"/>
                <w:szCs w:val="28"/>
              </w:rPr>
            </w:pPr>
            <w:r>
              <w:rPr>
                <w:rFonts w:ascii="仿宋" w:eastAsia="仿宋" w:hAnsi="仿宋" w:cs="仿宋" w:hint="eastAsia"/>
                <w:b/>
                <w:kern w:val="0"/>
                <w:sz w:val="28"/>
                <w:szCs w:val="28"/>
              </w:rPr>
              <w:t>序号</w:t>
            </w:r>
          </w:p>
        </w:tc>
        <w:tc>
          <w:tcPr>
            <w:tcW w:w="975" w:type="pct"/>
            <w:shd w:val="clear" w:color="auto" w:fill="auto"/>
            <w:vAlign w:val="center"/>
          </w:tcPr>
          <w:p w:rsidR="00811FFD" w:rsidRDefault="0082491F">
            <w:pPr>
              <w:widowControl/>
              <w:snapToGrid w:val="0"/>
              <w:spacing w:line="360" w:lineRule="auto"/>
              <w:jc w:val="center"/>
              <w:rPr>
                <w:rFonts w:ascii="仿宋" w:eastAsia="仿宋" w:hAnsi="仿宋" w:cs="仿宋"/>
                <w:b/>
                <w:kern w:val="0"/>
                <w:sz w:val="28"/>
                <w:szCs w:val="28"/>
              </w:rPr>
            </w:pPr>
            <w:r>
              <w:rPr>
                <w:rFonts w:ascii="仿宋" w:eastAsia="仿宋" w:hAnsi="仿宋" w:cs="仿宋" w:hint="eastAsia"/>
                <w:b/>
                <w:kern w:val="0"/>
                <w:sz w:val="28"/>
                <w:szCs w:val="28"/>
              </w:rPr>
              <w:t>审查因素</w:t>
            </w:r>
          </w:p>
        </w:tc>
        <w:tc>
          <w:tcPr>
            <w:tcW w:w="3620" w:type="pct"/>
            <w:shd w:val="clear" w:color="auto" w:fill="auto"/>
            <w:vAlign w:val="center"/>
          </w:tcPr>
          <w:p w:rsidR="00811FFD" w:rsidRDefault="0082491F">
            <w:pPr>
              <w:widowControl/>
              <w:snapToGrid w:val="0"/>
              <w:spacing w:line="360" w:lineRule="auto"/>
              <w:jc w:val="center"/>
              <w:rPr>
                <w:rFonts w:ascii="仿宋" w:eastAsia="仿宋" w:hAnsi="仿宋" w:cs="仿宋"/>
                <w:b/>
                <w:kern w:val="0"/>
                <w:sz w:val="28"/>
                <w:szCs w:val="28"/>
              </w:rPr>
            </w:pPr>
            <w:r>
              <w:rPr>
                <w:rFonts w:ascii="仿宋" w:eastAsia="仿宋" w:hAnsi="仿宋" w:cs="仿宋" w:hint="eastAsia"/>
                <w:b/>
                <w:kern w:val="0"/>
                <w:sz w:val="28"/>
                <w:szCs w:val="28"/>
              </w:rPr>
              <w:t>审查内容</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1</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授权委托书</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按招标文件要求提供授权委托书；</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2</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投标完整性</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sz w:val="28"/>
                <w:szCs w:val="28"/>
              </w:rPr>
              <w:t>未将一个采购包中的内容拆分投标；</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3</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投标报价</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投标报价未</w:t>
            </w:r>
            <w:r>
              <w:rPr>
                <w:rFonts w:ascii="仿宋" w:eastAsia="仿宋" w:hAnsi="仿宋" w:cs="仿宋" w:hint="eastAsia"/>
                <w:sz w:val="28"/>
                <w:szCs w:val="28"/>
              </w:rPr>
              <w:t>超过招标文件中规定的项目/采购包预算金额或者项目/采购包最高限价</w:t>
            </w:r>
            <w:r>
              <w:rPr>
                <w:rFonts w:ascii="仿宋" w:eastAsia="仿宋" w:hAnsi="仿宋" w:cs="仿宋" w:hint="eastAsia"/>
                <w:kern w:val="0"/>
                <w:sz w:val="28"/>
                <w:szCs w:val="28"/>
              </w:rPr>
              <w:t>；</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4</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报价唯一性</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投标文件未</w:t>
            </w:r>
            <w:r>
              <w:rPr>
                <w:rFonts w:ascii="仿宋" w:eastAsia="仿宋" w:hAnsi="仿宋" w:cs="仿宋" w:hint="eastAsia"/>
                <w:sz w:val="28"/>
                <w:szCs w:val="28"/>
              </w:rPr>
              <w:t>出现可选择性或可调整的报价（招标文件另有规定的除外）</w:t>
            </w:r>
            <w:r>
              <w:rPr>
                <w:rFonts w:ascii="仿宋" w:eastAsia="仿宋" w:hAnsi="仿宋" w:cs="仿宋" w:hint="eastAsia"/>
                <w:kern w:val="0"/>
                <w:sz w:val="28"/>
                <w:szCs w:val="28"/>
              </w:rPr>
              <w:t>；</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5</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投标有效期</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投标文件中承诺的投标有效期满足招标文件中载明的投标有效期的；</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6</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实质性格式</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标记为“实质性格式”的文件均按招标文件要求提供且签署、盖章的；</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7</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★号条款响</w:t>
            </w:r>
            <w:r>
              <w:rPr>
                <w:rFonts w:ascii="仿宋" w:eastAsia="仿宋" w:hAnsi="仿宋" w:cs="仿宋" w:hint="eastAsia"/>
                <w:kern w:val="0"/>
                <w:sz w:val="28"/>
                <w:szCs w:val="28"/>
              </w:rPr>
              <w:lastRenderedPageBreak/>
              <w:t>应</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lastRenderedPageBreak/>
              <w:t>投标文件满足招标文件</w:t>
            </w:r>
            <w:r>
              <w:rPr>
                <w:rFonts w:ascii="仿宋" w:eastAsia="仿宋" w:hAnsi="仿宋" w:cs="仿宋" w:hint="eastAsia"/>
                <w:sz w:val="28"/>
                <w:szCs w:val="28"/>
              </w:rPr>
              <w:t>第五章《采购需求》</w:t>
            </w:r>
            <w:r>
              <w:rPr>
                <w:rFonts w:ascii="仿宋" w:eastAsia="仿宋" w:hAnsi="仿宋" w:cs="仿宋" w:hint="eastAsia"/>
                <w:kern w:val="0"/>
                <w:sz w:val="28"/>
                <w:szCs w:val="28"/>
              </w:rPr>
              <w:t>中★</w:t>
            </w:r>
            <w:r>
              <w:rPr>
                <w:rFonts w:ascii="仿宋" w:eastAsia="仿宋" w:hAnsi="仿宋" w:cs="仿宋" w:hint="eastAsia"/>
                <w:kern w:val="0"/>
                <w:sz w:val="28"/>
                <w:szCs w:val="28"/>
              </w:rPr>
              <w:lastRenderedPageBreak/>
              <w:t>号条款要求的；</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lastRenderedPageBreak/>
              <w:t>8</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sz w:val="28"/>
                <w:szCs w:val="28"/>
              </w:rPr>
              <w:t>拟分包情况说明（如有）</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sz w:val="28"/>
                <w:szCs w:val="28"/>
              </w:rPr>
              <w:t>如本项目（包）非因“落实政府采购政策”亦允许分包，且供应商拟进行分包时，必须提供；否则无须提供；</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9</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分包其他要求（如有）</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sz w:val="28"/>
                <w:szCs w:val="28"/>
              </w:rPr>
            </w:pPr>
            <w:r>
              <w:rPr>
                <w:rFonts w:ascii="仿宋" w:eastAsia="仿宋" w:hAnsi="仿宋" w:cs="仿宋" w:hint="eastAsia"/>
                <w:sz w:val="28"/>
                <w:szCs w:val="28"/>
              </w:rPr>
              <w:t>分包履行的内容、金额或者比例未超出《投标人须知资料表》中的规定；</w:t>
            </w:r>
          </w:p>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sz w:val="28"/>
                <w:szCs w:val="28"/>
              </w:rPr>
              <w:t>分包承担主体具备《投标人须知资料表》载明的资质条件且提供了资质证书电子件（如有）；</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10</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报价的修正（如有）</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不涉及报价修正，或投标文件报价出现前后不一致时，投标人对修正后的报价予以确认；（如有）</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11</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进口产品</w:t>
            </w:r>
          </w:p>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（如有）</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sz w:val="28"/>
                <w:szCs w:val="28"/>
              </w:rPr>
              <w:t>招标文件不接受进口产品投标的内容时，投标人所投产品不含进口产品；</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12</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国家有关部门对投标人的投标产品有强制性规定或要求的</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国家有关部门对投标人的投标产品有强制性规定或要求的（如相应技术、安全、节能和环保等），投标人的投标产品应符合相应规定或要求，并提供证明文件电子件：</w:t>
            </w:r>
          </w:p>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1）采购的产品若属于《节能产品政府采购品目清单》范围中政府强制采购产品，则投标人所报产品必须获得国家确定的认证机构出具的、处于有效期之内的节能产品认证证书；</w:t>
            </w:r>
          </w:p>
          <w:p w:rsidR="00811FFD" w:rsidRDefault="0082491F">
            <w:pPr>
              <w:widowControl/>
              <w:snapToGrid w:val="0"/>
              <w:spacing w:line="360" w:lineRule="auto"/>
              <w:jc w:val="left"/>
              <w:rPr>
                <w:rFonts w:ascii="仿宋" w:eastAsia="仿宋" w:hAnsi="仿宋" w:cs="仿宋"/>
                <w:sz w:val="28"/>
                <w:szCs w:val="28"/>
              </w:rPr>
            </w:pPr>
            <w:r>
              <w:rPr>
                <w:rFonts w:ascii="仿宋" w:eastAsia="仿宋" w:hAnsi="仿宋" w:cs="仿宋" w:hint="eastAsia"/>
                <w:kern w:val="0"/>
                <w:sz w:val="28"/>
                <w:szCs w:val="28"/>
              </w:rPr>
              <w:t>2）</w:t>
            </w:r>
            <w:r>
              <w:rPr>
                <w:rFonts w:ascii="仿宋" w:eastAsia="仿宋" w:hAnsi="仿宋" w:cs="仿宋" w:hint="eastAsia"/>
                <w:sz w:val="28"/>
                <w:szCs w:val="28"/>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w:t>
            </w:r>
            <w:r>
              <w:rPr>
                <w:rFonts w:ascii="仿宋" w:eastAsia="仿宋" w:hAnsi="仿宋" w:cs="仿宋" w:hint="eastAsia"/>
                <w:sz w:val="28"/>
                <w:szCs w:val="28"/>
              </w:rPr>
              <w:lastRenderedPageBreak/>
              <w:t>该产品已经获得</w:t>
            </w:r>
            <w:r>
              <w:rPr>
                <w:rFonts w:ascii="仿宋" w:eastAsia="仿宋" w:hAnsi="仿宋" w:cs="仿宋" w:hint="eastAsia"/>
                <w:kern w:val="0"/>
                <w:sz w:val="28"/>
                <w:szCs w:val="28"/>
              </w:rPr>
              <w:t>公安部颁发的计算机信息系统安全专用产品销售许可证</w:t>
            </w:r>
            <w:r>
              <w:rPr>
                <w:rFonts w:ascii="仿宋" w:eastAsia="仿宋" w:hAnsi="仿宋" w:cs="仿宋" w:hint="eastAsia"/>
                <w:sz w:val="28"/>
                <w:szCs w:val="28"/>
              </w:rPr>
              <w:t>，且在有效期内，亦视为符合要求）</w:t>
            </w:r>
          </w:p>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sz w:val="28"/>
                <w:szCs w:val="28"/>
              </w:rPr>
              <w:t>3）项目中涉及涂料、胶黏剂、油墨、清洗剂等挥发性有机物产品，且属于强制性标准的，供应商应执行符合本市和国家的VOCs 含量限制标准。</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lastRenderedPageBreak/>
              <w:t>13</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公平竞争</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sz w:val="28"/>
                <w:szCs w:val="28"/>
              </w:rPr>
              <w:t>投标人遵循公平竞争的原则，不存在恶意串通，妨碍其他投标人的竞争行为，不存在损害采购人或者其他投标人的合法权益情形的；</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14</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串通投标</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sz w:val="28"/>
                <w:szCs w:val="28"/>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15</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附加条件</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投标文件未含有采购人不能接受的附加条件的；</w:t>
            </w:r>
          </w:p>
        </w:tc>
      </w:tr>
      <w:tr w:rsidR="00811FFD">
        <w:trPr>
          <w:trHeight w:val="685"/>
          <w:jc w:val="center"/>
        </w:trPr>
        <w:tc>
          <w:tcPr>
            <w:tcW w:w="403" w:type="pct"/>
            <w:shd w:val="clear" w:color="auto" w:fill="auto"/>
            <w:vAlign w:val="center"/>
          </w:tcPr>
          <w:p w:rsidR="00811FFD" w:rsidRDefault="0082491F">
            <w:pPr>
              <w:widowControl/>
              <w:snapToGrid w:val="0"/>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16</w:t>
            </w:r>
          </w:p>
        </w:tc>
        <w:tc>
          <w:tcPr>
            <w:tcW w:w="975"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其他无效情形</w:t>
            </w:r>
          </w:p>
        </w:tc>
        <w:tc>
          <w:tcPr>
            <w:tcW w:w="3620" w:type="pct"/>
            <w:shd w:val="clear" w:color="auto" w:fill="auto"/>
            <w:vAlign w:val="center"/>
          </w:tcPr>
          <w:p w:rsidR="00811FFD" w:rsidRDefault="0082491F">
            <w:pPr>
              <w:widowControl/>
              <w:snapToGrid w:val="0"/>
              <w:spacing w:line="360" w:lineRule="auto"/>
              <w:jc w:val="left"/>
              <w:rPr>
                <w:rFonts w:ascii="仿宋" w:eastAsia="仿宋" w:hAnsi="仿宋" w:cs="仿宋"/>
                <w:kern w:val="0"/>
                <w:sz w:val="28"/>
                <w:szCs w:val="28"/>
              </w:rPr>
            </w:pPr>
            <w:r>
              <w:rPr>
                <w:rFonts w:ascii="仿宋" w:eastAsia="仿宋" w:hAnsi="仿宋" w:cs="仿宋" w:hint="eastAsia"/>
                <w:sz w:val="28"/>
                <w:szCs w:val="28"/>
              </w:rPr>
              <w:t>投标人、投标文件不存在不符合法律、法规和招标文件规定的其他无效情形。</w:t>
            </w:r>
          </w:p>
        </w:tc>
      </w:tr>
    </w:tbl>
    <w:p w:rsidR="00811FFD" w:rsidRDefault="0082491F">
      <w:pPr>
        <w:numPr>
          <w:ilvl w:val="255"/>
          <w:numId w:val="0"/>
        </w:numPr>
        <w:snapToGrid w:val="0"/>
        <w:spacing w:line="360" w:lineRule="auto"/>
        <w:rPr>
          <w:rFonts w:ascii="仿宋" w:eastAsia="仿宋" w:hAnsi="仿宋" w:cs="仿宋"/>
          <w:sz w:val="28"/>
          <w:szCs w:val="28"/>
        </w:rPr>
      </w:pPr>
      <w:r>
        <w:rPr>
          <w:rFonts w:ascii="仿宋" w:eastAsia="仿宋" w:hAnsi="仿宋" w:cs="仿宋" w:hint="eastAsia"/>
          <w:sz w:val="28"/>
          <w:szCs w:val="28"/>
        </w:rPr>
        <w:br w:type="page"/>
      </w:r>
    </w:p>
    <w:p w:rsidR="00811FFD" w:rsidRDefault="0082491F">
      <w:pPr>
        <w:numPr>
          <w:ilvl w:val="0"/>
          <w:numId w:val="14"/>
        </w:numPr>
        <w:tabs>
          <w:tab w:val="clear" w:pos="900"/>
          <w:tab w:val="left" w:pos="360"/>
        </w:tabs>
        <w:snapToGrid w:val="0"/>
        <w:spacing w:line="360" w:lineRule="auto"/>
        <w:ind w:left="0" w:firstLine="0"/>
        <w:outlineLvl w:val="1"/>
        <w:rPr>
          <w:rFonts w:ascii="仿宋" w:eastAsia="仿宋" w:hAnsi="仿宋" w:cs="仿宋"/>
          <w:sz w:val="28"/>
          <w:szCs w:val="28"/>
        </w:rPr>
      </w:pPr>
      <w:r>
        <w:rPr>
          <w:rFonts w:ascii="仿宋" w:eastAsia="仿宋" w:hAnsi="仿宋" w:cs="仿宋" w:hint="eastAsia"/>
          <w:sz w:val="28"/>
          <w:szCs w:val="28"/>
        </w:rPr>
        <w:lastRenderedPageBreak/>
        <w:t>投标文件有关事项的澄清或者说明</w:t>
      </w:r>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800" w:name="_Hlk144225607"/>
      <w:r>
        <w:rPr>
          <w:rFonts w:ascii="仿宋" w:eastAsia="仿宋" w:hAnsi="仿宋" w:cs="仿宋" w:hint="eastAsia"/>
          <w:sz w:val="28"/>
          <w:szCs w:val="21"/>
        </w:rPr>
        <w:t>若投标人为事业单位或其他组织或分支机构，可为单位负责人</w:t>
      </w:r>
      <w:bookmarkEnd w:id="800"/>
      <w:r>
        <w:rPr>
          <w:rFonts w:ascii="仿宋" w:eastAsia="仿宋" w:hAnsi="仿宋" w:cs="仿宋" w:hint="eastAsia"/>
          <w:sz w:val="28"/>
          <w:szCs w:val="28"/>
        </w:rPr>
        <w:t>）或其授权的代表签字。投标人的澄清、说明或者补正不得超出投标文件的范围或者改变投标文件的实质性内容。澄清文件将作为投标文件内容的一部分。</w:t>
      </w:r>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bookmarkStart w:id="801" w:name="_Hlk220085436"/>
      <w:r>
        <w:rPr>
          <w:rFonts w:ascii="仿宋" w:eastAsia="仿宋" w:hAnsi="仿宋" w:cs="仿宋" w:hint="eastAsia"/>
          <w:sz w:val="28"/>
          <w:szCs w:val="28"/>
        </w:rPr>
        <w:t>异常低价处理</w:t>
      </w:r>
    </w:p>
    <w:p w:rsidR="00811FFD" w:rsidRDefault="0082491F">
      <w:pPr>
        <w:numPr>
          <w:ilvl w:val="2"/>
          <w:numId w:val="14"/>
        </w:numPr>
        <w:tabs>
          <w:tab w:val="clear" w:pos="1980"/>
          <w:tab w:val="left" w:pos="1134"/>
          <w:tab w:val="left" w:pos="1276"/>
          <w:tab w:val="left" w:pos="1560"/>
          <w:tab w:val="left" w:pos="1701"/>
        </w:tabs>
        <w:snapToGrid w:val="0"/>
        <w:spacing w:line="360" w:lineRule="auto"/>
        <w:ind w:left="1843" w:hanging="709"/>
        <w:rPr>
          <w:rFonts w:ascii="仿宋" w:eastAsia="仿宋" w:hAnsi="仿宋" w:cs="仿宋"/>
          <w:sz w:val="28"/>
          <w:szCs w:val="28"/>
        </w:rPr>
      </w:pPr>
      <w:r>
        <w:rPr>
          <w:rFonts w:ascii="仿宋" w:eastAsia="仿宋" w:hAnsi="仿宋" w:cs="仿宋" w:hint="eastAsia"/>
          <w:sz w:val="28"/>
          <w:szCs w:val="28"/>
        </w:rPr>
        <w:t xml:space="preserve"> 政府采购评审中出现下列情形之一的，评审委员会应当启动异常低价投标（响应）审查程序：</w:t>
      </w:r>
    </w:p>
    <w:p w:rsidR="00811FFD" w:rsidRDefault="0082491F">
      <w:pPr>
        <w:tabs>
          <w:tab w:val="left" w:pos="1589"/>
          <w:tab w:val="left" w:pos="1701"/>
          <w:tab w:val="left" w:pos="2035"/>
          <w:tab w:val="left" w:pos="2114"/>
        </w:tabs>
        <w:snapToGrid w:val="0"/>
        <w:spacing w:line="360" w:lineRule="auto"/>
        <w:ind w:left="1843" w:hanging="2"/>
        <w:rPr>
          <w:rFonts w:ascii="仿宋" w:eastAsia="仿宋" w:hAnsi="仿宋" w:cs="仿宋"/>
          <w:sz w:val="28"/>
          <w:szCs w:val="28"/>
        </w:rPr>
      </w:pPr>
      <w:r>
        <w:rPr>
          <w:rFonts w:ascii="仿宋" w:eastAsia="仿宋" w:hAnsi="仿宋" w:cs="仿宋" w:hint="eastAsia"/>
          <w:sz w:val="28"/>
          <w:szCs w:val="28"/>
        </w:rPr>
        <w:t>（1）投标（响应）报价低于全部通过符合性审查供应商投标（响应）报价平均值</w:t>
      </w:r>
      <w:r>
        <w:rPr>
          <w:rFonts w:ascii="仿宋" w:eastAsia="仿宋" w:hAnsi="仿宋" w:cs="仿宋" w:hint="eastAsia"/>
          <w:sz w:val="28"/>
          <w:szCs w:val="28"/>
          <w:highlight w:val="yellow"/>
        </w:rPr>
        <w:t>65%</w:t>
      </w:r>
      <w:r>
        <w:rPr>
          <w:rFonts w:ascii="仿宋" w:eastAsia="仿宋" w:hAnsi="仿宋" w:cs="仿宋" w:hint="eastAsia"/>
          <w:sz w:val="28"/>
          <w:szCs w:val="28"/>
        </w:rPr>
        <w:t>的，即投标（响应）报价&lt;全部通过符合性审查供应商投标（响应）报价平均值×</w:t>
      </w:r>
      <w:r>
        <w:rPr>
          <w:rFonts w:ascii="仿宋" w:eastAsia="仿宋" w:hAnsi="仿宋" w:cs="仿宋" w:hint="eastAsia"/>
          <w:sz w:val="28"/>
          <w:szCs w:val="28"/>
          <w:highlight w:val="yellow"/>
        </w:rPr>
        <w:t>65%</w:t>
      </w:r>
      <w:r>
        <w:rPr>
          <w:rFonts w:ascii="仿宋" w:eastAsia="仿宋" w:hAnsi="仿宋" w:cs="仿宋" w:hint="eastAsia"/>
          <w:sz w:val="28"/>
          <w:szCs w:val="28"/>
        </w:rPr>
        <w:t>；</w:t>
      </w:r>
    </w:p>
    <w:p w:rsidR="00811FFD" w:rsidRDefault="0082491F">
      <w:pPr>
        <w:tabs>
          <w:tab w:val="left" w:pos="1589"/>
          <w:tab w:val="left" w:pos="1701"/>
          <w:tab w:val="left" w:pos="2035"/>
          <w:tab w:val="left" w:pos="2114"/>
        </w:tabs>
        <w:snapToGrid w:val="0"/>
        <w:spacing w:line="360" w:lineRule="auto"/>
        <w:ind w:left="1843" w:hanging="2"/>
        <w:rPr>
          <w:rFonts w:ascii="仿宋" w:eastAsia="仿宋" w:hAnsi="仿宋" w:cs="仿宋"/>
          <w:sz w:val="28"/>
          <w:szCs w:val="28"/>
        </w:rPr>
      </w:pPr>
      <w:r>
        <w:rPr>
          <w:rFonts w:ascii="仿宋" w:eastAsia="仿宋" w:hAnsi="仿宋" w:cs="仿宋" w:hint="eastAsia"/>
          <w:sz w:val="28"/>
          <w:szCs w:val="28"/>
        </w:rPr>
        <w:t>（2）投标（响应）报价低于通过符合性审查的次低报价供应商投标（响应）报价</w:t>
      </w:r>
      <w:r>
        <w:rPr>
          <w:rFonts w:ascii="仿宋" w:eastAsia="仿宋" w:hAnsi="仿宋" w:cs="仿宋" w:hint="eastAsia"/>
          <w:sz w:val="28"/>
          <w:szCs w:val="28"/>
          <w:highlight w:val="yellow"/>
        </w:rPr>
        <w:t>65%</w:t>
      </w:r>
      <w:r>
        <w:rPr>
          <w:rFonts w:ascii="仿宋" w:eastAsia="仿宋" w:hAnsi="仿宋" w:cs="仿宋" w:hint="eastAsia"/>
          <w:sz w:val="28"/>
          <w:szCs w:val="28"/>
        </w:rPr>
        <w:t>的，即投标（响应）报价&lt;通过符合性审查的次低报价供应商投标（响应）报价×</w:t>
      </w:r>
      <w:r>
        <w:rPr>
          <w:rFonts w:ascii="仿宋" w:eastAsia="仿宋" w:hAnsi="仿宋" w:cs="仿宋" w:hint="eastAsia"/>
          <w:sz w:val="28"/>
          <w:szCs w:val="28"/>
          <w:highlight w:val="yellow"/>
        </w:rPr>
        <w:t>65%</w:t>
      </w:r>
      <w:r>
        <w:rPr>
          <w:rFonts w:ascii="仿宋" w:eastAsia="仿宋" w:hAnsi="仿宋" w:cs="仿宋" w:hint="eastAsia"/>
          <w:sz w:val="28"/>
          <w:szCs w:val="28"/>
        </w:rPr>
        <w:t>；</w:t>
      </w:r>
    </w:p>
    <w:p w:rsidR="00811FFD" w:rsidRDefault="0082491F">
      <w:pPr>
        <w:tabs>
          <w:tab w:val="left" w:pos="1589"/>
          <w:tab w:val="left" w:pos="1701"/>
          <w:tab w:val="left" w:pos="2035"/>
          <w:tab w:val="left" w:pos="2114"/>
        </w:tabs>
        <w:snapToGrid w:val="0"/>
        <w:spacing w:line="360" w:lineRule="auto"/>
        <w:ind w:left="1843" w:hanging="2"/>
        <w:rPr>
          <w:rFonts w:ascii="仿宋" w:eastAsia="仿宋" w:hAnsi="仿宋" w:cs="仿宋"/>
          <w:sz w:val="28"/>
          <w:szCs w:val="28"/>
        </w:rPr>
      </w:pPr>
      <w:r>
        <w:rPr>
          <w:rFonts w:ascii="仿宋" w:eastAsia="仿宋" w:hAnsi="仿宋" w:cs="仿宋" w:hint="eastAsia"/>
          <w:sz w:val="28"/>
          <w:szCs w:val="28"/>
        </w:rPr>
        <w:t>（3）投标（响应）报价低于采购项目最高限价</w:t>
      </w:r>
      <w:r>
        <w:rPr>
          <w:rFonts w:ascii="仿宋" w:eastAsia="仿宋" w:hAnsi="仿宋" w:cs="仿宋" w:hint="eastAsia"/>
          <w:sz w:val="28"/>
          <w:szCs w:val="28"/>
          <w:highlight w:val="yellow"/>
        </w:rPr>
        <w:t>65%</w:t>
      </w:r>
      <w:r>
        <w:rPr>
          <w:rFonts w:ascii="仿宋" w:eastAsia="仿宋" w:hAnsi="仿宋" w:cs="仿宋" w:hint="eastAsia"/>
          <w:sz w:val="28"/>
          <w:szCs w:val="28"/>
        </w:rPr>
        <w:t>的，即投标（响应）报价&lt;采购项目最高限价×</w:t>
      </w:r>
      <w:r>
        <w:rPr>
          <w:rFonts w:ascii="仿宋" w:eastAsia="仿宋" w:hAnsi="仿宋" w:cs="仿宋" w:hint="eastAsia"/>
          <w:sz w:val="28"/>
          <w:szCs w:val="28"/>
          <w:highlight w:val="yellow"/>
        </w:rPr>
        <w:t>65%</w:t>
      </w:r>
      <w:r>
        <w:rPr>
          <w:rFonts w:ascii="仿宋" w:eastAsia="仿宋" w:hAnsi="仿宋" w:cs="仿宋" w:hint="eastAsia"/>
          <w:sz w:val="28"/>
          <w:szCs w:val="28"/>
        </w:rPr>
        <w:t>；未设定最高限价的采购项目，以采购项目预算金额作为最高限价；</w:t>
      </w:r>
    </w:p>
    <w:p w:rsidR="00811FFD" w:rsidRDefault="0082491F">
      <w:pPr>
        <w:tabs>
          <w:tab w:val="left" w:pos="1589"/>
          <w:tab w:val="left" w:pos="1701"/>
          <w:tab w:val="left" w:pos="2035"/>
          <w:tab w:val="left" w:pos="2114"/>
        </w:tabs>
        <w:snapToGrid w:val="0"/>
        <w:spacing w:line="360" w:lineRule="auto"/>
        <w:ind w:left="1843" w:hanging="2"/>
        <w:rPr>
          <w:rFonts w:ascii="仿宋" w:eastAsia="仿宋" w:hAnsi="仿宋" w:cs="仿宋"/>
          <w:sz w:val="28"/>
          <w:szCs w:val="28"/>
        </w:rPr>
      </w:pPr>
      <w:r>
        <w:rPr>
          <w:rFonts w:ascii="仿宋" w:eastAsia="仿宋" w:hAnsi="仿宋" w:cs="仿宋" w:hint="eastAsia"/>
          <w:sz w:val="28"/>
          <w:szCs w:val="28"/>
        </w:rPr>
        <w:t>（4）评审委员会基于专业判断，认为供应商报价过低，</w:t>
      </w:r>
      <w:r>
        <w:rPr>
          <w:rFonts w:ascii="仿宋" w:eastAsia="仿宋" w:hAnsi="仿宋" w:cs="仿宋" w:hint="eastAsia"/>
          <w:sz w:val="28"/>
          <w:szCs w:val="28"/>
        </w:rPr>
        <w:lastRenderedPageBreak/>
        <w:t>有可能影响产品质量或者不能诚信履约的其他情形。</w:t>
      </w:r>
    </w:p>
    <w:p w:rsidR="00811FFD" w:rsidRDefault="0082491F">
      <w:pPr>
        <w:numPr>
          <w:ilvl w:val="2"/>
          <w:numId w:val="14"/>
        </w:numPr>
        <w:tabs>
          <w:tab w:val="clear" w:pos="1980"/>
          <w:tab w:val="left" w:pos="1134"/>
          <w:tab w:val="left" w:pos="1276"/>
          <w:tab w:val="left" w:pos="1560"/>
          <w:tab w:val="left" w:pos="1701"/>
        </w:tabs>
        <w:snapToGrid w:val="0"/>
        <w:spacing w:line="360" w:lineRule="auto"/>
        <w:ind w:left="1843" w:hanging="709"/>
        <w:rPr>
          <w:rFonts w:ascii="仿宋" w:eastAsia="仿宋" w:hAnsi="仿宋" w:cs="仿宋"/>
          <w:sz w:val="28"/>
          <w:szCs w:val="28"/>
        </w:rPr>
      </w:pPr>
      <w:r>
        <w:rPr>
          <w:rFonts w:ascii="仿宋" w:eastAsia="仿宋" w:hAnsi="仿宋" w:cs="仿宋" w:hint="eastAsia"/>
          <w:sz w:val="28"/>
          <w:szCs w:val="28"/>
        </w:rPr>
        <w:t xml:space="preserve">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rsidR="00811FFD" w:rsidRDefault="0082491F">
      <w:pPr>
        <w:numPr>
          <w:ilvl w:val="2"/>
          <w:numId w:val="14"/>
        </w:numPr>
        <w:tabs>
          <w:tab w:val="clear" w:pos="1980"/>
          <w:tab w:val="left" w:pos="1134"/>
          <w:tab w:val="left" w:pos="1276"/>
          <w:tab w:val="left" w:pos="1560"/>
          <w:tab w:val="left" w:pos="1701"/>
        </w:tabs>
        <w:snapToGrid w:val="0"/>
        <w:spacing w:line="360" w:lineRule="auto"/>
        <w:ind w:left="1843" w:hanging="709"/>
        <w:rPr>
          <w:rFonts w:ascii="仿宋" w:eastAsia="仿宋" w:hAnsi="仿宋" w:cs="仿宋"/>
          <w:sz w:val="28"/>
          <w:szCs w:val="28"/>
        </w:rPr>
      </w:pPr>
      <w:r>
        <w:rPr>
          <w:rFonts w:ascii="仿宋" w:eastAsia="仿宋" w:hAnsi="仿宋" w:cs="仿宋" w:hint="eastAsia"/>
          <w:sz w:val="28"/>
          <w:szCs w:val="28"/>
        </w:rPr>
        <w:t xml:space="preserve">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rFonts w:ascii="仿宋" w:eastAsia="仿宋" w:hAnsi="仿宋" w:cs="仿宋" w:hint="eastAsia"/>
          <w:b/>
          <w:bCs/>
          <w:sz w:val="28"/>
          <w:szCs w:val="28"/>
        </w:rPr>
        <w:t>无效投标（响应）</w:t>
      </w:r>
      <w:r>
        <w:rPr>
          <w:rFonts w:ascii="仿宋" w:eastAsia="仿宋" w:hAnsi="仿宋" w:cs="仿宋" w:hint="eastAsia"/>
          <w:sz w:val="28"/>
          <w:szCs w:val="28"/>
        </w:rPr>
        <w:t>处理。</w:t>
      </w:r>
    </w:p>
    <w:p w:rsidR="00811FFD" w:rsidRDefault="0082491F">
      <w:pPr>
        <w:numPr>
          <w:ilvl w:val="2"/>
          <w:numId w:val="14"/>
        </w:numPr>
        <w:tabs>
          <w:tab w:val="clear" w:pos="1980"/>
          <w:tab w:val="left" w:pos="1134"/>
          <w:tab w:val="left" w:pos="1276"/>
          <w:tab w:val="left" w:pos="1560"/>
          <w:tab w:val="left" w:pos="1701"/>
        </w:tabs>
        <w:snapToGrid w:val="0"/>
        <w:spacing w:line="360" w:lineRule="auto"/>
        <w:ind w:left="1843" w:hanging="709"/>
        <w:rPr>
          <w:rFonts w:ascii="仿宋" w:eastAsia="仿宋" w:hAnsi="仿宋" w:cs="仿宋"/>
          <w:sz w:val="28"/>
          <w:szCs w:val="28"/>
        </w:rPr>
      </w:pPr>
      <w:bookmarkStart w:id="802" w:name="_Hlk190337965"/>
      <w:r>
        <w:rPr>
          <w:rFonts w:ascii="仿宋" w:eastAsia="仿宋" w:hAnsi="仿宋" w:cs="仿宋" w:hint="eastAsia"/>
          <w:sz w:val="28"/>
          <w:szCs w:val="28"/>
        </w:rPr>
        <w:t xml:space="preserve"> 上述投标（响应）报价指按照本章2.4修正后的报价</w:t>
      </w:r>
      <w:bookmarkEnd w:id="802"/>
      <w:r>
        <w:rPr>
          <w:rFonts w:ascii="仿宋" w:eastAsia="仿宋" w:hAnsi="仿宋" w:cs="仿宋" w:hint="eastAsia"/>
          <w:sz w:val="28"/>
          <w:szCs w:val="28"/>
        </w:rPr>
        <w:t>。</w:t>
      </w:r>
    </w:p>
    <w:bookmarkEnd w:id="801"/>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投标文件报价出现前后不一致的，按照下列规定修正：</w:t>
      </w:r>
    </w:p>
    <w:p w:rsidR="00811FFD" w:rsidRDefault="0082491F">
      <w:pPr>
        <w:numPr>
          <w:ilvl w:val="2"/>
          <w:numId w:val="14"/>
        </w:numPr>
        <w:tabs>
          <w:tab w:val="left" w:pos="1080"/>
          <w:tab w:val="left" w:pos="1589"/>
          <w:tab w:val="left" w:pos="2035"/>
          <w:tab w:val="left" w:pos="2114"/>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lastRenderedPageBreak/>
        <w:t>招标文件对于报价修正是否另有规定：</w:t>
      </w:r>
    </w:p>
    <w:p w:rsidR="00811FFD" w:rsidRDefault="0082491F">
      <w:pPr>
        <w:tabs>
          <w:tab w:val="left" w:pos="1080"/>
          <w:tab w:val="left" w:pos="1589"/>
          <w:tab w:val="left" w:pos="2035"/>
          <w:tab w:val="left" w:pos="2114"/>
        </w:tabs>
        <w:snapToGrid w:val="0"/>
        <w:spacing w:line="360" w:lineRule="auto"/>
        <w:ind w:left="2035"/>
        <w:rPr>
          <w:rFonts w:ascii="仿宋" w:eastAsia="仿宋" w:hAnsi="仿宋" w:cs="仿宋"/>
          <w:sz w:val="28"/>
          <w:szCs w:val="28"/>
          <w:u w:val="single"/>
        </w:rPr>
      </w:pPr>
      <w:r>
        <w:rPr>
          <w:rFonts w:ascii="仿宋" w:eastAsia="仿宋" w:hAnsi="仿宋" w:cs="仿宋" w:hint="eastAsia"/>
          <w:sz w:val="28"/>
          <w:szCs w:val="28"/>
        </w:rPr>
        <w:t>□有，具体规定为：______________</w:t>
      </w:r>
    </w:p>
    <w:p w:rsidR="00811FFD" w:rsidRDefault="0082491F">
      <w:pPr>
        <w:tabs>
          <w:tab w:val="left" w:pos="1080"/>
          <w:tab w:val="left" w:pos="1589"/>
          <w:tab w:val="left" w:pos="2035"/>
          <w:tab w:val="left" w:pos="2114"/>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■无，按下述2.4.2-2.4.7项规定修正。</w:t>
      </w:r>
    </w:p>
    <w:p w:rsidR="00811FFD" w:rsidRDefault="0082491F">
      <w:pPr>
        <w:numPr>
          <w:ilvl w:val="2"/>
          <w:numId w:val="14"/>
        </w:numPr>
        <w:tabs>
          <w:tab w:val="left" w:pos="2035"/>
          <w:tab w:val="left" w:pos="2114"/>
          <w:tab w:val="left" w:pos="2977"/>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单独递交的开标一览表（报价表）与投标文件中开标一览表（报价表）内容不一致的，以单独递交的开标一览表（报价表）为准；</w:t>
      </w:r>
    </w:p>
    <w:p w:rsidR="00811FFD" w:rsidRDefault="0082491F">
      <w:pPr>
        <w:numPr>
          <w:ilvl w:val="2"/>
          <w:numId w:val="14"/>
        </w:numPr>
        <w:tabs>
          <w:tab w:val="left" w:pos="2035"/>
          <w:tab w:val="left" w:pos="2114"/>
          <w:tab w:val="left" w:pos="2977"/>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投标文件中开标一览表（报价表）内容与投标文件中相应内容不一致的，以开标一览表（报价表）为准；</w:t>
      </w:r>
    </w:p>
    <w:p w:rsidR="00811FFD" w:rsidRDefault="0082491F">
      <w:pPr>
        <w:numPr>
          <w:ilvl w:val="2"/>
          <w:numId w:val="14"/>
        </w:numPr>
        <w:tabs>
          <w:tab w:val="left" w:pos="2035"/>
          <w:tab w:val="left" w:pos="2114"/>
          <w:tab w:val="left" w:pos="2977"/>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大写金额和小写金额不一致的，以大写金额为准；</w:t>
      </w:r>
    </w:p>
    <w:p w:rsidR="00811FFD" w:rsidRDefault="0082491F">
      <w:pPr>
        <w:numPr>
          <w:ilvl w:val="2"/>
          <w:numId w:val="14"/>
        </w:numPr>
        <w:tabs>
          <w:tab w:val="left" w:pos="2035"/>
          <w:tab w:val="left" w:pos="2114"/>
          <w:tab w:val="left" w:pos="2977"/>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单价金额小数点或者百分比有明显错位的，以开标一览表的总价为准，并修改单价；</w:t>
      </w:r>
    </w:p>
    <w:p w:rsidR="00811FFD" w:rsidRDefault="0082491F">
      <w:pPr>
        <w:numPr>
          <w:ilvl w:val="2"/>
          <w:numId w:val="14"/>
        </w:numPr>
        <w:tabs>
          <w:tab w:val="left" w:pos="2035"/>
          <w:tab w:val="left" w:pos="2114"/>
          <w:tab w:val="left" w:pos="2977"/>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总价金额与按单价汇总金额不一致的，以单价金额计算结果为准。</w:t>
      </w:r>
    </w:p>
    <w:p w:rsidR="00811FFD" w:rsidRDefault="0082491F">
      <w:pPr>
        <w:numPr>
          <w:ilvl w:val="2"/>
          <w:numId w:val="14"/>
        </w:numPr>
        <w:tabs>
          <w:tab w:val="left" w:pos="1080"/>
          <w:tab w:val="left" w:pos="1589"/>
          <w:tab w:val="left" w:pos="2035"/>
          <w:tab w:val="left" w:pos="2114"/>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同时出现两种以上不一致的，按照前款规定的顺序修正。</w:t>
      </w:r>
    </w:p>
    <w:p w:rsidR="00811FFD" w:rsidRDefault="0082491F">
      <w:pPr>
        <w:numPr>
          <w:ilvl w:val="2"/>
          <w:numId w:val="14"/>
        </w:numPr>
        <w:tabs>
          <w:tab w:val="left" w:pos="1080"/>
          <w:tab w:val="left" w:pos="1589"/>
          <w:tab w:val="left" w:pos="2035"/>
          <w:tab w:val="left" w:pos="2114"/>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修正后的报价经投标人书面确认后产生约束力，投标人不确认的，其</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支持中小企业政府采购政策的价格调整：只有符合第二章《投标人须知》5.3条规定情形的，可以享受中小企业扶持政策，用扣除后的价格参加评审；否则，评标时价格不予扣除。</w:t>
      </w:r>
    </w:p>
    <w:p w:rsidR="00811FFD" w:rsidRDefault="0082491F">
      <w:pPr>
        <w:numPr>
          <w:ilvl w:val="2"/>
          <w:numId w:val="14"/>
        </w:numPr>
        <w:tabs>
          <w:tab w:val="left" w:pos="1080"/>
          <w:tab w:val="left" w:pos="1589"/>
          <w:tab w:val="left" w:pos="2035"/>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对于未预留份额专门面向中小企业采购的采购项目，以及预留份额项目中的非预留部分采购包，对小微企业报价给予10%的扣除，用扣除后的价格参加评审。</w:t>
      </w:r>
    </w:p>
    <w:p w:rsidR="00811FFD" w:rsidRDefault="0082491F">
      <w:pPr>
        <w:numPr>
          <w:ilvl w:val="2"/>
          <w:numId w:val="14"/>
        </w:numPr>
        <w:tabs>
          <w:tab w:val="left" w:pos="1080"/>
          <w:tab w:val="left" w:pos="1589"/>
          <w:tab w:val="left" w:pos="2035"/>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对于未预留份额专门面向中小企业采购的采购项目，</w:t>
      </w:r>
      <w:r>
        <w:rPr>
          <w:rFonts w:ascii="仿宋" w:eastAsia="仿宋" w:hAnsi="仿宋" w:cs="仿宋" w:hint="eastAsia"/>
          <w:sz w:val="28"/>
          <w:szCs w:val="28"/>
        </w:rPr>
        <w:lastRenderedPageBreak/>
        <w:t>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30%以上的联合体或者大中型企业的报价给予4%的扣除，用扣除后的价格参加评审。</w:t>
      </w:r>
    </w:p>
    <w:p w:rsidR="00811FFD" w:rsidRDefault="0082491F">
      <w:pPr>
        <w:numPr>
          <w:ilvl w:val="2"/>
          <w:numId w:val="14"/>
        </w:numPr>
        <w:tabs>
          <w:tab w:val="left" w:pos="1080"/>
          <w:tab w:val="left" w:pos="1589"/>
          <w:tab w:val="left" w:pos="2035"/>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组成联合体或者接受分包的小微企业与联合体内其他企业、分包企业之间存在直接控股、管理关系的，不享受价格扣除优惠政策。</w:t>
      </w:r>
    </w:p>
    <w:p w:rsidR="00811FFD" w:rsidRDefault="0082491F">
      <w:pPr>
        <w:numPr>
          <w:ilvl w:val="2"/>
          <w:numId w:val="14"/>
        </w:numPr>
        <w:tabs>
          <w:tab w:val="left" w:pos="1080"/>
          <w:tab w:val="left" w:pos="1589"/>
          <w:tab w:val="left" w:pos="2035"/>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价格扣除比例对小型企业和微型企业同等对待，不作区分。</w:t>
      </w:r>
    </w:p>
    <w:p w:rsidR="00811FFD" w:rsidRDefault="0082491F">
      <w:pPr>
        <w:numPr>
          <w:ilvl w:val="2"/>
          <w:numId w:val="14"/>
        </w:numPr>
        <w:tabs>
          <w:tab w:val="left" w:pos="1080"/>
          <w:tab w:val="left" w:pos="1589"/>
          <w:tab w:val="left" w:pos="2035"/>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中小企业参加政府采购活动，应当按照招标文件给定的格式出具《中小企业声明函》，否则不得享受相关中小企业扶持政策。</w:t>
      </w:r>
    </w:p>
    <w:p w:rsidR="00811FFD" w:rsidRDefault="0082491F">
      <w:pPr>
        <w:numPr>
          <w:ilvl w:val="2"/>
          <w:numId w:val="14"/>
        </w:numPr>
        <w:tabs>
          <w:tab w:val="left" w:pos="1080"/>
          <w:tab w:val="left" w:pos="1589"/>
          <w:tab w:val="left" w:pos="2035"/>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监狱企业提供了由省级以上监狱管理局、戒毒管理局（含新疆生产建设兵团）出具的属于监狱企业的证明文件的，视同小微企业。</w:t>
      </w:r>
    </w:p>
    <w:p w:rsidR="00811FFD" w:rsidRDefault="0082491F">
      <w:pPr>
        <w:numPr>
          <w:ilvl w:val="2"/>
          <w:numId w:val="14"/>
        </w:numPr>
        <w:tabs>
          <w:tab w:val="left" w:pos="1080"/>
          <w:tab w:val="left" w:pos="1589"/>
          <w:tab w:val="left" w:pos="2035"/>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残疾人福利性单位按招标文件要求提供了《残疾人福利性单位声明函》的，视同小微企业。</w:t>
      </w:r>
    </w:p>
    <w:p w:rsidR="00811FFD" w:rsidRDefault="0082491F">
      <w:pPr>
        <w:numPr>
          <w:ilvl w:val="2"/>
          <w:numId w:val="14"/>
        </w:numPr>
        <w:tabs>
          <w:tab w:val="clear" w:pos="1980"/>
          <w:tab w:val="left" w:pos="1080"/>
          <w:tab w:val="left" w:pos="1589"/>
          <w:tab w:val="left" w:pos="2014"/>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若投标人同时属于小型或微型企业、监狱企业、残疾人福利性单位中的两种及以上，将不重复享受小微企业价格扣减的优惠政策。</w:t>
      </w:r>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支持本国产品政府采购的价格调整：只有符合第二章《投标人须知》5.2条规定情形的，可以享受本国产品支持政策，</w:t>
      </w:r>
      <w:r>
        <w:rPr>
          <w:rFonts w:ascii="仿宋" w:eastAsia="仿宋" w:hAnsi="仿宋" w:cs="仿宋" w:hint="eastAsia"/>
          <w:sz w:val="28"/>
          <w:szCs w:val="28"/>
        </w:rPr>
        <w:lastRenderedPageBreak/>
        <w:t>用扣除后的价格参加评审；否则，评标时价格不予扣除。</w:t>
      </w:r>
    </w:p>
    <w:p w:rsidR="00811FFD" w:rsidRDefault="0082491F" w:rsidP="0082491F">
      <w:pPr>
        <w:numPr>
          <w:ilvl w:val="2"/>
          <w:numId w:val="14"/>
        </w:numPr>
        <w:tabs>
          <w:tab w:val="clear" w:pos="1980"/>
          <w:tab w:val="left" w:pos="1080"/>
          <w:tab w:val="left" w:pos="2100"/>
        </w:tabs>
        <w:snapToGrid w:val="0"/>
        <w:spacing w:line="360" w:lineRule="auto"/>
        <w:ind w:leftChars="502" w:left="2261" w:hangingChars="431" w:hanging="1207"/>
        <w:rPr>
          <w:rFonts w:ascii="仿宋" w:eastAsia="仿宋" w:hAnsi="仿宋" w:cs="仿宋"/>
          <w:sz w:val="28"/>
          <w:szCs w:val="28"/>
        </w:rPr>
      </w:pPr>
      <w:r>
        <w:rPr>
          <w:rFonts w:ascii="仿宋" w:eastAsia="仿宋" w:hAnsi="仿宋" w:cs="仿宋" w:hint="eastAsia"/>
          <w:sz w:val="28"/>
          <w:szCs w:val="28"/>
        </w:rPr>
        <w:t>本项目既有本国产品又有非本国产品参与竞争的，依法对本国产品给予价格评审优惠，对本国产品的报价给予20%的价格扣除，用扣除后的价格参与评审。</w:t>
      </w:r>
    </w:p>
    <w:p w:rsidR="00811FFD" w:rsidRDefault="0082491F" w:rsidP="0082491F">
      <w:pPr>
        <w:numPr>
          <w:ilvl w:val="2"/>
          <w:numId w:val="14"/>
        </w:numPr>
        <w:tabs>
          <w:tab w:val="clear" w:pos="1980"/>
          <w:tab w:val="left" w:pos="1080"/>
          <w:tab w:val="left" w:pos="2100"/>
        </w:tabs>
        <w:snapToGrid w:val="0"/>
        <w:spacing w:line="360" w:lineRule="auto"/>
        <w:ind w:leftChars="502" w:left="2261" w:hangingChars="431" w:hanging="1207"/>
        <w:rPr>
          <w:rFonts w:ascii="仿宋" w:eastAsia="仿宋" w:hAnsi="仿宋" w:cs="仿宋"/>
          <w:sz w:val="28"/>
          <w:szCs w:val="28"/>
        </w:rPr>
      </w:pPr>
      <w:r>
        <w:rPr>
          <w:rFonts w:ascii="仿宋" w:eastAsia="仿宋" w:hAnsi="仿宋" w:cs="仿宋" w:hint="eastAsia"/>
          <w:sz w:val="28"/>
          <w:szCs w:val="28"/>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811FFD" w:rsidRDefault="0082491F" w:rsidP="0082491F">
      <w:pPr>
        <w:numPr>
          <w:ilvl w:val="2"/>
          <w:numId w:val="14"/>
        </w:numPr>
        <w:tabs>
          <w:tab w:val="clear" w:pos="1980"/>
          <w:tab w:val="left" w:pos="1080"/>
          <w:tab w:val="left" w:pos="2100"/>
        </w:tabs>
        <w:snapToGrid w:val="0"/>
        <w:spacing w:line="360" w:lineRule="auto"/>
        <w:ind w:leftChars="502" w:left="2261" w:hangingChars="431" w:hanging="1207"/>
        <w:rPr>
          <w:rFonts w:ascii="仿宋" w:eastAsia="仿宋" w:hAnsi="仿宋" w:cs="仿宋"/>
          <w:sz w:val="28"/>
          <w:szCs w:val="28"/>
        </w:rPr>
      </w:pPr>
      <w:r>
        <w:rPr>
          <w:rFonts w:ascii="仿宋" w:eastAsia="仿宋" w:hAnsi="仿宋" w:cs="仿宋" w:hint="eastAsia"/>
          <w:sz w:val="28"/>
          <w:szCs w:val="28"/>
        </w:rPr>
        <w:t>供应商提供本国产品参加政府采购活动的，应当按照招标文件给定的格式出具《关于符合本国产品标准的声明函》或提供财政部会同有关部门规定的有关证明文件，否则视为非本国产品。</w:t>
      </w:r>
    </w:p>
    <w:p w:rsidR="00811FFD" w:rsidRDefault="0082491F">
      <w:pPr>
        <w:numPr>
          <w:ilvl w:val="0"/>
          <w:numId w:val="14"/>
        </w:numPr>
        <w:tabs>
          <w:tab w:val="left" w:pos="360"/>
        </w:tabs>
        <w:snapToGrid w:val="0"/>
        <w:spacing w:line="360" w:lineRule="auto"/>
        <w:outlineLvl w:val="1"/>
        <w:rPr>
          <w:rFonts w:ascii="仿宋" w:eastAsia="仿宋" w:hAnsi="仿宋" w:cs="仿宋"/>
          <w:sz w:val="28"/>
          <w:szCs w:val="28"/>
        </w:rPr>
      </w:pPr>
      <w:r>
        <w:rPr>
          <w:rFonts w:ascii="仿宋" w:eastAsia="仿宋" w:hAnsi="仿宋" w:cs="仿宋" w:hint="eastAsia"/>
          <w:sz w:val="28"/>
          <w:szCs w:val="28"/>
        </w:rPr>
        <w:t>投标文件的比较和评价</w:t>
      </w:r>
      <w:bookmarkEnd w:id="783"/>
      <w:bookmarkEnd w:id="784"/>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评标委员会将按照招标文件中规定的评标方法和标准，对符合性审查合格的投标文件进行商务和技术评估，综合比较与评价；未通过符合性审查的投标文件不得进入比较与评价。</w:t>
      </w:r>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评标方法和评标标准</w:t>
      </w:r>
    </w:p>
    <w:p w:rsidR="00811FFD" w:rsidRDefault="0082491F">
      <w:pPr>
        <w:numPr>
          <w:ilvl w:val="2"/>
          <w:numId w:val="14"/>
        </w:numPr>
        <w:tabs>
          <w:tab w:val="left" w:pos="1080"/>
          <w:tab w:val="left" w:pos="1589"/>
          <w:tab w:val="left" w:pos="2035"/>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本项目采用的评标方法为：</w:t>
      </w:r>
    </w:p>
    <w:p w:rsidR="00811FFD" w:rsidRDefault="0082491F">
      <w:pPr>
        <w:tabs>
          <w:tab w:val="left" w:pos="900"/>
          <w:tab w:val="left" w:pos="1589"/>
          <w:tab w:val="left" w:pos="1701"/>
        </w:tabs>
        <w:snapToGrid w:val="0"/>
        <w:spacing w:line="360" w:lineRule="auto"/>
        <w:ind w:left="1985"/>
        <w:rPr>
          <w:rFonts w:ascii="仿宋" w:eastAsia="仿宋" w:hAnsi="仿宋" w:cs="仿宋"/>
          <w:sz w:val="28"/>
          <w:szCs w:val="28"/>
        </w:rPr>
      </w:pPr>
      <w:r>
        <w:rPr>
          <w:rFonts w:ascii="仿宋" w:eastAsia="仿宋" w:hAnsi="仿宋" w:cs="仿宋" w:hint="eastAsia"/>
          <w:sz w:val="28"/>
          <w:szCs w:val="28"/>
        </w:rPr>
        <w:t>■综合评分法，指投标文件满足招标文件全部实质性要求，且按照评审因素的量化指标评审得分最高的投标人为中标候选人的评标方法，见《评标标准》，招</w:t>
      </w:r>
      <w:r>
        <w:rPr>
          <w:rFonts w:ascii="仿宋" w:eastAsia="仿宋" w:hAnsi="仿宋" w:cs="仿宋" w:hint="eastAsia"/>
          <w:sz w:val="28"/>
          <w:szCs w:val="28"/>
        </w:rPr>
        <w:lastRenderedPageBreak/>
        <w:t>标文件中没有规定的评标标准不得作为评审的依据。</w:t>
      </w:r>
    </w:p>
    <w:p w:rsidR="00811FFD" w:rsidRDefault="0082491F">
      <w:pPr>
        <w:tabs>
          <w:tab w:val="left" w:pos="900"/>
          <w:tab w:val="left" w:pos="1589"/>
          <w:tab w:val="left" w:pos="1701"/>
        </w:tabs>
        <w:snapToGrid w:val="0"/>
        <w:spacing w:line="360" w:lineRule="auto"/>
        <w:ind w:left="1985"/>
        <w:rPr>
          <w:rFonts w:ascii="仿宋" w:eastAsia="仿宋" w:hAnsi="仿宋" w:cs="仿宋"/>
          <w:sz w:val="28"/>
          <w:szCs w:val="28"/>
        </w:rPr>
      </w:pPr>
      <w:r>
        <w:rPr>
          <w:rFonts w:ascii="仿宋" w:eastAsia="仿宋" w:hAnsi="仿宋" w:cs="仿宋" w:hint="eastAsia"/>
          <w:sz w:val="28"/>
          <w:szCs w:val="28"/>
        </w:rPr>
        <w:t>□最低评标价法，指投标文件满足招标文件全部实质性要求，且投标报价最低的投标人为中标候选人的评标方法。</w:t>
      </w:r>
    </w:p>
    <w:p w:rsidR="00811FFD" w:rsidRDefault="0082491F">
      <w:pPr>
        <w:numPr>
          <w:ilvl w:val="2"/>
          <w:numId w:val="14"/>
        </w:numPr>
        <w:tabs>
          <w:tab w:val="left" w:pos="1080"/>
          <w:tab w:val="left" w:pos="1589"/>
          <w:tab w:val="left" w:pos="2035"/>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tabs>
          <w:tab w:val="left" w:pos="1080"/>
          <w:tab w:val="left" w:pos="1589"/>
          <w:tab w:val="left" w:pos="2035"/>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■随机抽取</w:t>
      </w:r>
    </w:p>
    <w:p w:rsidR="00811FFD" w:rsidRDefault="0082491F">
      <w:pPr>
        <w:tabs>
          <w:tab w:val="left" w:pos="1080"/>
          <w:tab w:val="left" w:pos="1589"/>
          <w:tab w:val="left" w:pos="2035"/>
        </w:tabs>
        <w:snapToGrid w:val="0"/>
        <w:spacing w:line="360" w:lineRule="auto"/>
        <w:ind w:left="2035"/>
        <w:rPr>
          <w:rFonts w:ascii="仿宋" w:eastAsia="仿宋" w:hAnsi="仿宋" w:cs="仿宋"/>
          <w:sz w:val="28"/>
          <w:szCs w:val="28"/>
          <w:u w:val="single"/>
        </w:rPr>
      </w:pPr>
      <w:r>
        <w:rPr>
          <w:rFonts w:ascii="仿宋" w:eastAsia="仿宋" w:hAnsi="仿宋" w:cs="仿宋" w:hint="eastAsia"/>
          <w:sz w:val="28"/>
          <w:szCs w:val="28"/>
        </w:rPr>
        <w:t>□其他方式，具体要求：</w:t>
      </w:r>
      <w:r>
        <w:rPr>
          <w:rFonts w:ascii="仿宋" w:eastAsia="仿宋" w:hAnsi="仿宋" w:cs="仿宋" w:hint="eastAsia"/>
          <w:sz w:val="28"/>
          <w:szCs w:val="28"/>
          <w:u w:val="single"/>
        </w:rPr>
        <w:t xml:space="preserve"> / </w:t>
      </w:r>
    </w:p>
    <w:p w:rsidR="00811FFD" w:rsidRDefault="0082491F">
      <w:pPr>
        <w:numPr>
          <w:ilvl w:val="2"/>
          <w:numId w:val="14"/>
        </w:numPr>
        <w:tabs>
          <w:tab w:val="left" w:pos="1080"/>
          <w:tab w:val="left" w:pos="1589"/>
          <w:tab w:val="left" w:pos="2035"/>
        </w:tabs>
        <w:snapToGrid w:val="0"/>
        <w:spacing w:line="360" w:lineRule="auto"/>
        <w:ind w:left="2035"/>
        <w:rPr>
          <w:rFonts w:ascii="仿宋" w:eastAsia="仿宋" w:hAnsi="仿宋" w:cs="仿宋"/>
          <w:sz w:val="28"/>
          <w:szCs w:val="28"/>
        </w:rPr>
      </w:pPr>
      <w:r>
        <w:rPr>
          <w:rFonts w:ascii="仿宋" w:eastAsia="仿宋" w:hAnsi="仿宋" w:cs="仿宋" w:hint="eastAsia"/>
          <w:sz w:val="28"/>
          <w:szCs w:val="28"/>
        </w:rPr>
        <w:t>非政府强制采购的节能产品或环境标志产品，依据品目清单和认证证书实施政府优先采购。优先采购的具体规定（如涉及）</w:t>
      </w:r>
      <w:r>
        <w:rPr>
          <w:rFonts w:ascii="仿宋" w:eastAsia="仿宋" w:hAnsi="仿宋" w:cs="仿宋" w:hint="eastAsia"/>
          <w:sz w:val="28"/>
          <w:szCs w:val="28"/>
          <w:u w:val="single"/>
        </w:rPr>
        <w:t xml:space="preserve"> / </w:t>
      </w:r>
      <w:r>
        <w:rPr>
          <w:rFonts w:ascii="仿宋" w:eastAsia="仿宋" w:hAnsi="仿宋" w:cs="仿宋" w:hint="eastAsia"/>
          <w:sz w:val="28"/>
          <w:szCs w:val="28"/>
        </w:rPr>
        <w:t>。</w:t>
      </w:r>
    </w:p>
    <w:p w:rsidR="00811FFD" w:rsidRDefault="0082491F">
      <w:pPr>
        <w:numPr>
          <w:ilvl w:val="0"/>
          <w:numId w:val="14"/>
        </w:numPr>
        <w:tabs>
          <w:tab w:val="left" w:pos="360"/>
        </w:tabs>
        <w:snapToGrid w:val="0"/>
        <w:spacing w:line="360" w:lineRule="auto"/>
        <w:outlineLvl w:val="1"/>
        <w:rPr>
          <w:rFonts w:ascii="仿宋" w:eastAsia="仿宋" w:hAnsi="仿宋" w:cs="仿宋"/>
          <w:sz w:val="28"/>
          <w:szCs w:val="28"/>
        </w:rPr>
      </w:pPr>
      <w:r>
        <w:rPr>
          <w:rFonts w:ascii="仿宋" w:eastAsia="仿宋" w:hAnsi="仿宋" w:cs="仿宋" w:hint="eastAsia"/>
          <w:sz w:val="28"/>
          <w:szCs w:val="28"/>
        </w:rPr>
        <w:t>确定</w:t>
      </w:r>
      <w:bookmarkStart w:id="803" w:name="_Toc164351640"/>
      <w:bookmarkStart w:id="804" w:name="_Toc142311048"/>
      <w:bookmarkStart w:id="805" w:name="_Toc127151747"/>
      <w:bookmarkStart w:id="806" w:name="_Toc520356170"/>
      <w:bookmarkStart w:id="807" w:name="_Toc150774646"/>
      <w:bookmarkStart w:id="808" w:name="_Toc305158814"/>
      <w:bookmarkStart w:id="809" w:name="_Toc164608815"/>
      <w:bookmarkStart w:id="810" w:name="_Toc226337242"/>
      <w:bookmarkStart w:id="811" w:name="_Toc127161460"/>
      <w:bookmarkStart w:id="812" w:name="_Ref467307010"/>
      <w:bookmarkStart w:id="813" w:name="_Toc226309790"/>
      <w:bookmarkStart w:id="814" w:name="_Toc150509297"/>
      <w:bookmarkStart w:id="815" w:name="_Toc151193934"/>
      <w:bookmarkStart w:id="816" w:name="_Toc305158888"/>
      <w:bookmarkStart w:id="817" w:name="_Toc164229241"/>
      <w:bookmarkStart w:id="818" w:name="_Toc150774751"/>
      <w:bookmarkStart w:id="819" w:name="_Toc195842911"/>
      <w:bookmarkStart w:id="820" w:name="_Toc151190173"/>
      <w:bookmarkStart w:id="821" w:name="_Toc265228384"/>
      <w:bookmarkStart w:id="822" w:name="_Toc151193644"/>
      <w:bookmarkStart w:id="823" w:name="_Toc151193788"/>
      <w:bookmarkStart w:id="824" w:name="_Toc151193716"/>
      <w:bookmarkStart w:id="825" w:name="_Toc127151546"/>
      <w:bookmarkStart w:id="826" w:name="_Toc226965736"/>
      <w:bookmarkStart w:id="827" w:name="_Toc264969236"/>
      <w:bookmarkStart w:id="828" w:name="_Toc164229387"/>
      <w:bookmarkStart w:id="829" w:name="_Toc164608660"/>
      <w:bookmarkStart w:id="830" w:name="_Toc226965819"/>
      <w:bookmarkStart w:id="831" w:name="_Toc149720839"/>
      <w:bookmarkStart w:id="832" w:name="_Toc150480784"/>
      <w:bookmarkStart w:id="833" w:name="_Toc151193860"/>
      <w:r>
        <w:rPr>
          <w:rFonts w:ascii="仿宋" w:eastAsia="仿宋" w:hAnsi="仿宋" w:cs="仿宋" w:hint="eastAsia"/>
          <w:sz w:val="28"/>
          <w:szCs w:val="28"/>
        </w:rPr>
        <w:t>中标候选人名单</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811FFD" w:rsidRDefault="0082491F" w:rsidP="0082491F">
      <w:pPr>
        <w:pStyle w:val="af7"/>
        <w:tabs>
          <w:tab w:val="left" w:pos="900"/>
          <w:tab w:val="left" w:pos="2127"/>
        </w:tabs>
        <w:adjustRightInd w:val="0"/>
        <w:snapToGrid w:val="0"/>
        <w:spacing w:line="360" w:lineRule="auto"/>
        <w:ind w:left="993" w:firstLineChars="57" w:firstLine="160"/>
        <w:rPr>
          <w:rFonts w:ascii="仿宋" w:eastAsia="仿宋" w:hAnsi="仿宋" w:cs="仿宋" w:hint="default"/>
          <w:sz w:val="28"/>
          <w:szCs w:val="28"/>
        </w:rPr>
      </w:pPr>
      <w:r>
        <w:rPr>
          <w:rFonts w:ascii="仿宋" w:eastAsia="仿宋" w:hAnsi="仿宋" w:cs="仿宋"/>
          <w:sz w:val="28"/>
          <w:szCs w:val="28"/>
        </w:rPr>
        <w:t>□随机抽取</w:t>
      </w:r>
    </w:p>
    <w:p w:rsidR="00811FFD" w:rsidRDefault="0082491F" w:rsidP="0082491F">
      <w:pPr>
        <w:pStyle w:val="af7"/>
        <w:tabs>
          <w:tab w:val="left" w:pos="900"/>
          <w:tab w:val="left" w:pos="2127"/>
        </w:tabs>
        <w:adjustRightInd w:val="0"/>
        <w:snapToGrid w:val="0"/>
        <w:spacing w:line="360" w:lineRule="auto"/>
        <w:ind w:left="993" w:firstLineChars="57" w:firstLine="160"/>
        <w:rPr>
          <w:rFonts w:ascii="仿宋" w:eastAsia="仿宋" w:hAnsi="仿宋" w:cs="仿宋" w:hint="default"/>
          <w:sz w:val="28"/>
          <w:szCs w:val="28"/>
        </w:rPr>
      </w:pPr>
      <w:r>
        <w:rPr>
          <w:rFonts w:ascii="仿宋" w:eastAsia="仿宋" w:hAnsi="仿宋" w:cs="仿宋"/>
          <w:sz w:val="28"/>
          <w:szCs w:val="28"/>
        </w:rPr>
        <w:t>■其他方式，具体要求：</w:t>
      </w:r>
      <w:r>
        <w:rPr>
          <w:rFonts w:ascii="仿宋" w:eastAsia="仿宋" w:hAnsi="仿宋" w:cs="仿宋"/>
          <w:sz w:val="28"/>
          <w:szCs w:val="28"/>
          <w:u w:val="single"/>
        </w:rPr>
        <w:t>以对招标文件技术部分得分高者为中标人。</w:t>
      </w:r>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lastRenderedPageBreak/>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采用最低评标价法时，评标结果按本章2.4、2.5调整后的投标报价由低到高顺序排列。投标报价相同的并列。投标文件满足招标文件全部实质性要求且投标报价最低的投标人为排名第一的中标候选人。</w:t>
      </w:r>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评标委员会要对评分汇总情况进行复核，特别是对排名第一的、报价最低的、投标或响应文件被认定为无效的情形进行重点复核。</w:t>
      </w:r>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评标委员会将根据各投标人的评标排序，依次推荐本项目（各采购包）的中标候选人，起草并签署评标报告。本项目（各采购包）评标委员会共（各）推荐3名中标候选人，采购人按中标候选人顺序确定排名第一的为中标供应商。</w:t>
      </w:r>
    </w:p>
    <w:p w:rsidR="00811FFD" w:rsidRDefault="0082491F">
      <w:pPr>
        <w:numPr>
          <w:ilvl w:val="0"/>
          <w:numId w:val="14"/>
        </w:numPr>
        <w:tabs>
          <w:tab w:val="left" w:pos="360"/>
        </w:tabs>
        <w:snapToGrid w:val="0"/>
        <w:spacing w:line="360" w:lineRule="auto"/>
        <w:outlineLvl w:val="1"/>
        <w:rPr>
          <w:rFonts w:ascii="仿宋" w:eastAsia="仿宋" w:hAnsi="仿宋" w:cs="仿宋"/>
          <w:sz w:val="28"/>
          <w:szCs w:val="28"/>
        </w:rPr>
      </w:pPr>
      <w:r>
        <w:rPr>
          <w:rFonts w:ascii="仿宋" w:eastAsia="仿宋" w:hAnsi="仿宋" w:cs="仿宋" w:hint="eastAsia"/>
          <w:sz w:val="28"/>
          <w:szCs w:val="28"/>
        </w:rPr>
        <w:t>报告违法行为</w:t>
      </w:r>
    </w:p>
    <w:p w:rsidR="00811FFD" w:rsidRDefault="0082491F">
      <w:pPr>
        <w:numPr>
          <w:ilvl w:val="1"/>
          <w:numId w:val="14"/>
        </w:numPr>
        <w:tabs>
          <w:tab w:val="left" w:pos="1080"/>
        </w:tabs>
        <w:snapToGrid w:val="0"/>
        <w:spacing w:line="360" w:lineRule="auto"/>
        <w:ind w:left="1077" w:hanging="720"/>
        <w:rPr>
          <w:rFonts w:ascii="仿宋" w:eastAsia="仿宋" w:hAnsi="仿宋" w:cs="仿宋"/>
          <w:sz w:val="28"/>
          <w:szCs w:val="28"/>
        </w:rPr>
      </w:pPr>
      <w:r>
        <w:rPr>
          <w:rFonts w:ascii="仿宋" w:eastAsia="仿宋" w:hAnsi="仿宋" w:cs="仿宋" w:hint="eastAsia"/>
          <w:sz w:val="28"/>
          <w:szCs w:val="28"/>
        </w:rPr>
        <w:t>评标委员会在评标过程中发现投标人有行贿、提供虚假材料或者串通等违法行为时，应当及时向财政部门报告。</w:t>
      </w:r>
    </w:p>
    <w:p w:rsidR="00811FFD" w:rsidRDefault="0082491F">
      <w:pPr>
        <w:widowControl/>
        <w:snapToGrid w:val="0"/>
        <w:spacing w:line="360" w:lineRule="auto"/>
        <w:jc w:val="left"/>
        <w:rPr>
          <w:rFonts w:ascii="仿宋" w:eastAsia="仿宋" w:hAnsi="仿宋" w:cs="仿宋"/>
          <w:b/>
          <w:sz w:val="28"/>
          <w:szCs w:val="28"/>
        </w:rPr>
      </w:pPr>
      <w:r>
        <w:rPr>
          <w:rFonts w:ascii="仿宋" w:eastAsia="仿宋" w:hAnsi="仿宋" w:cs="仿宋" w:hint="eastAsia"/>
          <w:b/>
          <w:sz w:val="28"/>
          <w:szCs w:val="28"/>
        </w:rPr>
        <w:br w:type="page"/>
      </w:r>
    </w:p>
    <w:p w:rsidR="00811FFD" w:rsidRDefault="0082491F">
      <w:pPr>
        <w:tabs>
          <w:tab w:val="left" w:pos="360"/>
          <w:tab w:val="left" w:pos="900"/>
        </w:tabs>
        <w:snapToGrid w:val="0"/>
        <w:spacing w:line="360" w:lineRule="auto"/>
        <w:jc w:val="center"/>
        <w:outlineLvl w:val="1"/>
        <w:rPr>
          <w:rFonts w:ascii="仿宋" w:eastAsia="仿宋" w:hAnsi="仿宋" w:cs="仿宋"/>
          <w:b/>
          <w:sz w:val="28"/>
          <w:szCs w:val="28"/>
        </w:rPr>
      </w:pPr>
      <w:r>
        <w:rPr>
          <w:rFonts w:ascii="仿宋" w:eastAsia="仿宋" w:hAnsi="仿宋" w:cs="仿宋" w:hint="eastAsia"/>
          <w:b/>
          <w:sz w:val="28"/>
          <w:szCs w:val="28"/>
        </w:rPr>
        <w:lastRenderedPageBreak/>
        <w:t>二、评标标准</w:t>
      </w:r>
    </w:p>
    <w:p w:rsidR="00811FFD" w:rsidRDefault="0082491F">
      <w:pPr>
        <w:tabs>
          <w:tab w:val="left" w:pos="360"/>
          <w:tab w:val="left" w:pos="900"/>
        </w:tabs>
        <w:spacing w:line="360" w:lineRule="auto"/>
        <w:contextualSpacing/>
        <w:jc w:val="center"/>
        <w:outlineLvl w:val="1"/>
        <w:rPr>
          <w:rFonts w:ascii="仿宋_GB2312" w:eastAsia="仿宋_GB2312" w:hAnsi="仿宋_GB2312" w:cs="仿宋_GB2312"/>
          <w:b/>
          <w:sz w:val="24"/>
        </w:rPr>
      </w:pPr>
      <w:bookmarkStart w:id="834" w:name="OLE_LINK47"/>
      <w:bookmarkStart w:id="835" w:name="OLE_LINK48"/>
      <w:r>
        <w:rPr>
          <w:rFonts w:ascii="仿宋_GB2312" w:eastAsia="仿宋_GB2312" w:hAnsi="仿宋_GB2312" w:cs="仿宋_GB2312" w:hint="eastAsia"/>
          <w:b/>
          <w:sz w:val="24"/>
        </w:rPr>
        <w:t>第7包</w:t>
      </w:r>
    </w:p>
    <w:tbl>
      <w:tblPr>
        <w:tblW w:w="954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20"/>
        <w:gridCol w:w="720"/>
        <w:gridCol w:w="1980"/>
        <w:gridCol w:w="6128"/>
      </w:tblGrid>
      <w:tr w:rsidR="00811FFD">
        <w:trPr>
          <w:trHeight w:val="331"/>
          <w:jc w:val="center"/>
        </w:trPr>
        <w:tc>
          <w:tcPr>
            <w:tcW w:w="720" w:type="dxa"/>
            <w:tcBorders>
              <w:top w:val="double" w:sz="4" w:space="0" w:color="auto"/>
              <w:left w:val="double" w:sz="4" w:space="0" w:color="auto"/>
              <w:bottom w:val="single" w:sz="6" w:space="0" w:color="auto"/>
              <w:right w:val="single" w:sz="6" w:space="0" w:color="auto"/>
            </w:tcBorders>
            <w:vAlign w:val="center"/>
          </w:tcPr>
          <w:p w:rsidR="00811FFD" w:rsidRDefault="0082491F">
            <w:pPr>
              <w:widowControl/>
              <w:spacing w:line="360" w:lineRule="auto"/>
              <w:contextualSpacing/>
              <w:rPr>
                <w:rFonts w:ascii="仿宋" w:eastAsia="仿宋" w:hAnsi="仿宋"/>
                <w:b/>
                <w:kern w:val="0"/>
              </w:rPr>
            </w:pPr>
            <w:bookmarkStart w:id="836" w:name="OLE_LINK44"/>
            <w:bookmarkStart w:id="837" w:name="OLE_LINK45"/>
            <w:r>
              <w:rPr>
                <w:rFonts w:ascii="仿宋" w:eastAsia="仿宋" w:hAnsi="仿宋" w:hint="eastAsia"/>
                <w:b/>
                <w:kern w:val="0"/>
              </w:rPr>
              <w:t>内容</w:t>
            </w:r>
          </w:p>
        </w:tc>
        <w:tc>
          <w:tcPr>
            <w:tcW w:w="720" w:type="dxa"/>
            <w:tcBorders>
              <w:top w:val="double" w:sz="4" w:space="0" w:color="auto"/>
              <w:left w:val="single" w:sz="6" w:space="0" w:color="auto"/>
              <w:bottom w:val="single" w:sz="6" w:space="0" w:color="auto"/>
              <w:right w:val="single" w:sz="6" w:space="0" w:color="auto"/>
            </w:tcBorders>
            <w:vAlign w:val="center"/>
          </w:tcPr>
          <w:p w:rsidR="00811FFD" w:rsidRDefault="0082491F">
            <w:pPr>
              <w:widowControl/>
              <w:spacing w:line="360" w:lineRule="auto"/>
              <w:contextualSpacing/>
              <w:jc w:val="center"/>
              <w:rPr>
                <w:rFonts w:ascii="仿宋" w:eastAsia="仿宋" w:hAnsi="仿宋"/>
                <w:b/>
                <w:kern w:val="0"/>
              </w:rPr>
            </w:pPr>
            <w:r>
              <w:rPr>
                <w:rFonts w:ascii="仿宋" w:eastAsia="仿宋" w:hAnsi="仿宋" w:hint="eastAsia"/>
                <w:b/>
                <w:kern w:val="0"/>
              </w:rPr>
              <w:t>分值</w:t>
            </w:r>
          </w:p>
        </w:tc>
        <w:tc>
          <w:tcPr>
            <w:tcW w:w="1980" w:type="dxa"/>
            <w:tcBorders>
              <w:top w:val="double" w:sz="4" w:space="0" w:color="auto"/>
              <w:left w:val="single" w:sz="6" w:space="0" w:color="auto"/>
              <w:bottom w:val="single" w:sz="6" w:space="0" w:color="auto"/>
              <w:right w:val="single" w:sz="6" w:space="0" w:color="auto"/>
            </w:tcBorders>
            <w:vAlign w:val="center"/>
          </w:tcPr>
          <w:p w:rsidR="00811FFD" w:rsidRDefault="0082491F">
            <w:pPr>
              <w:widowControl/>
              <w:spacing w:line="360" w:lineRule="auto"/>
              <w:ind w:firstLine="420"/>
              <w:contextualSpacing/>
              <w:jc w:val="center"/>
              <w:rPr>
                <w:rFonts w:ascii="仿宋" w:eastAsia="仿宋" w:hAnsi="仿宋"/>
                <w:b/>
                <w:kern w:val="0"/>
              </w:rPr>
            </w:pPr>
            <w:r>
              <w:rPr>
                <w:rFonts w:ascii="仿宋" w:eastAsia="仿宋" w:hAnsi="仿宋" w:hint="eastAsia"/>
                <w:b/>
                <w:kern w:val="0"/>
              </w:rPr>
              <w:t>评分因素分项</w:t>
            </w:r>
          </w:p>
        </w:tc>
        <w:tc>
          <w:tcPr>
            <w:tcW w:w="6128" w:type="dxa"/>
            <w:tcBorders>
              <w:top w:val="double" w:sz="4" w:space="0" w:color="auto"/>
              <w:left w:val="single" w:sz="6" w:space="0" w:color="auto"/>
              <w:bottom w:val="single" w:sz="6" w:space="0" w:color="auto"/>
              <w:right w:val="double" w:sz="4" w:space="0" w:color="auto"/>
            </w:tcBorders>
            <w:vAlign w:val="center"/>
          </w:tcPr>
          <w:p w:rsidR="00811FFD" w:rsidRDefault="0082491F">
            <w:pPr>
              <w:widowControl/>
              <w:spacing w:line="360" w:lineRule="auto"/>
              <w:ind w:firstLine="420"/>
              <w:contextualSpacing/>
              <w:jc w:val="center"/>
              <w:rPr>
                <w:rFonts w:ascii="仿宋" w:eastAsia="仿宋" w:hAnsi="仿宋"/>
                <w:b/>
                <w:kern w:val="0"/>
              </w:rPr>
            </w:pPr>
            <w:r>
              <w:rPr>
                <w:rFonts w:ascii="仿宋" w:eastAsia="仿宋" w:hAnsi="仿宋" w:hint="eastAsia"/>
                <w:b/>
                <w:kern w:val="0"/>
              </w:rPr>
              <w:t>评分标准</w:t>
            </w:r>
          </w:p>
        </w:tc>
      </w:tr>
      <w:tr w:rsidR="00811FFD">
        <w:trPr>
          <w:trHeight w:val="331"/>
          <w:jc w:val="center"/>
        </w:trPr>
        <w:tc>
          <w:tcPr>
            <w:tcW w:w="720" w:type="dxa"/>
            <w:tcBorders>
              <w:top w:val="single" w:sz="6" w:space="0" w:color="auto"/>
              <w:left w:val="double" w:sz="4" w:space="0" w:color="auto"/>
              <w:bottom w:val="single" w:sz="6" w:space="0" w:color="auto"/>
              <w:right w:val="single" w:sz="6" w:space="0" w:color="auto"/>
            </w:tcBorders>
            <w:vAlign w:val="center"/>
          </w:tcPr>
          <w:p w:rsidR="00811FFD" w:rsidRDefault="0082491F">
            <w:pPr>
              <w:widowControl/>
              <w:spacing w:line="360" w:lineRule="auto"/>
              <w:contextualSpacing/>
              <w:rPr>
                <w:rFonts w:ascii="仿宋" w:eastAsia="仿宋" w:hAnsi="仿宋"/>
                <w:kern w:val="0"/>
              </w:rPr>
            </w:pPr>
            <w:r>
              <w:rPr>
                <w:rFonts w:ascii="仿宋" w:eastAsia="仿宋" w:hAnsi="仿宋" w:hint="eastAsia"/>
                <w:kern w:val="0"/>
              </w:rPr>
              <w:t>价格部分</w:t>
            </w:r>
          </w:p>
        </w:tc>
        <w:tc>
          <w:tcPr>
            <w:tcW w:w="720" w:type="dxa"/>
            <w:tcBorders>
              <w:top w:val="single" w:sz="6" w:space="0" w:color="auto"/>
              <w:left w:val="single" w:sz="6" w:space="0" w:color="auto"/>
              <w:bottom w:val="single" w:sz="6" w:space="0" w:color="auto"/>
              <w:right w:val="single" w:sz="6" w:space="0" w:color="auto"/>
            </w:tcBorders>
            <w:vAlign w:val="center"/>
          </w:tcPr>
          <w:p w:rsidR="00811FFD" w:rsidRDefault="0082491F">
            <w:pPr>
              <w:widowControl/>
              <w:spacing w:line="360" w:lineRule="auto"/>
              <w:contextualSpacing/>
              <w:jc w:val="center"/>
              <w:rPr>
                <w:rFonts w:ascii="仿宋" w:eastAsia="仿宋" w:hAnsi="仿宋"/>
                <w:kern w:val="0"/>
              </w:rPr>
            </w:pPr>
            <w:r>
              <w:rPr>
                <w:rFonts w:ascii="仿宋" w:eastAsia="仿宋" w:hAnsi="仿宋" w:hint="eastAsia"/>
                <w:kern w:val="0"/>
              </w:rPr>
              <w:t>30</w:t>
            </w:r>
          </w:p>
        </w:tc>
        <w:tc>
          <w:tcPr>
            <w:tcW w:w="1980" w:type="dxa"/>
            <w:tcBorders>
              <w:top w:val="single" w:sz="6" w:space="0" w:color="auto"/>
              <w:left w:val="single" w:sz="6" w:space="0" w:color="auto"/>
              <w:bottom w:val="single" w:sz="6" w:space="0" w:color="auto"/>
              <w:right w:val="single" w:sz="6" w:space="0" w:color="auto"/>
            </w:tcBorders>
            <w:vAlign w:val="center"/>
          </w:tcPr>
          <w:p w:rsidR="00811FFD" w:rsidRDefault="0082491F">
            <w:pPr>
              <w:widowControl/>
              <w:spacing w:line="360" w:lineRule="auto"/>
              <w:ind w:firstLine="420"/>
              <w:contextualSpacing/>
              <w:rPr>
                <w:rFonts w:ascii="仿宋" w:eastAsia="仿宋" w:hAnsi="仿宋"/>
                <w:kern w:val="0"/>
              </w:rPr>
            </w:pPr>
            <w:r>
              <w:rPr>
                <w:rFonts w:ascii="仿宋" w:eastAsia="仿宋" w:hAnsi="仿宋" w:hint="eastAsia"/>
                <w:kern w:val="0"/>
              </w:rPr>
              <w:t>评标价格</w:t>
            </w:r>
          </w:p>
        </w:tc>
        <w:tc>
          <w:tcPr>
            <w:tcW w:w="6128" w:type="dxa"/>
            <w:tcBorders>
              <w:top w:val="single" w:sz="6" w:space="0" w:color="auto"/>
              <w:left w:val="single" w:sz="6" w:space="0" w:color="auto"/>
              <w:bottom w:val="single" w:sz="6" w:space="0" w:color="auto"/>
              <w:right w:val="double" w:sz="4" w:space="0" w:color="auto"/>
            </w:tcBorders>
            <w:vAlign w:val="center"/>
          </w:tcPr>
          <w:p w:rsidR="00811FFD" w:rsidRDefault="0082491F">
            <w:pPr>
              <w:widowControl/>
              <w:spacing w:line="360" w:lineRule="auto"/>
              <w:contextualSpacing/>
              <w:rPr>
                <w:rFonts w:ascii="仿宋" w:eastAsia="仿宋" w:hAnsi="仿宋"/>
                <w:kern w:val="0"/>
              </w:rPr>
            </w:pPr>
            <w:r>
              <w:rPr>
                <w:rFonts w:ascii="仿宋" w:eastAsia="仿宋" w:hAnsi="仿宋" w:hint="eastAsia"/>
                <w:kern w:val="0"/>
              </w:rPr>
              <w:t>评标价格分数=（评标基准价/投标报价）×价格权重（30%）×100</w:t>
            </w:r>
            <w:r>
              <w:rPr>
                <w:rFonts w:ascii="仿宋" w:eastAsia="仿宋" w:hAnsi="仿宋" w:hint="eastAsia"/>
                <w:b/>
                <w:kern w:val="0"/>
              </w:rPr>
              <w:t>备注：实质性响应招标文件要求且价格最低的投标报价为评标基准价。</w:t>
            </w:r>
          </w:p>
        </w:tc>
      </w:tr>
      <w:tr w:rsidR="00811FFD">
        <w:trPr>
          <w:trHeight w:val="65"/>
          <w:jc w:val="center"/>
        </w:trPr>
        <w:tc>
          <w:tcPr>
            <w:tcW w:w="720" w:type="dxa"/>
            <w:vMerge w:val="restart"/>
            <w:tcBorders>
              <w:top w:val="single" w:sz="6" w:space="0" w:color="auto"/>
              <w:left w:val="double" w:sz="4" w:space="0" w:color="auto"/>
              <w:bottom w:val="single" w:sz="6" w:space="0" w:color="auto"/>
              <w:right w:val="single" w:sz="6" w:space="0" w:color="auto"/>
            </w:tcBorders>
            <w:vAlign w:val="center"/>
          </w:tcPr>
          <w:p w:rsidR="00811FFD" w:rsidRDefault="0082491F">
            <w:pPr>
              <w:widowControl/>
              <w:spacing w:line="360" w:lineRule="auto"/>
              <w:contextualSpacing/>
              <w:rPr>
                <w:rFonts w:ascii="仿宋" w:eastAsia="仿宋" w:hAnsi="仿宋"/>
                <w:kern w:val="0"/>
              </w:rPr>
            </w:pPr>
            <w:r>
              <w:rPr>
                <w:rFonts w:ascii="仿宋" w:eastAsia="仿宋" w:hAnsi="仿宋" w:hint="eastAsia"/>
                <w:kern w:val="0"/>
              </w:rPr>
              <w:t>商务部分</w:t>
            </w:r>
          </w:p>
        </w:tc>
        <w:tc>
          <w:tcPr>
            <w:tcW w:w="720" w:type="dxa"/>
            <w:vMerge w:val="restart"/>
            <w:tcBorders>
              <w:top w:val="single" w:sz="6" w:space="0" w:color="auto"/>
              <w:left w:val="single" w:sz="6" w:space="0" w:color="auto"/>
              <w:bottom w:val="single" w:sz="6" w:space="0" w:color="auto"/>
              <w:right w:val="single" w:sz="6" w:space="0" w:color="auto"/>
            </w:tcBorders>
            <w:vAlign w:val="center"/>
          </w:tcPr>
          <w:p w:rsidR="00811FFD" w:rsidRDefault="0082491F">
            <w:pPr>
              <w:widowControl/>
              <w:spacing w:line="360" w:lineRule="auto"/>
              <w:contextualSpacing/>
              <w:jc w:val="center"/>
              <w:rPr>
                <w:rFonts w:ascii="仿宋" w:eastAsia="仿宋" w:hAnsi="仿宋"/>
                <w:color w:val="FF0000"/>
                <w:kern w:val="0"/>
              </w:rPr>
            </w:pPr>
            <w:r>
              <w:rPr>
                <w:rFonts w:ascii="仿宋" w:eastAsia="仿宋" w:hAnsi="仿宋" w:hint="eastAsia"/>
                <w:color w:val="FF0000"/>
                <w:kern w:val="0"/>
              </w:rPr>
              <w:t>6.5</w:t>
            </w:r>
          </w:p>
        </w:tc>
        <w:tc>
          <w:tcPr>
            <w:tcW w:w="1980" w:type="dxa"/>
            <w:tcBorders>
              <w:top w:val="single" w:sz="6" w:space="0" w:color="auto"/>
              <w:left w:val="single" w:sz="6" w:space="0" w:color="auto"/>
              <w:bottom w:val="single" w:sz="6" w:space="0" w:color="auto"/>
              <w:right w:val="single" w:sz="6" w:space="0" w:color="auto"/>
            </w:tcBorders>
            <w:vAlign w:val="center"/>
          </w:tcPr>
          <w:p w:rsidR="00811FFD" w:rsidRDefault="0082491F">
            <w:pPr>
              <w:widowControl/>
              <w:spacing w:line="360" w:lineRule="auto"/>
              <w:contextualSpacing/>
              <w:jc w:val="center"/>
              <w:rPr>
                <w:rFonts w:ascii="仿宋" w:eastAsia="仿宋" w:hAnsi="仿宋"/>
                <w:kern w:val="0"/>
              </w:rPr>
            </w:pPr>
            <w:r>
              <w:rPr>
                <w:rFonts w:ascii="仿宋" w:eastAsia="仿宋" w:hAnsi="仿宋"/>
                <w:kern w:val="0"/>
              </w:rPr>
              <w:t>投标</w:t>
            </w:r>
            <w:r>
              <w:rPr>
                <w:rFonts w:ascii="仿宋" w:eastAsia="仿宋" w:hAnsi="仿宋" w:hint="eastAsia"/>
                <w:kern w:val="0"/>
              </w:rPr>
              <w:t>人</w:t>
            </w:r>
            <w:r>
              <w:rPr>
                <w:rFonts w:ascii="仿宋" w:eastAsia="仿宋" w:hAnsi="仿宋"/>
                <w:kern w:val="0"/>
              </w:rPr>
              <w:t>近</w:t>
            </w:r>
            <w:r>
              <w:rPr>
                <w:rFonts w:ascii="仿宋" w:eastAsia="仿宋" w:hAnsi="仿宋" w:hint="eastAsia"/>
                <w:kern w:val="0"/>
              </w:rPr>
              <w:t>五</w:t>
            </w:r>
            <w:r>
              <w:rPr>
                <w:rFonts w:ascii="仿宋" w:eastAsia="仿宋" w:hAnsi="仿宋"/>
                <w:kern w:val="0"/>
              </w:rPr>
              <w:t>年业绩的评价（</w:t>
            </w:r>
            <w:r>
              <w:rPr>
                <w:rFonts w:ascii="仿宋" w:eastAsia="仿宋" w:hAnsi="仿宋" w:hint="eastAsia"/>
                <w:color w:val="FF0000"/>
                <w:kern w:val="0"/>
              </w:rPr>
              <w:t>3</w:t>
            </w:r>
            <w:r>
              <w:rPr>
                <w:rFonts w:ascii="仿宋" w:eastAsia="仿宋" w:hAnsi="仿宋"/>
                <w:color w:val="FF0000"/>
                <w:kern w:val="0"/>
              </w:rPr>
              <w:t>分</w:t>
            </w:r>
            <w:r>
              <w:rPr>
                <w:rFonts w:ascii="仿宋" w:eastAsia="仿宋" w:hAnsi="仿宋"/>
                <w:kern w:val="0"/>
              </w:rPr>
              <w:t>）</w:t>
            </w:r>
          </w:p>
        </w:tc>
        <w:tc>
          <w:tcPr>
            <w:tcW w:w="6128" w:type="dxa"/>
            <w:tcBorders>
              <w:top w:val="single" w:sz="6" w:space="0" w:color="auto"/>
              <w:left w:val="single" w:sz="6" w:space="0" w:color="auto"/>
              <w:bottom w:val="single" w:sz="6" w:space="0" w:color="auto"/>
              <w:right w:val="double" w:sz="4" w:space="0" w:color="auto"/>
            </w:tcBorders>
            <w:vAlign w:val="center"/>
          </w:tcPr>
          <w:p w:rsidR="00811FFD" w:rsidRDefault="0082491F">
            <w:pPr>
              <w:widowControl/>
              <w:spacing w:line="360" w:lineRule="auto"/>
              <w:contextualSpacing/>
              <w:jc w:val="left"/>
              <w:rPr>
                <w:rFonts w:ascii="仿宋" w:eastAsia="仿宋" w:hAnsi="仿宋" w:cs="宋体"/>
                <w:kern w:val="0"/>
                <w:szCs w:val="21"/>
              </w:rPr>
            </w:pPr>
            <w:r>
              <w:rPr>
                <w:rFonts w:ascii="仿宋" w:eastAsia="仿宋" w:hAnsi="仿宋" w:cs="宋体" w:hint="eastAsia"/>
                <w:kern w:val="0"/>
                <w:szCs w:val="21"/>
              </w:rPr>
              <w:t>提供</w:t>
            </w:r>
            <w:r>
              <w:rPr>
                <w:rFonts w:ascii="仿宋" w:eastAsia="仿宋" w:hAnsi="仿宋" w:cs="宋体" w:hint="eastAsia"/>
                <w:szCs w:val="21"/>
              </w:rPr>
              <w:t>投标人近五年（</w:t>
            </w:r>
            <w:r>
              <w:rPr>
                <w:rFonts w:ascii="仿宋" w:eastAsia="仿宋" w:hAnsi="仿宋" w:cs="宋体"/>
                <w:szCs w:val="21"/>
              </w:rPr>
              <w:t>202</w:t>
            </w:r>
            <w:r>
              <w:rPr>
                <w:rFonts w:ascii="仿宋" w:eastAsia="仿宋" w:hAnsi="仿宋" w:cs="宋体" w:hint="eastAsia"/>
                <w:szCs w:val="21"/>
              </w:rPr>
              <w:t>1</w:t>
            </w:r>
            <w:r>
              <w:rPr>
                <w:rFonts w:ascii="仿宋" w:eastAsia="仿宋" w:hAnsi="仿宋" w:cs="宋体"/>
                <w:szCs w:val="21"/>
              </w:rPr>
              <w:t>年1月</w:t>
            </w:r>
            <w:r>
              <w:rPr>
                <w:rFonts w:ascii="仿宋" w:eastAsia="仿宋" w:hAnsi="仿宋" w:cs="宋体" w:hint="eastAsia"/>
                <w:szCs w:val="21"/>
              </w:rPr>
              <w:t>1日</w:t>
            </w:r>
            <w:r>
              <w:rPr>
                <w:rFonts w:ascii="仿宋" w:eastAsia="仿宋" w:hAnsi="仿宋" w:cs="宋体"/>
                <w:szCs w:val="21"/>
              </w:rPr>
              <w:t>至本采购活动招标公告发布日期，以合同签字日期为准）承担的</w:t>
            </w:r>
            <w:r w:rsidRPr="0082491F">
              <w:rPr>
                <w:rFonts w:ascii="仿宋" w:eastAsia="仿宋" w:hAnsi="仿宋" w:cs="宋体" w:hint="eastAsia"/>
                <w:b/>
                <w:color w:val="FF0000"/>
                <w:szCs w:val="21"/>
              </w:rPr>
              <w:t>放射</w:t>
            </w:r>
            <w:r>
              <w:rPr>
                <w:rFonts w:ascii="仿宋" w:eastAsia="仿宋" w:hAnsi="仿宋" w:cs="宋体" w:hint="eastAsia"/>
                <w:b/>
                <w:color w:val="FF0000"/>
                <w:szCs w:val="21"/>
              </w:rPr>
              <w:t>信息系统相关项目</w:t>
            </w:r>
            <w:r>
              <w:rPr>
                <w:rFonts w:ascii="仿宋" w:eastAsia="仿宋" w:hAnsi="仿宋" w:cs="宋体" w:hint="eastAsia"/>
                <w:szCs w:val="21"/>
              </w:rPr>
              <w:t>业绩</w:t>
            </w:r>
            <w:r>
              <w:rPr>
                <w:rFonts w:ascii="仿宋" w:eastAsia="仿宋" w:hAnsi="仿宋" w:cs="宋体" w:hint="eastAsia"/>
                <w:kern w:val="0"/>
                <w:szCs w:val="21"/>
              </w:rPr>
              <w:t>，每提供</w:t>
            </w:r>
            <w:r>
              <w:rPr>
                <w:rFonts w:ascii="仿宋" w:eastAsia="仿宋" w:hAnsi="仿宋" w:cs="宋体"/>
                <w:kern w:val="0"/>
                <w:szCs w:val="21"/>
              </w:rPr>
              <w:t>1个有效案例得</w:t>
            </w:r>
            <w:r>
              <w:rPr>
                <w:rFonts w:ascii="仿宋" w:eastAsia="仿宋" w:hAnsi="仿宋" w:cs="宋体" w:hint="eastAsia"/>
                <w:color w:val="FF0000"/>
                <w:kern w:val="0"/>
                <w:szCs w:val="21"/>
              </w:rPr>
              <w:t>0.5</w:t>
            </w:r>
            <w:r>
              <w:rPr>
                <w:rFonts w:ascii="仿宋" w:eastAsia="仿宋" w:hAnsi="仿宋" w:cs="宋体"/>
                <w:color w:val="FF0000"/>
                <w:kern w:val="0"/>
                <w:szCs w:val="21"/>
              </w:rPr>
              <w:t>分，最高</w:t>
            </w:r>
            <w:r>
              <w:rPr>
                <w:rFonts w:ascii="仿宋" w:eastAsia="仿宋" w:hAnsi="仿宋" w:cs="宋体" w:hint="eastAsia"/>
                <w:color w:val="FF0000"/>
                <w:kern w:val="0"/>
                <w:szCs w:val="21"/>
              </w:rPr>
              <w:t>3</w:t>
            </w:r>
            <w:r>
              <w:rPr>
                <w:rFonts w:ascii="仿宋" w:eastAsia="仿宋" w:hAnsi="仿宋" w:cs="宋体"/>
                <w:color w:val="FF0000"/>
                <w:kern w:val="0"/>
                <w:szCs w:val="21"/>
              </w:rPr>
              <w:t>分</w:t>
            </w:r>
            <w:r>
              <w:rPr>
                <w:rFonts w:ascii="仿宋" w:eastAsia="仿宋" w:hAnsi="仿宋" w:cs="宋体"/>
                <w:kern w:val="0"/>
                <w:szCs w:val="21"/>
              </w:rPr>
              <w:t>，</w:t>
            </w:r>
            <w:r>
              <w:rPr>
                <w:rFonts w:ascii="仿宋" w:eastAsia="仿宋" w:hAnsi="仿宋" w:cs="宋体" w:hint="eastAsia"/>
                <w:kern w:val="0"/>
                <w:szCs w:val="21"/>
              </w:rPr>
              <w:t>没有不得分</w:t>
            </w:r>
            <w:r>
              <w:rPr>
                <w:rFonts w:ascii="仿宋" w:eastAsia="仿宋" w:hAnsi="仿宋" w:cs="宋体"/>
                <w:kern w:val="0"/>
                <w:szCs w:val="21"/>
              </w:rPr>
              <w:t>。</w:t>
            </w:r>
          </w:p>
          <w:p w:rsidR="00811FFD" w:rsidRDefault="0082491F">
            <w:pPr>
              <w:widowControl/>
              <w:spacing w:line="360" w:lineRule="auto"/>
              <w:contextualSpacing/>
              <w:jc w:val="left"/>
              <w:rPr>
                <w:rFonts w:ascii="仿宋" w:eastAsia="仿宋" w:hAnsi="仿宋"/>
                <w:kern w:val="0"/>
              </w:rPr>
            </w:pPr>
            <w:r>
              <w:rPr>
                <w:rFonts w:ascii="仿宋" w:eastAsia="仿宋" w:hAnsi="仿宋" w:cs="宋体" w:hint="eastAsia"/>
                <w:b/>
                <w:bCs/>
                <w:kern w:val="0"/>
                <w:szCs w:val="21"/>
              </w:rPr>
              <w:t>注：投标人需提供采购合同或协议（至少含合同首页、项目内容页、金额页和签字盖章页）复印件，否则业绩不予认可。</w:t>
            </w:r>
          </w:p>
        </w:tc>
      </w:tr>
      <w:tr w:rsidR="00811FFD">
        <w:trPr>
          <w:trHeight w:val="65"/>
          <w:jc w:val="center"/>
        </w:trPr>
        <w:tc>
          <w:tcPr>
            <w:tcW w:w="720" w:type="dxa"/>
            <w:vMerge/>
            <w:tcBorders>
              <w:top w:val="single" w:sz="6" w:space="0" w:color="auto"/>
              <w:left w:val="double" w:sz="4" w:space="0" w:color="auto"/>
              <w:bottom w:val="single" w:sz="6" w:space="0" w:color="auto"/>
              <w:right w:val="single" w:sz="6" w:space="0" w:color="auto"/>
            </w:tcBorders>
            <w:vAlign w:val="center"/>
          </w:tcPr>
          <w:p w:rsidR="00811FFD" w:rsidRDefault="00811FFD">
            <w:pPr>
              <w:widowControl/>
              <w:spacing w:line="360" w:lineRule="auto"/>
              <w:contextualSpacing/>
              <w:rPr>
                <w:rFonts w:ascii="仿宋" w:eastAsia="仿宋" w:hAnsi="仿宋"/>
                <w:kern w:val="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811FFD" w:rsidRDefault="00811FFD">
            <w:pPr>
              <w:widowControl/>
              <w:spacing w:line="360" w:lineRule="auto"/>
              <w:contextualSpacing/>
              <w:jc w:val="center"/>
              <w:rPr>
                <w:rFonts w:ascii="仿宋" w:eastAsia="仿宋" w:hAnsi="仿宋"/>
                <w:color w:val="FF0000"/>
                <w:kern w:val="0"/>
              </w:rPr>
            </w:pPr>
          </w:p>
        </w:tc>
        <w:tc>
          <w:tcPr>
            <w:tcW w:w="1980" w:type="dxa"/>
            <w:tcBorders>
              <w:top w:val="single" w:sz="6" w:space="0" w:color="auto"/>
              <w:left w:val="single" w:sz="6" w:space="0" w:color="auto"/>
              <w:bottom w:val="single" w:sz="6" w:space="0" w:color="auto"/>
              <w:right w:val="single" w:sz="6" w:space="0" w:color="auto"/>
            </w:tcBorders>
            <w:vAlign w:val="center"/>
          </w:tcPr>
          <w:p w:rsidR="00811FFD" w:rsidRDefault="0082491F">
            <w:pPr>
              <w:widowControl/>
              <w:spacing w:line="360" w:lineRule="auto"/>
              <w:contextualSpacing/>
              <w:jc w:val="center"/>
              <w:rPr>
                <w:rFonts w:ascii="仿宋" w:eastAsia="仿宋" w:hAnsi="仿宋"/>
                <w:kern w:val="0"/>
              </w:rPr>
            </w:pPr>
            <w:r>
              <w:rPr>
                <w:rFonts w:ascii="仿宋" w:eastAsia="仿宋" w:hAnsi="仿宋"/>
                <w:kern w:val="0"/>
              </w:rPr>
              <w:t>投标人资质</w:t>
            </w:r>
          </w:p>
          <w:p w:rsidR="00811FFD" w:rsidRDefault="0082491F">
            <w:pPr>
              <w:widowControl/>
              <w:spacing w:line="360" w:lineRule="auto"/>
              <w:contextualSpacing/>
              <w:jc w:val="center"/>
              <w:rPr>
                <w:rFonts w:ascii="仿宋" w:eastAsia="仿宋" w:hAnsi="仿宋"/>
                <w:kern w:val="0"/>
              </w:rPr>
            </w:pPr>
            <w:r>
              <w:rPr>
                <w:rFonts w:ascii="仿宋" w:eastAsia="仿宋" w:hAnsi="仿宋"/>
                <w:kern w:val="0"/>
              </w:rPr>
              <w:t>（</w:t>
            </w:r>
            <w:r>
              <w:rPr>
                <w:rFonts w:ascii="仿宋" w:eastAsia="仿宋" w:hAnsi="仿宋" w:hint="eastAsia"/>
                <w:kern w:val="0"/>
              </w:rPr>
              <w:t>1.5分</w:t>
            </w:r>
            <w:r>
              <w:rPr>
                <w:rFonts w:ascii="仿宋" w:eastAsia="仿宋" w:hAnsi="仿宋"/>
                <w:kern w:val="0"/>
              </w:rPr>
              <w:t>）</w:t>
            </w:r>
          </w:p>
        </w:tc>
        <w:tc>
          <w:tcPr>
            <w:tcW w:w="6128" w:type="dxa"/>
            <w:tcBorders>
              <w:top w:val="single" w:sz="6" w:space="0" w:color="auto"/>
              <w:left w:val="single" w:sz="6" w:space="0" w:color="auto"/>
              <w:bottom w:val="single" w:sz="6" w:space="0" w:color="auto"/>
              <w:right w:val="double" w:sz="4" w:space="0" w:color="auto"/>
            </w:tcBorders>
            <w:vAlign w:val="center"/>
          </w:tcPr>
          <w:p w:rsidR="00811FFD" w:rsidRDefault="0082491F">
            <w:pPr>
              <w:widowControl/>
              <w:spacing w:line="360" w:lineRule="auto"/>
              <w:contextualSpacing/>
              <w:jc w:val="left"/>
              <w:rPr>
                <w:rFonts w:ascii="仿宋" w:eastAsia="仿宋" w:hAnsi="仿宋"/>
                <w:kern w:val="0"/>
              </w:rPr>
            </w:pPr>
            <w:r>
              <w:rPr>
                <w:rFonts w:ascii="仿宋" w:eastAsia="仿宋" w:hAnsi="仿宋" w:hint="eastAsia"/>
                <w:kern w:val="0"/>
              </w:rPr>
              <w:t>投标人具备有效期内的质量管理体系认证证书、信息技术服务管理体系认证证书、信息安全管理体系认证证书，每提供1个证书得0.5分，最高得1.5分。</w:t>
            </w:r>
          </w:p>
          <w:p w:rsidR="00811FFD" w:rsidRDefault="0082491F">
            <w:pPr>
              <w:widowControl/>
              <w:spacing w:line="360" w:lineRule="auto"/>
              <w:contextualSpacing/>
              <w:jc w:val="left"/>
              <w:rPr>
                <w:rFonts w:ascii="仿宋" w:eastAsia="仿宋" w:hAnsi="仿宋"/>
                <w:b/>
                <w:kern w:val="0"/>
              </w:rPr>
            </w:pPr>
            <w:r>
              <w:rPr>
                <w:rFonts w:ascii="仿宋" w:eastAsia="仿宋" w:hAnsi="仿宋" w:hint="eastAsia"/>
                <w:b/>
                <w:kern w:val="0"/>
              </w:rPr>
              <w:t>注：投标人需提供上述有效（在有效期内）证书复印件并加盖投标人公章，否则不予认可。</w:t>
            </w:r>
          </w:p>
        </w:tc>
      </w:tr>
      <w:tr w:rsidR="00811FFD">
        <w:trPr>
          <w:trHeight w:val="209"/>
          <w:jc w:val="center"/>
        </w:trPr>
        <w:tc>
          <w:tcPr>
            <w:tcW w:w="720" w:type="dxa"/>
            <w:vMerge/>
            <w:tcBorders>
              <w:top w:val="single" w:sz="6" w:space="0" w:color="auto"/>
              <w:left w:val="double" w:sz="4" w:space="0" w:color="auto"/>
              <w:bottom w:val="single" w:sz="6" w:space="0" w:color="auto"/>
              <w:right w:val="single" w:sz="6" w:space="0" w:color="auto"/>
            </w:tcBorders>
            <w:vAlign w:val="center"/>
          </w:tcPr>
          <w:p w:rsidR="00811FFD" w:rsidRDefault="00811FFD">
            <w:pPr>
              <w:widowControl/>
              <w:spacing w:line="360" w:lineRule="auto"/>
              <w:contextualSpacing/>
              <w:rPr>
                <w:rFonts w:ascii="仿宋" w:eastAsia="仿宋" w:hAnsi="仿宋"/>
                <w:kern w:val="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811FFD" w:rsidRDefault="00811FFD">
            <w:pPr>
              <w:widowControl/>
              <w:spacing w:line="360" w:lineRule="auto"/>
              <w:contextualSpacing/>
              <w:jc w:val="center"/>
              <w:rPr>
                <w:rFonts w:ascii="仿宋" w:eastAsia="仿宋" w:hAnsi="仿宋"/>
                <w:color w:val="FF0000"/>
                <w:kern w:val="0"/>
              </w:rPr>
            </w:pPr>
          </w:p>
        </w:tc>
        <w:tc>
          <w:tcPr>
            <w:tcW w:w="1980" w:type="dxa"/>
            <w:tcBorders>
              <w:top w:val="single" w:sz="6" w:space="0" w:color="auto"/>
              <w:left w:val="single" w:sz="6" w:space="0" w:color="auto"/>
              <w:bottom w:val="single" w:sz="6" w:space="0" w:color="auto"/>
              <w:right w:val="single" w:sz="6" w:space="0" w:color="auto"/>
            </w:tcBorders>
            <w:vAlign w:val="center"/>
          </w:tcPr>
          <w:p w:rsidR="00811FFD" w:rsidRDefault="0082491F">
            <w:pPr>
              <w:widowControl/>
              <w:spacing w:line="360" w:lineRule="auto"/>
              <w:contextualSpacing/>
              <w:jc w:val="center"/>
              <w:rPr>
                <w:rFonts w:ascii="仿宋" w:eastAsia="仿宋" w:hAnsi="仿宋"/>
                <w:kern w:val="0"/>
              </w:rPr>
            </w:pPr>
            <w:r>
              <w:rPr>
                <w:rFonts w:ascii="仿宋" w:eastAsia="仿宋" w:hAnsi="仿宋" w:hint="eastAsia"/>
                <w:kern w:val="0"/>
              </w:rPr>
              <w:t>安全性（1分）</w:t>
            </w:r>
          </w:p>
        </w:tc>
        <w:tc>
          <w:tcPr>
            <w:tcW w:w="6128" w:type="dxa"/>
            <w:tcBorders>
              <w:top w:val="single" w:sz="6" w:space="0" w:color="auto"/>
              <w:left w:val="single" w:sz="6" w:space="0" w:color="auto"/>
              <w:bottom w:val="single" w:sz="6" w:space="0" w:color="auto"/>
              <w:right w:val="double" w:sz="4" w:space="0" w:color="auto"/>
            </w:tcBorders>
            <w:vAlign w:val="center"/>
          </w:tcPr>
          <w:p w:rsidR="00811FFD" w:rsidRDefault="0082491F">
            <w:pPr>
              <w:widowControl/>
              <w:spacing w:line="360" w:lineRule="auto"/>
              <w:contextualSpacing/>
              <w:rPr>
                <w:rFonts w:ascii="仿宋" w:eastAsia="仿宋" w:hAnsi="仿宋"/>
                <w:kern w:val="0"/>
              </w:rPr>
            </w:pPr>
            <w:r>
              <w:rPr>
                <w:rFonts w:ascii="仿宋" w:eastAsia="仿宋" w:hAnsi="仿宋" w:hint="eastAsia"/>
                <w:kern w:val="0"/>
              </w:rPr>
              <w:t>投标人所投标的“</w:t>
            </w:r>
            <w:r w:rsidR="005149A0">
              <w:rPr>
                <w:rFonts w:ascii="仿宋" w:eastAsia="仿宋" w:hAnsi="仿宋" w:hint="eastAsia"/>
                <w:kern w:val="0"/>
              </w:rPr>
              <w:t>放射信息系统</w:t>
            </w:r>
            <w:r>
              <w:rPr>
                <w:rFonts w:ascii="仿宋" w:eastAsia="仿宋" w:hAnsi="仿宋" w:hint="eastAsia"/>
                <w:kern w:val="0"/>
              </w:rPr>
              <w:t>、超声信息系统”须提供第三方软件安全测试报告。每提供1项符合要求的安全测试报告得0.5分，最高得1分；提供材料不全或证明资料模糊不清的，不得分。</w:t>
            </w:r>
          </w:p>
          <w:p w:rsidR="00811FFD" w:rsidRDefault="0082491F">
            <w:pPr>
              <w:widowControl/>
              <w:spacing w:line="360" w:lineRule="auto"/>
              <w:contextualSpacing/>
              <w:rPr>
                <w:rFonts w:ascii="仿宋" w:eastAsia="仿宋" w:hAnsi="仿宋"/>
                <w:b/>
                <w:kern w:val="0"/>
              </w:rPr>
            </w:pPr>
            <w:r>
              <w:rPr>
                <w:rFonts w:ascii="仿宋" w:eastAsia="仿宋" w:hAnsi="仿宋" w:hint="eastAsia"/>
                <w:b/>
                <w:kern w:val="0"/>
              </w:rPr>
              <w:t>注：投标人需提供产品安全测试报告及证书扫描件并加盖投标人公章。</w:t>
            </w:r>
          </w:p>
        </w:tc>
      </w:tr>
      <w:tr w:rsidR="00811FFD">
        <w:trPr>
          <w:trHeight w:val="575"/>
          <w:jc w:val="center"/>
        </w:trPr>
        <w:tc>
          <w:tcPr>
            <w:tcW w:w="720" w:type="dxa"/>
            <w:vMerge/>
            <w:tcBorders>
              <w:top w:val="single" w:sz="6" w:space="0" w:color="auto"/>
              <w:left w:val="double" w:sz="4" w:space="0" w:color="auto"/>
              <w:bottom w:val="single" w:sz="6" w:space="0" w:color="auto"/>
              <w:right w:val="single" w:sz="6" w:space="0" w:color="auto"/>
            </w:tcBorders>
            <w:vAlign w:val="center"/>
          </w:tcPr>
          <w:p w:rsidR="00811FFD" w:rsidRDefault="00811FFD">
            <w:pPr>
              <w:widowControl/>
              <w:spacing w:line="360" w:lineRule="auto"/>
              <w:ind w:firstLine="420"/>
              <w:contextualSpacing/>
              <w:jc w:val="left"/>
              <w:rPr>
                <w:rFonts w:ascii="仿宋" w:eastAsia="仿宋" w:hAnsi="仿宋"/>
                <w:kern w:val="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811FFD" w:rsidRDefault="00811FFD">
            <w:pPr>
              <w:widowControl/>
              <w:spacing w:line="360" w:lineRule="auto"/>
              <w:ind w:firstLine="420"/>
              <w:contextualSpacing/>
              <w:jc w:val="center"/>
              <w:rPr>
                <w:rFonts w:ascii="仿宋" w:eastAsia="仿宋" w:hAnsi="仿宋"/>
                <w:kern w:val="0"/>
              </w:rPr>
            </w:pPr>
          </w:p>
        </w:tc>
        <w:tc>
          <w:tcPr>
            <w:tcW w:w="1980" w:type="dxa"/>
            <w:tcBorders>
              <w:top w:val="single" w:sz="6" w:space="0" w:color="auto"/>
              <w:left w:val="single" w:sz="6" w:space="0" w:color="auto"/>
              <w:bottom w:val="single" w:sz="6" w:space="0" w:color="auto"/>
              <w:right w:val="single" w:sz="6" w:space="0" w:color="auto"/>
            </w:tcBorders>
            <w:vAlign w:val="center"/>
          </w:tcPr>
          <w:p w:rsidR="00811FFD" w:rsidRDefault="0082491F">
            <w:pPr>
              <w:widowControl/>
              <w:spacing w:line="360" w:lineRule="auto"/>
              <w:contextualSpacing/>
              <w:rPr>
                <w:rFonts w:ascii="仿宋" w:eastAsia="仿宋" w:hAnsi="仿宋"/>
                <w:kern w:val="0"/>
                <w:szCs w:val="21"/>
              </w:rPr>
            </w:pPr>
            <w:r>
              <w:rPr>
                <w:rFonts w:ascii="仿宋" w:eastAsia="仿宋" w:hAnsi="仿宋"/>
                <w:kern w:val="0"/>
                <w:szCs w:val="21"/>
              </w:rPr>
              <w:t>“节能产品政府采购清单”和“环境标志产品政府采购清单” （</w:t>
            </w:r>
            <w:r>
              <w:rPr>
                <w:rFonts w:ascii="仿宋" w:eastAsia="仿宋" w:hAnsi="仿宋" w:hint="eastAsia"/>
                <w:kern w:val="0"/>
                <w:szCs w:val="21"/>
              </w:rPr>
              <w:t>1</w:t>
            </w:r>
            <w:r>
              <w:rPr>
                <w:rFonts w:ascii="仿宋" w:eastAsia="仿宋" w:hAnsi="仿宋"/>
                <w:kern w:val="0"/>
                <w:szCs w:val="21"/>
              </w:rPr>
              <w:t>分）</w:t>
            </w:r>
          </w:p>
        </w:tc>
        <w:tc>
          <w:tcPr>
            <w:tcW w:w="6128" w:type="dxa"/>
            <w:tcBorders>
              <w:top w:val="single" w:sz="6" w:space="0" w:color="auto"/>
              <w:left w:val="single" w:sz="6" w:space="0" w:color="auto"/>
              <w:bottom w:val="single" w:sz="6" w:space="0" w:color="auto"/>
              <w:right w:val="double" w:sz="4" w:space="0" w:color="auto"/>
            </w:tcBorders>
            <w:vAlign w:val="center"/>
          </w:tcPr>
          <w:p w:rsidR="00811FFD" w:rsidRDefault="0082491F">
            <w:pPr>
              <w:widowControl/>
              <w:spacing w:line="360" w:lineRule="auto"/>
              <w:contextualSpacing/>
              <w:rPr>
                <w:rFonts w:ascii="仿宋" w:eastAsia="仿宋" w:hAnsi="仿宋"/>
                <w:kern w:val="0"/>
                <w:szCs w:val="21"/>
              </w:rPr>
            </w:pPr>
            <w:r>
              <w:rPr>
                <w:rFonts w:ascii="仿宋" w:eastAsia="仿宋" w:hAnsi="仿宋"/>
                <w:kern w:val="0"/>
                <w:szCs w:val="21"/>
              </w:rPr>
              <w:t>政府采购的强制产品除外：</w:t>
            </w:r>
          </w:p>
          <w:p w:rsidR="00811FFD" w:rsidRDefault="0082491F">
            <w:pPr>
              <w:widowControl/>
              <w:spacing w:line="360" w:lineRule="auto"/>
              <w:contextualSpacing/>
              <w:rPr>
                <w:rFonts w:ascii="仿宋" w:eastAsia="仿宋" w:hAnsi="仿宋"/>
                <w:kern w:val="0"/>
                <w:szCs w:val="21"/>
              </w:rPr>
            </w:pPr>
            <w:r>
              <w:rPr>
                <w:rFonts w:ascii="仿宋" w:eastAsia="仿宋" w:hAnsi="仿宋"/>
                <w:kern w:val="0"/>
                <w:szCs w:val="21"/>
              </w:rPr>
              <w:t>投标产品属于“节能产品政府采购清单”产品的，且认证证书在有效截止日期内，得0.</w:t>
            </w:r>
            <w:r>
              <w:rPr>
                <w:rFonts w:ascii="仿宋" w:eastAsia="仿宋" w:hAnsi="仿宋" w:hint="eastAsia"/>
                <w:kern w:val="0"/>
                <w:szCs w:val="21"/>
              </w:rPr>
              <w:t>5</w:t>
            </w:r>
            <w:r>
              <w:rPr>
                <w:rFonts w:ascii="仿宋" w:eastAsia="仿宋" w:hAnsi="仿宋"/>
                <w:kern w:val="0"/>
                <w:szCs w:val="21"/>
              </w:rPr>
              <w:t>分；不是的为0分；</w:t>
            </w:r>
          </w:p>
          <w:p w:rsidR="00811FFD" w:rsidRDefault="0082491F">
            <w:pPr>
              <w:widowControl/>
              <w:spacing w:line="360" w:lineRule="auto"/>
              <w:contextualSpacing/>
              <w:rPr>
                <w:rFonts w:ascii="仿宋" w:eastAsia="仿宋" w:hAnsi="仿宋"/>
                <w:kern w:val="0"/>
                <w:szCs w:val="21"/>
              </w:rPr>
            </w:pPr>
            <w:r>
              <w:rPr>
                <w:rFonts w:ascii="仿宋" w:eastAsia="仿宋" w:hAnsi="仿宋"/>
                <w:kern w:val="0"/>
                <w:szCs w:val="21"/>
              </w:rPr>
              <w:t>投标产品属于“环境标志产品政府采购清单”产品的，且认证证书在有效截止日期内，</w:t>
            </w:r>
            <w:r>
              <w:rPr>
                <w:rFonts w:ascii="仿宋" w:eastAsia="仿宋" w:hAnsi="仿宋" w:hint="eastAsia"/>
                <w:kern w:val="0"/>
                <w:szCs w:val="21"/>
              </w:rPr>
              <w:t>0.5</w:t>
            </w:r>
            <w:r>
              <w:rPr>
                <w:rFonts w:ascii="仿宋" w:eastAsia="仿宋" w:hAnsi="仿宋"/>
                <w:kern w:val="0"/>
                <w:szCs w:val="21"/>
              </w:rPr>
              <w:t>分；不是的为0分</w:t>
            </w:r>
          </w:p>
        </w:tc>
      </w:tr>
      <w:tr w:rsidR="00811FFD">
        <w:trPr>
          <w:trHeight w:val="453"/>
          <w:jc w:val="center"/>
        </w:trPr>
        <w:tc>
          <w:tcPr>
            <w:tcW w:w="720" w:type="dxa"/>
            <w:vMerge w:val="restart"/>
            <w:tcBorders>
              <w:top w:val="single" w:sz="6" w:space="0" w:color="auto"/>
              <w:left w:val="double" w:sz="4" w:space="0" w:color="auto"/>
              <w:right w:val="single" w:sz="6" w:space="0" w:color="auto"/>
            </w:tcBorders>
            <w:vAlign w:val="center"/>
          </w:tcPr>
          <w:p w:rsidR="00811FFD" w:rsidRDefault="0082491F">
            <w:pPr>
              <w:widowControl/>
              <w:spacing w:line="360" w:lineRule="auto"/>
              <w:contextualSpacing/>
              <w:rPr>
                <w:rFonts w:ascii="仿宋" w:eastAsia="仿宋" w:hAnsi="仿宋"/>
                <w:kern w:val="0"/>
              </w:rPr>
            </w:pPr>
            <w:r>
              <w:rPr>
                <w:rFonts w:ascii="仿宋" w:eastAsia="仿宋" w:hAnsi="仿宋" w:hint="eastAsia"/>
                <w:kern w:val="0"/>
              </w:rPr>
              <w:t>技术部分</w:t>
            </w:r>
          </w:p>
        </w:tc>
        <w:tc>
          <w:tcPr>
            <w:tcW w:w="720" w:type="dxa"/>
            <w:vMerge w:val="restart"/>
            <w:tcBorders>
              <w:top w:val="single" w:sz="6" w:space="0" w:color="auto"/>
              <w:left w:val="single" w:sz="6" w:space="0" w:color="auto"/>
              <w:right w:val="single" w:sz="6" w:space="0" w:color="auto"/>
            </w:tcBorders>
            <w:vAlign w:val="center"/>
          </w:tcPr>
          <w:p w:rsidR="00811FFD" w:rsidRDefault="0082491F">
            <w:pPr>
              <w:widowControl/>
              <w:spacing w:line="360" w:lineRule="auto"/>
              <w:contextualSpacing/>
              <w:jc w:val="center"/>
              <w:rPr>
                <w:rFonts w:ascii="仿宋" w:eastAsia="仿宋" w:hAnsi="仿宋"/>
                <w:kern w:val="0"/>
              </w:rPr>
            </w:pPr>
            <w:r>
              <w:rPr>
                <w:rFonts w:ascii="仿宋" w:eastAsia="仿宋" w:hAnsi="仿宋" w:hint="eastAsia"/>
                <w:kern w:val="0"/>
              </w:rPr>
              <w:t>63.5</w:t>
            </w:r>
          </w:p>
        </w:tc>
        <w:tc>
          <w:tcPr>
            <w:tcW w:w="1980" w:type="dxa"/>
            <w:tcBorders>
              <w:top w:val="single" w:sz="6" w:space="0" w:color="auto"/>
              <w:left w:val="single" w:sz="6" w:space="0" w:color="auto"/>
              <w:bottom w:val="single" w:sz="6" w:space="0" w:color="auto"/>
              <w:right w:val="single" w:sz="6" w:space="0" w:color="auto"/>
            </w:tcBorders>
            <w:vAlign w:val="center"/>
          </w:tcPr>
          <w:p w:rsidR="00811FFD" w:rsidRDefault="0082491F" w:rsidP="00EC731C">
            <w:pPr>
              <w:widowControl/>
              <w:spacing w:line="360" w:lineRule="auto"/>
              <w:contextualSpacing/>
              <w:rPr>
                <w:rFonts w:ascii="仿宋" w:eastAsia="仿宋" w:hAnsi="仿宋"/>
                <w:kern w:val="0"/>
              </w:rPr>
            </w:pPr>
            <w:r>
              <w:rPr>
                <w:rFonts w:ascii="仿宋" w:eastAsia="仿宋" w:hAnsi="仿宋"/>
                <w:kern w:val="0"/>
              </w:rPr>
              <w:t>对招标文件技术规格要求的响应程度</w:t>
            </w:r>
            <w:ins w:id="838" w:author="HP" w:date="2026-05-27T13:23:00Z">
              <w:r>
                <w:rPr>
                  <w:rFonts w:ascii="仿宋" w:eastAsia="仿宋" w:hAnsi="仿宋" w:hint="eastAsia"/>
                  <w:kern w:val="0"/>
                </w:rPr>
                <w:t>2</w:t>
              </w:r>
            </w:ins>
            <w:ins w:id="839" w:author="HP" w:date="2026-05-27T13:27:00Z">
              <w:r>
                <w:rPr>
                  <w:rFonts w:ascii="仿宋" w:eastAsia="仿宋" w:hAnsi="仿宋" w:hint="eastAsia"/>
                  <w:kern w:val="0"/>
                </w:rPr>
                <w:t>4.</w:t>
              </w:r>
            </w:ins>
            <w:ins w:id="840" w:author="Estela" w:date="2026-05-31T19:01:00Z">
              <w:r w:rsidR="00EC731C">
                <w:rPr>
                  <w:rFonts w:ascii="仿宋" w:eastAsia="仿宋" w:hAnsi="仿宋" w:hint="eastAsia"/>
                  <w:kern w:val="0"/>
                </w:rPr>
                <w:t>456</w:t>
              </w:r>
            </w:ins>
            <w:r>
              <w:rPr>
                <w:rFonts w:ascii="仿宋" w:eastAsia="仿宋" w:hAnsi="仿宋"/>
                <w:kern w:val="0"/>
              </w:rPr>
              <w:t>分）</w:t>
            </w:r>
          </w:p>
        </w:tc>
        <w:tc>
          <w:tcPr>
            <w:tcW w:w="6128" w:type="dxa"/>
            <w:tcBorders>
              <w:top w:val="single" w:sz="6" w:space="0" w:color="auto"/>
              <w:left w:val="single" w:sz="6" w:space="0" w:color="auto"/>
              <w:bottom w:val="single" w:sz="6" w:space="0" w:color="auto"/>
              <w:right w:val="double" w:sz="4" w:space="0" w:color="auto"/>
            </w:tcBorders>
            <w:vAlign w:val="center"/>
          </w:tcPr>
          <w:p w:rsidR="00811FFD" w:rsidRDefault="0082491F">
            <w:pPr>
              <w:widowControl/>
              <w:spacing w:line="360" w:lineRule="auto"/>
              <w:contextualSpacing/>
              <w:jc w:val="left"/>
              <w:rPr>
                <w:rFonts w:ascii="仿宋" w:eastAsia="仿宋" w:hAnsi="仿宋"/>
                <w:kern w:val="0"/>
              </w:rPr>
            </w:pPr>
            <w:r>
              <w:rPr>
                <w:rFonts w:ascii="仿宋" w:eastAsia="仿宋" w:hAnsi="仿宋" w:hint="eastAsia"/>
                <w:kern w:val="0"/>
              </w:rPr>
              <w:t>根据投标文件针对“招标文件第五章 三、技术要求（二）服务内容及要求/货物技术要求1、采购标的需满足的性能、材料、结构、外观、质量、安全、技术规格、物理特性等要求”</w:t>
            </w:r>
            <w:bookmarkStart w:id="841" w:name="OLE_LINK1"/>
            <w:r>
              <w:rPr>
                <w:rFonts w:ascii="仿宋" w:eastAsia="仿宋" w:hAnsi="仿宋" w:hint="eastAsia"/>
                <w:color w:val="FF0000"/>
                <w:kern w:val="0"/>
              </w:rPr>
              <w:t>中“</w:t>
            </w:r>
            <w:ins w:id="842" w:author="Estela" w:date="2026-05-25T00:29:00Z">
              <w:r>
                <w:rPr>
                  <w:rFonts w:ascii="仿宋" w:eastAsia="仿宋" w:hAnsi="仿宋" w:hint="eastAsia"/>
                  <w:color w:val="FF0000"/>
                  <w:kern w:val="0"/>
                </w:rPr>
                <w:t>二、</w:t>
              </w:r>
            </w:ins>
            <w:r>
              <w:rPr>
                <w:rFonts w:ascii="仿宋" w:eastAsia="仿宋" w:hAnsi="仿宋" w:hint="eastAsia"/>
                <w:color w:val="FF0000"/>
                <w:kern w:val="0"/>
              </w:rPr>
              <w:t>具体</w:t>
            </w:r>
            <w:r>
              <w:rPr>
                <w:rFonts w:ascii="仿宋" w:eastAsia="仿宋" w:hAnsi="仿宋" w:hint="eastAsia"/>
                <w:color w:val="FF0000"/>
                <w:kern w:val="0"/>
              </w:rPr>
              <w:lastRenderedPageBreak/>
              <w:t>功能参数要求”</w:t>
            </w:r>
            <w:bookmarkEnd w:id="841"/>
            <w:r>
              <w:rPr>
                <w:rFonts w:ascii="仿宋" w:eastAsia="仿宋" w:hAnsi="仿宋" w:hint="eastAsia"/>
                <w:kern w:val="0"/>
              </w:rPr>
              <w:t>条款的响应程度进行评价，技术指标全部满足招标文件的要求得</w:t>
            </w:r>
            <w:ins w:id="843" w:author="HP" w:date="2026-05-27T13:24:00Z">
              <w:r>
                <w:rPr>
                  <w:rFonts w:ascii="仿宋" w:eastAsia="仿宋" w:hAnsi="仿宋" w:hint="eastAsia"/>
                  <w:kern w:val="0"/>
                </w:rPr>
                <w:t>2</w:t>
              </w:r>
            </w:ins>
            <w:ins w:id="844" w:author="HP" w:date="2026-05-27T13:28:00Z">
              <w:r>
                <w:rPr>
                  <w:rFonts w:ascii="仿宋" w:eastAsia="仿宋" w:hAnsi="仿宋" w:hint="eastAsia"/>
                  <w:kern w:val="0"/>
                </w:rPr>
                <w:t>4.</w:t>
              </w:r>
            </w:ins>
            <w:ins w:id="845" w:author="Estela" w:date="2026-05-31T19:01:00Z">
              <w:r w:rsidR="00EC731C">
                <w:rPr>
                  <w:rFonts w:ascii="仿宋" w:eastAsia="仿宋" w:hAnsi="仿宋" w:hint="eastAsia"/>
                  <w:kern w:val="0"/>
                </w:rPr>
                <w:t>456</w:t>
              </w:r>
            </w:ins>
            <w:r>
              <w:rPr>
                <w:rFonts w:ascii="仿宋" w:eastAsia="仿宋" w:hAnsi="仿宋" w:hint="eastAsia"/>
                <w:kern w:val="0"/>
              </w:rPr>
              <w:t>分；</w:t>
            </w:r>
          </w:p>
          <w:p w:rsidR="00811FFD" w:rsidRDefault="0082491F">
            <w:pPr>
              <w:widowControl/>
              <w:spacing w:line="360" w:lineRule="auto"/>
              <w:contextualSpacing/>
              <w:jc w:val="left"/>
              <w:rPr>
                <w:rFonts w:ascii="仿宋" w:eastAsia="仿宋" w:hAnsi="仿宋"/>
                <w:kern w:val="0"/>
              </w:rPr>
            </w:pPr>
            <w:r>
              <w:rPr>
                <w:rFonts w:ascii="仿宋" w:eastAsia="仿宋" w:hAnsi="仿宋" w:hint="eastAsia"/>
                <w:kern w:val="0"/>
              </w:rPr>
              <w:t>共</w:t>
            </w:r>
            <w:ins w:id="846" w:author="崔英" w:date="2026-05-29T08:48:00Z">
              <w:r>
                <w:rPr>
                  <w:rFonts w:ascii="仿宋" w:eastAsia="仿宋" w:hAnsi="仿宋" w:hint="eastAsia"/>
                  <w:kern w:val="0"/>
                </w:rPr>
                <w:t>18</w:t>
              </w:r>
            </w:ins>
            <w:r>
              <w:rPr>
                <w:rFonts w:ascii="仿宋" w:eastAsia="仿宋" w:hAnsi="仿宋" w:hint="eastAsia"/>
                <w:kern w:val="0"/>
              </w:rPr>
              <w:t>项“▲”号条款，每有一项“▲”号条款不满足招标文件扣</w:t>
            </w:r>
            <w:ins w:id="847" w:author="Estela" w:date="2026-05-31T19:01:00Z">
              <w:r w:rsidR="00EC731C">
                <w:rPr>
                  <w:rFonts w:ascii="仿宋" w:eastAsia="仿宋" w:hAnsi="仿宋" w:hint="eastAsia"/>
                  <w:kern w:val="0"/>
                </w:rPr>
                <w:t>1.1</w:t>
              </w:r>
            </w:ins>
            <w:r>
              <w:rPr>
                <w:rFonts w:ascii="仿宋" w:eastAsia="仿宋" w:hAnsi="仿宋" w:hint="eastAsia"/>
                <w:kern w:val="0"/>
              </w:rPr>
              <w:t>分；</w:t>
            </w:r>
          </w:p>
          <w:p w:rsidR="00811FFD" w:rsidRDefault="0082491F">
            <w:pPr>
              <w:widowControl/>
              <w:spacing w:line="360" w:lineRule="auto"/>
              <w:contextualSpacing/>
              <w:jc w:val="left"/>
              <w:rPr>
                <w:rFonts w:ascii="仿宋" w:eastAsia="仿宋" w:hAnsi="仿宋"/>
                <w:kern w:val="0"/>
              </w:rPr>
            </w:pPr>
            <w:r>
              <w:rPr>
                <w:rFonts w:ascii="仿宋" w:eastAsia="仿宋" w:hAnsi="仿宋" w:hint="eastAsia"/>
                <w:kern w:val="0"/>
              </w:rPr>
              <w:t>共2</w:t>
            </w:r>
            <w:ins w:id="848" w:author="崔英" w:date="2026-05-29T08:48:00Z">
              <w:r>
                <w:rPr>
                  <w:rFonts w:ascii="仿宋" w:eastAsia="仿宋" w:hAnsi="仿宋" w:hint="eastAsia"/>
                  <w:kern w:val="0"/>
                </w:rPr>
                <w:t>328</w:t>
              </w:r>
            </w:ins>
            <w:r>
              <w:rPr>
                <w:rFonts w:ascii="仿宋" w:eastAsia="仿宋" w:hAnsi="仿宋" w:hint="eastAsia"/>
                <w:kern w:val="0"/>
              </w:rPr>
              <w:t>项普通条款，每有一项普通条款不满足招标文件扣</w:t>
            </w:r>
            <w:ins w:id="849" w:author="崔英" w:date="2026-05-29T08:50:00Z">
              <w:r>
                <w:rPr>
                  <w:rFonts w:ascii="仿宋" w:eastAsia="仿宋" w:hAnsi="仿宋" w:hint="eastAsia"/>
                  <w:kern w:val="0"/>
                </w:rPr>
                <w:t>0.00</w:t>
              </w:r>
            </w:ins>
            <w:ins w:id="850" w:author="崔英" w:date="2026-05-29T10:41:00Z">
              <w:r>
                <w:rPr>
                  <w:rFonts w:ascii="仿宋" w:eastAsia="仿宋" w:hAnsi="仿宋" w:hint="eastAsia"/>
                  <w:kern w:val="0"/>
                </w:rPr>
                <w:t>2</w:t>
              </w:r>
            </w:ins>
            <w:r>
              <w:rPr>
                <w:rFonts w:ascii="仿宋" w:eastAsia="仿宋" w:hAnsi="仿宋" w:hint="eastAsia"/>
                <w:kern w:val="0"/>
              </w:rPr>
              <w:t>分。</w:t>
            </w:r>
          </w:p>
          <w:p w:rsidR="00811FFD" w:rsidRDefault="0082491F">
            <w:pPr>
              <w:widowControl/>
              <w:spacing w:line="360" w:lineRule="auto"/>
              <w:contextualSpacing/>
              <w:jc w:val="left"/>
              <w:rPr>
                <w:rFonts w:ascii="仿宋" w:eastAsia="仿宋" w:hAnsi="仿宋"/>
                <w:b/>
                <w:kern w:val="0"/>
              </w:rPr>
            </w:pPr>
            <w:r>
              <w:rPr>
                <w:rFonts w:ascii="仿宋" w:eastAsia="仿宋" w:hAnsi="仿宋" w:hint="eastAsia"/>
                <w:b/>
                <w:kern w:val="0"/>
              </w:rPr>
              <w:t>注:1、投标人须针对“第五章采购需求中三、技术要求（二）服务内容及要求/货物技术要求1、采购标的需满足的性能、材料、结构、外观、质量、安全、技术规格、物理特性等要求</w:t>
            </w:r>
            <w:r>
              <w:rPr>
                <w:rFonts w:ascii="仿宋" w:eastAsia="仿宋" w:hAnsi="仿宋" w:hint="eastAsia"/>
                <w:color w:val="FF0000"/>
                <w:kern w:val="0"/>
              </w:rPr>
              <w:t>中“</w:t>
            </w:r>
            <w:ins w:id="851" w:author="Estela" w:date="2026-05-25T00:29:00Z">
              <w:r>
                <w:rPr>
                  <w:rFonts w:ascii="仿宋" w:eastAsia="仿宋" w:hAnsi="仿宋" w:hint="eastAsia"/>
                  <w:color w:val="FF0000"/>
                  <w:kern w:val="0"/>
                </w:rPr>
                <w:t>二、</w:t>
              </w:r>
            </w:ins>
            <w:r>
              <w:rPr>
                <w:rFonts w:ascii="仿宋" w:eastAsia="仿宋" w:hAnsi="仿宋" w:hint="eastAsia"/>
                <w:color w:val="FF0000"/>
                <w:kern w:val="0"/>
              </w:rPr>
              <w:t>具体功能参数要求</w:t>
            </w:r>
            <w:r>
              <w:rPr>
                <w:rFonts w:ascii="仿宋" w:eastAsia="仿宋" w:hAnsi="仿宋" w:hint="eastAsia"/>
                <w:b/>
                <w:kern w:val="0"/>
              </w:rPr>
              <w:t>”中的技术参数条款在采购需求偏离表中按要求逐条响应，并按“第五章采购需求</w:t>
            </w:r>
            <w:r>
              <w:rPr>
                <w:rFonts w:ascii="仿宋" w:eastAsia="仿宋" w:hAnsi="仿宋"/>
                <w:b/>
                <w:bCs/>
                <w:kern w:val="0"/>
              </w:rPr>
              <w:t>4</w:t>
            </w:r>
            <w:r>
              <w:rPr>
                <w:rFonts w:ascii="仿宋" w:eastAsia="仿宋" w:hAnsi="仿宋" w:hint="eastAsia"/>
                <w:b/>
                <w:bCs/>
                <w:kern w:val="0"/>
              </w:rPr>
              <w:t>、采购标的的其他技术、服务等要求4.2</w:t>
            </w:r>
            <w:r>
              <w:rPr>
                <w:rFonts w:ascii="仿宋" w:eastAsia="仿宋" w:hAnsi="仿宋" w:hint="eastAsia"/>
                <w:b/>
                <w:kern w:val="0"/>
              </w:rPr>
              <w:t>”的相关要求提供证明材料。</w:t>
            </w:r>
          </w:p>
          <w:p w:rsidR="00811FFD" w:rsidRPr="005B22CC" w:rsidRDefault="0082491F">
            <w:pPr>
              <w:widowControl/>
              <w:spacing w:line="360" w:lineRule="auto"/>
              <w:contextualSpacing/>
              <w:jc w:val="left"/>
              <w:rPr>
                <w:rFonts w:ascii="仿宋" w:eastAsia="仿宋" w:hAnsi="仿宋"/>
                <w:kern w:val="0"/>
              </w:rPr>
            </w:pPr>
            <w:r>
              <w:rPr>
                <w:rFonts w:ascii="仿宋" w:eastAsia="仿宋" w:hAnsi="仿宋" w:hint="eastAsia"/>
                <w:kern w:val="0"/>
              </w:rPr>
              <w:t>2、得分四舍五入后保留小数点后两位小数；</w:t>
            </w:r>
          </w:p>
          <w:p w:rsidR="00811FFD" w:rsidRDefault="0082491F">
            <w:pPr>
              <w:widowControl/>
              <w:spacing w:line="360" w:lineRule="auto"/>
              <w:contextualSpacing/>
              <w:jc w:val="left"/>
              <w:rPr>
                <w:rFonts w:ascii="仿宋" w:eastAsia="仿宋" w:hAnsi="仿宋"/>
                <w:kern w:val="0"/>
              </w:rPr>
            </w:pPr>
            <w:r>
              <w:rPr>
                <w:rFonts w:ascii="仿宋" w:eastAsia="仿宋" w:hAnsi="仿宋" w:hint="eastAsia"/>
                <w:kern w:val="0"/>
              </w:rPr>
              <w:t>3、“★”条款作为实质性要求，不纳入评分。</w:t>
            </w:r>
          </w:p>
        </w:tc>
      </w:tr>
      <w:tr w:rsidR="00811FFD">
        <w:trPr>
          <w:trHeight w:val="453"/>
          <w:jc w:val="center"/>
        </w:trPr>
        <w:tc>
          <w:tcPr>
            <w:tcW w:w="720" w:type="dxa"/>
            <w:vMerge/>
            <w:tcBorders>
              <w:top w:val="single" w:sz="6" w:space="0" w:color="auto"/>
              <w:left w:val="double" w:sz="4" w:space="0" w:color="auto"/>
              <w:right w:val="single" w:sz="6" w:space="0" w:color="auto"/>
            </w:tcBorders>
            <w:vAlign w:val="center"/>
          </w:tcPr>
          <w:p w:rsidR="00811FFD" w:rsidRDefault="00811FFD">
            <w:pPr>
              <w:widowControl/>
              <w:spacing w:line="360" w:lineRule="auto"/>
              <w:contextualSpacing/>
              <w:rPr>
                <w:rFonts w:ascii="仿宋" w:eastAsia="仿宋" w:hAnsi="仿宋"/>
                <w:kern w:val="0"/>
              </w:rPr>
            </w:pPr>
          </w:p>
        </w:tc>
        <w:tc>
          <w:tcPr>
            <w:tcW w:w="720" w:type="dxa"/>
            <w:vMerge/>
            <w:tcBorders>
              <w:top w:val="single" w:sz="6" w:space="0" w:color="auto"/>
              <w:left w:val="single" w:sz="6" w:space="0" w:color="auto"/>
              <w:right w:val="single" w:sz="6" w:space="0" w:color="auto"/>
            </w:tcBorders>
            <w:vAlign w:val="center"/>
          </w:tcPr>
          <w:p w:rsidR="00811FFD" w:rsidRDefault="00811FFD">
            <w:pPr>
              <w:widowControl/>
              <w:spacing w:line="360" w:lineRule="auto"/>
              <w:contextualSpacing/>
              <w:jc w:val="center"/>
              <w:rPr>
                <w:rFonts w:ascii="仿宋" w:eastAsia="仿宋" w:hAnsi="仿宋"/>
                <w:kern w:val="0"/>
              </w:rPr>
            </w:pPr>
          </w:p>
        </w:tc>
        <w:tc>
          <w:tcPr>
            <w:tcW w:w="1980" w:type="dxa"/>
            <w:tcBorders>
              <w:top w:val="single" w:sz="6" w:space="0" w:color="auto"/>
              <w:left w:val="single" w:sz="6" w:space="0" w:color="auto"/>
              <w:bottom w:val="single" w:sz="6" w:space="0" w:color="auto"/>
              <w:right w:val="single" w:sz="6" w:space="0" w:color="auto"/>
            </w:tcBorders>
            <w:vAlign w:val="center"/>
          </w:tcPr>
          <w:p w:rsidR="00811FFD" w:rsidRDefault="0082491F">
            <w:pPr>
              <w:spacing w:after="160" w:line="360" w:lineRule="auto"/>
              <w:jc w:val="center"/>
              <w:rPr>
                <w:ins w:id="852" w:author="HP" w:date="2026-05-27T13:24:00Z"/>
                <w:rFonts w:ascii="仿宋" w:eastAsia="仿宋" w:hAnsi="仿宋"/>
                <w:kern w:val="0"/>
              </w:rPr>
            </w:pPr>
            <w:bookmarkStart w:id="853" w:name="OLE_LINK6"/>
            <w:r>
              <w:rPr>
                <w:rFonts w:ascii="仿宋" w:eastAsia="仿宋" w:hAnsi="仿宋" w:hint="eastAsia"/>
                <w:kern w:val="0"/>
              </w:rPr>
              <w:t>总体设计方案</w:t>
            </w:r>
            <w:bookmarkEnd w:id="853"/>
          </w:p>
          <w:p w:rsidR="00811FFD" w:rsidRDefault="0082491F" w:rsidP="00EC731C">
            <w:pPr>
              <w:spacing w:after="160" w:line="360" w:lineRule="auto"/>
              <w:jc w:val="center"/>
              <w:rPr>
                <w:rFonts w:ascii="仿宋" w:eastAsia="仿宋" w:hAnsi="仿宋"/>
                <w:kern w:val="0"/>
              </w:rPr>
            </w:pPr>
            <w:r>
              <w:rPr>
                <w:rFonts w:ascii="仿宋" w:eastAsia="仿宋" w:hAnsi="仿宋" w:hint="eastAsia"/>
                <w:kern w:val="0"/>
              </w:rPr>
              <w:t>（</w:t>
            </w:r>
            <w:ins w:id="854" w:author="HP" w:date="2026-05-27T13:24:00Z">
              <w:r>
                <w:rPr>
                  <w:rFonts w:ascii="仿宋" w:eastAsia="仿宋" w:hAnsi="仿宋" w:hint="eastAsia"/>
                  <w:kern w:val="0"/>
                </w:rPr>
                <w:t>10</w:t>
              </w:r>
            </w:ins>
            <w:ins w:id="855" w:author="崔英" w:date="2026-05-29T10:43:00Z">
              <w:r>
                <w:rPr>
                  <w:rFonts w:ascii="仿宋" w:eastAsia="仿宋" w:hAnsi="仿宋" w:hint="eastAsia"/>
                  <w:kern w:val="0"/>
                </w:rPr>
                <w:t>.</w:t>
              </w:r>
            </w:ins>
            <w:ins w:id="856" w:author="Estela" w:date="2026-05-31T19:04:00Z">
              <w:r w:rsidR="00EC731C">
                <w:rPr>
                  <w:rFonts w:ascii="仿宋" w:eastAsia="仿宋" w:hAnsi="仿宋" w:hint="eastAsia"/>
                  <w:kern w:val="0"/>
                </w:rPr>
                <w:t>044</w:t>
              </w:r>
            </w:ins>
            <w:r>
              <w:rPr>
                <w:rFonts w:ascii="仿宋" w:eastAsia="仿宋" w:hAnsi="仿宋" w:hint="eastAsia"/>
                <w:kern w:val="0"/>
              </w:rPr>
              <w:t>分）</w:t>
            </w:r>
          </w:p>
        </w:tc>
        <w:tc>
          <w:tcPr>
            <w:tcW w:w="6128" w:type="dxa"/>
            <w:tcBorders>
              <w:top w:val="single" w:sz="6" w:space="0" w:color="auto"/>
              <w:left w:val="single" w:sz="6" w:space="0" w:color="auto"/>
              <w:bottom w:val="single" w:sz="6" w:space="0" w:color="auto"/>
              <w:right w:val="double" w:sz="4" w:space="0" w:color="auto"/>
            </w:tcBorders>
            <w:vAlign w:val="center"/>
          </w:tcPr>
          <w:p w:rsidR="00811FFD" w:rsidRDefault="0082491F">
            <w:pPr>
              <w:widowControl/>
              <w:spacing w:line="360" w:lineRule="auto"/>
              <w:jc w:val="left"/>
              <w:rPr>
                <w:rFonts w:ascii="仿宋" w:eastAsia="仿宋" w:hAnsi="仿宋"/>
                <w:kern w:val="0"/>
              </w:rPr>
            </w:pPr>
            <w:r>
              <w:rPr>
                <w:rFonts w:ascii="仿宋" w:eastAsia="仿宋" w:hAnsi="仿宋" w:hint="eastAsia"/>
                <w:kern w:val="0"/>
              </w:rPr>
              <w:t>投标人需结合本项目采购需求，针对本项目的总体技术，</w:t>
            </w:r>
            <w:bookmarkStart w:id="857" w:name="OLE_LINK7"/>
            <w:r>
              <w:rPr>
                <w:rFonts w:ascii="仿宋" w:eastAsia="仿宋" w:hAnsi="仿宋" w:hint="eastAsia"/>
                <w:kern w:val="0"/>
              </w:rPr>
              <w:t>内容包括但不限于①业务现状、②技术架构、③数据迁移、④安全合规</w:t>
            </w:r>
            <w:bookmarkEnd w:id="857"/>
            <w:r>
              <w:rPr>
                <w:rFonts w:ascii="仿宋" w:eastAsia="仿宋" w:hAnsi="仿宋" w:hint="eastAsia"/>
                <w:kern w:val="0"/>
              </w:rPr>
              <w:t>。</w:t>
            </w:r>
          </w:p>
          <w:p w:rsidR="00811FFD" w:rsidRDefault="0082491F">
            <w:pPr>
              <w:widowControl/>
              <w:spacing w:line="360" w:lineRule="auto"/>
              <w:jc w:val="left"/>
              <w:rPr>
                <w:rFonts w:ascii="仿宋" w:eastAsia="仿宋" w:hAnsi="仿宋"/>
                <w:kern w:val="0"/>
              </w:rPr>
            </w:pPr>
            <w:r>
              <w:rPr>
                <w:rFonts w:ascii="仿宋" w:eastAsia="仿宋" w:hAnsi="仿宋" w:hint="eastAsia"/>
                <w:kern w:val="0"/>
              </w:rPr>
              <w:t>（1）方案内容明确、可行性高、技术成熟先进、与采购人现有系统的融合性、适用性强得</w:t>
            </w:r>
            <w:ins w:id="858" w:author="HP" w:date="2026-05-27T13:24:00Z">
              <w:r>
                <w:rPr>
                  <w:rFonts w:ascii="仿宋" w:eastAsia="仿宋" w:hAnsi="仿宋" w:hint="eastAsia"/>
                  <w:kern w:val="0"/>
                </w:rPr>
                <w:t>10</w:t>
              </w:r>
            </w:ins>
            <w:ins w:id="859" w:author="崔英" w:date="2026-05-29T10:43:00Z">
              <w:r>
                <w:rPr>
                  <w:rFonts w:ascii="仿宋" w:eastAsia="仿宋" w:hAnsi="仿宋" w:hint="eastAsia"/>
                  <w:kern w:val="0"/>
                </w:rPr>
                <w:t>.</w:t>
              </w:r>
            </w:ins>
            <w:ins w:id="860" w:author="Estela" w:date="2026-05-31T19:04:00Z">
              <w:r w:rsidR="00EC731C">
                <w:rPr>
                  <w:rFonts w:ascii="仿宋" w:eastAsia="仿宋" w:hAnsi="仿宋" w:hint="eastAsia"/>
                  <w:kern w:val="0"/>
                </w:rPr>
                <w:t>044</w:t>
              </w:r>
            </w:ins>
            <w:r>
              <w:rPr>
                <w:rFonts w:ascii="仿宋" w:eastAsia="仿宋" w:hAnsi="仿宋" w:hint="eastAsia"/>
                <w:kern w:val="0"/>
              </w:rPr>
              <w:t>分；</w:t>
            </w:r>
          </w:p>
          <w:p w:rsidR="00811FFD" w:rsidRDefault="0082491F">
            <w:pPr>
              <w:widowControl/>
              <w:spacing w:line="360" w:lineRule="auto"/>
              <w:jc w:val="left"/>
              <w:rPr>
                <w:rFonts w:ascii="仿宋" w:eastAsia="仿宋" w:hAnsi="仿宋"/>
                <w:kern w:val="0"/>
              </w:rPr>
            </w:pPr>
            <w:r>
              <w:rPr>
                <w:rFonts w:ascii="仿宋" w:eastAsia="仿宋" w:hAnsi="仿宋" w:hint="eastAsia"/>
                <w:kern w:val="0"/>
              </w:rPr>
              <w:t>（2）方案内容基本明确、可行性、技术成熟先进性一般、与采购人现有系统的融合性、适用性一般得7分；</w:t>
            </w:r>
          </w:p>
          <w:p w:rsidR="00811FFD" w:rsidRDefault="0082491F">
            <w:pPr>
              <w:widowControl/>
              <w:spacing w:line="360" w:lineRule="auto"/>
              <w:jc w:val="left"/>
              <w:rPr>
                <w:rFonts w:ascii="仿宋" w:eastAsia="仿宋" w:hAnsi="仿宋"/>
                <w:kern w:val="0"/>
              </w:rPr>
            </w:pPr>
            <w:r>
              <w:rPr>
                <w:rFonts w:ascii="仿宋" w:eastAsia="仿宋" w:hAnsi="仿宋" w:hint="eastAsia"/>
                <w:kern w:val="0"/>
              </w:rPr>
              <w:t>（3）方案内容有偏差、可行性、技术不成熟、与采购人现有系统的融合性、适用性一般得4分；</w:t>
            </w:r>
          </w:p>
          <w:p w:rsidR="00811FFD" w:rsidRDefault="0082491F">
            <w:pPr>
              <w:widowControl/>
              <w:spacing w:line="360" w:lineRule="auto"/>
              <w:jc w:val="left"/>
              <w:rPr>
                <w:rFonts w:ascii="仿宋" w:eastAsia="仿宋" w:hAnsi="仿宋"/>
                <w:kern w:val="0"/>
              </w:rPr>
            </w:pPr>
            <w:r>
              <w:rPr>
                <w:rFonts w:ascii="仿宋" w:eastAsia="仿宋" w:hAnsi="仿宋" w:hint="eastAsia"/>
                <w:kern w:val="0"/>
              </w:rPr>
              <w:t>（4）方案内容简单，且与采购人需求有差距得1分；</w:t>
            </w:r>
          </w:p>
          <w:p w:rsidR="005B22CC" w:rsidRDefault="0082491F" w:rsidP="005B22CC">
            <w:pPr>
              <w:widowControl/>
              <w:spacing w:line="360" w:lineRule="auto"/>
              <w:jc w:val="left"/>
              <w:rPr>
                <w:rFonts w:ascii="仿宋" w:eastAsia="仿宋" w:hAnsi="仿宋"/>
                <w:kern w:val="0"/>
              </w:rPr>
            </w:pPr>
            <w:r>
              <w:rPr>
                <w:rFonts w:ascii="仿宋" w:eastAsia="仿宋" w:hAnsi="仿宋" w:hint="eastAsia"/>
                <w:kern w:val="0"/>
              </w:rPr>
              <w:t>（5）未单独提供该方案不得分。</w:t>
            </w:r>
          </w:p>
          <w:p w:rsidR="005B22CC" w:rsidRPr="005B22CC" w:rsidRDefault="005B22CC" w:rsidP="005B22CC">
            <w:pPr>
              <w:widowControl/>
              <w:spacing w:line="360" w:lineRule="auto"/>
              <w:jc w:val="left"/>
            </w:pPr>
            <w:r w:rsidRPr="00627FEF">
              <w:rPr>
                <w:rFonts w:ascii="仿宋" w:eastAsia="仿宋" w:hAnsi="仿宋" w:hint="eastAsia"/>
                <w:color w:val="FF0000"/>
                <w:kern w:val="0"/>
              </w:rPr>
              <w:t>注：得分四舍五入后保留小数点后两位小数。</w:t>
            </w:r>
          </w:p>
        </w:tc>
      </w:tr>
      <w:tr w:rsidR="00811FFD">
        <w:trPr>
          <w:trHeight w:val="453"/>
          <w:jc w:val="center"/>
        </w:trPr>
        <w:tc>
          <w:tcPr>
            <w:tcW w:w="720" w:type="dxa"/>
            <w:vMerge/>
            <w:tcBorders>
              <w:top w:val="single" w:sz="6" w:space="0" w:color="auto"/>
              <w:left w:val="double" w:sz="4" w:space="0" w:color="auto"/>
              <w:right w:val="single" w:sz="6" w:space="0" w:color="auto"/>
            </w:tcBorders>
            <w:vAlign w:val="center"/>
          </w:tcPr>
          <w:p w:rsidR="00811FFD" w:rsidRDefault="00811FFD">
            <w:pPr>
              <w:widowControl/>
              <w:spacing w:line="360" w:lineRule="auto"/>
              <w:contextualSpacing/>
              <w:rPr>
                <w:rFonts w:ascii="仿宋" w:eastAsia="仿宋" w:hAnsi="仿宋"/>
                <w:kern w:val="0"/>
              </w:rPr>
            </w:pPr>
          </w:p>
        </w:tc>
        <w:tc>
          <w:tcPr>
            <w:tcW w:w="720" w:type="dxa"/>
            <w:vMerge/>
            <w:tcBorders>
              <w:top w:val="single" w:sz="6" w:space="0" w:color="auto"/>
              <w:left w:val="single" w:sz="6" w:space="0" w:color="auto"/>
              <w:right w:val="single" w:sz="6" w:space="0" w:color="auto"/>
            </w:tcBorders>
            <w:vAlign w:val="center"/>
          </w:tcPr>
          <w:p w:rsidR="00811FFD" w:rsidRDefault="00811FFD">
            <w:pPr>
              <w:widowControl/>
              <w:spacing w:line="360" w:lineRule="auto"/>
              <w:contextualSpacing/>
              <w:jc w:val="center"/>
              <w:rPr>
                <w:rFonts w:ascii="仿宋" w:eastAsia="仿宋" w:hAnsi="仿宋"/>
                <w:kern w:val="0"/>
              </w:rPr>
            </w:pPr>
          </w:p>
        </w:tc>
        <w:tc>
          <w:tcPr>
            <w:tcW w:w="1980" w:type="dxa"/>
            <w:tcBorders>
              <w:top w:val="single" w:sz="6" w:space="0" w:color="auto"/>
              <w:left w:val="single" w:sz="6" w:space="0" w:color="auto"/>
              <w:bottom w:val="single" w:sz="6" w:space="0" w:color="auto"/>
              <w:right w:val="single" w:sz="6" w:space="0" w:color="auto"/>
            </w:tcBorders>
            <w:vAlign w:val="center"/>
          </w:tcPr>
          <w:p w:rsidR="00811FFD" w:rsidRDefault="0082491F" w:rsidP="00EC731C">
            <w:pPr>
              <w:widowControl/>
              <w:spacing w:line="360" w:lineRule="auto"/>
              <w:jc w:val="center"/>
              <w:rPr>
                <w:rFonts w:ascii="仿宋" w:eastAsia="仿宋" w:hAnsi="仿宋"/>
                <w:kern w:val="0"/>
              </w:rPr>
            </w:pPr>
            <w:r>
              <w:rPr>
                <w:rFonts w:ascii="仿宋" w:eastAsia="仿宋" w:hAnsi="仿宋" w:hint="eastAsia"/>
                <w:kern w:val="0"/>
              </w:rPr>
              <w:t>项目实施方案</w:t>
            </w:r>
          </w:p>
          <w:p w:rsidR="00811FFD" w:rsidRDefault="0082491F" w:rsidP="00EC731C">
            <w:pPr>
              <w:widowControl/>
              <w:spacing w:line="360" w:lineRule="auto"/>
              <w:jc w:val="center"/>
              <w:rPr>
                <w:rFonts w:ascii="仿宋" w:eastAsia="仿宋" w:hAnsi="仿宋"/>
                <w:kern w:val="0"/>
              </w:rPr>
            </w:pPr>
            <w:r>
              <w:rPr>
                <w:rFonts w:ascii="仿宋" w:eastAsia="仿宋" w:hAnsi="仿宋" w:hint="eastAsia"/>
                <w:kern w:val="0"/>
              </w:rPr>
              <w:t>（10分）</w:t>
            </w:r>
          </w:p>
        </w:tc>
        <w:tc>
          <w:tcPr>
            <w:tcW w:w="6128" w:type="dxa"/>
            <w:tcBorders>
              <w:top w:val="single" w:sz="6" w:space="0" w:color="auto"/>
              <w:left w:val="single" w:sz="6" w:space="0" w:color="auto"/>
              <w:bottom w:val="single" w:sz="6" w:space="0" w:color="auto"/>
              <w:right w:val="double" w:sz="4" w:space="0" w:color="auto"/>
            </w:tcBorders>
            <w:vAlign w:val="center"/>
          </w:tcPr>
          <w:p w:rsidR="00811FFD" w:rsidRDefault="0082491F">
            <w:pPr>
              <w:spacing w:line="360" w:lineRule="auto"/>
              <w:jc w:val="left"/>
              <w:rPr>
                <w:rFonts w:ascii="仿宋" w:eastAsia="仿宋" w:hAnsi="仿宋"/>
                <w:kern w:val="0"/>
              </w:rPr>
            </w:pPr>
            <w:r>
              <w:rPr>
                <w:rFonts w:ascii="仿宋" w:eastAsia="仿宋" w:hAnsi="仿宋" w:hint="eastAsia"/>
                <w:kern w:val="0"/>
              </w:rPr>
              <w:t>根据招标文件要求，结合投标人投标文件中提供的项目实施方案进行评审，方案须包含以下4项内容：①针对本项目的实施进度计划；②项目实施保障措施详细阐述；③实施核心内容（包括但不限于：项目需求分析、系统功能开发、系统测试方案、系统上</w:t>
            </w:r>
            <w:r>
              <w:rPr>
                <w:rFonts w:ascii="仿宋" w:eastAsia="仿宋" w:hAnsi="仿宋" w:hint="eastAsia"/>
                <w:kern w:val="0"/>
              </w:rPr>
              <w:lastRenderedPageBreak/>
              <w:t>线方案、系统培训方案等）；④项目相关风险控制措施详细阐述。</w:t>
            </w:r>
          </w:p>
          <w:p w:rsidR="00811FFD" w:rsidRDefault="0082491F">
            <w:pPr>
              <w:spacing w:line="360" w:lineRule="auto"/>
              <w:jc w:val="left"/>
              <w:rPr>
                <w:rFonts w:ascii="仿宋" w:eastAsia="仿宋" w:hAnsi="仿宋"/>
                <w:kern w:val="0"/>
              </w:rPr>
            </w:pPr>
            <w:r>
              <w:rPr>
                <w:rFonts w:ascii="仿宋" w:eastAsia="仿宋" w:hAnsi="仿宋" w:hint="eastAsia"/>
                <w:kern w:val="0"/>
              </w:rPr>
              <w:t>针对以上内容，进行综合评审评分：</w:t>
            </w:r>
          </w:p>
          <w:p w:rsidR="00811FFD" w:rsidRDefault="0082491F">
            <w:pPr>
              <w:pStyle w:val="29"/>
              <w:spacing w:after="0"/>
              <w:ind w:leftChars="0" w:left="0" w:firstLineChars="0" w:firstLine="0"/>
              <w:jc w:val="left"/>
              <w:rPr>
                <w:rFonts w:ascii="仿宋" w:eastAsia="仿宋" w:hAnsi="仿宋"/>
                <w:kern w:val="0"/>
                <w:sz w:val="21"/>
                <w:szCs w:val="24"/>
              </w:rPr>
            </w:pPr>
            <w:r>
              <w:rPr>
                <w:rFonts w:ascii="仿宋" w:eastAsia="仿宋" w:hAnsi="仿宋" w:hint="eastAsia"/>
                <w:kern w:val="0"/>
                <w:sz w:val="21"/>
                <w:szCs w:val="24"/>
              </w:rPr>
              <w:t>（1）实施方案符合项目实际情况，进度安排合理，方案内容完整具体、可操作性强，充分满足采购需求要求的得10分；</w:t>
            </w:r>
          </w:p>
          <w:p w:rsidR="00811FFD" w:rsidRDefault="0082491F">
            <w:pPr>
              <w:pStyle w:val="29"/>
              <w:spacing w:after="0"/>
              <w:ind w:leftChars="0" w:left="0" w:firstLineChars="0" w:firstLine="0"/>
              <w:jc w:val="left"/>
              <w:rPr>
                <w:rFonts w:ascii="仿宋" w:eastAsia="仿宋" w:hAnsi="仿宋"/>
                <w:kern w:val="0"/>
                <w:sz w:val="21"/>
                <w:szCs w:val="24"/>
              </w:rPr>
            </w:pPr>
            <w:r>
              <w:rPr>
                <w:rFonts w:ascii="仿宋" w:eastAsia="仿宋" w:hAnsi="仿宋" w:hint="eastAsia"/>
                <w:kern w:val="0"/>
                <w:sz w:val="21"/>
                <w:szCs w:val="24"/>
              </w:rPr>
              <w:t>（2）实施方案部分符合采购人实际情况，进度安排基本合理，内容基本完整，详细性、可操作性一般，基本满足采购需求要求的得7分；</w:t>
            </w:r>
          </w:p>
          <w:p w:rsidR="00811FFD" w:rsidRDefault="0082491F">
            <w:pPr>
              <w:pStyle w:val="29"/>
              <w:spacing w:after="0"/>
              <w:ind w:leftChars="0" w:left="0" w:firstLineChars="0" w:firstLine="0"/>
              <w:jc w:val="left"/>
              <w:rPr>
                <w:rFonts w:ascii="仿宋" w:eastAsia="仿宋" w:hAnsi="仿宋"/>
                <w:kern w:val="0"/>
                <w:sz w:val="21"/>
                <w:szCs w:val="24"/>
              </w:rPr>
            </w:pPr>
            <w:r>
              <w:rPr>
                <w:rFonts w:ascii="仿宋" w:eastAsia="仿宋" w:hAnsi="仿宋" w:hint="eastAsia"/>
                <w:kern w:val="0"/>
                <w:sz w:val="21"/>
                <w:szCs w:val="24"/>
              </w:rPr>
              <w:t>（3）实施方案内容不够完整具体、内容不够详细、可操作性较差，不能完全满足采购需求要求的得4分；</w:t>
            </w:r>
          </w:p>
          <w:p w:rsidR="00811FFD" w:rsidRDefault="0082491F">
            <w:pPr>
              <w:spacing w:line="360" w:lineRule="auto"/>
              <w:jc w:val="left"/>
              <w:rPr>
                <w:rFonts w:ascii="仿宋" w:eastAsia="仿宋" w:hAnsi="仿宋"/>
                <w:kern w:val="0"/>
              </w:rPr>
            </w:pPr>
            <w:r>
              <w:rPr>
                <w:rFonts w:ascii="仿宋" w:eastAsia="仿宋" w:hAnsi="仿宋" w:hint="eastAsia"/>
                <w:kern w:val="0"/>
              </w:rPr>
              <w:t>（4）未提供相关方案的得0分。</w:t>
            </w:r>
          </w:p>
        </w:tc>
      </w:tr>
      <w:tr w:rsidR="00811FFD">
        <w:trPr>
          <w:trHeight w:val="453"/>
          <w:jc w:val="center"/>
        </w:trPr>
        <w:tc>
          <w:tcPr>
            <w:tcW w:w="720" w:type="dxa"/>
            <w:vMerge/>
            <w:tcBorders>
              <w:top w:val="single" w:sz="6" w:space="0" w:color="auto"/>
              <w:left w:val="double" w:sz="4" w:space="0" w:color="auto"/>
              <w:right w:val="single" w:sz="6" w:space="0" w:color="auto"/>
            </w:tcBorders>
            <w:vAlign w:val="center"/>
          </w:tcPr>
          <w:p w:rsidR="00811FFD" w:rsidRDefault="00811FFD">
            <w:pPr>
              <w:widowControl/>
              <w:spacing w:line="360" w:lineRule="auto"/>
              <w:contextualSpacing/>
              <w:rPr>
                <w:rFonts w:ascii="仿宋" w:eastAsia="仿宋" w:hAnsi="仿宋"/>
                <w:kern w:val="0"/>
              </w:rPr>
            </w:pPr>
          </w:p>
        </w:tc>
        <w:tc>
          <w:tcPr>
            <w:tcW w:w="720" w:type="dxa"/>
            <w:vMerge/>
            <w:tcBorders>
              <w:top w:val="single" w:sz="6" w:space="0" w:color="auto"/>
              <w:left w:val="single" w:sz="6" w:space="0" w:color="auto"/>
              <w:right w:val="single" w:sz="6" w:space="0" w:color="auto"/>
            </w:tcBorders>
            <w:vAlign w:val="center"/>
          </w:tcPr>
          <w:p w:rsidR="00811FFD" w:rsidRDefault="00811FFD">
            <w:pPr>
              <w:widowControl/>
              <w:spacing w:line="360" w:lineRule="auto"/>
              <w:contextualSpacing/>
              <w:jc w:val="center"/>
              <w:rPr>
                <w:rFonts w:ascii="仿宋" w:eastAsia="仿宋" w:hAnsi="仿宋"/>
                <w:kern w:val="0"/>
              </w:rPr>
            </w:pPr>
          </w:p>
        </w:tc>
        <w:tc>
          <w:tcPr>
            <w:tcW w:w="1980" w:type="dxa"/>
            <w:tcBorders>
              <w:top w:val="single" w:sz="6" w:space="0" w:color="auto"/>
              <w:left w:val="single" w:sz="6" w:space="0" w:color="auto"/>
              <w:bottom w:val="single" w:sz="6" w:space="0" w:color="auto"/>
              <w:right w:val="single" w:sz="6" w:space="0" w:color="auto"/>
            </w:tcBorders>
            <w:vAlign w:val="center"/>
          </w:tcPr>
          <w:p w:rsidR="00811FFD" w:rsidRDefault="0082491F">
            <w:pPr>
              <w:spacing w:line="360" w:lineRule="auto"/>
              <w:contextualSpacing/>
              <w:jc w:val="center"/>
              <w:rPr>
                <w:rFonts w:ascii="仿宋" w:eastAsia="仿宋" w:hAnsi="仿宋"/>
                <w:color w:val="000000" w:themeColor="text1"/>
                <w:szCs w:val="21"/>
              </w:rPr>
            </w:pPr>
            <w:r>
              <w:rPr>
                <w:rFonts w:ascii="仿宋" w:eastAsia="仿宋" w:hAnsi="仿宋" w:cs="宋体" w:hint="eastAsia"/>
                <w:color w:val="000000" w:themeColor="text1"/>
                <w:kern w:val="0"/>
                <w:szCs w:val="21"/>
              </w:rPr>
              <w:t>系统</w:t>
            </w:r>
            <w:bookmarkStart w:id="861" w:name="OLE_LINK3"/>
            <w:r>
              <w:rPr>
                <w:rFonts w:ascii="仿宋" w:eastAsia="仿宋" w:hAnsi="仿宋" w:cs="宋体" w:hint="eastAsia"/>
                <w:color w:val="000000" w:themeColor="text1"/>
                <w:kern w:val="0"/>
                <w:szCs w:val="21"/>
              </w:rPr>
              <w:t>集成</w:t>
            </w:r>
            <w:bookmarkEnd w:id="861"/>
            <w:r>
              <w:rPr>
                <w:rFonts w:ascii="仿宋" w:eastAsia="仿宋" w:hAnsi="仿宋" w:cs="宋体" w:hint="eastAsia"/>
                <w:color w:val="000000" w:themeColor="text1"/>
                <w:kern w:val="0"/>
                <w:szCs w:val="21"/>
              </w:rPr>
              <w:t>服务方案（8分）</w:t>
            </w:r>
          </w:p>
        </w:tc>
        <w:tc>
          <w:tcPr>
            <w:tcW w:w="6128" w:type="dxa"/>
            <w:tcBorders>
              <w:top w:val="single" w:sz="6" w:space="0" w:color="auto"/>
              <w:left w:val="single" w:sz="6" w:space="0" w:color="auto"/>
              <w:bottom w:val="single" w:sz="6" w:space="0" w:color="auto"/>
              <w:right w:val="double" w:sz="4" w:space="0" w:color="auto"/>
            </w:tcBorders>
            <w:vAlign w:val="center"/>
          </w:tcPr>
          <w:p w:rsidR="00811FFD" w:rsidRDefault="0082491F">
            <w:pPr>
              <w:spacing w:line="360" w:lineRule="auto"/>
              <w:contextualSpacing/>
              <w:rPr>
                <w:rFonts w:ascii="仿宋" w:eastAsia="仿宋" w:hAnsi="仿宋" w:cs="宋体"/>
                <w:color w:val="000000" w:themeColor="text1"/>
                <w:kern w:val="0"/>
                <w:szCs w:val="21"/>
              </w:rPr>
            </w:pPr>
            <w:r>
              <w:rPr>
                <w:rFonts w:ascii="仿宋" w:eastAsia="仿宋" w:hAnsi="仿宋" w:hint="eastAsia"/>
                <w:kern w:val="0"/>
              </w:rPr>
              <w:t>投标人根据本项目服务需求，对投标人提供</w:t>
            </w:r>
            <w:r>
              <w:rPr>
                <w:rFonts w:ascii="仿宋" w:eastAsia="仿宋" w:hAnsi="仿宋" w:cs="宋体" w:hint="eastAsia"/>
                <w:color w:val="000000" w:themeColor="text1"/>
                <w:kern w:val="0"/>
                <w:szCs w:val="21"/>
              </w:rPr>
              <w:t>系统集成服务方案进行综合评价：</w:t>
            </w:r>
          </w:p>
          <w:p w:rsidR="00811FFD" w:rsidRDefault="0082491F">
            <w:pPr>
              <w:spacing w:line="360" w:lineRule="auto"/>
              <w:contextualSpacing/>
              <w:rPr>
                <w:rFonts w:ascii="仿宋" w:eastAsia="仿宋" w:hAnsi="仿宋" w:cs="宋体"/>
                <w:color w:val="000000" w:themeColor="text1"/>
                <w:kern w:val="0"/>
                <w:szCs w:val="21"/>
              </w:rPr>
            </w:pPr>
            <w:r>
              <w:rPr>
                <w:rFonts w:ascii="仿宋" w:eastAsia="仿宋" w:hAnsi="仿宋" w:cs="宋体" w:hint="eastAsia"/>
                <w:color w:val="000000" w:themeColor="text1"/>
                <w:kern w:val="0"/>
                <w:szCs w:val="21"/>
              </w:rPr>
              <w:t>（1）系统集成服务方案</w:t>
            </w:r>
            <w:r>
              <w:rPr>
                <w:rFonts w:ascii="仿宋" w:eastAsia="仿宋" w:hAnsi="仿宋" w:cs="宋体" w:hint="eastAsia"/>
                <w:color w:val="000000" w:themeColor="text1"/>
                <w:szCs w:val="21"/>
              </w:rPr>
              <w:t>完整具体、内容详细、</w:t>
            </w:r>
            <w:r>
              <w:rPr>
                <w:rFonts w:ascii="仿宋" w:eastAsia="仿宋" w:hAnsi="仿宋" w:cs="宋体" w:hint="eastAsia"/>
                <w:color w:val="000000" w:themeColor="text1"/>
                <w:kern w:val="0"/>
                <w:szCs w:val="21"/>
              </w:rPr>
              <w:t>可操作性强，能</w:t>
            </w:r>
            <w:r>
              <w:rPr>
                <w:rFonts w:ascii="仿宋" w:eastAsia="仿宋" w:hAnsi="仿宋" w:cs="宋体" w:hint="eastAsia"/>
                <w:color w:val="000000" w:themeColor="text1"/>
                <w:szCs w:val="21"/>
              </w:rPr>
              <w:t>完全满足</w:t>
            </w:r>
            <w:r>
              <w:rPr>
                <w:rFonts w:ascii="仿宋" w:eastAsia="仿宋" w:hAnsi="仿宋" w:cs="宋体" w:hint="eastAsia"/>
                <w:color w:val="000000" w:themeColor="text1"/>
                <w:kern w:val="0"/>
                <w:szCs w:val="21"/>
              </w:rPr>
              <w:t>招标文件要求</w:t>
            </w:r>
            <w:r>
              <w:rPr>
                <w:rFonts w:ascii="仿宋" w:eastAsia="仿宋" w:hAnsi="仿宋" w:cs="宋体" w:hint="eastAsia"/>
                <w:color w:val="000000" w:themeColor="text1"/>
                <w:szCs w:val="21"/>
              </w:rPr>
              <w:t>的得8分</w:t>
            </w:r>
            <w:r>
              <w:rPr>
                <w:rFonts w:ascii="仿宋" w:eastAsia="仿宋" w:hAnsi="仿宋" w:cs="宋体" w:hint="eastAsia"/>
                <w:color w:val="000000" w:themeColor="text1"/>
                <w:kern w:val="0"/>
                <w:szCs w:val="21"/>
              </w:rPr>
              <w:t>；</w:t>
            </w:r>
          </w:p>
          <w:p w:rsidR="00811FFD" w:rsidRDefault="0082491F">
            <w:pPr>
              <w:spacing w:line="360" w:lineRule="auto"/>
              <w:contextualSpacing/>
              <w:rPr>
                <w:rFonts w:ascii="仿宋" w:eastAsia="仿宋" w:hAnsi="仿宋" w:cs="宋体"/>
                <w:color w:val="000000" w:themeColor="text1"/>
                <w:kern w:val="0"/>
                <w:szCs w:val="21"/>
              </w:rPr>
            </w:pPr>
            <w:r>
              <w:rPr>
                <w:rFonts w:ascii="仿宋" w:eastAsia="仿宋" w:hAnsi="仿宋" w:cs="宋体" w:hint="eastAsia"/>
                <w:color w:val="000000" w:themeColor="text1"/>
                <w:kern w:val="0"/>
                <w:szCs w:val="21"/>
              </w:rPr>
              <w:t>（2）系统集成服务方案较</w:t>
            </w:r>
            <w:r>
              <w:rPr>
                <w:rFonts w:ascii="仿宋" w:eastAsia="仿宋" w:hAnsi="仿宋" w:cs="宋体" w:hint="eastAsia"/>
                <w:color w:val="000000" w:themeColor="text1"/>
                <w:szCs w:val="21"/>
              </w:rPr>
              <w:t>完整具体、内容较详细、</w:t>
            </w:r>
            <w:r>
              <w:rPr>
                <w:rFonts w:ascii="仿宋" w:eastAsia="仿宋" w:hAnsi="仿宋" w:cs="宋体" w:hint="eastAsia"/>
                <w:color w:val="000000" w:themeColor="text1"/>
                <w:kern w:val="0"/>
                <w:szCs w:val="21"/>
              </w:rPr>
              <w:t>可操作性较强，</w:t>
            </w:r>
            <w:r>
              <w:rPr>
                <w:rFonts w:ascii="仿宋" w:eastAsia="仿宋" w:hAnsi="仿宋" w:cs="宋体" w:hint="eastAsia"/>
                <w:color w:val="000000" w:themeColor="text1"/>
                <w:szCs w:val="21"/>
              </w:rPr>
              <w:t>基本满足招标文件要求的得</w:t>
            </w:r>
            <w:r>
              <w:rPr>
                <w:rFonts w:ascii="仿宋" w:eastAsia="仿宋" w:hAnsi="仿宋" w:cs="宋体" w:hint="eastAsia"/>
                <w:color w:val="000000" w:themeColor="text1"/>
                <w:kern w:val="0"/>
                <w:szCs w:val="21"/>
              </w:rPr>
              <w:t>5分；</w:t>
            </w:r>
          </w:p>
          <w:p w:rsidR="00811FFD" w:rsidRDefault="0082491F">
            <w:pPr>
              <w:spacing w:line="360" w:lineRule="auto"/>
              <w:contextualSpacing/>
              <w:rPr>
                <w:rFonts w:ascii="仿宋" w:eastAsia="仿宋" w:hAnsi="仿宋" w:cs="宋体"/>
                <w:color w:val="000000" w:themeColor="text1"/>
                <w:kern w:val="0"/>
                <w:szCs w:val="21"/>
              </w:rPr>
            </w:pPr>
            <w:r>
              <w:rPr>
                <w:rFonts w:ascii="仿宋" w:eastAsia="仿宋" w:hAnsi="仿宋" w:cs="宋体" w:hint="eastAsia"/>
                <w:color w:val="000000" w:themeColor="text1"/>
                <w:kern w:val="0"/>
                <w:szCs w:val="21"/>
              </w:rPr>
              <w:t>（3）系统集成服务方案简单、思路不够清晰，</w:t>
            </w:r>
            <w:r w:rsidR="00705B77">
              <w:rPr>
                <w:rFonts w:ascii="仿宋" w:eastAsia="仿宋" w:hAnsi="仿宋" w:cs="宋体" w:hint="eastAsia"/>
                <w:color w:val="000000" w:themeColor="text1"/>
                <w:kern w:val="0"/>
                <w:szCs w:val="21"/>
              </w:rPr>
              <w:t>部分</w:t>
            </w:r>
            <w:r>
              <w:rPr>
                <w:rFonts w:ascii="仿宋" w:eastAsia="仿宋" w:hAnsi="仿宋" w:cs="宋体" w:hint="eastAsia"/>
                <w:color w:val="000000" w:themeColor="text1"/>
                <w:szCs w:val="21"/>
              </w:rPr>
              <w:t>满足招标文件要求的得</w:t>
            </w:r>
            <w:r>
              <w:rPr>
                <w:rFonts w:ascii="仿宋" w:eastAsia="仿宋" w:hAnsi="仿宋" w:cs="宋体" w:hint="eastAsia"/>
                <w:color w:val="000000" w:themeColor="text1"/>
                <w:kern w:val="0"/>
                <w:szCs w:val="21"/>
              </w:rPr>
              <w:t>2分；</w:t>
            </w:r>
          </w:p>
          <w:p w:rsidR="00811FFD" w:rsidRDefault="0082491F">
            <w:pPr>
              <w:spacing w:line="360" w:lineRule="auto"/>
              <w:contextualSpacing/>
              <w:rPr>
                <w:rFonts w:ascii="仿宋" w:eastAsia="仿宋" w:hAnsi="仿宋"/>
                <w:color w:val="000000" w:themeColor="text1"/>
                <w:szCs w:val="21"/>
              </w:rPr>
            </w:pPr>
            <w:r>
              <w:rPr>
                <w:rFonts w:ascii="仿宋" w:eastAsia="仿宋" w:hAnsi="仿宋" w:cs="宋体" w:hint="eastAsia"/>
                <w:color w:val="000000" w:themeColor="text1"/>
                <w:kern w:val="0"/>
                <w:szCs w:val="21"/>
              </w:rPr>
              <w:t>（4）未提供方案得</w:t>
            </w:r>
            <w:r>
              <w:rPr>
                <w:rFonts w:ascii="仿宋" w:eastAsia="仿宋" w:hAnsi="仿宋" w:cs="宋体" w:hint="eastAsia"/>
                <w:color w:val="000000" w:themeColor="text1"/>
                <w:szCs w:val="21"/>
              </w:rPr>
              <w:t>0分。</w:t>
            </w:r>
          </w:p>
        </w:tc>
      </w:tr>
      <w:tr w:rsidR="00811FFD">
        <w:trPr>
          <w:trHeight w:val="453"/>
          <w:jc w:val="center"/>
        </w:trPr>
        <w:tc>
          <w:tcPr>
            <w:tcW w:w="720" w:type="dxa"/>
            <w:vMerge/>
            <w:tcBorders>
              <w:top w:val="single" w:sz="6" w:space="0" w:color="auto"/>
              <w:left w:val="double" w:sz="4" w:space="0" w:color="auto"/>
              <w:right w:val="single" w:sz="6" w:space="0" w:color="auto"/>
            </w:tcBorders>
            <w:vAlign w:val="center"/>
          </w:tcPr>
          <w:p w:rsidR="00811FFD" w:rsidRDefault="00811FFD">
            <w:pPr>
              <w:widowControl/>
              <w:spacing w:line="360" w:lineRule="auto"/>
              <w:contextualSpacing/>
              <w:rPr>
                <w:rFonts w:ascii="仿宋" w:eastAsia="仿宋" w:hAnsi="仿宋"/>
                <w:kern w:val="0"/>
              </w:rPr>
            </w:pPr>
          </w:p>
        </w:tc>
        <w:tc>
          <w:tcPr>
            <w:tcW w:w="720" w:type="dxa"/>
            <w:vMerge/>
            <w:tcBorders>
              <w:top w:val="single" w:sz="6" w:space="0" w:color="auto"/>
              <w:left w:val="single" w:sz="6" w:space="0" w:color="auto"/>
              <w:right w:val="single" w:sz="6" w:space="0" w:color="auto"/>
            </w:tcBorders>
            <w:vAlign w:val="center"/>
          </w:tcPr>
          <w:p w:rsidR="00811FFD" w:rsidRDefault="00811FFD">
            <w:pPr>
              <w:widowControl/>
              <w:spacing w:line="360" w:lineRule="auto"/>
              <w:contextualSpacing/>
              <w:jc w:val="center"/>
              <w:rPr>
                <w:rFonts w:ascii="仿宋" w:eastAsia="仿宋" w:hAnsi="仿宋"/>
                <w:kern w:val="0"/>
              </w:rPr>
            </w:pPr>
          </w:p>
        </w:tc>
        <w:tc>
          <w:tcPr>
            <w:tcW w:w="1980" w:type="dxa"/>
            <w:vMerge w:val="restart"/>
            <w:tcBorders>
              <w:top w:val="single" w:sz="6" w:space="0" w:color="auto"/>
              <w:left w:val="single" w:sz="6" w:space="0" w:color="auto"/>
              <w:right w:val="single" w:sz="6" w:space="0" w:color="auto"/>
            </w:tcBorders>
            <w:vAlign w:val="center"/>
          </w:tcPr>
          <w:p w:rsidR="00811FFD" w:rsidRDefault="0082491F" w:rsidP="00CA1BC7">
            <w:pPr>
              <w:widowControl/>
              <w:spacing w:line="360" w:lineRule="auto"/>
              <w:contextualSpacing/>
              <w:jc w:val="center"/>
              <w:rPr>
                <w:rFonts w:ascii="仿宋" w:eastAsia="仿宋" w:hAnsi="仿宋"/>
                <w:kern w:val="0"/>
                <w:szCs w:val="21"/>
              </w:rPr>
            </w:pPr>
            <w:r>
              <w:rPr>
                <w:rFonts w:ascii="仿宋" w:eastAsia="仿宋" w:hAnsi="仿宋" w:hint="eastAsia"/>
                <w:kern w:val="0"/>
                <w:szCs w:val="21"/>
              </w:rPr>
              <w:t>项目团队（5分）</w:t>
            </w:r>
          </w:p>
        </w:tc>
        <w:tc>
          <w:tcPr>
            <w:tcW w:w="6128" w:type="dxa"/>
            <w:tcBorders>
              <w:top w:val="single" w:sz="6" w:space="0" w:color="auto"/>
              <w:left w:val="single" w:sz="6" w:space="0" w:color="auto"/>
              <w:bottom w:val="single" w:sz="6" w:space="0" w:color="auto"/>
              <w:right w:val="double" w:sz="4" w:space="0" w:color="auto"/>
            </w:tcBorders>
            <w:vAlign w:val="center"/>
          </w:tcPr>
          <w:p w:rsidR="00811FFD" w:rsidRDefault="0082491F">
            <w:pPr>
              <w:spacing w:line="360" w:lineRule="auto"/>
              <w:rPr>
                <w:rFonts w:ascii="仿宋" w:eastAsia="仿宋" w:hAnsi="仿宋"/>
                <w:kern w:val="0"/>
                <w:szCs w:val="21"/>
              </w:rPr>
            </w:pPr>
            <w:r>
              <w:rPr>
                <w:rFonts w:ascii="仿宋" w:eastAsia="仿宋" w:hAnsi="仿宋" w:hint="eastAsia"/>
                <w:kern w:val="0"/>
                <w:szCs w:val="21"/>
              </w:rPr>
              <w:t>评分项1：项目经理：投标人为本项目选派的1名项目经理，需具有人力资源和社会保障部颁发认证的信息系统项目管理师、系统分析师、系统架构设计师、系统规划与管理师其中任意一项高级证书即可，其中一人多证书的，按一个证书计分。满足要求得0.5分，否则不得分。</w:t>
            </w:r>
          </w:p>
          <w:p w:rsidR="00811FFD" w:rsidRDefault="0082491F">
            <w:pPr>
              <w:spacing w:line="360" w:lineRule="auto"/>
              <w:rPr>
                <w:rFonts w:ascii="仿宋" w:eastAsia="仿宋" w:hAnsi="仿宋"/>
                <w:b/>
                <w:kern w:val="0"/>
                <w:szCs w:val="21"/>
              </w:rPr>
            </w:pPr>
            <w:r>
              <w:rPr>
                <w:rFonts w:ascii="仿宋" w:eastAsia="仿宋" w:hAnsi="仿宋" w:hint="eastAsia"/>
                <w:b/>
                <w:kern w:val="0"/>
                <w:szCs w:val="21"/>
              </w:rPr>
              <w:t xml:space="preserve">注：投标人需提供项目经理简历、有效期内的相关证明材料（资格证书复印件或电子版证书网站查询截图复印件）并加盖公章以及近六个月任意1个月单位缴纳社保的证明或《劳动合同》复印件或在职证明。 </w:t>
            </w:r>
          </w:p>
        </w:tc>
      </w:tr>
      <w:tr w:rsidR="00811FFD">
        <w:trPr>
          <w:trHeight w:val="766"/>
          <w:jc w:val="center"/>
        </w:trPr>
        <w:tc>
          <w:tcPr>
            <w:tcW w:w="720" w:type="dxa"/>
            <w:vMerge/>
            <w:tcBorders>
              <w:top w:val="single" w:sz="6" w:space="0" w:color="auto"/>
              <w:left w:val="double" w:sz="4" w:space="0" w:color="auto"/>
              <w:right w:val="single" w:sz="6" w:space="0" w:color="auto"/>
            </w:tcBorders>
            <w:vAlign w:val="center"/>
          </w:tcPr>
          <w:p w:rsidR="00811FFD" w:rsidRDefault="00811FFD">
            <w:pPr>
              <w:widowControl/>
              <w:spacing w:line="360" w:lineRule="auto"/>
              <w:contextualSpacing/>
              <w:rPr>
                <w:rFonts w:ascii="仿宋" w:eastAsia="仿宋" w:hAnsi="仿宋"/>
                <w:kern w:val="0"/>
              </w:rPr>
            </w:pPr>
          </w:p>
        </w:tc>
        <w:tc>
          <w:tcPr>
            <w:tcW w:w="720" w:type="dxa"/>
            <w:vMerge/>
            <w:tcBorders>
              <w:top w:val="single" w:sz="6" w:space="0" w:color="auto"/>
              <w:left w:val="single" w:sz="6" w:space="0" w:color="auto"/>
              <w:right w:val="single" w:sz="6" w:space="0" w:color="auto"/>
            </w:tcBorders>
            <w:vAlign w:val="center"/>
          </w:tcPr>
          <w:p w:rsidR="00811FFD" w:rsidRDefault="00811FFD">
            <w:pPr>
              <w:widowControl/>
              <w:spacing w:line="360" w:lineRule="auto"/>
              <w:contextualSpacing/>
              <w:jc w:val="center"/>
              <w:rPr>
                <w:rFonts w:ascii="仿宋" w:eastAsia="仿宋" w:hAnsi="仿宋"/>
                <w:kern w:val="0"/>
              </w:rPr>
            </w:pPr>
          </w:p>
        </w:tc>
        <w:tc>
          <w:tcPr>
            <w:tcW w:w="1980" w:type="dxa"/>
            <w:vMerge/>
            <w:tcBorders>
              <w:top w:val="single" w:sz="6" w:space="0" w:color="auto"/>
              <w:left w:val="single" w:sz="6" w:space="0" w:color="auto"/>
              <w:right w:val="single" w:sz="6" w:space="0" w:color="auto"/>
            </w:tcBorders>
            <w:vAlign w:val="center"/>
          </w:tcPr>
          <w:p w:rsidR="00811FFD" w:rsidRDefault="00811FFD">
            <w:pPr>
              <w:widowControl/>
              <w:spacing w:line="360" w:lineRule="auto"/>
              <w:contextualSpacing/>
              <w:rPr>
                <w:rFonts w:ascii="仿宋" w:eastAsia="仿宋" w:hAnsi="仿宋"/>
                <w:kern w:val="0"/>
                <w:szCs w:val="21"/>
              </w:rPr>
            </w:pPr>
          </w:p>
        </w:tc>
        <w:tc>
          <w:tcPr>
            <w:tcW w:w="6128" w:type="dxa"/>
            <w:tcBorders>
              <w:top w:val="single" w:sz="6" w:space="0" w:color="auto"/>
              <w:left w:val="single" w:sz="6" w:space="0" w:color="auto"/>
              <w:right w:val="double" w:sz="4" w:space="0" w:color="auto"/>
            </w:tcBorders>
            <w:vAlign w:val="center"/>
          </w:tcPr>
          <w:p w:rsidR="00811FFD" w:rsidRDefault="0082491F">
            <w:pPr>
              <w:widowControl/>
              <w:spacing w:line="360" w:lineRule="auto"/>
              <w:contextualSpacing/>
              <w:jc w:val="left"/>
              <w:rPr>
                <w:rFonts w:ascii="仿宋" w:eastAsia="仿宋" w:hAnsi="仿宋"/>
                <w:kern w:val="0"/>
                <w:szCs w:val="21"/>
              </w:rPr>
            </w:pPr>
            <w:r>
              <w:rPr>
                <w:rFonts w:ascii="仿宋" w:eastAsia="仿宋" w:hAnsi="仿宋" w:hint="eastAsia"/>
                <w:kern w:val="0"/>
                <w:szCs w:val="21"/>
              </w:rPr>
              <w:t>评分项2：根据投标人提供的项目实施期间团队人员配置方案进行打分，方案包括但不限于项目经理及团队其他人员，且需提供的项目团队人员总数不少于20人（须附团队人员名单、身份证明材料等）：</w:t>
            </w:r>
          </w:p>
          <w:p w:rsidR="00811FFD" w:rsidRDefault="0082491F">
            <w:pPr>
              <w:widowControl/>
              <w:spacing w:line="360" w:lineRule="auto"/>
              <w:contextualSpacing/>
              <w:jc w:val="left"/>
              <w:rPr>
                <w:rFonts w:ascii="仿宋" w:eastAsia="仿宋" w:hAnsi="仿宋"/>
                <w:kern w:val="0"/>
                <w:szCs w:val="21"/>
              </w:rPr>
            </w:pPr>
            <w:r>
              <w:rPr>
                <w:rFonts w:ascii="仿宋" w:eastAsia="仿宋" w:hAnsi="仿宋" w:hint="eastAsia"/>
                <w:kern w:val="0"/>
                <w:szCs w:val="21"/>
              </w:rPr>
              <w:t>（1）投标人有具体岗位人员配置表，项目团队组建完整，人员分工明确、同类项目经验丰富，团队管理措施合理可行，得4.5分；</w:t>
            </w:r>
          </w:p>
          <w:p w:rsidR="00811FFD" w:rsidRDefault="0082491F">
            <w:pPr>
              <w:widowControl/>
              <w:spacing w:line="360" w:lineRule="auto"/>
              <w:contextualSpacing/>
              <w:jc w:val="left"/>
              <w:rPr>
                <w:rFonts w:ascii="仿宋" w:eastAsia="仿宋" w:hAnsi="仿宋"/>
                <w:kern w:val="0"/>
                <w:szCs w:val="21"/>
              </w:rPr>
            </w:pPr>
            <w:r>
              <w:rPr>
                <w:rFonts w:ascii="仿宋" w:eastAsia="仿宋" w:hAnsi="仿宋" w:hint="eastAsia"/>
                <w:kern w:val="0"/>
                <w:szCs w:val="21"/>
              </w:rPr>
              <w:t>（2）投标人有具体岗位人员配置表，项目团队组建较完整，人员分工较明确、有同类项目经验，团队管理措施基本合理可行，得2.5分；</w:t>
            </w:r>
          </w:p>
          <w:p w:rsidR="00811FFD" w:rsidRDefault="0082491F">
            <w:pPr>
              <w:widowControl/>
              <w:spacing w:line="360" w:lineRule="auto"/>
              <w:contextualSpacing/>
              <w:jc w:val="left"/>
              <w:rPr>
                <w:rFonts w:ascii="仿宋" w:eastAsia="仿宋" w:hAnsi="仿宋"/>
                <w:kern w:val="0"/>
                <w:szCs w:val="21"/>
              </w:rPr>
            </w:pPr>
            <w:r>
              <w:rPr>
                <w:rFonts w:ascii="仿宋" w:eastAsia="仿宋" w:hAnsi="仿宋" w:hint="eastAsia"/>
                <w:kern w:val="0"/>
                <w:szCs w:val="21"/>
              </w:rPr>
              <w:t>（3）投标人有具体岗位人员配置表，项目团队组建基本完整，人员分工简单、欠缺同类项目经验，团队管理措施合理可行性一般，得1.5分；</w:t>
            </w:r>
          </w:p>
          <w:p w:rsidR="00811FFD" w:rsidRDefault="0082491F">
            <w:pPr>
              <w:widowControl/>
              <w:spacing w:line="360" w:lineRule="auto"/>
              <w:contextualSpacing/>
              <w:jc w:val="left"/>
              <w:rPr>
                <w:rFonts w:ascii="仿宋" w:eastAsia="仿宋" w:hAnsi="仿宋"/>
                <w:kern w:val="0"/>
                <w:szCs w:val="21"/>
              </w:rPr>
            </w:pPr>
            <w:r>
              <w:rPr>
                <w:rFonts w:ascii="仿宋" w:eastAsia="仿宋" w:hAnsi="仿宋" w:hint="eastAsia"/>
                <w:kern w:val="0"/>
                <w:szCs w:val="21"/>
              </w:rPr>
              <w:t>（4）未提供不得分。</w:t>
            </w:r>
          </w:p>
          <w:p w:rsidR="00811FFD" w:rsidRDefault="0082491F">
            <w:pPr>
              <w:widowControl/>
              <w:spacing w:line="360" w:lineRule="auto"/>
              <w:contextualSpacing/>
              <w:jc w:val="left"/>
              <w:rPr>
                <w:b/>
              </w:rPr>
            </w:pPr>
            <w:r>
              <w:rPr>
                <w:rFonts w:ascii="仿宋" w:eastAsia="仿宋" w:hAnsi="仿宋" w:hint="eastAsia"/>
                <w:b/>
                <w:kern w:val="0"/>
                <w:szCs w:val="21"/>
              </w:rPr>
              <w:t>注：投标人需提供上述人员简历以及近六个月任意1个月单位缴纳社保的证明或《劳动合同》复印件或在职证明。</w:t>
            </w:r>
          </w:p>
        </w:tc>
      </w:tr>
      <w:tr w:rsidR="00811FFD">
        <w:trPr>
          <w:trHeight w:val="32"/>
          <w:jc w:val="center"/>
        </w:trPr>
        <w:tc>
          <w:tcPr>
            <w:tcW w:w="720" w:type="dxa"/>
            <w:vMerge/>
            <w:tcBorders>
              <w:left w:val="double" w:sz="4" w:space="0" w:color="auto"/>
              <w:right w:val="single" w:sz="6" w:space="0" w:color="auto"/>
            </w:tcBorders>
            <w:vAlign w:val="center"/>
          </w:tcPr>
          <w:p w:rsidR="00811FFD" w:rsidRDefault="00811FFD">
            <w:pPr>
              <w:widowControl/>
              <w:spacing w:line="360" w:lineRule="auto"/>
              <w:contextualSpacing/>
              <w:rPr>
                <w:rFonts w:ascii="仿宋" w:eastAsia="仿宋" w:hAnsi="仿宋"/>
                <w:kern w:val="0"/>
              </w:rPr>
            </w:pPr>
          </w:p>
        </w:tc>
        <w:tc>
          <w:tcPr>
            <w:tcW w:w="720" w:type="dxa"/>
            <w:vMerge/>
            <w:tcBorders>
              <w:left w:val="single" w:sz="6" w:space="0" w:color="auto"/>
              <w:right w:val="single" w:sz="6" w:space="0" w:color="auto"/>
            </w:tcBorders>
            <w:vAlign w:val="center"/>
          </w:tcPr>
          <w:p w:rsidR="00811FFD" w:rsidRDefault="00811FFD">
            <w:pPr>
              <w:widowControl/>
              <w:spacing w:line="360" w:lineRule="auto"/>
              <w:contextualSpacing/>
              <w:jc w:val="center"/>
              <w:rPr>
                <w:rFonts w:ascii="仿宋" w:eastAsia="仿宋" w:hAnsi="仿宋"/>
                <w:kern w:val="0"/>
              </w:rPr>
            </w:pPr>
          </w:p>
        </w:tc>
        <w:tc>
          <w:tcPr>
            <w:tcW w:w="1980" w:type="dxa"/>
            <w:vMerge w:val="restart"/>
            <w:tcBorders>
              <w:top w:val="single" w:sz="6" w:space="0" w:color="auto"/>
              <w:left w:val="single" w:sz="6" w:space="0" w:color="auto"/>
              <w:right w:val="single" w:sz="6" w:space="0" w:color="auto"/>
            </w:tcBorders>
            <w:vAlign w:val="center"/>
          </w:tcPr>
          <w:p w:rsidR="00811FFD" w:rsidRDefault="0082491F">
            <w:pPr>
              <w:widowControl/>
              <w:spacing w:line="360" w:lineRule="auto"/>
              <w:contextualSpacing/>
              <w:jc w:val="center"/>
              <w:rPr>
                <w:rFonts w:ascii="仿宋" w:eastAsia="仿宋" w:hAnsi="仿宋"/>
                <w:kern w:val="0"/>
              </w:rPr>
            </w:pPr>
            <w:r>
              <w:rPr>
                <w:rFonts w:ascii="仿宋" w:eastAsia="仿宋" w:hAnsi="仿宋"/>
                <w:kern w:val="0"/>
              </w:rPr>
              <w:t>售后服务及培训方案</w:t>
            </w:r>
            <w:r>
              <w:rPr>
                <w:rFonts w:ascii="仿宋" w:eastAsia="仿宋" w:hAnsi="仿宋" w:hint="eastAsia"/>
                <w:kern w:val="0"/>
              </w:rPr>
              <w:t>（6分）</w:t>
            </w:r>
          </w:p>
        </w:tc>
        <w:tc>
          <w:tcPr>
            <w:tcW w:w="6128" w:type="dxa"/>
            <w:tcBorders>
              <w:top w:val="single" w:sz="6" w:space="0" w:color="auto"/>
              <w:left w:val="single" w:sz="6" w:space="0" w:color="auto"/>
              <w:right w:val="double" w:sz="4" w:space="0" w:color="auto"/>
            </w:tcBorders>
            <w:vAlign w:val="center"/>
          </w:tcPr>
          <w:p w:rsidR="00811FFD" w:rsidRDefault="0082491F">
            <w:pPr>
              <w:widowControl/>
              <w:spacing w:line="360" w:lineRule="auto"/>
              <w:contextualSpacing/>
              <w:jc w:val="left"/>
              <w:textAlignment w:val="center"/>
              <w:rPr>
                <w:rFonts w:ascii="仿宋" w:eastAsia="仿宋" w:hAnsi="仿宋"/>
                <w:kern w:val="0"/>
              </w:rPr>
            </w:pPr>
            <w:r>
              <w:rPr>
                <w:rFonts w:ascii="仿宋" w:eastAsia="仿宋" w:hAnsi="仿宋" w:hint="eastAsia"/>
                <w:kern w:val="0"/>
              </w:rPr>
              <w:t>根据投标人提出的售后服务方案进行综合评审，方案须包含以下3项内容：①技术支持及运维服务时间安排；②技术支持及运维服务人力资源保障安排；③技术支持及运维服务内容。</w:t>
            </w:r>
          </w:p>
          <w:p w:rsidR="00811FFD" w:rsidRDefault="0082491F">
            <w:pPr>
              <w:widowControl/>
              <w:spacing w:line="360" w:lineRule="auto"/>
              <w:contextualSpacing/>
              <w:jc w:val="left"/>
              <w:textAlignment w:val="center"/>
              <w:rPr>
                <w:rFonts w:ascii="仿宋" w:eastAsia="仿宋" w:hAnsi="仿宋"/>
                <w:kern w:val="0"/>
              </w:rPr>
            </w:pPr>
            <w:r>
              <w:rPr>
                <w:rFonts w:ascii="仿宋" w:eastAsia="仿宋" w:hAnsi="仿宋" w:hint="eastAsia"/>
                <w:kern w:val="0"/>
              </w:rPr>
              <w:t>针对以上内容，进行综合评审评分：</w:t>
            </w:r>
          </w:p>
          <w:p w:rsidR="00811FFD" w:rsidRDefault="0082491F">
            <w:pPr>
              <w:widowControl/>
              <w:spacing w:line="360" w:lineRule="auto"/>
              <w:contextualSpacing/>
              <w:jc w:val="left"/>
              <w:textAlignment w:val="center"/>
              <w:rPr>
                <w:rFonts w:ascii="仿宋" w:eastAsia="仿宋" w:hAnsi="仿宋"/>
                <w:kern w:val="0"/>
              </w:rPr>
            </w:pPr>
            <w:r>
              <w:rPr>
                <w:rFonts w:ascii="仿宋" w:eastAsia="仿宋" w:hAnsi="仿宋" w:hint="eastAsia"/>
                <w:kern w:val="0"/>
              </w:rPr>
              <w:t>（1）售后服务方案内容全面、具备完善的服务体系，具有完备的应急事件处置措施、针对性和可操作性强，且能完全满足招标文件要求的得3分；</w:t>
            </w:r>
          </w:p>
          <w:p w:rsidR="00811FFD" w:rsidRDefault="0082491F">
            <w:pPr>
              <w:widowControl/>
              <w:spacing w:line="360" w:lineRule="auto"/>
              <w:contextualSpacing/>
              <w:jc w:val="left"/>
              <w:textAlignment w:val="center"/>
              <w:rPr>
                <w:rFonts w:ascii="仿宋" w:eastAsia="仿宋" w:hAnsi="仿宋"/>
                <w:kern w:val="0"/>
              </w:rPr>
            </w:pPr>
            <w:r>
              <w:rPr>
                <w:rFonts w:ascii="仿宋" w:eastAsia="仿宋" w:hAnsi="仿宋" w:hint="eastAsia"/>
                <w:kern w:val="0"/>
              </w:rPr>
              <w:t>（2）售后服务方案内容基本全面、基本具备服务体系，具有应急事件处置措施、可操作性较强，且部分满足招标文件要的得2分；</w:t>
            </w:r>
          </w:p>
          <w:p w:rsidR="00811FFD" w:rsidRDefault="0082491F">
            <w:pPr>
              <w:widowControl/>
              <w:spacing w:line="360" w:lineRule="auto"/>
              <w:contextualSpacing/>
              <w:jc w:val="left"/>
              <w:textAlignment w:val="center"/>
              <w:rPr>
                <w:rFonts w:ascii="仿宋" w:eastAsia="仿宋" w:hAnsi="仿宋"/>
                <w:kern w:val="0"/>
              </w:rPr>
            </w:pPr>
            <w:r>
              <w:rPr>
                <w:rFonts w:ascii="仿宋" w:eastAsia="仿宋" w:hAnsi="仿宋" w:hint="eastAsia"/>
                <w:kern w:val="0"/>
              </w:rPr>
              <w:t>（3）售后服务方案很简单，内容缺项太多，无法满足招标文件要求的得1分。</w:t>
            </w:r>
          </w:p>
          <w:p w:rsidR="00811FFD" w:rsidRDefault="0082491F">
            <w:pPr>
              <w:spacing w:line="360" w:lineRule="auto"/>
              <w:contextualSpacing/>
              <w:jc w:val="left"/>
              <w:textAlignment w:val="center"/>
              <w:rPr>
                <w:rFonts w:ascii="仿宋" w:eastAsia="仿宋" w:hAnsi="仿宋"/>
                <w:kern w:val="0"/>
              </w:rPr>
            </w:pPr>
            <w:r>
              <w:rPr>
                <w:rFonts w:ascii="仿宋" w:eastAsia="仿宋" w:hAnsi="仿宋" w:hint="eastAsia"/>
                <w:kern w:val="0"/>
              </w:rPr>
              <w:t>（4）未提供售后服务方案的得0分。</w:t>
            </w:r>
          </w:p>
        </w:tc>
      </w:tr>
      <w:tr w:rsidR="00811FFD">
        <w:trPr>
          <w:trHeight w:val="32"/>
          <w:jc w:val="center"/>
        </w:trPr>
        <w:tc>
          <w:tcPr>
            <w:tcW w:w="720" w:type="dxa"/>
            <w:vMerge/>
            <w:tcBorders>
              <w:left w:val="double" w:sz="4" w:space="0" w:color="auto"/>
              <w:right w:val="single" w:sz="6" w:space="0" w:color="auto"/>
            </w:tcBorders>
            <w:vAlign w:val="center"/>
          </w:tcPr>
          <w:p w:rsidR="00811FFD" w:rsidRDefault="00811FFD">
            <w:pPr>
              <w:widowControl/>
              <w:spacing w:line="360" w:lineRule="auto"/>
              <w:contextualSpacing/>
              <w:rPr>
                <w:rFonts w:ascii="仿宋" w:eastAsia="仿宋" w:hAnsi="仿宋"/>
                <w:kern w:val="0"/>
              </w:rPr>
            </w:pPr>
          </w:p>
        </w:tc>
        <w:tc>
          <w:tcPr>
            <w:tcW w:w="720" w:type="dxa"/>
            <w:vMerge/>
            <w:tcBorders>
              <w:left w:val="single" w:sz="6" w:space="0" w:color="auto"/>
              <w:right w:val="single" w:sz="6" w:space="0" w:color="auto"/>
            </w:tcBorders>
            <w:vAlign w:val="center"/>
          </w:tcPr>
          <w:p w:rsidR="00811FFD" w:rsidRDefault="00811FFD">
            <w:pPr>
              <w:widowControl/>
              <w:spacing w:line="360" w:lineRule="auto"/>
              <w:contextualSpacing/>
              <w:jc w:val="center"/>
              <w:rPr>
                <w:rFonts w:ascii="仿宋" w:eastAsia="仿宋" w:hAnsi="仿宋"/>
                <w:kern w:val="0"/>
              </w:rPr>
            </w:pPr>
          </w:p>
        </w:tc>
        <w:tc>
          <w:tcPr>
            <w:tcW w:w="1980" w:type="dxa"/>
            <w:vMerge/>
            <w:tcBorders>
              <w:left w:val="single" w:sz="6" w:space="0" w:color="auto"/>
              <w:right w:val="single" w:sz="6" w:space="0" w:color="auto"/>
            </w:tcBorders>
            <w:vAlign w:val="center"/>
          </w:tcPr>
          <w:p w:rsidR="00811FFD" w:rsidRDefault="00811FFD">
            <w:pPr>
              <w:widowControl/>
              <w:spacing w:line="360" w:lineRule="auto"/>
              <w:contextualSpacing/>
              <w:jc w:val="center"/>
              <w:rPr>
                <w:rFonts w:ascii="仿宋" w:eastAsia="仿宋" w:hAnsi="仿宋"/>
                <w:kern w:val="0"/>
              </w:rPr>
            </w:pPr>
          </w:p>
        </w:tc>
        <w:tc>
          <w:tcPr>
            <w:tcW w:w="6128" w:type="dxa"/>
            <w:tcBorders>
              <w:top w:val="single" w:sz="6" w:space="0" w:color="auto"/>
              <w:left w:val="single" w:sz="6" w:space="0" w:color="auto"/>
              <w:right w:val="double" w:sz="4" w:space="0" w:color="auto"/>
            </w:tcBorders>
            <w:vAlign w:val="center"/>
          </w:tcPr>
          <w:p w:rsidR="00811FFD" w:rsidRDefault="0082491F">
            <w:pPr>
              <w:widowControl/>
              <w:spacing w:line="360" w:lineRule="auto"/>
              <w:contextualSpacing/>
              <w:rPr>
                <w:rFonts w:ascii="仿宋" w:eastAsia="仿宋" w:hAnsi="仿宋"/>
                <w:kern w:val="0"/>
              </w:rPr>
            </w:pPr>
            <w:r>
              <w:rPr>
                <w:rFonts w:ascii="仿宋" w:eastAsia="仿宋" w:hAnsi="仿宋" w:hint="eastAsia"/>
                <w:kern w:val="0"/>
              </w:rPr>
              <w:t>评分项2：根据招标文件要求，结合投标人投标文件中提供的培训方案进行评审，方案须包含以下3项内容：①培训对象；②培</w:t>
            </w:r>
            <w:r>
              <w:rPr>
                <w:rFonts w:ascii="仿宋" w:eastAsia="仿宋" w:hAnsi="仿宋" w:hint="eastAsia"/>
                <w:kern w:val="0"/>
              </w:rPr>
              <w:lastRenderedPageBreak/>
              <w:t>训内容及方式；③培训计划。</w:t>
            </w:r>
          </w:p>
          <w:p w:rsidR="00811FFD" w:rsidRDefault="0082491F">
            <w:pPr>
              <w:widowControl/>
              <w:spacing w:line="360" w:lineRule="auto"/>
              <w:contextualSpacing/>
              <w:rPr>
                <w:rFonts w:ascii="仿宋" w:eastAsia="仿宋" w:hAnsi="仿宋"/>
                <w:kern w:val="0"/>
              </w:rPr>
            </w:pPr>
            <w:r>
              <w:rPr>
                <w:rFonts w:ascii="仿宋" w:eastAsia="仿宋" w:hAnsi="仿宋" w:hint="eastAsia"/>
                <w:kern w:val="0"/>
              </w:rPr>
              <w:t>针对以上内容，进行综合评审评分：</w:t>
            </w:r>
          </w:p>
          <w:p w:rsidR="00811FFD" w:rsidRDefault="0082491F">
            <w:pPr>
              <w:widowControl/>
              <w:spacing w:line="360" w:lineRule="auto"/>
              <w:contextualSpacing/>
              <w:rPr>
                <w:rFonts w:ascii="仿宋" w:eastAsia="仿宋" w:hAnsi="仿宋"/>
                <w:kern w:val="0"/>
              </w:rPr>
            </w:pPr>
            <w:r>
              <w:rPr>
                <w:rFonts w:ascii="仿宋" w:eastAsia="仿宋" w:hAnsi="仿宋" w:hint="eastAsia"/>
                <w:kern w:val="0"/>
              </w:rPr>
              <w:t>（1）培训方案完整、具体，有针对性的得3分；</w:t>
            </w:r>
          </w:p>
          <w:p w:rsidR="00811FFD" w:rsidRDefault="0082491F">
            <w:pPr>
              <w:widowControl/>
              <w:spacing w:line="360" w:lineRule="auto"/>
              <w:contextualSpacing/>
              <w:rPr>
                <w:rFonts w:ascii="仿宋" w:eastAsia="仿宋" w:hAnsi="仿宋"/>
                <w:kern w:val="0"/>
              </w:rPr>
            </w:pPr>
            <w:r>
              <w:rPr>
                <w:rFonts w:ascii="仿宋" w:eastAsia="仿宋" w:hAnsi="仿宋" w:hint="eastAsia"/>
                <w:kern w:val="0"/>
              </w:rPr>
              <w:t>（2）培训方案不够完整和具体，基本满足招标文件要求的得2分；</w:t>
            </w:r>
          </w:p>
          <w:p w:rsidR="00811FFD" w:rsidRDefault="0082491F">
            <w:pPr>
              <w:widowControl/>
              <w:spacing w:line="360" w:lineRule="auto"/>
              <w:contextualSpacing/>
              <w:rPr>
                <w:rFonts w:ascii="仿宋" w:eastAsia="仿宋" w:hAnsi="仿宋"/>
                <w:kern w:val="0"/>
              </w:rPr>
            </w:pPr>
            <w:r>
              <w:rPr>
                <w:rFonts w:ascii="仿宋" w:eastAsia="仿宋" w:hAnsi="仿宋" w:hint="eastAsia"/>
                <w:kern w:val="0"/>
              </w:rPr>
              <w:t>（3）培训方案不够完整和具体，内容很简单，只能部分满足招标文件要求的得1分；</w:t>
            </w:r>
          </w:p>
          <w:p w:rsidR="00811FFD" w:rsidRDefault="0082491F">
            <w:pPr>
              <w:widowControl/>
              <w:spacing w:line="360" w:lineRule="auto"/>
              <w:contextualSpacing/>
              <w:rPr>
                <w:rFonts w:ascii="仿宋" w:eastAsia="仿宋" w:hAnsi="仿宋"/>
                <w:kern w:val="0"/>
              </w:rPr>
            </w:pPr>
            <w:r>
              <w:rPr>
                <w:rFonts w:ascii="仿宋" w:eastAsia="仿宋" w:hAnsi="仿宋" w:hint="eastAsia"/>
                <w:kern w:val="0"/>
              </w:rPr>
              <w:t>（4）未提供相关方案不得分。</w:t>
            </w:r>
          </w:p>
        </w:tc>
      </w:tr>
      <w:bookmarkEnd w:id="834"/>
      <w:bookmarkEnd w:id="835"/>
      <w:bookmarkEnd w:id="836"/>
      <w:bookmarkEnd w:id="837"/>
    </w:tbl>
    <w:p w:rsidR="00811FFD" w:rsidRDefault="0082491F">
      <w:p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lastRenderedPageBreak/>
        <w:br w:type="page"/>
      </w:r>
      <w:bookmarkStart w:id="862" w:name="_Toc225498656"/>
      <w:r>
        <w:rPr>
          <w:rFonts w:ascii="仿宋" w:eastAsia="仿宋" w:hAnsi="仿宋" w:cs="仿宋" w:hint="eastAsia"/>
          <w:b/>
          <w:sz w:val="40"/>
          <w:szCs w:val="40"/>
        </w:rPr>
        <w:lastRenderedPageBreak/>
        <w:t>第五章   采购需求</w:t>
      </w:r>
      <w:bookmarkEnd w:id="862"/>
    </w:p>
    <w:p w:rsidR="00811FFD" w:rsidRDefault="0082491F">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说明：</w:t>
      </w:r>
    </w:p>
    <w:p w:rsidR="00811FFD" w:rsidRDefault="0082491F">
      <w:pPr>
        <w:snapToGrid w:val="0"/>
        <w:spacing w:line="360" w:lineRule="auto"/>
        <w:contextualSpacing/>
        <w:rPr>
          <w:rFonts w:ascii="仿宋" w:eastAsia="仿宋" w:hAnsi="仿宋" w:cs="仿宋"/>
          <w:sz w:val="28"/>
          <w:szCs w:val="28"/>
        </w:rPr>
      </w:pPr>
      <w:bookmarkStart w:id="863" w:name="_Hlk167284587"/>
      <w:r>
        <w:rPr>
          <w:rFonts w:ascii="仿宋" w:eastAsia="仿宋" w:hAnsi="仿宋" w:cs="仿宋" w:hint="eastAsia"/>
          <w:sz w:val="28"/>
          <w:szCs w:val="28"/>
        </w:rPr>
        <w:t>1. 当采购项目涉及政务信息系统时，采购需求应当符合《政务信息系统政府采购管理暂行办法》（财库〔2017〕210号）的相关要求。</w:t>
      </w:r>
    </w:p>
    <w:p w:rsidR="00811FFD" w:rsidRDefault="0082491F">
      <w:pPr>
        <w:snapToGrid w:val="0"/>
        <w:spacing w:line="360" w:lineRule="auto"/>
        <w:contextualSpacing/>
        <w:rPr>
          <w:rFonts w:ascii="仿宋" w:eastAsia="仿宋" w:hAnsi="仿宋" w:cs="仿宋"/>
          <w:sz w:val="28"/>
          <w:szCs w:val="28"/>
        </w:rPr>
      </w:pPr>
      <w:bookmarkStart w:id="864" w:name="_Hlk168431603"/>
      <w:r>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811FFD" w:rsidRDefault="0082491F">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已发布的需求标准如下：</w:t>
      </w:r>
    </w:p>
    <w:p w:rsidR="00811FFD" w:rsidRDefault="0082491F">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《关于印发〈商品包装政府采购需求标准（试行）〉、〈快递包装政府采购需求标准（试行）〉的通知》（财办库﹝2020﹞123号））</w:t>
      </w:r>
    </w:p>
    <w:p w:rsidR="00811FFD" w:rsidRDefault="0082491F">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《绿色数据中心政府采购需求标准（试行）》（财库〔2023〕7号）</w:t>
      </w:r>
    </w:p>
    <w:p w:rsidR="00811FFD" w:rsidRDefault="0082491F">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《台式计算机政府采购需求标准（2023年版）》（财库〔2023〕29号）</w:t>
      </w:r>
    </w:p>
    <w:p w:rsidR="00811FFD" w:rsidRDefault="0082491F">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《便携式计算机政府采购需求标准（2023年版）》（财库〔2023〕30号）</w:t>
      </w:r>
    </w:p>
    <w:p w:rsidR="00811FFD" w:rsidRDefault="0082491F">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《一体式计算机政府采购需求标准（2023年版）》（财库〔2023〕31号）</w:t>
      </w:r>
    </w:p>
    <w:p w:rsidR="00811FFD" w:rsidRDefault="0082491F">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《工作站政府采购需求标准（2023年版）》（财库〔2023〕32号）</w:t>
      </w:r>
    </w:p>
    <w:p w:rsidR="00811FFD" w:rsidRDefault="0082491F">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《通用服务器政府采购需求标准（2023年版）》（财库〔2023〕33号）</w:t>
      </w:r>
    </w:p>
    <w:p w:rsidR="00811FFD" w:rsidRDefault="0082491F">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《操作系统政府采购需求标准（2023年版）》（财库〔2023〕34号）</w:t>
      </w:r>
    </w:p>
    <w:p w:rsidR="00811FFD" w:rsidRDefault="0082491F">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《数据库政府采购需求标准（2023年版）》（财库〔2023〕35号）</w:t>
      </w:r>
    </w:p>
    <w:p w:rsidR="00811FFD" w:rsidRDefault="0082491F">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《物业管理服务政府采购需求标准（办公场所类）（试行）》（财办库〔2024〕113号）</w:t>
      </w:r>
    </w:p>
    <w:p w:rsidR="00811FFD" w:rsidRDefault="0082491F">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如有更新或增加，以财政部门发布为准。</w:t>
      </w:r>
      <w:bookmarkEnd w:id="863"/>
      <w:bookmarkEnd w:id="864"/>
    </w:p>
    <w:p w:rsidR="00811FFD" w:rsidRDefault="0082491F">
      <w:pPr>
        <w:widowControl/>
        <w:snapToGrid w:val="0"/>
        <w:spacing w:line="360" w:lineRule="auto"/>
        <w:jc w:val="left"/>
        <w:rPr>
          <w:rFonts w:ascii="仿宋" w:eastAsia="仿宋" w:hAnsi="仿宋" w:cs="仿宋"/>
          <w:b/>
          <w:sz w:val="28"/>
          <w:szCs w:val="28"/>
        </w:rPr>
      </w:pPr>
      <w:r>
        <w:rPr>
          <w:rFonts w:ascii="仿宋" w:eastAsia="仿宋" w:hAnsi="仿宋" w:cs="仿宋"/>
          <w:b/>
          <w:sz w:val="28"/>
          <w:szCs w:val="28"/>
        </w:rPr>
        <w:br w:type="page"/>
      </w:r>
    </w:p>
    <w:p w:rsidR="00811FFD" w:rsidRDefault="0082491F">
      <w:pPr>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lastRenderedPageBreak/>
        <w:t>一、采购标的</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（一）采购标的（货物需求一览表或简要服务内容及数量）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3104"/>
        <w:gridCol w:w="1773"/>
        <w:gridCol w:w="2538"/>
      </w:tblGrid>
      <w:tr w:rsidR="00811FFD">
        <w:trPr>
          <w:trHeight w:val="52"/>
          <w:jc w:val="center"/>
        </w:trPr>
        <w:tc>
          <w:tcPr>
            <w:tcW w:w="650" w:type="pct"/>
            <w:vAlign w:val="center"/>
          </w:tcPr>
          <w:p w:rsidR="00811FFD" w:rsidRDefault="0082491F">
            <w:pPr>
              <w:widowControl/>
              <w:spacing w:line="360" w:lineRule="auto"/>
              <w:jc w:val="center"/>
              <w:rPr>
                <w:rFonts w:ascii="仿宋" w:eastAsia="仿宋" w:hAnsi="仿宋"/>
                <w:b/>
                <w:sz w:val="24"/>
              </w:rPr>
            </w:pPr>
            <w:r>
              <w:rPr>
                <w:rFonts w:ascii="仿宋" w:eastAsia="仿宋" w:hAnsi="仿宋" w:hint="eastAsia"/>
                <w:b/>
                <w:sz w:val="24"/>
              </w:rPr>
              <w:t>包号</w:t>
            </w:r>
          </w:p>
        </w:tc>
        <w:tc>
          <w:tcPr>
            <w:tcW w:w="1821" w:type="pct"/>
            <w:shd w:val="clear" w:color="000000" w:fill="FFFFFF"/>
            <w:vAlign w:val="center"/>
          </w:tcPr>
          <w:p w:rsidR="00811FFD" w:rsidRDefault="0082491F">
            <w:pPr>
              <w:widowControl/>
              <w:spacing w:line="360" w:lineRule="auto"/>
              <w:jc w:val="center"/>
              <w:rPr>
                <w:rFonts w:ascii="仿宋" w:eastAsia="仿宋" w:hAnsi="仿宋"/>
                <w:b/>
                <w:sz w:val="24"/>
              </w:rPr>
            </w:pPr>
            <w:bookmarkStart w:id="865" w:name="OLE_LINK27"/>
            <w:r>
              <w:rPr>
                <w:rFonts w:ascii="仿宋" w:eastAsia="仿宋" w:hAnsi="仿宋" w:hint="eastAsia"/>
                <w:b/>
                <w:sz w:val="24"/>
              </w:rPr>
              <w:t>标的名称</w:t>
            </w:r>
            <w:bookmarkEnd w:id="865"/>
          </w:p>
        </w:tc>
        <w:tc>
          <w:tcPr>
            <w:tcW w:w="1040" w:type="pct"/>
            <w:shd w:val="clear" w:color="000000" w:fill="FFFFFF"/>
            <w:vAlign w:val="center"/>
          </w:tcPr>
          <w:p w:rsidR="00811FFD" w:rsidRDefault="0082491F">
            <w:pPr>
              <w:widowControl/>
              <w:spacing w:line="360" w:lineRule="auto"/>
              <w:jc w:val="center"/>
              <w:rPr>
                <w:rFonts w:ascii="仿宋" w:eastAsia="仿宋" w:hAnsi="仿宋"/>
                <w:b/>
                <w:sz w:val="24"/>
              </w:rPr>
            </w:pPr>
            <w:r>
              <w:rPr>
                <w:rFonts w:ascii="仿宋" w:eastAsia="仿宋" w:hAnsi="仿宋"/>
                <w:b/>
                <w:sz w:val="24"/>
              </w:rPr>
              <w:t>数量</w:t>
            </w:r>
          </w:p>
        </w:tc>
        <w:tc>
          <w:tcPr>
            <w:tcW w:w="1489" w:type="pct"/>
            <w:shd w:val="clear" w:color="000000" w:fill="FFFFFF"/>
            <w:vAlign w:val="center"/>
          </w:tcPr>
          <w:p w:rsidR="00811FFD" w:rsidRDefault="0082491F">
            <w:pPr>
              <w:widowControl/>
              <w:spacing w:line="360" w:lineRule="auto"/>
              <w:jc w:val="center"/>
              <w:rPr>
                <w:rFonts w:ascii="仿宋" w:eastAsia="仿宋" w:hAnsi="仿宋"/>
                <w:b/>
                <w:sz w:val="24"/>
              </w:rPr>
            </w:pPr>
            <w:r>
              <w:rPr>
                <w:rFonts w:ascii="仿宋" w:eastAsia="仿宋" w:hAnsi="仿宋" w:hint="eastAsia"/>
                <w:b/>
                <w:sz w:val="24"/>
              </w:rPr>
              <w:t>是否接受进口产品</w:t>
            </w:r>
          </w:p>
        </w:tc>
      </w:tr>
      <w:tr w:rsidR="00811FFD">
        <w:trPr>
          <w:trHeight w:val="351"/>
          <w:jc w:val="center"/>
        </w:trPr>
        <w:tc>
          <w:tcPr>
            <w:tcW w:w="650" w:type="pct"/>
            <w:vAlign w:val="center"/>
          </w:tcPr>
          <w:p w:rsidR="00811FFD" w:rsidRDefault="0082491F">
            <w:pPr>
              <w:spacing w:before="120" w:line="360" w:lineRule="auto"/>
              <w:contextualSpacing/>
              <w:jc w:val="center"/>
              <w:rPr>
                <w:rFonts w:ascii="仿宋" w:eastAsia="仿宋" w:hAnsi="仿宋"/>
                <w:sz w:val="24"/>
              </w:rPr>
            </w:pPr>
            <w:r>
              <w:rPr>
                <w:rFonts w:ascii="仿宋" w:eastAsia="仿宋" w:hAnsi="仿宋" w:hint="eastAsia"/>
                <w:sz w:val="24"/>
              </w:rPr>
              <w:t>7</w:t>
            </w:r>
          </w:p>
        </w:tc>
        <w:tc>
          <w:tcPr>
            <w:tcW w:w="1821" w:type="pct"/>
            <w:shd w:val="clear" w:color="000000" w:fill="FFFFFF"/>
            <w:vAlign w:val="center"/>
          </w:tcPr>
          <w:p w:rsidR="00811FFD" w:rsidRDefault="0082491F">
            <w:pPr>
              <w:widowControl/>
              <w:spacing w:before="120" w:line="360" w:lineRule="auto"/>
              <w:contextualSpacing/>
              <w:jc w:val="center"/>
              <w:rPr>
                <w:rFonts w:ascii="仿宋" w:eastAsia="仿宋" w:hAnsi="仿宋" w:cs="宋体"/>
                <w:kern w:val="0"/>
                <w:sz w:val="24"/>
              </w:rPr>
            </w:pPr>
            <w:r>
              <w:rPr>
                <w:rFonts w:ascii="仿宋" w:eastAsia="仿宋" w:hAnsi="仿宋" w:cs="宋体" w:hint="eastAsia"/>
                <w:kern w:val="0"/>
                <w:sz w:val="24"/>
              </w:rPr>
              <w:t>放射信息系统等</w:t>
            </w:r>
          </w:p>
        </w:tc>
        <w:tc>
          <w:tcPr>
            <w:tcW w:w="1040" w:type="pct"/>
            <w:shd w:val="clear" w:color="000000" w:fill="FFFFFF"/>
            <w:vAlign w:val="center"/>
          </w:tcPr>
          <w:p w:rsidR="00811FFD" w:rsidRDefault="0082491F">
            <w:pPr>
              <w:spacing w:before="120" w:line="360" w:lineRule="auto"/>
              <w:contextualSpacing/>
              <w:jc w:val="center"/>
              <w:rPr>
                <w:rFonts w:ascii="仿宋" w:eastAsia="仿宋" w:hAnsi="仿宋"/>
                <w:sz w:val="24"/>
              </w:rPr>
            </w:pPr>
            <w:r>
              <w:rPr>
                <w:rFonts w:ascii="仿宋" w:eastAsia="仿宋" w:hAnsi="仿宋" w:hint="eastAsia"/>
                <w:sz w:val="24"/>
              </w:rPr>
              <w:t>1批</w:t>
            </w:r>
          </w:p>
        </w:tc>
        <w:tc>
          <w:tcPr>
            <w:tcW w:w="1489" w:type="pct"/>
            <w:shd w:val="clear" w:color="000000" w:fill="FFFFFF"/>
            <w:vAlign w:val="center"/>
          </w:tcPr>
          <w:p w:rsidR="00811FFD" w:rsidRDefault="0082491F">
            <w:pPr>
              <w:spacing w:line="360" w:lineRule="auto"/>
              <w:jc w:val="center"/>
            </w:pPr>
            <w:r>
              <w:rPr>
                <w:rFonts w:ascii="仿宋" w:eastAsia="仿宋" w:hAnsi="仿宋" w:hint="eastAsia"/>
                <w:sz w:val="24"/>
              </w:rPr>
              <w:t>否</w:t>
            </w:r>
          </w:p>
        </w:tc>
      </w:tr>
    </w:tbl>
    <w:p w:rsidR="00811FFD" w:rsidRDefault="0082491F">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具体明细：</w:t>
      </w:r>
    </w:p>
    <w:tbl>
      <w:tblPr>
        <w:tblW w:w="5000" w:type="pct"/>
        <w:jc w:val="center"/>
        <w:tblCellMar>
          <w:left w:w="0" w:type="dxa"/>
          <w:right w:w="0" w:type="dxa"/>
        </w:tblCellMar>
        <w:tblLook w:val="04A0" w:firstRow="1" w:lastRow="0" w:firstColumn="1" w:lastColumn="0" w:noHBand="0" w:noVBand="1"/>
      </w:tblPr>
      <w:tblGrid>
        <w:gridCol w:w="703"/>
        <w:gridCol w:w="3760"/>
        <w:gridCol w:w="1249"/>
        <w:gridCol w:w="862"/>
        <w:gridCol w:w="1762"/>
      </w:tblGrid>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序号</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设备名称（</w:t>
            </w:r>
            <w:r>
              <w:rPr>
                <w:rFonts w:ascii="仿宋" w:eastAsia="仿宋" w:hAnsi="仿宋" w:hint="eastAsia"/>
                <w:b/>
                <w:sz w:val="24"/>
              </w:rPr>
              <w:t>标的名称</w:t>
            </w:r>
            <w:r>
              <w:rPr>
                <w:rFonts w:ascii="仿宋" w:eastAsia="仿宋" w:hAnsi="仿宋" w:cs="仿宋" w:hint="eastAsia"/>
                <w:b/>
                <w:color w:val="000000"/>
                <w:kern w:val="0"/>
                <w:sz w:val="24"/>
                <w:lang w:bidi="ar"/>
              </w:rPr>
              <w:t>）</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计量单位</w:t>
            </w:r>
          </w:p>
        </w:tc>
        <w:tc>
          <w:tcPr>
            <w:tcW w:w="51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数量</w:t>
            </w:r>
          </w:p>
        </w:tc>
        <w:tc>
          <w:tcPr>
            <w:tcW w:w="105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b/>
                <w:color w:val="000000"/>
                <w:sz w:val="24"/>
              </w:rPr>
            </w:pPr>
            <w:r>
              <w:rPr>
                <w:rFonts w:ascii="仿宋" w:eastAsia="仿宋" w:hAnsi="仿宋" w:cs="仿宋" w:hint="eastAsia"/>
                <w:b/>
                <w:color w:val="000000"/>
                <w:kern w:val="0"/>
                <w:sz w:val="24"/>
                <w:lang w:bidi="ar"/>
              </w:rPr>
              <w:t>单价限价（元）</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病理系统（升级）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1,200,000.00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专用硬件 数码大体标本成像装置（带支架）</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个</w:t>
            </w:r>
          </w:p>
        </w:tc>
        <w:tc>
          <w:tcPr>
            <w:tcW w:w="51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3</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28,000.00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3</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病理标本采集摄像头</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个</w:t>
            </w:r>
          </w:p>
        </w:tc>
        <w:tc>
          <w:tcPr>
            <w:tcW w:w="51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8</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11,500.00</w:t>
            </w:r>
          </w:p>
        </w:tc>
      </w:tr>
      <w:tr w:rsidR="00811FFD">
        <w:trPr>
          <w:trHeight w:val="25"/>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4</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摄像接口</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个</w:t>
            </w:r>
          </w:p>
        </w:tc>
        <w:tc>
          <w:tcPr>
            <w:tcW w:w="51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8</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5</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病理玻片智能整板识别装置</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个</w:t>
            </w:r>
          </w:p>
        </w:tc>
        <w:tc>
          <w:tcPr>
            <w:tcW w:w="51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5</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23,000.00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6</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门急诊静脉配液管理系统（升级）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160,000.00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7</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手术麻醉信息系统（含围术期管理）（升级）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1,200,000.00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8</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心电系统（升级）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500,000.00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9</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重症监护管理系统（升级）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2,400,000.00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10</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介入影像管理系统（升级）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300,000.00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11</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超声心动信息系统（升级）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510,000.00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12</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bookmarkStart w:id="866" w:name="_Hlk231282328"/>
            <w:r>
              <w:rPr>
                <w:rFonts w:ascii="仿宋" w:eastAsia="仿宋" w:hAnsi="仿宋" w:cs="仿宋" w:hint="eastAsia"/>
                <w:color w:val="000000"/>
                <w:kern w:val="0"/>
                <w:sz w:val="24"/>
                <w:lang w:bidi="ar"/>
              </w:rPr>
              <w:t>超声信息系统</w:t>
            </w:r>
            <w:bookmarkEnd w:id="866"/>
            <w:r>
              <w:rPr>
                <w:rFonts w:ascii="仿宋" w:eastAsia="仿宋" w:hAnsi="仿宋" w:cs="仿宋" w:hint="eastAsia"/>
                <w:color w:val="000000"/>
                <w:kern w:val="0"/>
                <w:sz w:val="24"/>
                <w:lang w:bidi="ar"/>
              </w:rPr>
              <w:t>（升级）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840,000.00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13</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bookmarkStart w:id="867" w:name="OLE_LINK8"/>
            <w:bookmarkStart w:id="868" w:name="OLE_LINK9"/>
            <w:r>
              <w:rPr>
                <w:rFonts w:ascii="仿宋" w:eastAsia="仿宋" w:hAnsi="仿宋" w:cs="仿宋" w:hint="eastAsia"/>
                <w:color w:val="000000"/>
                <w:kern w:val="0"/>
                <w:sz w:val="24"/>
                <w:lang w:bidi="ar"/>
              </w:rPr>
              <w:t>放射信息系统（升级）</w:t>
            </w:r>
            <w:bookmarkEnd w:id="867"/>
            <w:bookmarkEnd w:id="868"/>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2,400,000.00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14</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内镜信息系统（升级）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1,100,000.00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15</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检验信息管理系统（升级）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460,000.00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16</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输血管理系统（升级）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250,000.00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17</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儿童体检管理系统（升级）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600,000.00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18</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闭环管理系统（升级）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250,000.00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lastRenderedPageBreak/>
              <w:t>19</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临床决策支持系统（升级）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20</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危急值管理系统（升级）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21</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DRGs医疗服务监测与管理系统软件（升级）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300,000.00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22</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医保智能管理系统（升级）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150,000.00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23</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门户网站（升级）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300,000.00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24</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大数据中心（升级）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1,900,000.00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25</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集成平台（升级）</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套</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1,100,000.00</w:t>
            </w:r>
          </w:p>
        </w:tc>
      </w:tr>
      <w:tr w:rsidR="00811FFD">
        <w:trPr>
          <w:trHeight w:val="270"/>
          <w:jc w:val="center"/>
        </w:trPr>
        <w:tc>
          <w:tcPr>
            <w:tcW w:w="42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26</w:t>
            </w:r>
          </w:p>
        </w:tc>
        <w:tc>
          <w:tcPr>
            <w:tcW w:w="225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国家卫计委HQMS接口</w:t>
            </w:r>
          </w:p>
        </w:tc>
        <w:tc>
          <w:tcPr>
            <w:tcW w:w="74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sz w:val="24"/>
              </w:rPr>
              <w:t>项</w:t>
            </w:r>
          </w:p>
        </w:tc>
        <w:tc>
          <w:tcPr>
            <w:tcW w:w="51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w:t>
            </w:r>
          </w:p>
        </w:tc>
        <w:tc>
          <w:tcPr>
            <w:tcW w:w="1057" w:type="pct"/>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rsidR="00811FFD" w:rsidRDefault="0082491F">
            <w:pPr>
              <w:widowControl/>
              <w:spacing w:after="160" w:line="276"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60,000.00</w:t>
            </w:r>
          </w:p>
        </w:tc>
      </w:tr>
    </w:tbl>
    <w:p w:rsidR="00811FFD" w:rsidRDefault="0082491F">
      <w:pPr>
        <w:snapToGrid w:val="0"/>
        <w:spacing w:line="360" w:lineRule="auto"/>
        <w:rPr>
          <w:rFonts w:ascii="仿宋" w:eastAsia="仿宋" w:hAnsi="仿宋" w:cs="仿宋"/>
          <w:b/>
          <w:bCs/>
          <w:sz w:val="24"/>
          <w:szCs w:val="21"/>
        </w:rPr>
      </w:pPr>
      <w:r>
        <w:rPr>
          <w:rFonts w:ascii="仿宋" w:eastAsia="仿宋" w:hAnsi="仿宋" w:cs="仿宋" w:hint="eastAsia"/>
          <w:b/>
          <w:bCs/>
          <w:sz w:val="24"/>
          <w:szCs w:val="21"/>
        </w:rPr>
        <w:t>注：1）投标人所报设备单价不能超过上述单价限价金额，否则按废标处理。</w:t>
      </w:r>
    </w:p>
    <w:p w:rsidR="00CA1BC7" w:rsidRDefault="0082491F" w:rsidP="00CA1BC7">
      <w:pPr>
        <w:snapToGrid w:val="0"/>
        <w:spacing w:line="360" w:lineRule="auto"/>
        <w:ind w:firstLineChars="200" w:firstLine="482"/>
        <w:rPr>
          <w:rFonts w:ascii="仿宋" w:eastAsia="仿宋" w:hAnsi="仿宋" w:cs="仿宋"/>
          <w:b/>
          <w:bCs/>
          <w:sz w:val="24"/>
          <w:szCs w:val="21"/>
        </w:rPr>
      </w:pPr>
      <w:r>
        <w:rPr>
          <w:rFonts w:ascii="仿宋" w:eastAsia="仿宋" w:hAnsi="仿宋" w:cs="仿宋" w:hint="eastAsia"/>
          <w:b/>
          <w:bCs/>
          <w:sz w:val="24"/>
          <w:szCs w:val="21"/>
        </w:rPr>
        <w:t>2）投标人所报数量不能低于上述具体明细中列明的数量，否则按废标处理。</w:t>
      </w:r>
    </w:p>
    <w:p w:rsidR="00811FFD" w:rsidRPr="00CA1BC7" w:rsidRDefault="0082491F" w:rsidP="00CA1BC7">
      <w:pPr>
        <w:snapToGrid w:val="0"/>
        <w:spacing w:line="360" w:lineRule="auto"/>
        <w:ind w:firstLineChars="200" w:firstLine="482"/>
        <w:rPr>
          <w:rFonts w:ascii="仿宋" w:eastAsia="仿宋" w:hAnsi="仿宋" w:cs="仿宋"/>
          <w:b/>
          <w:bCs/>
          <w:sz w:val="24"/>
          <w:szCs w:val="21"/>
        </w:rPr>
      </w:pPr>
      <w:r w:rsidRPr="00CA1BC7">
        <w:rPr>
          <w:rFonts w:ascii="仿宋" w:eastAsia="仿宋" w:hAnsi="仿宋" w:cs="仿宋" w:hint="eastAsia"/>
          <w:b/>
          <w:bCs/>
          <w:sz w:val="24"/>
          <w:szCs w:val="21"/>
        </w:rPr>
        <w:t>3）投标人需承诺所投产品软件支持国产化适配，并提供原厂永久授权（投标人需提供承诺函并加盖投标人公章），否则按废标处理。</w:t>
      </w:r>
    </w:p>
    <w:p w:rsidR="00811FFD" w:rsidRDefault="0082491F">
      <w:pPr>
        <w:snapToGrid w:val="0"/>
        <w:spacing w:line="360" w:lineRule="auto"/>
        <w:ind w:firstLineChars="200" w:firstLine="482"/>
        <w:rPr>
          <w:rFonts w:ascii="仿宋" w:eastAsia="仿宋" w:hAnsi="仿宋" w:cs="仿宋"/>
          <w:b/>
          <w:bCs/>
          <w:szCs w:val="21"/>
        </w:rPr>
      </w:pPr>
      <w:r>
        <w:rPr>
          <w:rFonts w:ascii="仿宋" w:eastAsia="仿宋" w:hAnsi="仿宋" w:cs="仿宋" w:hint="eastAsia"/>
          <w:b/>
          <w:bCs/>
          <w:sz w:val="24"/>
          <w:szCs w:val="21"/>
        </w:rPr>
        <w:t>4）如涉及中小企业声明函填报，应包含上述具体明细中所有标的。</w:t>
      </w:r>
    </w:p>
    <w:p w:rsidR="00811FFD" w:rsidRDefault="00811FFD">
      <w:pPr>
        <w:pStyle w:val="a7"/>
      </w:pP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（二）项目背景/项目概述（如有）</w:t>
      </w:r>
    </w:p>
    <w:p w:rsidR="00811FFD" w:rsidRDefault="0082491F">
      <w:pPr>
        <w:spacing w:line="360" w:lineRule="auto"/>
        <w:ind w:firstLineChars="200" w:firstLine="480"/>
        <w:rPr>
          <w:rFonts w:ascii="仿宋" w:eastAsia="仿宋" w:hAnsi="仿宋" w:cs="仿宋"/>
          <w:sz w:val="24"/>
        </w:rPr>
      </w:pPr>
      <w:r>
        <w:rPr>
          <w:rFonts w:ascii="仿宋" w:eastAsia="仿宋" w:hAnsi="仿宋" w:cs="仿宋" w:hint="eastAsia"/>
          <w:sz w:val="24"/>
        </w:rPr>
        <w:t>首都医科大学附属首都儿童医学中心通州院区是落实北京市总体规划发展战略、优化北京城市副中心及周边区域儿科医疗资源布局、解决患儿“看病难”问题的重要民生工程之一，也是北京市重点配套工程、全市“3个100”重点项目。项目建成后，通州新院区将定位为人性化、智慧化、现代化和数字化的三级甲等儿科专科医院，实现科研与临床紧密结合，集医疗、教学、科研、预防、儿童康复、儿童健康管理于一体，成为北京城市副中心及周边地区以儿童疑难危重症诊治、急危重症救治为核心，辐射京津冀的儿科综合诊疗高地，主要承担通州区域、北京城市副中心及周边居民儿童医疗健康服务保障功能，守护儿童全生命周期健康。</w:t>
      </w:r>
    </w:p>
    <w:p w:rsidR="00811FFD" w:rsidRDefault="0082491F">
      <w:pPr>
        <w:spacing w:line="360" w:lineRule="auto"/>
        <w:ind w:firstLineChars="200" w:firstLine="480"/>
        <w:rPr>
          <w:rFonts w:ascii="仿宋" w:eastAsia="仿宋" w:hAnsi="仿宋" w:cs="仿宋"/>
          <w:sz w:val="24"/>
        </w:rPr>
      </w:pPr>
      <w:r>
        <w:rPr>
          <w:rFonts w:ascii="仿宋" w:eastAsia="仿宋" w:hAnsi="仿宋" w:cs="仿宋" w:hint="eastAsia"/>
          <w:sz w:val="24"/>
        </w:rPr>
        <w:t>通州院区信息化配套建设项目是医院高质量发展的重要支撑，本项目需按照《智慧医疗分级评价》六级、《医院信息互联互通标准化成熟度测评》五级乙等、《医疗机构智慧服务分级评估》三级要求、《医疗机构智慧管理分级评估》三级要求建设，满足临床、患者、管理信息化使用需求。</w:t>
      </w:r>
    </w:p>
    <w:p w:rsidR="00811FFD" w:rsidRDefault="00811FFD">
      <w:pPr>
        <w:tabs>
          <w:tab w:val="left" w:pos="5456"/>
        </w:tabs>
        <w:snapToGrid w:val="0"/>
        <w:spacing w:line="360" w:lineRule="auto"/>
        <w:ind w:firstLineChars="200" w:firstLine="482"/>
        <w:rPr>
          <w:rFonts w:ascii="仿宋" w:eastAsia="仿宋" w:hAnsi="仿宋" w:cs="仿宋"/>
          <w:b/>
          <w:bCs/>
          <w:sz w:val="24"/>
        </w:rPr>
      </w:pPr>
    </w:p>
    <w:p w:rsidR="00811FFD" w:rsidRDefault="0082491F">
      <w:pPr>
        <w:tabs>
          <w:tab w:val="left" w:pos="5456"/>
        </w:tabs>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二、商务要求</w:t>
      </w:r>
      <w:r>
        <w:rPr>
          <w:rFonts w:ascii="仿宋" w:eastAsia="仿宋" w:hAnsi="仿宋" w:cs="仿宋"/>
          <w:b/>
          <w:bCs/>
          <w:sz w:val="24"/>
        </w:rPr>
        <w:tab/>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（一）交付（实施）的时间（期限）和地点（范围）</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1、采购项目（标的）实施的时间：</w:t>
      </w:r>
      <w:r>
        <w:rPr>
          <w:rFonts w:ascii="仿宋" w:eastAsia="仿宋" w:hAnsi="仿宋" w:cs="仿宋" w:hint="eastAsia"/>
          <w:sz w:val="24"/>
        </w:rPr>
        <w:t>自</w:t>
      </w:r>
      <w:r>
        <w:rPr>
          <w:rFonts w:ascii="仿宋" w:eastAsia="仿宋" w:hAnsi="仿宋" w:cs="仿宋" w:hint="eastAsia"/>
          <w:color w:val="FF0000"/>
          <w:sz w:val="24"/>
        </w:rPr>
        <w:t>合同签订后5个工作日内入场，本项目建设工期为18个月，自本合同双方签字生效之日计算</w:t>
      </w:r>
      <w:r>
        <w:rPr>
          <w:rFonts w:ascii="仿宋" w:eastAsia="仿宋" w:hAnsi="仿宋" w:cs="仿宋" w:hint="eastAsia"/>
          <w:sz w:val="24"/>
        </w:rPr>
        <w:t>。</w:t>
      </w:r>
    </w:p>
    <w:p w:rsidR="00811FFD" w:rsidRDefault="0082491F">
      <w:pPr>
        <w:snapToGrid w:val="0"/>
        <w:spacing w:line="360" w:lineRule="auto"/>
        <w:ind w:firstLineChars="200" w:firstLine="480"/>
        <w:rPr>
          <w:rFonts w:ascii="仿宋" w:eastAsia="仿宋" w:hAnsi="仿宋" w:cs="仿宋"/>
          <w:bCs/>
          <w:color w:val="FF0000"/>
          <w:sz w:val="24"/>
        </w:rPr>
      </w:pPr>
      <w:r>
        <w:rPr>
          <w:rFonts w:ascii="仿宋" w:eastAsia="仿宋" w:hAnsi="仿宋" w:cs="仿宋" w:hint="eastAsia"/>
          <w:bCs/>
          <w:sz w:val="24"/>
        </w:rPr>
        <w:t>2、</w:t>
      </w:r>
      <w:r>
        <w:rPr>
          <w:rFonts w:ascii="仿宋" w:eastAsia="仿宋" w:hAnsi="仿宋" w:cs="仿宋" w:hint="eastAsia"/>
          <w:sz w:val="24"/>
        </w:rPr>
        <w:t>采购项目（标的）实施的地点：</w:t>
      </w:r>
      <w:r>
        <w:rPr>
          <w:rFonts w:ascii="仿宋" w:eastAsia="仿宋" w:hAnsi="仿宋" w:cs="仿宋" w:hint="eastAsia"/>
          <w:color w:val="FF0000"/>
          <w:sz w:val="24"/>
        </w:rPr>
        <w:t>首都医科大学附属首都儿童医学中心指定地点。</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（二）付款条件（进度和方式）</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详见第六章拟签订的合同文本。</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（三）包装和运输</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人应确保所有货物均按照相关标准（《关于印发〈商品包装政府采购需求标准（试行）〉、〈快递包装政府采购需求标准（试行）〉的通知》（财办库﹝2020﹞123号））进行妥善包装，以防止在运输和存储过程中受到损坏。包装材料需环保、可回收，并符合国家对包装物的环保要求。运输过程中，投标人应负责货物的安全，确保按时、无损地送达指定地点。</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（四）售后服务（质保期）</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自最终验收合格之日起，提供3年软件免费质保服务和5年硬件免费质保服务。</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驻场人员要求：自最终验收合格之日起，提供3名工程师进行12个月的驻场服务，承担系统巡检、运维保障等技术支持工作，不再额外收取费用。</w:t>
      </w:r>
    </w:p>
    <w:p w:rsidR="00811FFD" w:rsidRDefault="0082491F">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三、技术要求</w:t>
      </w:r>
    </w:p>
    <w:p w:rsidR="00811FFD" w:rsidRDefault="0082491F">
      <w:pPr>
        <w:spacing w:line="360" w:lineRule="auto"/>
        <w:ind w:firstLineChars="200" w:firstLine="482"/>
        <w:contextualSpacing/>
        <w:rPr>
          <w:rFonts w:ascii="仿宋" w:eastAsia="仿宋" w:hAnsi="仿宋" w:cs="仿宋"/>
          <w:b/>
          <w:bCs/>
          <w:sz w:val="24"/>
        </w:rPr>
      </w:pPr>
      <w:r>
        <w:rPr>
          <w:rFonts w:ascii="仿宋" w:eastAsia="仿宋" w:hAnsi="仿宋" w:cs="仿宋" w:hint="eastAsia"/>
          <w:b/>
          <w:bCs/>
          <w:sz w:val="24"/>
        </w:rPr>
        <w:t>（一）基本要求</w:t>
      </w:r>
    </w:p>
    <w:p w:rsidR="00811FFD" w:rsidRDefault="0082491F">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1、采购标的需实现的功能或者目标</w:t>
      </w:r>
    </w:p>
    <w:p w:rsidR="00811FFD" w:rsidRDefault="0082491F">
      <w:pPr>
        <w:spacing w:line="360" w:lineRule="auto"/>
        <w:ind w:firstLineChars="200" w:firstLine="480"/>
        <w:rPr>
          <w:rFonts w:ascii="仿宋" w:eastAsia="仿宋" w:hAnsi="仿宋" w:cs="仿宋"/>
          <w:sz w:val="24"/>
        </w:rPr>
      </w:pPr>
      <w:r>
        <w:rPr>
          <w:rFonts w:ascii="仿宋" w:eastAsia="仿宋" w:hAnsi="仿宋" w:cs="仿宋" w:hint="eastAsia"/>
          <w:sz w:val="24"/>
        </w:rPr>
        <w:t>首都医科大学附属首都儿童医学中心通州院区是落实北京市总体规划发展战略、优化北京城市副中心及周边区域儿科医疗资源布局、解决患儿“看病难”问题的重要民生工程之一，也是北京市重点配套工程、全市“3个100”重点项目。项目建成后，通州新院区将定位为人性化、智慧化、现代化和数字化的三级甲等儿科专科医院，实现科研与临床紧密结合，集医疗、教学、科研、预防、儿童康复、儿童健康管理于一体，成为北京城市副中心及周边地区以儿童疑难危重症诊治、急危重症救治为核心，辐射京津冀的儿科综合诊疗高地，主要承担通州</w:t>
      </w:r>
      <w:r>
        <w:rPr>
          <w:rFonts w:ascii="仿宋" w:eastAsia="仿宋" w:hAnsi="仿宋" w:cs="仿宋" w:hint="eastAsia"/>
          <w:sz w:val="24"/>
        </w:rPr>
        <w:lastRenderedPageBreak/>
        <w:t>区域、北京城市副中心及周边居民儿童医疗健康服务保障功能，守护儿童全生命周期健康。</w:t>
      </w:r>
    </w:p>
    <w:p w:rsidR="00811FFD" w:rsidRDefault="0082491F">
      <w:pPr>
        <w:spacing w:line="360" w:lineRule="auto"/>
        <w:ind w:firstLineChars="200" w:firstLine="480"/>
        <w:rPr>
          <w:rFonts w:ascii="仿宋" w:eastAsia="仿宋" w:hAnsi="仿宋" w:cs="仿宋"/>
          <w:sz w:val="24"/>
        </w:rPr>
      </w:pPr>
      <w:r>
        <w:rPr>
          <w:rFonts w:ascii="仿宋" w:eastAsia="仿宋" w:hAnsi="仿宋" w:cs="仿宋" w:hint="eastAsia"/>
          <w:sz w:val="24"/>
        </w:rPr>
        <w:t>通州院区信息化配套建设项目是医院高质量发展的重要支撑，本项目需按照《智慧医疗分级评价》六级、《医院信息互联互通标准化成熟度测评》五级乙等、《医疗机构智慧服务分级评估》三级要求、《医疗机构智慧管理分级评估》三级要求建设，满足临床、患者、管理信息化使用需求。</w:t>
      </w:r>
    </w:p>
    <w:p w:rsidR="00811FFD" w:rsidRDefault="0082491F">
      <w:pPr>
        <w:spacing w:line="360" w:lineRule="auto"/>
        <w:ind w:firstLineChars="200" w:firstLine="480"/>
        <w:rPr>
          <w:rFonts w:ascii="仿宋" w:eastAsia="仿宋" w:hAnsi="仿宋" w:cs="仿宋"/>
          <w:sz w:val="24"/>
        </w:rPr>
      </w:pPr>
      <w:r>
        <w:rPr>
          <w:rFonts w:ascii="仿宋" w:eastAsia="仿宋" w:hAnsi="仿宋" w:cs="仿宋" w:hint="eastAsia"/>
          <w:sz w:val="24"/>
        </w:rPr>
        <w:t>满足首都医科大学附属首都儿童医学中心通州院区2027年开业建设要求，完成放射信息系统、超声信息系统、手术麻醉信息系统、检验信息系统等的升级，满足医院使用需求，实现多院区业务融合一体化管理，提升医疗质量，支持医院高质量发展。</w:t>
      </w:r>
    </w:p>
    <w:p w:rsidR="00811FFD" w:rsidRDefault="00811FFD">
      <w:pPr>
        <w:spacing w:line="360" w:lineRule="auto"/>
        <w:ind w:firstLineChars="200" w:firstLine="480"/>
        <w:contextualSpacing/>
        <w:rPr>
          <w:rFonts w:ascii="仿宋" w:eastAsia="仿宋" w:hAnsi="仿宋"/>
          <w:sz w:val="24"/>
        </w:rPr>
      </w:pPr>
    </w:p>
    <w:p w:rsidR="00811FFD" w:rsidRDefault="0082491F">
      <w:pPr>
        <w:spacing w:line="360" w:lineRule="auto"/>
        <w:ind w:firstLineChars="200" w:firstLine="480"/>
        <w:rPr>
          <w:rFonts w:ascii="仿宋" w:eastAsia="仿宋" w:hAnsi="仿宋" w:cs="仿宋"/>
          <w:bCs/>
          <w:sz w:val="24"/>
        </w:rPr>
      </w:pPr>
      <w:r>
        <w:rPr>
          <w:rFonts w:ascii="仿宋" w:eastAsia="仿宋" w:hAnsi="仿宋" w:cs="仿宋" w:hint="eastAsia"/>
          <w:bCs/>
          <w:sz w:val="24"/>
        </w:rPr>
        <w:t>2、需执行的国家相关标准、行业标准、地方标准或者其他标准、规范</w:t>
      </w:r>
    </w:p>
    <w:p w:rsidR="00811FFD" w:rsidRDefault="0082491F">
      <w:pPr>
        <w:numPr>
          <w:ilvl w:val="0"/>
          <w:numId w:val="15"/>
        </w:numPr>
        <w:spacing w:line="360" w:lineRule="auto"/>
        <w:rPr>
          <w:rFonts w:ascii="仿宋" w:eastAsia="仿宋" w:hAnsi="仿宋" w:cs="仿宋"/>
          <w:sz w:val="24"/>
        </w:rPr>
      </w:pPr>
      <w:bookmarkStart w:id="869" w:name="OLE_LINK31"/>
      <w:r>
        <w:rPr>
          <w:rFonts w:ascii="仿宋" w:eastAsia="仿宋" w:hAnsi="仿宋" w:cs="仿宋" w:hint="eastAsia"/>
          <w:sz w:val="24"/>
        </w:rPr>
        <w:t>《国务院办公厅关于推动公立医院高质量发展的意见》（国办发〔2021〕18号）</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国务院《“健康中国2030”规划纲要》2016年</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国务院办公厅发布《关于积极推进互联网+行动的指导意见》2015年</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《中华人民共和国数据安全法》</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《中华人民共和国网络安全法》</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《中华人民共和国个人信息保护法》</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《信息安全等级保护管理办法》</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《全国医院信息化建设标准与规范（试行）》（国卫办规划发〔2018〕4号）</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《关于印发公立医院高质量发展促进行动（2021-2025年）的通知》（国卫医发〔2021〕27号）</w:t>
      </w:r>
    </w:p>
    <w:bookmarkEnd w:id="869"/>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《医疗和保健建筑物数字化应用第1部分：医疗信息系统》（GB/T36351.1-2018）</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《医院信息化建设应用技术指引》（2017年版）</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《医院信息平台应用功能指引》</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《国家医疗健康信息区域全民健康信息互联互通标准化成熟度》测评方</w:t>
      </w:r>
      <w:r>
        <w:rPr>
          <w:rFonts w:ascii="仿宋" w:eastAsia="仿宋" w:hAnsi="仿宋" w:cs="仿宋" w:hint="eastAsia"/>
          <w:sz w:val="24"/>
        </w:rPr>
        <w:lastRenderedPageBreak/>
        <w:t>案（2020年版）</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《电子病历系统应用水平分级评价管理办法（试行）及评价标准（试行）》(国卫办医函〔2018〕1079号)</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《医院智慧服务分级评估标准体系（试行）》（国卫办医函〔2019〕236号）</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《国家卫生健康委办公厅关于印发医院智慧管理分级评估标准体系（试行）的通知》（国卫办医函〔2021〕86号）</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《电子病历基本数据集》（国家卫生健康委，WS 445-2014）</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《电子病历共享文档规范》（国家卫生健康委，WS/T 500-2016等系列标准）</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《卫生信息数据元目录》等35项标准（国家卫生健康委，WS 363-2011、WS/T 363-2023等）</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《电子病历基本架构与数据标准（试行）》（国家卫生健康委，2010年印发）</w:t>
      </w:r>
    </w:p>
    <w:p w:rsidR="00811FFD" w:rsidRDefault="0082491F">
      <w:pPr>
        <w:numPr>
          <w:ilvl w:val="0"/>
          <w:numId w:val="15"/>
        </w:numPr>
        <w:spacing w:line="360" w:lineRule="auto"/>
        <w:rPr>
          <w:rFonts w:ascii="仿宋" w:eastAsia="仿宋" w:hAnsi="仿宋" w:cs="仿宋"/>
          <w:sz w:val="24"/>
        </w:rPr>
      </w:pPr>
      <w:r>
        <w:rPr>
          <w:rFonts w:ascii="仿宋" w:eastAsia="仿宋" w:hAnsi="仿宋" w:cs="仿宋" w:hint="eastAsia"/>
          <w:sz w:val="24"/>
        </w:rPr>
        <w:t>《医疗机构内通用医疗服务信息数据标准》（国家卫生健康委，WS/T 363-2021）</w:t>
      </w:r>
    </w:p>
    <w:p w:rsidR="00811FFD" w:rsidRDefault="0082491F">
      <w:pPr>
        <w:numPr>
          <w:ilvl w:val="0"/>
          <w:numId w:val="15"/>
        </w:numPr>
        <w:spacing w:line="360" w:lineRule="auto"/>
        <w:ind w:left="839"/>
        <w:rPr>
          <w:rFonts w:ascii="仿宋" w:eastAsia="仿宋" w:hAnsi="仿宋" w:cs="仿宋"/>
          <w:sz w:val="24"/>
        </w:rPr>
      </w:pPr>
      <w:r>
        <w:rPr>
          <w:rFonts w:ascii="仿宋" w:eastAsia="仿宋" w:hAnsi="仿宋" w:cs="仿宋" w:hint="eastAsia"/>
          <w:sz w:val="24"/>
        </w:rPr>
        <w:t>《健康医疗数据安全指南》（国家市场监督管理总局、国家标准化管理委员会，GB/T 39725-2020）</w:t>
      </w:r>
    </w:p>
    <w:p w:rsidR="00811FFD" w:rsidRDefault="0082491F">
      <w:pPr>
        <w:numPr>
          <w:ilvl w:val="0"/>
          <w:numId w:val="15"/>
        </w:numPr>
        <w:spacing w:line="360" w:lineRule="auto"/>
        <w:ind w:left="839"/>
        <w:rPr>
          <w:rFonts w:ascii="仿宋" w:eastAsia="仿宋" w:hAnsi="仿宋" w:cs="仿宋"/>
          <w:sz w:val="24"/>
        </w:rPr>
      </w:pPr>
      <w:r>
        <w:rPr>
          <w:rFonts w:ascii="仿宋" w:eastAsia="仿宋" w:hAnsi="仿宋" w:cs="仿宋" w:hint="eastAsia"/>
          <w:sz w:val="24"/>
        </w:rPr>
        <w:t>《疾病管理基本数据集 第6部分：肿瘤病例管理》（国家卫生健康委，WS/T 304.6-2017）</w:t>
      </w:r>
    </w:p>
    <w:p w:rsidR="00811FFD" w:rsidRDefault="0082491F">
      <w:pPr>
        <w:numPr>
          <w:ilvl w:val="0"/>
          <w:numId w:val="15"/>
        </w:numPr>
        <w:spacing w:line="360" w:lineRule="auto"/>
        <w:ind w:left="839"/>
        <w:rPr>
          <w:rFonts w:ascii="仿宋" w:eastAsia="仿宋" w:hAnsi="仿宋" w:cs="仿宋"/>
          <w:sz w:val="24"/>
        </w:rPr>
      </w:pPr>
      <w:r>
        <w:rPr>
          <w:rFonts w:ascii="仿宋" w:eastAsia="仿宋" w:hAnsi="仿宋" w:cs="仿宋" w:hint="eastAsia"/>
          <w:sz w:val="24"/>
        </w:rPr>
        <w:t>《慢性病监测信息系统基本功能规范》（国家卫生健康委，WS/T 482-2016）</w:t>
      </w:r>
    </w:p>
    <w:p w:rsidR="00811FFD" w:rsidRDefault="0082491F">
      <w:pPr>
        <w:numPr>
          <w:ilvl w:val="0"/>
          <w:numId w:val="15"/>
        </w:numPr>
        <w:spacing w:line="360" w:lineRule="auto"/>
        <w:ind w:left="839"/>
        <w:rPr>
          <w:rFonts w:ascii="仿宋" w:eastAsia="仿宋" w:hAnsi="仿宋" w:cs="仿宋"/>
          <w:sz w:val="24"/>
        </w:rPr>
      </w:pPr>
      <w:r>
        <w:rPr>
          <w:rFonts w:ascii="仿宋" w:eastAsia="仿宋" w:hAnsi="仿宋" w:cs="仿宋" w:hint="eastAsia"/>
          <w:sz w:val="24"/>
        </w:rPr>
        <w:t>《妇幼保健服务信息系统基本功能规范》（国家卫生健康委，WS/T 526-2016）</w:t>
      </w:r>
    </w:p>
    <w:p w:rsidR="00811FFD" w:rsidRDefault="0082491F">
      <w:pPr>
        <w:numPr>
          <w:ilvl w:val="0"/>
          <w:numId w:val="15"/>
        </w:numPr>
        <w:spacing w:line="360" w:lineRule="auto"/>
        <w:ind w:left="839"/>
        <w:rPr>
          <w:rFonts w:ascii="仿宋" w:eastAsia="仿宋" w:hAnsi="仿宋" w:cs="仿宋"/>
          <w:sz w:val="24"/>
        </w:rPr>
      </w:pPr>
      <w:r>
        <w:rPr>
          <w:rFonts w:ascii="仿宋" w:eastAsia="仿宋" w:hAnsi="仿宋" w:cs="仿宋" w:hint="eastAsia"/>
          <w:sz w:val="24"/>
        </w:rPr>
        <w:t>《医疗机构临床用血信息系统基本功能标准》（国家卫生健康委，WS/T 867-2025）</w:t>
      </w:r>
    </w:p>
    <w:p w:rsidR="00811FFD" w:rsidRDefault="0082491F">
      <w:pPr>
        <w:numPr>
          <w:ilvl w:val="0"/>
          <w:numId w:val="15"/>
        </w:numPr>
        <w:spacing w:line="360" w:lineRule="auto"/>
        <w:ind w:left="839"/>
        <w:rPr>
          <w:rFonts w:ascii="仿宋" w:eastAsia="仿宋" w:hAnsi="仿宋" w:cs="仿宋"/>
          <w:sz w:val="24"/>
        </w:rPr>
      </w:pPr>
      <w:r>
        <w:rPr>
          <w:rFonts w:ascii="仿宋" w:eastAsia="仿宋" w:hAnsi="仿宋" w:cs="仿宋" w:hint="eastAsia"/>
          <w:sz w:val="24"/>
        </w:rPr>
        <w:t>《中国医院信息基本数据集标准1.0版》，卫计委，2006.5。</w:t>
      </w:r>
    </w:p>
    <w:p w:rsidR="00811FFD" w:rsidRDefault="0082491F">
      <w:pPr>
        <w:numPr>
          <w:ilvl w:val="0"/>
          <w:numId w:val="15"/>
        </w:numPr>
        <w:spacing w:line="360" w:lineRule="auto"/>
        <w:ind w:left="839"/>
        <w:rPr>
          <w:rFonts w:ascii="仿宋" w:eastAsia="仿宋" w:hAnsi="仿宋" w:cs="仿宋"/>
          <w:sz w:val="24"/>
        </w:rPr>
      </w:pPr>
      <w:r>
        <w:rPr>
          <w:rFonts w:ascii="仿宋" w:eastAsia="仿宋" w:hAnsi="仿宋" w:cs="仿宋" w:hint="eastAsia"/>
          <w:sz w:val="24"/>
        </w:rPr>
        <w:t>HL7标准、SNOMED医院术语标准、ICD9、ICD10国际疾病编码标准等相关国际标准；</w:t>
      </w:r>
    </w:p>
    <w:p w:rsidR="00811FFD" w:rsidRDefault="0082491F">
      <w:pPr>
        <w:spacing w:line="360" w:lineRule="auto"/>
        <w:ind w:firstLineChars="200" w:firstLine="480"/>
        <w:rPr>
          <w:rFonts w:ascii="仿宋" w:eastAsia="仿宋" w:hAnsi="仿宋" w:cs="仿宋"/>
          <w:bCs/>
          <w:sz w:val="24"/>
        </w:rPr>
      </w:pPr>
      <w:r>
        <w:rPr>
          <w:rFonts w:ascii="仿宋" w:eastAsia="仿宋" w:hAnsi="仿宋" w:cs="仿宋" w:hint="eastAsia"/>
          <w:sz w:val="24"/>
        </w:rPr>
        <w:t>以上规范如有更新，以国家、地方、行业最新标准为准。在实施本项目期间</w:t>
      </w:r>
      <w:r>
        <w:rPr>
          <w:rFonts w:ascii="仿宋" w:eastAsia="仿宋" w:hAnsi="仿宋" w:cs="仿宋" w:hint="eastAsia"/>
          <w:sz w:val="24"/>
        </w:rPr>
        <w:lastRenderedPageBreak/>
        <w:t>除应遵循上述规范外，还应遵循未列出的其他相关国家、地方、行业标准及规范。标准不一致的，以严格的标准为准。没有国家标准、行业标准和企业标准的，按照通常标准或者符合合同目的的特定标准确定。</w:t>
      </w:r>
    </w:p>
    <w:p w:rsidR="00811FFD" w:rsidRDefault="00811FFD">
      <w:pPr>
        <w:pStyle w:val="a7"/>
        <w:rPr>
          <w:rFonts w:ascii="仿宋" w:eastAsia="仿宋" w:hAnsi="仿宋"/>
        </w:rPr>
      </w:pPr>
    </w:p>
    <w:p w:rsidR="00811FFD" w:rsidRDefault="0082491F">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（二）服务内容及要求/货物技术要求</w:t>
      </w:r>
    </w:p>
    <w:p w:rsidR="00811FFD" w:rsidRDefault="0082491F">
      <w:pPr>
        <w:snapToGrid w:val="0"/>
        <w:spacing w:line="360" w:lineRule="auto"/>
        <w:ind w:firstLineChars="200" w:firstLine="480"/>
        <w:rPr>
          <w:rFonts w:ascii="仿宋" w:eastAsia="仿宋" w:hAnsi="仿宋"/>
          <w:b/>
          <w:sz w:val="24"/>
        </w:rPr>
      </w:pPr>
      <w:r>
        <w:rPr>
          <w:rFonts w:ascii="仿宋" w:eastAsia="仿宋" w:hAnsi="仿宋" w:cs="仿宋" w:hint="eastAsia"/>
          <w:bCs/>
          <w:sz w:val="24"/>
        </w:rPr>
        <w:t>1、采购标的需满足的性能、材料、结构、外观、质量、安全、技术规格、物理特性等要求：</w:t>
      </w:r>
      <w:bookmarkStart w:id="870" w:name="OLE_LINK53"/>
    </w:p>
    <w:p w:rsidR="00811FFD" w:rsidRDefault="0082491F">
      <w:pPr>
        <w:spacing w:line="360" w:lineRule="auto"/>
        <w:contextualSpacing/>
        <w:jc w:val="center"/>
        <w:rPr>
          <w:rFonts w:ascii="仿宋" w:eastAsia="仿宋" w:hAnsi="仿宋"/>
          <w:b/>
          <w:sz w:val="24"/>
          <w:szCs w:val="21"/>
        </w:rPr>
      </w:pPr>
      <w:r>
        <w:rPr>
          <w:rFonts w:ascii="仿宋" w:eastAsia="仿宋" w:hAnsi="仿宋" w:hint="eastAsia"/>
          <w:b/>
          <w:sz w:val="24"/>
          <w:szCs w:val="21"/>
        </w:rPr>
        <w:t>第7包 放射信息系统等</w:t>
      </w:r>
    </w:p>
    <w:bookmarkEnd w:id="870"/>
    <w:p w:rsidR="00811FFD" w:rsidRDefault="0082491F">
      <w:pPr>
        <w:spacing w:line="360" w:lineRule="auto"/>
        <w:jc w:val="left"/>
        <w:rPr>
          <w:rFonts w:ascii="仿宋" w:eastAsia="仿宋" w:hAnsi="仿宋"/>
          <w:b/>
        </w:rPr>
      </w:pPr>
      <w:r>
        <w:rPr>
          <w:rFonts w:ascii="仿宋" w:eastAsia="仿宋" w:hAnsi="仿宋" w:hint="eastAsia"/>
          <w:b/>
        </w:rPr>
        <w:t>★一、总体要求（若因此产生相关费用须由投标人承担，投标人须提供包含以下1-4</w:t>
      </w:r>
      <w:r w:rsidR="00CA1BC7">
        <w:rPr>
          <w:rFonts w:ascii="仿宋" w:eastAsia="仿宋" w:hAnsi="仿宋" w:hint="eastAsia"/>
          <w:b/>
        </w:rPr>
        <w:t>项</w:t>
      </w:r>
      <w:r>
        <w:rPr>
          <w:rFonts w:ascii="仿宋" w:eastAsia="仿宋" w:hAnsi="仿宋" w:hint="eastAsia"/>
          <w:b/>
        </w:rPr>
        <w:t>内容的承诺书并加盖公章）</w:t>
      </w:r>
    </w:p>
    <w:tbl>
      <w:tblPr>
        <w:tblW w:w="5000" w:type="pct"/>
        <w:jc w:val="center"/>
        <w:tblCellMar>
          <w:left w:w="0" w:type="dxa"/>
          <w:right w:w="0" w:type="dxa"/>
        </w:tblCellMar>
        <w:tblLook w:val="04A0" w:firstRow="1" w:lastRow="0" w:firstColumn="1" w:lastColumn="0" w:noHBand="0" w:noVBand="1"/>
      </w:tblPr>
      <w:tblGrid>
        <w:gridCol w:w="2709"/>
        <w:gridCol w:w="5627"/>
      </w:tblGrid>
      <w:tr w:rsidR="00811FFD">
        <w:trPr>
          <w:trHeight w:val="536"/>
          <w:jc w:val="center"/>
        </w:trPr>
        <w:tc>
          <w:tcPr>
            <w:tcW w:w="162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numPr>
                <w:ilvl w:val="0"/>
                <w:numId w:val="16"/>
              </w:numPr>
              <w:spacing w:after="160" w:line="276" w:lineRule="auto"/>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信息系统多院区建设升级</w:t>
            </w:r>
          </w:p>
        </w:tc>
        <w:tc>
          <w:tcPr>
            <w:tcW w:w="337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textAlignment w:val="center"/>
              <w:rPr>
                <w:rFonts w:ascii="仿宋" w:eastAsia="仿宋" w:hAnsi="仿宋" w:cs="仿宋"/>
                <w:color w:val="000000"/>
                <w:szCs w:val="21"/>
              </w:rPr>
            </w:pPr>
            <w:r>
              <w:rPr>
                <w:rStyle w:val="font21"/>
                <w:rFonts w:ascii="仿宋" w:eastAsia="仿宋" w:hAnsi="仿宋"/>
                <w:sz w:val="21"/>
                <w:szCs w:val="21"/>
                <w:lang w:bidi="ar"/>
              </w:rPr>
              <w:t>支持多院区各信息系统的业务协同一体化管理，保证多院区系统功能建设一致性、功能更新同步性。</w:t>
            </w:r>
          </w:p>
        </w:tc>
      </w:tr>
      <w:tr w:rsidR="00811FFD" w:rsidTr="00CA1BC7">
        <w:trPr>
          <w:trHeight w:val="506"/>
          <w:jc w:val="center"/>
        </w:trPr>
        <w:tc>
          <w:tcPr>
            <w:tcW w:w="162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numPr>
                <w:ilvl w:val="0"/>
                <w:numId w:val="16"/>
              </w:numPr>
              <w:spacing w:after="160" w:line="276" w:lineRule="auto"/>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原有功能和数据留存</w:t>
            </w:r>
          </w:p>
        </w:tc>
        <w:tc>
          <w:tcPr>
            <w:tcW w:w="337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jc w:val="left"/>
              <w:textAlignment w:val="center"/>
              <w:rPr>
                <w:rFonts w:ascii="仿宋" w:eastAsia="仿宋" w:hAnsi="仿宋"/>
                <w:kern w:val="0"/>
                <w:szCs w:val="21"/>
                <w:highlight w:val="yellow"/>
              </w:rPr>
            </w:pPr>
            <w:r>
              <w:rPr>
                <w:rStyle w:val="font21"/>
                <w:rFonts w:ascii="仿宋" w:eastAsia="仿宋" w:hAnsi="仿宋"/>
                <w:sz w:val="21"/>
                <w:szCs w:val="21"/>
                <w:lang w:bidi="ar"/>
              </w:rPr>
              <w:t>与朝阳院区在用的本项目涉及的各系统对接，升级后能够保留并兼容原有系统已具备的所有各项本地化业务功能，并需同时保证兼容原系统已有数据，支持在通州院区各系统中查看历史数据及图像影像，实现新旧数据之间的无缝衔接。</w:t>
            </w:r>
          </w:p>
        </w:tc>
      </w:tr>
      <w:tr w:rsidR="00811FFD">
        <w:trPr>
          <w:trHeight w:val="522"/>
          <w:jc w:val="center"/>
        </w:trPr>
        <w:tc>
          <w:tcPr>
            <w:tcW w:w="162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numPr>
                <w:ilvl w:val="0"/>
                <w:numId w:val="16"/>
              </w:numPr>
              <w:spacing w:after="160" w:line="276" w:lineRule="auto"/>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质量保证期</w:t>
            </w:r>
          </w:p>
        </w:tc>
        <w:tc>
          <w:tcPr>
            <w:tcW w:w="337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pStyle w:val="29"/>
              <w:spacing w:line="276" w:lineRule="auto"/>
              <w:ind w:leftChars="0" w:left="0" w:firstLineChars="0" w:firstLine="0"/>
              <w:rPr>
                <w:rFonts w:ascii="仿宋" w:eastAsia="仿宋" w:hAnsi="仿宋"/>
                <w:kern w:val="0"/>
                <w:sz w:val="21"/>
                <w:szCs w:val="21"/>
              </w:rPr>
            </w:pPr>
            <w:r>
              <w:rPr>
                <w:rFonts w:ascii="仿宋" w:eastAsia="仿宋" w:hAnsi="仿宋" w:hint="eastAsia"/>
                <w:sz w:val="21"/>
                <w:szCs w:val="21"/>
              </w:rPr>
              <w:t>项目质量保证期：提供3年软件免费质保服务和5年硬件免费质保服务；</w:t>
            </w:r>
          </w:p>
          <w:p w:rsidR="00811FFD" w:rsidRDefault="0082491F">
            <w:pPr>
              <w:pStyle w:val="29"/>
              <w:spacing w:line="276" w:lineRule="auto"/>
              <w:ind w:leftChars="0" w:left="0" w:firstLineChars="0" w:firstLine="0"/>
              <w:rPr>
                <w:rFonts w:ascii="仿宋" w:eastAsia="仿宋" w:hAnsi="仿宋"/>
                <w:sz w:val="21"/>
                <w:szCs w:val="21"/>
                <w:highlight w:val="yellow"/>
              </w:rPr>
            </w:pPr>
            <w:r>
              <w:rPr>
                <w:rFonts w:ascii="仿宋" w:eastAsia="仿宋" w:hAnsi="仿宋" w:hint="eastAsia"/>
                <w:sz w:val="21"/>
                <w:szCs w:val="21"/>
              </w:rPr>
              <w:t>驻场人员要求：自最终验收合格之日起，提供3名工程师进行12个月的驻场服务，承担系统巡检、运维保障等技术支持工作，不再额外收取费用。</w:t>
            </w:r>
          </w:p>
        </w:tc>
      </w:tr>
      <w:tr w:rsidR="00811FFD">
        <w:trPr>
          <w:trHeight w:val="90"/>
          <w:jc w:val="center"/>
        </w:trPr>
        <w:tc>
          <w:tcPr>
            <w:tcW w:w="162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numPr>
                <w:ilvl w:val="0"/>
                <w:numId w:val="16"/>
              </w:numPr>
              <w:spacing w:after="160" w:line="276" w:lineRule="auto"/>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第三方接口</w:t>
            </w:r>
          </w:p>
        </w:tc>
        <w:tc>
          <w:tcPr>
            <w:tcW w:w="337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11FFD" w:rsidRDefault="0082491F">
            <w:pPr>
              <w:widowControl/>
              <w:spacing w:after="160" w:line="276" w:lineRule="auto"/>
              <w:textAlignment w:val="center"/>
              <w:rPr>
                <w:rFonts w:ascii="仿宋" w:eastAsia="仿宋" w:hAnsi="仿宋" w:cs="仿宋"/>
                <w:color w:val="000000"/>
                <w:szCs w:val="21"/>
              </w:rPr>
            </w:pPr>
            <w:r>
              <w:rPr>
                <w:rFonts w:ascii="仿宋" w:eastAsia="仿宋" w:hAnsi="仿宋" w:cs="仿宋" w:hint="eastAsia"/>
                <w:szCs w:val="21"/>
                <w:lang w:bidi="ar"/>
              </w:rPr>
              <w:t>因本项目实施产生的第三方接口费由投标人承担。</w:t>
            </w:r>
          </w:p>
        </w:tc>
      </w:tr>
    </w:tbl>
    <w:p w:rsidR="00811FFD" w:rsidRDefault="0082491F">
      <w:pPr>
        <w:spacing w:line="276" w:lineRule="auto"/>
        <w:contextualSpacing/>
        <w:rPr>
          <w:rFonts w:ascii="仿宋" w:eastAsia="仿宋" w:hAnsi="仿宋"/>
          <w:b/>
          <w:szCs w:val="21"/>
        </w:rPr>
      </w:pPr>
      <w:r>
        <w:rPr>
          <w:rFonts w:ascii="仿宋" w:eastAsia="仿宋" w:hAnsi="仿宋"/>
          <w:b/>
          <w:szCs w:val="21"/>
        </w:rPr>
        <w:t>二、</w:t>
      </w:r>
      <w:r>
        <w:rPr>
          <w:rFonts w:ascii="仿宋" w:eastAsia="仿宋" w:hAnsi="仿宋" w:hint="eastAsia"/>
          <w:b/>
          <w:szCs w:val="21"/>
        </w:rPr>
        <w:t>具体功能参数要求</w:t>
      </w:r>
    </w:p>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病理系统及配套产品（升级）（含数码大体标本成像装置（带支架）、数码摄像头、摄像接口、病理玻片智能整板识别装置、病理系统软件）</w:t>
      </w:r>
    </w:p>
    <w:tbl>
      <w:tblPr>
        <w:tblStyle w:val="aff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2229"/>
        <w:gridCol w:w="5507"/>
      </w:tblGrid>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病理服务器管理软件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19"/>
              </w:numPr>
              <w:spacing w:line="276" w:lineRule="auto"/>
              <w:contextualSpacing/>
              <w:rPr>
                <w:rFonts w:ascii="仿宋" w:eastAsia="仿宋" w:hAnsi="仿宋" w:cs="仿宋"/>
                <w:szCs w:val="21"/>
              </w:rPr>
            </w:pPr>
            <w:r>
              <w:rPr>
                <w:rFonts w:ascii="仿宋" w:eastAsia="仿宋" w:hAnsi="仿宋" w:cs="仿宋" w:hint="eastAsia"/>
                <w:szCs w:val="21"/>
              </w:rPr>
              <w:t>数据库服务器和应用服务器的剩余磁盘空间预警。</w:t>
            </w:r>
          </w:p>
          <w:p w:rsidR="00811FFD" w:rsidRDefault="0082491F">
            <w:pPr>
              <w:numPr>
                <w:ilvl w:val="0"/>
                <w:numId w:val="19"/>
              </w:numPr>
              <w:spacing w:line="276" w:lineRule="auto"/>
              <w:contextualSpacing/>
              <w:rPr>
                <w:rFonts w:ascii="仿宋" w:eastAsia="仿宋" w:hAnsi="仿宋" w:cs="仿宋"/>
                <w:szCs w:val="21"/>
              </w:rPr>
            </w:pPr>
            <w:r>
              <w:rPr>
                <w:rFonts w:ascii="仿宋" w:eastAsia="仿宋" w:hAnsi="仿宋" w:cs="仿宋" w:hint="eastAsia"/>
                <w:szCs w:val="21"/>
              </w:rPr>
              <w:t>数据库服务器及应用服务器内存使用率及CPU使用率趋势分析。</w:t>
            </w:r>
          </w:p>
          <w:p w:rsidR="00811FFD" w:rsidRDefault="0082491F">
            <w:pPr>
              <w:numPr>
                <w:ilvl w:val="0"/>
                <w:numId w:val="19"/>
              </w:numPr>
              <w:spacing w:line="276" w:lineRule="auto"/>
              <w:contextualSpacing/>
              <w:rPr>
                <w:rFonts w:ascii="仿宋" w:eastAsia="仿宋" w:hAnsi="仿宋" w:cs="仿宋"/>
                <w:szCs w:val="21"/>
              </w:rPr>
            </w:pPr>
            <w:r>
              <w:rPr>
                <w:rFonts w:ascii="仿宋" w:eastAsia="仿宋" w:hAnsi="仿宋" w:cs="仿宋" w:hint="eastAsia"/>
                <w:szCs w:val="21"/>
              </w:rPr>
              <w:t>数据库维护计划配置管理、状态监控、文件信息记录。</w:t>
            </w:r>
          </w:p>
          <w:p w:rsidR="00811FFD" w:rsidRDefault="0082491F">
            <w:pPr>
              <w:numPr>
                <w:ilvl w:val="0"/>
                <w:numId w:val="19"/>
              </w:numPr>
              <w:spacing w:line="276" w:lineRule="auto"/>
              <w:contextualSpacing/>
              <w:rPr>
                <w:rFonts w:ascii="仿宋" w:eastAsia="仿宋" w:hAnsi="仿宋" w:cs="仿宋"/>
                <w:szCs w:val="21"/>
              </w:rPr>
            </w:pPr>
            <w:r>
              <w:rPr>
                <w:rFonts w:ascii="仿宋" w:eastAsia="仿宋" w:hAnsi="仿宋" w:cs="仿宋" w:hint="eastAsia"/>
                <w:szCs w:val="21"/>
              </w:rPr>
              <w:t>数据库版本及病理数据库文件大小和增长率监控。</w:t>
            </w:r>
          </w:p>
          <w:p w:rsidR="00811FFD" w:rsidRDefault="0082491F">
            <w:pPr>
              <w:numPr>
                <w:ilvl w:val="0"/>
                <w:numId w:val="19"/>
              </w:numPr>
              <w:spacing w:line="276" w:lineRule="auto"/>
              <w:contextualSpacing/>
              <w:rPr>
                <w:rFonts w:ascii="仿宋" w:eastAsia="仿宋" w:hAnsi="仿宋" w:cs="仿宋"/>
                <w:szCs w:val="21"/>
              </w:rPr>
            </w:pPr>
            <w:r>
              <w:rPr>
                <w:rFonts w:ascii="仿宋" w:eastAsia="仿宋" w:hAnsi="仿宋" w:cs="仿宋" w:hint="eastAsia"/>
                <w:szCs w:val="21"/>
              </w:rPr>
              <w:t>病理系统接口发送任务执行情况及报告补传任务监控。</w:t>
            </w:r>
          </w:p>
          <w:p w:rsidR="00811FFD" w:rsidRDefault="0082491F">
            <w:pPr>
              <w:numPr>
                <w:ilvl w:val="0"/>
                <w:numId w:val="19"/>
              </w:numPr>
              <w:spacing w:line="276" w:lineRule="auto"/>
              <w:contextualSpacing/>
              <w:rPr>
                <w:rFonts w:ascii="仿宋" w:eastAsia="仿宋" w:hAnsi="仿宋" w:cs="仿宋"/>
                <w:szCs w:val="21"/>
              </w:rPr>
            </w:pPr>
            <w:r>
              <w:rPr>
                <w:rFonts w:ascii="仿宋" w:eastAsia="仿宋" w:hAnsi="仿宋" w:cs="仿宋" w:hint="eastAsia"/>
                <w:szCs w:val="21"/>
              </w:rPr>
              <w:lastRenderedPageBreak/>
              <w:t>数量：≥1套</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登记工作站软件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20"/>
              </w:numPr>
              <w:spacing w:line="276" w:lineRule="auto"/>
              <w:contextualSpacing/>
              <w:rPr>
                <w:rFonts w:ascii="仿宋" w:eastAsia="仿宋" w:hAnsi="仿宋" w:cs="仿宋"/>
                <w:szCs w:val="21"/>
              </w:rPr>
            </w:pPr>
            <w:r>
              <w:rPr>
                <w:rFonts w:ascii="仿宋" w:eastAsia="仿宋" w:hAnsi="仿宋" w:cs="仿宋" w:hint="eastAsia"/>
                <w:szCs w:val="21"/>
              </w:rPr>
              <w:t>支持嵌入医院业务系统，与集成平台、HIS、LIS、手麻、体检等系统集成对接，覆盖常规病理、术中快速冰冻、分子病理、流式等多类型病理电子申请并支持项目拓展与维护，同时具备标本二维码标签生成、病理报告查看打印及次数管控、全流程时间轴追溯、术中冰冻预约确认、冰冻报告实时监控提醒与手术室进度展示等功能。</w:t>
            </w:r>
          </w:p>
          <w:p w:rsidR="00811FFD" w:rsidRDefault="0082491F">
            <w:pPr>
              <w:numPr>
                <w:ilvl w:val="0"/>
                <w:numId w:val="20"/>
              </w:numPr>
              <w:spacing w:line="276" w:lineRule="auto"/>
              <w:contextualSpacing/>
              <w:rPr>
                <w:rFonts w:ascii="仿宋" w:eastAsia="仿宋" w:hAnsi="仿宋" w:cs="仿宋"/>
                <w:szCs w:val="21"/>
              </w:rPr>
            </w:pPr>
            <w:r>
              <w:rPr>
                <w:rFonts w:ascii="仿宋" w:eastAsia="仿宋" w:hAnsi="仿宋" w:cs="仿宋" w:hint="eastAsia"/>
                <w:szCs w:val="21"/>
              </w:rPr>
              <w:t>支持手工登记送检病例信息，也可以从HIS系统中提取病人基本信息、电子申请单信息及送检标本的明细信息。</w:t>
            </w:r>
          </w:p>
          <w:p w:rsidR="00811FFD" w:rsidRDefault="0082491F">
            <w:pPr>
              <w:numPr>
                <w:ilvl w:val="0"/>
                <w:numId w:val="20"/>
              </w:numPr>
              <w:spacing w:line="276" w:lineRule="auto"/>
              <w:contextualSpacing/>
              <w:rPr>
                <w:rFonts w:ascii="仿宋" w:eastAsia="仿宋" w:hAnsi="仿宋" w:cs="仿宋"/>
                <w:szCs w:val="21"/>
              </w:rPr>
            </w:pPr>
            <w:r>
              <w:rPr>
                <w:rFonts w:ascii="仿宋" w:eastAsia="仿宋" w:hAnsi="仿宋" w:cs="仿宋" w:hint="eastAsia"/>
                <w:szCs w:val="21"/>
              </w:rPr>
              <w:t>记录不合格标本拒收原因，并提供不合格情况统计。</w:t>
            </w:r>
          </w:p>
          <w:p w:rsidR="00811FFD" w:rsidRDefault="0082491F">
            <w:pPr>
              <w:numPr>
                <w:ilvl w:val="0"/>
                <w:numId w:val="20"/>
              </w:numPr>
              <w:spacing w:line="276" w:lineRule="auto"/>
              <w:contextualSpacing/>
              <w:rPr>
                <w:rFonts w:ascii="仿宋" w:eastAsia="仿宋" w:hAnsi="仿宋" w:cs="仿宋"/>
                <w:szCs w:val="21"/>
              </w:rPr>
            </w:pPr>
            <w:r>
              <w:rPr>
                <w:rFonts w:ascii="仿宋" w:eastAsia="仿宋" w:hAnsi="仿宋" w:cs="仿宋" w:hint="eastAsia"/>
                <w:szCs w:val="21"/>
              </w:rPr>
              <w:t>可按病例库进行登记，病例库可以自定义；可以指定默认的病例库。</w:t>
            </w:r>
          </w:p>
          <w:p w:rsidR="00811FFD" w:rsidRDefault="0082491F">
            <w:pPr>
              <w:numPr>
                <w:ilvl w:val="0"/>
                <w:numId w:val="20"/>
              </w:numPr>
              <w:spacing w:line="276" w:lineRule="auto"/>
              <w:contextualSpacing/>
              <w:rPr>
                <w:rFonts w:ascii="仿宋" w:eastAsia="仿宋" w:hAnsi="仿宋" w:cs="仿宋"/>
                <w:szCs w:val="21"/>
              </w:rPr>
            </w:pPr>
            <w:r>
              <w:rPr>
                <w:rFonts w:ascii="仿宋" w:eastAsia="仿宋" w:hAnsi="仿宋" w:cs="仿宋" w:hint="eastAsia"/>
                <w:szCs w:val="21"/>
              </w:rPr>
              <w:t>病理号按照当前病例库的编号规则自动升位，也可手工调整。</w:t>
            </w:r>
          </w:p>
          <w:p w:rsidR="00811FFD" w:rsidRDefault="0082491F">
            <w:pPr>
              <w:numPr>
                <w:ilvl w:val="0"/>
                <w:numId w:val="20"/>
              </w:numPr>
              <w:spacing w:line="276" w:lineRule="auto"/>
              <w:contextualSpacing/>
              <w:rPr>
                <w:rFonts w:ascii="仿宋" w:eastAsia="仿宋" w:hAnsi="仿宋" w:cs="仿宋"/>
                <w:szCs w:val="21"/>
              </w:rPr>
            </w:pPr>
            <w:r>
              <w:rPr>
                <w:rFonts w:ascii="仿宋" w:eastAsia="仿宋" w:hAnsi="仿宋" w:cs="仿宋" w:hint="eastAsia"/>
                <w:szCs w:val="21"/>
              </w:rPr>
              <w:t>登记时出现病理号重号有自动提示。</w:t>
            </w:r>
          </w:p>
          <w:p w:rsidR="00811FFD" w:rsidRDefault="0082491F">
            <w:pPr>
              <w:numPr>
                <w:ilvl w:val="0"/>
                <w:numId w:val="20"/>
              </w:numPr>
              <w:spacing w:line="276" w:lineRule="auto"/>
              <w:contextualSpacing/>
              <w:rPr>
                <w:rFonts w:ascii="仿宋" w:eastAsia="仿宋" w:hAnsi="仿宋" w:cs="仿宋"/>
                <w:szCs w:val="21"/>
              </w:rPr>
            </w:pPr>
            <w:r>
              <w:rPr>
                <w:rFonts w:ascii="仿宋" w:eastAsia="仿宋" w:hAnsi="仿宋" w:cs="仿宋" w:hint="eastAsia"/>
                <w:szCs w:val="21"/>
              </w:rPr>
              <w:t>自动进行“同名检索”，遇到同名病人能自动提示“其他检查”。</w:t>
            </w:r>
          </w:p>
          <w:p w:rsidR="00811FFD" w:rsidRDefault="0082491F">
            <w:pPr>
              <w:numPr>
                <w:ilvl w:val="0"/>
                <w:numId w:val="20"/>
              </w:numPr>
              <w:spacing w:line="276" w:lineRule="auto"/>
              <w:contextualSpacing/>
              <w:rPr>
                <w:rFonts w:ascii="仿宋" w:eastAsia="仿宋" w:hAnsi="仿宋" w:cs="仿宋"/>
                <w:szCs w:val="21"/>
              </w:rPr>
            </w:pPr>
            <w:r>
              <w:rPr>
                <w:rFonts w:ascii="仿宋" w:eastAsia="仿宋" w:hAnsi="仿宋" w:cs="仿宋" w:hint="eastAsia"/>
                <w:szCs w:val="21"/>
              </w:rPr>
              <w:t>可预设各字段常用词并使用助记词进行输入。</w:t>
            </w:r>
          </w:p>
          <w:p w:rsidR="00811FFD" w:rsidRDefault="0082491F">
            <w:pPr>
              <w:numPr>
                <w:ilvl w:val="0"/>
                <w:numId w:val="20"/>
              </w:numPr>
              <w:spacing w:line="276" w:lineRule="auto"/>
              <w:contextualSpacing/>
              <w:rPr>
                <w:rFonts w:ascii="仿宋" w:eastAsia="仿宋" w:hAnsi="仿宋" w:cs="仿宋"/>
                <w:szCs w:val="21"/>
              </w:rPr>
            </w:pPr>
            <w:r>
              <w:rPr>
                <w:rFonts w:ascii="仿宋" w:eastAsia="仿宋" w:hAnsi="仿宋" w:cs="仿宋" w:hint="eastAsia"/>
                <w:szCs w:val="21"/>
              </w:rPr>
              <w:t>支持打印门诊病人回执，约定取报告的时间和地点。</w:t>
            </w:r>
          </w:p>
          <w:p w:rsidR="00811FFD" w:rsidRDefault="0082491F" w:rsidP="0082491F">
            <w:pPr>
              <w:numPr>
                <w:ilvl w:val="0"/>
                <w:numId w:val="20"/>
              </w:numPr>
              <w:spacing w:line="276" w:lineRule="auto"/>
              <w:contextualSpacing/>
              <w:rPr>
                <w:rFonts w:ascii="仿宋" w:eastAsia="仿宋" w:hAnsi="仿宋" w:cs="仿宋"/>
                <w:szCs w:val="21"/>
              </w:rPr>
            </w:pPr>
            <w:r>
              <w:rPr>
                <w:rFonts w:ascii="仿宋" w:eastAsia="仿宋" w:hAnsi="仿宋" w:cs="仿宋" w:hint="eastAsia"/>
                <w:szCs w:val="21"/>
              </w:rPr>
              <w:t>支持查看冰冻预约列表并进行预约确认，实现临床与病理科信息双向确认；若冰冻标本离体超过30分钟仍未被接收，系统自动弹窗提醒，并支持设置自动通知固定管理人员。</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取材工作站软件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21"/>
              </w:numPr>
              <w:spacing w:line="276" w:lineRule="auto"/>
              <w:contextualSpacing/>
              <w:rPr>
                <w:rFonts w:ascii="仿宋" w:eastAsia="仿宋" w:hAnsi="仿宋" w:cs="仿宋"/>
                <w:szCs w:val="21"/>
              </w:rPr>
            </w:pPr>
            <w:r>
              <w:rPr>
                <w:rFonts w:ascii="仿宋" w:eastAsia="仿宋" w:hAnsi="仿宋" w:cs="仿宋" w:hint="eastAsia"/>
                <w:szCs w:val="21"/>
              </w:rPr>
              <w:t>自动提示所有已登记但尚未取材的病例列表，或是有补取要求的病例列表。</w:t>
            </w:r>
          </w:p>
          <w:p w:rsidR="00811FFD" w:rsidRDefault="0082491F">
            <w:pPr>
              <w:numPr>
                <w:ilvl w:val="0"/>
                <w:numId w:val="21"/>
              </w:numPr>
              <w:spacing w:line="276" w:lineRule="auto"/>
              <w:contextualSpacing/>
              <w:rPr>
                <w:rFonts w:ascii="仿宋" w:eastAsia="仿宋" w:hAnsi="仿宋" w:cs="仿宋"/>
                <w:szCs w:val="21"/>
              </w:rPr>
            </w:pPr>
            <w:r>
              <w:rPr>
                <w:rFonts w:ascii="仿宋" w:eastAsia="仿宋" w:hAnsi="仿宋" w:cs="仿宋" w:hint="eastAsia"/>
                <w:szCs w:val="21"/>
              </w:rPr>
              <w:t>记录取材时间、取材医生和记录人员信息，可用于工作量统计。</w:t>
            </w:r>
          </w:p>
          <w:p w:rsidR="00811FFD" w:rsidRDefault="0082491F">
            <w:pPr>
              <w:numPr>
                <w:ilvl w:val="0"/>
                <w:numId w:val="21"/>
              </w:numPr>
              <w:spacing w:line="276" w:lineRule="auto"/>
              <w:contextualSpacing/>
              <w:rPr>
                <w:rFonts w:ascii="仿宋" w:eastAsia="仿宋" w:hAnsi="仿宋" w:cs="仿宋"/>
                <w:szCs w:val="21"/>
              </w:rPr>
            </w:pPr>
            <w:r>
              <w:rPr>
                <w:rFonts w:ascii="仿宋" w:eastAsia="仿宋" w:hAnsi="仿宋" w:cs="仿宋" w:hint="eastAsia"/>
                <w:szCs w:val="21"/>
              </w:rPr>
              <w:t>进行大体标本照相，通过与取材工作站相连的大体标本拍摄台，图像与病例直接关联保存。</w:t>
            </w:r>
          </w:p>
          <w:p w:rsidR="00811FFD" w:rsidRDefault="0082491F">
            <w:pPr>
              <w:numPr>
                <w:ilvl w:val="0"/>
                <w:numId w:val="21"/>
              </w:numPr>
              <w:spacing w:line="276" w:lineRule="auto"/>
              <w:contextualSpacing/>
              <w:rPr>
                <w:rFonts w:ascii="仿宋" w:eastAsia="仿宋" w:hAnsi="仿宋" w:cs="仿宋"/>
                <w:szCs w:val="21"/>
              </w:rPr>
            </w:pPr>
            <w:r>
              <w:rPr>
                <w:rFonts w:ascii="仿宋" w:eastAsia="仿宋" w:hAnsi="仿宋" w:cs="仿宋" w:hint="eastAsia"/>
                <w:szCs w:val="21"/>
              </w:rPr>
              <w:t>提供取材大体描述模板，用户可方便地对模板内容进行增加、修改和删除。</w:t>
            </w:r>
          </w:p>
          <w:p w:rsidR="00811FFD" w:rsidRDefault="0082491F">
            <w:pPr>
              <w:numPr>
                <w:ilvl w:val="0"/>
                <w:numId w:val="21"/>
              </w:numPr>
              <w:spacing w:line="276" w:lineRule="auto"/>
              <w:contextualSpacing/>
              <w:rPr>
                <w:rFonts w:ascii="仿宋" w:eastAsia="仿宋" w:hAnsi="仿宋" w:cs="仿宋"/>
                <w:szCs w:val="21"/>
              </w:rPr>
            </w:pPr>
            <w:r>
              <w:rPr>
                <w:rFonts w:ascii="仿宋" w:eastAsia="仿宋" w:hAnsi="仿宋" w:cs="仿宋" w:hint="eastAsia"/>
                <w:szCs w:val="21"/>
              </w:rPr>
              <w:t>进行取材明细记录，系统自动计算蜡块总数和材块总数。</w:t>
            </w:r>
          </w:p>
          <w:p w:rsidR="00811FFD" w:rsidRDefault="0082491F">
            <w:pPr>
              <w:numPr>
                <w:ilvl w:val="0"/>
                <w:numId w:val="21"/>
              </w:numPr>
              <w:spacing w:line="276" w:lineRule="auto"/>
              <w:contextualSpacing/>
              <w:rPr>
                <w:rFonts w:ascii="仿宋" w:eastAsia="仿宋" w:hAnsi="仿宋" w:cs="仿宋"/>
                <w:szCs w:val="21"/>
              </w:rPr>
            </w:pPr>
            <w:r>
              <w:rPr>
                <w:rFonts w:ascii="仿宋" w:eastAsia="仿宋" w:hAnsi="仿宋" w:cs="仿宋" w:hint="eastAsia"/>
                <w:szCs w:val="21"/>
              </w:rPr>
              <w:t xml:space="preserve">有“附言”记录，包括“用完”“脱钙”“保留”等内容。 </w:t>
            </w:r>
          </w:p>
          <w:p w:rsidR="00811FFD" w:rsidRDefault="0082491F">
            <w:pPr>
              <w:numPr>
                <w:ilvl w:val="0"/>
                <w:numId w:val="21"/>
              </w:numPr>
              <w:spacing w:line="276" w:lineRule="auto"/>
              <w:contextualSpacing/>
              <w:rPr>
                <w:rFonts w:ascii="仿宋" w:eastAsia="仿宋" w:hAnsi="仿宋" w:cs="仿宋"/>
                <w:szCs w:val="21"/>
              </w:rPr>
            </w:pPr>
            <w:r>
              <w:rPr>
                <w:rFonts w:ascii="仿宋" w:eastAsia="仿宋" w:hAnsi="仿宋" w:cs="仿宋" w:hint="eastAsia"/>
                <w:szCs w:val="21"/>
              </w:rPr>
              <w:t>可记录剩余标本的存放位置。</w:t>
            </w:r>
          </w:p>
          <w:p w:rsidR="00811FFD" w:rsidRDefault="0082491F">
            <w:pPr>
              <w:numPr>
                <w:ilvl w:val="0"/>
                <w:numId w:val="21"/>
              </w:numPr>
              <w:spacing w:line="276" w:lineRule="auto"/>
              <w:contextualSpacing/>
              <w:rPr>
                <w:rFonts w:ascii="仿宋" w:eastAsia="仿宋" w:hAnsi="仿宋" w:cs="仿宋"/>
                <w:szCs w:val="21"/>
              </w:rPr>
            </w:pPr>
            <w:r>
              <w:rPr>
                <w:rFonts w:ascii="仿宋" w:eastAsia="仿宋" w:hAnsi="仿宋" w:cs="仿宋" w:hint="eastAsia"/>
                <w:szCs w:val="21"/>
              </w:rPr>
              <w:t>取材明细可打印出取材工作单。</w:t>
            </w:r>
          </w:p>
          <w:p w:rsidR="00811FFD" w:rsidRDefault="0082491F" w:rsidP="0082491F">
            <w:pPr>
              <w:numPr>
                <w:ilvl w:val="0"/>
                <w:numId w:val="21"/>
              </w:numPr>
              <w:spacing w:line="276" w:lineRule="auto"/>
              <w:contextualSpacing/>
              <w:rPr>
                <w:rFonts w:ascii="仿宋" w:eastAsia="仿宋" w:hAnsi="仿宋" w:cs="仿宋"/>
                <w:szCs w:val="21"/>
              </w:rPr>
            </w:pPr>
            <w:r>
              <w:rPr>
                <w:rFonts w:ascii="仿宋" w:eastAsia="仿宋" w:hAnsi="仿宋" w:cs="仿宋" w:hint="eastAsia"/>
                <w:szCs w:val="21"/>
              </w:rPr>
              <w:t>了解到病例的“已取材”状态和取材医生的信息。</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大体标本数字成像系统软件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22"/>
              </w:numPr>
              <w:spacing w:line="276" w:lineRule="auto"/>
              <w:contextualSpacing/>
              <w:rPr>
                <w:rFonts w:ascii="仿宋" w:eastAsia="仿宋" w:hAnsi="仿宋" w:cs="仿宋"/>
                <w:szCs w:val="21"/>
              </w:rPr>
            </w:pPr>
            <w:r>
              <w:rPr>
                <w:rFonts w:ascii="仿宋" w:eastAsia="仿宋" w:hAnsi="仿宋" w:cs="仿宋" w:hint="eastAsia"/>
                <w:szCs w:val="21"/>
              </w:rPr>
              <w:t>提供大体标本数字成像装置曝光控制软件，实现在电脑上直接控制大体标本数字成像装置曝光、拍摄应能达到1800万像素的大体标本照片功能。</w:t>
            </w:r>
          </w:p>
          <w:p w:rsidR="00811FFD" w:rsidRDefault="0082491F">
            <w:pPr>
              <w:numPr>
                <w:ilvl w:val="0"/>
                <w:numId w:val="22"/>
              </w:numPr>
              <w:spacing w:line="276" w:lineRule="auto"/>
              <w:contextualSpacing/>
              <w:rPr>
                <w:rFonts w:ascii="仿宋" w:eastAsia="仿宋" w:hAnsi="仿宋" w:cs="仿宋"/>
                <w:szCs w:val="21"/>
              </w:rPr>
            </w:pPr>
            <w:r>
              <w:rPr>
                <w:rFonts w:ascii="仿宋" w:eastAsia="仿宋" w:hAnsi="仿宋" w:cs="仿宋" w:hint="eastAsia"/>
                <w:szCs w:val="21"/>
              </w:rPr>
              <w:t>提供大体标本数字成像装置参数调控软件，实现直接在应用软件界面上进行多项参数的调节和控制，包括拍摄模式、感光度、白平衡、对焦模式、快门时间、测光模式、照片品质、光圈大小、曝光补偿、驱动模式。</w:t>
            </w:r>
          </w:p>
          <w:p w:rsidR="00811FFD" w:rsidRDefault="0082491F">
            <w:pPr>
              <w:numPr>
                <w:ilvl w:val="0"/>
                <w:numId w:val="22"/>
              </w:numPr>
              <w:spacing w:line="276" w:lineRule="auto"/>
              <w:contextualSpacing/>
              <w:rPr>
                <w:rFonts w:ascii="仿宋" w:eastAsia="仿宋" w:hAnsi="仿宋" w:cs="仿宋"/>
                <w:szCs w:val="21"/>
              </w:rPr>
            </w:pPr>
            <w:r>
              <w:rPr>
                <w:rFonts w:ascii="仿宋" w:eastAsia="仿宋" w:hAnsi="仿宋" w:cs="仿宋" w:hint="eastAsia"/>
                <w:szCs w:val="21"/>
              </w:rPr>
              <w:t>针对体积较大标本的取材照相，需提供用户感兴趣区域（ROI）自定义对焦控制软件，方便在大标本预览界面上自定义选取对焦位置，数码大体标本成像装置自动进行对焦拍摄。</w:t>
            </w:r>
          </w:p>
          <w:p w:rsidR="00811FFD" w:rsidRDefault="0082491F" w:rsidP="0082491F">
            <w:pPr>
              <w:numPr>
                <w:ilvl w:val="0"/>
                <w:numId w:val="22"/>
              </w:numPr>
              <w:spacing w:line="276" w:lineRule="auto"/>
              <w:contextualSpacing/>
              <w:rPr>
                <w:rFonts w:ascii="仿宋" w:eastAsia="仿宋" w:hAnsi="仿宋" w:cs="仿宋"/>
                <w:szCs w:val="21"/>
              </w:rPr>
            </w:pPr>
            <w:r>
              <w:rPr>
                <w:rFonts w:ascii="仿宋" w:eastAsia="仿宋" w:hAnsi="仿宋" w:cs="仿宋" w:hint="eastAsia"/>
                <w:szCs w:val="21"/>
              </w:rPr>
              <w:t>提供用户感兴趣区域（ROI）裁剪控制软件，方便用户在实时预览界面上预选取ROI区域，并实现数码大体标本成像装置进行局部拍摄。</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取材工位工作站软件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23"/>
              </w:numPr>
              <w:spacing w:line="276" w:lineRule="auto"/>
              <w:contextualSpacing/>
              <w:rPr>
                <w:rFonts w:ascii="仿宋" w:eastAsia="仿宋" w:hAnsi="仿宋" w:cs="仿宋"/>
                <w:szCs w:val="21"/>
              </w:rPr>
            </w:pPr>
            <w:r>
              <w:rPr>
                <w:rFonts w:ascii="仿宋" w:eastAsia="仿宋" w:hAnsi="仿宋" w:cs="仿宋" w:hint="eastAsia"/>
                <w:szCs w:val="21"/>
              </w:rPr>
              <w:t>支持语音播放和语音提醒。</w:t>
            </w:r>
          </w:p>
          <w:p w:rsidR="00811FFD" w:rsidRDefault="0082491F">
            <w:pPr>
              <w:numPr>
                <w:ilvl w:val="0"/>
                <w:numId w:val="23"/>
              </w:numPr>
              <w:spacing w:line="276" w:lineRule="auto"/>
              <w:contextualSpacing/>
              <w:rPr>
                <w:rFonts w:ascii="仿宋" w:eastAsia="仿宋" w:hAnsi="仿宋" w:cs="仿宋"/>
                <w:szCs w:val="21"/>
              </w:rPr>
            </w:pPr>
            <w:r>
              <w:rPr>
                <w:rFonts w:ascii="仿宋" w:eastAsia="仿宋" w:hAnsi="仿宋" w:cs="仿宋" w:hint="eastAsia"/>
                <w:szCs w:val="21"/>
              </w:rPr>
              <w:t>可用于取材记录员扫描包埋盒验证是否为取材医生当前取材病例。</w:t>
            </w:r>
          </w:p>
          <w:p w:rsidR="00811FFD" w:rsidRDefault="0082491F">
            <w:pPr>
              <w:numPr>
                <w:ilvl w:val="0"/>
                <w:numId w:val="23"/>
              </w:numPr>
              <w:spacing w:line="276" w:lineRule="auto"/>
              <w:contextualSpacing/>
              <w:rPr>
                <w:rFonts w:ascii="仿宋" w:eastAsia="仿宋" w:hAnsi="仿宋" w:cs="仿宋"/>
                <w:szCs w:val="21"/>
              </w:rPr>
            </w:pPr>
            <w:r>
              <w:rPr>
                <w:rFonts w:ascii="仿宋" w:eastAsia="仿宋" w:hAnsi="仿宋" w:cs="仿宋" w:hint="eastAsia"/>
                <w:szCs w:val="21"/>
              </w:rPr>
              <w:t>可用于取材医生每一个病例取材结束后扫描当前病例所有包埋盒，验证包埋盒是否与当前取材病例的取材明细一致。</w:t>
            </w:r>
          </w:p>
          <w:p w:rsidR="00811FFD" w:rsidRDefault="0082491F" w:rsidP="0082491F">
            <w:pPr>
              <w:numPr>
                <w:ilvl w:val="0"/>
                <w:numId w:val="23"/>
              </w:numPr>
              <w:spacing w:line="276" w:lineRule="auto"/>
              <w:contextualSpacing/>
              <w:rPr>
                <w:rFonts w:ascii="仿宋" w:eastAsia="仿宋" w:hAnsi="仿宋" w:cs="仿宋"/>
                <w:szCs w:val="21"/>
              </w:rPr>
            </w:pPr>
            <w:r>
              <w:rPr>
                <w:rFonts w:ascii="仿宋" w:eastAsia="仿宋" w:hAnsi="仿宋" w:cs="仿宋" w:hint="eastAsia"/>
                <w:szCs w:val="21"/>
              </w:rPr>
              <w:t>可用于取材医生每一个病例取材结束后扫描当前病例所有包埋盒，验证包埋盒是否与当前取材病例的取材明细一致。</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包埋盒打号机接口模块</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24"/>
              </w:numPr>
              <w:spacing w:line="276" w:lineRule="auto"/>
              <w:contextualSpacing/>
              <w:rPr>
                <w:rFonts w:ascii="仿宋" w:eastAsia="仿宋" w:hAnsi="仿宋" w:cs="仿宋"/>
                <w:szCs w:val="21"/>
              </w:rPr>
            </w:pPr>
            <w:r>
              <w:rPr>
                <w:rFonts w:ascii="仿宋" w:eastAsia="仿宋" w:hAnsi="仿宋" w:cs="仿宋" w:hint="eastAsia"/>
                <w:szCs w:val="21"/>
              </w:rPr>
              <w:t>通过定制接口将包埋盒打号机连入网络，以网络传输的方式取代手工录入，可将取材工作站软件中记录的取材明细直接传给包埋盒打号机打印。</w:t>
            </w:r>
          </w:p>
          <w:p w:rsidR="00811FFD" w:rsidRDefault="0082491F">
            <w:pPr>
              <w:numPr>
                <w:ilvl w:val="0"/>
                <w:numId w:val="24"/>
              </w:numPr>
              <w:spacing w:line="276" w:lineRule="auto"/>
              <w:contextualSpacing/>
              <w:rPr>
                <w:rFonts w:ascii="仿宋" w:eastAsia="仿宋" w:hAnsi="仿宋" w:cs="仿宋"/>
                <w:szCs w:val="21"/>
              </w:rPr>
            </w:pPr>
            <w:r>
              <w:rPr>
                <w:rFonts w:ascii="仿宋" w:eastAsia="仿宋" w:hAnsi="仿宋" w:cs="仿宋" w:hint="eastAsia"/>
                <w:szCs w:val="21"/>
              </w:rPr>
              <w:t>支持“立”“皮”“试”等中文特殊标记的打印。</w:t>
            </w:r>
          </w:p>
          <w:p w:rsidR="00811FFD" w:rsidRDefault="0082491F">
            <w:pPr>
              <w:numPr>
                <w:ilvl w:val="0"/>
                <w:numId w:val="24"/>
              </w:numPr>
              <w:spacing w:line="276" w:lineRule="auto"/>
              <w:contextualSpacing/>
              <w:rPr>
                <w:rFonts w:ascii="仿宋" w:eastAsia="仿宋" w:hAnsi="仿宋" w:cs="仿宋"/>
                <w:szCs w:val="21"/>
              </w:rPr>
            </w:pPr>
            <w:r>
              <w:rPr>
                <w:rFonts w:ascii="仿宋" w:eastAsia="仿宋" w:hAnsi="仿宋" w:cs="仿宋" w:hint="eastAsia"/>
                <w:szCs w:val="21"/>
              </w:rPr>
              <w:t>支持取材医师等信息的打印。</w:t>
            </w:r>
          </w:p>
          <w:p w:rsidR="00811FFD" w:rsidRDefault="0082491F">
            <w:pPr>
              <w:numPr>
                <w:ilvl w:val="0"/>
                <w:numId w:val="24"/>
              </w:numPr>
              <w:spacing w:line="276" w:lineRule="auto"/>
              <w:contextualSpacing/>
              <w:rPr>
                <w:rFonts w:ascii="仿宋" w:eastAsia="仿宋" w:hAnsi="仿宋" w:cs="仿宋"/>
                <w:szCs w:val="21"/>
              </w:rPr>
            </w:pPr>
            <w:r>
              <w:rPr>
                <w:rFonts w:ascii="仿宋" w:eastAsia="仿宋" w:hAnsi="仿宋" w:cs="仿宋" w:hint="eastAsia"/>
                <w:szCs w:val="21"/>
              </w:rPr>
              <w:t>可根据标本类型，自动选择包埋盒打号机的打号通道，以用于对不同标本类型的标本进行不同包埋盒颜色的区分。（需包埋盒打号机支持相应功能）</w:t>
            </w:r>
          </w:p>
          <w:p w:rsidR="00811FFD" w:rsidRDefault="0082491F">
            <w:pPr>
              <w:numPr>
                <w:ilvl w:val="0"/>
                <w:numId w:val="24"/>
              </w:numPr>
              <w:spacing w:line="276" w:lineRule="auto"/>
              <w:contextualSpacing/>
              <w:rPr>
                <w:rFonts w:ascii="仿宋" w:eastAsia="仿宋" w:hAnsi="仿宋" w:cs="仿宋"/>
                <w:szCs w:val="21"/>
              </w:rPr>
            </w:pPr>
            <w:r>
              <w:rPr>
                <w:rFonts w:ascii="仿宋" w:eastAsia="仿宋" w:hAnsi="仿宋" w:cs="仿宋" w:hint="eastAsia"/>
                <w:szCs w:val="21"/>
              </w:rPr>
              <w:t>支持二维码打印。（需包埋盒打号机支持相应功能）</w:t>
            </w:r>
          </w:p>
          <w:p w:rsidR="00811FFD" w:rsidRDefault="0082491F" w:rsidP="0082491F">
            <w:pPr>
              <w:numPr>
                <w:ilvl w:val="0"/>
                <w:numId w:val="24"/>
              </w:numPr>
              <w:spacing w:line="276" w:lineRule="auto"/>
              <w:contextualSpacing/>
              <w:rPr>
                <w:rFonts w:ascii="仿宋" w:eastAsia="仿宋" w:hAnsi="仿宋" w:cs="仿宋"/>
                <w:szCs w:val="21"/>
              </w:rPr>
            </w:pPr>
            <w:r>
              <w:rPr>
                <w:rFonts w:ascii="仿宋" w:eastAsia="仿宋" w:hAnsi="仿宋" w:cs="仿宋" w:hint="eastAsia"/>
                <w:szCs w:val="21"/>
              </w:rPr>
              <w:t>上述定制接口的开发需在包埋盒打号机厂家开放接口的情况下实现。</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脱水工位工作站软件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25"/>
              </w:numPr>
              <w:spacing w:line="276" w:lineRule="auto"/>
              <w:contextualSpacing/>
              <w:rPr>
                <w:rFonts w:ascii="仿宋" w:eastAsia="仿宋" w:hAnsi="仿宋" w:cs="仿宋"/>
                <w:szCs w:val="21"/>
              </w:rPr>
            </w:pPr>
            <w:r>
              <w:rPr>
                <w:rFonts w:ascii="仿宋" w:eastAsia="仿宋" w:hAnsi="仿宋" w:cs="仿宋" w:hint="eastAsia"/>
                <w:szCs w:val="21"/>
              </w:rPr>
              <w:t>在每个脱水工位配备独立运行程序，通过扫描工牌或输入用户名密码进行登录。</w:t>
            </w:r>
          </w:p>
          <w:p w:rsidR="00811FFD" w:rsidRDefault="0082491F">
            <w:pPr>
              <w:numPr>
                <w:ilvl w:val="0"/>
                <w:numId w:val="25"/>
              </w:numPr>
              <w:spacing w:line="276" w:lineRule="auto"/>
              <w:contextualSpacing/>
              <w:rPr>
                <w:rFonts w:ascii="仿宋" w:eastAsia="仿宋" w:hAnsi="仿宋" w:cs="仿宋"/>
                <w:szCs w:val="21"/>
              </w:rPr>
            </w:pPr>
            <w:r>
              <w:rPr>
                <w:rFonts w:ascii="仿宋" w:eastAsia="仿宋" w:hAnsi="仿宋" w:cs="仿宋" w:hint="eastAsia"/>
                <w:szCs w:val="21"/>
              </w:rPr>
              <w:t>可进行脱水篮包埋盒拍照，并将照片存入到系统便于日后追溯查询，支持区分不同院区脱水篮数据。</w:t>
            </w:r>
          </w:p>
          <w:p w:rsidR="00811FFD" w:rsidRDefault="0082491F" w:rsidP="0082491F">
            <w:pPr>
              <w:numPr>
                <w:ilvl w:val="0"/>
                <w:numId w:val="25"/>
              </w:numPr>
              <w:spacing w:line="276" w:lineRule="auto"/>
              <w:contextualSpacing/>
              <w:rPr>
                <w:rFonts w:ascii="仿宋" w:eastAsia="仿宋" w:hAnsi="仿宋" w:cs="仿宋"/>
                <w:szCs w:val="21"/>
              </w:rPr>
            </w:pPr>
            <w:r>
              <w:rPr>
                <w:rFonts w:ascii="仿宋" w:eastAsia="仿宋" w:hAnsi="仿宋" w:cs="仿宋" w:hint="eastAsia"/>
                <w:szCs w:val="21"/>
              </w:rPr>
              <w:lastRenderedPageBreak/>
              <w:t>通过扫描包埋盒上的二维码用于脱水环节核对，同时可自动对当前脱水操作员和操作时间进行确认。</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冰冻切片工位工作站软件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26"/>
              </w:numPr>
              <w:spacing w:line="276" w:lineRule="auto"/>
              <w:contextualSpacing/>
              <w:rPr>
                <w:rFonts w:ascii="仿宋" w:eastAsia="仿宋" w:hAnsi="仿宋" w:cs="仿宋"/>
                <w:szCs w:val="21"/>
              </w:rPr>
            </w:pPr>
            <w:r>
              <w:rPr>
                <w:rFonts w:ascii="仿宋" w:eastAsia="仿宋" w:hAnsi="仿宋" w:cs="仿宋" w:hint="eastAsia"/>
                <w:szCs w:val="21"/>
              </w:rPr>
              <w:t>可在每个冰冻切片工位配备独立运行程序，可通过扫描工牌或输入用户名密码进行登录。</w:t>
            </w:r>
          </w:p>
          <w:p w:rsidR="00811FFD" w:rsidRDefault="0082491F">
            <w:pPr>
              <w:numPr>
                <w:ilvl w:val="0"/>
                <w:numId w:val="26"/>
              </w:numPr>
              <w:spacing w:line="276" w:lineRule="auto"/>
              <w:contextualSpacing/>
              <w:rPr>
                <w:rFonts w:ascii="仿宋" w:eastAsia="仿宋" w:hAnsi="仿宋" w:cs="仿宋"/>
                <w:szCs w:val="21"/>
              </w:rPr>
            </w:pPr>
            <w:r>
              <w:rPr>
                <w:rFonts w:ascii="仿宋" w:eastAsia="仿宋" w:hAnsi="仿宋" w:cs="仿宋" w:hint="eastAsia"/>
                <w:szCs w:val="21"/>
              </w:rPr>
              <w:t>可在冰冻取材时打印带二维码的冰冻组织标签及包埋盒，用于跟踪冰冻组织。</w:t>
            </w:r>
          </w:p>
          <w:p w:rsidR="00811FFD" w:rsidRDefault="0082491F">
            <w:pPr>
              <w:numPr>
                <w:ilvl w:val="0"/>
                <w:numId w:val="26"/>
              </w:numPr>
              <w:spacing w:line="276" w:lineRule="auto"/>
              <w:contextualSpacing/>
              <w:rPr>
                <w:rFonts w:ascii="仿宋" w:eastAsia="仿宋" w:hAnsi="仿宋" w:cs="仿宋"/>
                <w:szCs w:val="21"/>
              </w:rPr>
            </w:pPr>
            <w:r>
              <w:rPr>
                <w:rFonts w:ascii="仿宋" w:eastAsia="仿宋" w:hAnsi="仿宋" w:cs="仿宋" w:hint="eastAsia"/>
                <w:szCs w:val="21"/>
              </w:rPr>
              <w:t>支持打印冰对包埋盒。</w:t>
            </w:r>
          </w:p>
          <w:p w:rsidR="00811FFD" w:rsidRDefault="0082491F">
            <w:pPr>
              <w:numPr>
                <w:ilvl w:val="0"/>
                <w:numId w:val="26"/>
              </w:numPr>
              <w:spacing w:line="276" w:lineRule="auto"/>
              <w:contextualSpacing/>
              <w:rPr>
                <w:rFonts w:ascii="仿宋" w:eastAsia="仿宋" w:hAnsi="仿宋" w:cs="仿宋"/>
                <w:szCs w:val="21"/>
              </w:rPr>
            </w:pPr>
            <w:r>
              <w:rPr>
                <w:rFonts w:ascii="仿宋" w:eastAsia="仿宋" w:hAnsi="仿宋" w:cs="仿宋" w:hint="eastAsia"/>
                <w:szCs w:val="21"/>
              </w:rPr>
              <w:t>可在单个冰冻切片工位上扫描冰冻组织标签二维码，直接打印对应的玻片二维码标签；支持设置打印冰冻标签的份数。</w:t>
            </w:r>
          </w:p>
          <w:p w:rsidR="00811FFD" w:rsidRDefault="0082491F">
            <w:pPr>
              <w:numPr>
                <w:ilvl w:val="0"/>
                <w:numId w:val="26"/>
              </w:numPr>
              <w:spacing w:line="276" w:lineRule="auto"/>
              <w:contextualSpacing/>
              <w:rPr>
                <w:rFonts w:ascii="仿宋" w:eastAsia="仿宋" w:hAnsi="仿宋" w:cs="仿宋"/>
                <w:szCs w:val="21"/>
              </w:rPr>
            </w:pPr>
            <w:r>
              <w:rPr>
                <w:rFonts w:ascii="仿宋" w:eastAsia="仿宋" w:hAnsi="仿宋" w:cs="仿宋" w:hint="eastAsia"/>
                <w:szCs w:val="21"/>
              </w:rPr>
              <w:t>支持重复打印冰冻玻片二维码，重复打印系统相关提示。</w:t>
            </w:r>
          </w:p>
          <w:p w:rsidR="00811FFD" w:rsidRDefault="0082491F">
            <w:pPr>
              <w:numPr>
                <w:ilvl w:val="0"/>
                <w:numId w:val="26"/>
              </w:numPr>
              <w:spacing w:line="276" w:lineRule="auto"/>
              <w:contextualSpacing/>
              <w:rPr>
                <w:rFonts w:ascii="仿宋" w:eastAsia="仿宋" w:hAnsi="仿宋" w:cs="仿宋"/>
                <w:szCs w:val="21"/>
              </w:rPr>
            </w:pPr>
            <w:r>
              <w:rPr>
                <w:rFonts w:ascii="仿宋" w:eastAsia="仿宋" w:hAnsi="仿宋" w:cs="仿宋" w:hint="eastAsia"/>
                <w:szCs w:val="21"/>
              </w:rPr>
              <w:t>可通过扫描冰冻切片二维码记录冰冻切片完成时间，便于冰冻制片及时率的统计。</w:t>
            </w:r>
          </w:p>
          <w:p w:rsidR="00811FFD" w:rsidRDefault="0082491F">
            <w:pPr>
              <w:numPr>
                <w:ilvl w:val="0"/>
                <w:numId w:val="26"/>
              </w:numPr>
              <w:spacing w:line="276" w:lineRule="auto"/>
              <w:contextualSpacing/>
              <w:rPr>
                <w:rFonts w:ascii="仿宋" w:eastAsia="仿宋" w:hAnsi="仿宋" w:cs="仿宋"/>
                <w:szCs w:val="21"/>
              </w:rPr>
            </w:pPr>
            <w:r>
              <w:rPr>
                <w:rFonts w:ascii="仿宋" w:eastAsia="仿宋" w:hAnsi="仿宋" w:cs="仿宋" w:hint="eastAsia"/>
                <w:szCs w:val="21"/>
              </w:rPr>
              <w:t>支持扫描冰对的包埋盒生成和打印冰冻切片。</w:t>
            </w:r>
          </w:p>
          <w:p w:rsidR="00811FFD" w:rsidRDefault="0082491F">
            <w:pPr>
              <w:numPr>
                <w:ilvl w:val="0"/>
                <w:numId w:val="26"/>
              </w:numPr>
              <w:spacing w:line="276" w:lineRule="auto"/>
              <w:contextualSpacing/>
              <w:rPr>
                <w:rFonts w:ascii="仿宋" w:eastAsia="仿宋" w:hAnsi="仿宋" w:cs="仿宋"/>
                <w:szCs w:val="21"/>
              </w:rPr>
            </w:pPr>
            <w:r>
              <w:rPr>
                <w:rFonts w:ascii="仿宋" w:eastAsia="仿宋" w:hAnsi="仿宋" w:cs="仿宋" w:hint="eastAsia"/>
                <w:szCs w:val="21"/>
              </w:rPr>
              <w:t>支持读取医生开的冰冻重切医嘱，并支持语音播放和弹框提示。</w:t>
            </w:r>
          </w:p>
          <w:p w:rsidR="00811FFD" w:rsidRDefault="0082491F">
            <w:pPr>
              <w:numPr>
                <w:ilvl w:val="0"/>
                <w:numId w:val="26"/>
              </w:numPr>
              <w:spacing w:line="276" w:lineRule="auto"/>
              <w:contextualSpacing/>
              <w:rPr>
                <w:rFonts w:ascii="仿宋" w:eastAsia="仿宋" w:hAnsi="仿宋" w:cs="仿宋"/>
                <w:szCs w:val="21"/>
              </w:rPr>
            </w:pPr>
            <w:r>
              <w:rPr>
                <w:rFonts w:ascii="仿宋" w:eastAsia="仿宋" w:hAnsi="仿宋" w:cs="仿宋" w:hint="eastAsia"/>
                <w:szCs w:val="21"/>
              </w:rPr>
              <w:t>系统可进行取材质量评价，如“翻盖”、“丢失”、“无组织”等情况，并可进行相应取材质量的查询统计。</w:t>
            </w:r>
          </w:p>
          <w:p w:rsidR="00811FFD" w:rsidRDefault="0082491F">
            <w:pPr>
              <w:numPr>
                <w:ilvl w:val="0"/>
                <w:numId w:val="26"/>
              </w:numPr>
              <w:spacing w:line="276" w:lineRule="auto"/>
              <w:contextualSpacing/>
              <w:rPr>
                <w:rFonts w:ascii="仿宋" w:eastAsia="仿宋" w:hAnsi="仿宋" w:cs="仿宋"/>
                <w:szCs w:val="21"/>
              </w:rPr>
            </w:pPr>
            <w:r>
              <w:rPr>
                <w:rFonts w:ascii="仿宋" w:eastAsia="仿宋" w:hAnsi="仿宋" w:cs="仿宋" w:hint="eastAsia"/>
                <w:szCs w:val="21"/>
              </w:rPr>
              <w:t>冰冻固定后，可通过扫描病理号、切片条码号、标本条码号获取冰冻后组织的固定时间。</w:t>
            </w:r>
          </w:p>
          <w:p w:rsidR="00811FFD" w:rsidRDefault="0082491F" w:rsidP="0082491F">
            <w:pPr>
              <w:numPr>
                <w:ilvl w:val="0"/>
                <w:numId w:val="26"/>
              </w:numPr>
              <w:spacing w:line="276" w:lineRule="auto"/>
              <w:contextualSpacing/>
              <w:rPr>
                <w:rFonts w:ascii="仿宋" w:eastAsia="仿宋" w:hAnsi="仿宋" w:cs="仿宋"/>
                <w:szCs w:val="21"/>
              </w:rPr>
            </w:pPr>
            <w:r>
              <w:rPr>
                <w:rFonts w:ascii="仿宋" w:eastAsia="仿宋" w:hAnsi="仿宋" w:cs="仿宋" w:hint="eastAsia"/>
                <w:szCs w:val="21"/>
              </w:rPr>
              <w:t>系统可提供冰冻切片工作量的精确统计。</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包埋工位工作站软件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27"/>
              </w:numPr>
              <w:spacing w:line="276" w:lineRule="auto"/>
              <w:contextualSpacing/>
              <w:rPr>
                <w:rFonts w:ascii="仿宋" w:eastAsia="仿宋" w:hAnsi="仿宋" w:cs="仿宋"/>
                <w:szCs w:val="21"/>
              </w:rPr>
            </w:pPr>
            <w:r>
              <w:rPr>
                <w:rFonts w:ascii="仿宋" w:eastAsia="仿宋" w:hAnsi="仿宋" w:cs="仿宋" w:hint="eastAsia"/>
                <w:szCs w:val="21"/>
              </w:rPr>
              <w:t>在每个包埋工位配备独立运行程序，可通过扫描工牌或输入用户名密码进行登录。</w:t>
            </w:r>
          </w:p>
          <w:p w:rsidR="00811FFD" w:rsidRDefault="0082491F">
            <w:pPr>
              <w:numPr>
                <w:ilvl w:val="0"/>
                <w:numId w:val="27"/>
              </w:numPr>
              <w:spacing w:line="276" w:lineRule="auto"/>
              <w:contextualSpacing/>
              <w:rPr>
                <w:rFonts w:ascii="仿宋" w:eastAsia="仿宋" w:hAnsi="仿宋" w:cs="仿宋"/>
                <w:szCs w:val="21"/>
              </w:rPr>
            </w:pPr>
            <w:r>
              <w:rPr>
                <w:rFonts w:ascii="仿宋" w:eastAsia="仿宋" w:hAnsi="仿宋" w:cs="仿宋" w:hint="eastAsia"/>
                <w:szCs w:val="21"/>
              </w:rPr>
              <w:t>通过扫描包埋盒上的二维码标签可查看当前包埋盒的病理号、小号、组织名称、材块数等相关信息，用于包埋时进行核对，同时可自动对当前包埋人员和包埋时间进行确认。</w:t>
            </w:r>
          </w:p>
          <w:p w:rsidR="00811FFD" w:rsidRDefault="0082491F">
            <w:pPr>
              <w:numPr>
                <w:ilvl w:val="0"/>
                <w:numId w:val="27"/>
              </w:numPr>
              <w:spacing w:line="276" w:lineRule="auto"/>
              <w:contextualSpacing/>
              <w:rPr>
                <w:rFonts w:ascii="仿宋" w:eastAsia="仿宋" w:hAnsi="仿宋" w:cs="仿宋"/>
                <w:szCs w:val="21"/>
              </w:rPr>
            </w:pPr>
            <w:r>
              <w:rPr>
                <w:rFonts w:ascii="仿宋" w:eastAsia="仿宋" w:hAnsi="仿宋" w:cs="仿宋" w:hint="eastAsia"/>
                <w:szCs w:val="21"/>
              </w:rPr>
              <w:t>可自动监控所有未包埋蜡块和当前病理号相关蜡块的包埋进度，当扫描包埋盒切换到下一个病理号时，系统会对当前病理号未包埋完成的信息进行语音播报提示。</w:t>
            </w:r>
          </w:p>
          <w:p w:rsidR="00811FFD" w:rsidRDefault="0082491F">
            <w:pPr>
              <w:numPr>
                <w:ilvl w:val="0"/>
                <w:numId w:val="27"/>
              </w:numPr>
              <w:spacing w:line="276" w:lineRule="auto"/>
              <w:contextualSpacing/>
              <w:rPr>
                <w:rFonts w:ascii="仿宋" w:eastAsia="仿宋" w:hAnsi="仿宋" w:cs="仿宋"/>
                <w:szCs w:val="21"/>
              </w:rPr>
            </w:pPr>
            <w:r>
              <w:rPr>
                <w:rFonts w:ascii="仿宋" w:eastAsia="仿宋" w:hAnsi="仿宋" w:cs="仿宋" w:hint="eastAsia"/>
                <w:szCs w:val="21"/>
              </w:rPr>
              <w:t>在扫描有特别说明的包埋盒二维码时，可自动进行语音播报。语音播报的项目内容可由用户进行自定义。</w:t>
            </w:r>
          </w:p>
          <w:p w:rsidR="00811FFD" w:rsidRDefault="0082491F">
            <w:pPr>
              <w:numPr>
                <w:ilvl w:val="0"/>
                <w:numId w:val="27"/>
              </w:numPr>
              <w:spacing w:line="276" w:lineRule="auto"/>
              <w:contextualSpacing/>
              <w:rPr>
                <w:rFonts w:ascii="仿宋" w:eastAsia="仿宋" w:hAnsi="仿宋" w:cs="仿宋"/>
                <w:szCs w:val="21"/>
              </w:rPr>
            </w:pPr>
            <w:r>
              <w:rPr>
                <w:rFonts w:ascii="仿宋" w:eastAsia="仿宋" w:hAnsi="仿宋" w:cs="仿宋" w:hint="eastAsia"/>
                <w:szCs w:val="21"/>
              </w:rPr>
              <w:t>可进行取材质量评价，如“翻盖”、“丢失”、“无组织”等情况，并可进行相应取材质量的查询统计。</w:t>
            </w:r>
          </w:p>
          <w:p w:rsidR="00811FFD" w:rsidRDefault="0082491F">
            <w:pPr>
              <w:numPr>
                <w:ilvl w:val="0"/>
                <w:numId w:val="27"/>
              </w:numPr>
              <w:spacing w:line="276" w:lineRule="auto"/>
              <w:contextualSpacing/>
              <w:rPr>
                <w:rFonts w:ascii="仿宋" w:eastAsia="仿宋" w:hAnsi="仿宋" w:cs="仿宋"/>
                <w:szCs w:val="21"/>
              </w:rPr>
            </w:pPr>
            <w:r>
              <w:rPr>
                <w:rFonts w:ascii="仿宋" w:eastAsia="仿宋" w:hAnsi="仿宋" w:cs="仿宋" w:hint="eastAsia"/>
                <w:szCs w:val="21"/>
              </w:rPr>
              <w:t>可对已进行过质量评价的每一个蜡块可以记录处理结果。</w:t>
            </w:r>
          </w:p>
          <w:p w:rsidR="00811FFD" w:rsidRDefault="0082491F">
            <w:pPr>
              <w:numPr>
                <w:ilvl w:val="0"/>
                <w:numId w:val="27"/>
              </w:numPr>
              <w:spacing w:line="276" w:lineRule="auto"/>
              <w:contextualSpacing/>
              <w:rPr>
                <w:rFonts w:ascii="仿宋" w:eastAsia="仿宋" w:hAnsi="仿宋" w:cs="仿宋"/>
                <w:szCs w:val="21"/>
              </w:rPr>
            </w:pPr>
            <w:r>
              <w:rPr>
                <w:rFonts w:ascii="仿宋" w:eastAsia="仿宋" w:hAnsi="仿宋" w:cs="仿宋" w:hint="eastAsia"/>
                <w:szCs w:val="21"/>
              </w:rPr>
              <w:t>可自动提示当前登录用户所有被切片环节进行质量</w:t>
            </w:r>
            <w:r>
              <w:rPr>
                <w:rFonts w:ascii="仿宋" w:eastAsia="仿宋" w:hAnsi="仿宋" w:cs="仿宋" w:hint="eastAsia"/>
                <w:szCs w:val="21"/>
              </w:rPr>
              <w:lastRenderedPageBreak/>
              <w:t>评价过的蜡块列表，可记录被评价过蜡块的处理结果。</w:t>
            </w:r>
          </w:p>
          <w:p w:rsidR="00811FFD" w:rsidRDefault="0082491F" w:rsidP="0082491F">
            <w:pPr>
              <w:numPr>
                <w:ilvl w:val="0"/>
                <w:numId w:val="27"/>
              </w:numPr>
              <w:spacing w:line="276" w:lineRule="auto"/>
              <w:contextualSpacing/>
              <w:rPr>
                <w:rFonts w:ascii="仿宋" w:eastAsia="仿宋" w:hAnsi="仿宋" w:cs="仿宋"/>
                <w:szCs w:val="21"/>
              </w:rPr>
            </w:pPr>
            <w:r>
              <w:rPr>
                <w:rFonts w:ascii="仿宋" w:eastAsia="仿宋" w:hAnsi="仿宋" w:cs="仿宋" w:hint="eastAsia"/>
                <w:szCs w:val="21"/>
              </w:rPr>
              <w:t>可提供包埋工作量统计报表。</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切片工作站软件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28"/>
              </w:numPr>
              <w:spacing w:line="276" w:lineRule="auto"/>
              <w:contextualSpacing/>
              <w:rPr>
                <w:rFonts w:ascii="仿宋" w:eastAsia="仿宋" w:hAnsi="仿宋" w:cs="仿宋"/>
                <w:szCs w:val="21"/>
              </w:rPr>
            </w:pPr>
            <w:r>
              <w:rPr>
                <w:rFonts w:ascii="仿宋" w:eastAsia="仿宋" w:hAnsi="仿宋" w:cs="仿宋" w:hint="eastAsia"/>
                <w:szCs w:val="21"/>
              </w:rPr>
              <w:t>自动提示所有已包埋但尚未制成切片的病例列表，或是有重切、深切要求的病例列表，或是下了免疫组化医嘱需切白片的病例列表。</w:t>
            </w:r>
          </w:p>
          <w:p w:rsidR="00811FFD" w:rsidRDefault="0082491F">
            <w:pPr>
              <w:numPr>
                <w:ilvl w:val="0"/>
                <w:numId w:val="28"/>
              </w:numPr>
              <w:spacing w:line="276" w:lineRule="auto"/>
              <w:contextualSpacing/>
              <w:rPr>
                <w:rFonts w:ascii="仿宋" w:eastAsia="仿宋" w:hAnsi="仿宋" w:cs="仿宋"/>
                <w:szCs w:val="21"/>
              </w:rPr>
            </w:pPr>
            <w:r>
              <w:rPr>
                <w:rFonts w:ascii="仿宋" w:eastAsia="仿宋" w:hAnsi="仿宋" w:cs="仿宋" w:hint="eastAsia"/>
                <w:szCs w:val="21"/>
              </w:rPr>
              <w:t>按照蜡块包埋情况或重切、深切，免疫组化医嘱要求自动生成切片条码标签列表，用户可以进行手工调整。</w:t>
            </w:r>
          </w:p>
          <w:p w:rsidR="00811FFD" w:rsidRDefault="0082491F">
            <w:pPr>
              <w:numPr>
                <w:ilvl w:val="0"/>
                <w:numId w:val="28"/>
              </w:numPr>
              <w:spacing w:line="276" w:lineRule="auto"/>
              <w:contextualSpacing/>
              <w:rPr>
                <w:rFonts w:ascii="仿宋" w:eastAsia="仿宋" w:hAnsi="仿宋" w:cs="仿宋"/>
                <w:szCs w:val="21"/>
              </w:rPr>
            </w:pPr>
            <w:r>
              <w:rPr>
                <w:rFonts w:ascii="仿宋" w:eastAsia="仿宋" w:hAnsi="仿宋" w:cs="仿宋" w:hint="eastAsia"/>
                <w:szCs w:val="21"/>
              </w:rPr>
              <w:t>支持查看每一病例的肉眼所见和取材明细。</w:t>
            </w:r>
          </w:p>
          <w:p w:rsidR="00811FFD" w:rsidRDefault="0082491F">
            <w:pPr>
              <w:numPr>
                <w:ilvl w:val="0"/>
                <w:numId w:val="28"/>
              </w:numPr>
              <w:spacing w:line="276" w:lineRule="auto"/>
              <w:contextualSpacing/>
              <w:rPr>
                <w:rFonts w:ascii="仿宋" w:eastAsia="仿宋" w:hAnsi="仿宋" w:cs="仿宋"/>
                <w:szCs w:val="21"/>
              </w:rPr>
            </w:pPr>
            <w:r>
              <w:rPr>
                <w:rFonts w:ascii="仿宋" w:eastAsia="仿宋" w:hAnsi="仿宋" w:cs="仿宋" w:hint="eastAsia"/>
                <w:szCs w:val="21"/>
              </w:rPr>
              <w:t>支持批量打印切片条码标签。</w:t>
            </w:r>
          </w:p>
          <w:p w:rsidR="00811FFD" w:rsidRDefault="0082491F">
            <w:pPr>
              <w:numPr>
                <w:ilvl w:val="0"/>
                <w:numId w:val="28"/>
              </w:numPr>
              <w:spacing w:line="276" w:lineRule="auto"/>
              <w:contextualSpacing/>
              <w:rPr>
                <w:rFonts w:ascii="仿宋" w:eastAsia="仿宋" w:hAnsi="仿宋" w:cs="仿宋"/>
                <w:szCs w:val="21"/>
              </w:rPr>
            </w:pPr>
            <w:r>
              <w:rPr>
                <w:rFonts w:ascii="仿宋" w:eastAsia="仿宋" w:hAnsi="仿宋" w:cs="仿宋" w:hint="eastAsia"/>
                <w:szCs w:val="21"/>
              </w:rPr>
              <w:t>可打印切片工作单。</w:t>
            </w:r>
          </w:p>
          <w:p w:rsidR="00811FFD" w:rsidRDefault="0082491F" w:rsidP="0082491F">
            <w:pPr>
              <w:numPr>
                <w:ilvl w:val="0"/>
                <w:numId w:val="28"/>
              </w:numPr>
              <w:spacing w:line="276" w:lineRule="auto"/>
              <w:contextualSpacing/>
              <w:rPr>
                <w:rFonts w:ascii="仿宋" w:eastAsia="仿宋" w:hAnsi="仿宋" w:cs="仿宋"/>
                <w:szCs w:val="21"/>
              </w:rPr>
            </w:pPr>
            <w:r>
              <w:rPr>
                <w:rFonts w:ascii="仿宋" w:eastAsia="仿宋" w:hAnsi="仿宋" w:cs="仿宋" w:hint="eastAsia"/>
                <w:szCs w:val="21"/>
              </w:rPr>
              <w:t>相关记录可用于切片工作量统计。</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切片工位工作站软件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29"/>
              </w:numPr>
              <w:spacing w:line="276" w:lineRule="auto"/>
              <w:contextualSpacing/>
              <w:rPr>
                <w:rFonts w:ascii="仿宋" w:eastAsia="仿宋" w:hAnsi="仿宋" w:cs="仿宋"/>
                <w:szCs w:val="21"/>
              </w:rPr>
            </w:pPr>
            <w:r>
              <w:rPr>
                <w:rFonts w:ascii="仿宋" w:eastAsia="仿宋" w:hAnsi="仿宋" w:cs="仿宋" w:hint="eastAsia"/>
                <w:szCs w:val="21"/>
              </w:rPr>
              <w:t>可在每个切片工位配备独立运行程序，通过扫描工牌或输入用户名密码进行登录。</w:t>
            </w:r>
          </w:p>
          <w:p w:rsidR="00811FFD" w:rsidRDefault="0082491F">
            <w:pPr>
              <w:numPr>
                <w:ilvl w:val="0"/>
                <w:numId w:val="29"/>
              </w:numPr>
              <w:spacing w:line="276" w:lineRule="auto"/>
              <w:contextualSpacing/>
              <w:rPr>
                <w:rFonts w:ascii="仿宋" w:eastAsia="仿宋" w:hAnsi="仿宋" w:cs="仿宋"/>
                <w:szCs w:val="21"/>
              </w:rPr>
            </w:pPr>
            <w:r>
              <w:rPr>
                <w:rFonts w:ascii="仿宋" w:eastAsia="仿宋" w:hAnsi="仿宋" w:cs="仿宋" w:hint="eastAsia"/>
                <w:szCs w:val="21"/>
              </w:rPr>
              <w:t>可在单个切片工位上扫描包埋盒上的二维码标签，直接打印对应的玻片二维码标签，并支持切片合并。</w:t>
            </w:r>
          </w:p>
          <w:p w:rsidR="00811FFD" w:rsidRDefault="0082491F">
            <w:pPr>
              <w:numPr>
                <w:ilvl w:val="0"/>
                <w:numId w:val="29"/>
              </w:numPr>
              <w:spacing w:line="276" w:lineRule="auto"/>
              <w:contextualSpacing/>
              <w:rPr>
                <w:rFonts w:ascii="仿宋" w:eastAsia="仿宋" w:hAnsi="仿宋" w:cs="仿宋"/>
                <w:szCs w:val="21"/>
              </w:rPr>
            </w:pPr>
            <w:r>
              <w:rPr>
                <w:rFonts w:ascii="仿宋" w:eastAsia="仿宋" w:hAnsi="仿宋" w:cs="仿宋" w:hint="eastAsia"/>
                <w:szCs w:val="21"/>
              </w:rPr>
              <w:t>可监控所有未切片和当前病理号相关的蜡块切片进度，当扫描包埋盒切换到下一个病理号时，系统会对当前病理号未切片完成的信息进行语音播报提示。</w:t>
            </w:r>
          </w:p>
          <w:p w:rsidR="00811FFD" w:rsidRDefault="0082491F">
            <w:pPr>
              <w:numPr>
                <w:ilvl w:val="0"/>
                <w:numId w:val="29"/>
              </w:numPr>
              <w:spacing w:line="276" w:lineRule="auto"/>
              <w:contextualSpacing/>
              <w:rPr>
                <w:rFonts w:ascii="仿宋" w:eastAsia="仿宋" w:hAnsi="仿宋" w:cs="仿宋"/>
                <w:szCs w:val="21"/>
              </w:rPr>
            </w:pPr>
            <w:r>
              <w:rPr>
                <w:rFonts w:ascii="仿宋" w:eastAsia="仿宋" w:hAnsi="仿宋" w:cs="仿宋" w:hint="eastAsia"/>
                <w:szCs w:val="21"/>
              </w:rPr>
              <w:t>可在单个切片工位上实现扫描包埋盒上的二维码标签，直接从技术医嘱信息中提取病例信息、医嘱名称等内容并打印当前蜡块所有的技术医嘱玻片二维码标签。</w:t>
            </w:r>
          </w:p>
          <w:p w:rsidR="00811FFD" w:rsidRDefault="0082491F">
            <w:pPr>
              <w:numPr>
                <w:ilvl w:val="0"/>
                <w:numId w:val="29"/>
              </w:numPr>
              <w:spacing w:line="276" w:lineRule="auto"/>
              <w:contextualSpacing/>
              <w:rPr>
                <w:rFonts w:ascii="仿宋" w:eastAsia="仿宋" w:hAnsi="仿宋" w:cs="仿宋"/>
                <w:szCs w:val="21"/>
              </w:rPr>
            </w:pPr>
            <w:r>
              <w:rPr>
                <w:rFonts w:ascii="仿宋" w:eastAsia="仿宋" w:hAnsi="仿宋" w:cs="仿宋" w:hint="eastAsia"/>
                <w:szCs w:val="21"/>
              </w:rPr>
              <w:t>在扫描有特别说明的包埋盒二维码时，可自动进行语音播报。语音播报的项目内容可由用户进行自定义。</w:t>
            </w:r>
          </w:p>
          <w:p w:rsidR="00811FFD" w:rsidRDefault="0082491F">
            <w:pPr>
              <w:numPr>
                <w:ilvl w:val="0"/>
                <w:numId w:val="29"/>
              </w:numPr>
              <w:spacing w:line="276" w:lineRule="auto"/>
              <w:contextualSpacing/>
              <w:rPr>
                <w:rFonts w:ascii="仿宋" w:eastAsia="仿宋" w:hAnsi="仿宋" w:cs="仿宋"/>
                <w:szCs w:val="21"/>
              </w:rPr>
            </w:pPr>
            <w:r>
              <w:rPr>
                <w:rFonts w:ascii="仿宋" w:eastAsia="仿宋" w:hAnsi="仿宋" w:cs="仿宋" w:hint="eastAsia"/>
                <w:szCs w:val="21"/>
              </w:rPr>
              <w:t>可对包埋蜡块进行质量评价，并可进行相应蜡块质量的查询统计。</w:t>
            </w:r>
          </w:p>
          <w:p w:rsidR="00811FFD" w:rsidRDefault="0082491F">
            <w:pPr>
              <w:numPr>
                <w:ilvl w:val="0"/>
                <w:numId w:val="29"/>
              </w:numPr>
              <w:spacing w:line="276" w:lineRule="auto"/>
              <w:contextualSpacing/>
              <w:rPr>
                <w:rFonts w:ascii="仿宋" w:eastAsia="仿宋" w:hAnsi="仿宋" w:cs="仿宋"/>
                <w:szCs w:val="21"/>
              </w:rPr>
            </w:pPr>
            <w:r>
              <w:rPr>
                <w:rFonts w:ascii="仿宋" w:eastAsia="仿宋" w:hAnsi="仿宋" w:cs="仿宋" w:hint="eastAsia"/>
                <w:szCs w:val="21"/>
              </w:rPr>
              <w:t>对已进行过质量评价的每一个蜡块可以记录处理结果。</w:t>
            </w:r>
          </w:p>
          <w:p w:rsidR="00811FFD" w:rsidRDefault="0082491F">
            <w:pPr>
              <w:numPr>
                <w:ilvl w:val="0"/>
                <w:numId w:val="29"/>
              </w:numPr>
              <w:spacing w:line="276" w:lineRule="auto"/>
              <w:contextualSpacing/>
              <w:rPr>
                <w:rFonts w:ascii="仿宋" w:eastAsia="仿宋" w:hAnsi="仿宋" w:cs="仿宋"/>
                <w:szCs w:val="21"/>
              </w:rPr>
            </w:pPr>
            <w:r>
              <w:rPr>
                <w:rFonts w:ascii="仿宋" w:eastAsia="仿宋" w:hAnsi="仿宋" w:cs="仿宋" w:hint="eastAsia"/>
                <w:szCs w:val="21"/>
              </w:rPr>
              <w:t>可自动提示当前登录用户所有被诊断医师切片质量评价过的病例列表，可进行原因分析和处理结果的录入。</w:t>
            </w:r>
          </w:p>
          <w:p w:rsidR="00811FFD" w:rsidRDefault="0082491F" w:rsidP="0082491F">
            <w:pPr>
              <w:numPr>
                <w:ilvl w:val="0"/>
                <w:numId w:val="29"/>
              </w:numPr>
              <w:spacing w:line="276" w:lineRule="auto"/>
              <w:contextualSpacing/>
              <w:rPr>
                <w:rFonts w:ascii="仿宋" w:eastAsia="仿宋" w:hAnsi="仿宋" w:cs="仿宋"/>
                <w:szCs w:val="21"/>
              </w:rPr>
            </w:pPr>
            <w:r>
              <w:rPr>
                <w:rFonts w:ascii="仿宋" w:eastAsia="仿宋" w:hAnsi="仿宋" w:cs="仿宋" w:hint="eastAsia"/>
                <w:szCs w:val="21"/>
              </w:rPr>
              <w:t>可提供切片工作量和工作时间的精确统计。</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玻片打号机接口模块</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30"/>
              </w:numPr>
              <w:spacing w:line="276" w:lineRule="auto"/>
              <w:contextualSpacing/>
              <w:rPr>
                <w:rFonts w:ascii="仿宋" w:eastAsia="仿宋" w:hAnsi="仿宋" w:cs="仿宋"/>
                <w:szCs w:val="21"/>
              </w:rPr>
            </w:pPr>
            <w:r>
              <w:rPr>
                <w:rFonts w:ascii="仿宋" w:eastAsia="仿宋" w:hAnsi="仿宋" w:cs="仿宋" w:hint="eastAsia"/>
                <w:szCs w:val="21"/>
              </w:rPr>
              <w:t>通过定制接口将玻片打号机连入网络，以网络传输的方式取代手工录入，可将切片工作站软件中的切片明细列表直接传给玻片打号机打印。</w:t>
            </w:r>
          </w:p>
          <w:p w:rsidR="00811FFD" w:rsidRDefault="0082491F">
            <w:pPr>
              <w:numPr>
                <w:ilvl w:val="0"/>
                <w:numId w:val="30"/>
              </w:numPr>
              <w:spacing w:line="276" w:lineRule="auto"/>
              <w:contextualSpacing/>
              <w:rPr>
                <w:rFonts w:ascii="仿宋" w:eastAsia="仿宋" w:hAnsi="仿宋" w:cs="仿宋"/>
                <w:szCs w:val="21"/>
              </w:rPr>
            </w:pPr>
            <w:r>
              <w:rPr>
                <w:rFonts w:ascii="仿宋" w:eastAsia="仿宋" w:hAnsi="仿宋" w:cs="仿宋" w:hint="eastAsia"/>
                <w:szCs w:val="21"/>
              </w:rPr>
              <w:t>支持制片技师等信息的打印。</w:t>
            </w:r>
          </w:p>
          <w:p w:rsidR="00811FFD" w:rsidRDefault="0082491F">
            <w:pPr>
              <w:numPr>
                <w:ilvl w:val="0"/>
                <w:numId w:val="30"/>
              </w:numPr>
              <w:spacing w:line="276" w:lineRule="auto"/>
              <w:contextualSpacing/>
              <w:rPr>
                <w:rFonts w:ascii="仿宋" w:eastAsia="仿宋" w:hAnsi="仿宋" w:cs="仿宋"/>
                <w:szCs w:val="21"/>
              </w:rPr>
            </w:pPr>
            <w:r>
              <w:rPr>
                <w:rFonts w:ascii="仿宋" w:eastAsia="仿宋" w:hAnsi="仿宋" w:cs="仿宋" w:hint="eastAsia"/>
                <w:szCs w:val="21"/>
              </w:rPr>
              <w:t>支持常规标签和免疫组化标签的玻片打号。</w:t>
            </w:r>
          </w:p>
          <w:p w:rsidR="00811FFD" w:rsidRDefault="0082491F">
            <w:pPr>
              <w:numPr>
                <w:ilvl w:val="0"/>
                <w:numId w:val="30"/>
              </w:numPr>
              <w:spacing w:line="276" w:lineRule="auto"/>
              <w:contextualSpacing/>
              <w:rPr>
                <w:rFonts w:ascii="仿宋" w:eastAsia="仿宋" w:hAnsi="仿宋" w:cs="仿宋"/>
                <w:szCs w:val="21"/>
              </w:rPr>
            </w:pPr>
            <w:r>
              <w:rPr>
                <w:rFonts w:ascii="仿宋" w:eastAsia="仿宋" w:hAnsi="仿宋" w:cs="仿宋" w:hint="eastAsia"/>
                <w:szCs w:val="21"/>
              </w:rPr>
              <w:t>支持二维码打印。（需打号机支持相应功能）</w:t>
            </w:r>
          </w:p>
          <w:p w:rsidR="00811FFD" w:rsidRDefault="0082491F" w:rsidP="0082491F">
            <w:pPr>
              <w:numPr>
                <w:ilvl w:val="0"/>
                <w:numId w:val="30"/>
              </w:numPr>
              <w:spacing w:line="276" w:lineRule="auto"/>
              <w:contextualSpacing/>
              <w:rPr>
                <w:rFonts w:ascii="仿宋" w:eastAsia="仿宋" w:hAnsi="仿宋" w:cs="仿宋"/>
                <w:szCs w:val="21"/>
              </w:rPr>
            </w:pPr>
            <w:r>
              <w:rPr>
                <w:rFonts w:ascii="仿宋" w:eastAsia="仿宋" w:hAnsi="仿宋" w:cs="仿宋" w:hint="eastAsia"/>
                <w:szCs w:val="21"/>
              </w:rPr>
              <w:t>上述定制接口的开发需在玻片打号机厂家开放接口的情况下实现。</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染色工位工作站软件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31"/>
              </w:numPr>
              <w:spacing w:line="276" w:lineRule="auto"/>
              <w:contextualSpacing/>
              <w:rPr>
                <w:rFonts w:ascii="仿宋" w:eastAsia="仿宋" w:hAnsi="仿宋" w:cs="仿宋"/>
                <w:szCs w:val="21"/>
              </w:rPr>
            </w:pPr>
            <w:r>
              <w:rPr>
                <w:rFonts w:ascii="仿宋" w:eastAsia="仿宋" w:hAnsi="仿宋" w:cs="仿宋" w:hint="eastAsia"/>
                <w:szCs w:val="21"/>
              </w:rPr>
              <w:t>在每个染色工位配备独立运行程序，可通过扫描工牌或输入用户名密码进行登录。</w:t>
            </w:r>
          </w:p>
          <w:p w:rsidR="00811FFD" w:rsidRDefault="0082491F">
            <w:pPr>
              <w:numPr>
                <w:ilvl w:val="0"/>
                <w:numId w:val="31"/>
              </w:numPr>
              <w:spacing w:line="276" w:lineRule="auto"/>
              <w:contextualSpacing/>
              <w:rPr>
                <w:rFonts w:ascii="仿宋" w:eastAsia="仿宋" w:hAnsi="仿宋" w:cs="仿宋"/>
                <w:szCs w:val="21"/>
              </w:rPr>
            </w:pPr>
            <w:r>
              <w:rPr>
                <w:rFonts w:ascii="仿宋" w:eastAsia="仿宋" w:hAnsi="仿宋" w:cs="仿宋" w:hint="eastAsia"/>
                <w:szCs w:val="21"/>
              </w:rPr>
              <w:t>可通过组合条件查询需染色确认的切片列表，并批量进行当前染色人和染色完成时间确认。</w:t>
            </w:r>
          </w:p>
          <w:p w:rsidR="00811FFD" w:rsidRDefault="0082491F">
            <w:pPr>
              <w:numPr>
                <w:ilvl w:val="0"/>
                <w:numId w:val="31"/>
              </w:numPr>
              <w:spacing w:line="276" w:lineRule="auto"/>
              <w:contextualSpacing/>
              <w:rPr>
                <w:rFonts w:ascii="仿宋" w:eastAsia="仿宋" w:hAnsi="仿宋" w:cs="仿宋"/>
                <w:szCs w:val="21"/>
              </w:rPr>
            </w:pPr>
            <w:r>
              <w:rPr>
                <w:rFonts w:ascii="仿宋" w:eastAsia="仿宋" w:hAnsi="仿宋" w:cs="仿宋" w:hint="eastAsia"/>
                <w:szCs w:val="21"/>
              </w:rPr>
              <w:t>支持打印不同类型染色交接单，用于染色室与诊断室的交接核对。</w:t>
            </w:r>
          </w:p>
          <w:p w:rsidR="00811FFD" w:rsidRDefault="0082491F">
            <w:pPr>
              <w:numPr>
                <w:ilvl w:val="0"/>
                <w:numId w:val="31"/>
              </w:numPr>
              <w:spacing w:line="276" w:lineRule="auto"/>
              <w:contextualSpacing/>
              <w:rPr>
                <w:rFonts w:ascii="仿宋" w:eastAsia="仿宋" w:hAnsi="仿宋" w:cs="仿宋"/>
                <w:szCs w:val="21"/>
              </w:rPr>
            </w:pPr>
            <w:r>
              <w:rPr>
                <w:rFonts w:ascii="仿宋" w:eastAsia="仿宋" w:hAnsi="仿宋" w:cs="仿宋" w:hint="eastAsia"/>
                <w:szCs w:val="21"/>
              </w:rPr>
              <w:t>支持通过筛选条件组合查询所有已染色确认的切片列表。</w:t>
            </w:r>
          </w:p>
          <w:p w:rsidR="00811FFD" w:rsidRDefault="0082491F" w:rsidP="0082491F">
            <w:pPr>
              <w:numPr>
                <w:ilvl w:val="0"/>
                <w:numId w:val="31"/>
              </w:numPr>
              <w:spacing w:line="276" w:lineRule="auto"/>
              <w:contextualSpacing/>
              <w:rPr>
                <w:rFonts w:ascii="仿宋" w:eastAsia="仿宋" w:hAnsi="仿宋" w:cs="仿宋"/>
                <w:szCs w:val="21"/>
              </w:rPr>
            </w:pPr>
            <w:r>
              <w:rPr>
                <w:rFonts w:ascii="仿宋" w:eastAsia="仿宋" w:hAnsi="仿宋" w:cs="仿宋" w:hint="eastAsia"/>
                <w:szCs w:val="21"/>
              </w:rPr>
              <w:t>可提供染色工作量和染色确认时间的精确统计。</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常规及细胞学综合报告工作站软件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根据登陆用户身份，自动提示未审核报告、 未打印报告、未写报告、延期报告、待复片病例、申请复片病例、外借返回病例等，支持收藏夹、科内会诊等列表功能。</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可书写常规石蜡诊断、冰冻诊断、免疫组化诊断、常规细胞学及液基细胞学诊断等病理诊断结果。</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可查看病例的基本信息，临床诊断信息、大体标本的照片及描述，取材的明细记录等内容。</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自动提示该病例的历史病理结果和同次送检的其他标本检查情况。</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使用带标准TWAIN32接口的数码摄像头，可实时浏览、采集和保存镜下图像。</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录入镜下所见、病理诊断、免疫组化结果等诊断报告项目。</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报告常用词、报告格式自定义功能。</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上级医生可对病理诊断提出修改意见，并单独保存下来，供原报告医生查看。</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可进行切片质量评价和切片质量统计。</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病理诊断结果冲突监控和智能匹配提示功能。</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提供完善的冰冻质控管理功能。</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提供二十类大标本和七类小标本的肿瘤疾病“结构化报告”标准报告模板，总数量不少于40种；</w:t>
            </w:r>
            <w:r>
              <w:rPr>
                <w:rFonts w:ascii="仿宋" w:eastAsia="仿宋" w:hAnsi="仿宋" w:cs="仿宋" w:hint="eastAsia"/>
                <w:kern w:val="0"/>
                <w:szCs w:val="21"/>
                <w:lang w:bidi="ar"/>
              </w:rPr>
              <w:t>支</w:t>
            </w:r>
            <w:r>
              <w:rPr>
                <w:rFonts w:ascii="仿宋" w:eastAsia="仿宋" w:hAnsi="仿宋" w:cs="仿宋" w:hint="eastAsia"/>
                <w:szCs w:val="21"/>
              </w:rPr>
              <w:t>持通过大模型算法自动推荐结构化报告模板。</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可发出内部医嘱要求，包括重切、深切、补取、免疫组化等，发出的内部医嘱在相应的工作站点上有相应提示。可查看内部医嘱相应的执行情况（医嘱状态）和结果。可对免疫组化结果进行染色评价。</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可发出科内会诊申请，系统会自动加入“科内会诊”列表并进行提示，其他医生登录系统后可以快速定位这些会诊病例。可增加、修改、删除自己的科内会诊意见。</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lastRenderedPageBreak/>
              <w:t>提供登记本和报告签收单管理。</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提供报告应发时间管理，用户可自定义不同标本类型对应的报告应发时间，根据已定义的报告时间规则进行自动提示。</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可对感兴趣的病例进行收藏管理，系统会自动加入到“我的收藏夹”列表并进行提示，医生可以导出自己的收藏夹病例列表。</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丰富实用的报表工具和统计工具。</w:t>
            </w:r>
          </w:p>
          <w:p w:rsidR="00811FFD" w:rsidRDefault="0082491F">
            <w:pPr>
              <w:numPr>
                <w:ilvl w:val="0"/>
                <w:numId w:val="32"/>
              </w:numPr>
              <w:spacing w:line="276" w:lineRule="auto"/>
              <w:contextualSpacing/>
              <w:rPr>
                <w:rFonts w:ascii="仿宋" w:eastAsia="仿宋" w:hAnsi="仿宋" w:cs="仿宋"/>
                <w:szCs w:val="21"/>
                <w:lang w:bidi="ar"/>
              </w:rPr>
            </w:pPr>
            <w:r>
              <w:rPr>
                <w:rFonts w:ascii="仿宋" w:eastAsia="仿宋" w:hAnsi="仿宋" w:cs="仿宋" w:hint="eastAsia"/>
                <w:szCs w:val="21"/>
              </w:rPr>
              <w:t>可根据多个条件来组合查询或统计病例，可以进行模糊查询，也可以进行精确查询。查询或统计出的结果可以导出EXCEL表格文件。</w:t>
            </w:r>
          </w:p>
          <w:p w:rsidR="00811FFD" w:rsidRDefault="0082491F">
            <w:pPr>
              <w:numPr>
                <w:ilvl w:val="0"/>
                <w:numId w:val="32"/>
              </w:numPr>
              <w:spacing w:line="276" w:lineRule="auto"/>
              <w:contextualSpacing/>
              <w:rPr>
                <w:rFonts w:ascii="仿宋" w:eastAsia="仿宋" w:hAnsi="仿宋" w:cs="仿宋"/>
                <w:szCs w:val="21"/>
                <w:lang w:bidi="ar"/>
              </w:rPr>
            </w:pPr>
            <w:r>
              <w:rPr>
                <w:rFonts w:ascii="仿宋" w:eastAsia="仿宋" w:hAnsi="仿宋" w:cs="仿宋" w:hint="eastAsia"/>
                <w:szCs w:val="21"/>
                <w:lang w:bidi="ar"/>
              </w:rPr>
              <w:t>支持通过大模型算法实现TNM分期自动计算。</w:t>
            </w:r>
          </w:p>
          <w:p w:rsidR="00811FFD" w:rsidRDefault="0082491F">
            <w:pPr>
              <w:numPr>
                <w:ilvl w:val="0"/>
                <w:numId w:val="32"/>
              </w:numPr>
              <w:spacing w:line="276" w:lineRule="auto"/>
              <w:contextualSpacing/>
              <w:rPr>
                <w:rFonts w:ascii="仿宋" w:eastAsia="仿宋" w:hAnsi="仿宋" w:cs="仿宋"/>
                <w:szCs w:val="21"/>
                <w:lang w:bidi="ar"/>
              </w:rPr>
            </w:pPr>
            <w:r>
              <w:rPr>
                <w:rFonts w:ascii="仿宋" w:eastAsia="仿宋" w:hAnsi="仿宋" w:cs="仿宋" w:hint="eastAsia"/>
                <w:szCs w:val="21"/>
                <w:lang w:bidi="ar"/>
              </w:rPr>
              <w:t>支持多级诊断报告分析，病理诊断内容修改前后对比，差异部分高亮提醒。(提供</w:t>
            </w:r>
            <w:ins w:id="871" w:author="Estela" w:date="2026-06-02T12:44:00Z">
              <w:r w:rsidR="00892CE7">
                <w:rPr>
                  <w:rFonts w:ascii="仿宋" w:eastAsia="仿宋" w:hAnsi="仿宋" w:cs="仿宋" w:hint="eastAsia"/>
                  <w:szCs w:val="21"/>
                  <w:lang w:bidi="ar"/>
                </w:rPr>
                <w:t>第三方检测机构出具</w:t>
              </w:r>
            </w:ins>
            <w:r>
              <w:rPr>
                <w:rFonts w:ascii="仿宋" w:eastAsia="仿宋" w:hAnsi="仿宋" w:cs="仿宋" w:hint="eastAsia"/>
                <w:szCs w:val="21"/>
                <w:lang w:bidi="ar"/>
              </w:rPr>
              <w:t>的软件测试报告)</w:t>
            </w:r>
          </w:p>
          <w:p w:rsidR="00811FFD" w:rsidRDefault="0082491F">
            <w:pPr>
              <w:numPr>
                <w:ilvl w:val="0"/>
                <w:numId w:val="32"/>
              </w:numPr>
              <w:spacing w:line="276" w:lineRule="auto"/>
              <w:contextualSpacing/>
              <w:rPr>
                <w:rFonts w:ascii="仿宋" w:eastAsia="仿宋" w:hAnsi="仿宋" w:cs="仿宋"/>
                <w:szCs w:val="21"/>
                <w:lang w:bidi="ar"/>
              </w:rPr>
            </w:pPr>
            <w:r>
              <w:rPr>
                <w:rFonts w:ascii="仿宋" w:eastAsia="仿宋" w:hAnsi="仿宋" w:cs="仿宋" w:hint="eastAsia"/>
                <w:szCs w:val="21"/>
                <w:lang w:bidi="ar"/>
              </w:rPr>
              <w:t>支持报告自动纠错：如男性病例出现“宫颈、卵巢等”描述、女性病例出现“阴茎、睾丸等”描述、标本部位错误等，系统自动进行弹框提醒。</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lang w:bidi="ar"/>
              </w:rPr>
              <w:t>提供乳腺癌STEPP复发风险复核评估工具、乳腺癌RCB值计算工具。</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支持通过人工智能技术自动解析病理学相关电子书籍、诊断指南、文献等，提取出实体、关系、属性等知识图谱的组成元素存入知识库。</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rPr>
              <w:t>支持基于大模型技术的智能问答系统，通过人机交互辅助病理医生进行病理诊断与鉴别诊断，并形成诊断决策路径和相关检查方法指导。</w:t>
            </w:r>
          </w:p>
          <w:p w:rsidR="00811FFD" w:rsidRDefault="0082491F">
            <w:pPr>
              <w:numPr>
                <w:ilvl w:val="0"/>
                <w:numId w:val="32"/>
              </w:numPr>
              <w:spacing w:line="276" w:lineRule="auto"/>
              <w:contextualSpacing/>
              <w:rPr>
                <w:rFonts w:ascii="仿宋" w:eastAsia="仿宋" w:hAnsi="仿宋" w:cs="仿宋"/>
                <w:szCs w:val="21"/>
                <w:lang w:bidi="ar"/>
              </w:rPr>
            </w:pPr>
            <w:r>
              <w:rPr>
                <w:rFonts w:ascii="仿宋" w:eastAsia="仿宋" w:hAnsi="仿宋" w:cs="仿宋" w:hint="eastAsia"/>
                <w:szCs w:val="21"/>
              </w:rPr>
              <w:t>支持通过病理图像精准检索典型病例库中的相似病例。</w:t>
            </w:r>
          </w:p>
          <w:p w:rsidR="00811FFD" w:rsidRDefault="0082491F">
            <w:pPr>
              <w:numPr>
                <w:ilvl w:val="0"/>
                <w:numId w:val="32"/>
              </w:numPr>
              <w:spacing w:line="276" w:lineRule="auto"/>
              <w:contextualSpacing/>
              <w:rPr>
                <w:rFonts w:ascii="仿宋" w:eastAsia="仿宋" w:hAnsi="仿宋" w:cs="仿宋"/>
                <w:szCs w:val="21"/>
                <w:lang w:bidi="ar"/>
              </w:rPr>
            </w:pPr>
            <w:r>
              <w:rPr>
                <w:rFonts w:ascii="仿宋" w:eastAsia="仿宋" w:hAnsi="仿宋" w:cs="仿宋" w:hint="eastAsia"/>
                <w:szCs w:val="21"/>
                <w:lang w:bidi="ar"/>
              </w:rPr>
              <w:t>支持可设置报告犹豫期，犹豫期内审核医师或相关诊断医师可编辑诊断内容。</w:t>
            </w:r>
          </w:p>
          <w:p w:rsidR="00811FFD" w:rsidRDefault="0082491F">
            <w:pPr>
              <w:numPr>
                <w:ilvl w:val="0"/>
                <w:numId w:val="32"/>
              </w:numPr>
              <w:spacing w:line="276" w:lineRule="auto"/>
              <w:contextualSpacing/>
              <w:rPr>
                <w:rFonts w:ascii="仿宋" w:eastAsia="仿宋" w:hAnsi="仿宋" w:cs="仿宋"/>
                <w:szCs w:val="21"/>
                <w:lang w:bidi="ar"/>
              </w:rPr>
            </w:pPr>
            <w:r>
              <w:rPr>
                <w:rFonts w:ascii="仿宋" w:eastAsia="仿宋" w:hAnsi="仿宋" w:cs="仿宋" w:hint="eastAsia"/>
                <w:szCs w:val="21"/>
                <w:lang w:bidi="ar"/>
              </w:rPr>
              <w:t>支持对病理大体取材信息、病理诊断信息进行智能分析，自动对大体描述、病理诊断报告进行错别字、漏项、错项、不常用词等的检测，自动判断癌肿根治性手术病理诊断报告是否达到结构化、规范化的标准，并给出评价结果。</w:t>
            </w:r>
            <w:bookmarkStart w:id="872" w:name="_Toc10705"/>
            <w:bookmarkStart w:id="873" w:name="_Toc6968"/>
          </w:p>
          <w:p w:rsidR="00811FFD" w:rsidRDefault="0082491F">
            <w:pPr>
              <w:numPr>
                <w:ilvl w:val="0"/>
                <w:numId w:val="32"/>
              </w:numPr>
              <w:spacing w:line="276" w:lineRule="auto"/>
              <w:contextualSpacing/>
              <w:rPr>
                <w:rFonts w:ascii="仿宋" w:eastAsia="仿宋" w:hAnsi="仿宋" w:cs="仿宋"/>
                <w:szCs w:val="21"/>
                <w:lang w:bidi="ar"/>
              </w:rPr>
            </w:pPr>
            <w:r>
              <w:rPr>
                <w:rFonts w:ascii="仿宋" w:eastAsia="仿宋" w:hAnsi="仿宋" w:cs="仿宋" w:hint="eastAsia"/>
                <w:szCs w:val="21"/>
                <w:lang w:bidi="ar"/>
              </w:rPr>
              <w:t>提供“质控管理”功能，可在同一页面下对未质控病例的优良率、符合率、及时率、报告格式、报告内容等质控数据进行评价。提供“质控统计”页面，可展示病例</w:t>
            </w:r>
            <w:r>
              <w:rPr>
                <w:rFonts w:ascii="仿宋" w:eastAsia="仿宋" w:hAnsi="仿宋" w:cs="仿宋" w:hint="eastAsia"/>
                <w:szCs w:val="21"/>
                <w:lang w:bidi="ar"/>
              </w:rPr>
              <w:lastRenderedPageBreak/>
              <w:t>质控情况，可设置报告质控率，支持按号段、时间、质控条件进行统计。</w:t>
            </w:r>
            <w:bookmarkEnd w:id="872"/>
            <w:bookmarkEnd w:id="873"/>
          </w:p>
          <w:p w:rsidR="00811FFD" w:rsidRDefault="0082491F">
            <w:pPr>
              <w:numPr>
                <w:ilvl w:val="0"/>
                <w:numId w:val="32"/>
              </w:numPr>
              <w:spacing w:line="276" w:lineRule="auto"/>
              <w:contextualSpacing/>
              <w:rPr>
                <w:rFonts w:ascii="仿宋" w:eastAsia="仿宋" w:hAnsi="仿宋" w:cs="仿宋"/>
                <w:szCs w:val="21"/>
                <w:lang w:bidi="ar"/>
              </w:rPr>
            </w:pPr>
            <w:r>
              <w:rPr>
                <w:rFonts w:ascii="仿宋" w:eastAsia="仿宋" w:hAnsi="仿宋" w:cs="仿宋" w:hint="eastAsia"/>
                <w:szCs w:val="21"/>
                <w:lang w:bidi="ar"/>
              </w:rPr>
              <w:t>支持国家 13 项病理质控指标统计，涵盖人员配比、标本固定、切片质量、诊断及时率、室间质评及各类符合率等，均可查看明细。</w:t>
            </w:r>
          </w:p>
          <w:p w:rsidR="00811FFD" w:rsidRDefault="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lang w:bidi="ar"/>
              </w:rPr>
              <w:t>实现 HE 切片、免疫组化切片、TCT 活检符合率、规范化报告审核的人工与大模型算法质控结果对比，支持查看评价过程。</w:t>
            </w:r>
          </w:p>
          <w:p w:rsidR="00811FFD" w:rsidRDefault="0082491F" w:rsidP="0082491F">
            <w:pPr>
              <w:numPr>
                <w:ilvl w:val="0"/>
                <w:numId w:val="32"/>
              </w:numPr>
              <w:spacing w:line="276" w:lineRule="auto"/>
              <w:contextualSpacing/>
              <w:rPr>
                <w:rFonts w:ascii="仿宋" w:eastAsia="仿宋" w:hAnsi="仿宋" w:cs="仿宋"/>
                <w:szCs w:val="21"/>
              </w:rPr>
            </w:pPr>
            <w:r>
              <w:rPr>
                <w:rFonts w:ascii="仿宋" w:eastAsia="仿宋" w:hAnsi="仿宋" w:cs="仿宋" w:hint="eastAsia"/>
                <w:szCs w:val="21"/>
                <w:lang w:bidi="ar"/>
              </w:rPr>
              <w:t>配备科主任驾驶舱界面，直观展示科室整体运行情况。</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分子病理报告模板套装</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33"/>
              </w:numPr>
              <w:spacing w:line="276" w:lineRule="auto"/>
              <w:contextualSpacing/>
              <w:rPr>
                <w:rFonts w:ascii="仿宋" w:eastAsia="仿宋" w:hAnsi="仿宋" w:cs="仿宋"/>
                <w:szCs w:val="21"/>
              </w:rPr>
            </w:pPr>
            <w:r>
              <w:rPr>
                <w:rFonts w:ascii="仿宋" w:eastAsia="仿宋" w:hAnsi="仿宋" w:cs="仿宋" w:hint="eastAsia"/>
                <w:szCs w:val="21"/>
              </w:rPr>
              <w:t>针对EGFR、Her-2、K-ras、B-raf等不同的特定基因检测，可定制多种分子病理专业报告形式。</w:t>
            </w:r>
          </w:p>
          <w:p w:rsidR="00811FFD" w:rsidRDefault="0082491F">
            <w:pPr>
              <w:numPr>
                <w:ilvl w:val="0"/>
                <w:numId w:val="33"/>
              </w:numPr>
              <w:spacing w:line="276" w:lineRule="auto"/>
              <w:contextualSpacing/>
              <w:rPr>
                <w:rFonts w:ascii="仿宋" w:eastAsia="仿宋" w:hAnsi="仿宋" w:cs="仿宋"/>
                <w:szCs w:val="21"/>
              </w:rPr>
            </w:pPr>
            <w:r>
              <w:rPr>
                <w:rFonts w:ascii="仿宋" w:eastAsia="仿宋" w:hAnsi="仿宋" w:cs="仿宋" w:hint="eastAsia"/>
                <w:szCs w:val="21"/>
              </w:rPr>
              <w:t>在分库状态下，分子病理报告结果可自动推送至原病理号的特殊检查当中。</w:t>
            </w:r>
          </w:p>
          <w:p w:rsidR="00811FFD" w:rsidRDefault="0082491F">
            <w:pPr>
              <w:numPr>
                <w:ilvl w:val="0"/>
                <w:numId w:val="33"/>
              </w:numPr>
              <w:spacing w:line="276" w:lineRule="auto"/>
              <w:contextualSpacing/>
              <w:rPr>
                <w:rFonts w:ascii="仿宋" w:eastAsia="仿宋" w:hAnsi="仿宋" w:cs="仿宋"/>
                <w:szCs w:val="21"/>
              </w:rPr>
            </w:pPr>
            <w:r>
              <w:rPr>
                <w:rFonts w:ascii="仿宋" w:eastAsia="仿宋" w:hAnsi="仿宋" w:cs="仿宋" w:hint="eastAsia"/>
                <w:szCs w:val="21"/>
              </w:rPr>
              <w:t>以套装形式提供不少于20种分子病理报告专业格式的设计和使用功能。</w:t>
            </w:r>
          </w:p>
          <w:p w:rsidR="00811FFD" w:rsidRDefault="0082491F" w:rsidP="0082491F">
            <w:pPr>
              <w:numPr>
                <w:ilvl w:val="0"/>
                <w:numId w:val="33"/>
              </w:numPr>
              <w:spacing w:line="276" w:lineRule="auto"/>
              <w:contextualSpacing/>
              <w:rPr>
                <w:rFonts w:ascii="仿宋" w:eastAsia="仿宋" w:hAnsi="仿宋" w:cs="仿宋"/>
                <w:szCs w:val="21"/>
              </w:rPr>
            </w:pPr>
            <w:r>
              <w:rPr>
                <w:rFonts w:ascii="仿宋" w:eastAsia="仿宋" w:hAnsi="仿宋" w:cs="仿宋" w:hint="eastAsia"/>
                <w:szCs w:val="21"/>
                <w:lang w:bidi="ar"/>
              </w:rPr>
              <w:t>定制开发分子病理检查报告模板，结合大模型技术，搭建分子病理知识库，自动生成分子病理检查报告，相关基因释义自动更新。</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数字切片扫描系统接口模块</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34"/>
              </w:numPr>
              <w:spacing w:line="276" w:lineRule="auto"/>
              <w:contextualSpacing/>
              <w:rPr>
                <w:rFonts w:ascii="仿宋" w:eastAsia="仿宋" w:hAnsi="仿宋" w:cs="仿宋"/>
                <w:szCs w:val="21"/>
              </w:rPr>
            </w:pPr>
            <w:r>
              <w:rPr>
                <w:rFonts w:ascii="仿宋" w:eastAsia="仿宋" w:hAnsi="仿宋" w:cs="仿宋" w:hint="eastAsia"/>
                <w:szCs w:val="21"/>
              </w:rPr>
              <w:t>在全自动数字切片扫描仪设备开放接口的情况下，可通过定制接口将全自动数字切片扫描仪连入网络，可将扫描形成的全数字切片图像与病例关联保存，可在病理系统中通过调阅扫描仪厂家控件或浏览器的方式浏览查看全数字切片图像。</w:t>
            </w:r>
          </w:p>
          <w:p w:rsidR="00811FFD" w:rsidRDefault="0082491F">
            <w:pPr>
              <w:numPr>
                <w:ilvl w:val="0"/>
                <w:numId w:val="34"/>
              </w:numPr>
              <w:spacing w:line="276" w:lineRule="auto"/>
              <w:contextualSpacing/>
              <w:rPr>
                <w:rFonts w:ascii="仿宋" w:eastAsia="仿宋" w:hAnsi="仿宋" w:cs="仿宋"/>
                <w:szCs w:val="21"/>
                <w:lang w:bidi="ar"/>
              </w:rPr>
            </w:pPr>
            <w:r>
              <w:rPr>
                <w:rFonts w:ascii="仿宋" w:eastAsia="仿宋" w:hAnsi="仿宋" w:cs="仿宋" w:hint="eastAsia"/>
                <w:szCs w:val="21"/>
                <w:lang w:bidi="ar"/>
              </w:rPr>
              <w:t>支持数字切片与病例信息的双向核对功能，在数据采集完成后，系统自动对数字切片的病例标识与病例基本信息中的标识进行比对，若发现不一致，及时发出预警，并提示操作人员进行人工核查和修正，确保数字切片与病例的准确对应。</w:t>
            </w:r>
          </w:p>
          <w:p w:rsidR="00811FFD" w:rsidRDefault="0082491F">
            <w:pPr>
              <w:numPr>
                <w:ilvl w:val="0"/>
                <w:numId w:val="34"/>
              </w:numPr>
              <w:spacing w:line="276" w:lineRule="auto"/>
              <w:contextualSpacing/>
              <w:rPr>
                <w:rFonts w:ascii="仿宋" w:eastAsia="仿宋" w:hAnsi="仿宋" w:cs="仿宋"/>
                <w:szCs w:val="21"/>
                <w:lang w:bidi="ar"/>
              </w:rPr>
            </w:pPr>
            <w:r>
              <w:rPr>
                <w:rFonts w:ascii="仿宋" w:eastAsia="仿宋" w:hAnsi="仿宋" w:cs="仿宋" w:hint="eastAsia"/>
                <w:szCs w:val="21"/>
                <w:lang w:bidi="ar"/>
              </w:rPr>
              <w:t>支持自动解析不同品牌病理切片扫描仪格式，在切片处理过程中能够提供数字切片格式归一化特性，用户无需额外操作即可在线浏览标注数字切片。</w:t>
            </w:r>
          </w:p>
          <w:p w:rsidR="00811FFD" w:rsidRDefault="0082491F">
            <w:pPr>
              <w:numPr>
                <w:ilvl w:val="0"/>
                <w:numId w:val="34"/>
              </w:numPr>
              <w:spacing w:line="276" w:lineRule="auto"/>
              <w:contextualSpacing/>
              <w:rPr>
                <w:rFonts w:ascii="仿宋" w:eastAsia="仿宋" w:hAnsi="仿宋" w:cs="仿宋"/>
                <w:szCs w:val="21"/>
                <w:lang w:bidi="ar"/>
              </w:rPr>
            </w:pPr>
            <w:r>
              <w:rPr>
                <w:rFonts w:ascii="仿宋" w:eastAsia="仿宋" w:hAnsi="仿宋" w:cs="仿宋" w:hint="eastAsia"/>
                <w:szCs w:val="21"/>
                <w:lang w:bidi="ar"/>
              </w:rPr>
              <w:t>支持数字切片质量检测标准，包括图像清晰度、对比度、色彩还原度、切片完整性（是否存在褶皱、断裂、污染等）、焦平面一致性等指标。扫描完成后，系统自动对数字切片进行质量检测，对于不符合质量标准的切片，自动标记并提示重新扫描。</w:t>
            </w:r>
          </w:p>
          <w:p w:rsidR="00811FFD" w:rsidRPr="00EC731C" w:rsidRDefault="0082491F">
            <w:pPr>
              <w:numPr>
                <w:ilvl w:val="0"/>
                <w:numId w:val="34"/>
              </w:numPr>
              <w:spacing w:line="276" w:lineRule="auto"/>
              <w:contextualSpacing/>
              <w:rPr>
                <w:rFonts w:ascii="仿宋" w:eastAsia="仿宋" w:hAnsi="仿宋" w:cs="仿宋"/>
                <w:szCs w:val="21"/>
                <w:lang w:bidi="ar"/>
              </w:rPr>
            </w:pPr>
            <w:r w:rsidRPr="00EC731C">
              <w:rPr>
                <w:rFonts w:ascii="仿宋" w:eastAsia="仿宋" w:hAnsi="仿宋" w:cs="仿宋" w:hint="eastAsia"/>
                <w:szCs w:val="21"/>
                <w:lang w:bidi="ar"/>
              </w:rPr>
              <w:t>支持诊断时直接调阅当前病例绑定的数字切片进行</w:t>
            </w:r>
            <w:r w:rsidRPr="00EC731C">
              <w:rPr>
                <w:rFonts w:ascii="仿宋" w:eastAsia="仿宋" w:hAnsi="仿宋" w:cs="仿宋" w:hint="eastAsia"/>
                <w:szCs w:val="21"/>
                <w:lang w:bidi="ar"/>
              </w:rPr>
              <w:lastRenderedPageBreak/>
              <w:t>诊断，支持阅览数字切片时展示切片列表、病例信息。</w:t>
            </w:r>
          </w:p>
          <w:p w:rsidR="00811FFD" w:rsidRPr="00EC731C" w:rsidRDefault="0082491F">
            <w:pPr>
              <w:numPr>
                <w:ilvl w:val="0"/>
                <w:numId w:val="34"/>
              </w:numPr>
              <w:spacing w:line="276" w:lineRule="auto"/>
              <w:contextualSpacing/>
              <w:rPr>
                <w:rFonts w:ascii="仿宋" w:eastAsia="仿宋" w:hAnsi="仿宋" w:cs="仿宋"/>
                <w:szCs w:val="21"/>
                <w:lang w:bidi="ar"/>
              </w:rPr>
            </w:pPr>
            <w:r w:rsidRPr="00EC731C">
              <w:rPr>
                <w:rFonts w:ascii="仿宋" w:eastAsia="仿宋" w:hAnsi="仿宋" w:cs="仿宋" w:hint="eastAsia"/>
                <w:szCs w:val="21"/>
                <w:lang w:bidi="ar"/>
              </w:rPr>
              <w:t>多切片对比：可以同时打开多个数字切片进行对比观察，以比较不同部位、不同时间或不同病例的切片图像，找出病变的异同点。</w:t>
            </w:r>
          </w:p>
          <w:p w:rsidR="00811FFD" w:rsidRPr="00EC731C" w:rsidRDefault="0082491F">
            <w:pPr>
              <w:numPr>
                <w:ilvl w:val="0"/>
                <w:numId w:val="34"/>
              </w:numPr>
              <w:spacing w:line="276" w:lineRule="auto"/>
              <w:contextualSpacing/>
              <w:rPr>
                <w:rFonts w:ascii="仿宋" w:eastAsia="仿宋" w:hAnsi="仿宋" w:cs="仿宋"/>
                <w:szCs w:val="21"/>
                <w:lang w:bidi="ar"/>
              </w:rPr>
            </w:pPr>
            <w:r w:rsidRPr="00EC731C">
              <w:rPr>
                <w:rFonts w:ascii="仿宋" w:eastAsia="仿宋" w:hAnsi="仿宋" w:cs="仿宋" w:hint="eastAsia"/>
                <w:szCs w:val="21"/>
                <w:lang w:bidi="ar"/>
              </w:rPr>
              <w:t>提供多种标注工具，如画笔、箭头、文字注释等，可直接在图像上标记出病变部位、特征区域等，并添加相关的注释信息。</w:t>
            </w:r>
          </w:p>
          <w:p w:rsidR="00811FFD" w:rsidRDefault="0082491F">
            <w:pPr>
              <w:numPr>
                <w:ilvl w:val="0"/>
                <w:numId w:val="34"/>
              </w:numPr>
              <w:spacing w:line="276" w:lineRule="auto"/>
              <w:contextualSpacing/>
              <w:rPr>
                <w:rFonts w:ascii="仿宋" w:eastAsia="仿宋" w:hAnsi="仿宋" w:cs="仿宋"/>
                <w:szCs w:val="21"/>
              </w:rPr>
            </w:pPr>
            <w:r>
              <w:rPr>
                <w:rFonts w:ascii="仿宋" w:eastAsia="仿宋" w:hAnsi="仿宋" w:cs="仿宋" w:hint="eastAsia"/>
                <w:szCs w:val="21"/>
                <w:lang w:bidi="ar"/>
              </w:rPr>
              <w:t>支持对数字切片标记【疑难】、【典型】等标签，可根据疾病分类入库存储。</w:t>
            </w:r>
          </w:p>
          <w:p w:rsidR="00811FFD" w:rsidRDefault="0082491F" w:rsidP="0082491F">
            <w:pPr>
              <w:numPr>
                <w:ilvl w:val="0"/>
                <w:numId w:val="34"/>
              </w:numPr>
              <w:spacing w:line="276" w:lineRule="auto"/>
              <w:contextualSpacing/>
              <w:rPr>
                <w:rFonts w:ascii="仿宋" w:eastAsia="仿宋" w:hAnsi="仿宋" w:cs="仿宋"/>
                <w:szCs w:val="21"/>
              </w:rPr>
            </w:pPr>
            <w:r w:rsidRPr="00EC731C">
              <w:rPr>
                <w:rFonts w:ascii="仿宋" w:eastAsia="仿宋" w:hAnsi="仿宋" w:cs="仿宋" w:hint="eastAsia"/>
                <w:szCs w:val="21"/>
                <w:lang w:bidi="ar"/>
              </w:rPr>
              <w:t>支持根据数字切片访问频率配置存储策略，采用分层存储策略，将数据分为在线存储、近线存储和离线存储三个层次，支持【冷存储】、【温存储】、【热存储】等存储方式。支持三个月未访问的数据自动划分至【冷存储】。</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特检工作站软件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35"/>
              </w:numPr>
              <w:spacing w:line="276" w:lineRule="auto"/>
              <w:contextualSpacing/>
              <w:rPr>
                <w:rFonts w:ascii="仿宋" w:eastAsia="仿宋" w:hAnsi="仿宋" w:cs="仿宋"/>
                <w:szCs w:val="21"/>
              </w:rPr>
            </w:pPr>
            <w:r>
              <w:rPr>
                <w:rFonts w:ascii="仿宋" w:eastAsia="仿宋" w:hAnsi="仿宋" w:cs="仿宋" w:hint="eastAsia"/>
                <w:szCs w:val="21"/>
              </w:rPr>
              <w:t>系统自动提示已发出特检医嘱（免疫组化、特殊染色、分子病理等）要求但尚未执行的病例信息列表。</w:t>
            </w:r>
          </w:p>
          <w:p w:rsidR="00811FFD" w:rsidRDefault="0082491F">
            <w:pPr>
              <w:numPr>
                <w:ilvl w:val="0"/>
                <w:numId w:val="35"/>
              </w:numPr>
              <w:spacing w:line="276" w:lineRule="auto"/>
              <w:contextualSpacing/>
              <w:rPr>
                <w:rFonts w:ascii="仿宋" w:eastAsia="仿宋" w:hAnsi="仿宋" w:cs="仿宋"/>
                <w:szCs w:val="21"/>
              </w:rPr>
            </w:pPr>
            <w:r>
              <w:rPr>
                <w:rFonts w:ascii="仿宋" w:eastAsia="仿宋" w:hAnsi="仿宋" w:cs="仿宋" w:hint="eastAsia"/>
                <w:szCs w:val="21"/>
              </w:rPr>
              <w:t>可从特检医嘱信息中提取病例信息、标记物名称等内容，自动生成免疫组化切片条码标签，并打印出来。</w:t>
            </w:r>
          </w:p>
          <w:p w:rsidR="00811FFD" w:rsidRDefault="0082491F">
            <w:pPr>
              <w:numPr>
                <w:ilvl w:val="0"/>
                <w:numId w:val="35"/>
              </w:numPr>
              <w:spacing w:line="276" w:lineRule="auto"/>
              <w:contextualSpacing/>
              <w:rPr>
                <w:rFonts w:ascii="仿宋" w:eastAsia="仿宋" w:hAnsi="仿宋" w:cs="仿宋"/>
                <w:szCs w:val="21"/>
              </w:rPr>
            </w:pPr>
            <w:r>
              <w:rPr>
                <w:rFonts w:ascii="仿宋" w:eastAsia="仿宋" w:hAnsi="仿宋" w:cs="仿宋" w:hint="eastAsia"/>
                <w:szCs w:val="21"/>
              </w:rPr>
              <w:t>可按照病理号或标记物打印染色工作表。</w:t>
            </w:r>
          </w:p>
          <w:p w:rsidR="00811FFD" w:rsidRDefault="0082491F" w:rsidP="0082491F">
            <w:pPr>
              <w:numPr>
                <w:ilvl w:val="0"/>
                <w:numId w:val="35"/>
              </w:numPr>
              <w:spacing w:line="276" w:lineRule="auto"/>
              <w:contextualSpacing/>
              <w:rPr>
                <w:rFonts w:ascii="仿宋" w:eastAsia="仿宋" w:hAnsi="仿宋" w:cs="仿宋"/>
                <w:szCs w:val="21"/>
              </w:rPr>
            </w:pPr>
            <w:r>
              <w:rPr>
                <w:rFonts w:ascii="仿宋" w:eastAsia="仿宋" w:hAnsi="仿宋" w:cs="仿宋" w:hint="eastAsia"/>
                <w:szCs w:val="21"/>
              </w:rPr>
              <w:t>免疫组化染色完成并确认后，信息自动返回报告工作站并提示医生查看。</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特检工位工作站软件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36"/>
              </w:numPr>
              <w:spacing w:line="276" w:lineRule="auto"/>
              <w:contextualSpacing/>
              <w:rPr>
                <w:rFonts w:ascii="仿宋" w:eastAsia="仿宋" w:hAnsi="仿宋" w:cs="仿宋"/>
                <w:szCs w:val="21"/>
              </w:rPr>
            </w:pPr>
            <w:r>
              <w:rPr>
                <w:rFonts w:ascii="仿宋" w:eastAsia="仿宋" w:hAnsi="仿宋" w:cs="仿宋" w:hint="eastAsia"/>
                <w:szCs w:val="21"/>
              </w:rPr>
              <w:t>在每个免疫组化工位配备独立运行程序，可通过扫描工牌或输入用户名密码进行登录。</w:t>
            </w:r>
          </w:p>
          <w:p w:rsidR="00811FFD" w:rsidRDefault="0082491F">
            <w:pPr>
              <w:numPr>
                <w:ilvl w:val="0"/>
                <w:numId w:val="36"/>
              </w:numPr>
              <w:spacing w:line="276" w:lineRule="auto"/>
              <w:contextualSpacing/>
              <w:rPr>
                <w:rFonts w:ascii="仿宋" w:eastAsia="仿宋" w:hAnsi="仿宋" w:cs="仿宋"/>
                <w:szCs w:val="21"/>
              </w:rPr>
            </w:pPr>
            <w:r>
              <w:rPr>
                <w:rFonts w:ascii="仿宋" w:eastAsia="仿宋" w:hAnsi="仿宋" w:cs="仿宋" w:hint="eastAsia"/>
                <w:szCs w:val="21"/>
              </w:rPr>
              <w:t>需实现在单个免疫组化工位上扫描包埋盒上的二维码标签，直接从特检医嘱信息中提取病例信息、标记物名称等内容并打印当前蜡块所有的免疫组化医嘱玻片二维码标签。</w:t>
            </w:r>
          </w:p>
          <w:p w:rsidR="00811FFD" w:rsidRDefault="0082491F">
            <w:pPr>
              <w:numPr>
                <w:ilvl w:val="0"/>
                <w:numId w:val="36"/>
              </w:numPr>
              <w:spacing w:line="276" w:lineRule="auto"/>
              <w:contextualSpacing/>
              <w:rPr>
                <w:rFonts w:ascii="仿宋" w:eastAsia="仿宋" w:hAnsi="仿宋" w:cs="仿宋"/>
                <w:szCs w:val="21"/>
              </w:rPr>
            </w:pPr>
            <w:r>
              <w:rPr>
                <w:rFonts w:ascii="仿宋" w:eastAsia="仿宋" w:hAnsi="仿宋" w:cs="仿宋" w:hint="eastAsia"/>
                <w:szCs w:val="21"/>
              </w:rPr>
              <w:t>在扫描有特别说明的包埋盒二维码时，可自动进行语音播报。语音播报的项目内容可由用户进行自定义。</w:t>
            </w:r>
          </w:p>
          <w:p w:rsidR="00811FFD" w:rsidRDefault="0082491F">
            <w:pPr>
              <w:numPr>
                <w:ilvl w:val="0"/>
                <w:numId w:val="36"/>
              </w:numPr>
              <w:spacing w:line="276" w:lineRule="auto"/>
              <w:contextualSpacing/>
              <w:rPr>
                <w:rFonts w:ascii="仿宋" w:eastAsia="仿宋" w:hAnsi="仿宋" w:cs="仿宋"/>
                <w:szCs w:val="21"/>
              </w:rPr>
            </w:pPr>
            <w:r>
              <w:rPr>
                <w:rFonts w:ascii="仿宋" w:eastAsia="仿宋" w:hAnsi="仿宋" w:cs="仿宋" w:hint="eastAsia"/>
                <w:szCs w:val="21"/>
              </w:rPr>
              <w:t>系统支持执行特检医嘱时自动生成HE标签。</w:t>
            </w:r>
          </w:p>
          <w:p w:rsidR="00811FFD" w:rsidRDefault="0082491F">
            <w:pPr>
              <w:numPr>
                <w:ilvl w:val="0"/>
                <w:numId w:val="36"/>
              </w:numPr>
              <w:spacing w:line="276" w:lineRule="auto"/>
              <w:contextualSpacing/>
              <w:rPr>
                <w:rFonts w:ascii="仿宋" w:eastAsia="仿宋" w:hAnsi="仿宋" w:cs="仿宋"/>
                <w:szCs w:val="21"/>
              </w:rPr>
            </w:pPr>
            <w:r>
              <w:rPr>
                <w:rFonts w:ascii="仿宋" w:eastAsia="仿宋" w:hAnsi="仿宋" w:cs="仿宋" w:hint="eastAsia"/>
                <w:szCs w:val="21"/>
              </w:rPr>
              <w:t>系统可自动区分同一蜡块号下的本次制片及历史制片。</w:t>
            </w:r>
          </w:p>
          <w:p w:rsidR="00811FFD" w:rsidRDefault="0082491F">
            <w:pPr>
              <w:numPr>
                <w:ilvl w:val="0"/>
                <w:numId w:val="36"/>
              </w:numPr>
              <w:spacing w:line="276" w:lineRule="auto"/>
              <w:contextualSpacing/>
              <w:rPr>
                <w:rFonts w:ascii="仿宋" w:eastAsia="仿宋" w:hAnsi="仿宋" w:cs="仿宋"/>
                <w:szCs w:val="21"/>
              </w:rPr>
            </w:pPr>
            <w:r>
              <w:rPr>
                <w:rFonts w:ascii="仿宋" w:eastAsia="仿宋" w:hAnsi="仿宋" w:cs="仿宋" w:hint="eastAsia"/>
                <w:szCs w:val="21"/>
              </w:rPr>
              <w:t>系统可自动提示当前登录用户所有被诊断医师免疫组化切片质量评价过的病例列表，可进行原因分析和处理结果的录入。</w:t>
            </w:r>
          </w:p>
          <w:p w:rsidR="00811FFD" w:rsidRDefault="0082491F" w:rsidP="0082491F">
            <w:pPr>
              <w:numPr>
                <w:ilvl w:val="0"/>
                <w:numId w:val="36"/>
              </w:numPr>
              <w:spacing w:line="276" w:lineRule="auto"/>
              <w:contextualSpacing/>
              <w:rPr>
                <w:rFonts w:ascii="仿宋" w:eastAsia="仿宋" w:hAnsi="仿宋" w:cs="仿宋"/>
                <w:szCs w:val="21"/>
              </w:rPr>
            </w:pPr>
            <w:r>
              <w:rPr>
                <w:rFonts w:ascii="仿宋" w:eastAsia="仿宋" w:hAnsi="仿宋" w:cs="仿宋" w:hint="eastAsia"/>
                <w:szCs w:val="21"/>
              </w:rPr>
              <w:t>系统可提供免疫组化切片工作量和工作时间的精确统计。</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全自动免疫组化染色仪接口模块</w:t>
            </w:r>
          </w:p>
        </w:tc>
        <w:tc>
          <w:tcPr>
            <w:tcW w:w="3231" w:type="pct"/>
            <w:tcBorders>
              <w:top w:val="single" w:sz="4" w:space="0" w:color="auto"/>
              <w:left w:val="single" w:sz="4" w:space="0" w:color="auto"/>
              <w:bottom w:val="single" w:sz="4" w:space="0" w:color="auto"/>
              <w:right w:val="single" w:sz="4" w:space="0" w:color="auto"/>
            </w:tcBorders>
          </w:tcPr>
          <w:p w:rsidR="00811FFD" w:rsidRDefault="0082491F" w:rsidP="0082491F">
            <w:pPr>
              <w:numPr>
                <w:ilvl w:val="0"/>
                <w:numId w:val="37"/>
              </w:numPr>
              <w:spacing w:line="276" w:lineRule="auto"/>
              <w:contextualSpacing/>
              <w:rPr>
                <w:rFonts w:ascii="仿宋" w:eastAsia="仿宋" w:hAnsi="仿宋" w:cs="仿宋"/>
                <w:szCs w:val="21"/>
              </w:rPr>
            </w:pPr>
            <w:r>
              <w:rPr>
                <w:rFonts w:ascii="仿宋" w:eastAsia="仿宋" w:hAnsi="仿宋" w:cs="仿宋" w:hint="eastAsia"/>
                <w:szCs w:val="21"/>
              </w:rPr>
              <w:t>在全自动免疫组化染色仪厂家开放接口的情况下，可通过定制接口将全自动免疫组化染色仪连入网络，以网络</w:t>
            </w:r>
            <w:r>
              <w:rPr>
                <w:rFonts w:ascii="仿宋" w:eastAsia="仿宋" w:hAnsi="仿宋" w:cs="仿宋" w:hint="eastAsia"/>
                <w:szCs w:val="21"/>
              </w:rPr>
              <w:lastRenderedPageBreak/>
              <w:t>传输的方式取代手工录入，可将特检工作站软件中的特检医嘱明细列表中的数据（病理号、蜡块号、姓名、病人编号、标记物名称等），直接传给全自动免疫组化染色仪自带的工作站，由工作站打印出可供染色仪识别的免疫组化二维码标签。</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归档工作站软件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38"/>
              </w:numPr>
              <w:spacing w:line="276" w:lineRule="auto"/>
              <w:contextualSpacing/>
              <w:rPr>
                <w:rFonts w:ascii="仿宋" w:eastAsia="仿宋" w:hAnsi="仿宋" w:cs="仿宋"/>
                <w:szCs w:val="21"/>
              </w:rPr>
            </w:pPr>
            <w:r>
              <w:rPr>
                <w:rFonts w:ascii="仿宋" w:eastAsia="仿宋" w:hAnsi="仿宋" w:cs="仿宋" w:hint="eastAsia"/>
                <w:szCs w:val="21"/>
              </w:rPr>
              <w:t>按照病理号区段，将资料（申请单或底单）、蜡块、玻片分别归档处理，录入具体的归档位置。</w:t>
            </w:r>
          </w:p>
          <w:p w:rsidR="00811FFD" w:rsidRDefault="0082491F">
            <w:pPr>
              <w:numPr>
                <w:ilvl w:val="0"/>
                <w:numId w:val="38"/>
              </w:numPr>
              <w:spacing w:line="276" w:lineRule="auto"/>
              <w:contextualSpacing/>
              <w:rPr>
                <w:rFonts w:ascii="仿宋" w:eastAsia="仿宋" w:hAnsi="仿宋" w:cs="仿宋"/>
                <w:szCs w:val="21"/>
              </w:rPr>
            </w:pPr>
            <w:r>
              <w:rPr>
                <w:rFonts w:ascii="仿宋" w:eastAsia="仿宋" w:hAnsi="仿宋" w:cs="仿宋" w:hint="eastAsia"/>
                <w:szCs w:val="21"/>
              </w:rPr>
              <w:t>资料室借还片管理，及时了解和处理“借出”“归还”“作废”的切片情况。借片记录可以通过借阅人来查询，也可按照姓名模糊查询。</w:t>
            </w:r>
          </w:p>
          <w:p w:rsidR="00811FFD" w:rsidRDefault="0082491F">
            <w:pPr>
              <w:numPr>
                <w:ilvl w:val="0"/>
                <w:numId w:val="38"/>
              </w:numPr>
              <w:spacing w:line="276" w:lineRule="auto"/>
              <w:contextualSpacing/>
              <w:rPr>
                <w:rFonts w:ascii="仿宋" w:eastAsia="仿宋" w:hAnsi="仿宋" w:cs="仿宋"/>
                <w:szCs w:val="21"/>
              </w:rPr>
            </w:pPr>
            <w:r>
              <w:rPr>
                <w:rFonts w:ascii="仿宋" w:eastAsia="仿宋" w:hAnsi="仿宋" w:cs="仿宋" w:hint="eastAsia"/>
                <w:szCs w:val="21"/>
              </w:rPr>
              <w:t>提供多病理号的整体查找和借出管理。</w:t>
            </w:r>
          </w:p>
          <w:p w:rsidR="00811FFD" w:rsidRDefault="0082491F">
            <w:pPr>
              <w:numPr>
                <w:ilvl w:val="0"/>
                <w:numId w:val="38"/>
              </w:numPr>
              <w:spacing w:line="276" w:lineRule="auto"/>
              <w:contextualSpacing/>
              <w:rPr>
                <w:rFonts w:ascii="仿宋" w:eastAsia="仿宋" w:hAnsi="仿宋" w:cs="仿宋"/>
                <w:szCs w:val="21"/>
              </w:rPr>
            </w:pPr>
            <w:r>
              <w:rPr>
                <w:rFonts w:ascii="仿宋" w:eastAsia="仿宋" w:hAnsi="仿宋" w:cs="仿宋" w:hint="eastAsia"/>
                <w:szCs w:val="21"/>
              </w:rPr>
              <w:t>打印借片凭证。</w:t>
            </w:r>
          </w:p>
          <w:p w:rsidR="00811FFD" w:rsidRDefault="0082491F">
            <w:pPr>
              <w:numPr>
                <w:ilvl w:val="0"/>
                <w:numId w:val="38"/>
              </w:numPr>
              <w:spacing w:line="276" w:lineRule="auto"/>
              <w:contextualSpacing/>
              <w:rPr>
                <w:rFonts w:ascii="仿宋" w:eastAsia="仿宋" w:hAnsi="仿宋" w:cs="仿宋"/>
                <w:szCs w:val="21"/>
              </w:rPr>
            </w:pPr>
            <w:r>
              <w:rPr>
                <w:rFonts w:ascii="仿宋" w:eastAsia="仿宋" w:hAnsi="仿宋" w:cs="仿宋" w:hint="eastAsia"/>
                <w:szCs w:val="21"/>
              </w:rPr>
              <w:t>还片时记录外院会诊意见，并返回给综合报告工作站供病理医生查看。</w:t>
            </w:r>
          </w:p>
          <w:p w:rsidR="00811FFD" w:rsidRDefault="0082491F" w:rsidP="0082491F">
            <w:pPr>
              <w:numPr>
                <w:ilvl w:val="0"/>
                <w:numId w:val="38"/>
              </w:numPr>
              <w:spacing w:line="276" w:lineRule="auto"/>
              <w:contextualSpacing/>
              <w:rPr>
                <w:rFonts w:ascii="仿宋" w:eastAsia="仿宋" w:hAnsi="仿宋" w:cs="仿宋"/>
                <w:szCs w:val="21"/>
              </w:rPr>
            </w:pPr>
            <w:r>
              <w:rPr>
                <w:rFonts w:ascii="仿宋" w:eastAsia="仿宋" w:hAnsi="仿宋" w:cs="仿宋" w:hint="eastAsia"/>
                <w:szCs w:val="21"/>
                <w:lang w:bidi="ar"/>
              </w:rPr>
              <w:t>支持申请单打印，病例明细打印。将病例送检单、取材信息、诊断信息、冰冻诊断、补充诊断、修订诊断等汇总打印，以便留档保存。</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样本流转工作站软件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39"/>
              </w:numPr>
              <w:spacing w:line="276" w:lineRule="auto"/>
              <w:contextualSpacing/>
              <w:rPr>
                <w:rFonts w:ascii="仿宋" w:eastAsia="仿宋" w:hAnsi="仿宋" w:cs="仿宋"/>
                <w:szCs w:val="21"/>
              </w:rPr>
            </w:pPr>
            <w:r>
              <w:rPr>
                <w:rFonts w:ascii="仿宋" w:eastAsia="仿宋" w:hAnsi="仿宋" w:cs="仿宋" w:hint="eastAsia"/>
                <w:szCs w:val="21"/>
              </w:rPr>
              <w:t>在每个流转工位配备独立运行程序，可通过扫描工牌或输入用户名密码进行登录。</w:t>
            </w:r>
          </w:p>
          <w:p w:rsidR="00811FFD" w:rsidRDefault="0082491F">
            <w:pPr>
              <w:numPr>
                <w:ilvl w:val="0"/>
                <w:numId w:val="39"/>
              </w:numPr>
              <w:spacing w:line="276" w:lineRule="auto"/>
              <w:contextualSpacing/>
              <w:rPr>
                <w:rFonts w:ascii="仿宋" w:eastAsia="仿宋" w:hAnsi="仿宋" w:cs="仿宋"/>
                <w:szCs w:val="21"/>
              </w:rPr>
            </w:pPr>
            <w:r>
              <w:rPr>
                <w:rFonts w:ascii="仿宋" w:eastAsia="仿宋" w:hAnsi="仿宋" w:cs="仿宋" w:hint="eastAsia"/>
                <w:szCs w:val="21"/>
              </w:rPr>
              <w:t>在进行交接管理时可通过扫描玻片或蜡块二维码标签直接记录交接人、交接时间、交接物品等信息，实现样本交接状态的追溯功能。</w:t>
            </w:r>
          </w:p>
          <w:p w:rsidR="00811FFD" w:rsidRDefault="0082491F">
            <w:pPr>
              <w:numPr>
                <w:ilvl w:val="0"/>
                <w:numId w:val="39"/>
              </w:numPr>
              <w:spacing w:line="276" w:lineRule="auto"/>
              <w:contextualSpacing/>
              <w:rPr>
                <w:rFonts w:ascii="仿宋" w:eastAsia="仿宋" w:hAnsi="仿宋" w:cs="仿宋"/>
                <w:szCs w:val="21"/>
              </w:rPr>
            </w:pPr>
            <w:r>
              <w:rPr>
                <w:rFonts w:ascii="仿宋" w:eastAsia="仿宋" w:hAnsi="仿宋" w:cs="仿宋" w:hint="eastAsia"/>
                <w:szCs w:val="21"/>
              </w:rPr>
              <w:t>支持组合查询需流转的切片或蜡块列表，可进行切片或蜡块流转，自动记录流转信息。</w:t>
            </w:r>
          </w:p>
          <w:p w:rsidR="00811FFD" w:rsidRDefault="0082491F">
            <w:pPr>
              <w:numPr>
                <w:ilvl w:val="0"/>
                <w:numId w:val="39"/>
              </w:numPr>
              <w:spacing w:line="276" w:lineRule="auto"/>
              <w:contextualSpacing/>
              <w:rPr>
                <w:rFonts w:ascii="仿宋" w:eastAsia="仿宋" w:hAnsi="仿宋" w:cs="仿宋"/>
                <w:szCs w:val="21"/>
              </w:rPr>
            </w:pPr>
            <w:r>
              <w:rPr>
                <w:rFonts w:ascii="仿宋" w:eastAsia="仿宋" w:hAnsi="仿宋" w:cs="仿宋" w:hint="eastAsia"/>
                <w:szCs w:val="21"/>
              </w:rPr>
              <w:t>支持查询蜡块或切片当前位置及流转信息。</w:t>
            </w:r>
          </w:p>
          <w:p w:rsidR="00811FFD" w:rsidRDefault="0082491F" w:rsidP="0082491F">
            <w:pPr>
              <w:numPr>
                <w:ilvl w:val="0"/>
                <w:numId w:val="39"/>
              </w:numPr>
              <w:spacing w:line="276" w:lineRule="auto"/>
              <w:contextualSpacing/>
              <w:rPr>
                <w:rFonts w:ascii="仿宋" w:eastAsia="仿宋" w:hAnsi="仿宋" w:cs="仿宋"/>
                <w:szCs w:val="21"/>
              </w:rPr>
            </w:pPr>
            <w:r>
              <w:rPr>
                <w:rFonts w:ascii="仿宋" w:eastAsia="仿宋" w:hAnsi="仿宋" w:cs="仿宋" w:hint="eastAsia"/>
                <w:szCs w:val="21"/>
              </w:rPr>
              <w:t>可组合查询所有已流转蜡块或切片列表。</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标本销毁管理工作站软件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40"/>
              </w:numPr>
              <w:spacing w:line="276" w:lineRule="auto"/>
              <w:contextualSpacing/>
              <w:rPr>
                <w:rFonts w:ascii="仿宋" w:eastAsia="仿宋" w:hAnsi="仿宋" w:cs="仿宋"/>
                <w:szCs w:val="21"/>
              </w:rPr>
            </w:pPr>
            <w:r>
              <w:rPr>
                <w:rFonts w:ascii="仿宋" w:eastAsia="仿宋" w:hAnsi="仿宋" w:cs="仿宋" w:hint="eastAsia"/>
                <w:szCs w:val="21"/>
              </w:rPr>
              <w:t>配备独立运行程序，可通过扫描工牌或输入用户名密码进行登录。</w:t>
            </w:r>
          </w:p>
          <w:p w:rsidR="00811FFD" w:rsidRDefault="0082491F">
            <w:pPr>
              <w:numPr>
                <w:ilvl w:val="0"/>
                <w:numId w:val="40"/>
              </w:numPr>
              <w:spacing w:line="276" w:lineRule="auto"/>
              <w:contextualSpacing/>
              <w:rPr>
                <w:rFonts w:ascii="仿宋" w:eastAsia="仿宋" w:hAnsi="仿宋" w:cs="仿宋"/>
                <w:szCs w:val="21"/>
              </w:rPr>
            </w:pPr>
            <w:r>
              <w:rPr>
                <w:rFonts w:ascii="仿宋" w:eastAsia="仿宋" w:hAnsi="仿宋" w:cs="仿宋" w:hint="eastAsia"/>
                <w:szCs w:val="21"/>
              </w:rPr>
              <w:t>支持可进行大体取材后的标本销毁管理，通过病例库、取材医生等条件查询出可销毁和不可销毁的标本。</w:t>
            </w:r>
          </w:p>
          <w:p w:rsidR="00811FFD" w:rsidRDefault="0082491F">
            <w:pPr>
              <w:numPr>
                <w:ilvl w:val="0"/>
                <w:numId w:val="40"/>
              </w:numPr>
              <w:spacing w:line="276" w:lineRule="auto"/>
              <w:contextualSpacing/>
              <w:rPr>
                <w:rFonts w:ascii="仿宋" w:eastAsia="仿宋" w:hAnsi="仿宋" w:cs="仿宋"/>
                <w:szCs w:val="21"/>
              </w:rPr>
            </w:pPr>
            <w:r>
              <w:rPr>
                <w:rFonts w:ascii="仿宋" w:eastAsia="仿宋" w:hAnsi="仿宋" w:cs="仿宋" w:hint="eastAsia"/>
                <w:szCs w:val="21"/>
              </w:rPr>
              <w:t>支持打印可销毁的标本清单或不可销毁的标本清单。</w:t>
            </w:r>
          </w:p>
          <w:p w:rsidR="00811FFD" w:rsidRDefault="0082491F">
            <w:pPr>
              <w:numPr>
                <w:ilvl w:val="0"/>
                <w:numId w:val="40"/>
              </w:numPr>
              <w:spacing w:line="276" w:lineRule="auto"/>
              <w:contextualSpacing/>
              <w:rPr>
                <w:rFonts w:ascii="仿宋" w:eastAsia="仿宋" w:hAnsi="仿宋" w:cs="仿宋"/>
                <w:szCs w:val="21"/>
              </w:rPr>
            </w:pPr>
            <w:r>
              <w:rPr>
                <w:rFonts w:ascii="仿宋" w:eastAsia="仿宋" w:hAnsi="仿宋" w:cs="仿宋" w:hint="eastAsia"/>
                <w:szCs w:val="21"/>
              </w:rPr>
              <w:t>支持展示冰箱存放状态及标本存放时间。</w:t>
            </w:r>
          </w:p>
          <w:p w:rsidR="00811FFD" w:rsidRDefault="0082491F">
            <w:pPr>
              <w:numPr>
                <w:ilvl w:val="0"/>
                <w:numId w:val="40"/>
              </w:numPr>
              <w:spacing w:line="276" w:lineRule="auto"/>
              <w:contextualSpacing/>
              <w:rPr>
                <w:rFonts w:ascii="仿宋" w:eastAsia="仿宋" w:hAnsi="仿宋" w:cs="仿宋"/>
                <w:szCs w:val="21"/>
              </w:rPr>
            </w:pPr>
            <w:r>
              <w:rPr>
                <w:rFonts w:ascii="仿宋" w:eastAsia="仿宋" w:hAnsi="仿宋" w:cs="仿宋" w:hint="eastAsia"/>
                <w:szCs w:val="21"/>
              </w:rPr>
              <w:t>支持验证当前冰箱位置是否可以存入。</w:t>
            </w:r>
          </w:p>
          <w:p w:rsidR="00811FFD" w:rsidRDefault="0082491F" w:rsidP="0082491F">
            <w:pPr>
              <w:numPr>
                <w:ilvl w:val="0"/>
                <w:numId w:val="40"/>
              </w:numPr>
              <w:spacing w:line="276" w:lineRule="auto"/>
              <w:contextualSpacing/>
              <w:rPr>
                <w:rFonts w:ascii="仿宋" w:eastAsia="仿宋" w:hAnsi="仿宋" w:cs="仿宋"/>
                <w:szCs w:val="21"/>
              </w:rPr>
            </w:pPr>
            <w:r>
              <w:rPr>
                <w:rFonts w:ascii="仿宋" w:eastAsia="仿宋" w:hAnsi="仿宋" w:cs="仿宋" w:hint="eastAsia"/>
                <w:szCs w:val="21"/>
              </w:rPr>
              <w:t>自动提示可销毁的标本箱，通过PDA扫描确认销毁，系统自动记录操作信息。</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内部借用管理工作站软件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41"/>
              </w:numPr>
              <w:spacing w:line="276" w:lineRule="auto"/>
              <w:contextualSpacing/>
              <w:rPr>
                <w:rFonts w:ascii="仿宋" w:eastAsia="仿宋" w:hAnsi="仿宋" w:cs="仿宋"/>
                <w:szCs w:val="21"/>
              </w:rPr>
            </w:pPr>
            <w:r>
              <w:rPr>
                <w:rFonts w:ascii="仿宋" w:eastAsia="仿宋" w:hAnsi="仿宋" w:cs="仿宋" w:hint="eastAsia"/>
                <w:szCs w:val="21"/>
              </w:rPr>
              <w:t>在每个工位配备独立运行程序，可通过扫描工牌或输入用户名密码进行登录。</w:t>
            </w:r>
          </w:p>
          <w:p w:rsidR="00811FFD" w:rsidRDefault="0082491F">
            <w:pPr>
              <w:numPr>
                <w:ilvl w:val="0"/>
                <w:numId w:val="41"/>
              </w:numPr>
              <w:spacing w:line="276" w:lineRule="auto"/>
              <w:contextualSpacing/>
              <w:rPr>
                <w:rFonts w:ascii="仿宋" w:eastAsia="仿宋" w:hAnsi="仿宋" w:cs="仿宋"/>
                <w:szCs w:val="21"/>
              </w:rPr>
            </w:pPr>
            <w:r>
              <w:rPr>
                <w:rFonts w:ascii="仿宋" w:eastAsia="仿宋" w:hAnsi="仿宋" w:cs="仿宋" w:hint="eastAsia"/>
                <w:szCs w:val="21"/>
              </w:rPr>
              <w:t>在蜡块或玻片被借出档案室时通过扫描玻片或蜡块</w:t>
            </w:r>
            <w:r>
              <w:rPr>
                <w:rFonts w:ascii="仿宋" w:eastAsia="仿宋" w:hAnsi="仿宋" w:cs="仿宋" w:hint="eastAsia"/>
                <w:szCs w:val="21"/>
              </w:rPr>
              <w:lastRenderedPageBreak/>
              <w:t>二维码记录借用人、借出时间等信息，实现物品借用状态的追溯功能。</w:t>
            </w:r>
          </w:p>
          <w:p w:rsidR="00811FFD" w:rsidRDefault="0082491F">
            <w:pPr>
              <w:numPr>
                <w:ilvl w:val="0"/>
                <w:numId w:val="41"/>
              </w:numPr>
              <w:spacing w:line="276" w:lineRule="auto"/>
              <w:contextualSpacing/>
              <w:rPr>
                <w:rFonts w:ascii="仿宋" w:eastAsia="仿宋" w:hAnsi="仿宋" w:cs="仿宋"/>
                <w:szCs w:val="21"/>
              </w:rPr>
            </w:pPr>
            <w:r>
              <w:rPr>
                <w:rFonts w:ascii="仿宋" w:eastAsia="仿宋" w:hAnsi="仿宋" w:cs="仿宋" w:hint="eastAsia"/>
                <w:szCs w:val="21"/>
              </w:rPr>
              <w:t>可记录借用来源、借用用途、借用医生及借用时间等信息。</w:t>
            </w:r>
          </w:p>
          <w:p w:rsidR="00811FFD" w:rsidRDefault="0082491F" w:rsidP="0082491F">
            <w:pPr>
              <w:numPr>
                <w:ilvl w:val="0"/>
                <w:numId w:val="41"/>
              </w:numPr>
              <w:spacing w:line="276" w:lineRule="auto"/>
              <w:contextualSpacing/>
              <w:rPr>
                <w:rFonts w:ascii="仿宋" w:eastAsia="仿宋" w:hAnsi="仿宋" w:cs="仿宋"/>
                <w:szCs w:val="21"/>
              </w:rPr>
            </w:pPr>
            <w:r>
              <w:rPr>
                <w:rFonts w:ascii="仿宋" w:eastAsia="仿宋" w:hAnsi="仿宋" w:cs="仿宋" w:hint="eastAsia"/>
                <w:szCs w:val="21"/>
              </w:rPr>
              <w:t>支持组合查询待归还的蜡块或切片信息。</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系统集成</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（1）完成与院内HIS、集成平台、数据平台、可信报告、电子签名等系统对接。</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数码大体标本成像装置（带支架）</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42"/>
              </w:numPr>
              <w:spacing w:line="276" w:lineRule="auto"/>
              <w:contextualSpacing/>
              <w:rPr>
                <w:rFonts w:ascii="仿宋" w:eastAsia="仿宋" w:hAnsi="仿宋" w:cs="仿宋"/>
                <w:szCs w:val="21"/>
              </w:rPr>
            </w:pPr>
            <w:r>
              <w:rPr>
                <w:rFonts w:ascii="仿宋" w:eastAsia="仿宋" w:hAnsi="仿宋" w:cs="仿宋" w:hint="eastAsia"/>
                <w:szCs w:val="21"/>
              </w:rPr>
              <w:t>≥2400万像素数码大体标本成像装置的专业镜头。</w:t>
            </w:r>
          </w:p>
          <w:p w:rsidR="00811FFD" w:rsidRDefault="0082491F">
            <w:pPr>
              <w:numPr>
                <w:ilvl w:val="0"/>
                <w:numId w:val="42"/>
              </w:numPr>
              <w:spacing w:line="276" w:lineRule="auto"/>
              <w:contextualSpacing/>
              <w:rPr>
                <w:rFonts w:ascii="仿宋" w:eastAsia="仿宋" w:hAnsi="仿宋" w:cs="仿宋"/>
                <w:szCs w:val="21"/>
              </w:rPr>
            </w:pPr>
            <w:r>
              <w:rPr>
                <w:rFonts w:ascii="仿宋" w:eastAsia="仿宋" w:hAnsi="仿宋" w:cs="仿宋" w:hint="eastAsia"/>
                <w:szCs w:val="21"/>
              </w:rPr>
              <w:t>铁质稳固底座。</w:t>
            </w:r>
          </w:p>
          <w:p w:rsidR="00811FFD" w:rsidRDefault="0082491F">
            <w:pPr>
              <w:numPr>
                <w:ilvl w:val="0"/>
                <w:numId w:val="42"/>
              </w:numPr>
              <w:spacing w:line="276" w:lineRule="auto"/>
              <w:contextualSpacing/>
              <w:rPr>
                <w:rFonts w:ascii="仿宋" w:eastAsia="仿宋" w:hAnsi="仿宋" w:cs="仿宋"/>
                <w:szCs w:val="21"/>
              </w:rPr>
            </w:pPr>
            <w:r>
              <w:rPr>
                <w:rFonts w:ascii="仿宋" w:eastAsia="仿宋" w:hAnsi="仿宋" w:cs="仿宋" w:hint="eastAsia"/>
                <w:szCs w:val="21"/>
              </w:rPr>
              <w:t>铝合金人体工程支架。</w:t>
            </w:r>
          </w:p>
          <w:p w:rsidR="00811FFD" w:rsidRDefault="0082491F">
            <w:pPr>
              <w:numPr>
                <w:ilvl w:val="0"/>
                <w:numId w:val="42"/>
              </w:numPr>
              <w:spacing w:line="276" w:lineRule="auto"/>
              <w:contextualSpacing/>
              <w:rPr>
                <w:rFonts w:ascii="仿宋" w:eastAsia="仿宋" w:hAnsi="仿宋" w:cs="仿宋"/>
                <w:szCs w:val="21"/>
              </w:rPr>
            </w:pPr>
            <w:r>
              <w:rPr>
                <w:rFonts w:ascii="仿宋" w:eastAsia="仿宋" w:hAnsi="仿宋" w:cs="仿宋" w:hint="eastAsia"/>
                <w:szCs w:val="21"/>
              </w:rPr>
              <w:t>专业快装板，结构紧凑，方便装卸。</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数码摄像头</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43"/>
              </w:numPr>
              <w:spacing w:line="276" w:lineRule="auto"/>
              <w:contextualSpacing/>
              <w:rPr>
                <w:rFonts w:ascii="仿宋" w:eastAsia="仿宋" w:hAnsi="仿宋" w:cs="仿宋"/>
                <w:szCs w:val="21"/>
              </w:rPr>
            </w:pPr>
            <w:r>
              <w:rPr>
                <w:rFonts w:ascii="仿宋" w:eastAsia="仿宋" w:hAnsi="仿宋" w:cs="仿宋" w:hint="eastAsia"/>
                <w:szCs w:val="21"/>
              </w:rPr>
              <w:t>≥2000万像素摄像头。</w:t>
            </w:r>
          </w:p>
          <w:p w:rsidR="00811FFD" w:rsidRDefault="0082491F">
            <w:pPr>
              <w:numPr>
                <w:ilvl w:val="0"/>
                <w:numId w:val="43"/>
              </w:numPr>
              <w:spacing w:line="276" w:lineRule="auto"/>
              <w:contextualSpacing/>
              <w:rPr>
                <w:rFonts w:ascii="仿宋" w:eastAsia="仿宋" w:hAnsi="仿宋" w:cs="仿宋"/>
                <w:szCs w:val="21"/>
              </w:rPr>
            </w:pPr>
            <w:r>
              <w:rPr>
                <w:rFonts w:ascii="仿宋" w:eastAsia="仿宋" w:hAnsi="仿宋" w:cs="仿宋" w:hint="eastAsia"/>
                <w:szCs w:val="21"/>
              </w:rPr>
              <w:t>扫描模式：逐行扫描。</w:t>
            </w:r>
          </w:p>
          <w:p w:rsidR="00811FFD" w:rsidRDefault="0082491F">
            <w:pPr>
              <w:numPr>
                <w:ilvl w:val="0"/>
                <w:numId w:val="43"/>
              </w:numPr>
              <w:spacing w:line="276" w:lineRule="auto"/>
              <w:contextualSpacing/>
              <w:rPr>
                <w:rFonts w:ascii="仿宋" w:eastAsia="仿宋" w:hAnsi="仿宋" w:cs="仿宋"/>
                <w:szCs w:val="21"/>
              </w:rPr>
            </w:pPr>
            <w:r>
              <w:rPr>
                <w:rFonts w:ascii="仿宋" w:eastAsia="仿宋" w:hAnsi="仿宋" w:cs="仿宋" w:hint="eastAsia"/>
                <w:szCs w:val="21"/>
              </w:rPr>
              <w:t>光传感器： 1/1.8”CCD（彩色）。</w:t>
            </w:r>
          </w:p>
          <w:p w:rsidR="00811FFD" w:rsidRDefault="0082491F">
            <w:pPr>
              <w:numPr>
                <w:ilvl w:val="0"/>
                <w:numId w:val="43"/>
              </w:numPr>
              <w:spacing w:line="276" w:lineRule="auto"/>
              <w:contextualSpacing/>
              <w:rPr>
                <w:rFonts w:ascii="仿宋" w:eastAsia="仿宋" w:hAnsi="仿宋" w:cs="仿宋"/>
                <w:szCs w:val="21"/>
              </w:rPr>
            </w:pPr>
            <w:r>
              <w:rPr>
                <w:rFonts w:ascii="仿宋" w:eastAsia="仿宋" w:hAnsi="仿宋" w:cs="仿宋" w:hint="eastAsia"/>
                <w:szCs w:val="21"/>
              </w:rPr>
              <w:t>像素量级：≥2000万物理像素。</w:t>
            </w:r>
          </w:p>
          <w:p w:rsidR="00811FFD" w:rsidRDefault="0082491F">
            <w:pPr>
              <w:numPr>
                <w:ilvl w:val="0"/>
                <w:numId w:val="43"/>
              </w:numPr>
              <w:spacing w:line="276" w:lineRule="auto"/>
              <w:contextualSpacing/>
              <w:rPr>
                <w:rFonts w:ascii="仿宋" w:eastAsia="仿宋" w:hAnsi="仿宋" w:cs="仿宋"/>
                <w:szCs w:val="21"/>
              </w:rPr>
            </w:pPr>
            <w:r>
              <w:rPr>
                <w:rFonts w:ascii="仿宋" w:eastAsia="仿宋" w:hAnsi="仿宋" w:cs="仿宋" w:hint="eastAsia"/>
                <w:szCs w:val="21"/>
              </w:rPr>
              <w:t>帧速率：35-65FPS。</w:t>
            </w:r>
          </w:p>
          <w:p w:rsidR="00811FFD" w:rsidRDefault="0082491F">
            <w:pPr>
              <w:numPr>
                <w:ilvl w:val="0"/>
                <w:numId w:val="43"/>
              </w:numPr>
              <w:spacing w:line="276" w:lineRule="auto"/>
              <w:contextualSpacing/>
              <w:rPr>
                <w:rFonts w:ascii="仿宋" w:eastAsia="仿宋" w:hAnsi="仿宋" w:cs="仿宋"/>
                <w:szCs w:val="21"/>
              </w:rPr>
            </w:pPr>
            <w:r>
              <w:rPr>
                <w:rFonts w:ascii="仿宋" w:eastAsia="仿宋" w:hAnsi="仿宋" w:cs="仿宋" w:hint="eastAsia"/>
                <w:szCs w:val="21"/>
              </w:rPr>
              <w:t>信噪比：≥70dB。</w:t>
            </w:r>
          </w:p>
          <w:p w:rsidR="00811FFD" w:rsidRDefault="0082491F" w:rsidP="00EC731C">
            <w:pPr>
              <w:numPr>
                <w:ilvl w:val="0"/>
                <w:numId w:val="43"/>
              </w:numPr>
              <w:spacing w:line="276" w:lineRule="auto"/>
              <w:contextualSpacing/>
              <w:rPr>
                <w:rFonts w:ascii="仿宋" w:eastAsia="仿宋" w:hAnsi="仿宋" w:cs="仿宋"/>
                <w:szCs w:val="21"/>
              </w:rPr>
            </w:pPr>
            <w:r>
              <w:rPr>
                <w:rFonts w:ascii="仿宋" w:eastAsia="仿宋" w:hAnsi="仿宋" w:cs="仿宋" w:hint="eastAsia"/>
                <w:szCs w:val="21"/>
              </w:rPr>
              <w:t>支持与病理信息系统深度整合，无需进行二次开发或调用外部接口程序，即可在病理信息系统内直接进行图像采集操作。</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摄像接口</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（1）1倍C型通用显微接口，用于摄像头和三目显微镜的连接。</w:t>
            </w:r>
          </w:p>
        </w:tc>
      </w:tr>
      <w:tr w:rsidR="00811FFD">
        <w:trPr>
          <w:jc w:val="center"/>
        </w:trPr>
        <w:tc>
          <w:tcPr>
            <w:tcW w:w="461" w:type="pct"/>
            <w:tcBorders>
              <w:top w:val="single" w:sz="4" w:space="0" w:color="auto"/>
              <w:left w:val="single" w:sz="4" w:space="0" w:color="auto"/>
              <w:bottom w:val="single" w:sz="4" w:space="0" w:color="auto"/>
              <w:right w:val="single" w:sz="4" w:space="0" w:color="auto"/>
            </w:tcBorders>
          </w:tcPr>
          <w:p w:rsidR="00811FFD" w:rsidRDefault="00811FFD">
            <w:pPr>
              <w:numPr>
                <w:ilvl w:val="0"/>
                <w:numId w:val="18"/>
              </w:numPr>
              <w:spacing w:line="276" w:lineRule="auto"/>
              <w:contextualSpacing/>
              <w:rPr>
                <w:rFonts w:ascii="仿宋" w:eastAsia="仿宋" w:hAnsi="仿宋" w:cs="仿宋"/>
                <w:szCs w:val="21"/>
              </w:rPr>
            </w:pPr>
          </w:p>
        </w:tc>
        <w:tc>
          <w:tcPr>
            <w:tcW w:w="1308" w:type="pc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病理玻片智能整板识别装置</w:t>
            </w:r>
          </w:p>
        </w:tc>
        <w:tc>
          <w:tcPr>
            <w:tcW w:w="3231" w:type="pct"/>
            <w:tcBorders>
              <w:top w:val="single" w:sz="4" w:space="0" w:color="auto"/>
              <w:left w:val="single" w:sz="4" w:space="0" w:color="auto"/>
              <w:bottom w:val="single" w:sz="4" w:space="0" w:color="auto"/>
              <w:right w:val="single" w:sz="4" w:space="0" w:color="auto"/>
            </w:tcBorders>
          </w:tcPr>
          <w:p w:rsidR="00811FFD" w:rsidRDefault="0082491F">
            <w:pPr>
              <w:numPr>
                <w:ilvl w:val="0"/>
                <w:numId w:val="44"/>
              </w:numPr>
              <w:spacing w:line="276" w:lineRule="auto"/>
              <w:contextualSpacing/>
              <w:rPr>
                <w:rFonts w:ascii="仿宋" w:eastAsia="仿宋" w:hAnsi="仿宋" w:cs="仿宋"/>
                <w:szCs w:val="21"/>
              </w:rPr>
            </w:pPr>
            <w:r>
              <w:rPr>
                <w:rFonts w:ascii="仿宋" w:eastAsia="仿宋" w:hAnsi="仿宋" w:cs="仿宋" w:hint="eastAsia"/>
                <w:szCs w:val="21"/>
              </w:rPr>
              <w:t>≥2000万像素视觉二维码识别成像装置。</w:t>
            </w:r>
          </w:p>
          <w:p w:rsidR="00811FFD" w:rsidRDefault="0082491F">
            <w:pPr>
              <w:numPr>
                <w:ilvl w:val="0"/>
                <w:numId w:val="44"/>
              </w:numPr>
              <w:spacing w:line="276" w:lineRule="auto"/>
              <w:contextualSpacing/>
              <w:rPr>
                <w:rFonts w:ascii="仿宋" w:eastAsia="仿宋" w:hAnsi="仿宋" w:cs="仿宋"/>
                <w:szCs w:val="21"/>
              </w:rPr>
            </w:pPr>
            <w:r>
              <w:rPr>
                <w:rFonts w:ascii="仿宋" w:eastAsia="仿宋" w:hAnsi="仿宋" w:cs="仿宋" w:hint="eastAsia"/>
                <w:szCs w:val="21"/>
              </w:rPr>
              <w:t>最高分辨率：≥5120H × 3968V。</w:t>
            </w:r>
          </w:p>
          <w:p w:rsidR="00811FFD" w:rsidRDefault="0082491F">
            <w:pPr>
              <w:numPr>
                <w:ilvl w:val="0"/>
                <w:numId w:val="44"/>
              </w:numPr>
              <w:spacing w:line="276" w:lineRule="auto"/>
              <w:contextualSpacing/>
              <w:rPr>
                <w:rFonts w:ascii="仿宋" w:eastAsia="仿宋" w:hAnsi="仿宋" w:cs="仿宋"/>
                <w:szCs w:val="21"/>
              </w:rPr>
            </w:pPr>
            <w:r>
              <w:rPr>
                <w:rFonts w:ascii="仿宋" w:eastAsia="仿宋" w:hAnsi="仿宋" w:cs="仿宋" w:hint="eastAsia"/>
                <w:szCs w:val="21"/>
              </w:rPr>
              <w:t>镜头：≥8±5%mm。</w:t>
            </w:r>
          </w:p>
          <w:p w:rsidR="00811FFD" w:rsidRDefault="0082491F">
            <w:pPr>
              <w:numPr>
                <w:ilvl w:val="0"/>
                <w:numId w:val="44"/>
              </w:numPr>
              <w:spacing w:line="276" w:lineRule="auto"/>
              <w:contextualSpacing/>
              <w:rPr>
                <w:rFonts w:ascii="仿宋" w:eastAsia="仿宋" w:hAnsi="仿宋" w:cs="仿宋"/>
                <w:szCs w:val="21"/>
              </w:rPr>
            </w:pPr>
            <w:r>
              <w:rPr>
                <w:rFonts w:ascii="仿宋" w:eastAsia="仿宋" w:hAnsi="仿宋" w:cs="仿宋" w:hint="eastAsia"/>
                <w:szCs w:val="21"/>
              </w:rPr>
              <w:t>整板识别时间≥2S。</w:t>
            </w:r>
          </w:p>
          <w:p w:rsidR="00811FFD" w:rsidRDefault="0082491F">
            <w:pPr>
              <w:numPr>
                <w:ilvl w:val="0"/>
                <w:numId w:val="44"/>
              </w:numPr>
              <w:spacing w:line="276" w:lineRule="auto"/>
              <w:contextualSpacing/>
              <w:rPr>
                <w:rFonts w:ascii="仿宋" w:eastAsia="仿宋" w:hAnsi="仿宋" w:cs="仿宋"/>
                <w:szCs w:val="21"/>
              </w:rPr>
            </w:pPr>
            <w:r>
              <w:rPr>
                <w:rFonts w:ascii="仿宋" w:eastAsia="仿宋" w:hAnsi="仿宋" w:cs="仿宋" w:hint="eastAsia"/>
                <w:szCs w:val="21"/>
              </w:rPr>
              <w:t>最大玻片板层数≥10层。</w:t>
            </w:r>
          </w:p>
          <w:p w:rsidR="00811FFD" w:rsidRDefault="0082491F">
            <w:pPr>
              <w:numPr>
                <w:ilvl w:val="0"/>
                <w:numId w:val="44"/>
              </w:numPr>
              <w:spacing w:line="276" w:lineRule="auto"/>
              <w:contextualSpacing/>
              <w:rPr>
                <w:rFonts w:ascii="仿宋" w:eastAsia="仿宋" w:hAnsi="仿宋" w:cs="仿宋"/>
                <w:szCs w:val="21"/>
              </w:rPr>
            </w:pPr>
            <w:r>
              <w:rPr>
                <w:rFonts w:ascii="仿宋" w:eastAsia="仿宋" w:hAnsi="仿宋" w:cs="仿宋" w:hint="eastAsia"/>
                <w:szCs w:val="21"/>
              </w:rPr>
              <w:t>识别高度≥440mm。</w:t>
            </w:r>
          </w:p>
          <w:p w:rsidR="00811FFD" w:rsidRDefault="0082491F">
            <w:pPr>
              <w:numPr>
                <w:ilvl w:val="0"/>
                <w:numId w:val="44"/>
              </w:numPr>
              <w:spacing w:line="276" w:lineRule="auto"/>
              <w:contextualSpacing/>
              <w:rPr>
                <w:rFonts w:ascii="仿宋" w:eastAsia="仿宋" w:hAnsi="仿宋" w:cs="仿宋"/>
                <w:szCs w:val="21"/>
              </w:rPr>
            </w:pPr>
            <w:r>
              <w:rPr>
                <w:rFonts w:ascii="仿宋" w:eastAsia="仿宋" w:hAnsi="仿宋" w:cs="仿宋" w:hint="eastAsia"/>
                <w:szCs w:val="21"/>
              </w:rPr>
              <w:t>视觉识别标识时间：≥100ms。</w:t>
            </w:r>
          </w:p>
          <w:p w:rsidR="00811FFD" w:rsidRDefault="0082491F">
            <w:pPr>
              <w:numPr>
                <w:ilvl w:val="0"/>
                <w:numId w:val="44"/>
              </w:numPr>
              <w:spacing w:line="276" w:lineRule="auto"/>
              <w:contextualSpacing/>
              <w:rPr>
                <w:rFonts w:ascii="仿宋" w:eastAsia="仿宋" w:hAnsi="仿宋" w:cs="仿宋"/>
                <w:szCs w:val="21"/>
              </w:rPr>
            </w:pPr>
            <w:r>
              <w:rPr>
                <w:rFonts w:ascii="仿宋" w:eastAsia="仿宋" w:hAnsi="仿宋" w:cs="仿宋" w:hint="eastAsia"/>
                <w:szCs w:val="21"/>
              </w:rPr>
              <w:t>一体成型识别底座。</w:t>
            </w:r>
          </w:p>
        </w:tc>
      </w:tr>
    </w:tbl>
    <w:p w:rsidR="00811FFD" w:rsidRDefault="00811FFD">
      <w:pPr>
        <w:pStyle w:val="af4"/>
        <w:spacing w:before="0" w:line="276" w:lineRule="auto"/>
        <w:ind w:left="902" w:hanging="482"/>
        <w:contextualSpacing/>
        <w:rPr>
          <w:rFonts w:ascii="仿宋" w:eastAsia="仿宋" w:hAnsi="仿宋"/>
          <w:b/>
          <w:sz w:val="21"/>
          <w:szCs w:val="21"/>
        </w:rPr>
      </w:pPr>
    </w:p>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门急诊静脉配液管理系统（升级）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270"/>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27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5"/>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功能要求</w:t>
            </w:r>
          </w:p>
        </w:tc>
        <w:tc>
          <w:tcPr>
            <w:tcW w:w="5270" w:type="dxa"/>
            <w:tcBorders>
              <w:top w:val="single" w:sz="4" w:space="0" w:color="auto"/>
              <w:left w:val="single" w:sz="4" w:space="0" w:color="auto"/>
              <w:bottom w:val="single" w:sz="4" w:space="0" w:color="auto"/>
              <w:right w:val="single" w:sz="4" w:space="0" w:color="auto"/>
            </w:tcBorders>
          </w:tcPr>
          <w:p w:rsidR="00811FFD" w:rsidRDefault="0082491F">
            <w:pPr>
              <w:widowControl/>
              <w:adjustRightInd w:val="0"/>
              <w:spacing w:line="276" w:lineRule="auto"/>
              <w:contextualSpacing/>
              <w:rPr>
                <w:rFonts w:ascii="仿宋" w:eastAsia="仿宋" w:hAnsi="仿宋" w:cs="仿宋"/>
                <w:szCs w:val="21"/>
              </w:rPr>
            </w:pPr>
            <w:r>
              <w:rPr>
                <w:rFonts w:ascii="仿宋" w:eastAsia="仿宋" w:hAnsi="仿宋" w:cs="仿宋" w:hint="eastAsia"/>
                <w:szCs w:val="21"/>
              </w:rPr>
              <w:t>基本资料管理：包括科室管理、科室用药规则、批次时间设置、药品分类管理、储存方式管理、其他基础数据维护、系统设置、药品属性维护等。</w:t>
            </w:r>
          </w:p>
          <w:p w:rsidR="00811FFD" w:rsidRDefault="0082491F">
            <w:pPr>
              <w:widowControl/>
              <w:numPr>
                <w:ilvl w:val="0"/>
                <w:numId w:val="46"/>
              </w:numPr>
              <w:adjustRightInd w:val="0"/>
              <w:spacing w:line="276" w:lineRule="auto"/>
              <w:contextualSpacing/>
              <w:rPr>
                <w:rFonts w:ascii="仿宋" w:eastAsia="仿宋" w:hAnsi="仿宋" w:cs="仿宋"/>
                <w:szCs w:val="21"/>
              </w:rPr>
            </w:pPr>
            <w:r>
              <w:rPr>
                <w:rFonts w:ascii="仿宋" w:eastAsia="仿宋" w:hAnsi="仿宋" w:cs="仿宋" w:hint="eastAsia"/>
                <w:szCs w:val="21"/>
              </w:rPr>
              <w:t>支持提取HIS系统门诊科室信息，并根据要求设置科室的简称、排序、分组等信息。</w:t>
            </w:r>
          </w:p>
          <w:p w:rsidR="00811FFD" w:rsidRDefault="0082491F">
            <w:pPr>
              <w:widowControl/>
              <w:numPr>
                <w:ilvl w:val="0"/>
                <w:numId w:val="46"/>
              </w:numPr>
              <w:adjustRightInd w:val="0"/>
              <w:spacing w:line="276" w:lineRule="auto"/>
              <w:contextualSpacing/>
              <w:rPr>
                <w:rFonts w:ascii="仿宋" w:eastAsia="仿宋" w:hAnsi="仿宋" w:cs="仿宋"/>
                <w:szCs w:val="21"/>
              </w:rPr>
            </w:pPr>
            <w:r>
              <w:rPr>
                <w:rFonts w:ascii="仿宋" w:eastAsia="仿宋" w:hAnsi="仿宋" w:cs="仿宋" w:hint="eastAsia"/>
                <w:szCs w:val="21"/>
              </w:rPr>
              <w:lastRenderedPageBreak/>
              <w:t>支持给科室设置对应的批次规则。</w:t>
            </w:r>
          </w:p>
          <w:p w:rsidR="00811FFD" w:rsidRDefault="0082491F">
            <w:pPr>
              <w:widowControl/>
              <w:numPr>
                <w:ilvl w:val="0"/>
                <w:numId w:val="46"/>
              </w:numPr>
              <w:adjustRightInd w:val="0"/>
              <w:spacing w:line="276" w:lineRule="auto"/>
              <w:contextualSpacing/>
              <w:rPr>
                <w:rFonts w:ascii="仿宋" w:eastAsia="仿宋" w:hAnsi="仿宋" w:cs="仿宋"/>
                <w:szCs w:val="21"/>
              </w:rPr>
            </w:pPr>
            <w:r>
              <w:rPr>
                <w:rFonts w:ascii="仿宋" w:eastAsia="仿宋" w:hAnsi="仿宋" w:cs="仿宋" w:hint="eastAsia"/>
                <w:szCs w:val="21"/>
              </w:rPr>
              <w:t>可根据医院的门诊输液室实际情况对每个配制时间点进行设置。</w:t>
            </w:r>
          </w:p>
          <w:p w:rsidR="00811FFD" w:rsidRDefault="0082491F">
            <w:pPr>
              <w:widowControl/>
              <w:numPr>
                <w:ilvl w:val="0"/>
                <w:numId w:val="46"/>
              </w:numPr>
              <w:adjustRightInd w:val="0"/>
              <w:spacing w:line="276" w:lineRule="auto"/>
              <w:contextualSpacing/>
              <w:rPr>
                <w:rFonts w:ascii="仿宋" w:eastAsia="仿宋" w:hAnsi="仿宋" w:cs="仿宋"/>
                <w:szCs w:val="21"/>
              </w:rPr>
            </w:pPr>
            <w:r>
              <w:rPr>
                <w:rFonts w:ascii="仿宋" w:eastAsia="仿宋" w:hAnsi="仿宋" w:cs="仿宋" w:hint="eastAsia"/>
                <w:szCs w:val="21"/>
              </w:rPr>
              <w:t>药品分类管理实现对药品的分类设置，用于规划药品的用药顺序。</w:t>
            </w:r>
          </w:p>
          <w:p w:rsidR="00811FFD" w:rsidRDefault="0082491F">
            <w:pPr>
              <w:widowControl/>
              <w:numPr>
                <w:ilvl w:val="0"/>
                <w:numId w:val="46"/>
              </w:numPr>
              <w:adjustRightInd w:val="0"/>
              <w:spacing w:line="276" w:lineRule="auto"/>
              <w:contextualSpacing/>
              <w:rPr>
                <w:rFonts w:ascii="仿宋" w:eastAsia="仿宋" w:hAnsi="仿宋" w:cs="仿宋"/>
                <w:szCs w:val="21"/>
              </w:rPr>
            </w:pPr>
            <w:r>
              <w:rPr>
                <w:rFonts w:ascii="仿宋" w:eastAsia="仿宋" w:hAnsi="仿宋" w:cs="仿宋" w:hint="eastAsia"/>
                <w:szCs w:val="21"/>
              </w:rPr>
              <w:t>管理药品的储存方式，支持打印在标签上。</w:t>
            </w:r>
          </w:p>
          <w:p w:rsidR="00811FFD" w:rsidRDefault="0082491F">
            <w:pPr>
              <w:widowControl/>
              <w:numPr>
                <w:ilvl w:val="0"/>
                <w:numId w:val="46"/>
              </w:numPr>
              <w:adjustRightInd w:val="0"/>
              <w:spacing w:line="276" w:lineRule="auto"/>
              <w:contextualSpacing/>
              <w:rPr>
                <w:rFonts w:ascii="仿宋" w:eastAsia="仿宋" w:hAnsi="仿宋" w:cs="仿宋"/>
                <w:szCs w:val="21"/>
              </w:rPr>
            </w:pPr>
            <w:r>
              <w:rPr>
                <w:rFonts w:ascii="仿宋" w:eastAsia="仿宋" w:hAnsi="仿宋" w:cs="仿宋" w:hint="eastAsia"/>
                <w:szCs w:val="21"/>
              </w:rPr>
              <w:t>支持给药途径、用药频次、单位转换、摆药属性等参数获取和管理。</w:t>
            </w:r>
          </w:p>
          <w:p w:rsidR="00811FFD" w:rsidRDefault="0082491F">
            <w:pPr>
              <w:widowControl/>
              <w:numPr>
                <w:ilvl w:val="0"/>
                <w:numId w:val="46"/>
              </w:numPr>
              <w:adjustRightInd w:val="0"/>
              <w:spacing w:line="276" w:lineRule="auto"/>
              <w:contextualSpacing/>
              <w:rPr>
                <w:rFonts w:ascii="仿宋" w:eastAsia="仿宋" w:hAnsi="仿宋" w:cs="仿宋"/>
                <w:szCs w:val="21"/>
              </w:rPr>
            </w:pPr>
            <w:r>
              <w:rPr>
                <w:rFonts w:ascii="仿宋" w:eastAsia="仿宋" w:hAnsi="仿宋" w:cs="仿宋" w:hint="eastAsia"/>
                <w:szCs w:val="21"/>
              </w:rPr>
              <w:t>提供维护配置分组、审查分类、输液室管理、座位管理等功能。</w:t>
            </w:r>
          </w:p>
          <w:p w:rsidR="00811FFD" w:rsidRDefault="0082491F">
            <w:pPr>
              <w:widowControl/>
              <w:numPr>
                <w:ilvl w:val="0"/>
                <w:numId w:val="46"/>
              </w:numPr>
              <w:adjustRightInd w:val="0"/>
              <w:spacing w:line="276" w:lineRule="auto"/>
              <w:contextualSpacing/>
              <w:rPr>
                <w:rFonts w:ascii="仿宋" w:eastAsia="仿宋" w:hAnsi="仿宋" w:cs="仿宋"/>
                <w:szCs w:val="21"/>
              </w:rPr>
            </w:pPr>
            <w:r>
              <w:rPr>
                <w:rFonts w:ascii="仿宋" w:eastAsia="仿宋" w:hAnsi="仿宋" w:cs="仿宋" w:hint="eastAsia"/>
                <w:szCs w:val="21"/>
              </w:rPr>
              <w:t>支持设置系统运行参数，可依据实际需要进行设置和调整。</w:t>
            </w:r>
          </w:p>
          <w:p w:rsidR="00811FFD" w:rsidRDefault="0082491F">
            <w:pPr>
              <w:widowControl/>
              <w:numPr>
                <w:ilvl w:val="0"/>
                <w:numId w:val="46"/>
              </w:numPr>
              <w:adjustRightInd w:val="0"/>
              <w:spacing w:line="276" w:lineRule="auto"/>
              <w:contextualSpacing/>
              <w:rPr>
                <w:rFonts w:ascii="仿宋" w:eastAsia="仿宋" w:hAnsi="仿宋" w:cs="仿宋"/>
                <w:szCs w:val="21"/>
              </w:rPr>
            </w:pPr>
            <w:r>
              <w:rPr>
                <w:rFonts w:ascii="仿宋" w:eastAsia="仿宋" w:hAnsi="仿宋" w:cs="仿宋" w:hint="eastAsia"/>
                <w:szCs w:val="21"/>
              </w:rPr>
              <w:t>药品属性维护可从HIS中获取基础信息，并可根据扩展静配所需信息的维护，如药品分类、配制分组、贵重药、高危药、抗生素、化疗药、特殊用法、储存方式、皮试、滴速等信息的维护。基础配置得分，配置系数维护。</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5"/>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7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嘱审查：系统通过接口自动获取医生处方数据，由药师对医嘱进行合理用药审查，不合格处方不予发药和输液，需联系进行退药退费处理；审查合格的处方，进行后续步骤操作,支持与院内合理用药系统对接进行医嘱审查。</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5"/>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70" w:type="dxa"/>
            <w:tcBorders>
              <w:top w:val="single" w:sz="4" w:space="0" w:color="auto"/>
              <w:left w:val="single" w:sz="4" w:space="0" w:color="auto"/>
              <w:bottom w:val="single" w:sz="4" w:space="0" w:color="auto"/>
              <w:right w:val="single" w:sz="4" w:space="0" w:color="auto"/>
            </w:tcBorders>
          </w:tcPr>
          <w:p w:rsidR="00811FFD" w:rsidRDefault="0082491F">
            <w:pPr>
              <w:widowControl/>
              <w:adjustRightInd w:val="0"/>
              <w:spacing w:line="276" w:lineRule="auto"/>
              <w:contextualSpacing/>
              <w:rPr>
                <w:rFonts w:ascii="仿宋" w:eastAsia="仿宋" w:hAnsi="仿宋" w:cs="仿宋"/>
                <w:szCs w:val="21"/>
              </w:rPr>
            </w:pPr>
            <w:r>
              <w:rPr>
                <w:rFonts w:ascii="仿宋" w:eastAsia="仿宋" w:hAnsi="仿宋" w:cs="仿宋" w:hint="eastAsia"/>
                <w:szCs w:val="21"/>
              </w:rPr>
              <w:t>业务流程管理：</w:t>
            </w:r>
          </w:p>
          <w:p w:rsidR="00811FFD" w:rsidRDefault="0082491F">
            <w:pPr>
              <w:widowControl/>
              <w:numPr>
                <w:ilvl w:val="0"/>
                <w:numId w:val="47"/>
              </w:numPr>
              <w:adjustRightInd w:val="0"/>
              <w:spacing w:line="276" w:lineRule="auto"/>
              <w:contextualSpacing/>
              <w:rPr>
                <w:rFonts w:ascii="仿宋" w:eastAsia="仿宋" w:hAnsi="仿宋" w:cs="仿宋"/>
                <w:szCs w:val="21"/>
              </w:rPr>
            </w:pPr>
            <w:r>
              <w:rPr>
                <w:rFonts w:ascii="仿宋" w:eastAsia="仿宋" w:hAnsi="仿宋" w:cs="仿宋" w:hint="eastAsia"/>
                <w:szCs w:val="21"/>
              </w:rPr>
              <w:t>可PC端进行配液单打印：提供输液标签打印功能，根据处方信息生成患者输液标签后，系统可区分未打印标签过和已打印标签，标签默认只打印当次的。</w:t>
            </w:r>
          </w:p>
          <w:p w:rsidR="00811FFD" w:rsidRDefault="0082491F">
            <w:pPr>
              <w:widowControl/>
              <w:numPr>
                <w:ilvl w:val="0"/>
                <w:numId w:val="47"/>
              </w:numPr>
              <w:adjustRightInd w:val="0"/>
              <w:spacing w:line="276" w:lineRule="auto"/>
              <w:contextualSpacing/>
              <w:rPr>
                <w:rFonts w:ascii="仿宋" w:eastAsia="仿宋" w:hAnsi="仿宋" w:cs="仿宋"/>
                <w:szCs w:val="21"/>
              </w:rPr>
            </w:pPr>
            <w:r>
              <w:rPr>
                <w:rFonts w:ascii="仿宋" w:eastAsia="仿宋" w:hAnsi="仿宋" w:cs="仿宋" w:hint="eastAsia"/>
                <w:szCs w:val="21"/>
              </w:rPr>
              <w:t>可PC端进行汇总排药：系统支持多种方式打印药品汇总单，可按科室、患者、批次、药品等进行汇总打印；支持自动打印，打印格式支持按院方要求调整。</w:t>
            </w:r>
          </w:p>
          <w:p w:rsidR="00811FFD" w:rsidRDefault="0082491F">
            <w:pPr>
              <w:widowControl/>
              <w:numPr>
                <w:ilvl w:val="0"/>
                <w:numId w:val="47"/>
              </w:numPr>
              <w:adjustRightInd w:val="0"/>
              <w:spacing w:line="276" w:lineRule="auto"/>
              <w:contextualSpacing/>
              <w:rPr>
                <w:rFonts w:ascii="仿宋" w:eastAsia="仿宋" w:hAnsi="仿宋" w:cs="仿宋"/>
                <w:szCs w:val="21"/>
              </w:rPr>
            </w:pPr>
            <w:r>
              <w:rPr>
                <w:rFonts w:ascii="仿宋" w:eastAsia="仿宋" w:hAnsi="仿宋" w:cs="仿宋" w:hint="eastAsia"/>
                <w:szCs w:val="21"/>
              </w:rPr>
              <w:t>可PC端进行配送交接：支持查询和打印配送交接单，交接单内容可根据实际需要进行定制调整，支持打印二维码，支持扫描签收。</w:t>
            </w:r>
          </w:p>
          <w:p w:rsidR="00811FFD" w:rsidRDefault="0082491F">
            <w:pPr>
              <w:widowControl/>
              <w:numPr>
                <w:ilvl w:val="0"/>
                <w:numId w:val="47"/>
              </w:numPr>
              <w:adjustRightInd w:val="0"/>
              <w:spacing w:line="276" w:lineRule="auto"/>
              <w:contextualSpacing/>
              <w:rPr>
                <w:rFonts w:ascii="仿宋" w:eastAsia="仿宋" w:hAnsi="仿宋" w:cs="仿宋"/>
                <w:szCs w:val="21"/>
              </w:rPr>
            </w:pPr>
            <w:r>
              <w:rPr>
                <w:rFonts w:ascii="仿宋" w:eastAsia="仿宋" w:hAnsi="仿宋" w:cs="仿宋" w:hint="eastAsia"/>
                <w:szCs w:val="21"/>
              </w:rPr>
              <w:t>可PC端和PDA端进行复核登记：系统支持排药复核、配置复核、成品复核等。复核登记功能通过条码进行扫描，完成复核登记，同时记录复核时间、复核人信息。</w:t>
            </w:r>
          </w:p>
          <w:p w:rsidR="00811FFD" w:rsidRDefault="0082491F">
            <w:pPr>
              <w:widowControl/>
              <w:numPr>
                <w:ilvl w:val="0"/>
                <w:numId w:val="47"/>
              </w:numPr>
              <w:adjustRightInd w:val="0"/>
              <w:spacing w:line="276" w:lineRule="auto"/>
              <w:contextualSpacing/>
              <w:rPr>
                <w:rFonts w:ascii="仿宋" w:eastAsia="仿宋" w:hAnsi="仿宋" w:cs="仿宋"/>
                <w:szCs w:val="21"/>
              </w:rPr>
            </w:pPr>
            <w:r>
              <w:rPr>
                <w:rFonts w:ascii="仿宋" w:eastAsia="仿宋" w:hAnsi="仿宋" w:cs="仿宋" w:hint="eastAsia"/>
                <w:szCs w:val="21"/>
              </w:rPr>
              <w:t>退药处理：门诊输液一般不会产生退药。但根据实际情况，可以通过接口实现对本院病人的门诊输液处方</w:t>
            </w:r>
            <w:r>
              <w:rPr>
                <w:rFonts w:ascii="仿宋" w:eastAsia="仿宋" w:hAnsi="仿宋" w:cs="仿宋" w:hint="eastAsia"/>
                <w:szCs w:val="21"/>
              </w:rPr>
              <w:lastRenderedPageBreak/>
              <w:t>进行退药。</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5"/>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7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数据平台扫描：实现在PDA端取药核对、贴签扫描、摆药复核扫描、舱内扫描、成品复核扫描等。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5"/>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7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输液室管理：实现输液室病人签到、座位管理。输液室签到使用自助机签到，并绑定相应输液室等功能。PDA端程序实现门诊输液接收核对、配置扫描、病人穿刺呼叫核对、门诊输液巡视、门诊输液完毕确认。护士可在PC端查看进度，同时需要推送给患者实时进度。</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5"/>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7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排队叫号：可多台叫号屏同步显示将要输液人员名称、输液台信息以及进行语言呼叫患者进行输液。输液室支持语音呼叫功能，对等待穿刺患者、过号患者进行呼叫，可自主设置呼叫内容。支持患者通过微信扫描二维码查看排队进度。</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5"/>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7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自助报到机对接：支持与院内自助一体机对接，实现取药和输液报到功能。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5"/>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7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信息查询：系统具备的查询统计分析报表，且具备的报表设计功能，可以根据不同需要实现输液信息、输液用时、输液人数等查询分析报表。</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5"/>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7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应急处理：</w:t>
            </w:r>
            <w:r>
              <w:rPr>
                <w:rFonts w:ascii="仿宋" w:eastAsia="仿宋" w:hAnsi="仿宋" w:cs="仿宋" w:hint="eastAsia"/>
                <w:spacing w:val="-11"/>
                <w:szCs w:val="21"/>
              </w:rPr>
              <w:t>自助机和</w:t>
            </w:r>
            <w:r>
              <w:rPr>
                <w:rFonts w:ascii="仿宋" w:eastAsia="仿宋" w:hAnsi="仿宋" w:cs="仿宋" w:hint="eastAsia"/>
                <w:spacing w:val="-7"/>
                <w:szCs w:val="21"/>
              </w:rPr>
              <w:t>PDA</w:t>
            </w:r>
            <w:r>
              <w:rPr>
                <w:rFonts w:ascii="仿宋" w:eastAsia="仿宋" w:hAnsi="仿宋" w:cs="仿宋" w:hint="eastAsia"/>
                <w:spacing w:val="-48"/>
                <w:szCs w:val="21"/>
              </w:rPr>
              <w:t xml:space="preserve"> </w:t>
            </w:r>
            <w:r>
              <w:rPr>
                <w:rFonts w:ascii="仿宋" w:eastAsia="仿宋" w:hAnsi="仿宋" w:cs="仿宋" w:hint="eastAsia"/>
                <w:spacing w:val="-7"/>
                <w:szCs w:val="21"/>
              </w:rPr>
              <w:t>设备等对接设备故障时，具备应急处理功能实现静脉配液。</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5"/>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系统集成</w:t>
            </w:r>
          </w:p>
        </w:tc>
        <w:tc>
          <w:tcPr>
            <w:tcW w:w="527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支持与HIS系统、合理用药系统、集成平台、数据平台、CA系统、自助机、配液机器人等的接口集成，实现互联互通，信息共享。</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手术麻醉信息系统（含围术期管理）（升级）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322"/>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trHeight w:val="1848"/>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术前准备信息</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手术申请核定：</w:t>
            </w:r>
          </w:p>
          <w:p w:rsidR="00811FFD" w:rsidRDefault="0082491F">
            <w:pPr>
              <w:numPr>
                <w:ilvl w:val="0"/>
                <w:numId w:val="49"/>
              </w:numPr>
              <w:spacing w:line="276" w:lineRule="auto"/>
              <w:contextualSpacing/>
              <w:rPr>
                <w:rFonts w:ascii="仿宋" w:eastAsia="仿宋" w:hAnsi="仿宋" w:cs="仿宋"/>
                <w:szCs w:val="21"/>
              </w:rPr>
            </w:pPr>
            <w:r>
              <w:rPr>
                <w:rFonts w:ascii="仿宋" w:eastAsia="仿宋" w:hAnsi="仿宋" w:cs="仿宋" w:hint="eastAsia"/>
                <w:szCs w:val="21"/>
              </w:rPr>
              <w:t>支持通过 HIS 系统或集成平台的信息接口接收临床科室的手术申请及手术病人的基本信息。</w:t>
            </w:r>
          </w:p>
          <w:p w:rsidR="00811FFD" w:rsidRDefault="0082491F">
            <w:pPr>
              <w:numPr>
                <w:ilvl w:val="0"/>
                <w:numId w:val="49"/>
              </w:numPr>
              <w:spacing w:line="276" w:lineRule="auto"/>
              <w:contextualSpacing/>
              <w:rPr>
                <w:rFonts w:ascii="仿宋" w:eastAsia="仿宋" w:hAnsi="仿宋" w:cs="仿宋"/>
                <w:szCs w:val="21"/>
              </w:rPr>
            </w:pPr>
            <w:r>
              <w:rPr>
                <w:rFonts w:ascii="仿宋" w:eastAsia="仿宋" w:hAnsi="仿宋" w:cs="仿宋" w:hint="eastAsia"/>
                <w:szCs w:val="21"/>
              </w:rPr>
              <w:t>支持对非择期手术病人的手术申请相关信息的直接录入功能。</w:t>
            </w:r>
          </w:p>
          <w:p w:rsidR="00811FFD" w:rsidRDefault="0082491F">
            <w:pPr>
              <w:numPr>
                <w:ilvl w:val="0"/>
                <w:numId w:val="49"/>
              </w:numPr>
              <w:spacing w:line="276" w:lineRule="auto"/>
              <w:contextualSpacing/>
              <w:rPr>
                <w:rFonts w:ascii="仿宋" w:eastAsia="仿宋" w:hAnsi="仿宋" w:cs="仿宋"/>
                <w:szCs w:val="21"/>
              </w:rPr>
            </w:pPr>
            <w:r>
              <w:rPr>
                <w:rFonts w:ascii="仿宋" w:eastAsia="仿宋" w:hAnsi="仿宋" w:cs="仿宋" w:hint="eastAsia"/>
                <w:szCs w:val="21"/>
              </w:rPr>
              <w:t>支持对术前患者的手术申请提供驳回操作功能。</w:t>
            </w:r>
          </w:p>
          <w:p w:rsidR="00811FFD" w:rsidRDefault="0082491F">
            <w:pPr>
              <w:numPr>
                <w:ilvl w:val="0"/>
                <w:numId w:val="49"/>
              </w:numPr>
              <w:spacing w:line="276" w:lineRule="auto"/>
              <w:contextualSpacing/>
              <w:rPr>
                <w:rFonts w:ascii="仿宋" w:eastAsia="仿宋" w:hAnsi="仿宋" w:cs="仿宋"/>
                <w:szCs w:val="21"/>
              </w:rPr>
            </w:pPr>
            <w:r>
              <w:rPr>
                <w:rFonts w:ascii="仿宋" w:eastAsia="仿宋" w:hAnsi="仿宋" w:cs="仿宋" w:hint="eastAsia"/>
                <w:szCs w:val="21"/>
              </w:rPr>
              <w:t>支持手术申请单必填项设置，标注必填项未填写则无法完成手术申请。</w:t>
            </w:r>
          </w:p>
          <w:p w:rsidR="00811FFD" w:rsidRDefault="0082491F">
            <w:pPr>
              <w:numPr>
                <w:ilvl w:val="0"/>
                <w:numId w:val="49"/>
              </w:numPr>
              <w:spacing w:line="276" w:lineRule="auto"/>
              <w:contextualSpacing/>
              <w:rPr>
                <w:rFonts w:ascii="仿宋" w:eastAsia="仿宋" w:hAnsi="仿宋" w:cs="仿宋"/>
                <w:szCs w:val="21"/>
              </w:rPr>
            </w:pPr>
            <w:r>
              <w:rPr>
                <w:rFonts w:ascii="仿宋" w:eastAsia="仿宋" w:hAnsi="仿宋" w:cs="仿宋" w:hint="eastAsia"/>
                <w:szCs w:val="21"/>
              </w:rPr>
              <w:t>支持查询阶段时间范围内的手术申请信息，支持用户调整显示列及排序。</w:t>
            </w:r>
          </w:p>
          <w:p w:rsidR="00811FFD" w:rsidRDefault="0082491F">
            <w:pPr>
              <w:numPr>
                <w:ilvl w:val="0"/>
                <w:numId w:val="49"/>
              </w:numPr>
              <w:spacing w:line="276" w:lineRule="auto"/>
              <w:contextualSpacing/>
              <w:rPr>
                <w:rFonts w:ascii="仿宋" w:eastAsia="仿宋" w:hAnsi="仿宋" w:cs="仿宋"/>
                <w:szCs w:val="21"/>
              </w:rPr>
            </w:pPr>
            <w:r>
              <w:rPr>
                <w:rFonts w:ascii="仿宋" w:eastAsia="仿宋" w:hAnsi="仿宋" w:cs="仿宋" w:hint="eastAsia"/>
                <w:szCs w:val="21"/>
              </w:rPr>
              <w:t>医护人员可对临时转入患儿进行紧急入科操作，病情稳定后合并信息。</w:t>
            </w:r>
          </w:p>
          <w:p w:rsidR="00811FFD" w:rsidRDefault="0082491F">
            <w:pPr>
              <w:numPr>
                <w:ilvl w:val="0"/>
                <w:numId w:val="49"/>
              </w:numPr>
              <w:spacing w:line="276" w:lineRule="auto"/>
              <w:contextualSpacing/>
              <w:rPr>
                <w:rFonts w:ascii="仿宋" w:eastAsia="仿宋" w:hAnsi="仿宋" w:cs="仿宋"/>
                <w:szCs w:val="21"/>
              </w:rPr>
            </w:pPr>
            <w:r>
              <w:rPr>
                <w:rFonts w:ascii="仿宋" w:eastAsia="仿宋" w:hAnsi="仿宋" w:cs="仿宋" w:hint="eastAsia"/>
                <w:szCs w:val="21"/>
              </w:rPr>
              <w:t>支持通过手术类型、手术医生、手术科室过滤查询</w:t>
            </w:r>
            <w:r>
              <w:rPr>
                <w:rFonts w:ascii="仿宋" w:eastAsia="仿宋" w:hAnsi="仿宋" w:cs="仿宋" w:hint="eastAsia"/>
                <w:szCs w:val="21"/>
              </w:rPr>
              <w:lastRenderedPageBreak/>
              <w:t>手术申请。</w:t>
            </w:r>
          </w:p>
          <w:p w:rsidR="00811FFD" w:rsidRDefault="0082491F">
            <w:pPr>
              <w:numPr>
                <w:ilvl w:val="0"/>
                <w:numId w:val="49"/>
              </w:numPr>
              <w:spacing w:line="276" w:lineRule="auto"/>
              <w:contextualSpacing/>
              <w:rPr>
                <w:rFonts w:ascii="仿宋" w:eastAsia="仿宋" w:hAnsi="仿宋" w:cs="仿宋"/>
                <w:szCs w:val="21"/>
              </w:rPr>
            </w:pPr>
            <w:r>
              <w:rPr>
                <w:rFonts w:ascii="仿宋" w:eastAsia="仿宋" w:hAnsi="仿宋" w:cs="仿宋" w:hint="eastAsia"/>
                <w:szCs w:val="21"/>
              </w:rPr>
              <w:t>支持获取 HIS 或其他临床应用系统接口信息，提醒手术医生、麻醉医生级别是否符合手术分级资格要求。</w:t>
            </w:r>
          </w:p>
          <w:p w:rsidR="00811FFD" w:rsidRDefault="0082491F">
            <w:pPr>
              <w:numPr>
                <w:ilvl w:val="0"/>
                <w:numId w:val="49"/>
              </w:numPr>
              <w:spacing w:line="276" w:lineRule="auto"/>
              <w:contextualSpacing/>
              <w:rPr>
                <w:rFonts w:ascii="仿宋" w:eastAsia="仿宋" w:hAnsi="仿宋" w:cs="仿宋"/>
                <w:szCs w:val="21"/>
              </w:rPr>
            </w:pPr>
            <w:r>
              <w:rPr>
                <w:rFonts w:ascii="仿宋" w:eastAsia="仿宋" w:hAnsi="仿宋" w:cs="仿宋" w:hint="eastAsia"/>
                <w:szCs w:val="21"/>
              </w:rPr>
              <w:t>支持创建多个拟施手术并完善 ASA 等级、切口等级等细节，支持动态创建多角色人员安排且各角色可安排多人。</w:t>
            </w:r>
          </w:p>
          <w:p w:rsidR="00811FFD" w:rsidRDefault="0082491F">
            <w:pPr>
              <w:numPr>
                <w:ilvl w:val="0"/>
                <w:numId w:val="49"/>
              </w:numPr>
              <w:spacing w:line="276" w:lineRule="auto"/>
              <w:contextualSpacing/>
              <w:rPr>
                <w:rFonts w:ascii="仿宋" w:eastAsia="仿宋" w:hAnsi="仿宋" w:cs="仿宋"/>
                <w:szCs w:val="21"/>
              </w:rPr>
            </w:pPr>
            <w:r>
              <w:rPr>
                <w:rFonts w:ascii="仿宋" w:eastAsia="仿宋" w:hAnsi="仿宋" w:cs="仿宋" w:hint="eastAsia"/>
                <w:szCs w:val="21"/>
              </w:rPr>
              <w:t>系统支持提醒医护人员手术/麻醉医生级别与手术分级资格的匹配性。</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术前访视记录：</w:t>
            </w:r>
          </w:p>
          <w:p w:rsidR="00811FFD" w:rsidRDefault="0082491F">
            <w:pPr>
              <w:numPr>
                <w:ilvl w:val="0"/>
                <w:numId w:val="50"/>
              </w:numPr>
              <w:spacing w:line="276" w:lineRule="auto"/>
              <w:contextualSpacing/>
              <w:rPr>
                <w:rFonts w:ascii="仿宋" w:eastAsia="仿宋" w:hAnsi="仿宋" w:cs="仿宋"/>
                <w:szCs w:val="21"/>
              </w:rPr>
            </w:pPr>
            <w:r>
              <w:rPr>
                <w:rFonts w:ascii="仿宋" w:eastAsia="仿宋" w:hAnsi="仿宋" w:cs="仿宋" w:hint="eastAsia"/>
                <w:szCs w:val="21"/>
              </w:rPr>
              <w:t>提供术前访视单、麻醉知情同意书的查看、编辑、打印功能。</w:t>
            </w:r>
          </w:p>
          <w:p w:rsidR="00811FFD" w:rsidRDefault="0082491F">
            <w:pPr>
              <w:numPr>
                <w:ilvl w:val="0"/>
                <w:numId w:val="50"/>
              </w:numPr>
              <w:spacing w:line="276" w:lineRule="auto"/>
              <w:contextualSpacing/>
              <w:rPr>
                <w:rFonts w:ascii="仿宋" w:eastAsia="仿宋" w:hAnsi="仿宋" w:cs="仿宋"/>
                <w:szCs w:val="21"/>
              </w:rPr>
            </w:pPr>
            <w:r>
              <w:rPr>
                <w:rFonts w:ascii="仿宋" w:eastAsia="仿宋" w:hAnsi="仿宋" w:cs="仿宋" w:hint="eastAsia"/>
                <w:szCs w:val="21"/>
              </w:rPr>
              <w:t>术前访视单包含手术前病人基本信息、身体情况确认、术前诊断、拟行手术、麻醉方式确定功能。</w:t>
            </w:r>
          </w:p>
          <w:p w:rsidR="00811FFD" w:rsidRDefault="0082491F">
            <w:pPr>
              <w:numPr>
                <w:ilvl w:val="0"/>
                <w:numId w:val="50"/>
              </w:numPr>
              <w:spacing w:line="276" w:lineRule="auto"/>
              <w:contextualSpacing/>
              <w:rPr>
                <w:rFonts w:ascii="仿宋" w:eastAsia="仿宋" w:hAnsi="仿宋" w:cs="仿宋"/>
                <w:szCs w:val="21"/>
              </w:rPr>
            </w:pPr>
            <w:r>
              <w:rPr>
                <w:rFonts w:ascii="仿宋" w:eastAsia="仿宋" w:hAnsi="仿宋" w:cs="仿宋" w:hint="eastAsia"/>
                <w:szCs w:val="21"/>
              </w:rPr>
              <w:t>提供 ASA 分级、Goldman 多因素心脏危险指数、心 / 肝 / 脾 / 肺 / 肾功能评级、昏迷程度评级、创伤评分等术前评分录入。</w:t>
            </w:r>
          </w:p>
          <w:p w:rsidR="00811FFD" w:rsidRDefault="0082491F">
            <w:pPr>
              <w:numPr>
                <w:ilvl w:val="0"/>
                <w:numId w:val="50"/>
              </w:numPr>
              <w:spacing w:line="276" w:lineRule="auto"/>
              <w:contextualSpacing/>
              <w:rPr>
                <w:rFonts w:ascii="仿宋" w:eastAsia="仿宋" w:hAnsi="仿宋" w:cs="仿宋"/>
                <w:szCs w:val="21"/>
              </w:rPr>
            </w:pPr>
            <w:r>
              <w:rPr>
                <w:rFonts w:ascii="仿宋" w:eastAsia="仿宋" w:hAnsi="仿宋" w:cs="仿宋" w:hint="eastAsia"/>
                <w:szCs w:val="21"/>
              </w:rPr>
              <w:t>支持术前访视单所见即所得的电脑展现。</w:t>
            </w:r>
          </w:p>
          <w:p w:rsidR="00811FFD" w:rsidRDefault="0082491F">
            <w:pPr>
              <w:numPr>
                <w:ilvl w:val="0"/>
                <w:numId w:val="50"/>
              </w:numPr>
              <w:spacing w:line="276" w:lineRule="auto"/>
              <w:contextualSpacing/>
              <w:rPr>
                <w:rFonts w:ascii="仿宋" w:eastAsia="仿宋" w:hAnsi="仿宋" w:cs="仿宋"/>
                <w:szCs w:val="21"/>
              </w:rPr>
            </w:pPr>
            <w:r>
              <w:rPr>
                <w:rFonts w:ascii="仿宋" w:eastAsia="仿宋" w:hAnsi="仿宋" w:cs="仿宋" w:hint="eastAsia"/>
                <w:szCs w:val="21"/>
              </w:rPr>
              <w:t>支持针对术前访视记录单及麻醉知情同意书提供快速录入模板功能</w:t>
            </w:r>
          </w:p>
          <w:p w:rsidR="00811FFD" w:rsidRDefault="0082491F">
            <w:pPr>
              <w:numPr>
                <w:ilvl w:val="0"/>
                <w:numId w:val="50"/>
              </w:numPr>
              <w:spacing w:line="276" w:lineRule="auto"/>
              <w:contextualSpacing/>
              <w:rPr>
                <w:rFonts w:ascii="仿宋" w:eastAsia="仿宋" w:hAnsi="仿宋" w:cs="仿宋"/>
                <w:szCs w:val="21"/>
              </w:rPr>
            </w:pPr>
            <w:r>
              <w:rPr>
                <w:rFonts w:ascii="仿宋" w:eastAsia="仿宋" w:hAnsi="仿宋" w:cs="仿宋" w:hint="eastAsia"/>
                <w:szCs w:val="21"/>
              </w:rPr>
              <w:t>支持设定个人或公共模板适用范围。</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手术计划排程：</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支持对手术申请单进行手术间排程，支持批量拖拽模式可视化排程界面，确定手术计划时间、手术间、台次、麻醉医生、手术护士、麻醉方式。排程操作严格按权限控制（无权限用户禁止拖拽）。</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支持已排程患者批量拖拽调整手术间。</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支持批量互换两个手术间的已排程的手术。</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支持智能排程，实现手术人员的自动安排，根据手术预约时间自动安排台次。</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支持批量对未排程手术进行取消及已排程手术进行撤销的功能，可录入取消、撤销原因并留存。</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支持对手术申请进行多条件组合过滤，包括手术类型、手术医生、麻醉医生、申请台次、拟施手术、麻醉方式。</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支持预览打印手术排程通知单，根据已排程记录自动生成通知单。</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提供 Web 页面供临床医生实时查询手术排程情况。</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lastRenderedPageBreak/>
              <w:t>排程界面支持全屏展示，支持手术通知单批量打印及首台通知单单独打印，可导出排程记录为 Excel。</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支持首台、单台或多台手术通知单打印。</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支持同屏实时动态显示当天待排程手术量、当天已排程手术量。</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支持同屏实时动态显示各手术间手术信息概览及手术完成情况、手术间状态，状态与排程关联。</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支持标识患者重点关注事项，如就诊类型、内镜检查、日间手术、急诊择期。</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支持鼠标移至标注处自动弹出具体的标注信息，实现快速查看。</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支持对日历表手术信息设置鼠标悬浮显示内容并自定义显示顺序，时间轴可按 10/20/30/60 分钟调整间隔，可设置时间轴可用时间段、起始时间，支持配置自净/午休/个性化时间并同步至日历表。</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支持对同一患者多次手术进行系统提示。</w:t>
            </w:r>
          </w:p>
          <w:p w:rsidR="00811FFD" w:rsidRDefault="0082491F">
            <w:pPr>
              <w:numPr>
                <w:ilvl w:val="0"/>
                <w:numId w:val="51"/>
              </w:numPr>
              <w:spacing w:line="276" w:lineRule="auto"/>
              <w:contextualSpacing/>
              <w:rPr>
                <w:rFonts w:ascii="仿宋" w:eastAsia="仿宋" w:hAnsi="仿宋" w:cs="仿宋"/>
                <w:szCs w:val="21"/>
              </w:rPr>
            </w:pPr>
            <w:r>
              <w:rPr>
                <w:rFonts w:ascii="仿宋" w:eastAsia="仿宋" w:hAnsi="仿宋" w:cs="仿宋" w:hint="eastAsia"/>
                <w:szCs w:val="21"/>
              </w:rPr>
              <w:t>支持在接收手术申请、手术排程、进手术间等环节对传染病患者进行系统提示。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手术麻醉信息</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体征监控记录：</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支持从监护仪、麻醉机采集血压、心率、血氧、脉搏、呼气末二氧化碳、潮气量等生命体征参数。</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允许设置实时显示的监护参数，即麻醉病人的生命体征参数。</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支持自定义体征数据采集频率。</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支持人工修正由于外界干扰造成数据不准的生命体征数据。</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可在麻醉记录单上通过拖拽添加 / 修改监护数据，同步显示新值。</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支持鼠标拖拽和表格输入两种方式维护监护数据。</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支持在麻醉单上查看血气分析数据，能够导入自动采集的血气分析结果。</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支持手工记录和修改患者血气相关分析项的数据，例如 PH、二氧化碳分压、碳酸氢离子等。</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支持一键拖拽添加患者生命体征波形数据。</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支持批量删除多种生命体征数据。</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支持术中异常体征及阈值预警，不同生命信息项目设定预警范围。</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支持两种以上的预警形式，异常体征预警颜色与</w:t>
            </w:r>
            <w:r>
              <w:rPr>
                <w:rFonts w:ascii="仿宋" w:eastAsia="仿宋" w:hAnsi="仿宋" w:cs="仿宋" w:hint="eastAsia"/>
                <w:szCs w:val="21"/>
              </w:rPr>
              <w:lastRenderedPageBreak/>
              <w:t>正常体征预警颜色区分。</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支持查看监控参数修改痕迹，修改痕迹可查询。</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支持非整点体征数据录入。</w:t>
            </w:r>
          </w:p>
          <w:p w:rsidR="00811FFD" w:rsidRDefault="0082491F">
            <w:pPr>
              <w:numPr>
                <w:ilvl w:val="0"/>
                <w:numId w:val="52"/>
              </w:numPr>
              <w:spacing w:line="276" w:lineRule="auto"/>
              <w:contextualSpacing/>
              <w:rPr>
                <w:rFonts w:ascii="仿宋" w:eastAsia="仿宋" w:hAnsi="仿宋" w:cs="仿宋"/>
                <w:szCs w:val="21"/>
              </w:rPr>
            </w:pPr>
            <w:r>
              <w:rPr>
                <w:rFonts w:ascii="仿宋" w:eastAsia="仿宋" w:hAnsi="仿宋" w:cs="仿宋" w:hint="eastAsia"/>
                <w:szCs w:val="21"/>
              </w:rPr>
              <w:t>支持批量添加监护数据。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麻醉用药信息：</w:t>
            </w:r>
          </w:p>
          <w:p w:rsidR="00811FFD" w:rsidRDefault="0082491F">
            <w:pPr>
              <w:numPr>
                <w:ilvl w:val="0"/>
                <w:numId w:val="53"/>
              </w:numPr>
              <w:spacing w:line="276" w:lineRule="auto"/>
              <w:contextualSpacing/>
              <w:rPr>
                <w:rFonts w:ascii="仿宋" w:eastAsia="仿宋" w:hAnsi="仿宋" w:cs="仿宋"/>
                <w:szCs w:val="21"/>
              </w:rPr>
            </w:pPr>
            <w:r>
              <w:rPr>
                <w:rFonts w:ascii="仿宋" w:eastAsia="仿宋" w:hAnsi="仿宋" w:cs="仿宋" w:hint="eastAsia"/>
                <w:szCs w:val="21"/>
              </w:rPr>
              <w:t>提供用药记录快捷记录方式、麻醉科配置用药模板、支持在麻醉记录单“术中用药”区域一行添加多种术中用药模式。</w:t>
            </w:r>
          </w:p>
          <w:p w:rsidR="00811FFD" w:rsidRDefault="0082491F">
            <w:pPr>
              <w:numPr>
                <w:ilvl w:val="0"/>
                <w:numId w:val="53"/>
              </w:numPr>
              <w:spacing w:line="276" w:lineRule="auto"/>
              <w:contextualSpacing/>
              <w:rPr>
                <w:rFonts w:ascii="仿宋" w:eastAsia="仿宋" w:hAnsi="仿宋" w:cs="仿宋"/>
                <w:szCs w:val="21"/>
              </w:rPr>
            </w:pPr>
            <w:r>
              <w:rPr>
                <w:rFonts w:ascii="仿宋" w:eastAsia="仿宋" w:hAnsi="仿宋" w:cs="仿宋" w:hint="eastAsia"/>
                <w:szCs w:val="21"/>
              </w:rPr>
              <w:t>支持麻醉记录单中通过鼠标拖拽精准修改用药时间，同步显示更新的药品时间。</w:t>
            </w:r>
          </w:p>
          <w:p w:rsidR="00811FFD" w:rsidRDefault="0082491F">
            <w:pPr>
              <w:numPr>
                <w:ilvl w:val="0"/>
                <w:numId w:val="53"/>
              </w:numPr>
              <w:spacing w:line="276" w:lineRule="auto"/>
              <w:contextualSpacing/>
              <w:rPr>
                <w:rFonts w:ascii="仿宋" w:eastAsia="仿宋" w:hAnsi="仿宋" w:cs="仿宋"/>
                <w:szCs w:val="21"/>
              </w:rPr>
            </w:pPr>
            <w:r>
              <w:rPr>
                <w:rFonts w:ascii="仿宋" w:eastAsia="仿宋" w:hAnsi="仿宋" w:cs="仿宋" w:hint="eastAsia"/>
                <w:szCs w:val="21"/>
              </w:rPr>
              <w:t>支持一键切换输液或输血的连续、单点两种状态。</w:t>
            </w:r>
          </w:p>
          <w:p w:rsidR="00811FFD" w:rsidRDefault="0082491F">
            <w:pPr>
              <w:numPr>
                <w:ilvl w:val="0"/>
                <w:numId w:val="53"/>
              </w:numPr>
              <w:spacing w:line="276" w:lineRule="auto"/>
              <w:contextualSpacing/>
              <w:rPr>
                <w:rFonts w:ascii="仿宋" w:eastAsia="仿宋" w:hAnsi="仿宋" w:cs="仿宋"/>
                <w:szCs w:val="21"/>
              </w:rPr>
            </w:pPr>
            <w:r>
              <w:rPr>
                <w:rFonts w:ascii="仿宋" w:eastAsia="仿宋" w:hAnsi="仿宋" w:cs="仿宋" w:hint="eastAsia"/>
                <w:szCs w:val="21"/>
              </w:rPr>
              <w:t>支持自动计算手术期间药品的用药总量小计，可手工修改用药总量。</w:t>
            </w:r>
          </w:p>
          <w:p w:rsidR="00811FFD" w:rsidRDefault="0082491F">
            <w:pPr>
              <w:numPr>
                <w:ilvl w:val="0"/>
                <w:numId w:val="53"/>
              </w:numPr>
              <w:spacing w:line="276" w:lineRule="auto"/>
              <w:contextualSpacing/>
              <w:rPr>
                <w:rFonts w:ascii="仿宋" w:eastAsia="仿宋" w:hAnsi="仿宋" w:cs="仿宋"/>
                <w:szCs w:val="21"/>
              </w:rPr>
            </w:pPr>
            <w:r>
              <w:rPr>
                <w:rFonts w:ascii="仿宋" w:eastAsia="仿宋" w:hAnsi="仿宋" w:cs="仿宋" w:hint="eastAsia"/>
                <w:szCs w:val="21"/>
              </w:rPr>
              <w:t>支持同种药品多次录入的表格自适应功能，可根据不同用法自动分行显示。</w:t>
            </w:r>
          </w:p>
          <w:p w:rsidR="00811FFD" w:rsidRDefault="0082491F">
            <w:pPr>
              <w:numPr>
                <w:ilvl w:val="0"/>
                <w:numId w:val="53"/>
              </w:numPr>
              <w:spacing w:line="276" w:lineRule="auto"/>
              <w:contextualSpacing/>
              <w:rPr>
                <w:rFonts w:ascii="仿宋" w:eastAsia="仿宋" w:hAnsi="仿宋" w:cs="仿宋"/>
                <w:szCs w:val="21"/>
              </w:rPr>
            </w:pPr>
            <w:r>
              <w:rPr>
                <w:rFonts w:ascii="仿宋" w:eastAsia="仿宋" w:hAnsi="仿宋" w:cs="仿宋" w:hint="eastAsia"/>
                <w:szCs w:val="21"/>
              </w:rPr>
              <w:t>同一时间间隔的用药记录最多可以分成三行显示。</w:t>
            </w:r>
          </w:p>
          <w:p w:rsidR="00811FFD" w:rsidRDefault="0082491F">
            <w:pPr>
              <w:numPr>
                <w:ilvl w:val="0"/>
                <w:numId w:val="53"/>
              </w:numPr>
              <w:spacing w:line="276" w:lineRule="auto"/>
              <w:contextualSpacing/>
              <w:rPr>
                <w:rFonts w:ascii="仿宋" w:eastAsia="仿宋" w:hAnsi="仿宋" w:cs="仿宋"/>
                <w:szCs w:val="21"/>
              </w:rPr>
            </w:pPr>
            <w:r>
              <w:rPr>
                <w:rFonts w:ascii="仿宋" w:eastAsia="仿宋" w:hAnsi="仿宋" w:cs="仿宋" w:hint="eastAsia"/>
                <w:szCs w:val="21"/>
              </w:rPr>
              <w:t>支持生成及打印带有药品批号的麻精药品处方。</w:t>
            </w:r>
          </w:p>
          <w:p w:rsidR="00811FFD" w:rsidRDefault="0082491F">
            <w:pPr>
              <w:numPr>
                <w:ilvl w:val="0"/>
                <w:numId w:val="53"/>
              </w:numPr>
              <w:spacing w:line="276" w:lineRule="auto"/>
              <w:contextualSpacing/>
              <w:rPr>
                <w:rFonts w:ascii="仿宋" w:eastAsia="仿宋" w:hAnsi="仿宋" w:cs="仿宋"/>
                <w:szCs w:val="21"/>
              </w:rPr>
            </w:pPr>
            <w:r>
              <w:rPr>
                <w:rFonts w:ascii="仿宋" w:eastAsia="仿宋" w:hAnsi="仿宋" w:cs="仿宋" w:hint="eastAsia"/>
                <w:szCs w:val="21"/>
              </w:rPr>
              <w:t>支持麻醉记录单显示连续用药剩余量功能。</w:t>
            </w:r>
          </w:p>
          <w:p w:rsidR="00811FFD" w:rsidRDefault="0082491F">
            <w:pPr>
              <w:numPr>
                <w:ilvl w:val="0"/>
                <w:numId w:val="53"/>
              </w:numPr>
              <w:spacing w:line="276" w:lineRule="auto"/>
              <w:contextualSpacing/>
              <w:rPr>
                <w:rFonts w:ascii="仿宋" w:eastAsia="仿宋" w:hAnsi="仿宋" w:cs="仿宋"/>
                <w:szCs w:val="21"/>
              </w:rPr>
            </w:pPr>
            <w:r>
              <w:rPr>
                <w:rFonts w:ascii="仿宋" w:eastAsia="仿宋" w:hAnsi="仿宋" w:cs="仿宋" w:hint="eastAsia"/>
                <w:szCs w:val="21"/>
              </w:rPr>
              <w:t>药品使用剂量提醒最大使用量限制，主动规避不合理数值记录。</w:t>
            </w:r>
          </w:p>
          <w:p w:rsidR="00811FFD" w:rsidRDefault="0082491F">
            <w:pPr>
              <w:numPr>
                <w:ilvl w:val="0"/>
                <w:numId w:val="53"/>
              </w:numPr>
              <w:spacing w:line="276" w:lineRule="auto"/>
              <w:contextualSpacing/>
              <w:rPr>
                <w:rFonts w:ascii="仿宋" w:eastAsia="仿宋" w:hAnsi="仿宋" w:cs="仿宋"/>
                <w:szCs w:val="21"/>
              </w:rPr>
            </w:pPr>
            <w:r>
              <w:rPr>
                <w:rFonts w:ascii="仿宋" w:eastAsia="仿宋" w:hAnsi="仿宋" w:cs="仿宋" w:hint="eastAsia"/>
                <w:szCs w:val="21"/>
              </w:rPr>
              <w:t>支持精麻处方管理。</w:t>
            </w:r>
          </w:p>
          <w:p w:rsidR="00811FFD" w:rsidRDefault="0082491F">
            <w:pPr>
              <w:numPr>
                <w:ilvl w:val="0"/>
                <w:numId w:val="53"/>
              </w:numPr>
              <w:spacing w:line="276" w:lineRule="auto"/>
              <w:contextualSpacing/>
              <w:rPr>
                <w:rFonts w:ascii="仿宋" w:eastAsia="仿宋" w:hAnsi="仿宋" w:cs="仿宋"/>
                <w:szCs w:val="21"/>
              </w:rPr>
            </w:pPr>
            <w:r>
              <w:rPr>
                <w:rFonts w:ascii="仿宋" w:eastAsia="仿宋" w:hAnsi="仿宋" w:cs="仿宋" w:hint="eastAsia"/>
                <w:szCs w:val="21"/>
              </w:rPr>
              <w:t>根据医院模板生成用药处方单，自动从麻醉单获取处方单相关信息。</w:t>
            </w:r>
          </w:p>
          <w:p w:rsidR="00811FFD" w:rsidRDefault="0082491F">
            <w:pPr>
              <w:numPr>
                <w:ilvl w:val="0"/>
                <w:numId w:val="53"/>
              </w:numPr>
              <w:spacing w:line="276" w:lineRule="auto"/>
              <w:contextualSpacing/>
              <w:rPr>
                <w:rFonts w:ascii="仿宋" w:eastAsia="仿宋" w:hAnsi="仿宋" w:cs="仿宋"/>
                <w:szCs w:val="21"/>
              </w:rPr>
            </w:pPr>
            <w:r>
              <w:rPr>
                <w:rFonts w:ascii="仿宋" w:eastAsia="仿宋" w:hAnsi="仿宋" w:cs="仿宋" w:hint="eastAsia"/>
                <w:szCs w:val="21"/>
              </w:rPr>
              <w:t>能够按照麻醉用药、精一、精二进行打印。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手术事件登记：</w:t>
            </w:r>
          </w:p>
          <w:p w:rsidR="00811FFD" w:rsidRDefault="0082491F">
            <w:pPr>
              <w:numPr>
                <w:ilvl w:val="0"/>
                <w:numId w:val="54"/>
              </w:numPr>
              <w:spacing w:line="276" w:lineRule="auto"/>
              <w:contextualSpacing/>
              <w:rPr>
                <w:rFonts w:ascii="仿宋" w:eastAsia="仿宋" w:hAnsi="仿宋" w:cs="仿宋"/>
                <w:szCs w:val="21"/>
              </w:rPr>
            </w:pPr>
            <w:r>
              <w:rPr>
                <w:rFonts w:ascii="仿宋" w:eastAsia="仿宋" w:hAnsi="仿宋" w:cs="仿宋" w:hint="eastAsia"/>
                <w:szCs w:val="21"/>
              </w:rPr>
              <w:t>支持浏览、添加、修改手术麻醉过程的各项事件记录。</w:t>
            </w:r>
          </w:p>
          <w:p w:rsidR="00811FFD" w:rsidRDefault="0082491F">
            <w:pPr>
              <w:numPr>
                <w:ilvl w:val="0"/>
                <w:numId w:val="54"/>
              </w:numPr>
              <w:spacing w:line="276" w:lineRule="auto"/>
              <w:contextualSpacing/>
              <w:rPr>
                <w:rFonts w:ascii="仿宋" w:eastAsia="仿宋" w:hAnsi="仿宋" w:cs="仿宋"/>
                <w:szCs w:val="21"/>
              </w:rPr>
            </w:pPr>
            <w:r>
              <w:rPr>
                <w:rFonts w:ascii="仿宋" w:eastAsia="仿宋" w:hAnsi="仿宋" w:cs="仿宋" w:hint="eastAsia"/>
                <w:szCs w:val="21"/>
              </w:rPr>
              <w:t>支持根据角色配置对应的操作权限。</w:t>
            </w:r>
          </w:p>
          <w:p w:rsidR="00811FFD" w:rsidRDefault="0082491F">
            <w:pPr>
              <w:numPr>
                <w:ilvl w:val="0"/>
                <w:numId w:val="54"/>
              </w:numPr>
              <w:spacing w:line="276" w:lineRule="auto"/>
              <w:contextualSpacing/>
              <w:rPr>
                <w:rFonts w:ascii="仿宋" w:eastAsia="仿宋" w:hAnsi="仿宋" w:cs="仿宋"/>
                <w:szCs w:val="21"/>
              </w:rPr>
            </w:pPr>
            <w:r>
              <w:rPr>
                <w:rFonts w:ascii="仿宋" w:eastAsia="仿宋" w:hAnsi="仿宋" w:cs="仿宋" w:hint="eastAsia"/>
                <w:szCs w:val="21"/>
              </w:rPr>
              <w:t>提供手术事件模板，支持手术事件的快速录入。</w:t>
            </w:r>
          </w:p>
          <w:p w:rsidR="00811FFD" w:rsidRDefault="0082491F">
            <w:pPr>
              <w:numPr>
                <w:ilvl w:val="0"/>
                <w:numId w:val="54"/>
              </w:numPr>
              <w:spacing w:line="276" w:lineRule="auto"/>
              <w:contextualSpacing/>
              <w:rPr>
                <w:rFonts w:ascii="仿宋" w:eastAsia="仿宋" w:hAnsi="仿宋" w:cs="仿宋"/>
                <w:szCs w:val="21"/>
              </w:rPr>
            </w:pPr>
            <w:r>
              <w:rPr>
                <w:rFonts w:ascii="仿宋" w:eastAsia="仿宋" w:hAnsi="仿宋" w:cs="仿宋" w:hint="eastAsia"/>
                <w:szCs w:val="21"/>
              </w:rPr>
              <w:t>可在麻醉记录单上拖拽修改事件时间，同步显示更新的事件时间。</w:t>
            </w:r>
          </w:p>
          <w:p w:rsidR="00811FFD" w:rsidRDefault="0082491F">
            <w:pPr>
              <w:numPr>
                <w:ilvl w:val="0"/>
                <w:numId w:val="54"/>
              </w:numPr>
              <w:spacing w:line="276" w:lineRule="auto"/>
              <w:contextualSpacing/>
              <w:rPr>
                <w:rFonts w:ascii="仿宋" w:eastAsia="仿宋" w:hAnsi="仿宋" w:cs="仿宋"/>
                <w:szCs w:val="21"/>
              </w:rPr>
            </w:pPr>
            <w:r>
              <w:rPr>
                <w:rFonts w:ascii="仿宋" w:eastAsia="仿宋" w:hAnsi="仿宋" w:cs="仿宋" w:hint="eastAsia"/>
                <w:szCs w:val="21"/>
              </w:rPr>
              <w:t>支持记录术中不良事件，并录入类型、事件经过、原因分析、预防措施以及后果信息。</w:t>
            </w:r>
          </w:p>
          <w:p w:rsidR="00811FFD" w:rsidRDefault="0082491F">
            <w:pPr>
              <w:numPr>
                <w:ilvl w:val="0"/>
                <w:numId w:val="54"/>
              </w:numPr>
              <w:spacing w:line="276" w:lineRule="auto"/>
              <w:contextualSpacing/>
              <w:rPr>
                <w:rFonts w:ascii="仿宋" w:eastAsia="仿宋" w:hAnsi="仿宋" w:cs="仿宋"/>
                <w:szCs w:val="21"/>
              </w:rPr>
            </w:pPr>
            <w:r>
              <w:rPr>
                <w:rFonts w:ascii="仿宋" w:eastAsia="仿宋" w:hAnsi="仿宋" w:cs="仿宋" w:hint="eastAsia"/>
                <w:szCs w:val="21"/>
              </w:rPr>
              <w:t>支持记录术中并发症，并录入并发症的经过、原因分析、处理措施、结果。</w:t>
            </w:r>
          </w:p>
          <w:p w:rsidR="00811FFD" w:rsidRDefault="0082491F">
            <w:pPr>
              <w:numPr>
                <w:ilvl w:val="0"/>
                <w:numId w:val="54"/>
              </w:numPr>
              <w:spacing w:line="276" w:lineRule="auto"/>
              <w:contextualSpacing/>
              <w:rPr>
                <w:rFonts w:ascii="仿宋" w:eastAsia="仿宋" w:hAnsi="仿宋" w:cs="仿宋"/>
                <w:szCs w:val="21"/>
              </w:rPr>
            </w:pPr>
            <w:r>
              <w:rPr>
                <w:rFonts w:ascii="仿宋" w:eastAsia="仿宋" w:hAnsi="仿宋" w:cs="仿宋" w:hint="eastAsia"/>
                <w:szCs w:val="21"/>
              </w:rPr>
              <w:t>麻醉单主页事件超出显示范围时，系统支持生成副页并随主单打印。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手术状态变更：</w:t>
            </w:r>
          </w:p>
          <w:p w:rsidR="00811FFD" w:rsidRDefault="0082491F">
            <w:pPr>
              <w:numPr>
                <w:ilvl w:val="0"/>
                <w:numId w:val="55"/>
              </w:numPr>
              <w:spacing w:line="276" w:lineRule="auto"/>
              <w:contextualSpacing/>
              <w:rPr>
                <w:rFonts w:ascii="仿宋" w:eastAsia="仿宋" w:hAnsi="仿宋" w:cs="仿宋"/>
                <w:szCs w:val="21"/>
              </w:rPr>
            </w:pPr>
            <w:r>
              <w:rPr>
                <w:rFonts w:ascii="仿宋" w:eastAsia="仿宋" w:hAnsi="仿宋" w:cs="仿宋" w:hint="eastAsia"/>
                <w:szCs w:val="21"/>
              </w:rPr>
              <w:lastRenderedPageBreak/>
              <w:t>支持对术中手术进行手术取消操作，并提供取消原因记录和日志查看。</w:t>
            </w:r>
          </w:p>
          <w:p w:rsidR="00811FFD" w:rsidRDefault="0082491F">
            <w:pPr>
              <w:numPr>
                <w:ilvl w:val="0"/>
                <w:numId w:val="55"/>
              </w:numPr>
              <w:spacing w:line="276" w:lineRule="auto"/>
              <w:contextualSpacing/>
              <w:rPr>
                <w:rFonts w:ascii="仿宋" w:eastAsia="仿宋" w:hAnsi="仿宋" w:cs="仿宋"/>
                <w:szCs w:val="21"/>
              </w:rPr>
            </w:pPr>
            <w:r>
              <w:rPr>
                <w:rFonts w:ascii="仿宋" w:eastAsia="仿宋" w:hAnsi="仿宋" w:cs="仿宋" w:hint="eastAsia"/>
                <w:szCs w:val="21"/>
              </w:rPr>
              <w:t>支持追踪患者进手术室、麻醉开始 / 结束、手术开始 / 结束、出手术间等状态变化。</w:t>
            </w:r>
          </w:p>
          <w:p w:rsidR="00811FFD" w:rsidRDefault="0082491F">
            <w:pPr>
              <w:numPr>
                <w:ilvl w:val="0"/>
                <w:numId w:val="55"/>
              </w:numPr>
              <w:spacing w:line="276" w:lineRule="auto"/>
              <w:contextualSpacing/>
              <w:rPr>
                <w:rFonts w:ascii="仿宋" w:eastAsia="仿宋" w:hAnsi="仿宋" w:cs="仿宋"/>
                <w:szCs w:val="21"/>
              </w:rPr>
            </w:pPr>
            <w:r>
              <w:rPr>
                <w:rFonts w:ascii="仿宋" w:eastAsia="仿宋" w:hAnsi="仿宋" w:cs="仿宋" w:hint="eastAsia"/>
                <w:szCs w:val="21"/>
              </w:rPr>
              <w:t>支持记录患者各状态发生的时间信息。</w:t>
            </w:r>
          </w:p>
          <w:p w:rsidR="00811FFD" w:rsidRDefault="0082491F">
            <w:pPr>
              <w:numPr>
                <w:ilvl w:val="0"/>
                <w:numId w:val="55"/>
              </w:numPr>
              <w:spacing w:line="276" w:lineRule="auto"/>
              <w:contextualSpacing/>
              <w:rPr>
                <w:rFonts w:ascii="仿宋" w:eastAsia="仿宋" w:hAnsi="仿宋" w:cs="仿宋"/>
                <w:szCs w:val="21"/>
              </w:rPr>
            </w:pPr>
            <w:r>
              <w:rPr>
                <w:rFonts w:ascii="仿宋" w:eastAsia="仿宋" w:hAnsi="仿宋" w:cs="仿宋" w:hint="eastAsia"/>
                <w:szCs w:val="21"/>
              </w:rPr>
              <w:t>支持根据手术业务类型记录不同的手术状态。</w:t>
            </w:r>
          </w:p>
          <w:p w:rsidR="00811FFD" w:rsidRDefault="0082491F">
            <w:pPr>
              <w:numPr>
                <w:ilvl w:val="0"/>
                <w:numId w:val="55"/>
              </w:numPr>
              <w:spacing w:line="276" w:lineRule="auto"/>
              <w:contextualSpacing/>
              <w:rPr>
                <w:rFonts w:ascii="仿宋" w:eastAsia="仿宋" w:hAnsi="仿宋" w:cs="仿宋"/>
                <w:szCs w:val="21"/>
              </w:rPr>
            </w:pPr>
            <w:r>
              <w:rPr>
                <w:rFonts w:ascii="仿宋" w:eastAsia="仿宋" w:hAnsi="仿宋" w:cs="仿宋" w:hint="eastAsia"/>
                <w:szCs w:val="21"/>
              </w:rPr>
              <w:t>支持术中手术进行手术暂停和恢复手术操作，并提供原因记录和日志查看。</w:t>
            </w:r>
          </w:p>
          <w:p w:rsidR="00811FFD" w:rsidRDefault="0082491F">
            <w:pPr>
              <w:numPr>
                <w:ilvl w:val="0"/>
                <w:numId w:val="55"/>
              </w:numPr>
              <w:spacing w:line="276" w:lineRule="auto"/>
              <w:contextualSpacing/>
              <w:rPr>
                <w:rFonts w:ascii="仿宋" w:eastAsia="仿宋" w:hAnsi="仿宋" w:cs="仿宋"/>
                <w:szCs w:val="21"/>
              </w:rPr>
            </w:pPr>
            <w:r>
              <w:rPr>
                <w:rFonts w:ascii="仿宋" w:eastAsia="仿宋" w:hAnsi="仿宋" w:cs="仿宋" w:hint="eastAsia"/>
                <w:szCs w:val="21"/>
              </w:rPr>
              <w:t>支持再次手术操作，并提供再次手术原因记录和日志查看。</w:t>
            </w:r>
          </w:p>
          <w:p w:rsidR="00811FFD" w:rsidRDefault="0082491F">
            <w:pPr>
              <w:numPr>
                <w:ilvl w:val="0"/>
                <w:numId w:val="55"/>
              </w:numPr>
              <w:spacing w:line="276" w:lineRule="auto"/>
              <w:contextualSpacing/>
              <w:rPr>
                <w:rFonts w:ascii="仿宋" w:eastAsia="仿宋" w:hAnsi="仿宋" w:cs="仿宋"/>
                <w:szCs w:val="21"/>
              </w:rPr>
            </w:pPr>
            <w:r>
              <w:rPr>
                <w:rFonts w:ascii="仿宋" w:eastAsia="仿宋" w:hAnsi="仿宋" w:cs="仿宋" w:hint="eastAsia"/>
                <w:szCs w:val="21"/>
              </w:rPr>
              <w:t>支持进手术间后、出手术间前退回排程操作，并提供退回排程原因记录和日志查看。</w:t>
            </w:r>
          </w:p>
          <w:p w:rsidR="00811FFD" w:rsidRDefault="0082491F">
            <w:pPr>
              <w:numPr>
                <w:ilvl w:val="0"/>
                <w:numId w:val="55"/>
              </w:numPr>
              <w:spacing w:line="276" w:lineRule="auto"/>
              <w:contextualSpacing/>
              <w:rPr>
                <w:rFonts w:ascii="仿宋" w:eastAsia="仿宋" w:hAnsi="仿宋" w:cs="仿宋"/>
                <w:szCs w:val="21"/>
              </w:rPr>
            </w:pPr>
            <w:r>
              <w:rPr>
                <w:rFonts w:ascii="仿宋" w:eastAsia="仿宋" w:hAnsi="仿宋" w:cs="仿宋" w:hint="eastAsia"/>
                <w:szCs w:val="21"/>
              </w:rPr>
              <w:t>支持对手术结束状态的手术进行退回手术中操作，并提供退回原因记录和日志查看。</w:t>
            </w:r>
          </w:p>
          <w:p w:rsidR="00811FFD" w:rsidRDefault="0082491F">
            <w:pPr>
              <w:numPr>
                <w:ilvl w:val="0"/>
                <w:numId w:val="55"/>
              </w:numPr>
              <w:spacing w:line="276" w:lineRule="auto"/>
              <w:contextualSpacing/>
              <w:rPr>
                <w:rFonts w:ascii="仿宋" w:eastAsia="仿宋" w:hAnsi="仿宋" w:cs="仿宋"/>
                <w:szCs w:val="21"/>
              </w:rPr>
            </w:pPr>
            <w:r>
              <w:rPr>
                <w:rFonts w:ascii="仿宋" w:eastAsia="仿宋" w:hAnsi="仿宋" w:cs="仿宋" w:hint="eastAsia"/>
                <w:szCs w:val="21"/>
              </w:rPr>
              <w:t>支持对复苏结束手术进行退回复苏中操作，并提供退回原因记录和日志查看。</w:t>
            </w:r>
          </w:p>
          <w:p w:rsidR="00811FFD" w:rsidRDefault="0082491F">
            <w:pPr>
              <w:numPr>
                <w:ilvl w:val="0"/>
                <w:numId w:val="55"/>
              </w:numPr>
              <w:spacing w:line="276" w:lineRule="auto"/>
              <w:contextualSpacing/>
              <w:rPr>
                <w:rFonts w:ascii="仿宋" w:eastAsia="仿宋" w:hAnsi="仿宋" w:cs="仿宋"/>
                <w:szCs w:val="21"/>
              </w:rPr>
            </w:pPr>
            <w:r>
              <w:rPr>
                <w:rFonts w:ascii="仿宋" w:eastAsia="仿宋" w:hAnsi="仿宋" w:cs="仿宋" w:hint="eastAsia"/>
                <w:szCs w:val="21"/>
              </w:rPr>
              <w:t>根据角色灵活配置手术状态变更的操作权限。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交接班记录：</w:t>
            </w:r>
          </w:p>
          <w:p w:rsidR="00811FFD" w:rsidRDefault="0082491F">
            <w:pPr>
              <w:numPr>
                <w:ilvl w:val="0"/>
                <w:numId w:val="56"/>
              </w:numPr>
              <w:spacing w:line="276" w:lineRule="auto"/>
              <w:contextualSpacing/>
              <w:rPr>
                <w:rFonts w:ascii="仿宋" w:eastAsia="仿宋" w:hAnsi="仿宋" w:cs="仿宋"/>
                <w:szCs w:val="21"/>
              </w:rPr>
            </w:pPr>
            <w:r>
              <w:rPr>
                <w:rFonts w:ascii="仿宋" w:eastAsia="仿宋" w:hAnsi="仿宋" w:cs="仿宋" w:hint="eastAsia"/>
                <w:szCs w:val="21"/>
              </w:rPr>
              <w:t>支持手术进行中对多种角色进行工作交接，如麻醉医生、麻醉助手、器械护士、巡回护士。</w:t>
            </w:r>
          </w:p>
          <w:p w:rsidR="00811FFD" w:rsidRDefault="0082491F">
            <w:pPr>
              <w:numPr>
                <w:ilvl w:val="0"/>
                <w:numId w:val="56"/>
              </w:numPr>
              <w:spacing w:line="276" w:lineRule="auto"/>
              <w:contextualSpacing/>
              <w:rPr>
                <w:rFonts w:ascii="仿宋" w:eastAsia="仿宋" w:hAnsi="仿宋" w:cs="仿宋"/>
                <w:szCs w:val="21"/>
              </w:rPr>
            </w:pPr>
            <w:r>
              <w:rPr>
                <w:rFonts w:ascii="仿宋" w:eastAsia="仿宋" w:hAnsi="仿宋" w:cs="仿宋" w:hint="eastAsia"/>
                <w:szCs w:val="21"/>
              </w:rPr>
              <w:t>支持对患者基本情况、生命体征、特殊事项进行交接。</w:t>
            </w:r>
          </w:p>
          <w:p w:rsidR="00811FFD" w:rsidRDefault="0082491F">
            <w:pPr>
              <w:numPr>
                <w:ilvl w:val="0"/>
                <w:numId w:val="56"/>
              </w:numPr>
              <w:spacing w:line="276" w:lineRule="auto"/>
              <w:contextualSpacing/>
              <w:rPr>
                <w:rFonts w:ascii="仿宋" w:eastAsia="仿宋" w:hAnsi="仿宋" w:cs="仿宋"/>
                <w:szCs w:val="21"/>
              </w:rPr>
            </w:pPr>
            <w:r>
              <w:rPr>
                <w:rFonts w:ascii="仿宋" w:eastAsia="仿宋" w:hAnsi="仿宋" w:cs="仿宋" w:hint="eastAsia"/>
                <w:szCs w:val="21"/>
              </w:rPr>
              <w:t>支持以时间轴方式直观显示麻醉交接时间及交接医生。</w:t>
            </w:r>
          </w:p>
          <w:p w:rsidR="00811FFD" w:rsidRDefault="0082491F">
            <w:pPr>
              <w:numPr>
                <w:ilvl w:val="0"/>
                <w:numId w:val="56"/>
              </w:numPr>
              <w:spacing w:line="276" w:lineRule="auto"/>
              <w:contextualSpacing/>
              <w:rPr>
                <w:rFonts w:ascii="仿宋" w:eastAsia="仿宋" w:hAnsi="仿宋" w:cs="仿宋"/>
                <w:szCs w:val="21"/>
              </w:rPr>
            </w:pPr>
            <w:r>
              <w:rPr>
                <w:rFonts w:ascii="仿宋" w:eastAsia="仿宋" w:hAnsi="仿宋" w:cs="仿宋" w:hint="eastAsia"/>
                <w:szCs w:val="21"/>
              </w:rPr>
              <w:t>支持查阅交班内容。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手术风险评估：</w:t>
            </w:r>
          </w:p>
          <w:p w:rsidR="00811FFD" w:rsidRDefault="0082491F">
            <w:pPr>
              <w:numPr>
                <w:ilvl w:val="0"/>
                <w:numId w:val="57"/>
              </w:numPr>
              <w:spacing w:line="276" w:lineRule="auto"/>
              <w:contextualSpacing/>
              <w:rPr>
                <w:rFonts w:ascii="仿宋" w:eastAsia="仿宋" w:hAnsi="仿宋" w:cs="仿宋"/>
                <w:szCs w:val="21"/>
              </w:rPr>
            </w:pPr>
            <w:r>
              <w:rPr>
                <w:rFonts w:ascii="仿宋" w:eastAsia="仿宋" w:hAnsi="仿宋" w:cs="仿宋" w:hint="eastAsia"/>
                <w:szCs w:val="21"/>
              </w:rPr>
              <w:t>支持手术进行中对多种角色进行工作交接，如麻醉医生、麻醉助手、器械护士、巡回护士。</w:t>
            </w:r>
          </w:p>
          <w:p w:rsidR="00811FFD" w:rsidRDefault="0082491F">
            <w:pPr>
              <w:numPr>
                <w:ilvl w:val="0"/>
                <w:numId w:val="57"/>
              </w:numPr>
              <w:spacing w:line="276" w:lineRule="auto"/>
              <w:contextualSpacing/>
              <w:rPr>
                <w:rFonts w:ascii="仿宋" w:eastAsia="仿宋" w:hAnsi="仿宋" w:cs="仿宋"/>
                <w:szCs w:val="21"/>
              </w:rPr>
            </w:pPr>
            <w:r>
              <w:rPr>
                <w:rFonts w:ascii="仿宋" w:eastAsia="仿宋" w:hAnsi="仿宋" w:cs="仿宋" w:hint="eastAsia"/>
                <w:szCs w:val="21"/>
              </w:rPr>
              <w:t>支持对患者基本情况、生命体征、特殊事项进行交接。</w:t>
            </w:r>
          </w:p>
          <w:p w:rsidR="00811FFD" w:rsidRDefault="0082491F">
            <w:pPr>
              <w:numPr>
                <w:ilvl w:val="0"/>
                <w:numId w:val="57"/>
              </w:numPr>
              <w:spacing w:line="276" w:lineRule="auto"/>
              <w:contextualSpacing/>
              <w:rPr>
                <w:rFonts w:ascii="仿宋" w:eastAsia="仿宋" w:hAnsi="仿宋" w:cs="仿宋"/>
                <w:szCs w:val="21"/>
              </w:rPr>
            </w:pPr>
            <w:r>
              <w:rPr>
                <w:rFonts w:ascii="仿宋" w:eastAsia="仿宋" w:hAnsi="仿宋" w:cs="仿宋" w:hint="eastAsia"/>
                <w:szCs w:val="21"/>
              </w:rPr>
              <w:t>支持以时间轴方式直观显示麻醉交接时间及交接医生。</w:t>
            </w:r>
          </w:p>
          <w:p w:rsidR="00811FFD" w:rsidRDefault="0082491F">
            <w:pPr>
              <w:numPr>
                <w:ilvl w:val="0"/>
                <w:numId w:val="57"/>
              </w:numPr>
              <w:spacing w:line="276" w:lineRule="auto"/>
              <w:contextualSpacing/>
              <w:rPr>
                <w:rFonts w:ascii="仿宋" w:eastAsia="仿宋" w:hAnsi="仿宋" w:cs="仿宋"/>
                <w:szCs w:val="21"/>
              </w:rPr>
            </w:pPr>
            <w:r>
              <w:rPr>
                <w:rFonts w:ascii="仿宋" w:eastAsia="仿宋" w:hAnsi="仿宋" w:cs="仿宋" w:hint="eastAsia"/>
                <w:szCs w:val="21"/>
              </w:rPr>
              <w:t>支持查阅交班内容。</w:t>
            </w:r>
          </w:p>
          <w:p w:rsidR="00811FFD" w:rsidRDefault="0082491F">
            <w:pPr>
              <w:numPr>
                <w:ilvl w:val="0"/>
                <w:numId w:val="57"/>
              </w:numPr>
              <w:spacing w:line="276" w:lineRule="auto"/>
              <w:contextualSpacing/>
              <w:rPr>
                <w:rFonts w:ascii="仿宋" w:eastAsia="仿宋" w:hAnsi="仿宋" w:cs="仿宋"/>
                <w:szCs w:val="21"/>
              </w:rPr>
            </w:pPr>
            <w:r>
              <w:rPr>
                <w:rFonts w:ascii="仿宋" w:eastAsia="仿宋" w:hAnsi="仿宋" w:cs="仿宋" w:hint="eastAsia"/>
                <w:szCs w:val="21"/>
              </w:rPr>
              <w:t>提供 ASA 分级、Goldman 多因素心脏危险指数、心 / 肝 / 脾 / 肺 / 肾功能评级、昏迷程度评级、创伤评分、全麻 steward 复苏评分、PADS 评分等围手术期相关评分。</w:t>
            </w:r>
          </w:p>
          <w:p w:rsidR="00811FFD" w:rsidRDefault="0082491F">
            <w:pPr>
              <w:numPr>
                <w:ilvl w:val="0"/>
                <w:numId w:val="57"/>
              </w:numPr>
              <w:spacing w:line="276" w:lineRule="auto"/>
              <w:contextualSpacing/>
              <w:rPr>
                <w:rFonts w:ascii="仿宋" w:eastAsia="仿宋" w:hAnsi="仿宋" w:cs="仿宋"/>
                <w:szCs w:val="21"/>
              </w:rPr>
            </w:pPr>
            <w:r>
              <w:rPr>
                <w:rFonts w:ascii="仿宋" w:eastAsia="仿宋" w:hAnsi="仿宋" w:cs="仿宋" w:hint="eastAsia"/>
                <w:szCs w:val="21"/>
              </w:rPr>
              <w:t>提供常见的评分模板，支持用户增加、保存、修改、</w:t>
            </w:r>
            <w:r>
              <w:rPr>
                <w:rFonts w:ascii="仿宋" w:eastAsia="仿宋" w:hAnsi="仿宋" w:cs="仿宋" w:hint="eastAsia"/>
                <w:szCs w:val="21"/>
              </w:rPr>
              <w:lastRenderedPageBreak/>
              <w:t>删除各种评分。</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麻醉便捷操作：</w:t>
            </w:r>
          </w:p>
          <w:p w:rsidR="00811FFD" w:rsidRDefault="0082491F">
            <w:pPr>
              <w:numPr>
                <w:ilvl w:val="0"/>
                <w:numId w:val="58"/>
              </w:numPr>
              <w:spacing w:line="276" w:lineRule="auto"/>
              <w:contextualSpacing/>
              <w:rPr>
                <w:rFonts w:ascii="仿宋" w:eastAsia="仿宋" w:hAnsi="仿宋" w:cs="仿宋"/>
                <w:szCs w:val="21"/>
              </w:rPr>
            </w:pPr>
            <w:r>
              <w:rPr>
                <w:rFonts w:ascii="仿宋" w:eastAsia="仿宋" w:hAnsi="仿宋" w:cs="仿宋" w:hint="eastAsia"/>
                <w:szCs w:val="21"/>
              </w:rPr>
              <w:t>支持所见即所得的模式，直接在麻醉记录单上完成文书各项内容填写。</w:t>
            </w:r>
          </w:p>
          <w:p w:rsidR="00811FFD" w:rsidRDefault="0082491F">
            <w:pPr>
              <w:numPr>
                <w:ilvl w:val="0"/>
                <w:numId w:val="58"/>
              </w:numPr>
              <w:spacing w:line="276" w:lineRule="auto"/>
              <w:contextualSpacing/>
              <w:rPr>
                <w:rFonts w:ascii="仿宋" w:eastAsia="仿宋" w:hAnsi="仿宋" w:cs="仿宋"/>
                <w:szCs w:val="21"/>
              </w:rPr>
            </w:pPr>
            <w:r>
              <w:rPr>
                <w:rFonts w:ascii="仿宋" w:eastAsia="仿宋" w:hAnsi="仿宋" w:cs="仿宋" w:hint="eastAsia"/>
                <w:szCs w:val="21"/>
              </w:rPr>
              <w:t>可在麻醉记录单上修改患者基本信息、手术信息、麻醉信息、工作人员信息。</w:t>
            </w:r>
          </w:p>
          <w:p w:rsidR="00811FFD" w:rsidRDefault="0082491F">
            <w:pPr>
              <w:numPr>
                <w:ilvl w:val="0"/>
                <w:numId w:val="58"/>
              </w:numPr>
              <w:spacing w:line="276" w:lineRule="auto"/>
              <w:contextualSpacing/>
              <w:rPr>
                <w:rFonts w:ascii="仿宋" w:eastAsia="仿宋" w:hAnsi="仿宋" w:cs="仿宋"/>
                <w:szCs w:val="21"/>
              </w:rPr>
            </w:pPr>
            <w:r>
              <w:rPr>
                <w:rFonts w:ascii="仿宋" w:eastAsia="仿宋" w:hAnsi="仿宋" w:cs="仿宋" w:hint="eastAsia"/>
                <w:szCs w:val="21"/>
              </w:rPr>
              <w:t>术中可通过手术套餐模板快速录入用药、事件信息。</w:t>
            </w:r>
          </w:p>
          <w:p w:rsidR="00811FFD" w:rsidRDefault="0082491F">
            <w:pPr>
              <w:numPr>
                <w:ilvl w:val="0"/>
                <w:numId w:val="58"/>
              </w:numPr>
              <w:spacing w:line="276" w:lineRule="auto"/>
              <w:contextualSpacing/>
              <w:rPr>
                <w:rFonts w:ascii="仿宋" w:eastAsia="仿宋" w:hAnsi="仿宋" w:cs="仿宋"/>
                <w:szCs w:val="21"/>
              </w:rPr>
            </w:pPr>
            <w:r>
              <w:rPr>
                <w:rFonts w:ascii="仿宋" w:eastAsia="仿宋" w:hAnsi="仿宋" w:cs="仿宋" w:hint="eastAsia"/>
                <w:szCs w:val="21"/>
              </w:rPr>
              <w:t>支持将典型手术保存为手术套餐模板，自定义模板分组，便于用户快速查找应用模板。</w:t>
            </w:r>
          </w:p>
          <w:p w:rsidR="00811FFD" w:rsidRDefault="0082491F">
            <w:pPr>
              <w:numPr>
                <w:ilvl w:val="0"/>
                <w:numId w:val="58"/>
              </w:numPr>
              <w:spacing w:line="276" w:lineRule="auto"/>
              <w:contextualSpacing/>
              <w:rPr>
                <w:rFonts w:ascii="仿宋" w:eastAsia="仿宋" w:hAnsi="仿宋" w:cs="仿宋"/>
                <w:szCs w:val="21"/>
              </w:rPr>
            </w:pPr>
            <w:r>
              <w:rPr>
                <w:rFonts w:ascii="仿宋" w:eastAsia="仿宋" w:hAnsi="仿宋" w:cs="仿宋" w:hint="eastAsia"/>
                <w:szCs w:val="21"/>
              </w:rPr>
              <w:t>麻醉记录单支持缩放、全屏操作功能，在进行缩放操作时，鼠标指针仍能精准定位操作，保证系统页面的数据清晰呈现。</w:t>
            </w:r>
          </w:p>
          <w:p w:rsidR="00811FFD" w:rsidRDefault="0082491F">
            <w:pPr>
              <w:numPr>
                <w:ilvl w:val="0"/>
                <w:numId w:val="58"/>
              </w:numPr>
              <w:spacing w:line="276" w:lineRule="auto"/>
              <w:contextualSpacing/>
              <w:rPr>
                <w:rFonts w:ascii="仿宋" w:eastAsia="仿宋" w:hAnsi="仿宋" w:cs="仿宋"/>
                <w:szCs w:val="21"/>
              </w:rPr>
            </w:pPr>
            <w:r>
              <w:rPr>
                <w:rFonts w:ascii="仿宋" w:eastAsia="仿宋" w:hAnsi="仿宋" w:cs="仿宋" w:hint="eastAsia"/>
                <w:szCs w:val="21"/>
              </w:rPr>
              <w:t>支持手术抢救期间更加密集的体征数据采集和提取，支持分钟级的数据记录。</w:t>
            </w:r>
          </w:p>
          <w:p w:rsidR="00811FFD" w:rsidRDefault="0082491F">
            <w:pPr>
              <w:numPr>
                <w:ilvl w:val="0"/>
                <w:numId w:val="58"/>
              </w:numPr>
              <w:spacing w:line="276" w:lineRule="auto"/>
              <w:contextualSpacing/>
              <w:rPr>
                <w:rFonts w:ascii="仿宋" w:eastAsia="仿宋" w:hAnsi="仿宋" w:cs="仿宋"/>
                <w:szCs w:val="21"/>
              </w:rPr>
            </w:pPr>
            <w:r>
              <w:rPr>
                <w:rFonts w:ascii="仿宋" w:eastAsia="仿宋" w:hAnsi="仿宋" w:cs="仿宋" w:hint="eastAsia"/>
                <w:szCs w:val="21"/>
              </w:rPr>
              <w:t>支持对术中突发的紧急情况进行紧急提醒，支持用户自定义内容、提醒次数和提醒间隔。支持在各手术间、手术排程公告大屏上弹框提醒医护人员及时响应。</w:t>
            </w:r>
          </w:p>
          <w:p w:rsidR="00811FFD" w:rsidRDefault="0082491F">
            <w:pPr>
              <w:numPr>
                <w:ilvl w:val="0"/>
                <w:numId w:val="58"/>
              </w:numPr>
              <w:spacing w:line="276" w:lineRule="auto"/>
              <w:contextualSpacing/>
              <w:rPr>
                <w:rFonts w:ascii="仿宋" w:eastAsia="仿宋" w:hAnsi="仿宋" w:cs="仿宋"/>
                <w:szCs w:val="21"/>
              </w:rPr>
            </w:pPr>
            <w:r>
              <w:rPr>
                <w:rFonts w:ascii="仿宋" w:eastAsia="仿宋" w:hAnsi="仿宋" w:cs="仿宋" w:hint="eastAsia"/>
                <w:szCs w:val="21"/>
              </w:rPr>
              <w:t>支持复苏申请功能，手术间向 PACU 护士发出复苏申请，PACU 护士支持进行回复。</w:t>
            </w:r>
          </w:p>
          <w:p w:rsidR="00811FFD" w:rsidRDefault="0082491F">
            <w:pPr>
              <w:numPr>
                <w:ilvl w:val="0"/>
                <w:numId w:val="58"/>
              </w:numPr>
              <w:spacing w:line="276" w:lineRule="auto"/>
              <w:contextualSpacing/>
              <w:rPr>
                <w:rFonts w:ascii="仿宋" w:eastAsia="仿宋" w:hAnsi="仿宋" w:cs="仿宋"/>
                <w:szCs w:val="21"/>
              </w:rPr>
            </w:pPr>
            <w:r>
              <w:rPr>
                <w:rFonts w:ascii="仿宋" w:eastAsia="仿宋" w:hAnsi="仿宋" w:cs="仿宋" w:hint="eastAsia"/>
                <w:szCs w:val="21"/>
              </w:rPr>
              <w:t>支持 PACU 护士对复苏申请进行 “同意” 或 “拒绝” 操作，支持记录拒绝原因。</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急诊手术：</w:t>
            </w:r>
          </w:p>
          <w:p w:rsidR="00811FFD" w:rsidRDefault="0082491F">
            <w:pPr>
              <w:numPr>
                <w:ilvl w:val="0"/>
                <w:numId w:val="59"/>
              </w:numPr>
              <w:spacing w:line="276" w:lineRule="auto"/>
              <w:contextualSpacing/>
              <w:rPr>
                <w:rFonts w:ascii="仿宋" w:eastAsia="仿宋" w:hAnsi="仿宋" w:cs="仿宋"/>
                <w:szCs w:val="21"/>
              </w:rPr>
            </w:pPr>
            <w:r>
              <w:rPr>
                <w:rFonts w:ascii="仿宋" w:eastAsia="仿宋" w:hAnsi="仿宋" w:cs="仿宋" w:hint="eastAsia"/>
                <w:szCs w:val="21"/>
              </w:rPr>
              <w:t>支持急诊病人快速开展手术，不经过手术申请和排程即可直接开始术中麻醉记录。</w:t>
            </w:r>
          </w:p>
          <w:p w:rsidR="00811FFD" w:rsidRDefault="0082491F">
            <w:pPr>
              <w:numPr>
                <w:ilvl w:val="0"/>
                <w:numId w:val="59"/>
              </w:numPr>
              <w:spacing w:line="276" w:lineRule="auto"/>
              <w:contextualSpacing/>
              <w:rPr>
                <w:rFonts w:ascii="仿宋" w:eastAsia="仿宋" w:hAnsi="仿宋" w:cs="仿宋"/>
                <w:szCs w:val="21"/>
              </w:rPr>
            </w:pPr>
            <w:r>
              <w:rPr>
                <w:rFonts w:ascii="仿宋" w:eastAsia="仿宋" w:hAnsi="仿宋" w:cs="仿宋" w:hint="eastAsia"/>
                <w:szCs w:val="21"/>
              </w:rPr>
              <w:t>手术完成后再完善患者基本信息，自动将此类型手术标记为急诊手术。</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手术护理信息</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pStyle w:val="affd"/>
              <w:spacing w:line="276" w:lineRule="auto"/>
              <w:ind w:firstLineChars="0" w:firstLine="0"/>
              <w:contextualSpacing/>
              <w:rPr>
                <w:rFonts w:ascii="仿宋" w:eastAsia="仿宋" w:hAnsi="仿宋" w:cs="仿宋"/>
                <w:szCs w:val="21"/>
              </w:rPr>
            </w:pPr>
            <w:r>
              <w:rPr>
                <w:rFonts w:ascii="仿宋" w:eastAsia="仿宋" w:hAnsi="仿宋" w:cs="仿宋" w:hint="eastAsia"/>
                <w:szCs w:val="21"/>
              </w:rPr>
              <w:t>护理文书记录：</w:t>
            </w:r>
          </w:p>
          <w:p w:rsidR="00811FFD" w:rsidRDefault="0082491F">
            <w:pPr>
              <w:pStyle w:val="affd"/>
              <w:numPr>
                <w:ilvl w:val="0"/>
                <w:numId w:val="60"/>
              </w:numPr>
              <w:spacing w:line="276" w:lineRule="auto"/>
              <w:ind w:firstLine="420"/>
              <w:contextualSpacing/>
              <w:rPr>
                <w:rFonts w:ascii="仿宋" w:eastAsia="仿宋" w:hAnsi="仿宋" w:cs="仿宋"/>
                <w:szCs w:val="21"/>
              </w:rPr>
            </w:pPr>
            <w:r>
              <w:rPr>
                <w:rFonts w:ascii="仿宋" w:eastAsia="仿宋" w:hAnsi="仿宋" w:cs="仿宋" w:hint="eastAsia"/>
                <w:szCs w:val="21"/>
              </w:rPr>
              <w:t>提供包含但不限于术前护理访视单、手术器械清点单、术中护理记录、术后护理随访单等文书的查看、编辑、打印功能。</w:t>
            </w:r>
          </w:p>
          <w:p w:rsidR="00811FFD" w:rsidRDefault="0082491F">
            <w:pPr>
              <w:pStyle w:val="affd"/>
              <w:numPr>
                <w:ilvl w:val="0"/>
                <w:numId w:val="60"/>
              </w:numPr>
              <w:spacing w:line="276" w:lineRule="auto"/>
              <w:ind w:firstLine="420"/>
              <w:contextualSpacing/>
              <w:rPr>
                <w:rFonts w:ascii="仿宋" w:eastAsia="仿宋" w:hAnsi="仿宋" w:cs="仿宋"/>
                <w:szCs w:val="21"/>
              </w:rPr>
            </w:pPr>
            <w:r>
              <w:rPr>
                <w:rFonts w:ascii="仿宋" w:eastAsia="仿宋" w:hAnsi="仿宋" w:cs="仿宋" w:hint="eastAsia"/>
                <w:szCs w:val="21"/>
              </w:rPr>
              <w:t>提供快速录入模板功能，支持设定个人或公共模板适用范围。</w:t>
            </w:r>
          </w:p>
          <w:p w:rsidR="00811FFD" w:rsidRDefault="0082491F">
            <w:pPr>
              <w:pStyle w:val="affd"/>
              <w:numPr>
                <w:ilvl w:val="0"/>
                <w:numId w:val="60"/>
              </w:numPr>
              <w:spacing w:line="276" w:lineRule="auto"/>
              <w:ind w:firstLine="420"/>
              <w:contextualSpacing/>
              <w:rPr>
                <w:rFonts w:ascii="仿宋" w:eastAsia="仿宋" w:hAnsi="仿宋" w:cs="仿宋"/>
                <w:szCs w:val="21"/>
              </w:rPr>
            </w:pPr>
            <w:r>
              <w:rPr>
                <w:rFonts w:ascii="仿宋" w:eastAsia="仿宋" w:hAnsi="仿宋" w:cs="仿宋" w:hint="eastAsia"/>
                <w:szCs w:val="21"/>
              </w:rPr>
              <w:t>支持记录和查询患者手术护理情况，生成护理记录单。内容涵盖患者基本信息，手术名称、时间、部位等手术信息，参与手术的医护人员信息，灭菌包编号、有效期等灭菌包信息，引流管放置位置、类型等引流管信息，术中突发状况等特殊记录，以及冰冻切片时间、</w:t>
            </w:r>
            <w:r>
              <w:rPr>
                <w:rFonts w:ascii="仿宋" w:eastAsia="仿宋" w:hAnsi="仿宋" w:cs="仿宋" w:hint="eastAsia"/>
                <w:szCs w:val="21"/>
              </w:rPr>
              <w:lastRenderedPageBreak/>
              <w:t>结果等冰冻切片信息。</w:t>
            </w:r>
          </w:p>
          <w:p w:rsidR="00811FFD" w:rsidRDefault="0082491F">
            <w:pPr>
              <w:pStyle w:val="affd"/>
              <w:numPr>
                <w:ilvl w:val="0"/>
                <w:numId w:val="60"/>
              </w:numPr>
              <w:spacing w:line="276" w:lineRule="auto"/>
              <w:ind w:firstLine="420"/>
              <w:contextualSpacing/>
              <w:rPr>
                <w:rFonts w:ascii="仿宋" w:eastAsia="仿宋" w:hAnsi="仿宋" w:cs="仿宋"/>
                <w:szCs w:val="21"/>
              </w:rPr>
            </w:pPr>
            <w:r>
              <w:rPr>
                <w:rFonts w:ascii="仿宋" w:eastAsia="仿宋" w:hAnsi="仿宋" w:cs="仿宋" w:hint="eastAsia"/>
                <w:szCs w:val="21"/>
              </w:rPr>
              <w:t>支持进行 PICC 置管知情同意书、余液记录单、心脏手术护理记录单、心脏手术清点记录单、病理标签、患者条码、麻醉恢复室复苏记录单、手术室接病人凭条等文书模板，并按照使用要求进行模板格式调整。</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手术清点记录：</w:t>
            </w:r>
          </w:p>
          <w:p w:rsidR="00811FFD" w:rsidRDefault="0082491F">
            <w:pPr>
              <w:numPr>
                <w:ilvl w:val="0"/>
                <w:numId w:val="61"/>
              </w:numPr>
              <w:spacing w:line="276" w:lineRule="auto"/>
              <w:contextualSpacing/>
              <w:rPr>
                <w:rFonts w:ascii="仿宋" w:eastAsia="仿宋" w:hAnsi="仿宋" w:cs="仿宋"/>
                <w:szCs w:val="21"/>
              </w:rPr>
            </w:pPr>
            <w:r>
              <w:rPr>
                <w:rFonts w:ascii="仿宋" w:eastAsia="仿宋" w:hAnsi="仿宋" w:cs="仿宋" w:hint="eastAsia"/>
                <w:szCs w:val="21"/>
              </w:rPr>
              <w:t>支持器械包扫码领用，领用同时显示包内详情，支持退包操作。</w:t>
            </w:r>
          </w:p>
          <w:p w:rsidR="00811FFD" w:rsidRDefault="0082491F">
            <w:pPr>
              <w:numPr>
                <w:ilvl w:val="0"/>
                <w:numId w:val="61"/>
              </w:numPr>
              <w:spacing w:line="276" w:lineRule="auto"/>
              <w:contextualSpacing/>
              <w:rPr>
                <w:rFonts w:ascii="仿宋" w:eastAsia="仿宋" w:hAnsi="仿宋" w:cs="仿宋"/>
                <w:szCs w:val="21"/>
              </w:rPr>
            </w:pPr>
            <w:r>
              <w:rPr>
                <w:rFonts w:ascii="仿宋" w:eastAsia="仿宋" w:hAnsi="仿宋" w:cs="仿宋" w:hint="eastAsia"/>
                <w:szCs w:val="21"/>
              </w:rPr>
              <w:t>支持根据术中领用的器械包、耗材的内容及数量生成手术清点记录，以供护士清点使用。</w:t>
            </w:r>
          </w:p>
          <w:p w:rsidR="00811FFD" w:rsidRDefault="0082491F">
            <w:pPr>
              <w:numPr>
                <w:ilvl w:val="0"/>
                <w:numId w:val="61"/>
              </w:numPr>
              <w:spacing w:line="276" w:lineRule="auto"/>
              <w:contextualSpacing/>
              <w:rPr>
                <w:rFonts w:ascii="仿宋" w:eastAsia="仿宋" w:hAnsi="仿宋" w:cs="仿宋"/>
                <w:szCs w:val="21"/>
              </w:rPr>
            </w:pPr>
            <w:r>
              <w:rPr>
                <w:rFonts w:ascii="仿宋" w:eastAsia="仿宋" w:hAnsi="仿宋" w:cs="仿宋" w:hint="eastAsia"/>
                <w:szCs w:val="21"/>
              </w:rPr>
              <w:t>支持分包与合包清点模式，根据术式选择不同的清点流程。</w:t>
            </w:r>
          </w:p>
          <w:p w:rsidR="00811FFD" w:rsidRDefault="0082491F">
            <w:pPr>
              <w:numPr>
                <w:ilvl w:val="0"/>
                <w:numId w:val="61"/>
              </w:numPr>
              <w:spacing w:line="276" w:lineRule="auto"/>
              <w:contextualSpacing/>
              <w:rPr>
                <w:rFonts w:ascii="仿宋" w:eastAsia="仿宋" w:hAnsi="仿宋" w:cs="仿宋"/>
                <w:szCs w:val="21"/>
              </w:rPr>
            </w:pPr>
            <w:r>
              <w:rPr>
                <w:rFonts w:ascii="仿宋" w:eastAsia="仿宋" w:hAnsi="仿宋" w:cs="仿宋" w:hint="eastAsia"/>
                <w:szCs w:val="21"/>
              </w:rPr>
              <w:t>支持器械与耗材存在相同或不同的工作流。</w:t>
            </w:r>
          </w:p>
          <w:p w:rsidR="00811FFD" w:rsidRDefault="0082491F">
            <w:pPr>
              <w:numPr>
                <w:ilvl w:val="0"/>
                <w:numId w:val="61"/>
              </w:numPr>
              <w:spacing w:line="276" w:lineRule="auto"/>
              <w:contextualSpacing/>
              <w:rPr>
                <w:rFonts w:ascii="仿宋" w:eastAsia="仿宋" w:hAnsi="仿宋" w:cs="仿宋"/>
                <w:szCs w:val="21"/>
              </w:rPr>
            </w:pPr>
            <w:r>
              <w:rPr>
                <w:rFonts w:ascii="仿宋" w:eastAsia="仿宋" w:hAnsi="仿宋" w:cs="仿宋" w:hint="eastAsia"/>
                <w:szCs w:val="21"/>
              </w:rPr>
              <w:t>支持对已清点器械进行自动标记功能，对前后清点数量不一致器械直观提醒。</w:t>
            </w:r>
          </w:p>
          <w:p w:rsidR="00811FFD" w:rsidRDefault="0082491F">
            <w:pPr>
              <w:numPr>
                <w:ilvl w:val="0"/>
                <w:numId w:val="61"/>
              </w:numPr>
              <w:spacing w:line="276" w:lineRule="auto"/>
              <w:contextualSpacing/>
              <w:rPr>
                <w:rFonts w:ascii="仿宋" w:eastAsia="仿宋" w:hAnsi="仿宋" w:cs="仿宋"/>
                <w:szCs w:val="21"/>
              </w:rPr>
            </w:pPr>
            <w:r>
              <w:rPr>
                <w:rFonts w:ascii="仿宋" w:eastAsia="仿宋" w:hAnsi="仿宋" w:cs="仿宋" w:hint="eastAsia"/>
                <w:szCs w:val="21"/>
              </w:rPr>
              <w:t>支持术中耗损登记。</w:t>
            </w:r>
          </w:p>
          <w:p w:rsidR="00811FFD" w:rsidRDefault="0082491F">
            <w:pPr>
              <w:numPr>
                <w:ilvl w:val="0"/>
                <w:numId w:val="61"/>
              </w:numPr>
              <w:spacing w:line="276" w:lineRule="auto"/>
              <w:contextualSpacing/>
              <w:rPr>
                <w:rFonts w:ascii="仿宋" w:eastAsia="仿宋" w:hAnsi="仿宋" w:cs="仿宋"/>
                <w:szCs w:val="21"/>
              </w:rPr>
            </w:pPr>
            <w:r>
              <w:rPr>
                <w:rFonts w:ascii="仿宋" w:eastAsia="仿宋" w:hAnsi="仿宋" w:cs="仿宋" w:hint="eastAsia"/>
                <w:szCs w:val="21"/>
              </w:rPr>
              <w:t>支持记录各节点的清点时间及清点人员。</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安全核查</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pStyle w:val="affd"/>
              <w:spacing w:line="276" w:lineRule="auto"/>
              <w:ind w:firstLineChars="0" w:firstLine="0"/>
              <w:contextualSpacing/>
              <w:rPr>
                <w:rFonts w:ascii="仿宋" w:eastAsia="仿宋" w:hAnsi="仿宋" w:cs="仿宋"/>
                <w:szCs w:val="21"/>
              </w:rPr>
            </w:pPr>
            <w:r>
              <w:rPr>
                <w:rFonts w:ascii="仿宋" w:eastAsia="仿宋" w:hAnsi="仿宋" w:cs="仿宋" w:hint="eastAsia"/>
                <w:szCs w:val="21"/>
              </w:rPr>
              <w:t>文书完成核查：</w:t>
            </w:r>
          </w:p>
          <w:p w:rsidR="00811FFD" w:rsidRDefault="0082491F">
            <w:pPr>
              <w:pStyle w:val="affd"/>
              <w:numPr>
                <w:ilvl w:val="0"/>
                <w:numId w:val="62"/>
              </w:numPr>
              <w:spacing w:line="276" w:lineRule="auto"/>
              <w:ind w:firstLine="420"/>
              <w:contextualSpacing/>
              <w:rPr>
                <w:rFonts w:ascii="仿宋" w:eastAsia="仿宋" w:hAnsi="仿宋" w:cs="仿宋"/>
                <w:szCs w:val="21"/>
              </w:rPr>
            </w:pPr>
            <w:r>
              <w:rPr>
                <w:rFonts w:ascii="仿宋" w:eastAsia="仿宋" w:hAnsi="仿宋" w:cs="仿宋" w:hint="eastAsia"/>
                <w:szCs w:val="21"/>
              </w:rPr>
              <w:t>提供文书完成情况的核查。</w:t>
            </w:r>
          </w:p>
          <w:p w:rsidR="00811FFD" w:rsidRDefault="0082491F">
            <w:pPr>
              <w:pStyle w:val="affd"/>
              <w:numPr>
                <w:ilvl w:val="0"/>
                <w:numId w:val="62"/>
              </w:numPr>
              <w:spacing w:line="276" w:lineRule="auto"/>
              <w:ind w:firstLine="420"/>
              <w:contextualSpacing/>
              <w:rPr>
                <w:rFonts w:ascii="仿宋" w:eastAsia="仿宋" w:hAnsi="仿宋" w:cs="仿宋"/>
                <w:szCs w:val="21"/>
              </w:rPr>
            </w:pPr>
            <w:r>
              <w:rPr>
                <w:rFonts w:ascii="仿宋" w:eastAsia="仿宋" w:hAnsi="仿宋" w:cs="仿宋" w:hint="eastAsia"/>
                <w:szCs w:val="21"/>
              </w:rPr>
              <w:t>提供单个病人病案完成情况概览，可查看文书完成率以及归档状态。</w:t>
            </w:r>
          </w:p>
          <w:p w:rsidR="00811FFD" w:rsidRDefault="0082491F">
            <w:pPr>
              <w:pStyle w:val="affd"/>
              <w:numPr>
                <w:ilvl w:val="0"/>
                <w:numId w:val="62"/>
              </w:numPr>
              <w:spacing w:line="276" w:lineRule="auto"/>
              <w:ind w:firstLine="420"/>
              <w:contextualSpacing/>
              <w:rPr>
                <w:rFonts w:ascii="仿宋" w:eastAsia="仿宋" w:hAnsi="仿宋" w:cs="仿宋"/>
                <w:szCs w:val="21"/>
              </w:rPr>
            </w:pPr>
            <w:r>
              <w:rPr>
                <w:rFonts w:ascii="仿宋" w:eastAsia="仿宋" w:hAnsi="仿宋" w:cs="仿宋" w:hint="eastAsia"/>
                <w:szCs w:val="21"/>
              </w:rPr>
              <w:t>支持对于未完成的文书，对医护人员进行必填项的提醒。</w:t>
            </w:r>
          </w:p>
          <w:p w:rsidR="00811FFD" w:rsidRDefault="0082491F">
            <w:pPr>
              <w:pStyle w:val="affd"/>
              <w:numPr>
                <w:ilvl w:val="0"/>
                <w:numId w:val="62"/>
              </w:numPr>
              <w:spacing w:line="276" w:lineRule="auto"/>
              <w:ind w:firstLine="420"/>
              <w:contextualSpacing/>
              <w:rPr>
                <w:rFonts w:ascii="仿宋" w:eastAsia="仿宋" w:hAnsi="仿宋" w:cs="仿宋"/>
                <w:szCs w:val="21"/>
              </w:rPr>
            </w:pPr>
            <w:r>
              <w:rPr>
                <w:rFonts w:ascii="仿宋" w:eastAsia="仿宋" w:hAnsi="仿宋" w:cs="仿宋" w:hint="eastAsia"/>
                <w:szCs w:val="21"/>
              </w:rPr>
              <w:t>支持必填项自动提示，如ASA、麻醉方式等没有填写时，系统自动给出未填项提示。</w:t>
            </w:r>
          </w:p>
          <w:p w:rsidR="00811FFD" w:rsidRDefault="0082491F">
            <w:pPr>
              <w:pStyle w:val="affd"/>
              <w:numPr>
                <w:ilvl w:val="0"/>
                <w:numId w:val="62"/>
              </w:numPr>
              <w:spacing w:line="276" w:lineRule="auto"/>
              <w:ind w:firstLine="420"/>
              <w:contextualSpacing/>
              <w:rPr>
                <w:rFonts w:ascii="仿宋" w:eastAsia="仿宋" w:hAnsi="仿宋" w:cs="仿宋"/>
                <w:szCs w:val="21"/>
              </w:rPr>
            </w:pPr>
            <w:r>
              <w:rPr>
                <w:rFonts w:ascii="仿宋" w:eastAsia="仿宋" w:hAnsi="仿宋" w:cs="仿宋" w:hint="eastAsia"/>
                <w:szCs w:val="21"/>
              </w:rPr>
              <w:t>支持麻醉开始后，若用户要取消手术时，系统自动提示用户录入取消手术的原因</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手术安全核查：</w:t>
            </w:r>
          </w:p>
          <w:p w:rsidR="00811FFD" w:rsidRDefault="0082491F">
            <w:pPr>
              <w:numPr>
                <w:ilvl w:val="0"/>
                <w:numId w:val="63"/>
              </w:numPr>
              <w:spacing w:line="276" w:lineRule="auto"/>
              <w:contextualSpacing/>
              <w:rPr>
                <w:rFonts w:ascii="仿宋" w:eastAsia="仿宋" w:hAnsi="仿宋" w:cs="仿宋"/>
                <w:szCs w:val="21"/>
              </w:rPr>
            </w:pPr>
            <w:r>
              <w:rPr>
                <w:rFonts w:ascii="仿宋" w:eastAsia="仿宋" w:hAnsi="仿宋" w:cs="仿宋" w:hint="eastAsia"/>
                <w:szCs w:val="21"/>
              </w:rPr>
              <w:t>提供麻醉前检查，包括患者基本信息确认，麻醉方式，麻醉药品检查项目确认。</w:t>
            </w:r>
          </w:p>
          <w:p w:rsidR="00811FFD" w:rsidRDefault="0082491F">
            <w:pPr>
              <w:numPr>
                <w:ilvl w:val="0"/>
                <w:numId w:val="63"/>
              </w:numPr>
              <w:spacing w:line="276" w:lineRule="auto"/>
              <w:contextualSpacing/>
              <w:rPr>
                <w:rFonts w:ascii="仿宋" w:eastAsia="仿宋" w:hAnsi="仿宋" w:cs="仿宋"/>
                <w:szCs w:val="21"/>
              </w:rPr>
            </w:pPr>
            <w:r>
              <w:rPr>
                <w:rFonts w:ascii="仿宋" w:eastAsia="仿宋" w:hAnsi="仿宋" w:cs="仿宋" w:hint="eastAsia"/>
                <w:szCs w:val="21"/>
              </w:rPr>
              <w:t>提供术前检查，包括手术方式、手术部位确认、手术器械、监护设备检查项目确认。</w:t>
            </w:r>
          </w:p>
          <w:p w:rsidR="00811FFD" w:rsidRDefault="0082491F">
            <w:pPr>
              <w:numPr>
                <w:ilvl w:val="0"/>
                <w:numId w:val="63"/>
              </w:numPr>
              <w:spacing w:line="276" w:lineRule="auto"/>
              <w:contextualSpacing/>
              <w:rPr>
                <w:rFonts w:ascii="仿宋" w:eastAsia="仿宋" w:hAnsi="仿宋" w:cs="仿宋"/>
                <w:szCs w:val="21"/>
              </w:rPr>
            </w:pPr>
            <w:r>
              <w:rPr>
                <w:rFonts w:ascii="仿宋" w:eastAsia="仿宋" w:hAnsi="仿宋" w:cs="仿宋" w:hint="eastAsia"/>
                <w:szCs w:val="21"/>
              </w:rPr>
              <w:t>提供出室检查，包括确认患者去向、术中用药、耗材情况确认。</w:t>
            </w:r>
          </w:p>
          <w:p w:rsidR="00811FFD" w:rsidRDefault="0082491F">
            <w:pPr>
              <w:numPr>
                <w:ilvl w:val="0"/>
                <w:numId w:val="63"/>
              </w:numPr>
              <w:spacing w:line="276" w:lineRule="auto"/>
              <w:contextualSpacing/>
              <w:rPr>
                <w:rFonts w:ascii="仿宋" w:eastAsia="仿宋" w:hAnsi="仿宋" w:cs="仿宋"/>
                <w:szCs w:val="21"/>
              </w:rPr>
            </w:pPr>
            <w:r>
              <w:rPr>
                <w:rFonts w:ascii="仿宋" w:eastAsia="仿宋" w:hAnsi="仿宋" w:cs="仿宋" w:hint="eastAsia"/>
                <w:szCs w:val="21"/>
              </w:rPr>
              <w:t>系统提供的安全检查内容及打印样式符合卫生行政主管部门要求。</w:t>
            </w:r>
          </w:p>
          <w:p w:rsidR="00811FFD" w:rsidRDefault="0082491F">
            <w:pPr>
              <w:numPr>
                <w:ilvl w:val="0"/>
                <w:numId w:val="63"/>
              </w:numPr>
              <w:spacing w:line="276" w:lineRule="auto"/>
              <w:contextualSpacing/>
              <w:rPr>
                <w:rFonts w:ascii="仿宋" w:eastAsia="仿宋" w:hAnsi="仿宋" w:cs="仿宋"/>
                <w:szCs w:val="21"/>
              </w:rPr>
            </w:pPr>
            <w:r>
              <w:rPr>
                <w:rFonts w:ascii="仿宋" w:eastAsia="仿宋" w:hAnsi="仿宋" w:cs="仿宋" w:hint="eastAsia"/>
                <w:szCs w:val="21"/>
              </w:rPr>
              <w:t>实现工作流程与三方安全核查一体化，将核查工作融合在手术麻醉工作流程中。</w:t>
            </w:r>
          </w:p>
          <w:p w:rsidR="00811FFD" w:rsidRDefault="0082491F">
            <w:pPr>
              <w:numPr>
                <w:ilvl w:val="0"/>
                <w:numId w:val="63"/>
              </w:numPr>
              <w:spacing w:line="276" w:lineRule="auto"/>
              <w:contextualSpacing/>
              <w:rPr>
                <w:rFonts w:ascii="仿宋" w:eastAsia="仿宋" w:hAnsi="仿宋" w:cs="仿宋"/>
                <w:szCs w:val="21"/>
              </w:rPr>
            </w:pPr>
            <w:r>
              <w:rPr>
                <w:rFonts w:ascii="仿宋" w:eastAsia="仿宋" w:hAnsi="仿宋" w:cs="仿宋" w:hint="eastAsia"/>
                <w:szCs w:val="21"/>
              </w:rPr>
              <w:lastRenderedPageBreak/>
              <w:t>支持在相关流程中自动弹出提示三方安全核查内容，是工作流程的必经控制步骤。</w:t>
            </w:r>
          </w:p>
          <w:p w:rsidR="00811FFD" w:rsidRDefault="0082491F">
            <w:pPr>
              <w:numPr>
                <w:ilvl w:val="0"/>
                <w:numId w:val="63"/>
              </w:numPr>
              <w:spacing w:line="276" w:lineRule="auto"/>
              <w:contextualSpacing/>
              <w:rPr>
                <w:rFonts w:ascii="仿宋" w:eastAsia="仿宋" w:hAnsi="仿宋" w:cs="仿宋"/>
                <w:szCs w:val="21"/>
              </w:rPr>
            </w:pPr>
            <w:r>
              <w:rPr>
                <w:rFonts w:ascii="仿宋" w:eastAsia="仿宋" w:hAnsi="仿宋" w:cs="仿宋" w:hint="eastAsia"/>
                <w:szCs w:val="21"/>
              </w:rPr>
              <w:t>支持麻醉前检查、术前检查、出室检查与工作流程的配置性。</w:t>
            </w:r>
          </w:p>
          <w:p w:rsidR="00811FFD" w:rsidRDefault="0082491F">
            <w:pPr>
              <w:numPr>
                <w:ilvl w:val="0"/>
                <w:numId w:val="63"/>
              </w:numPr>
              <w:spacing w:line="276" w:lineRule="auto"/>
              <w:contextualSpacing/>
              <w:rPr>
                <w:rFonts w:ascii="仿宋" w:eastAsia="仿宋" w:hAnsi="仿宋" w:cs="仿宋"/>
                <w:szCs w:val="21"/>
              </w:rPr>
            </w:pPr>
            <w:r>
              <w:rPr>
                <w:rFonts w:ascii="仿宋" w:eastAsia="仿宋" w:hAnsi="仿宋" w:cs="仿宋" w:hint="eastAsia"/>
                <w:szCs w:val="21"/>
              </w:rPr>
              <w:t>支持根据各手术区业务特性灵活调整三类检查，支持灵活开关。</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患者身份核查：</w:t>
            </w:r>
          </w:p>
          <w:p w:rsidR="00811FFD" w:rsidRDefault="0082491F">
            <w:pPr>
              <w:numPr>
                <w:ilvl w:val="0"/>
                <w:numId w:val="64"/>
              </w:numPr>
              <w:spacing w:line="276" w:lineRule="auto"/>
              <w:contextualSpacing/>
              <w:rPr>
                <w:rFonts w:ascii="仿宋" w:eastAsia="仿宋" w:hAnsi="仿宋" w:cs="仿宋"/>
                <w:szCs w:val="21"/>
              </w:rPr>
            </w:pPr>
            <w:r>
              <w:rPr>
                <w:rFonts w:ascii="仿宋" w:eastAsia="仿宋" w:hAnsi="仿宋" w:cs="仿宋" w:hint="eastAsia"/>
                <w:szCs w:val="21"/>
              </w:rPr>
              <w:t>患者进手术区时提供扫码形式核对患者身份信息，扫码腕带数据和入室患者比对，比对成功之后通过核验。</w:t>
            </w:r>
          </w:p>
          <w:p w:rsidR="00811FFD" w:rsidRDefault="0082491F">
            <w:pPr>
              <w:numPr>
                <w:ilvl w:val="0"/>
                <w:numId w:val="64"/>
              </w:numPr>
              <w:spacing w:line="276" w:lineRule="auto"/>
              <w:contextualSpacing/>
              <w:rPr>
                <w:rFonts w:ascii="仿宋" w:eastAsia="仿宋" w:hAnsi="仿宋" w:cs="仿宋"/>
                <w:szCs w:val="21"/>
              </w:rPr>
            </w:pPr>
            <w:r>
              <w:rPr>
                <w:rFonts w:ascii="仿宋" w:eastAsia="仿宋" w:hAnsi="仿宋" w:cs="仿宋" w:hint="eastAsia"/>
                <w:szCs w:val="21"/>
              </w:rPr>
              <w:t>患者进手术间时提供扫码形式核对患者身份信息，扫码腕带数据和入室患者比对，比对成功之后通过核验。</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不良事件管理：</w:t>
            </w:r>
          </w:p>
          <w:p w:rsidR="00811FFD" w:rsidRDefault="0082491F">
            <w:pPr>
              <w:numPr>
                <w:ilvl w:val="0"/>
                <w:numId w:val="65"/>
              </w:numPr>
              <w:spacing w:line="276" w:lineRule="auto"/>
              <w:contextualSpacing/>
              <w:rPr>
                <w:rFonts w:ascii="仿宋" w:eastAsia="仿宋" w:hAnsi="仿宋" w:cs="仿宋"/>
                <w:szCs w:val="21"/>
              </w:rPr>
            </w:pPr>
            <w:r>
              <w:rPr>
                <w:rFonts w:ascii="仿宋" w:eastAsia="仿宋" w:hAnsi="仿宋" w:cs="仿宋" w:hint="eastAsia"/>
                <w:szCs w:val="21"/>
              </w:rPr>
              <w:t>支持记录患者术中、术后发生的不良事件。</w:t>
            </w:r>
          </w:p>
          <w:p w:rsidR="00811FFD" w:rsidRDefault="0082491F">
            <w:pPr>
              <w:numPr>
                <w:ilvl w:val="0"/>
                <w:numId w:val="65"/>
              </w:numPr>
              <w:spacing w:line="276" w:lineRule="auto"/>
              <w:contextualSpacing/>
              <w:rPr>
                <w:rFonts w:ascii="仿宋" w:eastAsia="仿宋" w:hAnsi="仿宋" w:cs="仿宋"/>
                <w:szCs w:val="21"/>
              </w:rPr>
            </w:pPr>
            <w:r>
              <w:rPr>
                <w:rFonts w:ascii="仿宋" w:eastAsia="仿宋" w:hAnsi="仿宋" w:cs="仿宋" w:hint="eastAsia"/>
                <w:szCs w:val="21"/>
              </w:rPr>
              <w:t>支持统计阶段时间内的不良事件，提供根据时间、住院号、患者姓名、不良事件分类的条件查询。</w:t>
            </w:r>
          </w:p>
          <w:p w:rsidR="00811FFD" w:rsidRDefault="0082491F">
            <w:pPr>
              <w:numPr>
                <w:ilvl w:val="0"/>
                <w:numId w:val="65"/>
              </w:numPr>
              <w:spacing w:line="276" w:lineRule="auto"/>
              <w:contextualSpacing/>
              <w:rPr>
                <w:rFonts w:ascii="仿宋" w:eastAsia="仿宋" w:hAnsi="仿宋" w:cs="仿宋"/>
                <w:szCs w:val="21"/>
              </w:rPr>
            </w:pPr>
            <w:r>
              <w:rPr>
                <w:rFonts w:ascii="仿宋" w:eastAsia="仿宋" w:hAnsi="仿宋" w:cs="仿宋" w:hint="eastAsia"/>
                <w:szCs w:val="21"/>
              </w:rPr>
              <w:t>支持术中记录不良事件，并录入不良事件的类型、等级、事件经过、原因分析、处置措施以及结果信息。</w:t>
            </w:r>
          </w:p>
          <w:p w:rsidR="00811FFD" w:rsidRDefault="0082491F">
            <w:pPr>
              <w:numPr>
                <w:ilvl w:val="0"/>
                <w:numId w:val="65"/>
              </w:numPr>
              <w:spacing w:line="276" w:lineRule="auto"/>
              <w:contextualSpacing/>
              <w:rPr>
                <w:rFonts w:ascii="仿宋" w:eastAsia="仿宋" w:hAnsi="仿宋" w:cs="仿宋"/>
                <w:szCs w:val="21"/>
              </w:rPr>
            </w:pPr>
            <w:r>
              <w:rPr>
                <w:rFonts w:ascii="仿宋" w:eastAsia="仿宋" w:hAnsi="仿宋" w:cs="仿宋" w:hint="eastAsia"/>
                <w:szCs w:val="21"/>
              </w:rPr>
              <w:t>支持不良事件的字典维护。</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术后管理</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复苏监控记录：</w:t>
            </w:r>
          </w:p>
          <w:p w:rsidR="00811FFD" w:rsidRDefault="0082491F">
            <w:pPr>
              <w:numPr>
                <w:ilvl w:val="0"/>
                <w:numId w:val="66"/>
              </w:numPr>
              <w:spacing w:line="276" w:lineRule="auto"/>
              <w:contextualSpacing/>
              <w:rPr>
                <w:rFonts w:ascii="仿宋" w:eastAsia="仿宋" w:hAnsi="仿宋" w:cs="仿宋"/>
                <w:szCs w:val="21"/>
              </w:rPr>
            </w:pPr>
            <w:r>
              <w:rPr>
                <w:rFonts w:ascii="仿宋" w:eastAsia="仿宋" w:hAnsi="仿宋" w:cs="仿宋" w:hint="eastAsia"/>
                <w:szCs w:val="21"/>
              </w:rPr>
              <w:t>支持独立复苏工作站模式，一个复苏工作站可同时管理多个复苏床位。</w:t>
            </w:r>
          </w:p>
          <w:p w:rsidR="00811FFD" w:rsidRDefault="0082491F">
            <w:pPr>
              <w:numPr>
                <w:ilvl w:val="0"/>
                <w:numId w:val="66"/>
              </w:numPr>
              <w:spacing w:line="276" w:lineRule="auto"/>
              <w:contextualSpacing/>
              <w:rPr>
                <w:rFonts w:ascii="仿宋" w:eastAsia="仿宋" w:hAnsi="仿宋" w:cs="仿宋"/>
                <w:szCs w:val="21"/>
              </w:rPr>
            </w:pPr>
            <w:r>
              <w:rPr>
                <w:rFonts w:ascii="仿宋" w:eastAsia="仿宋" w:hAnsi="仿宋" w:cs="仿宋" w:hint="eastAsia"/>
                <w:szCs w:val="21"/>
              </w:rPr>
              <w:t>包含实时体征监控，复苏单信息录入、查看、打印功能。</w:t>
            </w:r>
          </w:p>
          <w:p w:rsidR="00811FFD" w:rsidRDefault="0082491F">
            <w:pPr>
              <w:numPr>
                <w:ilvl w:val="0"/>
                <w:numId w:val="66"/>
              </w:numPr>
              <w:spacing w:line="276" w:lineRule="auto"/>
              <w:contextualSpacing/>
              <w:rPr>
                <w:rFonts w:ascii="仿宋" w:eastAsia="仿宋" w:hAnsi="仿宋" w:cs="仿宋"/>
                <w:szCs w:val="21"/>
              </w:rPr>
            </w:pPr>
            <w:r>
              <w:rPr>
                <w:rFonts w:ascii="仿宋" w:eastAsia="仿宋" w:hAnsi="仿宋" w:cs="仿宋" w:hint="eastAsia"/>
                <w:szCs w:val="21"/>
              </w:rPr>
              <w:t>支持以床卡形式显示复苏室每个床位信息，包括患者信息、手术信息、体征信息。</w:t>
            </w:r>
          </w:p>
          <w:p w:rsidR="00811FFD" w:rsidRDefault="0082491F">
            <w:pPr>
              <w:numPr>
                <w:ilvl w:val="0"/>
                <w:numId w:val="66"/>
              </w:numPr>
              <w:spacing w:line="276" w:lineRule="auto"/>
              <w:contextualSpacing/>
              <w:rPr>
                <w:rFonts w:ascii="仿宋" w:eastAsia="仿宋" w:hAnsi="仿宋" w:cs="仿宋"/>
                <w:szCs w:val="21"/>
              </w:rPr>
            </w:pPr>
            <w:r>
              <w:rPr>
                <w:rFonts w:ascii="仿宋" w:eastAsia="仿宋" w:hAnsi="仿宋" w:cs="仿宋" w:hint="eastAsia"/>
                <w:szCs w:val="21"/>
              </w:rPr>
              <w:t>支持拖拽方式快捷进行复苏床位安排。</w:t>
            </w:r>
          </w:p>
          <w:p w:rsidR="00811FFD" w:rsidRDefault="0082491F">
            <w:pPr>
              <w:numPr>
                <w:ilvl w:val="0"/>
                <w:numId w:val="66"/>
              </w:numPr>
              <w:spacing w:line="276" w:lineRule="auto"/>
              <w:contextualSpacing/>
              <w:rPr>
                <w:rFonts w:ascii="仿宋" w:eastAsia="仿宋" w:hAnsi="仿宋" w:cs="仿宋"/>
                <w:szCs w:val="21"/>
              </w:rPr>
            </w:pPr>
            <w:r>
              <w:rPr>
                <w:rFonts w:ascii="仿宋" w:eastAsia="仿宋" w:hAnsi="仿宋" w:cs="仿宋" w:hint="eastAsia"/>
                <w:szCs w:val="21"/>
              </w:rPr>
              <w:t>支持独立的苏醒记录单，记录苏醒过程中的用药、输液、体征以及入室和出室信息。</w:t>
            </w:r>
          </w:p>
          <w:p w:rsidR="00811FFD" w:rsidRDefault="0082491F">
            <w:pPr>
              <w:numPr>
                <w:ilvl w:val="0"/>
                <w:numId w:val="66"/>
              </w:numPr>
              <w:spacing w:line="276" w:lineRule="auto"/>
              <w:contextualSpacing/>
              <w:rPr>
                <w:rFonts w:ascii="仿宋" w:eastAsia="仿宋" w:hAnsi="仿宋" w:cs="仿宋"/>
                <w:szCs w:val="21"/>
              </w:rPr>
            </w:pPr>
            <w:r>
              <w:rPr>
                <w:rFonts w:ascii="仿宋" w:eastAsia="仿宋" w:hAnsi="仿宋" w:cs="仿宋" w:hint="eastAsia"/>
                <w:szCs w:val="21"/>
              </w:rPr>
              <w:t>提供术后复苏室监护信息采集功能。</w:t>
            </w:r>
          </w:p>
          <w:p w:rsidR="00811FFD" w:rsidRDefault="0082491F">
            <w:pPr>
              <w:numPr>
                <w:ilvl w:val="0"/>
                <w:numId w:val="66"/>
              </w:numPr>
              <w:spacing w:line="276" w:lineRule="auto"/>
              <w:contextualSpacing/>
              <w:rPr>
                <w:rFonts w:ascii="仿宋" w:eastAsia="仿宋" w:hAnsi="仿宋" w:cs="仿宋"/>
                <w:szCs w:val="21"/>
              </w:rPr>
            </w:pPr>
            <w:r>
              <w:rPr>
                <w:rFonts w:ascii="仿宋" w:eastAsia="仿宋" w:hAnsi="仿宋" w:cs="仿宋" w:hint="eastAsia"/>
                <w:szCs w:val="21"/>
              </w:rPr>
              <w:t>提供 Steward 评分录入。</w:t>
            </w:r>
          </w:p>
          <w:p w:rsidR="00811FFD" w:rsidRDefault="0082491F">
            <w:pPr>
              <w:numPr>
                <w:ilvl w:val="0"/>
                <w:numId w:val="66"/>
              </w:numPr>
              <w:spacing w:line="276" w:lineRule="auto"/>
              <w:contextualSpacing/>
              <w:rPr>
                <w:rFonts w:ascii="仿宋" w:eastAsia="仿宋" w:hAnsi="仿宋" w:cs="仿宋"/>
                <w:szCs w:val="21"/>
              </w:rPr>
            </w:pPr>
            <w:r>
              <w:rPr>
                <w:rFonts w:ascii="仿宋" w:eastAsia="仿宋" w:hAnsi="仿宋" w:cs="仿宋" w:hint="eastAsia"/>
                <w:szCs w:val="21"/>
              </w:rPr>
              <w:t>支持自动采集入复苏室体温，并能判别体温情况，入室低体温自动纳入质控统计。</w:t>
            </w:r>
          </w:p>
          <w:p w:rsidR="00811FFD" w:rsidRDefault="0082491F">
            <w:pPr>
              <w:numPr>
                <w:ilvl w:val="0"/>
                <w:numId w:val="66"/>
              </w:numPr>
              <w:spacing w:line="276" w:lineRule="auto"/>
              <w:contextualSpacing/>
              <w:rPr>
                <w:rFonts w:ascii="仿宋" w:eastAsia="仿宋" w:hAnsi="仿宋" w:cs="仿宋"/>
                <w:szCs w:val="21"/>
              </w:rPr>
            </w:pPr>
            <w:r>
              <w:rPr>
                <w:rFonts w:ascii="仿宋" w:eastAsia="仿宋" w:hAnsi="仿宋" w:cs="仿宋" w:hint="eastAsia"/>
                <w:szCs w:val="21"/>
              </w:rPr>
              <w:t>可对 PACU 转出延迟患者进行醒目标识，并将转出延迟患者自动纳入质控统计。</w:t>
            </w:r>
          </w:p>
          <w:p w:rsidR="00811FFD" w:rsidRDefault="0082491F">
            <w:pPr>
              <w:numPr>
                <w:ilvl w:val="0"/>
                <w:numId w:val="66"/>
              </w:numPr>
              <w:spacing w:line="276" w:lineRule="auto"/>
              <w:contextualSpacing/>
              <w:rPr>
                <w:rFonts w:ascii="仿宋" w:eastAsia="仿宋" w:hAnsi="仿宋" w:cs="仿宋"/>
                <w:szCs w:val="21"/>
              </w:rPr>
            </w:pPr>
            <w:r>
              <w:rPr>
                <w:rFonts w:ascii="仿宋" w:eastAsia="仿宋" w:hAnsi="仿宋" w:cs="仿宋" w:hint="eastAsia"/>
                <w:szCs w:val="21"/>
              </w:rPr>
              <w:t>支持术中查看当前复苏室床位使用情况。</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麻醉术后访视：</w:t>
            </w:r>
          </w:p>
          <w:p w:rsidR="00811FFD" w:rsidRDefault="0082491F">
            <w:pPr>
              <w:numPr>
                <w:ilvl w:val="0"/>
                <w:numId w:val="67"/>
              </w:numPr>
              <w:spacing w:line="276" w:lineRule="auto"/>
              <w:contextualSpacing/>
              <w:rPr>
                <w:rFonts w:ascii="仿宋" w:eastAsia="仿宋" w:hAnsi="仿宋" w:cs="仿宋"/>
                <w:szCs w:val="21"/>
              </w:rPr>
            </w:pPr>
            <w:r>
              <w:rPr>
                <w:rFonts w:ascii="仿宋" w:eastAsia="仿宋" w:hAnsi="仿宋" w:cs="仿宋" w:hint="eastAsia"/>
                <w:szCs w:val="21"/>
              </w:rPr>
              <w:t>支持记录术后随访情况，包括神志、循环、呼吸、消化、泌尿系统、镇痛情况及其他特殊情况及处理意见。</w:t>
            </w:r>
          </w:p>
          <w:p w:rsidR="00811FFD" w:rsidRDefault="0082491F">
            <w:pPr>
              <w:numPr>
                <w:ilvl w:val="0"/>
                <w:numId w:val="67"/>
              </w:numPr>
              <w:spacing w:line="276" w:lineRule="auto"/>
              <w:contextualSpacing/>
              <w:rPr>
                <w:rFonts w:ascii="仿宋" w:eastAsia="仿宋" w:hAnsi="仿宋" w:cs="仿宋"/>
                <w:szCs w:val="21"/>
              </w:rPr>
            </w:pPr>
            <w:r>
              <w:rPr>
                <w:rFonts w:ascii="仿宋" w:eastAsia="仿宋" w:hAnsi="仿宋" w:cs="仿宋" w:hint="eastAsia"/>
                <w:szCs w:val="21"/>
              </w:rPr>
              <w:lastRenderedPageBreak/>
              <w:t>提供麻醉术后访视单的查看，编辑，打印功能。</w:t>
            </w:r>
          </w:p>
          <w:p w:rsidR="00811FFD" w:rsidRDefault="0082491F">
            <w:pPr>
              <w:numPr>
                <w:ilvl w:val="0"/>
                <w:numId w:val="67"/>
              </w:numPr>
              <w:spacing w:line="276" w:lineRule="auto"/>
              <w:contextualSpacing/>
              <w:rPr>
                <w:rFonts w:ascii="仿宋" w:eastAsia="仿宋" w:hAnsi="仿宋" w:cs="仿宋"/>
                <w:szCs w:val="21"/>
              </w:rPr>
            </w:pPr>
            <w:r>
              <w:rPr>
                <w:rFonts w:ascii="仿宋" w:eastAsia="仿宋" w:hAnsi="仿宋" w:cs="仿宋" w:hint="eastAsia"/>
                <w:szCs w:val="21"/>
              </w:rPr>
              <w:t>支持床旁随访内容记录，所见即所得的操作。</w:t>
            </w:r>
          </w:p>
          <w:p w:rsidR="00811FFD" w:rsidRDefault="0082491F">
            <w:pPr>
              <w:numPr>
                <w:ilvl w:val="0"/>
                <w:numId w:val="67"/>
              </w:numPr>
              <w:spacing w:line="276" w:lineRule="auto"/>
              <w:contextualSpacing/>
              <w:rPr>
                <w:rFonts w:ascii="仿宋" w:eastAsia="仿宋" w:hAnsi="仿宋" w:cs="仿宋"/>
                <w:szCs w:val="21"/>
              </w:rPr>
            </w:pPr>
            <w:r>
              <w:rPr>
                <w:rFonts w:ascii="仿宋" w:eastAsia="仿宋" w:hAnsi="仿宋" w:cs="仿宋" w:hint="eastAsia"/>
                <w:szCs w:val="21"/>
              </w:rPr>
              <w:t>提供快速录入模板功能，支持设定私人或公共模板适用范围。</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术后镇痛记录：</w:t>
            </w:r>
          </w:p>
          <w:p w:rsidR="00811FFD" w:rsidRDefault="0082491F">
            <w:pPr>
              <w:numPr>
                <w:ilvl w:val="0"/>
                <w:numId w:val="68"/>
              </w:numPr>
              <w:spacing w:line="276" w:lineRule="auto"/>
              <w:contextualSpacing/>
              <w:rPr>
                <w:rFonts w:ascii="仿宋" w:eastAsia="仿宋" w:hAnsi="仿宋" w:cs="仿宋"/>
                <w:szCs w:val="21"/>
              </w:rPr>
            </w:pPr>
            <w:r>
              <w:rPr>
                <w:rFonts w:ascii="仿宋" w:eastAsia="仿宋" w:hAnsi="仿宋" w:cs="仿宋" w:hint="eastAsia"/>
                <w:szCs w:val="21"/>
              </w:rPr>
              <w:t>支持自定义镇痛配方，包括药品名称、剂量、单位。镇痛配方支持手动录入镇痛类药品，并支持将当前的镇痛配方另保存为模板。</w:t>
            </w:r>
          </w:p>
          <w:p w:rsidR="00811FFD" w:rsidRDefault="0082491F">
            <w:pPr>
              <w:numPr>
                <w:ilvl w:val="0"/>
                <w:numId w:val="68"/>
              </w:numPr>
              <w:spacing w:line="276" w:lineRule="auto"/>
              <w:contextualSpacing/>
              <w:rPr>
                <w:rFonts w:ascii="仿宋" w:eastAsia="仿宋" w:hAnsi="仿宋" w:cs="仿宋"/>
                <w:szCs w:val="21"/>
              </w:rPr>
            </w:pPr>
            <w:r>
              <w:rPr>
                <w:rFonts w:ascii="仿宋" w:eastAsia="仿宋" w:hAnsi="仿宋" w:cs="仿宋" w:hint="eastAsia"/>
                <w:szCs w:val="21"/>
              </w:rPr>
              <w:t>支持对术后使用镇痛泵的患者进行术后镇痛记录，包括镇痛方式、镇痛泵品牌、开机时间、停止时间、总容量、持续剂量、单次剂量、首次剂量、每小时最大剂量。</w:t>
            </w:r>
          </w:p>
          <w:p w:rsidR="00811FFD" w:rsidRDefault="0082491F">
            <w:pPr>
              <w:numPr>
                <w:ilvl w:val="0"/>
                <w:numId w:val="68"/>
              </w:numPr>
              <w:spacing w:line="276" w:lineRule="auto"/>
              <w:contextualSpacing/>
              <w:rPr>
                <w:rFonts w:ascii="仿宋" w:eastAsia="仿宋" w:hAnsi="仿宋" w:cs="仿宋"/>
                <w:szCs w:val="21"/>
              </w:rPr>
            </w:pPr>
            <w:r>
              <w:rPr>
                <w:rFonts w:ascii="仿宋" w:eastAsia="仿宋" w:hAnsi="仿宋" w:cs="仿宋" w:hint="eastAsia"/>
                <w:szCs w:val="21"/>
              </w:rPr>
              <w:t>支持记录患者使用镇痛泵期间发生的镇痛总结、不良事件和并发症。</w:t>
            </w:r>
          </w:p>
          <w:p w:rsidR="00811FFD" w:rsidRDefault="0082491F">
            <w:pPr>
              <w:numPr>
                <w:ilvl w:val="0"/>
                <w:numId w:val="68"/>
              </w:numPr>
              <w:spacing w:line="276" w:lineRule="auto"/>
              <w:contextualSpacing/>
              <w:rPr>
                <w:rFonts w:ascii="仿宋" w:eastAsia="仿宋" w:hAnsi="仿宋" w:cs="仿宋"/>
                <w:szCs w:val="21"/>
              </w:rPr>
            </w:pPr>
            <w:r>
              <w:rPr>
                <w:rFonts w:ascii="仿宋" w:eastAsia="仿宋" w:hAnsi="仿宋" w:cs="仿宋" w:hint="eastAsia"/>
                <w:szCs w:val="21"/>
              </w:rPr>
              <w:t>支持根据科室要求打印术后镇痛记录文书。</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围术期病案管理</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病案归档封存：</w:t>
            </w:r>
          </w:p>
          <w:p w:rsidR="00811FFD" w:rsidRDefault="0082491F">
            <w:pPr>
              <w:numPr>
                <w:ilvl w:val="0"/>
                <w:numId w:val="69"/>
              </w:numPr>
              <w:spacing w:line="276" w:lineRule="auto"/>
              <w:contextualSpacing/>
              <w:rPr>
                <w:rFonts w:ascii="仿宋" w:eastAsia="仿宋" w:hAnsi="仿宋" w:cs="仿宋"/>
                <w:szCs w:val="21"/>
              </w:rPr>
            </w:pPr>
            <w:r>
              <w:rPr>
                <w:rFonts w:ascii="仿宋" w:eastAsia="仿宋" w:hAnsi="仿宋" w:cs="仿宋" w:hint="eastAsia"/>
                <w:szCs w:val="21"/>
              </w:rPr>
              <w:t>支持对已完成的麻醉护理文书进行归档操作，归档后的文书不允许编辑、修改。</w:t>
            </w:r>
          </w:p>
          <w:p w:rsidR="00811FFD" w:rsidRDefault="0082491F">
            <w:pPr>
              <w:numPr>
                <w:ilvl w:val="0"/>
                <w:numId w:val="69"/>
              </w:numPr>
              <w:spacing w:line="276" w:lineRule="auto"/>
              <w:contextualSpacing/>
              <w:rPr>
                <w:rFonts w:ascii="仿宋" w:eastAsia="仿宋" w:hAnsi="仿宋" w:cs="仿宋"/>
                <w:szCs w:val="21"/>
              </w:rPr>
            </w:pPr>
            <w:r>
              <w:rPr>
                <w:rFonts w:ascii="仿宋" w:eastAsia="仿宋" w:hAnsi="仿宋" w:cs="仿宋" w:hint="eastAsia"/>
                <w:szCs w:val="21"/>
              </w:rPr>
              <w:t>提供对已归档的文书进行启封操作。</w:t>
            </w:r>
          </w:p>
          <w:p w:rsidR="00811FFD" w:rsidRDefault="0082491F">
            <w:pPr>
              <w:numPr>
                <w:ilvl w:val="0"/>
                <w:numId w:val="69"/>
              </w:numPr>
              <w:spacing w:line="276" w:lineRule="auto"/>
              <w:contextualSpacing/>
              <w:rPr>
                <w:rFonts w:ascii="仿宋" w:eastAsia="仿宋" w:hAnsi="仿宋" w:cs="仿宋"/>
                <w:szCs w:val="21"/>
              </w:rPr>
            </w:pPr>
            <w:r>
              <w:rPr>
                <w:rFonts w:ascii="仿宋" w:eastAsia="仿宋" w:hAnsi="仿宋" w:cs="仿宋" w:hint="eastAsia"/>
                <w:szCs w:val="21"/>
              </w:rPr>
              <w:t>支持对手术麻醉病历进行批量封存操作。</w:t>
            </w:r>
          </w:p>
          <w:p w:rsidR="00811FFD" w:rsidRDefault="0082491F">
            <w:pPr>
              <w:numPr>
                <w:ilvl w:val="0"/>
                <w:numId w:val="69"/>
              </w:numPr>
              <w:spacing w:line="276" w:lineRule="auto"/>
              <w:contextualSpacing/>
              <w:rPr>
                <w:rFonts w:ascii="仿宋" w:eastAsia="仿宋" w:hAnsi="仿宋" w:cs="仿宋"/>
                <w:szCs w:val="21"/>
              </w:rPr>
            </w:pPr>
            <w:r>
              <w:rPr>
                <w:rFonts w:ascii="仿宋" w:eastAsia="仿宋" w:hAnsi="仿宋" w:cs="仿宋" w:hint="eastAsia"/>
                <w:szCs w:val="21"/>
              </w:rPr>
              <w:t>支持在保存文书时进行必填项缺项提醒。</w:t>
            </w:r>
          </w:p>
          <w:p w:rsidR="00811FFD" w:rsidRDefault="0082491F">
            <w:pPr>
              <w:numPr>
                <w:ilvl w:val="0"/>
                <w:numId w:val="69"/>
              </w:numPr>
              <w:spacing w:line="276" w:lineRule="auto"/>
              <w:contextualSpacing/>
              <w:rPr>
                <w:rFonts w:ascii="仿宋" w:eastAsia="仿宋" w:hAnsi="仿宋" w:cs="仿宋"/>
                <w:szCs w:val="21"/>
              </w:rPr>
            </w:pPr>
            <w:r>
              <w:rPr>
                <w:rFonts w:ascii="仿宋" w:eastAsia="仿宋" w:hAnsi="仿宋" w:cs="仿宋" w:hint="eastAsia"/>
                <w:szCs w:val="21"/>
              </w:rPr>
              <w:t>支持患者手术相关病案的集中浏览，支持导出患者病案为版式文件。</w:t>
            </w:r>
          </w:p>
          <w:p w:rsidR="00811FFD" w:rsidRDefault="0082491F">
            <w:pPr>
              <w:numPr>
                <w:ilvl w:val="0"/>
                <w:numId w:val="69"/>
              </w:numPr>
              <w:spacing w:line="276" w:lineRule="auto"/>
              <w:contextualSpacing/>
              <w:rPr>
                <w:rFonts w:ascii="仿宋" w:eastAsia="仿宋" w:hAnsi="仿宋" w:cs="仿宋"/>
                <w:szCs w:val="21"/>
              </w:rPr>
            </w:pPr>
            <w:r>
              <w:rPr>
                <w:rFonts w:ascii="仿宋" w:eastAsia="仿宋" w:hAnsi="仿宋" w:cs="仿宋" w:hint="eastAsia"/>
                <w:szCs w:val="21"/>
              </w:rPr>
              <w:t>支持系统内病案归档封存操作权限分配。</w:t>
            </w:r>
          </w:p>
          <w:p w:rsidR="00811FFD" w:rsidRDefault="0082491F">
            <w:pPr>
              <w:numPr>
                <w:ilvl w:val="0"/>
                <w:numId w:val="69"/>
              </w:numPr>
              <w:spacing w:line="276" w:lineRule="auto"/>
              <w:contextualSpacing/>
              <w:rPr>
                <w:rFonts w:ascii="仿宋" w:eastAsia="仿宋" w:hAnsi="仿宋" w:cs="仿宋"/>
                <w:szCs w:val="21"/>
              </w:rPr>
            </w:pPr>
            <w:r>
              <w:rPr>
                <w:rFonts w:ascii="仿宋" w:eastAsia="仿宋" w:hAnsi="仿宋" w:cs="仿宋" w:hint="eastAsia"/>
                <w:szCs w:val="21"/>
              </w:rPr>
              <w:t>支持归档同时，提供患者信息查阅，包括且不局限于文书浏览。</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病案综合查询：</w:t>
            </w:r>
          </w:p>
          <w:p w:rsidR="00811FFD" w:rsidRDefault="0082491F">
            <w:pPr>
              <w:numPr>
                <w:ilvl w:val="0"/>
                <w:numId w:val="70"/>
              </w:numPr>
              <w:spacing w:line="276" w:lineRule="auto"/>
              <w:contextualSpacing/>
              <w:rPr>
                <w:rFonts w:ascii="仿宋" w:eastAsia="仿宋" w:hAnsi="仿宋" w:cs="仿宋"/>
                <w:szCs w:val="21"/>
              </w:rPr>
            </w:pPr>
            <w:r>
              <w:rPr>
                <w:rFonts w:ascii="仿宋" w:eastAsia="仿宋" w:hAnsi="仿宋" w:cs="仿宋" w:hint="eastAsia"/>
                <w:szCs w:val="21"/>
              </w:rPr>
              <w:t>支持查看指定患者所有历史病案。</w:t>
            </w:r>
          </w:p>
          <w:p w:rsidR="00811FFD" w:rsidRDefault="0082491F">
            <w:pPr>
              <w:numPr>
                <w:ilvl w:val="0"/>
                <w:numId w:val="70"/>
              </w:numPr>
              <w:spacing w:line="276" w:lineRule="auto"/>
              <w:contextualSpacing/>
              <w:rPr>
                <w:rFonts w:ascii="仿宋" w:eastAsia="仿宋" w:hAnsi="仿宋" w:cs="仿宋"/>
                <w:szCs w:val="21"/>
              </w:rPr>
            </w:pPr>
            <w:r>
              <w:rPr>
                <w:rFonts w:ascii="仿宋" w:eastAsia="仿宋" w:hAnsi="仿宋" w:cs="仿宋" w:hint="eastAsia"/>
                <w:szCs w:val="21"/>
              </w:rPr>
              <w:t>支持通过患者住院号、医护人员、手术间、手术名称条件对患者病案进行检索。</w:t>
            </w:r>
          </w:p>
          <w:p w:rsidR="00811FFD" w:rsidRDefault="0082491F">
            <w:pPr>
              <w:numPr>
                <w:ilvl w:val="0"/>
                <w:numId w:val="70"/>
              </w:numPr>
              <w:spacing w:line="276" w:lineRule="auto"/>
              <w:contextualSpacing/>
              <w:rPr>
                <w:rFonts w:ascii="仿宋" w:eastAsia="仿宋" w:hAnsi="仿宋" w:cs="仿宋"/>
                <w:szCs w:val="21"/>
              </w:rPr>
            </w:pPr>
            <w:r>
              <w:rPr>
                <w:rFonts w:ascii="仿宋" w:eastAsia="仿宋" w:hAnsi="仿宋" w:cs="仿宋" w:hint="eastAsia"/>
                <w:szCs w:val="21"/>
              </w:rPr>
              <w:t>为医护人员提供麻醉病案数据自助查询与提取平台。</w:t>
            </w:r>
          </w:p>
          <w:p w:rsidR="00811FFD" w:rsidRDefault="0082491F">
            <w:pPr>
              <w:numPr>
                <w:ilvl w:val="0"/>
                <w:numId w:val="70"/>
              </w:numPr>
              <w:spacing w:line="276" w:lineRule="auto"/>
              <w:contextualSpacing/>
              <w:rPr>
                <w:rFonts w:ascii="仿宋" w:eastAsia="仿宋" w:hAnsi="仿宋" w:cs="仿宋"/>
                <w:szCs w:val="21"/>
              </w:rPr>
            </w:pPr>
            <w:r>
              <w:rPr>
                <w:rFonts w:ascii="仿宋" w:eastAsia="仿宋" w:hAnsi="仿宋" w:cs="仿宋" w:hint="eastAsia"/>
                <w:szCs w:val="21"/>
              </w:rPr>
              <w:t>通过定义患者人口学信息、生命体征、化验指标等多个指标进行综合交叉检索，精确定位相关病案。</w:t>
            </w:r>
          </w:p>
          <w:p w:rsidR="00811FFD" w:rsidRDefault="0082491F">
            <w:pPr>
              <w:numPr>
                <w:ilvl w:val="0"/>
                <w:numId w:val="70"/>
              </w:numPr>
              <w:spacing w:line="276" w:lineRule="auto"/>
              <w:contextualSpacing/>
              <w:rPr>
                <w:rFonts w:ascii="仿宋" w:eastAsia="仿宋" w:hAnsi="仿宋" w:cs="仿宋"/>
                <w:szCs w:val="21"/>
              </w:rPr>
            </w:pPr>
            <w:r>
              <w:rPr>
                <w:rFonts w:ascii="仿宋" w:eastAsia="仿宋" w:hAnsi="仿宋" w:cs="仿宋" w:hint="eastAsia"/>
                <w:szCs w:val="21"/>
              </w:rPr>
              <w:t>医护人员可将配置好的查询条件保存为查询条件模板，下次通过快速调用模板进行检索。</w:t>
            </w:r>
          </w:p>
          <w:p w:rsidR="00811FFD" w:rsidRDefault="0082491F">
            <w:pPr>
              <w:numPr>
                <w:ilvl w:val="0"/>
                <w:numId w:val="70"/>
              </w:numPr>
              <w:spacing w:line="276" w:lineRule="auto"/>
              <w:contextualSpacing/>
              <w:rPr>
                <w:rFonts w:ascii="仿宋" w:eastAsia="仿宋" w:hAnsi="仿宋" w:cs="仿宋"/>
                <w:szCs w:val="21"/>
              </w:rPr>
            </w:pPr>
            <w:r>
              <w:rPr>
                <w:rFonts w:ascii="仿宋" w:eastAsia="仿宋" w:hAnsi="仿宋" w:cs="仿宋" w:hint="eastAsia"/>
                <w:szCs w:val="21"/>
              </w:rPr>
              <w:t>对于查询结果列表，提供列名显示设定，列名别名设定、显示顺序设定、固定显示列设定。</w:t>
            </w:r>
          </w:p>
          <w:p w:rsidR="00811FFD" w:rsidRDefault="0082491F">
            <w:pPr>
              <w:numPr>
                <w:ilvl w:val="0"/>
                <w:numId w:val="70"/>
              </w:numPr>
              <w:spacing w:line="276" w:lineRule="auto"/>
              <w:contextualSpacing/>
              <w:rPr>
                <w:rFonts w:ascii="仿宋" w:eastAsia="仿宋" w:hAnsi="仿宋" w:cs="仿宋"/>
                <w:szCs w:val="21"/>
              </w:rPr>
            </w:pPr>
            <w:r>
              <w:rPr>
                <w:rFonts w:ascii="仿宋" w:eastAsia="仿宋" w:hAnsi="仿宋" w:cs="仿宋" w:hint="eastAsia"/>
                <w:szCs w:val="21"/>
              </w:rPr>
              <w:lastRenderedPageBreak/>
              <w:t>提供设定列表模板功能，可将查询结果按照选定的列表模板以Excel格式导出。</w:t>
            </w:r>
          </w:p>
          <w:p w:rsidR="00811FFD" w:rsidRDefault="0082491F">
            <w:pPr>
              <w:numPr>
                <w:ilvl w:val="0"/>
                <w:numId w:val="70"/>
              </w:numPr>
              <w:spacing w:line="276" w:lineRule="auto"/>
              <w:contextualSpacing/>
              <w:rPr>
                <w:rFonts w:ascii="仿宋" w:eastAsia="仿宋" w:hAnsi="仿宋" w:cs="仿宋"/>
                <w:szCs w:val="21"/>
              </w:rPr>
            </w:pPr>
            <w:r>
              <w:rPr>
                <w:rFonts w:ascii="仿宋" w:eastAsia="仿宋" w:hAnsi="仿宋" w:cs="仿宋" w:hint="eastAsia"/>
                <w:szCs w:val="21"/>
              </w:rPr>
              <w:t>支持系统内病案归档封存操作权限分配。</w:t>
            </w:r>
          </w:p>
          <w:p w:rsidR="00811FFD" w:rsidRDefault="0082491F">
            <w:pPr>
              <w:numPr>
                <w:ilvl w:val="0"/>
                <w:numId w:val="70"/>
              </w:numPr>
              <w:spacing w:line="276" w:lineRule="auto"/>
              <w:contextualSpacing/>
              <w:rPr>
                <w:rFonts w:ascii="仿宋" w:eastAsia="仿宋" w:hAnsi="仿宋" w:cs="仿宋"/>
                <w:szCs w:val="21"/>
              </w:rPr>
            </w:pPr>
            <w:r>
              <w:rPr>
                <w:rFonts w:ascii="仿宋" w:eastAsia="仿宋" w:hAnsi="仿宋" w:cs="仿宋" w:hint="eastAsia"/>
                <w:szCs w:val="21"/>
              </w:rPr>
              <w:t>支持查看患者围术期病案的完成率，确保患者围术期的病案的完成质量。</w:t>
            </w:r>
          </w:p>
          <w:p w:rsidR="00811FFD" w:rsidRDefault="0082491F">
            <w:pPr>
              <w:numPr>
                <w:ilvl w:val="0"/>
                <w:numId w:val="70"/>
              </w:numPr>
              <w:spacing w:line="276" w:lineRule="auto"/>
              <w:contextualSpacing/>
              <w:rPr>
                <w:rFonts w:ascii="仿宋" w:eastAsia="仿宋" w:hAnsi="仿宋" w:cs="仿宋"/>
                <w:szCs w:val="21"/>
              </w:rPr>
            </w:pPr>
            <w:r>
              <w:rPr>
                <w:rFonts w:ascii="仿宋" w:eastAsia="仿宋" w:hAnsi="仿宋" w:cs="仿宋" w:hint="eastAsia"/>
                <w:szCs w:val="21"/>
              </w:rPr>
              <w:t>支持患者文书归档状态用颜色醒目标注。</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围术期移动访视：</w:t>
            </w:r>
          </w:p>
          <w:p w:rsidR="00811FFD" w:rsidRDefault="0082491F">
            <w:pPr>
              <w:numPr>
                <w:ilvl w:val="0"/>
                <w:numId w:val="71"/>
              </w:numPr>
              <w:spacing w:line="276" w:lineRule="auto"/>
              <w:contextualSpacing/>
              <w:rPr>
                <w:rFonts w:ascii="仿宋" w:eastAsia="仿宋" w:hAnsi="仿宋" w:cs="仿宋"/>
                <w:szCs w:val="21"/>
              </w:rPr>
            </w:pPr>
            <w:r>
              <w:rPr>
                <w:rFonts w:ascii="仿宋" w:eastAsia="仿宋" w:hAnsi="仿宋" w:cs="仿宋" w:hint="eastAsia"/>
                <w:szCs w:val="21"/>
              </w:rPr>
              <w:t>提供基于平板电脑的移动应用，实现术前与术后的访视功能。</w:t>
            </w:r>
          </w:p>
          <w:p w:rsidR="00811FFD" w:rsidRDefault="0082491F">
            <w:pPr>
              <w:numPr>
                <w:ilvl w:val="0"/>
                <w:numId w:val="71"/>
              </w:numPr>
              <w:spacing w:line="276" w:lineRule="auto"/>
              <w:contextualSpacing/>
              <w:rPr>
                <w:rFonts w:ascii="仿宋" w:eastAsia="仿宋" w:hAnsi="仿宋" w:cs="仿宋"/>
                <w:szCs w:val="21"/>
              </w:rPr>
            </w:pPr>
            <w:r>
              <w:rPr>
                <w:rFonts w:ascii="仿宋" w:eastAsia="仿宋" w:hAnsi="仿宋" w:cs="仿宋" w:hint="eastAsia"/>
                <w:szCs w:val="21"/>
              </w:rPr>
              <w:t>支持用户通过移动平板查看手术申请列表。</w:t>
            </w:r>
          </w:p>
          <w:p w:rsidR="00811FFD" w:rsidRDefault="0082491F">
            <w:pPr>
              <w:numPr>
                <w:ilvl w:val="0"/>
                <w:numId w:val="71"/>
              </w:numPr>
              <w:spacing w:line="276" w:lineRule="auto"/>
              <w:contextualSpacing/>
              <w:rPr>
                <w:rFonts w:ascii="仿宋" w:eastAsia="仿宋" w:hAnsi="仿宋" w:cs="仿宋"/>
                <w:szCs w:val="21"/>
              </w:rPr>
            </w:pPr>
            <w:r>
              <w:rPr>
                <w:rFonts w:ascii="仿宋" w:eastAsia="仿宋" w:hAnsi="仿宋" w:cs="仿宋" w:hint="eastAsia"/>
                <w:szCs w:val="21"/>
              </w:rPr>
              <w:t>支持用户通过移动平板完成术前访视单、术后随访文书的查看，编辑，打印操作。</w:t>
            </w:r>
          </w:p>
          <w:p w:rsidR="00811FFD" w:rsidRDefault="0082491F">
            <w:pPr>
              <w:numPr>
                <w:ilvl w:val="0"/>
                <w:numId w:val="71"/>
              </w:numPr>
              <w:spacing w:line="276" w:lineRule="auto"/>
              <w:contextualSpacing/>
              <w:rPr>
                <w:rFonts w:ascii="仿宋" w:eastAsia="仿宋" w:hAnsi="仿宋" w:cs="仿宋"/>
                <w:szCs w:val="21"/>
              </w:rPr>
            </w:pPr>
            <w:r>
              <w:rPr>
                <w:rFonts w:ascii="仿宋" w:eastAsia="仿宋" w:hAnsi="仿宋" w:cs="仿宋" w:hint="eastAsia"/>
                <w:szCs w:val="21"/>
              </w:rPr>
              <w:t>移动端产生的术前访视与术后随访文书单，能够在 PC 端查看到电子版，并且支持打印与归档操作。</w:t>
            </w:r>
          </w:p>
          <w:p w:rsidR="00811FFD" w:rsidRDefault="0082491F">
            <w:pPr>
              <w:numPr>
                <w:ilvl w:val="0"/>
                <w:numId w:val="71"/>
              </w:numPr>
              <w:spacing w:line="276" w:lineRule="auto"/>
              <w:contextualSpacing/>
              <w:rPr>
                <w:rFonts w:ascii="仿宋" w:eastAsia="仿宋" w:hAnsi="仿宋" w:cs="仿宋"/>
                <w:szCs w:val="21"/>
              </w:rPr>
            </w:pPr>
            <w:r>
              <w:rPr>
                <w:rFonts w:ascii="仿宋" w:eastAsia="仿宋" w:hAnsi="仿宋" w:cs="仿宋" w:hint="eastAsia"/>
                <w:szCs w:val="21"/>
              </w:rPr>
              <w:t>支持与CA电子签名认证系统对接，在术前访视单上进行签名操作时，调用CA系统提供的电子签名验证。</w:t>
            </w:r>
          </w:p>
          <w:p w:rsidR="00811FFD" w:rsidRDefault="0082491F">
            <w:pPr>
              <w:numPr>
                <w:ilvl w:val="0"/>
                <w:numId w:val="71"/>
              </w:numPr>
              <w:spacing w:line="276" w:lineRule="auto"/>
              <w:contextualSpacing/>
              <w:rPr>
                <w:rFonts w:ascii="仿宋" w:eastAsia="仿宋" w:hAnsi="仿宋" w:cs="仿宋"/>
                <w:szCs w:val="21"/>
              </w:rPr>
            </w:pPr>
            <w:r>
              <w:rPr>
                <w:rFonts w:ascii="仿宋" w:eastAsia="仿宋" w:hAnsi="仿宋" w:cs="仿宋" w:hint="eastAsia"/>
                <w:szCs w:val="21"/>
              </w:rPr>
              <w:t>支持手写签名功能，患者家属能够使用手写笔直接在平板电脑上对术前访视单和其他需要签字的同意书进行签字，签名能够以图片的形式附在文书单中实现打印。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质控管理</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实时手术监控：</w:t>
            </w:r>
          </w:p>
          <w:p w:rsidR="00811FFD" w:rsidRDefault="0082491F">
            <w:pPr>
              <w:numPr>
                <w:ilvl w:val="0"/>
                <w:numId w:val="72"/>
              </w:numPr>
              <w:spacing w:line="276" w:lineRule="auto"/>
              <w:contextualSpacing/>
              <w:rPr>
                <w:rFonts w:ascii="仿宋" w:eastAsia="仿宋" w:hAnsi="仿宋" w:cs="仿宋"/>
                <w:szCs w:val="21"/>
              </w:rPr>
            </w:pPr>
            <w:r>
              <w:rPr>
                <w:rFonts w:ascii="仿宋" w:eastAsia="仿宋" w:hAnsi="仿宋" w:cs="仿宋" w:hint="eastAsia"/>
                <w:szCs w:val="21"/>
              </w:rPr>
              <w:t>可集中显示当前所有手术间正在进行的手术，包括患者信息、手术信息、人员信息、实时体征信息。</w:t>
            </w:r>
          </w:p>
          <w:p w:rsidR="00811FFD" w:rsidRDefault="0082491F">
            <w:pPr>
              <w:numPr>
                <w:ilvl w:val="0"/>
                <w:numId w:val="72"/>
              </w:numPr>
              <w:spacing w:line="276" w:lineRule="auto"/>
              <w:contextualSpacing/>
              <w:rPr>
                <w:rFonts w:ascii="仿宋" w:eastAsia="仿宋" w:hAnsi="仿宋" w:cs="仿宋"/>
                <w:szCs w:val="21"/>
              </w:rPr>
            </w:pPr>
            <w:r>
              <w:rPr>
                <w:rFonts w:ascii="仿宋" w:eastAsia="仿宋" w:hAnsi="仿宋" w:cs="仿宋" w:hint="eastAsia"/>
                <w:szCs w:val="21"/>
              </w:rPr>
              <w:t>医护人员可以打开任意当前正在进行手术的手术间的麻醉记录单进行查看。</w:t>
            </w:r>
          </w:p>
          <w:p w:rsidR="00811FFD" w:rsidRDefault="0082491F">
            <w:pPr>
              <w:numPr>
                <w:ilvl w:val="0"/>
                <w:numId w:val="72"/>
              </w:numPr>
              <w:spacing w:line="276" w:lineRule="auto"/>
              <w:contextualSpacing/>
              <w:rPr>
                <w:rFonts w:ascii="仿宋" w:eastAsia="仿宋" w:hAnsi="仿宋" w:cs="仿宋"/>
                <w:szCs w:val="21"/>
              </w:rPr>
            </w:pPr>
            <w:r>
              <w:rPr>
                <w:rFonts w:ascii="仿宋" w:eastAsia="仿宋" w:hAnsi="仿宋" w:cs="仿宋" w:hint="eastAsia"/>
                <w:szCs w:val="21"/>
              </w:rPr>
              <w:t>支持麻醉记录单为只读形式，不可修改。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手术进度查询:</w:t>
            </w:r>
          </w:p>
          <w:p w:rsidR="00811FFD" w:rsidRDefault="0082491F">
            <w:pPr>
              <w:numPr>
                <w:ilvl w:val="0"/>
                <w:numId w:val="73"/>
              </w:numPr>
              <w:spacing w:line="276" w:lineRule="auto"/>
              <w:contextualSpacing/>
              <w:rPr>
                <w:rFonts w:ascii="仿宋" w:eastAsia="仿宋" w:hAnsi="仿宋" w:cs="仿宋"/>
                <w:szCs w:val="21"/>
              </w:rPr>
            </w:pPr>
            <w:r>
              <w:rPr>
                <w:rFonts w:ascii="仿宋" w:eastAsia="仿宋" w:hAnsi="仿宋" w:cs="仿宋" w:hint="eastAsia"/>
                <w:szCs w:val="21"/>
              </w:rPr>
              <w:t>支持列表模式，实时查看全科手术进行情况。支持用不同颜色标识手术状态，包含手术中、手术结束，方便医护人员直观查看。</w:t>
            </w:r>
          </w:p>
          <w:p w:rsidR="00811FFD" w:rsidRDefault="0082491F">
            <w:pPr>
              <w:numPr>
                <w:ilvl w:val="0"/>
                <w:numId w:val="73"/>
              </w:numPr>
              <w:spacing w:line="276" w:lineRule="auto"/>
              <w:contextualSpacing/>
              <w:rPr>
                <w:rFonts w:ascii="仿宋" w:eastAsia="仿宋" w:hAnsi="仿宋" w:cs="仿宋"/>
                <w:szCs w:val="21"/>
              </w:rPr>
            </w:pPr>
            <w:r>
              <w:rPr>
                <w:rFonts w:ascii="仿宋" w:eastAsia="仿宋" w:hAnsi="仿宋" w:cs="仿宋" w:hint="eastAsia"/>
                <w:szCs w:val="21"/>
              </w:rPr>
              <w:t>支持在列表模式上根据手术时间、科室、手术状态、手术医生、麻醉医生，实现快速检索定位手术信息。支持根据手术状态导出 Excel 数据。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质控统计：</w:t>
            </w:r>
          </w:p>
          <w:p w:rsidR="00811FFD" w:rsidRDefault="0082491F">
            <w:pPr>
              <w:numPr>
                <w:ilvl w:val="0"/>
                <w:numId w:val="74"/>
              </w:numPr>
              <w:spacing w:line="276" w:lineRule="auto"/>
              <w:contextualSpacing/>
              <w:rPr>
                <w:rFonts w:ascii="仿宋" w:eastAsia="仿宋" w:hAnsi="仿宋" w:cs="仿宋"/>
                <w:szCs w:val="21"/>
              </w:rPr>
            </w:pPr>
            <w:r>
              <w:rPr>
                <w:rFonts w:ascii="仿宋" w:eastAsia="仿宋" w:hAnsi="仿宋" w:cs="仿宋" w:hint="eastAsia"/>
                <w:szCs w:val="21"/>
              </w:rPr>
              <w:t>支持统计麻醉专业医疗质量控制指标指标。</w:t>
            </w:r>
          </w:p>
          <w:p w:rsidR="00811FFD" w:rsidRDefault="0082491F">
            <w:pPr>
              <w:numPr>
                <w:ilvl w:val="0"/>
                <w:numId w:val="74"/>
              </w:numPr>
              <w:spacing w:line="276" w:lineRule="auto"/>
              <w:contextualSpacing/>
              <w:rPr>
                <w:rFonts w:ascii="仿宋" w:eastAsia="仿宋" w:hAnsi="仿宋" w:cs="仿宋"/>
                <w:szCs w:val="21"/>
              </w:rPr>
            </w:pPr>
            <w:r>
              <w:rPr>
                <w:rFonts w:ascii="仿宋" w:eastAsia="仿宋" w:hAnsi="仿宋" w:cs="仿宋" w:hint="eastAsia"/>
                <w:szCs w:val="21"/>
              </w:rPr>
              <w:t>支持对手术量、医护工作量、麻醉分级、麻醉例数等内容进行报表统计。</w:t>
            </w:r>
          </w:p>
          <w:p w:rsidR="00811FFD" w:rsidRDefault="0082491F">
            <w:pPr>
              <w:numPr>
                <w:ilvl w:val="0"/>
                <w:numId w:val="74"/>
              </w:numPr>
              <w:spacing w:line="276" w:lineRule="auto"/>
              <w:contextualSpacing/>
              <w:rPr>
                <w:rFonts w:ascii="仿宋" w:eastAsia="仿宋" w:hAnsi="仿宋" w:cs="仿宋"/>
                <w:szCs w:val="21"/>
              </w:rPr>
            </w:pPr>
            <w:r>
              <w:rPr>
                <w:rFonts w:ascii="仿宋" w:eastAsia="仿宋" w:hAnsi="仿宋" w:cs="仿宋" w:hint="eastAsia"/>
                <w:szCs w:val="21"/>
              </w:rPr>
              <w:t>提供统计概览，支持饼图、柱状图、趋势图多种形式的展现，并导出图片。</w:t>
            </w:r>
          </w:p>
          <w:p w:rsidR="00811FFD" w:rsidRDefault="0082491F">
            <w:pPr>
              <w:numPr>
                <w:ilvl w:val="0"/>
                <w:numId w:val="74"/>
              </w:numPr>
              <w:spacing w:line="276" w:lineRule="auto"/>
              <w:contextualSpacing/>
              <w:rPr>
                <w:rFonts w:ascii="仿宋" w:eastAsia="仿宋" w:hAnsi="仿宋" w:cs="仿宋"/>
                <w:szCs w:val="21"/>
              </w:rPr>
            </w:pPr>
            <w:r>
              <w:rPr>
                <w:rFonts w:ascii="仿宋" w:eastAsia="仿宋" w:hAnsi="仿宋" w:cs="仿宋" w:hint="eastAsia"/>
                <w:szCs w:val="21"/>
              </w:rPr>
              <w:lastRenderedPageBreak/>
              <w:t>提供统计频率按月、季度、年及指定日期范围的统计查询。</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多媒体发布</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手术排程公告：</w:t>
            </w:r>
          </w:p>
          <w:p w:rsidR="00811FFD" w:rsidRDefault="0082491F">
            <w:pPr>
              <w:numPr>
                <w:ilvl w:val="0"/>
                <w:numId w:val="75"/>
              </w:numPr>
              <w:spacing w:line="276" w:lineRule="auto"/>
              <w:contextualSpacing/>
              <w:rPr>
                <w:rFonts w:ascii="仿宋" w:eastAsia="仿宋" w:hAnsi="仿宋" w:cs="仿宋"/>
                <w:szCs w:val="21"/>
              </w:rPr>
            </w:pPr>
            <w:r>
              <w:rPr>
                <w:rFonts w:ascii="仿宋" w:eastAsia="仿宋" w:hAnsi="仿宋" w:cs="仿宋" w:hint="eastAsia"/>
                <w:szCs w:val="21"/>
              </w:rPr>
              <w:t>支持大屏幕液晶电视设备显示当日手术排班情况，自动更新排班信息。显示当天需要完成的手术信息，包括但不限于手术时间、手术间、病人信息、手术名称、麻醉医生、麻醉方式、状态。</w:t>
            </w:r>
          </w:p>
          <w:p w:rsidR="00811FFD" w:rsidRDefault="0082491F">
            <w:pPr>
              <w:numPr>
                <w:ilvl w:val="0"/>
                <w:numId w:val="75"/>
              </w:numPr>
              <w:spacing w:line="276" w:lineRule="auto"/>
              <w:contextualSpacing/>
              <w:rPr>
                <w:rFonts w:ascii="仿宋" w:eastAsia="仿宋" w:hAnsi="仿宋" w:cs="仿宋"/>
                <w:szCs w:val="21"/>
              </w:rPr>
            </w:pPr>
            <w:r>
              <w:rPr>
                <w:rFonts w:ascii="仿宋" w:eastAsia="仿宋" w:hAnsi="仿宋" w:cs="仿宋" w:hint="eastAsia"/>
                <w:szCs w:val="21"/>
              </w:rPr>
              <w:t>支持不同颜色标识手术状态。</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家属消息通知：</w:t>
            </w:r>
          </w:p>
          <w:p w:rsidR="00811FFD" w:rsidRDefault="0082491F">
            <w:pPr>
              <w:numPr>
                <w:ilvl w:val="0"/>
                <w:numId w:val="76"/>
              </w:numPr>
              <w:spacing w:line="276" w:lineRule="auto"/>
              <w:contextualSpacing/>
              <w:rPr>
                <w:rFonts w:ascii="仿宋" w:eastAsia="仿宋" w:hAnsi="仿宋" w:cs="仿宋"/>
                <w:szCs w:val="21"/>
              </w:rPr>
            </w:pPr>
            <w:r>
              <w:rPr>
                <w:rFonts w:ascii="仿宋" w:eastAsia="仿宋" w:hAnsi="仿宋" w:cs="仿宋" w:hint="eastAsia"/>
                <w:szCs w:val="21"/>
              </w:rPr>
              <w:t>支持通过语音和文字方式广播家属通知消息，涉及患者隐私内容去敏处理。</w:t>
            </w:r>
          </w:p>
          <w:p w:rsidR="00811FFD" w:rsidRDefault="0082491F">
            <w:pPr>
              <w:numPr>
                <w:ilvl w:val="0"/>
                <w:numId w:val="76"/>
              </w:numPr>
              <w:spacing w:line="276" w:lineRule="auto"/>
              <w:contextualSpacing/>
              <w:rPr>
                <w:rFonts w:ascii="仿宋" w:eastAsia="仿宋" w:hAnsi="仿宋" w:cs="仿宋"/>
                <w:szCs w:val="21"/>
              </w:rPr>
            </w:pPr>
            <w:r>
              <w:rPr>
                <w:rFonts w:ascii="仿宋" w:eastAsia="仿宋" w:hAnsi="仿宋" w:cs="仿宋" w:hint="eastAsia"/>
                <w:szCs w:val="21"/>
              </w:rPr>
              <w:t>支持通过大屏幕显示手术进程公告，在家属等候区显示当天手术患者相关信息。</w:t>
            </w:r>
          </w:p>
          <w:p w:rsidR="00811FFD" w:rsidRDefault="0082491F">
            <w:pPr>
              <w:numPr>
                <w:ilvl w:val="0"/>
                <w:numId w:val="76"/>
              </w:numPr>
              <w:spacing w:line="276" w:lineRule="auto"/>
              <w:contextualSpacing/>
              <w:rPr>
                <w:rFonts w:ascii="仿宋" w:eastAsia="仿宋" w:hAnsi="仿宋" w:cs="仿宋"/>
                <w:szCs w:val="21"/>
              </w:rPr>
            </w:pPr>
            <w:r>
              <w:rPr>
                <w:rFonts w:ascii="仿宋" w:eastAsia="仿宋" w:hAnsi="仿宋" w:cs="仿宋" w:hint="eastAsia"/>
                <w:szCs w:val="21"/>
              </w:rPr>
              <w:t>支持显示内容包括手术时间、患者信息、手术状态相关信息。</w:t>
            </w:r>
          </w:p>
          <w:p w:rsidR="00811FFD" w:rsidRDefault="0082491F">
            <w:pPr>
              <w:numPr>
                <w:ilvl w:val="0"/>
                <w:numId w:val="76"/>
              </w:numPr>
              <w:spacing w:line="276" w:lineRule="auto"/>
              <w:contextualSpacing/>
              <w:rPr>
                <w:rFonts w:ascii="仿宋" w:eastAsia="仿宋" w:hAnsi="仿宋" w:cs="仿宋"/>
                <w:szCs w:val="21"/>
              </w:rPr>
            </w:pPr>
            <w:r>
              <w:rPr>
                <w:rFonts w:ascii="仿宋" w:eastAsia="仿宋" w:hAnsi="仿宋" w:cs="仿宋" w:hint="eastAsia"/>
                <w:szCs w:val="21"/>
              </w:rPr>
              <w:t>支持不同颜色标识手术状态。</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检验检查报告集成调阅</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检验指标监控：</w:t>
            </w:r>
          </w:p>
          <w:p w:rsidR="00811FFD" w:rsidRDefault="0082491F">
            <w:pPr>
              <w:numPr>
                <w:ilvl w:val="0"/>
                <w:numId w:val="77"/>
              </w:numPr>
              <w:spacing w:line="276" w:lineRule="auto"/>
              <w:contextualSpacing/>
              <w:rPr>
                <w:rFonts w:ascii="仿宋" w:eastAsia="仿宋" w:hAnsi="仿宋" w:cs="仿宋"/>
                <w:szCs w:val="21"/>
              </w:rPr>
            </w:pPr>
            <w:r>
              <w:rPr>
                <w:rFonts w:ascii="仿宋" w:eastAsia="仿宋" w:hAnsi="仿宋" w:cs="仿宋" w:hint="eastAsia"/>
                <w:szCs w:val="21"/>
              </w:rPr>
              <w:t>支持与 LIS 系统对接，同步患者入院期间的检验数据。</w:t>
            </w:r>
          </w:p>
          <w:p w:rsidR="00811FFD" w:rsidRDefault="0082491F">
            <w:pPr>
              <w:numPr>
                <w:ilvl w:val="0"/>
                <w:numId w:val="77"/>
              </w:numPr>
              <w:spacing w:line="276" w:lineRule="auto"/>
              <w:contextualSpacing/>
              <w:rPr>
                <w:rFonts w:ascii="仿宋" w:eastAsia="仿宋" w:hAnsi="仿宋" w:cs="仿宋"/>
                <w:szCs w:val="21"/>
              </w:rPr>
            </w:pPr>
            <w:r>
              <w:rPr>
                <w:rFonts w:ascii="仿宋" w:eastAsia="仿宋" w:hAnsi="仿宋" w:cs="仿宋" w:hint="eastAsia"/>
                <w:szCs w:val="21"/>
              </w:rPr>
              <w:t>支持检验指标的异常值和危急值提醒标识。</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检查报告读取：</w:t>
            </w:r>
          </w:p>
          <w:p w:rsidR="00811FFD" w:rsidRDefault="0082491F">
            <w:pPr>
              <w:numPr>
                <w:ilvl w:val="0"/>
                <w:numId w:val="78"/>
              </w:numPr>
              <w:spacing w:line="276" w:lineRule="auto"/>
              <w:contextualSpacing/>
              <w:rPr>
                <w:rFonts w:ascii="仿宋" w:eastAsia="仿宋" w:hAnsi="仿宋" w:cs="仿宋"/>
                <w:szCs w:val="21"/>
              </w:rPr>
            </w:pPr>
            <w:r>
              <w:rPr>
                <w:rFonts w:ascii="仿宋" w:eastAsia="仿宋" w:hAnsi="仿宋" w:cs="仿宋" w:hint="eastAsia"/>
                <w:szCs w:val="21"/>
              </w:rPr>
              <w:t>支持与 PACS、RIS、心电超声系统对接，读取各系统中与患者相关的检查报告。</w:t>
            </w:r>
          </w:p>
          <w:p w:rsidR="00811FFD" w:rsidRDefault="0082491F">
            <w:pPr>
              <w:numPr>
                <w:ilvl w:val="0"/>
                <w:numId w:val="78"/>
              </w:numPr>
              <w:spacing w:line="276" w:lineRule="auto"/>
              <w:contextualSpacing/>
              <w:rPr>
                <w:rFonts w:ascii="仿宋" w:eastAsia="仿宋" w:hAnsi="仿宋" w:cs="仿宋"/>
                <w:szCs w:val="21"/>
              </w:rPr>
            </w:pPr>
            <w:r>
              <w:rPr>
                <w:rFonts w:ascii="仿宋" w:eastAsia="仿宋" w:hAnsi="仿宋" w:cs="仿宋" w:hint="eastAsia"/>
                <w:szCs w:val="21"/>
              </w:rPr>
              <w:t>支持检查报告单详细信息查阅。</w:t>
            </w:r>
          </w:p>
          <w:p w:rsidR="00811FFD" w:rsidRDefault="0082491F">
            <w:pPr>
              <w:numPr>
                <w:ilvl w:val="0"/>
                <w:numId w:val="78"/>
              </w:numPr>
              <w:spacing w:line="276" w:lineRule="auto"/>
              <w:contextualSpacing/>
              <w:rPr>
                <w:rFonts w:ascii="仿宋" w:eastAsia="仿宋" w:hAnsi="仿宋" w:cs="仿宋"/>
                <w:szCs w:val="21"/>
              </w:rPr>
            </w:pPr>
            <w:r>
              <w:rPr>
                <w:rFonts w:ascii="仿宋" w:eastAsia="仿宋" w:hAnsi="仿宋" w:cs="仿宋" w:hint="eastAsia"/>
                <w:szCs w:val="21"/>
              </w:rPr>
              <w:t>支持按标题查询筛选功能。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电子病历调阅：</w:t>
            </w:r>
          </w:p>
          <w:p w:rsidR="00811FFD" w:rsidRDefault="0082491F">
            <w:pPr>
              <w:numPr>
                <w:ilvl w:val="0"/>
                <w:numId w:val="79"/>
              </w:numPr>
              <w:spacing w:line="276" w:lineRule="auto"/>
              <w:contextualSpacing/>
              <w:rPr>
                <w:rFonts w:ascii="仿宋" w:eastAsia="仿宋" w:hAnsi="仿宋" w:cs="仿宋"/>
                <w:szCs w:val="21"/>
              </w:rPr>
            </w:pPr>
            <w:r>
              <w:rPr>
                <w:rFonts w:ascii="仿宋" w:eastAsia="仿宋" w:hAnsi="仿宋" w:cs="仿宋" w:hint="eastAsia"/>
                <w:szCs w:val="21"/>
              </w:rPr>
              <w:t>支持对接电子病历系统、360视图，调阅病历文书信息。</w:t>
            </w:r>
          </w:p>
          <w:p w:rsidR="00811FFD" w:rsidRDefault="0082491F">
            <w:pPr>
              <w:numPr>
                <w:ilvl w:val="0"/>
                <w:numId w:val="79"/>
              </w:numPr>
              <w:spacing w:line="276" w:lineRule="auto"/>
              <w:contextualSpacing/>
              <w:rPr>
                <w:rFonts w:ascii="仿宋" w:eastAsia="仿宋" w:hAnsi="仿宋" w:cs="仿宋"/>
                <w:szCs w:val="21"/>
              </w:rPr>
            </w:pPr>
            <w:r>
              <w:rPr>
                <w:rFonts w:ascii="仿宋" w:eastAsia="仿宋" w:hAnsi="仿宋" w:cs="仿宋" w:hint="eastAsia"/>
                <w:szCs w:val="21"/>
              </w:rPr>
              <w:t>支持与患者相关的病历信息调阅。</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配置管理中心</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基础字典：</w:t>
            </w:r>
          </w:p>
          <w:p w:rsidR="00811FFD" w:rsidRDefault="0082491F">
            <w:pPr>
              <w:numPr>
                <w:ilvl w:val="0"/>
                <w:numId w:val="80"/>
              </w:numPr>
              <w:spacing w:line="276" w:lineRule="auto"/>
              <w:contextualSpacing/>
              <w:rPr>
                <w:rFonts w:ascii="仿宋" w:eastAsia="仿宋" w:hAnsi="仿宋" w:cs="仿宋"/>
                <w:szCs w:val="21"/>
              </w:rPr>
            </w:pPr>
            <w:r>
              <w:rPr>
                <w:rFonts w:ascii="仿宋" w:eastAsia="仿宋" w:hAnsi="仿宋" w:cs="仿宋" w:hint="eastAsia"/>
                <w:szCs w:val="21"/>
              </w:rPr>
              <w:t>支持各种字典表的设置，包括药品类型、药品单位、用药途径、麻醉事件、耗材、器械。</w:t>
            </w:r>
          </w:p>
          <w:p w:rsidR="00811FFD" w:rsidRDefault="0082491F">
            <w:pPr>
              <w:numPr>
                <w:ilvl w:val="0"/>
                <w:numId w:val="80"/>
              </w:numPr>
              <w:spacing w:line="276" w:lineRule="auto"/>
              <w:contextualSpacing/>
              <w:rPr>
                <w:rFonts w:ascii="仿宋" w:eastAsia="仿宋" w:hAnsi="仿宋" w:cs="仿宋"/>
                <w:szCs w:val="21"/>
              </w:rPr>
            </w:pPr>
            <w:r>
              <w:rPr>
                <w:rFonts w:ascii="仿宋" w:eastAsia="仿宋" w:hAnsi="仿宋" w:cs="仿宋" w:hint="eastAsia"/>
                <w:szCs w:val="21"/>
              </w:rPr>
              <w:t>支持维护院区、科室、病区、手术区、手术间、复苏室、复苏床位信息。</w:t>
            </w:r>
          </w:p>
          <w:p w:rsidR="00811FFD" w:rsidRDefault="0082491F">
            <w:pPr>
              <w:numPr>
                <w:ilvl w:val="0"/>
                <w:numId w:val="80"/>
              </w:numPr>
              <w:spacing w:line="276" w:lineRule="auto"/>
              <w:contextualSpacing/>
              <w:rPr>
                <w:rFonts w:ascii="仿宋" w:eastAsia="仿宋" w:hAnsi="仿宋" w:cs="仿宋"/>
                <w:szCs w:val="21"/>
              </w:rPr>
            </w:pPr>
            <w:r>
              <w:rPr>
                <w:rFonts w:ascii="仿宋" w:eastAsia="仿宋" w:hAnsi="仿宋" w:cs="仿宋" w:hint="eastAsia"/>
                <w:szCs w:val="21"/>
              </w:rPr>
              <w:t>支持基础字典的查询、扩展、排序功能。</w:t>
            </w:r>
          </w:p>
          <w:p w:rsidR="00811FFD" w:rsidRDefault="0082491F">
            <w:pPr>
              <w:numPr>
                <w:ilvl w:val="0"/>
                <w:numId w:val="80"/>
              </w:numPr>
              <w:spacing w:line="276" w:lineRule="auto"/>
              <w:contextualSpacing/>
              <w:rPr>
                <w:rFonts w:ascii="仿宋" w:eastAsia="仿宋" w:hAnsi="仿宋" w:cs="仿宋"/>
                <w:szCs w:val="21"/>
              </w:rPr>
            </w:pPr>
            <w:r>
              <w:rPr>
                <w:rFonts w:ascii="仿宋" w:eastAsia="仿宋" w:hAnsi="仿宋" w:cs="仿宋" w:hint="eastAsia"/>
                <w:szCs w:val="21"/>
              </w:rPr>
              <w:t>支持多院区多手术区的维护及层级设置，支持后续分院、手术区、手术间的扩增。</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疾病、手术编码：</w:t>
            </w:r>
          </w:p>
          <w:p w:rsidR="00811FFD" w:rsidRDefault="0082491F">
            <w:pPr>
              <w:numPr>
                <w:ilvl w:val="0"/>
                <w:numId w:val="81"/>
              </w:numPr>
              <w:spacing w:line="276" w:lineRule="auto"/>
              <w:contextualSpacing/>
              <w:rPr>
                <w:rFonts w:ascii="仿宋" w:eastAsia="仿宋" w:hAnsi="仿宋" w:cs="仿宋"/>
                <w:szCs w:val="21"/>
              </w:rPr>
            </w:pPr>
            <w:r>
              <w:rPr>
                <w:rFonts w:ascii="仿宋" w:eastAsia="仿宋" w:hAnsi="仿宋" w:cs="仿宋" w:hint="eastAsia"/>
                <w:szCs w:val="21"/>
              </w:rPr>
              <w:lastRenderedPageBreak/>
              <w:t>提供标准的手术操作分类编码库及疾病分类编码库，诊断规范化操作。</w:t>
            </w:r>
          </w:p>
          <w:p w:rsidR="00811FFD" w:rsidRDefault="0082491F">
            <w:pPr>
              <w:numPr>
                <w:ilvl w:val="0"/>
                <w:numId w:val="81"/>
              </w:numPr>
              <w:spacing w:line="276" w:lineRule="auto"/>
              <w:contextualSpacing/>
              <w:rPr>
                <w:rFonts w:ascii="仿宋" w:eastAsia="仿宋" w:hAnsi="仿宋" w:cs="仿宋"/>
                <w:szCs w:val="21"/>
              </w:rPr>
            </w:pPr>
            <w:r>
              <w:rPr>
                <w:rFonts w:ascii="仿宋" w:eastAsia="仿宋" w:hAnsi="仿宋" w:cs="仿宋" w:hint="eastAsia"/>
                <w:szCs w:val="21"/>
              </w:rPr>
              <w:t>支持诊断库管理功能，可查询及维护手术操作分类编码及疾病分类编码。</w:t>
            </w:r>
          </w:p>
          <w:p w:rsidR="00811FFD" w:rsidRDefault="0082491F">
            <w:pPr>
              <w:numPr>
                <w:ilvl w:val="0"/>
                <w:numId w:val="81"/>
              </w:numPr>
              <w:spacing w:line="276" w:lineRule="auto"/>
              <w:contextualSpacing/>
              <w:rPr>
                <w:rFonts w:ascii="仿宋" w:eastAsia="仿宋" w:hAnsi="仿宋" w:cs="仿宋"/>
                <w:szCs w:val="21"/>
              </w:rPr>
            </w:pPr>
            <w:r>
              <w:rPr>
                <w:rFonts w:ascii="仿宋" w:eastAsia="仿宋" w:hAnsi="仿宋" w:cs="仿宋" w:hint="eastAsia"/>
                <w:szCs w:val="21"/>
              </w:rPr>
              <w:t>支持根据医院的编码情况进行扩展编码库。</w:t>
            </w:r>
          </w:p>
          <w:p w:rsidR="00811FFD" w:rsidRDefault="0082491F">
            <w:pPr>
              <w:numPr>
                <w:ilvl w:val="0"/>
                <w:numId w:val="81"/>
              </w:numPr>
              <w:spacing w:line="276" w:lineRule="auto"/>
              <w:contextualSpacing/>
              <w:rPr>
                <w:rFonts w:ascii="仿宋" w:eastAsia="仿宋" w:hAnsi="仿宋" w:cs="仿宋"/>
                <w:szCs w:val="21"/>
              </w:rPr>
            </w:pPr>
            <w:r>
              <w:rPr>
                <w:rFonts w:ascii="仿宋" w:eastAsia="仿宋" w:hAnsi="仿宋" w:cs="仿宋" w:hint="eastAsia"/>
                <w:szCs w:val="21"/>
              </w:rPr>
              <w:t>支持标准手术操作分类编码及疾病分类编码，同时提供自定义名称表。</w:t>
            </w:r>
          </w:p>
          <w:p w:rsidR="00811FFD" w:rsidRDefault="0082491F">
            <w:pPr>
              <w:numPr>
                <w:ilvl w:val="0"/>
                <w:numId w:val="81"/>
              </w:numPr>
              <w:spacing w:line="276" w:lineRule="auto"/>
              <w:contextualSpacing/>
              <w:rPr>
                <w:rFonts w:ascii="仿宋" w:eastAsia="仿宋" w:hAnsi="仿宋" w:cs="仿宋"/>
                <w:szCs w:val="21"/>
              </w:rPr>
            </w:pPr>
            <w:r>
              <w:rPr>
                <w:rFonts w:ascii="仿宋" w:eastAsia="仿宋" w:hAnsi="仿宋" w:cs="仿宋" w:hint="eastAsia"/>
                <w:szCs w:val="21"/>
              </w:rPr>
              <w:t>支持自定义和记录诊断名称，自定义名称与标准诊断关联。</w:t>
            </w:r>
          </w:p>
          <w:p w:rsidR="00811FFD" w:rsidRDefault="0082491F">
            <w:pPr>
              <w:numPr>
                <w:ilvl w:val="0"/>
                <w:numId w:val="81"/>
              </w:numPr>
              <w:spacing w:line="276" w:lineRule="auto"/>
              <w:contextualSpacing/>
              <w:rPr>
                <w:rFonts w:ascii="仿宋" w:eastAsia="仿宋" w:hAnsi="仿宋" w:cs="仿宋"/>
                <w:szCs w:val="21"/>
              </w:rPr>
            </w:pPr>
            <w:r>
              <w:rPr>
                <w:rFonts w:ascii="仿宋" w:eastAsia="仿宋" w:hAnsi="仿宋" w:cs="仿宋" w:hint="eastAsia"/>
                <w:szCs w:val="21"/>
              </w:rPr>
              <w:t>支持编码对照，院内码与互联互通、病历上传编码库对照，实现标准化数据传输。</w:t>
            </w:r>
          </w:p>
          <w:p w:rsidR="00811FFD" w:rsidRDefault="0082491F">
            <w:pPr>
              <w:numPr>
                <w:ilvl w:val="0"/>
                <w:numId w:val="81"/>
              </w:numPr>
              <w:spacing w:line="276" w:lineRule="auto"/>
              <w:contextualSpacing/>
              <w:rPr>
                <w:rFonts w:ascii="仿宋" w:eastAsia="仿宋" w:hAnsi="仿宋" w:cs="仿宋"/>
                <w:szCs w:val="21"/>
              </w:rPr>
            </w:pPr>
            <w:r>
              <w:rPr>
                <w:rFonts w:ascii="仿宋" w:eastAsia="仿宋" w:hAnsi="仿宋" w:cs="仿宋" w:hint="eastAsia"/>
                <w:szCs w:val="21"/>
              </w:rPr>
              <w:t>可依照手术操作分类编码及疾病分类编码，对手术进行统计分类。</w:t>
            </w:r>
          </w:p>
          <w:p w:rsidR="00811FFD" w:rsidRDefault="0082491F">
            <w:pPr>
              <w:numPr>
                <w:ilvl w:val="0"/>
                <w:numId w:val="81"/>
              </w:numPr>
              <w:spacing w:line="276" w:lineRule="auto"/>
              <w:contextualSpacing/>
              <w:rPr>
                <w:rFonts w:ascii="仿宋" w:eastAsia="仿宋" w:hAnsi="仿宋" w:cs="仿宋"/>
                <w:szCs w:val="21"/>
              </w:rPr>
            </w:pPr>
            <w:r>
              <w:rPr>
                <w:rFonts w:ascii="仿宋" w:eastAsia="仿宋" w:hAnsi="仿宋" w:cs="仿宋" w:hint="eastAsia"/>
                <w:szCs w:val="21"/>
              </w:rPr>
              <w:t>支持同步 HIS 诊断字典、手术字典、操作字典表等。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麻醉方式：</w:t>
            </w:r>
          </w:p>
          <w:p w:rsidR="00811FFD" w:rsidRDefault="0082491F">
            <w:pPr>
              <w:numPr>
                <w:ilvl w:val="0"/>
                <w:numId w:val="82"/>
              </w:numPr>
              <w:spacing w:line="276" w:lineRule="auto"/>
              <w:contextualSpacing/>
              <w:rPr>
                <w:rFonts w:ascii="仿宋" w:eastAsia="仿宋" w:hAnsi="仿宋" w:cs="仿宋"/>
                <w:szCs w:val="21"/>
              </w:rPr>
            </w:pPr>
            <w:r>
              <w:rPr>
                <w:rFonts w:ascii="仿宋" w:eastAsia="仿宋" w:hAnsi="仿宋" w:cs="仿宋" w:hint="eastAsia"/>
                <w:szCs w:val="21"/>
              </w:rPr>
              <w:t>提供维护麻醉方式，且支持根据医院的情况进行扩展。</w:t>
            </w:r>
          </w:p>
          <w:p w:rsidR="00811FFD" w:rsidRDefault="0082491F">
            <w:pPr>
              <w:numPr>
                <w:ilvl w:val="0"/>
                <w:numId w:val="82"/>
              </w:numPr>
              <w:spacing w:line="276" w:lineRule="auto"/>
              <w:contextualSpacing/>
              <w:rPr>
                <w:rFonts w:ascii="仿宋" w:eastAsia="仿宋" w:hAnsi="仿宋" w:cs="仿宋"/>
                <w:szCs w:val="21"/>
              </w:rPr>
            </w:pPr>
            <w:r>
              <w:rPr>
                <w:rFonts w:ascii="仿宋" w:eastAsia="仿宋" w:hAnsi="仿宋" w:cs="仿宋" w:hint="eastAsia"/>
                <w:szCs w:val="21"/>
              </w:rPr>
              <w:t>提供自定义名称表允许用户根据需要定义和记录，自定义名称与标准麻醉方式关联。</w:t>
            </w:r>
          </w:p>
          <w:p w:rsidR="00811FFD" w:rsidRDefault="0082491F">
            <w:pPr>
              <w:numPr>
                <w:ilvl w:val="0"/>
                <w:numId w:val="82"/>
              </w:numPr>
              <w:spacing w:line="276" w:lineRule="auto"/>
              <w:contextualSpacing/>
              <w:rPr>
                <w:rFonts w:ascii="仿宋" w:eastAsia="仿宋" w:hAnsi="仿宋" w:cs="仿宋"/>
                <w:szCs w:val="21"/>
              </w:rPr>
            </w:pPr>
            <w:r>
              <w:rPr>
                <w:rFonts w:ascii="仿宋" w:eastAsia="仿宋" w:hAnsi="仿宋" w:cs="仿宋" w:hint="eastAsia"/>
                <w:szCs w:val="21"/>
              </w:rPr>
              <w:t>支持在业务数据使用过程中使用拼音码、文字进行麻醉方式模糊检索。</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用户权限：</w:t>
            </w:r>
          </w:p>
          <w:p w:rsidR="00811FFD" w:rsidRDefault="0082491F">
            <w:pPr>
              <w:numPr>
                <w:ilvl w:val="0"/>
                <w:numId w:val="83"/>
              </w:numPr>
              <w:spacing w:line="276" w:lineRule="auto"/>
              <w:contextualSpacing/>
              <w:rPr>
                <w:rFonts w:ascii="仿宋" w:eastAsia="仿宋" w:hAnsi="仿宋" w:cs="仿宋"/>
                <w:szCs w:val="21"/>
              </w:rPr>
            </w:pPr>
            <w:r>
              <w:rPr>
                <w:rFonts w:ascii="仿宋" w:eastAsia="仿宋" w:hAnsi="仿宋" w:cs="仿宋" w:hint="eastAsia"/>
                <w:szCs w:val="21"/>
              </w:rPr>
              <w:t>支持维护系统用户及密码信息；支持根据科室医护人员职责分配不同的用户角色。</w:t>
            </w:r>
          </w:p>
          <w:p w:rsidR="00811FFD" w:rsidRDefault="0082491F">
            <w:pPr>
              <w:numPr>
                <w:ilvl w:val="0"/>
                <w:numId w:val="83"/>
              </w:numPr>
              <w:spacing w:line="276" w:lineRule="auto"/>
              <w:contextualSpacing/>
              <w:rPr>
                <w:rFonts w:ascii="仿宋" w:eastAsia="仿宋" w:hAnsi="仿宋" w:cs="仿宋"/>
                <w:szCs w:val="21"/>
              </w:rPr>
            </w:pPr>
            <w:r>
              <w:rPr>
                <w:rFonts w:ascii="仿宋" w:eastAsia="仿宋" w:hAnsi="仿宋" w:cs="仿宋" w:hint="eastAsia"/>
                <w:szCs w:val="21"/>
              </w:rPr>
              <w:t>支持根据角色配置对应的功能权限，方便用户集中处理所负责的工作。</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医疗设备采集</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numPr>
                <w:ilvl w:val="0"/>
                <w:numId w:val="84"/>
              </w:numPr>
              <w:spacing w:line="276" w:lineRule="auto"/>
              <w:contextualSpacing/>
              <w:rPr>
                <w:rFonts w:ascii="仿宋" w:eastAsia="仿宋" w:hAnsi="仿宋" w:cs="仿宋"/>
                <w:szCs w:val="21"/>
              </w:rPr>
            </w:pPr>
            <w:r>
              <w:rPr>
                <w:rFonts w:ascii="仿宋" w:eastAsia="仿宋" w:hAnsi="仿宋" w:cs="仿宋" w:hint="eastAsia"/>
                <w:szCs w:val="21"/>
              </w:rPr>
              <w:t>支持采集心率、呼吸、血氧、脉搏、无创血压、有创血压、体温、ETCO2、肺动脉楔压、中心静脉平均压、潮气、心排量等生命体征参数。</w:t>
            </w:r>
          </w:p>
          <w:p w:rsidR="00811FFD" w:rsidRDefault="0082491F">
            <w:pPr>
              <w:numPr>
                <w:ilvl w:val="0"/>
                <w:numId w:val="84"/>
              </w:numPr>
              <w:spacing w:line="276" w:lineRule="auto"/>
              <w:contextualSpacing/>
              <w:rPr>
                <w:rFonts w:ascii="仿宋" w:eastAsia="仿宋" w:hAnsi="仿宋" w:cs="仿宋"/>
                <w:szCs w:val="21"/>
              </w:rPr>
            </w:pPr>
            <w:r>
              <w:rPr>
                <w:rFonts w:ascii="仿宋" w:eastAsia="仿宋" w:hAnsi="仿宋" w:cs="仿宋" w:hint="eastAsia"/>
                <w:szCs w:val="21"/>
              </w:rPr>
              <w:t>支持血气分析仪数据集成功能。</w:t>
            </w:r>
          </w:p>
          <w:p w:rsidR="00811FFD" w:rsidRDefault="0082491F">
            <w:pPr>
              <w:numPr>
                <w:ilvl w:val="0"/>
                <w:numId w:val="84"/>
              </w:numPr>
              <w:spacing w:line="276" w:lineRule="auto"/>
              <w:contextualSpacing/>
              <w:rPr>
                <w:rFonts w:ascii="仿宋" w:eastAsia="仿宋" w:hAnsi="仿宋" w:cs="仿宋"/>
                <w:szCs w:val="21"/>
              </w:rPr>
            </w:pPr>
            <w:r>
              <w:rPr>
                <w:rFonts w:ascii="仿宋" w:eastAsia="仿宋" w:hAnsi="仿宋" w:cs="仿宋" w:hint="eastAsia"/>
                <w:szCs w:val="21"/>
              </w:rPr>
              <w:t>支持串口、网口多种接口接入进行数据采集联网，通过 NPort 将串口设备接入网络，并提供配套连接线、转换线、NPort等相关设备及配件。</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手术信息概览</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numPr>
                <w:ilvl w:val="0"/>
                <w:numId w:val="85"/>
              </w:numPr>
              <w:spacing w:line="276" w:lineRule="auto"/>
              <w:contextualSpacing/>
              <w:rPr>
                <w:rFonts w:ascii="仿宋" w:eastAsia="仿宋" w:hAnsi="仿宋" w:cs="仿宋"/>
                <w:szCs w:val="21"/>
              </w:rPr>
            </w:pPr>
            <w:r>
              <w:rPr>
                <w:rFonts w:ascii="仿宋" w:eastAsia="仿宋" w:hAnsi="仿宋" w:cs="仿宋" w:hint="eastAsia"/>
                <w:szCs w:val="21"/>
              </w:rPr>
              <w:t>为医护人员提供手术信息的概览视图，供统一查看，概览视图包含今日手术完成情况、手术排程完成率、月度手术例数、今日手术患者、明日手术患者、消息中心。</w:t>
            </w:r>
          </w:p>
          <w:p w:rsidR="00811FFD" w:rsidRDefault="0082491F">
            <w:pPr>
              <w:numPr>
                <w:ilvl w:val="0"/>
                <w:numId w:val="85"/>
              </w:numPr>
              <w:spacing w:line="276" w:lineRule="auto"/>
              <w:contextualSpacing/>
              <w:rPr>
                <w:rFonts w:ascii="仿宋" w:eastAsia="仿宋" w:hAnsi="仿宋" w:cs="仿宋"/>
                <w:szCs w:val="21"/>
              </w:rPr>
            </w:pPr>
            <w:r>
              <w:rPr>
                <w:rFonts w:ascii="仿宋" w:eastAsia="仿宋" w:hAnsi="仿宋" w:cs="仿宋" w:hint="eastAsia"/>
                <w:szCs w:val="21"/>
              </w:rPr>
              <w:lastRenderedPageBreak/>
              <w:t>医护人员能够查看各院区的手术信息，无需切换系统或用户账号。</w:t>
            </w:r>
          </w:p>
          <w:p w:rsidR="00811FFD" w:rsidRDefault="0082491F">
            <w:pPr>
              <w:numPr>
                <w:ilvl w:val="0"/>
                <w:numId w:val="85"/>
              </w:numPr>
              <w:spacing w:line="276" w:lineRule="auto"/>
              <w:contextualSpacing/>
              <w:rPr>
                <w:rFonts w:ascii="仿宋" w:eastAsia="仿宋" w:hAnsi="仿宋" w:cs="仿宋"/>
                <w:szCs w:val="21"/>
              </w:rPr>
            </w:pPr>
            <w:r>
              <w:rPr>
                <w:rFonts w:ascii="仿宋" w:eastAsia="仿宋" w:hAnsi="仿宋" w:cs="仿宋" w:hint="eastAsia"/>
                <w:szCs w:val="21"/>
              </w:rPr>
              <w:t>医护人员能够按个人关注习惯，自定义拖动概览视图布局。</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文书配置管理</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numPr>
                <w:ilvl w:val="0"/>
                <w:numId w:val="86"/>
              </w:numPr>
              <w:spacing w:line="276" w:lineRule="auto"/>
              <w:contextualSpacing/>
              <w:rPr>
                <w:rFonts w:ascii="仿宋" w:eastAsia="仿宋" w:hAnsi="仿宋" w:cs="仿宋"/>
                <w:szCs w:val="21"/>
              </w:rPr>
            </w:pPr>
            <w:r>
              <w:rPr>
                <w:rFonts w:ascii="仿宋" w:eastAsia="仿宋" w:hAnsi="仿宋" w:cs="仿宋" w:hint="eastAsia"/>
                <w:szCs w:val="21"/>
              </w:rPr>
              <w:t>采用所见即所得技术，根据病历书写规范要求，支持病历文档的结构化设计，实现病历的标准化和规范化。</w:t>
            </w:r>
          </w:p>
          <w:p w:rsidR="00811FFD" w:rsidRDefault="0082491F">
            <w:pPr>
              <w:numPr>
                <w:ilvl w:val="0"/>
                <w:numId w:val="86"/>
              </w:numPr>
              <w:spacing w:line="276" w:lineRule="auto"/>
              <w:contextualSpacing/>
              <w:rPr>
                <w:rFonts w:ascii="仿宋" w:eastAsia="仿宋" w:hAnsi="仿宋" w:cs="仿宋"/>
                <w:szCs w:val="21"/>
              </w:rPr>
            </w:pPr>
            <w:r>
              <w:rPr>
                <w:rFonts w:ascii="仿宋" w:eastAsia="仿宋" w:hAnsi="仿宋" w:cs="仿宋" w:hint="eastAsia"/>
                <w:szCs w:val="21"/>
              </w:rPr>
              <w:t>支持根据用户需要进行横版、竖版，页边距，页面大小的版面设计。</w:t>
            </w:r>
          </w:p>
          <w:p w:rsidR="00811FFD" w:rsidRDefault="0082491F">
            <w:pPr>
              <w:numPr>
                <w:ilvl w:val="0"/>
                <w:numId w:val="86"/>
              </w:numPr>
              <w:spacing w:line="276" w:lineRule="auto"/>
              <w:contextualSpacing/>
              <w:rPr>
                <w:rFonts w:ascii="仿宋" w:eastAsia="仿宋" w:hAnsi="仿宋" w:cs="仿宋"/>
                <w:szCs w:val="21"/>
              </w:rPr>
            </w:pPr>
            <w:r>
              <w:rPr>
                <w:rFonts w:ascii="仿宋" w:eastAsia="仿宋" w:hAnsi="仿宋" w:cs="仿宋" w:hint="eastAsia"/>
                <w:szCs w:val="21"/>
              </w:rPr>
              <w:t>能够根据用户需要自由添加单行文本框、多行文本框、选项录入、单选复选、下划线、日期格式、时间格式等元素。</w:t>
            </w:r>
          </w:p>
          <w:p w:rsidR="00811FFD" w:rsidRDefault="0082491F">
            <w:pPr>
              <w:numPr>
                <w:ilvl w:val="0"/>
                <w:numId w:val="86"/>
              </w:numPr>
              <w:spacing w:line="276" w:lineRule="auto"/>
              <w:contextualSpacing/>
              <w:rPr>
                <w:rFonts w:ascii="仿宋" w:eastAsia="仿宋" w:hAnsi="仿宋" w:cs="仿宋"/>
                <w:szCs w:val="21"/>
              </w:rPr>
            </w:pPr>
            <w:r>
              <w:rPr>
                <w:rFonts w:ascii="仿宋" w:eastAsia="仿宋" w:hAnsi="仿宋" w:cs="仿宋" w:hint="eastAsia"/>
                <w:szCs w:val="21"/>
              </w:rPr>
              <w:t>提供表格编辑功能。</w:t>
            </w:r>
          </w:p>
          <w:p w:rsidR="00811FFD" w:rsidRDefault="0082491F">
            <w:pPr>
              <w:numPr>
                <w:ilvl w:val="0"/>
                <w:numId w:val="86"/>
              </w:numPr>
              <w:spacing w:line="276" w:lineRule="auto"/>
              <w:contextualSpacing/>
              <w:rPr>
                <w:rFonts w:ascii="仿宋" w:eastAsia="仿宋" w:hAnsi="仿宋" w:cs="仿宋"/>
                <w:szCs w:val="21"/>
              </w:rPr>
            </w:pPr>
            <w:r>
              <w:rPr>
                <w:rFonts w:ascii="仿宋" w:eastAsia="仿宋" w:hAnsi="仿宋" w:cs="仿宋" w:hint="eastAsia"/>
                <w:szCs w:val="21"/>
              </w:rPr>
              <w:t>支持根据医院文书样式进行配置，支持根据各手术区业务特性、操作人员角色分配不同的文书。</w:t>
            </w:r>
          </w:p>
          <w:p w:rsidR="00811FFD" w:rsidRDefault="0082491F">
            <w:pPr>
              <w:numPr>
                <w:ilvl w:val="0"/>
                <w:numId w:val="86"/>
              </w:numPr>
              <w:spacing w:line="276" w:lineRule="auto"/>
              <w:contextualSpacing/>
              <w:rPr>
                <w:rFonts w:ascii="仿宋" w:eastAsia="仿宋" w:hAnsi="仿宋" w:cs="仿宋"/>
                <w:szCs w:val="21"/>
              </w:rPr>
            </w:pPr>
            <w:r>
              <w:rPr>
                <w:rFonts w:ascii="仿宋" w:eastAsia="仿宋" w:hAnsi="仿宋" w:cs="仿宋" w:hint="eastAsia"/>
                <w:szCs w:val="21"/>
              </w:rPr>
              <w:t>提供数据自动读取功能，支持患者基本信息、手术相关内容自动生成病历部分内容。</w:t>
            </w:r>
          </w:p>
          <w:p w:rsidR="00811FFD" w:rsidRDefault="0082491F">
            <w:pPr>
              <w:numPr>
                <w:ilvl w:val="0"/>
                <w:numId w:val="86"/>
              </w:numPr>
              <w:spacing w:line="276" w:lineRule="auto"/>
              <w:contextualSpacing/>
              <w:rPr>
                <w:rFonts w:ascii="仿宋" w:eastAsia="仿宋" w:hAnsi="仿宋" w:cs="仿宋"/>
                <w:szCs w:val="21"/>
              </w:rPr>
            </w:pPr>
            <w:r>
              <w:rPr>
                <w:rFonts w:ascii="仿宋" w:eastAsia="仿宋" w:hAnsi="仿宋" w:cs="仿宋" w:hint="eastAsia"/>
                <w:szCs w:val="21"/>
              </w:rPr>
              <w:t>支持文书配置完成后，无需返回患者端，在当前模块预览、编辑测试文书。</w:t>
            </w:r>
          </w:p>
          <w:p w:rsidR="00811FFD" w:rsidRDefault="0082491F">
            <w:pPr>
              <w:numPr>
                <w:ilvl w:val="0"/>
                <w:numId w:val="86"/>
              </w:numPr>
              <w:spacing w:line="276" w:lineRule="auto"/>
              <w:contextualSpacing/>
              <w:rPr>
                <w:rFonts w:ascii="仿宋" w:eastAsia="仿宋" w:hAnsi="仿宋" w:cs="仿宋"/>
                <w:szCs w:val="21"/>
              </w:rPr>
            </w:pPr>
            <w:r>
              <w:rPr>
                <w:rFonts w:ascii="仿宋" w:eastAsia="仿宋" w:hAnsi="仿宋" w:cs="仿宋" w:hint="eastAsia"/>
                <w:szCs w:val="21"/>
              </w:rPr>
              <w:t>测试文书包含患者数据的集成显示，不干扰实际患者业务的操作。</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工作栏维护</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numPr>
                <w:ilvl w:val="0"/>
                <w:numId w:val="87"/>
              </w:numPr>
              <w:spacing w:line="276" w:lineRule="auto"/>
              <w:contextualSpacing/>
              <w:rPr>
                <w:rFonts w:ascii="仿宋" w:eastAsia="仿宋" w:hAnsi="仿宋" w:cs="仿宋"/>
                <w:szCs w:val="21"/>
              </w:rPr>
            </w:pPr>
            <w:r>
              <w:rPr>
                <w:rFonts w:ascii="仿宋" w:eastAsia="仿宋" w:hAnsi="仿宋" w:cs="仿宋" w:hint="eastAsia"/>
                <w:szCs w:val="21"/>
              </w:rPr>
              <w:t>提供根据不同角色业务特性，配置工作栏，同一功能模块可归集在不同菜单与工作栏下。</w:t>
            </w:r>
          </w:p>
          <w:p w:rsidR="00811FFD" w:rsidRDefault="0082491F">
            <w:pPr>
              <w:numPr>
                <w:ilvl w:val="0"/>
                <w:numId w:val="87"/>
              </w:numPr>
              <w:spacing w:line="276" w:lineRule="auto"/>
              <w:contextualSpacing/>
              <w:rPr>
                <w:rFonts w:ascii="仿宋" w:eastAsia="仿宋" w:hAnsi="仿宋" w:cs="仿宋"/>
                <w:szCs w:val="21"/>
              </w:rPr>
            </w:pPr>
            <w:r>
              <w:rPr>
                <w:rFonts w:ascii="仿宋" w:eastAsia="仿宋" w:hAnsi="仿宋" w:cs="仿宋" w:hint="eastAsia"/>
                <w:szCs w:val="21"/>
              </w:rPr>
              <w:t>管理员可以根据不同的工作站配置不同的功能模块。</w:t>
            </w:r>
          </w:p>
          <w:p w:rsidR="00811FFD" w:rsidRDefault="0082491F">
            <w:pPr>
              <w:numPr>
                <w:ilvl w:val="0"/>
                <w:numId w:val="87"/>
              </w:numPr>
              <w:spacing w:line="276" w:lineRule="auto"/>
              <w:contextualSpacing/>
              <w:rPr>
                <w:rFonts w:ascii="仿宋" w:eastAsia="仿宋" w:hAnsi="仿宋" w:cs="仿宋"/>
                <w:szCs w:val="21"/>
              </w:rPr>
            </w:pPr>
            <w:r>
              <w:rPr>
                <w:rFonts w:ascii="仿宋" w:eastAsia="仿宋" w:hAnsi="仿宋" w:cs="仿宋" w:hint="eastAsia"/>
                <w:szCs w:val="21"/>
              </w:rPr>
              <w:t>提供按照术间业务操作、科室管理、统计等不同功能模块特点，归类展现。</w:t>
            </w:r>
          </w:p>
          <w:p w:rsidR="00811FFD" w:rsidRDefault="0082491F">
            <w:pPr>
              <w:numPr>
                <w:ilvl w:val="0"/>
                <w:numId w:val="87"/>
              </w:numPr>
              <w:spacing w:line="276" w:lineRule="auto"/>
              <w:contextualSpacing/>
              <w:rPr>
                <w:rFonts w:ascii="仿宋" w:eastAsia="仿宋" w:hAnsi="仿宋" w:cs="仿宋"/>
                <w:szCs w:val="21"/>
              </w:rPr>
            </w:pPr>
            <w:r>
              <w:rPr>
                <w:rFonts w:ascii="仿宋" w:eastAsia="仿宋" w:hAnsi="仿宋" w:cs="仿宋" w:hint="eastAsia"/>
                <w:szCs w:val="21"/>
              </w:rPr>
              <w:t>提供工作栏显示顺序调整。</w:t>
            </w:r>
          </w:p>
          <w:p w:rsidR="00811FFD" w:rsidRDefault="0082491F">
            <w:pPr>
              <w:numPr>
                <w:ilvl w:val="0"/>
                <w:numId w:val="87"/>
              </w:numPr>
              <w:spacing w:line="276" w:lineRule="auto"/>
              <w:contextualSpacing/>
              <w:rPr>
                <w:rFonts w:ascii="仿宋" w:eastAsia="仿宋" w:hAnsi="仿宋" w:cs="仿宋"/>
                <w:szCs w:val="21"/>
              </w:rPr>
            </w:pPr>
            <w:r>
              <w:rPr>
                <w:rFonts w:ascii="仿宋" w:eastAsia="仿宋" w:hAnsi="仿宋" w:cs="仿宋" w:hint="eastAsia"/>
                <w:szCs w:val="21"/>
              </w:rPr>
              <w:t>提供根据用户习惯，调整功能模块位置。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系统安全维护</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numPr>
                <w:ilvl w:val="0"/>
                <w:numId w:val="88"/>
              </w:numPr>
              <w:spacing w:line="276" w:lineRule="auto"/>
              <w:contextualSpacing/>
              <w:rPr>
                <w:rFonts w:ascii="仿宋" w:eastAsia="仿宋" w:hAnsi="仿宋" w:cs="仿宋"/>
                <w:szCs w:val="21"/>
              </w:rPr>
            </w:pPr>
            <w:r>
              <w:rPr>
                <w:rFonts w:ascii="仿宋" w:eastAsia="仿宋" w:hAnsi="仿宋" w:cs="仿宋" w:hint="eastAsia"/>
                <w:szCs w:val="21"/>
              </w:rPr>
              <w:t>支持对口令密码验证进行配置，包括启用配置，规则配置、锁定配置。</w:t>
            </w:r>
          </w:p>
          <w:p w:rsidR="00811FFD" w:rsidRDefault="0082491F">
            <w:pPr>
              <w:numPr>
                <w:ilvl w:val="0"/>
                <w:numId w:val="88"/>
              </w:numPr>
              <w:spacing w:line="276" w:lineRule="auto"/>
              <w:contextualSpacing/>
              <w:rPr>
                <w:rFonts w:ascii="仿宋" w:eastAsia="仿宋" w:hAnsi="仿宋" w:cs="仿宋"/>
                <w:szCs w:val="21"/>
              </w:rPr>
            </w:pPr>
            <w:r>
              <w:rPr>
                <w:rFonts w:ascii="仿宋" w:eastAsia="仿宋" w:hAnsi="仿宋" w:cs="仿宋" w:hint="eastAsia"/>
                <w:szCs w:val="21"/>
              </w:rPr>
              <w:t>支持登录密码国密加密传输。</w:t>
            </w:r>
          </w:p>
          <w:p w:rsidR="00811FFD" w:rsidRDefault="0082491F">
            <w:pPr>
              <w:numPr>
                <w:ilvl w:val="0"/>
                <w:numId w:val="88"/>
              </w:numPr>
              <w:spacing w:line="276" w:lineRule="auto"/>
              <w:contextualSpacing/>
              <w:rPr>
                <w:rFonts w:ascii="仿宋" w:eastAsia="仿宋" w:hAnsi="仿宋" w:cs="仿宋"/>
                <w:szCs w:val="21"/>
              </w:rPr>
            </w:pPr>
            <w:r>
              <w:rPr>
                <w:rFonts w:ascii="仿宋" w:eastAsia="仿宋" w:hAnsi="仿宋" w:cs="仿宋" w:hint="eastAsia"/>
                <w:szCs w:val="21"/>
              </w:rPr>
              <w:t>支持重要数据的本地备份与恢复功能。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集成要求</w:t>
            </w:r>
          </w:p>
        </w:tc>
        <w:tc>
          <w:tcPr>
            <w:tcW w:w="5322" w:type="dxa"/>
            <w:tcBorders>
              <w:top w:val="single" w:sz="4" w:space="0" w:color="auto"/>
              <w:left w:val="single" w:sz="4" w:space="0" w:color="auto"/>
              <w:bottom w:val="single" w:sz="4" w:space="0" w:color="auto"/>
              <w:right w:val="single" w:sz="4" w:space="0" w:color="auto"/>
            </w:tcBorders>
          </w:tcPr>
          <w:p w:rsidR="00811FFD" w:rsidRDefault="0082491F">
            <w:pPr>
              <w:numPr>
                <w:ilvl w:val="0"/>
                <w:numId w:val="89"/>
              </w:numPr>
              <w:spacing w:line="276" w:lineRule="auto"/>
              <w:contextualSpacing/>
              <w:rPr>
                <w:rFonts w:ascii="仿宋" w:eastAsia="仿宋" w:hAnsi="仿宋" w:cs="仿宋"/>
                <w:szCs w:val="21"/>
              </w:rPr>
            </w:pPr>
            <w:r>
              <w:rPr>
                <w:rFonts w:ascii="仿宋" w:eastAsia="仿宋" w:hAnsi="仿宋" w:cs="仿宋" w:hint="eastAsia"/>
                <w:szCs w:val="21"/>
              </w:rPr>
              <w:t>支持与集成平台进行数据集成。</w:t>
            </w:r>
          </w:p>
          <w:p w:rsidR="00811FFD" w:rsidRDefault="0082491F">
            <w:pPr>
              <w:numPr>
                <w:ilvl w:val="0"/>
                <w:numId w:val="89"/>
              </w:numPr>
              <w:spacing w:line="276" w:lineRule="auto"/>
              <w:contextualSpacing/>
              <w:rPr>
                <w:rFonts w:ascii="仿宋" w:eastAsia="仿宋" w:hAnsi="仿宋" w:cs="仿宋"/>
                <w:szCs w:val="21"/>
              </w:rPr>
            </w:pPr>
            <w:r>
              <w:rPr>
                <w:rFonts w:ascii="仿宋" w:eastAsia="仿宋" w:hAnsi="仿宋" w:cs="仿宋" w:hint="eastAsia"/>
                <w:szCs w:val="21"/>
              </w:rPr>
              <w:t>支持与数据平台进行数据集成。</w:t>
            </w:r>
          </w:p>
          <w:p w:rsidR="00811FFD" w:rsidRDefault="0082491F">
            <w:pPr>
              <w:numPr>
                <w:ilvl w:val="0"/>
                <w:numId w:val="89"/>
              </w:numPr>
              <w:spacing w:line="276" w:lineRule="auto"/>
              <w:contextualSpacing/>
              <w:rPr>
                <w:rFonts w:ascii="仿宋" w:eastAsia="仿宋" w:hAnsi="仿宋" w:cs="仿宋"/>
                <w:szCs w:val="21"/>
              </w:rPr>
            </w:pPr>
            <w:r>
              <w:rPr>
                <w:rFonts w:ascii="仿宋" w:eastAsia="仿宋" w:hAnsi="仿宋" w:cs="仿宋" w:hint="eastAsia"/>
                <w:szCs w:val="21"/>
              </w:rPr>
              <w:t>支持与 CA 电子签名认证系统对接，调用电子签名验证接口，生成具有法律效力的电子签名。</w:t>
            </w:r>
          </w:p>
          <w:p w:rsidR="00811FFD" w:rsidRDefault="0082491F">
            <w:pPr>
              <w:numPr>
                <w:ilvl w:val="0"/>
                <w:numId w:val="89"/>
              </w:numPr>
              <w:spacing w:line="276" w:lineRule="auto"/>
              <w:contextualSpacing/>
              <w:rPr>
                <w:rFonts w:ascii="仿宋" w:eastAsia="仿宋" w:hAnsi="仿宋" w:cs="仿宋"/>
                <w:szCs w:val="21"/>
              </w:rPr>
            </w:pPr>
            <w:r>
              <w:rPr>
                <w:rFonts w:ascii="仿宋" w:eastAsia="仿宋" w:hAnsi="仿宋" w:cs="仿宋" w:hint="eastAsia"/>
                <w:szCs w:val="21"/>
              </w:rPr>
              <w:t>支持与排队叫号系统对接，将家属公告屏信息传给叫号大屏展示。</w:t>
            </w:r>
          </w:p>
          <w:p w:rsidR="00811FFD" w:rsidRDefault="0082491F">
            <w:pPr>
              <w:numPr>
                <w:ilvl w:val="0"/>
                <w:numId w:val="89"/>
              </w:numPr>
              <w:spacing w:line="276" w:lineRule="auto"/>
              <w:contextualSpacing/>
              <w:rPr>
                <w:rFonts w:ascii="仿宋" w:eastAsia="仿宋" w:hAnsi="仿宋" w:cs="仿宋"/>
                <w:szCs w:val="21"/>
              </w:rPr>
            </w:pPr>
            <w:r>
              <w:rPr>
                <w:rFonts w:ascii="仿宋" w:eastAsia="仿宋" w:hAnsi="仿宋" w:cs="仿宋" w:hint="eastAsia"/>
                <w:szCs w:val="21"/>
              </w:rPr>
              <w:lastRenderedPageBreak/>
              <w:t>支持与首儿云医生进行数据对接，实现医生端手术排班查询。</w:t>
            </w:r>
          </w:p>
          <w:p w:rsidR="00811FFD" w:rsidRDefault="0082491F">
            <w:pPr>
              <w:numPr>
                <w:ilvl w:val="0"/>
                <w:numId w:val="89"/>
              </w:numPr>
              <w:spacing w:line="276" w:lineRule="auto"/>
              <w:contextualSpacing/>
              <w:rPr>
                <w:rFonts w:ascii="仿宋" w:eastAsia="仿宋" w:hAnsi="仿宋" w:cs="仿宋"/>
                <w:szCs w:val="21"/>
              </w:rPr>
            </w:pPr>
            <w:r>
              <w:rPr>
                <w:rFonts w:ascii="仿宋" w:eastAsia="仿宋" w:hAnsi="仿宋" w:cs="仿宋" w:hint="eastAsia"/>
                <w:szCs w:val="21"/>
              </w:rPr>
              <w:t>支持与互联网医院进行数据对接，实现患者端手术进度查询。</w:t>
            </w:r>
          </w:p>
          <w:p w:rsidR="00811FFD" w:rsidRDefault="0082491F">
            <w:pPr>
              <w:numPr>
                <w:ilvl w:val="0"/>
                <w:numId w:val="89"/>
              </w:numPr>
              <w:spacing w:line="276" w:lineRule="auto"/>
              <w:contextualSpacing/>
              <w:rPr>
                <w:rFonts w:ascii="仿宋" w:eastAsia="仿宋" w:hAnsi="仿宋" w:cs="仿宋"/>
                <w:szCs w:val="21"/>
              </w:rPr>
            </w:pPr>
            <w:r>
              <w:rPr>
                <w:rFonts w:ascii="仿宋" w:eastAsia="仿宋" w:hAnsi="仿宋" w:cs="仿宋" w:hint="eastAsia"/>
                <w:szCs w:val="21"/>
              </w:rPr>
              <w:t>支持与HIS、EMR、病案归档、影像平台、LIS、不良事件、360视图、日间手术管理、手术安全三级核查、疼痛管理、数字化手术室等系统进行数据集成。</w:t>
            </w:r>
          </w:p>
        </w:tc>
      </w:tr>
    </w:tbl>
    <w:p w:rsidR="00811FFD" w:rsidRDefault="00811FFD">
      <w:pPr>
        <w:spacing w:line="276" w:lineRule="auto"/>
        <w:contextualSpacing/>
        <w:rPr>
          <w:rFonts w:ascii="仿宋" w:eastAsia="仿宋" w:hAnsi="仿宋" w:cs="仿宋"/>
          <w:b/>
          <w:szCs w:val="21"/>
        </w:rPr>
      </w:pPr>
    </w:p>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心电系统（升级）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348"/>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348"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总体要求</w:t>
            </w:r>
          </w:p>
        </w:tc>
        <w:tc>
          <w:tcPr>
            <w:tcW w:w="5348" w:type="dxa"/>
            <w:tcBorders>
              <w:top w:val="single" w:sz="4" w:space="0" w:color="auto"/>
              <w:left w:val="single" w:sz="4" w:space="0" w:color="auto"/>
              <w:bottom w:val="single" w:sz="4" w:space="0" w:color="auto"/>
              <w:right w:val="single" w:sz="4" w:space="0" w:color="auto"/>
            </w:tcBorders>
          </w:tcPr>
          <w:p w:rsidR="00811FFD" w:rsidRDefault="0082491F">
            <w:pPr>
              <w:numPr>
                <w:ilvl w:val="0"/>
                <w:numId w:val="91"/>
              </w:numPr>
              <w:spacing w:line="276" w:lineRule="auto"/>
              <w:contextualSpacing/>
              <w:rPr>
                <w:rFonts w:ascii="仿宋" w:eastAsia="仿宋" w:hAnsi="仿宋" w:cs="仿宋"/>
                <w:szCs w:val="21"/>
              </w:rPr>
            </w:pPr>
            <w:r>
              <w:rPr>
                <w:rFonts w:ascii="仿宋" w:eastAsia="仿宋" w:hAnsi="仿宋" w:cs="仿宋" w:hint="eastAsia"/>
                <w:szCs w:val="21"/>
              </w:rPr>
              <w:t>系统架构：软件系统应基于先进、稳定的技术架构（如SOA三层架构），支持C/S与B/S架构，以满足不同场景的应用需求。</w:t>
            </w:r>
          </w:p>
          <w:p w:rsidR="00811FFD" w:rsidRDefault="0082491F">
            <w:pPr>
              <w:numPr>
                <w:ilvl w:val="0"/>
                <w:numId w:val="91"/>
              </w:numPr>
              <w:spacing w:line="276" w:lineRule="auto"/>
              <w:contextualSpacing/>
              <w:rPr>
                <w:rFonts w:ascii="仿宋" w:eastAsia="仿宋" w:hAnsi="仿宋" w:cs="仿宋"/>
                <w:szCs w:val="21"/>
              </w:rPr>
            </w:pPr>
            <w:r>
              <w:rPr>
                <w:rFonts w:ascii="仿宋" w:eastAsia="仿宋" w:hAnsi="仿宋" w:cs="仿宋" w:hint="eastAsia"/>
                <w:szCs w:val="21"/>
              </w:rPr>
              <w:t>标准符合性：系统数据传输与交换必须全面支持DICOM、HL7、XML等国际通用医疗信息标准，确保与院内其他信息系统的互联互通。</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核心功能</w:t>
            </w:r>
          </w:p>
        </w:tc>
        <w:tc>
          <w:tcPr>
            <w:tcW w:w="5348" w:type="dxa"/>
            <w:tcBorders>
              <w:top w:val="single" w:sz="4" w:space="0" w:color="auto"/>
              <w:left w:val="single" w:sz="4" w:space="0" w:color="auto"/>
              <w:bottom w:val="single" w:sz="4" w:space="0" w:color="auto"/>
              <w:right w:val="single" w:sz="4" w:space="0" w:color="auto"/>
            </w:tcBorders>
          </w:tcPr>
          <w:p w:rsidR="00811FFD" w:rsidRDefault="0082491F">
            <w:pPr>
              <w:numPr>
                <w:ilvl w:val="0"/>
                <w:numId w:val="92"/>
              </w:numPr>
              <w:spacing w:line="276" w:lineRule="auto"/>
              <w:contextualSpacing/>
              <w:rPr>
                <w:rFonts w:ascii="仿宋" w:eastAsia="仿宋" w:hAnsi="仿宋" w:cs="仿宋"/>
                <w:szCs w:val="21"/>
              </w:rPr>
            </w:pPr>
            <w:r>
              <w:rPr>
                <w:rFonts w:ascii="仿宋" w:eastAsia="仿宋" w:hAnsi="仿宋" w:cs="仿宋" w:hint="eastAsia"/>
                <w:szCs w:val="21"/>
              </w:rPr>
              <w:t>系统集成：支持与医院新院区HIS、集成平台、数据平台、危急值系统等系统实现双向数据集成，支持患者信息同步、电子申请单获取与报告回传。</w:t>
            </w:r>
          </w:p>
          <w:p w:rsidR="00811FFD" w:rsidRDefault="0082491F">
            <w:pPr>
              <w:numPr>
                <w:ilvl w:val="0"/>
                <w:numId w:val="92"/>
              </w:numPr>
              <w:spacing w:line="276" w:lineRule="auto"/>
              <w:contextualSpacing/>
              <w:rPr>
                <w:rFonts w:ascii="仿宋" w:eastAsia="仿宋" w:hAnsi="仿宋" w:cs="仿宋"/>
                <w:szCs w:val="21"/>
              </w:rPr>
            </w:pPr>
            <w:r>
              <w:rPr>
                <w:rFonts w:ascii="仿宋" w:eastAsia="仿宋" w:hAnsi="仿宋" w:cs="仿宋" w:hint="eastAsia"/>
                <w:szCs w:val="21"/>
              </w:rPr>
              <w:t>数据交互：具备与朝阳院区心电系统进行数据对接和流程整合的能力；提供多种系统集成接口方式，包括但不限于HL7消息、Web Service、Restful API、中间表、MQ中间件等，以适应医院不同的集成环境。</w:t>
            </w:r>
          </w:p>
          <w:p w:rsidR="00811FFD" w:rsidRDefault="0082491F">
            <w:pPr>
              <w:numPr>
                <w:ilvl w:val="0"/>
                <w:numId w:val="92"/>
              </w:numPr>
              <w:spacing w:line="276" w:lineRule="auto"/>
              <w:contextualSpacing/>
              <w:rPr>
                <w:rFonts w:ascii="仿宋" w:eastAsia="仿宋" w:hAnsi="仿宋" w:cs="仿宋"/>
                <w:szCs w:val="21"/>
              </w:rPr>
            </w:pPr>
            <w:r>
              <w:rPr>
                <w:rFonts w:ascii="仿宋" w:eastAsia="仿宋" w:hAnsi="仿宋" w:cs="仿宋" w:hint="eastAsia"/>
                <w:szCs w:val="21"/>
              </w:rPr>
              <w:t>设备接入与数据管理：具备接入常规心电、动态心电、动态血压设备的能力，实现数据集中管理；对于常规心电、动态心电、动态血压工作站，支持采集并传输设备的原始、全程、可分析的波形数据至数据中心，支持授权医生进行远程分析、诊断。</w:t>
            </w:r>
          </w:p>
          <w:p w:rsidR="00811FFD" w:rsidRDefault="0082491F">
            <w:pPr>
              <w:numPr>
                <w:ilvl w:val="0"/>
                <w:numId w:val="92"/>
              </w:numPr>
              <w:spacing w:line="276" w:lineRule="auto"/>
              <w:contextualSpacing/>
              <w:rPr>
                <w:rFonts w:ascii="仿宋" w:eastAsia="仿宋" w:hAnsi="仿宋" w:cs="仿宋"/>
                <w:szCs w:val="21"/>
              </w:rPr>
            </w:pPr>
            <w:r>
              <w:rPr>
                <w:rFonts w:ascii="仿宋" w:eastAsia="仿宋" w:hAnsi="仿宋" w:cs="仿宋" w:hint="eastAsia"/>
                <w:szCs w:val="21"/>
              </w:rPr>
              <w:t>报告集成：对于平板测试系统与直立倾斜系统工作站，需具备将设备生成的完整版式文件格式报告（包含所有图形、数据及结论）自动或手动上传至系统服务器的功能。</w:t>
            </w:r>
          </w:p>
          <w:p w:rsidR="00811FFD" w:rsidRDefault="0082491F">
            <w:pPr>
              <w:numPr>
                <w:ilvl w:val="0"/>
                <w:numId w:val="92"/>
              </w:numPr>
              <w:spacing w:line="276" w:lineRule="auto"/>
              <w:contextualSpacing/>
              <w:rPr>
                <w:rFonts w:ascii="仿宋" w:eastAsia="仿宋" w:hAnsi="仿宋" w:cs="仿宋"/>
                <w:szCs w:val="21"/>
              </w:rPr>
            </w:pPr>
            <w:r>
              <w:rPr>
                <w:rFonts w:ascii="仿宋" w:eastAsia="仿宋" w:hAnsi="仿宋" w:cs="仿宋" w:hint="eastAsia"/>
                <w:szCs w:val="21"/>
              </w:rPr>
              <w:t>结构化存储：报告数据应能按照电子病历相关标准与规范进行结构化存储，以支持科研、数据上报及互联互通测评。</w:t>
            </w:r>
          </w:p>
          <w:p w:rsidR="00811FFD" w:rsidRDefault="0082491F">
            <w:pPr>
              <w:numPr>
                <w:ilvl w:val="0"/>
                <w:numId w:val="92"/>
              </w:numPr>
              <w:spacing w:line="276" w:lineRule="auto"/>
              <w:contextualSpacing/>
              <w:rPr>
                <w:rFonts w:ascii="仿宋" w:eastAsia="仿宋" w:hAnsi="仿宋" w:cs="仿宋"/>
                <w:szCs w:val="21"/>
              </w:rPr>
            </w:pPr>
            <w:r>
              <w:rPr>
                <w:rFonts w:ascii="仿宋" w:eastAsia="仿宋" w:hAnsi="仿宋" w:cs="仿宋" w:hint="eastAsia"/>
                <w:szCs w:val="21"/>
              </w:rPr>
              <w:t>临床调阅：提供Web化报告浏览器，可无缝嵌入门诊/住院医生工作站及电子病历系统，临床医生可在办公室或通过移动设备实时调阅、测量心电图。</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数据安全、容灾与统计</w:t>
            </w:r>
          </w:p>
        </w:tc>
        <w:tc>
          <w:tcPr>
            <w:tcW w:w="5348" w:type="dxa"/>
            <w:tcBorders>
              <w:top w:val="single" w:sz="4" w:space="0" w:color="auto"/>
              <w:left w:val="single" w:sz="4" w:space="0" w:color="auto"/>
              <w:bottom w:val="single" w:sz="4" w:space="0" w:color="auto"/>
              <w:right w:val="single" w:sz="4" w:space="0" w:color="auto"/>
            </w:tcBorders>
          </w:tcPr>
          <w:p w:rsidR="00811FFD" w:rsidRDefault="0082491F">
            <w:pPr>
              <w:numPr>
                <w:ilvl w:val="0"/>
                <w:numId w:val="93"/>
              </w:numPr>
              <w:spacing w:line="276" w:lineRule="auto"/>
              <w:contextualSpacing/>
              <w:rPr>
                <w:rFonts w:ascii="仿宋" w:eastAsia="仿宋" w:hAnsi="仿宋" w:cs="仿宋"/>
                <w:szCs w:val="21"/>
              </w:rPr>
            </w:pPr>
            <w:r>
              <w:rPr>
                <w:rFonts w:ascii="仿宋" w:eastAsia="仿宋" w:hAnsi="仿宋" w:cs="仿宋" w:hint="eastAsia"/>
                <w:szCs w:val="21"/>
              </w:rPr>
              <w:t>数据保护机制：系统应具备完善的数据保护机制。</w:t>
            </w:r>
          </w:p>
          <w:p w:rsidR="00811FFD" w:rsidRDefault="0082491F">
            <w:pPr>
              <w:numPr>
                <w:ilvl w:val="0"/>
                <w:numId w:val="93"/>
              </w:numPr>
              <w:spacing w:line="276" w:lineRule="auto"/>
              <w:contextualSpacing/>
              <w:rPr>
                <w:rFonts w:ascii="仿宋" w:eastAsia="仿宋" w:hAnsi="仿宋" w:cs="仿宋"/>
                <w:szCs w:val="21"/>
              </w:rPr>
            </w:pPr>
            <w:r>
              <w:rPr>
                <w:rFonts w:ascii="仿宋" w:eastAsia="仿宋" w:hAnsi="仿宋" w:cs="仿宋" w:hint="eastAsia"/>
                <w:szCs w:val="21"/>
              </w:rPr>
              <w:t>分级权限管理：系统需具备精细化的权限管理系统，可针对不同科室、角色、人员设置不同的操作与数据访问权限。</w:t>
            </w:r>
          </w:p>
          <w:p w:rsidR="00811FFD" w:rsidRDefault="0082491F">
            <w:pPr>
              <w:numPr>
                <w:ilvl w:val="0"/>
                <w:numId w:val="93"/>
              </w:numPr>
              <w:spacing w:line="276" w:lineRule="auto"/>
              <w:contextualSpacing/>
              <w:rPr>
                <w:rFonts w:ascii="仿宋" w:eastAsia="仿宋" w:hAnsi="仿宋" w:cs="仿宋"/>
                <w:szCs w:val="21"/>
              </w:rPr>
            </w:pPr>
            <w:r>
              <w:rPr>
                <w:rFonts w:ascii="仿宋" w:eastAsia="仿宋" w:hAnsi="仿宋" w:cs="仿宋" w:hint="eastAsia"/>
                <w:szCs w:val="21"/>
              </w:rPr>
              <w:t>综合统计与管理：系统需提供统计功能，可对医生工作量、设备使用率、检查项目、报告状态等进行多维度查询与统计，结果支持以表格、柱状图等形式展示，并支持自定义报表与导出。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心电工作站分析端</w:t>
            </w:r>
          </w:p>
        </w:tc>
        <w:tc>
          <w:tcPr>
            <w:tcW w:w="5348" w:type="dxa"/>
            <w:tcBorders>
              <w:top w:val="single" w:sz="4" w:space="0" w:color="auto"/>
              <w:left w:val="single" w:sz="4" w:space="0" w:color="auto"/>
              <w:bottom w:val="single" w:sz="4" w:space="0" w:color="auto"/>
              <w:right w:val="single" w:sz="4" w:space="0" w:color="auto"/>
            </w:tcBorders>
          </w:tcPr>
          <w:p w:rsidR="00811FFD" w:rsidRDefault="0082491F">
            <w:pPr>
              <w:numPr>
                <w:ilvl w:val="0"/>
                <w:numId w:val="94"/>
              </w:numPr>
              <w:spacing w:line="276" w:lineRule="auto"/>
              <w:contextualSpacing/>
              <w:rPr>
                <w:rFonts w:ascii="仿宋" w:eastAsia="仿宋" w:hAnsi="仿宋" w:cs="仿宋"/>
                <w:szCs w:val="21"/>
              </w:rPr>
            </w:pPr>
            <w:r>
              <w:rPr>
                <w:rFonts w:ascii="仿宋" w:eastAsia="仿宋" w:hAnsi="仿宋" w:cs="仿宋" w:hint="eastAsia"/>
                <w:szCs w:val="21"/>
              </w:rPr>
              <w:t>患者信息识别：具备患者信息多重识别机制，支持一维/二维条形码、就诊卡等多种识别方式，杜绝患者信息覆盖或混淆。</w:t>
            </w:r>
          </w:p>
          <w:p w:rsidR="00811FFD" w:rsidRDefault="0082491F">
            <w:pPr>
              <w:numPr>
                <w:ilvl w:val="0"/>
                <w:numId w:val="94"/>
              </w:numPr>
              <w:spacing w:line="276" w:lineRule="auto"/>
              <w:contextualSpacing/>
              <w:rPr>
                <w:rFonts w:ascii="仿宋" w:eastAsia="仿宋" w:hAnsi="仿宋" w:cs="仿宋"/>
                <w:szCs w:val="21"/>
              </w:rPr>
            </w:pPr>
            <w:r>
              <w:rPr>
                <w:rFonts w:ascii="仿宋" w:eastAsia="仿宋" w:hAnsi="仿宋" w:cs="仿宋" w:hint="eastAsia"/>
                <w:szCs w:val="21"/>
              </w:rPr>
              <w:t>分析功能：工作站软件需提供专业的数字图像显示、波形缩放、测量、标注、对比（多次历史记录对比）及丰富的诊断知识库支持。</w:t>
            </w:r>
          </w:p>
          <w:p w:rsidR="00811FFD" w:rsidRDefault="0082491F">
            <w:pPr>
              <w:numPr>
                <w:ilvl w:val="0"/>
                <w:numId w:val="94"/>
              </w:numPr>
              <w:spacing w:line="276" w:lineRule="auto"/>
              <w:contextualSpacing/>
              <w:rPr>
                <w:rFonts w:ascii="仿宋" w:eastAsia="仿宋" w:hAnsi="仿宋" w:cs="仿宋"/>
                <w:szCs w:val="21"/>
              </w:rPr>
            </w:pPr>
            <w:r>
              <w:rPr>
                <w:rFonts w:ascii="仿宋" w:eastAsia="仿宋" w:hAnsi="仿宋" w:cs="仿宋" w:hint="eastAsia"/>
                <w:szCs w:val="21"/>
              </w:rPr>
              <w:t>危急值预警：系统应具备自动分析功能，当识别到疑似急性心梗等危急心电图形时，能自动触发红色标识报警，提醒医生优先处理（再描述一下，和危急值系统的对接）。</w:t>
            </w:r>
          </w:p>
          <w:p w:rsidR="00811FFD" w:rsidRDefault="0082491F">
            <w:pPr>
              <w:numPr>
                <w:ilvl w:val="0"/>
                <w:numId w:val="94"/>
              </w:numPr>
              <w:spacing w:line="276" w:lineRule="auto"/>
              <w:contextualSpacing/>
              <w:rPr>
                <w:rFonts w:ascii="仿宋" w:eastAsia="仿宋" w:hAnsi="仿宋" w:cs="仿宋"/>
                <w:szCs w:val="21"/>
              </w:rPr>
            </w:pPr>
            <w:r>
              <w:rPr>
                <w:rFonts w:ascii="仿宋" w:eastAsia="仿宋" w:hAnsi="仿宋" w:cs="仿宋" w:hint="eastAsia"/>
                <w:szCs w:val="21"/>
              </w:rPr>
              <w:t>自动升级：客户端软件应具备自动检测升级功能，可从服务器检索并自动更新，降低运维成本。</w:t>
            </w:r>
          </w:p>
          <w:p w:rsidR="00811FFD" w:rsidRDefault="0082491F">
            <w:pPr>
              <w:numPr>
                <w:ilvl w:val="0"/>
                <w:numId w:val="94"/>
              </w:numPr>
              <w:spacing w:line="276" w:lineRule="auto"/>
              <w:contextualSpacing/>
              <w:rPr>
                <w:rFonts w:ascii="仿宋" w:eastAsia="仿宋" w:hAnsi="仿宋" w:cs="仿宋"/>
                <w:szCs w:val="21"/>
              </w:rPr>
            </w:pPr>
            <w:r>
              <w:rPr>
                <w:rFonts w:ascii="仿宋" w:eastAsia="仿宋" w:hAnsi="仿宋" w:cs="仿宋" w:hint="eastAsia"/>
                <w:szCs w:val="21"/>
              </w:rPr>
              <w:t>统一报告管理：提供集中式的报告发布、审核与管理功能。支持手动与自动匹配报告提交流程，并具备统一的报告样式模板管理。</w:t>
            </w:r>
          </w:p>
          <w:p w:rsidR="00811FFD" w:rsidRDefault="0082491F">
            <w:pPr>
              <w:numPr>
                <w:ilvl w:val="0"/>
                <w:numId w:val="94"/>
              </w:numPr>
              <w:spacing w:line="276" w:lineRule="auto"/>
              <w:contextualSpacing/>
              <w:rPr>
                <w:rFonts w:ascii="仿宋" w:eastAsia="仿宋" w:hAnsi="仿宋" w:cs="仿宋"/>
                <w:szCs w:val="21"/>
              </w:rPr>
            </w:pPr>
            <w:r>
              <w:rPr>
                <w:rFonts w:ascii="仿宋" w:eastAsia="仿宋" w:hAnsi="仿宋" w:cs="仿宋" w:hint="eastAsia"/>
                <w:szCs w:val="21"/>
              </w:rPr>
              <w:t>设备对接：支持采集并传输设备的原始、全程、可分析的波形数据至数据中心，支持授权医生进行远程分析、诊断。</w:t>
            </w:r>
          </w:p>
          <w:p w:rsidR="00811FFD" w:rsidRDefault="0082491F">
            <w:pPr>
              <w:numPr>
                <w:ilvl w:val="0"/>
                <w:numId w:val="94"/>
              </w:numPr>
              <w:spacing w:line="276" w:lineRule="auto"/>
              <w:contextualSpacing/>
              <w:rPr>
                <w:rFonts w:ascii="仿宋" w:eastAsia="仿宋" w:hAnsi="仿宋" w:cs="仿宋"/>
                <w:szCs w:val="21"/>
              </w:rPr>
            </w:pPr>
            <w:r>
              <w:rPr>
                <w:rFonts w:ascii="仿宋" w:eastAsia="仿宋" w:hAnsi="仿宋" w:cs="仿宋" w:hint="eastAsia"/>
                <w:szCs w:val="21"/>
              </w:rPr>
              <w:t>数量要求：</w:t>
            </w:r>
            <w:r>
              <w:rPr>
                <w:rFonts w:ascii="仿宋" w:eastAsia="仿宋" w:hAnsi="仿宋" w:cs="仿宋" w:hint="eastAsia"/>
                <w:color w:val="000000"/>
                <w:kern w:val="0"/>
                <w:szCs w:val="21"/>
                <w:lang w:bidi="ar"/>
              </w:rPr>
              <w:t>≥5套。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动态心电工作站</w:t>
            </w:r>
          </w:p>
        </w:tc>
        <w:tc>
          <w:tcPr>
            <w:tcW w:w="5348" w:type="dxa"/>
            <w:tcBorders>
              <w:top w:val="single" w:sz="4" w:space="0" w:color="auto"/>
              <w:left w:val="single" w:sz="4" w:space="0" w:color="auto"/>
              <w:bottom w:val="single" w:sz="4" w:space="0" w:color="auto"/>
              <w:right w:val="single" w:sz="4" w:space="0" w:color="auto"/>
            </w:tcBorders>
          </w:tcPr>
          <w:p w:rsidR="00811FFD" w:rsidRDefault="0082491F">
            <w:pPr>
              <w:numPr>
                <w:ilvl w:val="0"/>
                <w:numId w:val="95"/>
              </w:numPr>
              <w:spacing w:line="276" w:lineRule="auto"/>
              <w:contextualSpacing/>
              <w:rPr>
                <w:rFonts w:ascii="仿宋" w:eastAsia="仿宋" w:hAnsi="仿宋" w:cs="仿宋"/>
                <w:szCs w:val="21"/>
              </w:rPr>
            </w:pPr>
            <w:r>
              <w:rPr>
                <w:rFonts w:ascii="仿宋" w:eastAsia="仿宋" w:hAnsi="仿宋" w:cs="仿宋" w:hint="eastAsia"/>
                <w:szCs w:val="21"/>
              </w:rPr>
              <w:t>患者信息识别：具备患者信息多重识别机制，支持一维/二维条形码、就诊卡等多种识别方式，杜绝患者信息覆盖或混淆。</w:t>
            </w:r>
          </w:p>
          <w:p w:rsidR="00811FFD" w:rsidRDefault="0082491F">
            <w:pPr>
              <w:numPr>
                <w:ilvl w:val="0"/>
                <w:numId w:val="95"/>
              </w:numPr>
              <w:spacing w:line="276" w:lineRule="auto"/>
              <w:contextualSpacing/>
              <w:rPr>
                <w:rFonts w:ascii="仿宋" w:eastAsia="仿宋" w:hAnsi="仿宋" w:cs="仿宋"/>
                <w:szCs w:val="21"/>
              </w:rPr>
            </w:pPr>
            <w:r>
              <w:rPr>
                <w:rFonts w:ascii="仿宋" w:eastAsia="仿宋" w:hAnsi="仿宋" w:cs="仿宋" w:hint="eastAsia"/>
                <w:szCs w:val="21"/>
              </w:rPr>
              <w:t>分析功能：工作站软件需提供专业的数字图像显示、波形缩放、测量、标注、对比（多次历史记录对比）及丰富的诊断知识库支持。</w:t>
            </w:r>
          </w:p>
          <w:p w:rsidR="00811FFD" w:rsidRDefault="0082491F">
            <w:pPr>
              <w:numPr>
                <w:ilvl w:val="0"/>
                <w:numId w:val="95"/>
              </w:numPr>
              <w:spacing w:line="276" w:lineRule="auto"/>
              <w:contextualSpacing/>
              <w:rPr>
                <w:rFonts w:ascii="仿宋" w:eastAsia="仿宋" w:hAnsi="仿宋" w:cs="仿宋"/>
                <w:szCs w:val="21"/>
              </w:rPr>
            </w:pPr>
            <w:r>
              <w:rPr>
                <w:rFonts w:ascii="仿宋" w:eastAsia="仿宋" w:hAnsi="仿宋" w:cs="仿宋" w:hint="eastAsia"/>
                <w:szCs w:val="21"/>
              </w:rPr>
              <w:t>危急值预警：系统应具备自动分析功能，当识别到疑似急性心梗等危急心电图形时，能自动触发红色标识报警。</w:t>
            </w:r>
          </w:p>
          <w:p w:rsidR="00811FFD" w:rsidRDefault="0082491F">
            <w:pPr>
              <w:numPr>
                <w:ilvl w:val="0"/>
                <w:numId w:val="95"/>
              </w:numPr>
              <w:spacing w:line="276" w:lineRule="auto"/>
              <w:contextualSpacing/>
              <w:rPr>
                <w:rFonts w:ascii="仿宋" w:eastAsia="仿宋" w:hAnsi="仿宋" w:cs="仿宋"/>
                <w:szCs w:val="21"/>
              </w:rPr>
            </w:pPr>
            <w:r>
              <w:rPr>
                <w:rFonts w:ascii="仿宋" w:eastAsia="仿宋" w:hAnsi="仿宋" w:cs="仿宋" w:hint="eastAsia"/>
                <w:szCs w:val="21"/>
              </w:rPr>
              <w:t>自动升级：客户端软件应具备自动检测升级功能，可从服务器检索并自动更新。</w:t>
            </w:r>
          </w:p>
          <w:p w:rsidR="00811FFD" w:rsidRDefault="0082491F">
            <w:pPr>
              <w:numPr>
                <w:ilvl w:val="0"/>
                <w:numId w:val="95"/>
              </w:numPr>
              <w:spacing w:line="276" w:lineRule="auto"/>
              <w:contextualSpacing/>
              <w:rPr>
                <w:rFonts w:ascii="仿宋" w:eastAsia="仿宋" w:hAnsi="仿宋" w:cs="仿宋"/>
                <w:szCs w:val="21"/>
              </w:rPr>
            </w:pPr>
            <w:r>
              <w:rPr>
                <w:rFonts w:ascii="仿宋" w:eastAsia="仿宋" w:hAnsi="仿宋" w:cs="仿宋" w:hint="eastAsia"/>
                <w:szCs w:val="21"/>
              </w:rPr>
              <w:lastRenderedPageBreak/>
              <w:t>统一报告管理：提供集中式的报告发布、审核与管理功能。支持手动与自动匹配报告提交流程，并具备统一的报告样式模板管理。</w:t>
            </w:r>
          </w:p>
          <w:p w:rsidR="00811FFD" w:rsidRDefault="0082491F">
            <w:pPr>
              <w:numPr>
                <w:ilvl w:val="0"/>
                <w:numId w:val="95"/>
              </w:numPr>
              <w:spacing w:line="276" w:lineRule="auto"/>
              <w:contextualSpacing/>
              <w:rPr>
                <w:rFonts w:ascii="仿宋" w:eastAsia="仿宋" w:hAnsi="仿宋" w:cs="仿宋"/>
                <w:szCs w:val="21"/>
              </w:rPr>
            </w:pPr>
            <w:r>
              <w:rPr>
                <w:rFonts w:ascii="仿宋" w:eastAsia="仿宋" w:hAnsi="仿宋" w:cs="仿宋" w:hint="eastAsia"/>
                <w:szCs w:val="21"/>
              </w:rPr>
              <w:t>设备对接：支持采集并传输设备的原始、全程、可分析的波形数据至数据中心，支持授权医生进行远程分析、诊断。</w:t>
            </w:r>
          </w:p>
          <w:p w:rsidR="00811FFD" w:rsidRDefault="0082491F">
            <w:pPr>
              <w:numPr>
                <w:ilvl w:val="0"/>
                <w:numId w:val="95"/>
              </w:numPr>
              <w:spacing w:line="276" w:lineRule="auto"/>
              <w:contextualSpacing/>
              <w:rPr>
                <w:rFonts w:ascii="仿宋" w:eastAsia="仿宋" w:hAnsi="仿宋" w:cs="仿宋"/>
                <w:szCs w:val="21"/>
              </w:rPr>
            </w:pPr>
            <w:r>
              <w:rPr>
                <w:rFonts w:ascii="仿宋" w:eastAsia="仿宋" w:hAnsi="仿宋" w:cs="仿宋" w:hint="eastAsia"/>
                <w:szCs w:val="21"/>
              </w:rPr>
              <w:t>数量要求：</w:t>
            </w:r>
            <w:r>
              <w:rPr>
                <w:rFonts w:ascii="仿宋" w:eastAsia="仿宋" w:hAnsi="仿宋" w:cs="仿宋" w:hint="eastAsia"/>
                <w:color w:val="000000"/>
                <w:kern w:val="0"/>
                <w:szCs w:val="21"/>
                <w:lang w:bidi="ar"/>
              </w:rPr>
              <w:t>≥5套。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动态血压工作站</w:t>
            </w:r>
          </w:p>
        </w:tc>
        <w:tc>
          <w:tcPr>
            <w:tcW w:w="5348" w:type="dxa"/>
            <w:tcBorders>
              <w:top w:val="single" w:sz="4" w:space="0" w:color="auto"/>
              <w:left w:val="single" w:sz="4" w:space="0" w:color="auto"/>
              <w:bottom w:val="single" w:sz="4" w:space="0" w:color="auto"/>
              <w:right w:val="single" w:sz="4" w:space="0" w:color="auto"/>
            </w:tcBorders>
          </w:tcPr>
          <w:p w:rsidR="00811FFD" w:rsidRDefault="0082491F">
            <w:pPr>
              <w:numPr>
                <w:ilvl w:val="0"/>
                <w:numId w:val="96"/>
              </w:numPr>
              <w:spacing w:line="276" w:lineRule="auto"/>
              <w:contextualSpacing/>
              <w:rPr>
                <w:rFonts w:ascii="仿宋" w:eastAsia="仿宋" w:hAnsi="仿宋" w:cs="仿宋"/>
                <w:szCs w:val="21"/>
              </w:rPr>
            </w:pPr>
            <w:r>
              <w:rPr>
                <w:rFonts w:ascii="仿宋" w:eastAsia="仿宋" w:hAnsi="仿宋" w:cs="仿宋" w:hint="eastAsia"/>
                <w:szCs w:val="21"/>
              </w:rPr>
              <w:t>患者信息识别：具备患者信息多重识别机制，支持一维/二维条形码、就诊卡等多种识别方式，杜绝患者信息覆盖或混淆。</w:t>
            </w:r>
          </w:p>
          <w:p w:rsidR="00811FFD" w:rsidRDefault="0082491F">
            <w:pPr>
              <w:numPr>
                <w:ilvl w:val="0"/>
                <w:numId w:val="96"/>
              </w:numPr>
              <w:spacing w:line="276" w:lineRule="auto"/>
              <w:contextualSpacing/>
              <w:rPr>
                <w:rFonts w:ascii="仿宋" w:eastAsia="仿宋" w:hAnsi="仿宋" w:cs="仿宋"/>
                <w:szCs w:val="21"/>
              </w:rPr>
            </w:pPr>
            <w:r>
              <w:rPr>
                <w:rFonts w:ascii="仿宋" w:eastAsia="仿宋" w:hAnsi="仿宋" w:cs="仿宋" w:hint="eastAsia"/>
                <w:szCs w:val="21"/>
              </w:rPr>
              <w:t>分析功能：丰富的分析功能：工作站软件需提供专业的数字图像显示、对比（多次历史记录对比）及丰富的诊断知识库支持。</w:t>
            </w:r>
          </w:p>
          <w:p w:rsidR="00811FFD" w:rsidRDefault="0082491F">
            <w:pPr>
              <w:numPr>
                <w:ilvl w:val="0"/>
                <w:numId w:val="96"/>
              </w:numPr>
              <w:spacing w:line="276" w:lineRule="auto"/>
              <w:contextualSpacing/>
              <w:rPr>
                <w:rFonts w:ascii="仿宋" w:eastAsia="仿宋" w:hAnsi="仿宋" w:cs="仿宋"/>
                <w:szCs w:val="21"/>
              </w:rPr>
            </w:pPr>
            <w:r>
              <w:rPr>
                <w:rFonts w:ascii="仿宋" w:eastAsia="仿宋" w:hAnsi="仿宋" w:cs="仿宋" w:hint="eastAsia"/>
                <w:szCs w:val="21"/>
              </w:rPr>
              <w:t>自动升级：客户端软件应具备自动检测升级功能，可从服务器检索并自动更新。</w:t>
            </w:r>
          </w:p>
          <w:p w:rsidR="00811FFD" w:rsidRDefault="0082491F">
            <w:pPr>
              <w:numPr>
                <w:ilvl w:val="0"/>
                <w:numId w:val="96"/>
              </w:numPr>
              <w:spacing w:line="276" w:lineRule="auto"/>
              <w:contextualSpacing/>
              <w:rPr>
                <w:rFonts w:ascii="仿宋" w:eastAsia="仿宋" w:hAnsi="仿宋" w:cs="仿宋"/>
                <w:szCs w:val="21"/>
              </w:rPr>
            </w:pPr>
            <w:r>
              <w:rPr>
                <w:rFonts w:ascii="仿宋" w:eastAsia="仿宋" w:hAnsi="仿宋" w:cs="仿宋" w:hint="eastAsia"/>
                <w:szCs w:val="21"/>
              </w:rPr>
              <w:t>统一报告管理：提供集中式的报告发布、审核与管理功能。支持手动与自动匹配报告提交流程，并具备统一的报告样式模板管理。</w:t>
            </w:r>
          </w:p>
          <w:p w:rsidR="00811FFD" w:rsidRDefault="0082491F">
            <w:pPr>
              <w:numPr>
                <w:ilvl w:val="0"/>
                <w:numId w:val="96"/>
              </w:numPr>
              <w:spacing w:line="276" w:lineRule="auto"/>
              <w:contextualSpacing/>
              <w:rPr>
                <w:rFonts w:ascii="仿宋" w:eastAsia="仿宋" w:hAnsi="仿宋" w:cs="仿宋"/>
                <w:szCs w:val="21"/>
              </w:rPr>
            </w:pPr>
            <w:r>
              <w:rPr>
                <w:rFonts w:ascii="仿宋" w:eastAsia="仿宋" w:hAnsi="仿宋" w:cs="仿宋" w:hint="eastAsia"/>
                <w:szCs w:val="21"/>
              </w:rPr>
              <w:t>设备对接：支持采集并传输设备的原始、全程、可分析的波形数据至数据中心，支持授权医生进行远程分析、诊断。</w:t>
            </w:r>
          </w:p>
          <w:p w:rsidR="00811FFD" w:rsidRDefault="0082491F">
            <w:pPr>
              <w:numPr>
                <w:ilvl w:val="0"/>
                <w:numId w:val="96"/>
              </w:numPr>
              <w:spacing w:line="276" w:lineRule="auto"/>
              <w:contextualSpacing/>
              <w:rPr>
                <w:rFonts w:ascii="仿宋" w:eastAsia="仿宋" w:hAnsi="仿宋" w:cs="仿宋"/>
                <w:szCs w:val="21"/>
              </w:rPr>
            </w:pPr>
            <w:r>
              <w:rPr>
                <w:rFonts w:ascii="仿宋" w:eastAsia="仿宋" w:hAnsi="仿宋" w:cs="仿宋" w:hint="eastAsia"/>
                <w:szCs w:val="21"/>
              </w:rPr>
              <w:t>数量要求：</w:t>
            </w:r>
            <w:r>
              <w:rPr>
                <w:rFonts w:ascii="仿宋" w:eastAsia="仿宋" w:hAnsi="仿宋" w:cs="仿宋" w:hint="eastAsia"/>
                <w:color w:val="000000"/>
                <w:kern w:val="0"/>
                <w:szCs w:val="21"/>
                <w:lang w:bidi="ar"/>
              </w:rPr>
              <w:t>≥2套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kern w:val="0"/>
                <w:szCs w:val="21"/>
                <w:lang w:bidi="ar"/>
              </w:rPr>
              <w:t>平板测试系统工作站</w:t>
            </w:r>
          </w:p>
        </w:tc>
        <w:tc>
          <w:tcPr>
            <w:tcW w:w="5348" w:type="dxa"/>
            <w:tcBorders>
              <w:top w:val="single" w:sz="4" w:space="0" w:color="auto"/>
              <w:left w:val="single" w:sz="4" w:space="0" w:color="auto"/>
              <w:bottom w:val="single" w:sz="4" w:space="0" w:color="auto"/>
              <w:right w:val="single" w:sz="4" w:space="0" w:color="auto"/>
            </w:tcBorders>
          </w:tcPr>
          <w:p w:rsidR="00811FFD" w:rsidRDefault="0082491F">
            <w:pPr>
              <w:numPr>
                <w:ilvl w:val="0"/>
                <w:numId w:val="97"/>
              </w:numPr>
              <w:spacing w:line="276" w:lineRule="auto"/>
              <w:contextualSpacing/>
              <w:rPr>
                <w:rFonts w:ascii="仿宋" w:eastAsia="仿宋" w:hAnsi="仿宋" w:cs="仿宋"/>
                <w:szCs w:val="21"/>
              </w:rPr>
            </w:pPr>
            <w:r>
              <w:rPr>
                <w:rFonts w:ascii="仿宋" w:eastAsia="仿宋" w:hAnsi="仿宋" w:cs="仿宋" w:hint="eastAsia"/>
                <w:szCs w:val="21"/>
              </w:rPr>
              <w:t>患者信息识别：具备患者信息多重识别机制，支持一维/二维条形码、就诊卡等多种识别方式，杜绝患者信息覆盖或混淆。</w:t>
            </w:r>
          </w:p>
          <w:p w:rsidR="00811FFD" w:rsidRDefault="0082491F">
            <w:pPr>
              <w:numPr>
                <w:ilvl w:val="0"/>
                <w:numId w:val="97"/>
              </w:numPr>
              <w:spacing w:line="276" w:lineRule="auto"/>
              <w:contextualSpacing/>
              <w:rPr>
                <w:rFonts w:ascii="仿宋" w:eastAsia="仿宋" w:hAnsi="仿宋" w:cs="仿宋"/>
                <w:szCs w:val="21"/>
              </w:rPr>
            </w:pPr>
            <w:r>
              <w:rPr>
                <w:rFonts w:ascii="仿宋" w:eastAsia="仿宋" w:hAnsi="仿宋" w:cs="仿宋" w:hint="eastAsia"/>
                <w:szCs w:val="21"/>
              </w:rPr>
              <w:t>分析功能：丰富的分析功能：工作站软件需提供专业的数字图像显示、波形缩放、测量、标注及丰富的诊断知识库支持。</w:t>
            </w:r>
          </w:p>
          <w:p w:rsidR="00811FFD" w:rsidRDefault="0082491F">
            <w:pPr>
              <w:numPr>
                <w:ilvl w:val="0"/>
                <w:numId w:val="97"/>
              </w:numPr>
              <w:spacing w:line="276" w:lineRule="auto"/>
              <w:contextualSpacing/>
              <w:rPr>
                <w:rFonts w:ascii="仿宋" w:eastAsia="仿宋" w:hAnsi="仿宋" w:cs="仿宋"/>
                <w:szCs w:val="21"/>
              </w:rPr>
            </w:pPr>
            <w:r>
              <w:rPr>
                <w:rFonts w:ascii="仿宋" w:eastAsia="仿宋" w:hAnsi="仿宋" w:cs="仿宋" w:hint="eastAsia"/>
                <w:szCs w:val="21"/>
              </w:rPr>
              <w:t>自动升级：客户端软件应具备自动检测升级功能，可从服务器检索并自动更新。</w:t>
            </w:r>
          </w:p>
          <w:p w:rsidR="00811FFD" w:rsidRDefault="0082491F">
            <w:pPr>
              <w:numPr>
                <w:ilvl w:val="0"/>
                <w:numId w:val="97"/>
              </w:numPr>
              <w:spacing w:line="276" w:lineRule="auto"/>
              <w:contextualSpacing/>
              <w:rPr>
                <w:rFonts w:ascii="仿宋" w:eastAsia="仿宋" w:hAnsi="仿宋" w:cs="仿宋"/>
                <w:szCs w:val="21"/>
              </w:rPr>
            </w:pPr>
            <w:r>
              <w:rPr>
                <w:rFonts w:ascii="仿宋" w:eastAsia="仿宋" w:hAnsi="仿宋" w:cs="仿宋" w:hint="eastAsia"/>
                <w:szCs w:val="21"/>
              </w:rPr>
              <w:t>统一报告管理：提供集中式的报告发布、审核与管理功能。支持手动与自动匹配报告提交流程，并具备统一的报告样式模板管理。</w:t>
            </w:r>
          </w:p>
          <w:p w:rsidR="00811FFD" w:rsidRDefault="0082491F">
            <w:pPr>
              <w:numPr>
                <w:ilvl w:val="0"/>
                <w:numId w:val="97"/>
              </w:numPr>
              <w:spacing w:line="276" w:lineRule="auto"/>
              <w:contextualSpacing/>
              <w:rPr>
                <w:rFonts w:ascii="仿宋" w:eastAsia="仿宋" w:hAnsi="仿宋" w:cs="仿宋"/>
                <w:szCs w:val="21"/>
              </w:rPr>
            </w:pPr>
            <w:r>
              <w:rPr>
                <w:rFonts w:ascii="仿宋" w:eastAsia="仿宋" w:hAnsi="仿宋" w:cs="仿宋" w:hint="eastAsia"/>
                <w:szCs w:val="21"/>
              </w:rPr>
              <w:t>设备对接：支持将设备生成的完整版式文件格式报告（包含所有图形、数据及结论）自动或手动上传至系统服务器的功能。</w:t>
            </w:r>
          </w:p>
          <w:p w:rsidR="00811FFD" w:rsidRDefault="0082491F">
            <w:pPr>
              <w:numPr>
                <w:ilvl w:val="0"/>
                <w:numId w:val="97"/>
              </w:numPr>
              <w:spacing w:line="276" w:lineRule="auto"/>
              <w:contextualSpacing/>
              <w:rPr>
                <w:rFonts w:ascii="仿宋" w:eastAsia="仿宋" w:hAnsi="仿宋" w:cs="仿宋"/>
                <w:szCs w:val="21"/>
              </w:rPr>
            </w:pPr>
            <w:r>
              <w:rPr>
                <w:rFonts w:ascii="仿宋" w:eastAsia="仿宋" w:hAnsi="仿宋" w:cs="仿宋" w:hint="eastAsia"/>
                <w:szCs w:val="21"/>
              </w:rPr>
              <w:t>数量要求：</w:t>
            </w:r>
            <w:r>
              <w:rPr>
                <w:rFonts w:ascii="仿宋" w:eastAsia="仿宋" w:hAnsi="仿宋" w:cs="仿宋" w:hint="eastAsia"/>
                <w:color w:val="000000"/>
                <w:kern w:val="0"/>
                <w:szCs w:val="21"/>
                <w:lang w:bidi="ar"/>
              </w:rPr>
              <w:t>≥2套。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kern w:val="0"/>
                <w:szCs w:val="21"/>
                <w:lang w:bidi="ar"/>
              </w:rPr>
              <w:t>直立倾斜系统工作站</w:t>
            </w:r>
          </w:p>
        </w:tc>
        <w:tc>
          <w:tcPr>
            <w:tcW w:w="5348" w:type="dxa"/>
            <w:tcBorders>
              <w:top w:val="single" w:sz="4" w:space="0" w:color="auto"/>
              <w:left w:val="single" w:sz="4" w:space="0" w:color="auto"/>
              <w:bottom w:val="single" w:sz="4" w:space="0" w:color="auto"/>
              <w:right w:val="single" w:sz="4" w:space="0" w:color="auto"/>
            </w:tcBorders>
          </w:tcPr>
          <w:p w:rsidR="00811FFD" w:rsidRDefault="0082491F">
            <w:pPr>
              <w:numPr>
                <w:ilvl w:val="0"/>
                <w:numId w:val="98"/>
              </w:numPr>
              <w:spacing w:line="276" w:lineRule="auto"/>
              <w:contextualSpacing/>
              <w:rPr>
                <w:rFonts w:ascii="仿宋" w:eastAsia="仿宋" w:hAnsi="仿宋" w:cs="仿宋"/>
                <w:szCs w:val="21"/>
              </w:rPr>
            </w:pPr>
            <w:r>
              <w:rPr>
                <w:rFonts w:ascii="仿宋" w:eastAsia="仿宋" w:hAnsi="仿宋" w:cs="仿宋" w:hint="eastAsia"/>
                <w:szCs w:val="21"/>
              </w:rPr>
              <w:t>患者信息识别：具备患者信息多重识别机制，支持</w:t>
            </w:r>
            <w:r>
              <w:rPr>
                <w:rFonts w:ascii="仿宋" w:eastAsia="仿宋" w:hAnsi="仿宋" w:cs="仿宋" w:hint="eastAsia"/>
                <w:szCs w:val="21"/>
              </w:rPr>
              <w:lastRenderedPageBreak/>
              <w:t>一维/二维条形码、就诊卡等多种识别方式，杜绝患者信息覆盖或混淆。</w:t>
            </w:r>
          </w:p>
          <w:p w:rsidR="00811FFD" w:rsidRDefault="0082491F">
            <w:pPr>
              <w:numPr>
                <w:ilvl w:val="0"/>
                <w:numId w:val="98"/>
              </w:numPr>
              <w:spacing w:line="276" w:lineRule="auto"/>
              <w:contextualSpacing/>
              <w:rPr>
                <w:rFonts w:ascii="仿宋" w:eastAsia="仿宋" w:hAnsi="仿宋" w:cs="仿宋"/>
                <w:szCs w:val="21"/>
              </w:rPr>
            </w:pPr>
            <w:r>
              <w:rPr>
                <w:rFonts w:ascii="仿宋" w:eastAsia="仿宋" w:hAnsi="仿宋" w:cs="仿宋" w:hint="eastAsia"/>
                <w:szCs w:val="21"/>
              </w:rPr>
              <w:t>分析功能：丰富的分析功能：工作站软件需提供专业的数字图像显示及丰富的诊断知识库支持。</w:t>
            </w:r>
          </w:p>
          <w:p w:rsidR="00811FFD" w:rsidRDefault="0082491F">
            <w:pPr>
              <w:numPr>
                <w:ilvl w:val="0"/>
                <w:numId w:val="98"/>
              </w:numPr>
              <w:spacing w:line="276" w:lineRule="auto"/>
              <w:contextualSpacing/>
              <w:rPr>
                <w:rFonts w:ascii="仿宋" w:eastAsia="仿宋" w:hAnsi="仿宋" w:cs="仿宋"/>
                <w:szCs w:val="21"/>
              </w:rPr>
            </w:pPr>
            <w:r>
              <w:rPr>
                <w:rFonts w:ascii="仿宋" w:eastAsia="仿宋" w:hAnsi="仿宋" w:cs="仿宋" w:hint="eastAsia"/>
                <w:szCs w:val="21"/>
              </w:rPr>
              <w:t>自动升级：客户端软件应具备自动检测升级功能，可从服务器检索并自动更新，降低运维成本。</w:t>
            </w:r>
          </w:p>
          <w:p w:rsidR="00811FFD" w:rsidRDefault="0082491F">
            <w:pPr>
              <w:numPr>
                <w:ilvl w:val="0"/>
                <w:numId w:val="98"/>
              </w:numPr>
              <w:spacing w:line="276" w:lineRule="auto"/>
              <w:contextualSpacing/>
              <w:rPr>
                <w:rFonts w:ascii="仿宋" w:eastAsia="仿宋" w:hAnsi="仿宋" w:cs="仿宋"/>
                <w:szCs w:val="21"/>
              </w:rPr>
            </w:pPr>
            <w:r>
              <w:rPr>
                <w:rFonts w:ascii="仿宋" w:eastAsia="仿宋" w:hAnsi="仿宋" w:cs="仿宋" w:hint="eastAsia"/>
                <w:szCs w:val="21"/>
              </w:rPr>
              <w:t>统一报告管理：提供集中式的报告发布、审核与管理功能。支持手动与自动匹配报告提交流程，并具备统一的报告样式模板管理。</w:t>
            </w:r>
          </w:p>
          <w:p w:rsidR="00811FFD" w:rsidRDefault="0082491F">
            <w:pPr>
              <w:numPr>
                <w:ilvl w:val="0"/>
                <w:numId w:val="98"/>
              </w:numPr>
              <w:spacing w:line="276" w:lineRule="auto"/>
              <w:contextualSpacing/>
              <w:rPr>
                <w:rFonts w:ascii="仿宋" w:eastAsia="仿宋" w:hAnsi="仿宋" w:cs="仿宋"/>
                <w:szCs w:val="21"/>
              </w:rPr>
            </w:pPr>
            <w:r>
              <w:rPr>
                <w:rFonts w:ascii="仿宋" w:eastAsia="仿宋" w:hAnsi="仿宋" w:cs="仿宋" w:hint="eastAsia"/>
                <w:szCs w:val="21"/>
              </w:rPr>
              <w:t>设备对接：支持将设备生成的完整版式文件格式报告（包含所有图形、数据及结论）自动或手动上传至系统服务器的功能。</w:t>
            </w:r>
          </w:p>
          <w:p w:rsidR="00811FFD" w:rsidRDefault="0082491F">
            <w:pPr>
              <w:numPr>
                <w:ilvl w:val="0"/>
                <w:numId w:val="98"/>
              </w:numPr>
              <w:spacing w:line="276" w:lineRule="auto"/>
              <w:contextualSpacing/>
              <w:rPr>
                <w:rFonts w:ascii="仿宋" w:eastAsia="仿宋" w:hAnsi="仿宋" w:cs="仿宋"/>
                <w:szCs w:val="21"/>
              </w:rPr>
            </w:pPr>
            <w:r>
              <w:rPr>
                <w:rFonts w:ascii="仿宋" w:eastAsia="仿宋" w:hAnsi="仿宋" w:cs="仿宋" w:hint="eastAsia"/>
                <w:szCs w:val="21"/>
              </w:rPr>
              <w:t>数量要求：</w:t>
            </w:r>
            <w:r>
              <w:rPr>
                <w:rFonts w:ascii="仿宋" w:eastAsia="仿宋" w:hAnsi="仿宋" w:cs="仿宋" w:hint="eastAsia"/>
                <w:color w:val="000000"/>
                <w:kern w:val="0"/>
                <w:szCs w:val="21"/>
                <w:lang w:bidi="ar"/>
              </w:rPr>
              <w:t>≥1套。</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lastRenderedPageBreak/>
        <w:t>重症监护管理系统（升级）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376"/>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患儿接收记录</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00"/>
              </w:numPr>
              <w:spacing w:line="276" w:lineRule="auto"/>
              <w:contextualSpacing/>
              <w:rPr>
                <w:rFonts w:ascii="仿宋" w:eastAsia="仿宋" w:hAnsi="仿宋" w:cs="仿宋"/>
                <w:szCs w:val="21"/>
              </w:rPr>
            </w:pPr>
            <w:r>
              <w:rPr>
                <w:rFonts w:ascii="仿宋" w:eastAsia="仿宋" w:hAnsi="仿宋" w:cs="仿宋" w:hint="eastAsia"/>
                <w:szCs w:val="21"/>
              </w:rPr>
              <w:t>支持同步 HIS 中的待入科列表，包括患儿基本信息、来源科室、诊断，方便护士进行入科操作。并支持 HIS 信息导入和扫码便捷入科的操作方式。</w:t>
            </w:r>
          </w:p>
          <w:p w:rsidR="00811FFD" w:rsidRDefault="0082491F">
            <w:pPr>
              <w:numPr>
                <w:ilvl w:val="0"/>
                <w:numId w:val="100"/>
              </w:numPr>
              <w:spacing w:line="276" w:lineRule="auto"/>
              <w:contextualSpacing/>
              <w:rPr>
                <w:rFonts w:ascii="仿宋" w:eastAsia="仿宋" w:hAnsi="仿宋" w:cs="仿宋"/>
                <w:szCs w:val="21"/>
              </w:rPr>
            </w:pPr>
            <w:r>
              <w:rPr>
                <w:rFonts w:ascii="仿宋" w:eastAsia="仿宋" w:hAnsi="仿宋" w:cs="仿宋" w:hint="eastAsia"/>
                <w:szCs w:val="21"/>
              </w:rPr>
              <w:t>为手术患儿或其他科室危重症患儿提供床位预约功能，医护人员可以根据预约信息针对性的准备床位。</w:t>
            </w:r>
          </w:p>
          <w:p w:rsidR="00811FFD" w:rsidRDefault="0082491F">
            <w:pPr>
              <w:numPr>
                <w:ilvl w:val="0"/>
                <w:numId w:val="100"/>
              </w:numPr>
              <w:spacing w:line="276" w:lineRule="auto"/>
              <w:contextualSpacing/>
              <w:rPr>
                <w:rFonts w:ascii="仿宋" w:eastAsia="仿宋" w:hAnsi="仿宋" w:cs="仿宋"/>
                <w:szCs w:val="21"/>
              </w:rPr>
            </w:pPr>
            <w:r>
              <w:rPr>
                <w:rFonts w:ascii="仿宋" w:eastAsia="仿宋" w:hAnsi="仿宋" w:cs="仿宋" w:hint="eastAsia"/>
                <w:szCs w:val="21"/>
              </w:rPr>
              <w:t>能够自动提取患儿入科信息，对必填信息如身高、体重进行输入检查，支持手工补充或修改患儿信息。</w:t>
            </w:r>
          </w:p>
          <w:p w:rsidR="00811FFD" w:rsidRDefault="0082491F">
            <w:pPr>
              <w:numPr>
                <w:ilvl w:val="0"/>
                <w:numId w:val="100"/>
              </w:numPr>
              <w:spacing w:line="276" w:lineRule="auto"/>
              <w:contextualSpacing/>
              <w:rPr>
                <w:rFonts w:ascii="仿宋" w:eastAsia="仿宋" w:hAnsi="仿宋" w:cs="仿宋"/>
                <w:szCs w:val="21"/>
              </w:rPr>
            </w:pPr>
            <w:r>
              <w:rPr>
                <w:rFonts w:ascii="仿宋" w:eastAsia="仿宋" w:hAnsi="仿宋" w:cs="仿宋" w:hint="eastAsia"/>
                <w:szCs w:val="21"/>
              </w:rPr>
              <w:t>医护人员可以对急诊临时转入患儿进行紧急入科操作，保证紧急入科信息与患儿真实信息的一致性。</w:t>
            </w:r>
          </w:p>
          <w:p w:rsidR="00811FFD" w:rsidRDefault="0082491F">
            <w:pPr>
              <w:numPr>
                <w:ilvl w:val="0"/>
                <w:numId w:val="100"/>
              </w:numPr>
              <w:spacing w:line="276" w:lineRule="auto"/>
              <w:contextualSpacing/>
              <w:rPr>
                <w:rFonts w:ascii="仿宋" w:eastAsia="仿宋" w:hAnsi="仿宋" w:cs="仿宋"/>
                <w:szCs w:val="21"/>
              </w:rPr>
            </w:pPr>
            <w:r>
              <w:rPr>
                <w:rFonts w:ascii="仿宋" w:eastAsia="仿宋" w:hAnsi="仿宋" w:cs="仿宋" w:hint="eastAsia"/>
                <w:szCs w:val="21"/>
              </w:rPr>
              <w:t>支持取消入科，并支持录入原因。</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患儿信息标识</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01"/>
              </w:numPr>
              <w:spacing w:line="276" w:lineRule="auto"/>
              <w:contextualSpacing/>
              <w:rPr>
                <w:rFonts w:ascii="仿宋" w:eastAsia="仿宋" w:hAnsi="仿宋" w:cs="仿宋"/>
                <w:szCs w:val="21"/>
              </w:rPr>
            </w:pPr>
            <w:r>
              <w:rPr>
                <w:rFonts w:ascii="仿宋" w:eastAsia="仿宋" w:hAnsi="仿宋" w:cs="仿宋" w:hint="eastAsia"/>
                <w:szCs w:val="21"/>
              </w:rPr>
              <w:t>支持医护人员对不同患儿的病情现状提供标注载体，如：危重等级、危急值、评分情况、患儿流转状态、设备使用情况的信息。鼠标移至标注处自动弹出具体的标注信息，实现快速查看。</w:t>
            </w:r>
          </w:p>
          <w:p w:rsidR="00811FFD" w:rsidRDefault="0082491F">
            <w:pPr>
              <w:numPr>
                <w:ilvl w:val="0"/>
                <w:numId w:val="101"/>
              </w:numPr>
              <w:spacing w:line="276" w:lineRule="auto"/>
              <w:contextualSpacing/>
              <w:rPr>
                <w:rFonts w:ascii="仿宋" w:eastAsia="仿宋" w:hAnsi="仿宋" w:cs="仿宋"/>
                <w:szCs w:val="21"/>
              </w:rPr>
            </w:pPr>
            <w:r>
              <w:rPr>
                <w:rFonts w:ascii="仿宋" w:eastAsia="仿宋" w:hAnsi="仿宋" w:cs="仿宋" w:hint="eastAsia"/>
                <w:szCs w:val="21"/>
              </w:rPr>
              <w:t>支持对床位状态提供标注，如床位预约、隔离床位信息。</w:t>
            </w:r>
          </w:p>
          <w:p w:rsidR="00811FFD" w:rsidRDefault="0082491F">
            <w:pPr>
              <w:numPr>
                <w:ilvl w:val="0"/>
                <w:numId w:val="101"/>
              </w:numPr>
              <w:spacing w:line="276" w:lineRule="auto"/>
              <w:contextualSpacing/>
              <w:rPr>
                <w:rFonts w:ascii="仿宋" w:eastAsia="仿宋" w:hAnsi="仿宋" w:cs="仿宋"/>
                <w:szCs w:val="21"/>
              </w:rPr>
            </w:pPr>
            <w:r>
              <w:rPr>
                <w:rFonts w:ascii="仿宋" w:eastAsia="仿宋" w:hAnsi="仿宋" w:cs="仿宋" w:hint="eastAsia"/>
                <w:szCs w:val="21"/>
              </w:rPr>
              <w:t>支持标识患儿的重点关注事项，如休克、窒息、是否VIP、乙肝、精神问题。</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患儿床位一览</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02"/>
              </w:numPr>
              <w:spacing w:line="276" w:lineRule="auto"/>
              <w:contextualSpacing/>
              <w:rPr>
                <w:rFonts w:ascii="仿宋" w:eastAsia="仿宋" w:hAnsi="仿宋" w:cs="仿宋"/>
                <w:szCs w:val="21"/>
              </w:rPr>
            </w:pPr>
            <w:r>
              <w:rPr>
                <w:rFonts w:ascii="仿宋" w:eastAsia="仿宋" w:hAnsi="仿宋" w:cs="仿宋" w:hint="eastAsia"/>
                <w:szCs w:val="21"/>
              </w:rPr>
              <w:t>提供床头卡或列表形式显示所有患儿的基本信息、诊断信息和病情危重情况，为医护人员提供方便、直观、清晰的查看和操作方式。</w:t>
            </w:r>
          </w:p>
          <w:p w:rsidR="00811FFD" w:rsidRDefault="0082491F">
            <w:pPr>
              <w:numPr>
                <w:ilvl w:val="0"/>
                <w:numId w:val="102"/>
              </w:numPr>
              <w:spacing w:line="276" w:lineRule="auto"/>
              <w:contextualSpacing/>
              <w:rPr>
                <w:rFonts w:ascii="仿宋" w:eastAsia="仿宋" w:hAnsi="仿宋" w:cs="仿宋"/>
                <w:szCs w:val="21"/>
              </w:rPr>
            </w:pPr>
            <w:r>
              <w:rPr>
                <w:rFonts w:ascii="仿宋" w:eastAsia="仿宋" w:hAnsi="仿宋" w:cs="仿宋" w:hint="eastAsia"/>
                <w:szCs w:val="21"/>
              </w:rPr>
              <w:t>支持以柱状图、饼图的方式显示当前在科患儿的主要专科评分、病情危重程度、呼吸支持的统计情况，并能</w:t>
            </w:r>
            <w:r>
              <w:rPr>
                <w:rFonts w:ascii="仿宋" w:eastAsia="仿宋" w:hAnsi="仿宋" w:cs="仿宋" w:hint="eastAsia"/>
                <w:szCs w:val="21"/>
              </w:rPr>
              <w:lastRenderedPageBreak/>
              <w:t>实现图形与床卡的动态关联，医护人员可根据需要观察的内容自由切换。</w:t>
            </w:r>
          </w:p>
          <w:p w:rsidR="00811FFD" w:rsidRDefault="0082491F">
            <w:pPr>
              <w:numPr>
                <w:ilvl w:val="0"/>
                <w:numId w:val="102"/>
              </w:numPr>
              <w:spacing w:line="276" w:lineRule="auto"/>
              <w:contextualSpacing/>
              <w:rPr>
                <w:rFonts w:ascii="仿宋" w:eastAsia="仿宋" w:hAnsi="仿宋" w:cs="仿宋"/>
                <w:szCs w:val="21"/>
              </w:rPr>
            </w:pPr>
            <w:r>
              <w:rPr>
                <w:rFonts w:ascii="仿宋" w:eastAsia="仿宋" w:hAnsi="仿宋" w:cs="仿宋" w:hint="eastAsia"/>
                <w:szCs w:val="21"/>
              </w:rPr>
              <w:t>提供与患儿、床位相关的各类信息录入快捷入口。</w:t>
            </w:r>
          </w:p>
          <w:p w:rsidR="00811FFD" w:rsidRDefault="0082491F">
            <w:pPr>
              <w:numPr>
                <w:ilvl w:val="0"/>
                <w:numId w:val="102"/>
              </w:numPr>
              <w:spacing w:line="276" w:lineRule="auto"/>
              <w:contextualSpacing/>
              <w:rPr>
                <w:rFonts w:ascii="仿宋" w:eastAsia="仿宋" w:hAnsi="仿宋" w:cs="仿宋"/>
                <w:szCs w:val="21"/>
              </w:rPr>
            </w:pPr>
            <w:r>
              <w:rPr>
                <w:rFonts w:ascii="仿宋" w:eastAsia="仿宋" w:hAnsi="仿宋" w:cs="仿宋" w:hint="eastAsia"/>
                <w:szCs w:val="21"/>
              </w:rPr>
              <w:t>提供患儿重要标签显示，可根据标签快速筛选患儿，如：新入科患儿、发现危急值、使用呼吸机、导管。</w:t>
            </w:r>
          </w:p>
          <w:p w:rsidR="00811FFD" w:rsidRDefault="0082491F">
            <w:pPr>
              <w:numPr>
                <w:ilvl w:val="0"/>
                <w:numId w:val="102"/>
              </w:numPr>
              <w:spacing w:line="276" w:lineRule="auto"/>
              <w:contextualSpacing/>
              <w:rPr>
                <w:rFonts w:ascii="仿宋" w:eastAsia="仿宋" w:hAnsi="仿宋" w:cs="仿宋"/>
                <w:szCs w:val="21"/>
              </w:rPr>
            </w:pPr>
            <w:r>
              <w:rPr>
                <w:rFonts w:ascii="仿宋" w:eastAsia="仿宋" w:hAnsi="仿宋" w:cs="仿宋" w:hint="eastAsia"/>
                <w:szCs w:val="21"/>
              </w:rPr>
              <w:t>可根据当前登录医护人员的管床情况显示所管辖的患儿信息。</w:t>
            </w:r>
          </w:p>
          <w:p w:rsidR="00811FFD" w:rsidRDefault="0082491F">
            <w:pPr>
              <w:numPr>
                <w:ilvl w:val="0"/>
                <w:numId w:val="102"/>
              </w:numPr>
              <w:spacing w:line="276" w:lineRule="auto"/>
              <w:contextualSpacing/>
              <w:rPr>
                <w:rFonts w:ascii="仿宋" w:eastAsia="仿宋" w:hAnsi="仿宋" w:cs="仿宋"/>
                <w:szCs w:val="21"/>
              </w:rPr>
            </w:pPr>
            <w:r>
              <w:rPr>
                <w:rFonts w:ascii="仿宋" w:eastAsia="仿宋" w:hAnsi="仿宋" w:cs="仿宋" w:hint="eastAsia"/>
                <w:szCs w:val="21"/>
              </w:rPr>
              <w:t>支持对床位性质进行维护，是否隔离床位、是否正负压隔离提供所管床位的患儿列表查看；提供床位编制属性维护。</w:t>
            </w:r>
          </w:p>
          <w:p w:rsidR="00811FFD" w:rsidRDefault="0082491F">
            <w:pPr>
              <w:numPr>
                <w:ilvl w:val="0"/>
                <w:numId w:val="102"/>
              </w:numPr>
              <w:spacing w:line="276" w:lineRule="auto"/>
              <w:contextualSpacing/>
              <w:rPr>
                <w:rFonts w:ascii="仿宋" w:eastAsia="仿宋" w:hAnsi="仿宋" w:cs="仿宋"/>
                <w:szCs w:val="21"/>
              </w:rPr>
            </w:pPr>
            <w:r>
              <w:rPr>
                <w:rFonts w:ascii="仿宋" w:eastAsia="仿宋" w:hAnsi="仿宋" w:cs="仿宋" w:hint="eastAsia"/>
                <w:szCs w:val="21"/>
              </w:rPr>
              <w:t>提供用户自主进行床位与监护设备关联操作，建立监护设备采集数据与患儿信息关联通道；支持使用拖拽方式方便地将设备分配到对应的床旁或解除关联。</w:t>
            </w:r>
          </w:p>
          <w:p w:rsidR="00811FFD" w:rsidRDefault="0082491F">
            <w:pPr>
              <w:numPr>
                <w:ilvl w:val="0"/>
                <w:numId w:val="102"/>
              </w:numPr>
              <w:spacing w:line="276" w:lineRule="auto"/>
              <w:contextualSpacing/>
              <w:rPr>
                <w:rFonts w:ascii="仿宋" w:eastAsia="仿宋" w:hAnsi="仿宋" w:cs="仿宋"/>
                <w:szCs w:val="21"/>
              </w:rPr>
            </w:pPr>
            <w:r>
              <w:rPr>
                <w:rFonts w:ascii="仿宋" w:eastAsia="仿宋" w:hAnsi="仿宋" w:cs="仿宋" w:hint="eastAsia"/>
                <w:szCs w:val="21"/>
              </w:rPr>
              <w:t>医护人员能够在床卡上对患儿进行快速转床或出科操作等信息录入快捷入口。</w:t>
            </w:r>
          </w:p>
          <w:p w:rsidR="00811FFD" w:rsidRDefault="0082491F">
            <w:pPr>
              <w:numPr>
                <w:ilvl w:val="0"/>
                <w:numId w:val="102"/>
              </w:numPr>
              <w:spacing w:line="276" w:lineRule="auto"/>
              <w:contextualSpacing/>
              <w:rPr>
                <w:rFonts w:ascii="仿宋" w:eastAsia="仿宋" w:hAnsi="仿宋" w:cs="仿宋"/>
                <w:szCs w:val="21"/>
              </w:rPr>
            </w:pPr>
            <w:r>
              <w:rPr>
                <w:rFonts w:ascii="仿宋" w:eastAsia="仿宋" w:hAnsi="仿宋" w:cs="仿宋" w:hint="eastAsia"/>
                <w:szCs w:val="21"/>
              </w:rPr>
              <w:t>支持筛选 24 时间内出科的患儿、在科患儿、空床位。</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患儿出科登记</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03"/>
              </w:numPr>
              <w:spacing w:line="276" w:lineRule="auto"/>
              <w:contextualSpacing/>
              <w:rPr>
                <w:rFonts w:ascii="仿宋" w:eastAsia="仿宋" w:hAnsi="仿宋" w:cs="仿宋"/>
                <w:szCs w:val="21"/>
              </w:rPr>
            </w:pPr>
            <w:r>
              <w:rPr>
                <w:rFonts w:ascii="仿宋" w:eastAsia="仿宋" w:hAnsi="仿宋" w:cs="仿宋" w:hint="eastAsia"/>
                <w:szCs w:val="21"/>
              </w:rPr>
              <w:t>支持快速汇总待出科患儿的交接信息，包括患儿基本信息、诊断、生命体征、出入量、管路情况、用药及其它处置、注明出科性质、出科去向，根据需要生成出科记录单。</w:t>
            </w:r>
          </w:p>
          <w:p w:rsidR="00811FFD" w:rsidRDefault="0082491F">
            <w:pPr>
              <w:numPr>
                <w:ilvl w:val="0"/>
                <w:numId w:val="103"/>
              </w:numPr>
              <w:spacing w:line="276" w:lineRule="auto"/>
              <w:contextualSpacing/>
              <w:rPr>
                <w:rFonts w:ascii="仿宋" w:eastAsia="仿宋" w:hAnsi="仿宋" w:cs="仿宋"/>
                <w:szCs w:val="21"/>
              </w:rPr>
            </w:pPr>
            <w:r>
              <w:rPr>
                <w:rFonts w:ascii="仿宋" w:eastAsia="仿宋" w:hAnsi="仿宋" w:cs="仿宋" w:hint="eastAsia"/>
                <w:szCs w:val="21"/>
              </w:rPr>
              <w:t>支持对待出科患儿进行病情记录的完整性检查，包括是否有未停止医嘱、未执行的拔管记录等，能够及时提醒医护人员做好患儿出科准备。</w:t>
            </w:r>
          </w:p>
          <w:p w:rsidR="00811FFD" w:rsidRDefault="0082491F">
            <w:pPr>
              <w:numPr>
                <w:ilvl w:val="0"/>
                <w:numId w:val="103"/>
              </w:numPr>
              <w:spacing w:line="276" w:lineRule="auto"/>
              <w:contextualSpacing/>
              <w:rPr>
                <w:rFonts w:ascii="仿宋" w:eastAsia="仿宋" w:hAnsi="仿宋" w:cs="仿宋"/>
                <w:szCs w:val="21"/>
              </w:rPr>
            </w:pPr>
            <w:r>
              <w:rPr>
                <w:rFonts w:ascii="仿宋" w:eastAsia="仿宋" w:hAnsi="仿宋" w:cs="仿宋" w:hint="eastAsia"/>
                <w:szCs w:val="21"/>
              </w:rPr>
              <w:t>对于临时出科患儿，如外出检查，支持科内召回功能，保证患儿数据的连贯性。</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患儿流转记录</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04"/>
              </w:numPr>
              <w:spacing w:line="276" w:lineRule="auto"/>
              <w:contextualSpacing/>
              <w:rPr>
                <w:rFonts w:ascii="仿宋" w:eastAsia="仿宋" w:hAnsi="仿宋" w:cs="仿宋"/>
                <w:szCs w:val="21"/>
              </w:rPr>
            </w:pPr>
            <w:r>
              <w:rPr>
                <w:rFonts w:ascii="仿宋" w:eastAsia="仿宋" w:hAnsi="仿宋" w:cs="仿宋" w:hint="eastAsia"/>
                <w:szCs w:val="21"/>
              </w:rPr>
              <w:t>支持对患儿流转过程的记录，包括入院、手术、入科。</w:t>
            </w:r>
          </w:p>
          <w:p w:rsidR="00811FFD" w:rsidRDefault="0082491F">
            <w:pPr>
              <w:numPr>
                <w:ilvl w:val="0"/>
                <w:numId w:val="104"/>
              </w:numPr>
              <w:spacing w:line="276" w:lineRule="auto"/>
              <w:contextualSpacing/>
              <w:rPr>
                <w:rFonts w:ascii="仿宋" w:eastAsia="仿宋" w:hAnsi="仿宋" w:cs="仿宋"/>
                <w:szCs w:val="21"/>
              </w:rPr>
            </w:pPr>
            <w:r>
              <w:rPr>
                <w:rFonts w:ascii="仿宋" w:eastAsia="仿宋" w:hAnsi="仿宋" w:cs="仿宋" w:hint="eastAsia"/>
                <w:szCs w:val="21"/>
              </w:rPr>
              <w:t>支持对在床患儿进行转床，自动将之前的数据带入，保证患儿数据的连贯性。</w:t>
            </w:r>
          </w:p>
          <w:p w:rsidR="00811FFD" w:rsidRDefault="0082491F">
            <w:pPr>
              <w:numPr>
                <w:ilvl w:val="0"/>
                <w:numId w:val="104"/>
              </w:numPr>
              <w:spacing w:line="276" w:lineRule="auto"/>
              <w:contextualSpacing/>
              <w:rPr>
                <w:rFonts w:ascii="仿宋" w:eastAsia="仿宋" w:hAnsi="仿宋" w:cs="仿宋"/>
                <w:szCs w:val="21"/>
              </w:rPr>
            </w:pPr>
            <w:r>
              <w:rPr>
                <w:rFonts w:ascii="仿宋" w:eastAsia="仿宋" w:hAnsi="仿宋" w:cs="仿宋" w:hint="eastAsia"/>
                <w:szCs w:val="21"/>
              </w:rPr>
              <w:t>支持对流转过程数据进行修正。</w:t>
            </w:r>
          </w:p>
          <w:p w:rsidR="00811FFD" w:rsidRDefault="0082491F">
            <w:pPr>
              <w:numPr>
                <w:ilvl w:val="0"/>
                <w:numId w:val="104"/>
              </w:numPr>
              <w:spacing w:line="276" w:lineRule="auto"/>
              <w:contextualSpacing/>
              <w:rPr>
                <w:rFonts w:ascii="仿宋" w:eastAsia="仿宋" w:hAnsi="仿宋" w:cs="仿宋"/>
                <w:szCs w:val="21"/>
              </w:rPr>
            </w:pPr>
            <w:r>
              <w:rPr>
                <w:rFonts w:ascii="仿宋" w:eastAsia="仿宋" w:hAnsi="仿宋" w:cs="仿宋" w:hint="eastAsia"/>
                <w:szCs w:val="21"/>
              </w:rPr>
              <w:t>支持医护人员对患儿床位互换的操作。</w:t>
            </w:r>
          </w:p>
          <w:p w:rsidR="00811FFD" w:rsidRDefault="0082491F">
            <w:pPr>
              <w:numPr>
                <w:ilvl w:val="0"/>
                <w:numId w:val="104"/>
              </w:numPr>
              <w:spacing w:line="276" w:lineRule="auto"/>
              <w:contextualSpacing/>
              <w:rPr>
                <w:rFonts w:ascii="仿宋" w:eastAsia="仿宋" w:hAnsi="仿宋" w:cs="仿宋"/>
                <w:szCs w:val="21"/>
              </w:rPr>
            </w:pPr>
            <w:r>
              <w:rPr>
                <w:rFonts w:ascii="仿宋" w:eastAsia="仿宋" w:hAnsi="仿宋" w:cs="仿宋" w:hint="eastAsia"/>
                <w:szCs w:val="21"/>
              </w:rPr>
              <w:t>支持历史床位变更信息的记录，便于医护人员对转床信息的追溯。</w:t>
            </w:r>
          </w:p>
          <w:p w:rsidR="00811FFD" w:rsidRDefault="0082491F">
            <w:pPr>
              <w:numPr>
                <w:ilvl w:val="0"/>
                <w:numId w:val="104"/>
              </w:numPr>
              <w:spacing w:line="276" w:lineRule="auto"/>
              <w:contextualSpacing/>
              <w:rPr>
                <w:rFonts w:ascii="仿宋" w:eastAsia="仿宋" w:hAnsi="仿宋" w:cs="仿宋"/>
                <w:szCs w:val="21"/>
              </w:rPr>
            </w:pPr>
            <w:r>
              <w:rPr>
                <w:rFonts w:ascii="仿宋" w:eastAsia="仿宋" w:hAnsi="仿宋" w:cs="仿宋" w:hint="eastAsia"/>
                <w:szCs w:val="21"/>
              </w:rPr>
              <w:t>支持患儿出科检查，包括：未执行完成的医嘱、设备的解绑、特护单未归档检查。</w:t>
            </w:r>
          </w:p>
          <w:p w:rsidR="00811FFD" w:rsidRDefault="0082491F">
            <w:pPr>
              <w:numPr>
                <w:ilvl w:val="0"/>
                <w:numId w:val="104"/>
              </w:numPr>
              <w:spacing w:line="276" w:lineRule="auto"/>
              <w:contextualSpacing/>
              <w:rPr>
                <w:rFonts w:ascii="仿宋" w:eastAsia="仿宋" w:hAnsi="仿宋" w:cs="仿宋"/>
                <w:szCs w:val="21"/>
              </w:rPr>
            </w:pPr>
            <w:r>
              <w:rPr>
                <w:rFonts w:ascii="仿宋" w:eastAsia="仿宋" w:hAnsi="仿宋" w:cs="仿宋" w:hint="eastAsia"/>
                <w:szCs w:val="21"/>
              </w:rPr>
              <w:t>医护人员支持对患儿进行快速转床或出科操作。</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患儿病情分析</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05"/>
              </w:numPr>
              <w:spacing w:line="276" w:lineRule="auto"/>
              <w:contextualSpacing/>
              <w:rPr>
                <w:rFonts w:ascii="仿宋" w:eastAsia="仿宋" w:hAnsi="仿宋" w:cs="仿宋"/>
                <w:szCs w:val="21"/>
              </w:rPr>
            </w:pPr>
            <w:r>
              <w:rPr>
                <w:rFonts w:ascii="仿宋" w:eastAsia="仿宋" w:hAnsi="仿宋" w:cs="仿宋" w:hint="eastAsia"/>
                <w:szCs w:val="21"/>
              </w:rPr>
              <w:t>按照临床工作观测目标要求，支持完整的患儿病情</w:t>
            </w:r>
            <w:r>
              <w:rPr>
                <w:rFonts w:ascii="仿宋" w:eastAsia="仿宋" w:hAnsi="仿宋" w:cs="仿宋" w:hint="eastAsia"/>
                <w:szCs w:val="21"/>
              </w:rPr>
              <w:lastRenderedPageBreak/>
              <w:t>全景视图，包含危重症专科电子病历的方方面面，包括：患儿流转过程、诊断、生命体征、出入量、管路记录、医嘱用药、检验检查、护理计划等。</w:t>
            </w:r>
          </w:p>
          <w:p w:rsidR="00811FFD" w:rsidRDefault="0082491F">
            <w:pPr>
              <w:numPr>
                <w:ilvl w:val="0"/>
                <w:numId w:val="105"/>
              </w:numPr>
              <w:spacing w:line="276" w:lineRule="auto"/>
              <w:contextualSpacing/>
              <w:rPr>
                <w:rFonts w:ascii="仿宋" w:eastAsia="仿宋" w:hAnsi="仿宋" w:cs="仿宋"/>
                <w:szCs w:val="21"/>
              </w:rPr>
            </w:pPr>
            <w:r>
              <w:rPr>
                <w:rFonts w:ascii="仿宋" w:eastAsia="仿宋" w:hAnsi="仿宋" w:cs="仿宋" w:hint="eastAsia"/>
                <w:szCs w:val="21"/>
              </w:rPr>
              <w:t>支持常见临床各器官系统和重点指标的监测模型，包括循环系统、呼吸系统、神经系统、泌尿系统、感染、血糖、血气分析，监测内容支持图形和数据表格的形式查看，支持在同一个时间轴上同步比较。</w:t>
            </w:r>
          </w:p>
          <w:p w:rsidR="00811FFD" w:rsidRDefault="0082491F">
            <w:pPr>
              <w:numPr>
                <w:ilvl w:val="0"/>
                <w:numId w:val="105"/>
              </w:numPr>
              <w:spacing w:line="276" w:lineRule="auto"/>
              <w:contextualSpacing/>
              <w:rPr>
                <w:rFonts w:ascii="仿宋" w:eastAsia="仿宋" w:hAnsi="仿宋" w:cs="仿宋"/>
                <w:szCs w:val="21"/>
              </w:rPr>
            </w:pPr>
            <w:r>
              <w:rPr>
                <w:rFonts w:ascii="仿宋" w:eastAsia="仿宋" w:hAnsi="仿宋" w:cs="仿宋" w:hint="eastAsia"/>
                <w:szCs w:val="21"/>
              </w:rPr>
              <w:t>支持按周或按天查看患儿病情对比数据，可手工勾选或反选一个或多个对比分析参数，可根据需要调整显示的时间分辨率。</w:t>
            </w:r>
          </w:p>
          <w:p w:rsidR="00811FFD" w:rsidRDefault="0082491F">
            <w:pPr>
              <w:numPr>
                <w:ilvl w:val="0"/>
                <w:numId w:val="105"/>
              </w:numPr>
              <w:spacing w:line="276" w:lineRule="auto"/>
              <w:contextualSpacing/>
              <w:rPr>
                <w:rFonts w:ascii="仿宋" w:eastAsia="仿宋" w:hAnsi="仿宋" w:cs="仿宋"/>
                <w:szCs w:val="21"/>
              </w:rPr>
            </w:pPr>
            <w:r>
              <w:rPr>
                <w:rFonts w:ascii="仿宋" w:eastAsia="仿宋" w:hAnsi="仿宋" w:cs="仿宋" w:hint="eastAsia"/>
                <w:szCs w:val="21"/>
              </w:rPr>
              <w:t>支持竖屏、全屏幕的诊疗信息展示；各类对比趋势图支持导出。</w:t>
            </w:r>
          </w:p>
          <w:p w:rsidR="00811FFD" w:rsidRDefault="0082491F">
            <w:pPr>
              <w:numPr>
                <w:ilvl w:val="0"/>
                <w:numId w:val="105"/>
              </w:numPr>
              <w:spacing w:line="276" w:lineRule="auto"/>
              <w:contextualSpacing/>
              <w:rPr>
                <w:rFonts w:ascii="仿宋" w:eastAsia="仿宋" w:hAnsi="仿宋" w:cs="仿宋"/>
                <w:szCs w:val="21"/>
              </w:rPr>
            </w:pPr>
            <w:r>
              <w:rPr>
                <w:rFonts w:ascii="仿宋" w:eastAsia="仿宋" w:hAnsi="仿宋" w:cs="仿宋" w:hint="eastAsia"/>
                <w:szCs w:val="21"/>
              </w:rPr>
              <w:t>医护人员能够对关注的化验指标进行管理，支持显示关注指标的最新值和变化趋势，趋势图支持导出。</w:t>
            </w:r>
          </w:p>
          <w:p w:rsidR="00811FFD" w:rsidRDefault="0082491F">
            <w:pPr>
              <w:numPr>
                <w:ilvl w:val="0"/>
                <w:numId w:val="105"/>
              </w:numPr>
              <w:spacing w:line="276" w:lineRule="auto"/>
              <w:contextualSpacing/>
              <w:rPr>
                <w:rFonts w:ascii="仿宋" w:eastAsia="仿宋" w:hAnsi="仿宋" w:cs="仿宋"/>
                <w:szCs w:val="21"/>
              </w:rPr>
            </w:pPr>
            <w:r>
              <w:rPr>
                <w:rFonts w:ascii="仿宋" w:eastAsia="仿宋" w:hAnsi="仿宋" w:cs="仿宋" w:hint="eastAsia"/>
                <w:szCs w:val="21"/>
              </w:rPr>
              <w:t>医护人员可以查看患儿最近的血气分析报告，包括血糖、乳酸、PH值、碱剩余等，支持对单个指标进行回顾。</w:t>
            </w:r>
          </w:p>
          <w:p w:rsidR="00811FFD" w:rsidRDefault="0082491F">
            <w:pPr>
              <w:numPr>
                <w:ilvl w:val="0"/>
                <w:numId w:val="105"/>
              </w:numPr>
              <w:spacing w:line="276" w:lineRule="auto"/>
              <w:contextualSpacing/>
              <w:rPr>
                <w:rFonts w:ascii="仿宋" w:eastAsia="仿宋" w:hAnsi="仿宋" w:cs="仿宋"/>
                <w:szCs w:val="21"/>
              </w:rPr>
            </w:pPr>
            <w:r>
              <w:rPr>
                <w:rFonts w:ascii="仿宋" w:eastAsia="仿宋" w:hAnsi="仿宋" w:cs="仿宋" w:hint="eastAsia"/>
                <w:szCs w:val="21"/>
              </w:rPr>
              <w:t>支持对异常值或危急值进行标注。</w:t>
            </w:r>
          </w:p>
          <w:p w:rsidR="00811FFD" w:rsidRDefault="0082491F">
            <w:pPr>
              <w:numPr>
                <w:ilvl w:val="0"/>
                <w:numId w:val="105"/>
              </w:numPr>
              <w:spacing w:line="276" w:lineRule="auto"/>
              <w:contextualSpacing/>
              <w:rPr>
                <w:rFonts w:ascii="仿宋" w:eastAsia="仿宋" w:hAnsi="仿宋" w:cs="仿宋"/>
                <w:szCs w:val="21"/>
              </w:rPr>
            </w:pPr>
            <w:r>
              <w:rPr>
                <w:rFonts w:ascii="仿宋" w:eastAsia="仿宋" w:hAnsi="仿宋" w:cs="仿宋" w:hint="eastAsia"/>
                <w:szCs w:val="21"/>
              </w:rPr>
              <w:t>支持病情分析模块的自主建模，支持病情自定义可视化对比图表。</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诊疗时间轴</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06"/>
              </w:numPr>
              <w:spacing w:line="276" w:lineRule="auto"/>
              <w:contextualSpacing/>
              <w:rPr>
                <w:rFonts w:ascii="仿宋" w:eastAsia="仿宋" w:hAnsi="仿宋" w:cs="仿宋"/>
                <w:szCs w:val="21"/>
              </w:rPr>
            </w:pPr>
            <w:r>
              <w:rPr>
                <w:rFonts w:ascii="仿宋" w:eastAsia="仿宋" w:hAnsi="仿宋" w:cs="仿宋" w:hint="eastAsia"/>
                <w:szCs w:val="21"/>
              </w:rPr>
              <w:t>接口条件具备的情况下，系统可呈现患儿在本院的既往就诊历史，包括门急诊、住院等。</w:t>
            </w:r>
          </w:p>
          <w:p w:rsidR="00811FFD" w:rsidRDefault="0082491F">
            <w:pPr>
              <w:numPr>
                <w:ilvl w:val="0"/>
                <w:numId w:val="106"/>
              </w:numPr>
              <w:spacing w:line="276" w:lineRule="auto"/>
              <w:contextualSpacing/>
              <w:rPr>
                <w:rFonts w:ascii="仿宋" w:eastAsia="仿宋" w:hAnsi="仿宋" w:cs="仿宋"/>
                <w:szCs w:val="21"/>
              </w:rPr>
            </w:pPr>
            <w:r>
              <w:rPr>
                <w:rFonts w:ascii="仿宋" w:eastAsia="仿宋" w:hAnsi="仿宋" w:cs="仿宋" w:hint="eastAsia"/>
                <w:szCs w:val="21"/>
              </w:rPr>
              <w:t>能够记录患儿本次在ICU诊疗过程中的关键事项，如插拔管、机械通气、抢救事件等；支持根据事项类型进行筛选。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患者诊断记录</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07"/>
              </w:numPr>
              <w:spacing w:line="276" w:lineRule="auto"/>
              <w:contextualSpacing/>
              <w:rPr>
                <w:rFonts w:ascii="仿宋" w:eastAsia="仿宋" w:hAnsi="仿宋" w:cs="仿宋"/>
                <w:szCs w:val="21"/>
              </w:rPr>
            </w:pPr>
            <w:r>
              <w:rPr>
                <w:rFonts w:ascii="仿宋" w:eastAsia="仿宋" w:hAnsi="仿宋" w:cs="仿宋" w:hint="eastAsia"/>
                <w:szCs w:val="21"/>
              </w:rPr>
              <w:t>支持读取 HIS 等院内应用系统中诊断数据，按照时序要求显示患儿就诊后诊断全过程记录，并按照不同诊断类型标示诊断变化重要环节。</w:t>
            </w:r>
          </w:p>
          <w:p w:rsidR="00811FFD" w:rsidRDefault="0082491F">
            <w:pPr>
              <w:numPr>
                <w:ilvl w:val="0"/>
                <w:numId w:val="107"/>
              </w:numPr>
              <w:spacing w:line="276" w:lineRule="auto"/>
              <w:contextualSpacing/>
              <w:rPr>
                <w:rFonts w:ascii="仿宋" w:eastAsia="仿宋" w:hAnsi="仿宋" w:cs="仿宋"/>
                <w:szCs w:val="21"/>
              </w:rPr>
            </w:pPr>
            <w:r>
              <w:rPr>
                <w:rFonts w:ascii="仿宋" w:eastAsia="仿宋" w:hAnsi="仿宋" w:cs="仿宋" w:hint="eastAsia"/>
                <w:szCs w:val="21"/>
              </w:rPr>
              <w:t>支持诊断是否区分为中医诊断，根据选择的诊断名称带出是否中医诊断。</w:t>
            </w:r>
          </w:p>
          <w:p w:rsidR="00811FFD" w:rsidRDefault="0082491F">
            <w:pPr>
              <w:numPr>
                <w:ilvl w:val="0"/>
                <w:numId w:val="107"/>
              </w:numPr>
              <w:spacing w:line="276" w:lineRule="auto"/>
              <w:contextualSpacing/>
              <w:rPr>
                <w:rFonts w:ascii="仿宋" w:eastAsia="仿宋" w:hAnsi="仿宋" w:cs="仿宋"/>
                <w:szCs w:val="21"/>
              </w:rPr>
            </w:pPr>
            <w:r>
              <w:rPr>
                <w:rFonts w:ascii="仿宋" w:eastAsia="仿宋" w:hAnsi="仿宋" w:cs="仿宋" w:hint="eastAsia"/>
                <w:szCs w:val="21"/>
              </w:rPr>
              <w:t>支持符合医疗人员记录习惯的诊断记录功能，在完整记录诊断信息同时关联诊断 ICD11、ICD10、ICD9 国际通用标准编码。</w:t>
            </w:r>
          </w:p>
          <w:p w:rsidR="00811FFD" w:rsidRDefault="0082491F">
            <w:pPr>
              <w:numPr>
                <w:ilvl w:val="0"/>
                <w:numId w:val="107"/>
              </w:numPr>
              <w:spacing w:line="276" w:lineRule="auto"/>
              <w:contextualSpacing/>
              <w:rPr>
                <w:rFonts w:ascii="仿宋" w:eastAsia="仿宋" w:hAnsi="仿宋" w:cs="仿宋"/>
                <w:szCs w:val="21"/>
              </w:rPr>
            </w:pPr>
            <w:r>
              <w:rPr>
                <w:rFonts w:ascii="仿宋" w:eastAsia="仿宋" w:hAnsi="仿宋" w:cs="仿宋" w:hint="eastAsia"/>
                <w:szCs w:val="21"/>
              </w:rPr>
              <w:t>支持最新诊断与各个界面信息同步，包括床卡信息、患儿基本信息。</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医嘱执行记录</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08"/>
              </w:numPr>
              <w:spacing w:line="276" w:lineRule="auto"/>
              <w:contextualSpacing/>
              <w:rPr>
                <w:rFonts w:ascii="仿宋" w:eastAsia="仿宋" w:hAnsi="仿宋" w:cs="仿宋"/>
                <w:szCs w:val="21"/>
              </w:rPr>
            </w:pPr>
            <w:r>
              <w:rPr>
                <w:rFonts w:ascii="仿宋" w:eastAsia="仿宋" w:hAnsi="仿宋" w:cs="仿宋" w:hint="eastAsia"/>
                <w:szCs w:val="21"/>
              </w:rPr>
              <w:t>自动从 HIS 中提取医嘱，并在医嘱执行界面整体显示，可以自动按照长期、临时的医嘱显示，也可以按照输液、口服、治疗、注射医嘱执行类别进行分类，方便医护</w:t>
            </w:r>
            <w:r>
              <w:rPr>
                <w:rFonts w:ascii="仿宋" w:eastAsia="仿宋" w:hAnsi="仿宋" w:cs="仿宋" w:hint="eastAsia"/>
                <w:szCs w:val="21"/>
              </w:rPr>
              <w:lastRenderedPageBreak/>
              <w:t>人员查看和操作。</w:t>
            </w:r>
          </w:p>
          <w:p w:rsidR="00811FFD" w:rsidRDefault="0082491F">
            <w:pPr>
              <w:numPr>
                <w:ilvl w:val="0"/>
                <w:numId w:val="108"/>
              </w:numPr>
              <w:spacing w:line="276" w:lineRule="auto"/>
              <w:contextualSpacing/>
              <w:rPr>
                <w:rFonts w:ascii="仿宋" w:eastAsia="仿宋" w:hAnsi="仿宋" w:cs="仿宋"/>
                <w:szCs w:val="21"/>
              </w:rPr>
            </w:pPr>
            <w:r>
              <w:rPr>
                <w:rFonts w:ascii="仿宋" w:eastAsia="仿宋" w:hAnsi="仿宋" w:cs="仿宋" w:hint="eastAsia"/>
                <w:szCs w:val="21"/>
              </w:rPr>
              <w:t>医护人员可按班次进行查询和执行医嘱，便于当班护士快速了解本班次所要执行的医嘱内容。可通过医嘱执行状态和医嘱类型进行筛选和定位医嘱，同时可将医嘱执行情况进行记录和修改。</w:t>
            </w:r>
          </w:p>
          <w:p w:rsidR="00811FFD" w:rsidRDefault="0082491F">
            <w:pPr>
              <w:numPr>
                <w:ilvl w:val="0"/>
                <w:numId w:val="108"/>
              </w:numPr>
              <w:spacing w:line="276" w:lineRule="auto"/>
              <w:contextualSpacing/>
              <w:rPr>
                <w:rFonts w:ascii="仿宋" w:eastAsia="仿宋" w:hAnsi="仿宋" w:cs="仿宋"/>
                <w:szCs w:val="21"/>
              </w:rPr>
            </w:pPr>
            <w:r>
              <w:rPr>
                <w:rFonts w:ascii="仿宋" w:eastAsia="仿宋" w:hAnsi="仿宋" w:cs="仿宋" w:hint="eastAsia"/>
                <w:szCs w:val="21"/>
              </w:rPr>
              <w:t>用户可查看医嘱执行情况，用醒目颜色标识新开、未执行、完成、停止状态的医嘱，并显示具体执行情况，全程跟踪医嘱的执行情况，界面清晰，颜色醒目，分类明确。</w:t>
            </w:r>
          </w:p>
          <w:p w:rsidR="00811FFD" w:rsidRDefault="0082491F">
            <w:pPr>
              <w:numPr>
                <w:ilvl w:val="0"/>
                <w:numId w:val="108"/>
              </w:numPr>
              <w:spacing w:line="276" w:lineRule="auto"/>
              <w:contextualSpacing/>
              <w:rPr>
                <w:rFonts w:ascii="仿宋" w:eastAsia="仿宋" w:hAnsi="仿宋" w:cs="仿宋"/>
                <w:szCs w:val="21"/>
              </w:rPr>
            </w:pPr>
            <w:r>
              <w:rPr>
                <w:rFonts w:ascii="仿宋" w:eastAsia="仿宋" w:hAnsi="仿宋" w:cs="仿宋" w:hint="eastAsia"/>
                <w:szCs w:val="21"/>
              </w:rPr>
              <w:t>用户执行医嘱的同时，系统即可自动生成符合科室要求的护理记录。</w:t>
            </w:r>
          </w:p>
          <w:p w:rsidR="00811FFD" w:rsidRDefault="0082491F">
            <w:pPr>
              <w:numPr>
                <w:ilvl w:val="0"/>
                <w:numId w:val="108"/>
              </w:numPr>
              <w:spacing w:line="276" w:lineRule="auto"/>
              <w:contextualSpacing/>
              <w:rPr>
                <w:rFonts w:ascii="仿宋" w:eastAsia="仿宋" w:hAnsi="仿宋" w:cs="仿宋"/>
                <w:szCs w:val="21"/>
              </w:rPr>
            </w:pPr>
            <w:r>
              <w:rPr>
                <w:rFonts w:ascii="仿宋" w:eastAsia="仿宋" w:hAnsi="仿宋" w:cs="仿宋" w:hint="eastAsia"/>
                <w:szCs w:val="21"/>
              </w:rPr>
              <w:t>详细记录每条医嘱的处理情况，补液统计到出入量中；支持记录补液或药品执行采用的管路和设备信息。</w:t>
            </w:r>
          </w:p>
          <w:p w:rsidR="00811FFD" w:rsidRDefault="0082491F">
            <w:pPr>
              <w:numPr>
                <w:ilvl w:val="0"/>
                <w:numId w:val="108"/>
              </w:numPr>
              <w:spacing w:line="276" w:lineRule="auto"/>
              <w:contextualSpacing/>
              <w:rPr>
                <w:rFonts w:ascii="仿宋" w:eastAsia="仿宋" w:hAnsi="仿宋" w:cs="仿宋"/>
                <w:szCs w:val="21"/>
              </w:rPr>
            </w:pPr>
            <w:r>
              <w:rPr>
                <w:rFonts w:ascii="仿宋" w:eastAsia="仿宋" w:hAnsi="仿宋" w:cs="仿宋" w:hint="eastAsia"/>
                <w:szCs w:val="21"/>
              </w:rPr>
              <w:t>支持键盘上下键跟进医疗行为及快捷输入，实现医嘱执行量的快速录入。支持对非计量医嘱直接点选记录，右键标记完成，例如翻身。支持快推量清晰显示在界面上。</w:t>
            </w:r>
          </w:p>
          <w:p w:rsidR="00811FFD" w:rsidRDefault="0082491F">
            <w:pPr>
              <w:numPr>
                <w:ilvl w:val="0"/>
                <w:numId w:val="108"/>
              </w:numPr>
              <w:spacing w:line="276" w:lineRule="auto"/>
              <w:contextualSpacing/>
              <w:rPr>
                <w:rFonts w:ascii="仿宋" w:eastAsia="仿宋" w:hAnsi="仿宋" w:cs="仿宋"/>
                <w:szCs w:val="21"/>
              </w:rPr>
            </w:pPr>
            <w:r>
              <w:rPr>
                <w:rFonts w:ascii="仿宋" w:eastAsia="仿宋" w:hAnsi="仿宋" w:cs="仿宋" w:hint="eastAsia"/>
                <w:szCs w:val="21"/>
              </w:rPr>
              <w:t>医护人员可自定义按班次、医嘱类型、医嘱分类打印医嘱输液贴；支持医嘱输液贴样式根据科室要求定制。</w:t>
            </w:r>
          </w:p>
          <w:p w:rsidR="00811FFD" w:rsidRDefault="0082491F">
            <w:pPr>
              <w:numPr>
                <w:ilvl w:val="0"/>
                <w:numId w:val="108"/>
              </w:numPr>
              <w:spacing w:line="276" w:lineRule="auto"/>
              <w:contextualSpacing/>
              <w:rPr>
                <w:rFonts w:ascii="仿宋" w:eastAsia="仿宋" w:hAnsi="仿宋" w:cs="仿宋"/>
                <w:szCs w:val="21"/>
              </w:rPr>
            </w:pPr>
            <w:r>
              <w:rPr>
                <w:rFonts w:ascii="仿宋" w:eastAsia="仿宋" w:hAnsi="仿宋" w:cs="仿宋" w:hint="eastAsia"/>
                <w:szCs w:val="21"/>
              </w:rPr>
              <w:t>支持用药剂量的换算，换算规则可维护，确保入量的准确汇总。</w:t>
            </w:r>
          </w:p>
          <w:p w:rsidR="00811FFD" w:rsidRDefault="0082491F">
            <w:pPr>
              <w:numPr>
                <w:ilvl w:val="0"/>
                <w:numId w:val="108"/>
              </w:numPr>
              <w:spacing w:line="276" w:lineRule="auto"/>
              <w:contextualSpacing/>
              <w:rPr>
                <w:rFonts w:ascii="仿宋" w:eastAsia="仿宋" w:hAnsi="仿宋" w:cs="仿宋"/>
                <w:szCs w:val="21"/>
              </w:rPr>
            </w:pPr>
            <w:r>
              <w:rPr>
                <w:rFonts w:ascii="仿宋" w:eastAsia="仿宋" w:hAnsi="仿宋" w:cs="仿宋" w:hint="eastAsia"/>
                <w:szCs w:val="21"/>
              </w:rPr>
              <w:t>支持医嘱集中快速执行；支持按照用户需求灵活设定快速执行医嘱项。</w:t>
            </w:r>
          </w:p>
          <w:p w:rsidR="00811FFD" w:rsidRDefault="0082491F">
            <w:pPr>
              <w:numPr>
                <w:ilvl w:val="0"/>
                <w:numId w:val="108"/>
              </w:numPr>
              <w:spacing w:line="276" w:lineRule="auto"/>
              <w:contextualSpacing/>
              <w:rPr>
                <w:rFonts w:ascii="仿宋" w:eastAsia="仿宋" w:hAnsi="仿宋" w:cs="仿宋"/>
                <w:szCs w:val="21"/>
              </w:rPr>
            </w:pPr>
            <w:r>
              <w:rPr>
                <w:rFonts w:ascii="仿宋" w:eastAsia="仿宋" w:hAnsi="仿宋" w:cs="仿宋" w:hint="eastAsia"/>
                <w:szCs w:val="21"/>
              </w:rPr>
              <w:t>医护人员可查看输液类药品执行的入量趋势图，包含流速的变化情况；系统内置 “流速计算器”，便于医护人员对患儿输液状态的管理。</w:t>
            </w:r>
          </w:p>
          <w:p w:rsidR="00811FFD" w:rsidRDefault="0082491F">
            <w:pPr>
              <w:numPr>
                <w:ilvl w:val="0"/>
                <w:numId w:val="108"/>
              </w:numPr>
              <w:spacing w:line="276" w:lineRule="auto"/>
              <w:contextualSpacing/>
              <w:rPr>
                <w:rFonts w:ascii="仿宋" w:eastAsia="仿宋" w:hAnsi="仿宋" w:cs="仿宋"/>
                <w:szCs w:val="21"/>
              </w:rPr>
            </w:pPr>
            <w:r>
              <w:rPr>
                <w:rFonts w:ascii="仿宋" w:eastAsia="仿宋" w:hAnsi="仿宋" w:cs="仿宋" w:hint="eastAsia"/>
                <w:szCs w:val="21"/>
              </w:rPr>
              <w:t>用户可以快速执行非药物医嘱，能够自动生成病情记录，生成规则可维护。</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重症监测项目</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09"/>
              </w:numPr>
              <w:spacing w:line="276" w:lineRule="auto"/>
              <w:contextualSpacing/>
              <w:rPr>
                <w:rFonts w:ascii="仿宋" w:eastAsia="仿宋" w:hAnsi="仿宋" w:cs="仿宋"/>
                <w:szCs w:val="21"/>
              </w:rPr>
            </w:pPr>
            <w:r>
              <w:rPr>
                <w:rFonts w:ascii="仿宋" w:eastAsia="仿宋" w:hAnsi="仿宋" w:cs="仿宋" w:hint="eastAsia"/>
                <w:szCs w:val="21"/>
              </w:rPr>
              <w:t>系统提供集中、快速临床监护信息录入入口，提供录入信息分类定位。支持键盘上下键跟进医疗行为及快捷输入，实现快速录入。</w:t>
            </w:r>
          </w:p>
          <w:p w:rsidR="00811FFD" w:rsidRDefault="0082491F">
            <w:pPr>
              <w:numPr>
                <w:ilvl w:val="0"/>
                <w:numId w:val="109"/>
              </w:numPr>
              <w:spacing w:line="276" w:lineRule="auto"/>
              <w:contextualSpacing/>
              <w:rPr>
                <w:rFonts w:ascii="仿宋" w:eastAsia="仿宋" w:hAnsi="仿宋" w:cs="仿宋"/>
                <w:szCs w:val="21"/>
              </w:rPr>
            </w:pPr>
            <w:r>
              <w:rPr>
                <w:rFonts w:ascii="仿宋" w:eastAsia="仿宋" w:hAnsi="仿宋" w:cs="仿宋" w:hint="eastAsia"/>
                <w:szCs w:val="21"/>
              </w:rPr>
              <w:t>支持从设备自动采集各类监测数据；支持设备数据阈值的设置，当设备采集的数据出现异常时，系统会对异常数据进行颜色标示；提供监测数据合理性判断，以提醒医护人员。</w:t>
            </w:r>
          </w:p>
          <w:p w:rsidR="00811FFD" w:rsidRDefault="0082491F">
            <w:pPr>
              <w:numPr>
                <w:ilvl w:val="0"/>
                <w:numId w:val="109"/>
              </w:numPr>
              <w:spacing w:line="276" w:lineRule="auto"/>
              <w:contextualSpacing/>
              <w:rPr>
                <w:rFonts w:ascii="仿宋" w:eastAsia="仿宋" w:hAnsi="仿宋" w:cs="仿宋"/>
                <w:szCs w:val="21"/>
              </w:rPr>
            </w:pPr>
            <w:r>
              <w:rPr>
                <w:rFonts w:ascii="仿宋" w:eastAsia="仿宋" w:hAnsi="仿宋" w:cs="仿宋" w:hint="eastAsia"/>
                <w:szCs w:val="21"/>
              </w:rPr>
              <w:t>支持对需要记录的出入量条目进行删减和维护，并可根据当前患儿插管情况，动态生成出入量记录界面；支持统计医嘱补液的入量；系统提供出量、入量和平衡量的统计方案。</w:t>
            </w:r>
          </w:p>
          <w:p w:rsidR="00811FFD" w:rsidRDefault="0082491F">
            <w:pPr>
              <w:numPr>
                <w:ilvl w:val="0"/>
                <w:numId w:val="109"/>
              </w:numPr>
              <w:spacing w:line="276" w:lineRule="auto"/>
              <w:contextualSpacing/>
              <w:rPr>
                <w:rFonts w:ascii="仿宋" w:eastAsia="仿宋" w:hAnsi="仿宋" w:cs="仿宋"/>
                <w:szCs w:val="21"/>
              </w:rPr>
            </w:pPr>
            <w:r>
              <w:rPr>
                <w:rFonts w:ascii="仿宋" w:eastAsia="仿宋" w:hAnsi="仿宋" w:cs="仿宋" w:hint="eastAsia"/>
                <w:szCs w:val="21"/>
              </w:rPr>
              <w:lastRenderedPageBreak/>
              <w:t>支持对所有类别的数据进行人工修正和批量审核；支持对部分监测项的标准选项录入；支持对修正进行权限控制。</w:t>
            </w:r>
          </w:p>
          <w:p w:rsidR="00811FFD" w:rsidRDefault="0082491F">
            <w:pPr>
              <w:numPr>
                <w:ilvl w:val="0"/>
                <w:numId w:val="109"/>
              </w:numPr>
              <w:spacing w:line="276" w:lineRule="auto"/>
              <w:contextualSpacing/>
              <w:rPr>
                <w:rFonts w:ascii="仿宋" w:eastAsia="仿宋" w:hAnsi="仿宋" w:cs="仿宋"/>
                <w:szCs w:val="21"/>
              </w:rPr>
            </w:pPr>
            <w:r>
              <w:rPr>
                <w:rFonts w:ascii="仿宋" w:eastAsia="仿宋" w:hAnsi="仿宋" w:cs="仿宋" w:hint="eastAsia"/>
                <w:szCs w:val="21"/>
              </w:rPr>
              <w:t>系统提供以点选方式录入主观的观察数据，用户可自定义观察项、出入量模板，可根据专科化需求对观察项模板进行编辑、修改和删除。记录的观察数据能够纳入医院医疗记录统一管理。</w:t>
            </w:r>
          </w:p>
          <w:p w:rsidR="00811FFD" w:rsidRDefault="0082491F">
            <w:pPr>
              <w:numPr>
                <w:ilvl w:val="0"/>
                <w:numId w:val="109"/>
              </w:numPr>
              <w:spacing w:line="276" w:lineRule="auto"/>
              <w:contextualSpacing/>
              <w:rPr>
                <w:rFonts w:ascii="仿宋" w:eastAsia="仿宋" w:hAnsi="仿宋" w:cs="仿宋"/>
                <w:szCs w:val="21"/>
              </w:rPr>
            </w:pPr>
            <w:r>
              <w:rPr>
                <w:rFonts w:ascii="仿宋" w:eastAsia="仿宋" w:hAnsi="仿宋" w:cs="仿宋" w:hint="eastAsia"/>
                <w:szCs w:val="21"/>
              </w:rPr>
              <w:t>支持根据已知公式对参数进行计算并显示：如输入舒张压和收缩压可计算 MAP 数值；其它如 BMI、氧合指数、CVP 均可计算，计算规则支持配置。</w:t>
            </w:r>
          </w:p>
          <w:p w:rsidR="00811FFD" w:rsidRDefault="0082491F">
            <w:pPr>
              <w:numPr>
                <w:ilvl w:val="0"/>
                <w:numId w:val="109"/>
              </w:numPr>
              <w:spacing w:line="276" w:lineRule="auto"/>
              <w:contextualSpacing/>
              <w:rPr>
                <w:rFonts w:ascii="仿宋" w:eastAsia="仿宋" w:hAnsi="仿宋" w:cs="仿宋"/>
                <w:szCs w:val="21"/>
              </w:rPr>
            </w:pPr>
            <w:r>
              <w:rPr>
                <w:rFonts w:ascii="仿宋" w:eastAsia="仿宋" w:hAnsi="仿宋" w:cs="仿宋" w:hint="eastAsia"/>
                <w:szCs w:val="21"/>
              </w:rPr>
              <w:t>医护人员可以针对不同患儿不同病情设置个性化的观察参数。</w:t>
            </w:r>
          </w:p>
          <w:p w:rsidR="00811FFD" w:rsidRDefault="0082491F">
            <w:pPr>
              <w:numPr>
                <w:ilvl w:val="0"/>
                <w:numId w:val="109"/>
              </w:numPr>
              <w:spacing w:line="276" w:lineRule="auto"/>
              <w:contextualSpacing/>
              <w:rPr>
                <w:rFonts w:ascii="仿宋" w:eastAsia="仿宋" w:hAnsi="仿宋" w:cs="仿宋"/>
                <w:szCs w:val="21"/>
              </w:rPr>
            </w:pPr>
            <w:r>
              <w:rPr>
                <w:rFonts w:ascii="仿宋" w:eastAsia="仿宋" w:hAnsi="仿宋" w:cs="仿宋" w:hint="eastAsia"/>
                <w:szCs w:val="21"/>
              </w:rPr>
              <w:t>支持任意时间点的数据录入。</w:t>
            </w:r>
          </w:p>
          <w:p w:rsidR="00811FFD" w:rsidRDefault="0082491F">
            <w:pPr>
              <w:numPr>
                <w:ilvl w:val="0"/>
                <w:numId w:val="109"/>
              </w:numPr>
              <w:spacing w:line="276" w:lineRule="auto"/>
              <w:contextualSpacing/>
              <w:rPr>
                <w:rFonts w:ascii="仿宋" w:eastAsia="仿宋" w:hAnsi="仿宋" w:cs="仿宋"/>
                <w:szCs w:val="21"/>
              </w:rPr>
            </w:pPr>
            <w:r>
              <w:rPr>
                <w:rFonts w:ascii="仿宋" w:eastAsia="仿宋" w:hAnsi="仿宋" w:cs="仿宋" w:hint="eastAsia"/>
                <w:szCs w:val="21"/>
              </w:rPr>
              <w:t>支持在一个界面进行监测数据录入、护理文书填写和评分记录，并支持特护单预览功能，减少护士在多界面跳转操作。</w:t>
            </w:r>
          </w:p>
          <w:p w:rsidR="00811FFD" w:rsidRDefault="0082491F">
            <w:pPr>
              <w:numPr>
                <w:ilvl w:val="0"/>
                <w:numId w:val="109"/>
              </w:numPr>
              <w:spacing w:line="276" w:lineRule="auto"/>
              <w:contextualSpacing/>
              <w:rPr>
                <w:rFonts w:ascii="仿宋" w:eastAsia="仿宋" w:hAnsi="仿宋" w:cs="仿宋"/>
                <w:szCs w:val="21"/>
              </w:rPr>
            </w:pPr>
            <w:r>
              <w:rPr>
                <w:rFonts w:ascii="仿宋" w:eastAsia="仿宋" w:hAnsi="仿宋" w:cs="仿宋" w:hint="eastAsia"/>
                <w:szCs w:val="21"/>
              </w:rPr>
              <w:t>系统集成监测项目智能快捷面板，支持选中时间点 / 列的快捷操作，如复制最近一条数据、批量审核 / 清空内容、查看历史记录、非整点数据录入、留空原因记录、插入护理记录。</w:t>
            </w:r>
          </w:p>
          <w:p w:rsidR="00811FFD" w:rsidRDefault="0082491F">
            <w:pPr>
              <w:numPr>
                <w:ilvl w:val="0"/>
                <w:numId w:val="109"/>
              </w:numPr>
              <w:spacing w:line="276" w:lineRule="auto"/>
              <w:contextualSpacing/>
              <w:rPr>
                <w:rFonts w:ascii="仿宋" w:eastAsia="仿宋" w:hAnsi="仿宋" w:cs="仿宋"/>
                <w:szCs w:val="21"/>
              </w:rPr>
            </w:pPr>
            <w:r>
              <w:rPr>
                <w:rFonts w:ascii="仿宋" w:eastAsia="仿宋" w:hAnsi="仿宋" w:cs="仿宋" w:hint="eastAsia"/>
                <w:szCs w:val="21"/>
              </w:rPr>
              <w:t>支持对患儿饮食喂养的精确记录，包括饮食名称，吮吸力，营养成分的记录；</w:t>
            </w:r>
          </w:p>
          <w:p w:rsidR="00811FFD" w:rsidRDefault="0082491F">
            <w:pPr>
              <w:numPr>
                <w:ilvl w:val="0"/>
                <w:numId w:val="109"/>
              </w:numPr>
              <w:spacing w:line="276" w:lineRule="auto"/>
              <w:contextualSpacing/>
              <w:rPr>
                <w:rFonts w:ascii="仿宋" w:eastAsia="仿宋" w:hAnsi="仿宋" w:cs="仿宋"/>
                <w:szCs w:val="21"/>
              </w:rPr>
            </w:pPr>
            <w:r>
              <w:rPr>
                <w:rFonts w:ascii="仿宋" w:eastAsia="仿宋" w:hAnsi="仿宋" w:cs="仿宋" w:hint="eastAsia"/>
                <w:szCs w:val="21"/>
              </w:rPr>
              <w:t>支持儿科常用观察项（面色、精神、呼吸、哭声）的精细化管理。</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护理病情记录</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10"/>
              </w:numPr>
              <w:spacing w:line="276" w:lineRule="auto"/>
              <w:contextualSpacing/>
              <w:rPr>
                <w:rFonts w:ascii="仿宋" w:eastAsia="仿宋" w:hAnsi="仿宋" w:cs="仿宋"/>
                <w:szCs w:val="21"/>
              </w:rPr>
            </w:pPr>
            <w:r>
              <w:rPr>
                <w:rFonts w:ascii="仿宋" w:eastAsia="仿宋" w:hAnsi="仿宋" w:cs="仿宋" w:hint="eastAsia"/>
                <w:szCs w:val="21"/>
              </w:rPr>
              <w:t>对于护士重复书写的出入院评估、护理措施、病情记录和交班报告文字段落，系统提供模块化模板供用户使用，规范文书格式；用户可自定义、修改、删减、保存记录模板。</w:t>
            </w:r>
          </w:p>
          <w:p w:rsidR="00811FFD" w:rsidRDefault="0082491F">
            <w:pPr>
              <w:numPr>
                <w:ilvl w:val="0"/>
                <w:numId w:val="110"/>
              </w:numPr>
              <w:spacing w:line="276" w:lineRule="auto"/>
              <w:contextualSpacing/>
              <w:rPr>
                <w:rFonts w:ascii="仿宋" w:eastAsia="仿宋" w:hAnsi="仿宋" w:cs="仿宋"/>
                <w:szCs w:val="21"/>
              </w:rPr>
            </w:pPr>
            <w:r>
              <w:rPr>
                <w:rFonts w:ascii="仿宋" w:eastAsia="仿宋" w:hAnsi="仿宋" w:cs="仿宋" w:hint="eastAsia"/>
                <w:szCs w:val="21"/>
              </w:rPr>
              <w:t>支持护理记录另存为模板功能，医护人员可维护模板分组、模板名称、模板内容。</w:t>
            </w:r>
          </w:p>
          <w:p w:rsidR="00811FFD" w:rsidRDefault="0082491F">
            <w:pPr>
              <w:numPr>
                <w:ilvl w:val="0"/>
                <w:numId w:val="110"/>
              </w:numPr>
              <w:spacing w:line="276" w:lineRule="auto"/>
              <w:contextualSpacing/>
              <w:rPr>
                <w:rFonts w:ascii="仿宋" w:eastAsia="仿宋" w:hAnsi="仿宋" w:cs="仿宋"/>
                <w:szCs w:val="21"/>
              </w:rPr>
            </w:pPr>
            <w:r>
              <w:rPr>
                <w:rFonts w:ascii="仿宋" w:eastAsia="仿宋" w:hAnsi="仿宋" w:cs="仿宋" w:hint="eastAsia"/>
                <w:szCs w:val="21"/>
              </w:rPr>
              <w:t>支持医疗单位、罗马字符、数学字符及其它特殊字符的快速录入。</w:t>
            </w:r>
          </w:p>
          <w:p w:rsidR="00811FFD" w:rsidRDefault="0082491F">
            <w:pPr>
              <w:numPr>
                <w:ilvl w:val="0"/>
                <w:numId w:val="110"/>
              </w:numPr>
              <w:spacing w:line="276" w:lineRule="auto"/>
              <w:contextualSpacing/>
              <w:rPr>
                <w:rFonts w:ascii="仿宋" w:eastAsia="仿宋" w:hAnsi="仿宋" w:cs="仿宋"/>
                <w:szCs w:val="21"/>
              </w:rPr>
            </w:pPr>
            <w:r>
              <w:rPr>
                <w:rFonts w:ascii="仿宋" w:eastAsia="仿宋" w:hAnsi="仿宋" w:cs="仿宋" w:hint="eastAsia"/>
                <w:szCs w:val="21"/>
              </w:rPr>
              <w:t>医护人员可根据班次查看病情记录，按照记录时间进行排序。</w:t>
            </w:r>
          </w:p>
          <w:p w:rsidR="00811FFD" w:rsidRDefault="0082491F">
            <w:pPr>
              <w:numPr>
                <w:ilvl w:val="0"/>
                <w:numId w:val="110"/>
              </w:numPr>
              <w:spacing w:line="276" w:lineRule="auto"/>
              <w:contextualSpacing/>
              <w:rPr>
                <w:rFonts w:ascii="仿宋" w:eastAsia="仿宋" w:hAnsi="仿宋" w:cs="仿宋"/>
                <w:szCs w:val="21"/>
              </w:rPr>
            </w:pPr>
            <w:r>
              <w:rPr>
                <w:rFonts w:ascii="仿宋" w:eastAsia="仿宋" w:hAnsi="仿宋" w:cs="仿宋" w:hint="eastAsia"/>
                <w:szCs w:val="21"/>
              </w:rPr>
              <w:t>支持护理记录与临床行为紧密关联，用户在完成医嘱执行及临床监测时，相应信息即可生成到护理记录中。</w:t>
            </w:r>
          </w:p>
          <w:p w:rsidR="00811FFD" w:rsidRDefault="0082491F">
            <w:pPr>
              <w:numPr>
                <w:ilvl w:val="0"/>
                <w:numId w:val="110"/>
              </w:numPr>
              <w:spacing w:line="276" w:lineRule="auto"/>
              <w:contextualSpacing/>
              <w:rPr>
                <w:rFonts w:ascii="仿宋" w:eastAsia="仿宋" w:hAnsi="仿宋" w:cs="仿宋"/>
                <w:szCs w:val="21"/>
              </w:rPr>
            </w:pPr>
            <w:r>
              <w:rPr>
                <w:rFonts w:ascii="仿宋" w:eastAsia="仿宋" w:hAnsi="仿宋" w:cs="仿宋" w:hint="eastAsia"/>
                <w:szCs w:val="21"/>
              </w:rPr>
              <w:t>支持在关键词上用点选的方式快速录入护理措施等内容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重症病情评分</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11"/>
              </w:numPr>
              <w:spacing w:line="276" w:lineRule="auto"/>
              <w:contextualSpacing/>
              <w:rPr>
                <w:rFonts w:ascii="仿宋" w:eastAsia="仿宋" w:hAnsi="仿宋" w:cs="仿宋"/>
                <w:szCs w:val="21"/>
              </w:rPr>
            </w:pPr>
            <w:r>
              <w:rPr>
                <w:rFonts w:ascii="仿宋" w:eastAsia="仿宋" w:hAnsi="仿宋" w:cs="仿宋" w:hint="eastAsia"/>
                <w:szCs w:val="21"/>
              </w:rPr>
              <w:t>系统提供重症医学常见的重症医学相关评分供医护人员对患儿病情评估时使用，包括 APACHE II 急性生理学及慢性健康评分、新生儿急性生理学评分II（SNAP II）、新生儿临床危险指数（CRIB）、阿普加（Apgar）评分、新生儿危重病例评分（NCIS）、 GCS 格拉斯哥昏迷评分（Glasgow）、SOFA 序贯器官衰竭估计评分、NUTRIC 评分量表、简易肠胃功能评分、SAS Riker 镇静 / 躁动评分、压疮危险因素 Braden 评分、Ramsay 镇静评分、机械通气患儿的 Brussels 镇静评分。</w:t>
            </w:r>
          </w:p>
          <w:p w:rsidR="00811FFD" w:rsidRDefault="0082491F">
            <w:pPr>
              <w:numPr>
                <w:ilvl w:val="0"/>
                <w:numId w:val="111"/>
              </w:numPr>
              <w:spacing w:line="276" w:lineRule="auto"/>
              <w:contextualSpacing/>
              <w:rPr>
                <w:rFonts w:ascii="仿宋" w:eastAsia="仿宋" w:hAnsi="仿宋" w:cs="仿宋"/>
                <w:szCs w:val="21"/>
              </w:rPr>
            </w:pPr>
            <w:r>
              <w:rPr>
                <w:rFonts w:ascii="仿宋" w:eastAsia="仿宋" w:hAnsi="仿宋" w:cs="仿宋" w:hint="eastAsia"/>
                <w:szCs w:val="21"/>
              </w:rPr>
              <w:t>系统能够动态展示患儿的各项评分，并自动绘出评分结果变化趋势曲线，支持快速切换查看不同患儿的评分变化趋势和评分详情。</w:t>
            </w:r>
          </w:p>
          <w:p w:rsidR="00811FFD" w:rsidRDefault="0082491F">
            <w:pPr>
              <w:numPr>
                <w:ilvl w:val="0"/>
                <w:numId w:val="111"/>
              </w:numPr>
              <w:spacing w:line="276" w:lineRule="auto"/>
              <w:contextualSpacing/>
              <w:rPr>
                <w:rFonts w:ascii="仿宋" w:eastAsia="仿宋" w:hAnsi="仿宋" w:cs="仿宋"/>
                <w:szCs w:val="21"/>
              </w:rPr>
            </w:pPr>
            <w:r>
              <w:rPr>
                <w:rFonts w:ascii="仿宋" w:eastAsia="仿宋" w:hAnsi="仿宋" w:cs="仿宋" w:hint="eastAsia"/>
                <w:szCs w:val="21"/>
              </w:rPr>
              <w:t>系统提供常见的评分模板，支持用户增加、保存、修改、删除、预览和打印各种评分，并且可以根据需求自定义评分项目和规则。</w:t>
            </w:r>
          </w:p>
          <w:p w:rsidR="00811FFD" w:rsidRDefault="0082491F">
            <w:pPr>
              <w:numPr>
                <w:ilvl w:val="0"/>
                <w:numId w:val="111"/>
              </w:numPr>
              <w:spacing w:line="276" w:lineRule="auto"/>
              <w:contextualSpacing/>
              <w:rPr>
                <w:rFonts w:ascii="仿宋" w:eastAsia="仿宋" w:hAnsi="仿宋" w:cs="仿宋"/>
                <w:szCs w:val="21"/>
              </w:rPr>
            </w:pPr>
            <w:r>
              <w:rPr>
                <w:rFonts w:ascii="仿宋" w:eastAsia="仿宋" w:hAnsi="仿宋" w:cs="仿宋" w:hint="eastAsia"/>
                <w:szCs w:val="21"/>
              </w:rPr>
              <w:t>支持患儿信息、生命体征、出入量数据提取，筛选评分所需的临床数据，并且转换评分内容相应分值。</w:t>
            </w:r>
          </w:p>
          <w:p w:rsidR="00811FFD" w:rsidRDefault="0082491F">
            <w:pPr>
              <w:numPr>
                <w:ilvl w:val="0"/>
                <w:numId w:val="111"/>
              </w:numPr>
              <w:spacing w:line="276" w:lineRule="auto"/>
              <w:contextualSpacing/>
              <w:rPr>
                <w:rFonts w:ascii="仿宋" w:eastAsia="仿宋" w:hAnsi="仿宋" w:cs="仿宋"/>
                <w:szCs w:val="21"/>
              </w:rPr>
            </w:pPr>
            <w:r>
              <w:rPr>
                <w:rFonts w:ascii="仿宋" w:eastAsia="仿宋" w:hAnsi="仿宋" w:cs="仿宋" w:hint="eastAsia"/>
                <w:szCs w:val="21"/>
              </w:rPr>
              <w:t>对于自动提取的数据，支持参考值及其分值的显示，便于跟踪和查验计算过程，并进行修正。</w:t>
            </w:r>
          </w:p>
          <w:p w:rsidR="00811FFD" w:rsidRDefault="0082491F">
            <w:pPr>
              <w:numPr>
                <w:ilvl w:val="0"/>
                <w:numId w:val="111"/>
              </w:numPr>
              <w:spacing w:line="276" w:lineRule="auto"/>
              <w:contextualSpacing/>
              <w:rPr>
                <w:rFonts w:ascii="仿宋" w:eastAsia="仿宋" w:hAnsi="仿宋" w:cs="仿宋"/>
                <w:szCs w:val="21"/>
              </w:rPr>
            </w:pPr>
            <w:r>
              <w:rPr>
                <w:rFonts w:ascii="仿宋" w:eastAsia="仿宋" w:hAnsi="仿宋" w:cs="仿宋" w:hint="eastAsia"/>
                <w:szCs w:val="21"/>
              </w:rPr>
              <w:t>支持按照评分列表模式和时间列表模式显示患儿历史评分数据。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压疮评估监测</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12"/>
              </w:numPr>
              <w:spacing w:line="276" w:lineRule="auto"/>
              <w:contextualSpacing/>
              <w:rPr>
                <w:rFonts w:ascii="仿宋" w:eastAsia="仿宋" w:hAnsi="仿宋" w:cs="仿宋"/>
                <w:szCs w:val="21"/>
              </w:rPr>
            </w:pPr>
            <w:r>
              <w:rPr>
                <w:rFonts w:ascii="仿宋" w:eastAsia="仿宋" w:hAnsi="仿宋" w:cs="仿宋" w:hint="eastAsia"/>
                <w:szCs w:val="21"/>
              </w:rPr>
              <w:t>系统提供图形化的压疮位置示意图，在人体图上以自定义的形状标注出压疮的位置、大小、时间、严重程度等信息。</w:t>
            </w:r>
          </w:p>
          <w:p w:rsidR="00811FFD" w:rsidRDefault="0082491F">
            <w:pPr>
              <w:numPr>
                <w:ilvl w:val="0"/>
                <w:numId w:val="112"/>
              </w:numPr>
              <w:spacing w:line="276" w:lineRule="auto"/>
              <w:contextualSpacing/>
              <w:rPr>
                <w:rFonts w:ascii="仿宋" w:eastAsia="仿宋" w:hAnsi="仿宋" w:cs="仿宋"/>
                <w:szCs w:val="21"/>
              </w:rPr>
            </w:pPr>
            <w:r>
              <w:rPr>
                <w:rFonts w:ascii="仿宋" w:eastAsia="仿宋" w:hAnsi="仿宋" w:cs="仿宋" w:hint="eastAsia"/>
                <w:szCs w:val="21"/>
              </w:rPr>
              <w:t>医护人员能够进行压疮风险评估，支持查看评估结果趋势图与对应措施。支持医护人员对患儿进行难免压疮评估。</w:t>
            </w:r>
          </w:p>
          <w:p w:rsidR="00811FFD" w:rsidRDefault="0082491F">
            <w:pPr>
              <w:numPr>
                <w:ilvl w:val="0"/>
                <w:numId w:val="112"/>
              </w:numPr>
              <w:spacing w:line="276" w:lineRule="auto"/>
              <w:contextualSpacing/>
              <w:rPr>
                <w:rFonts w:ascii="仿宋" w:eastAsia="仿宋" w:hAnsi="仿宋" w:cs="仿宋"/>
                <w:szCs w:val="21"/>
              </w:rPr>
            </w:pPr>
            <w:r>
              <w:rPr>
                <w:rFonts w:ascii="仿宋" w:eastAsia="仿宋" w:hAnsi="仿宋" w:cs="仿宋" w:hint="eastAsia"/>
                <w:szCs w:val="21"/>
              </w:rPr>
              <w:t>医护人员可查看历史压疮情况观察记录，可将压疮情况拍照上传，更直观的体现全流程的压疮监测。</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导管监测记录</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13"/>
              </w:numPr>
              <w:spacing w:line="276" w:lineRule="auto"/>
              <w:contextualSpacing/>
              <w:rPr>
                <w:rFonts w:ascii="仿宋" w:eastAsia="仿宋" w:hAnsi="仿宋" w:cs="仿宋"/>
                <w:szCs w:val="21"/>
              </w:rPr>
            </w:pPr>
            <w:r>
              <w:rPr>
                <w:rFonts w:ascii="仿宋" w:eastAsia="仿宋" w:hAnsi="仿宋" w:cs="仿宋" w:hint="eastAsia"/>
                <w:szCs w:val="21"/>
              </w:rPr>
              <w:t>系统提供以 3D 效果人体图和甘特图的形式显示患儿导管总体情况，对患儿导管进行集中管理，实现快速掌握患儿各类导管信息功能。</w:t>
            </w:r>
          </w:p>
          <w:p w:rsidR="00811FFD" w:rsidRDefault="0082491F">
            <w:pPr>
              <w:numPr>
                <w:ilvl w:val="0"/>
                <w:numId w:val="113"/>
              </w:numPr>
              <w:spacing w:line="276" w:lineRule="auto"/>
              <w:contextualSpacing/>
              <w:rPr>
                <w:rFonts w:ascii="仿宋" w:eastAsia="仿宋" w:hAnsi="仿宋" w:cs="仿宋"/>
                <w:szCs w:val="21"/>
              </w:rPr>
            </w:pPr>
            <w:r>
              <w:rPr>
                <w:rFonts w:ascii="仿宋" w:eastAsia="仿宋" w:hAnsi="仿宋" w:cs="仿宋" w:hint="eastAsia"/>
                <w:szCs w:val="21"/>
              </w:rPr>
              <w:t>系统提供符合医疗规范的人体部位字典，支持与不同类型导管的插管部位匹配，辅助护士在人体图上快速、准确的插拔管记录。</w:t>
            </w:r>
          </w:p>
          <w:p w:rsidR="00811FFD" w:rsidRDefault="0082491F">
            <w:pPr>
              <w:numPr>
                <w:ilvl w:val="0"/>
                <w:numId w:val="113"/>
              </w:numPr>
              <w:spacing w:line="276" w:lineRule="auto"/>
              <w:contextualSpacing/>
              <w:rPr>
                <w:rFonts w:ascii="仿宋" w:eastAsia="仿宋" w:hAnsi="仿宋" w:cs="仿宋"/>
                <w:szCs w:val="21"/>
              </w:rPr>
            </w:pPr>
            <w:r>
              <w:rPr>
                <w:rFonts w:ascii="仿宋" w:eastAsia="仿宋" w:hAnsi="仿宋" w:cs="仿宋" w:hint="eastAsia"/>
                <w:szCs w:val="21"/>
              </w:rPr>
              <w:t>支持根据导管型号快速检索导管名称，减少护士手工录入的操作。支持将不同风险分级程度的导管用颜色区分。</w:t>
            </w:r>
          </w:p>
          <w:p w:rsidR="00811FFD" w:rsidRDefault="0082491F">
            <w:pPr>
              <w:numPr>
                <w:ilvl w:val="0"/>
                <w:numId w:val="113"/>
              </w:numPr>
              <w:spacing w:line="276" w:lineRule="auto"/>
              <w:contextualSpacing/>
              <w:rPr>
                <w:rFonts w:ascii="仿宋" w:eastAsia="仿宋" w:hAnsi="仿宋" w:cs="仿宋"/>
                <w:szCs w:val="21"/>
              </w:rPr>
            </w:pPr>
            <w:r>
              <w:rPr>
                <w:rFonts w:ascii="仿宋" w:eastAsia="仿宋" w:hAnsi="仿宋" w:cs="仿宋" w:hint="eastAsia"/>
                <w:szCs w:val="21"/>
              </w:rPr>
              <w:lastRenderedPageBreak/>
              <w:t>医护人员可新增、修改、拔除导管，并记录插管时间、拔管时间、导管类型、规格、长度、引流液颜色、性质、流量、穿刺部位、导管周围的皮肤情况信息、护理记录。</w:t>
            </w:r>
          </w:p>
          <w:p w:rsidR="00811FFD" w:rsidRDefault="0082491F">
            <w:pPr>
              <w:numPr>
                <w:ilvl w:val="0"/>
                <w:numId w:val="113"/>
              </w:numPr>
              <w:spacing w:line="276" w:lineRule="auto"/>
              <w:contextualSpacing/>
              <w:rPr>
                <w:rFonts w:ascii="仿宋" w:eastAsia="仿宋" w:hAnsi="仿宋" w:cs="仿宋"/>
                <w:szCs w:val="21"/>
              </w:rPr>
            </w:pPr>
            <w:r>
              <w:rPr>
                <w:rFonts w:ascii="仿宋" w:eastAsia="仿宋" w:hAnsi="仿宋" w:cs="仿宋" w:hint="eastAsia"/>
                <w:szCs w:val="21"/>
              </w:rPr>
              <w:t>支持导管换管功能；支持导管有效期管理，导管超期会标注，便于医护人员及时更换导管。</w:t>
            </w:r>
          </w:p>
          <w:p w:rsidR="00811FFD" w:rsidRDefault="0082491F">
            <w:pPr>
              <w:numPr>
                <w:ilvl w:val="0"/>
                <w:numId w:val="113"/>
              </w:numPr>
              <w:spacing w:line="276" w:lineRule="auto"/>
              <w:contextualSpacing/>
              <w:rPr>
                <w:rFonts w:ascii="仿宋" w:eastAsia="仿宋" w:hAnsi="仿宋" w:cs="仿宋"/>
                <w:szCs w:val="21"/>
              </w:rPr>
            </w:pPr>
            <w:r>
              <w:rPr>
                <w:rFonts w:ascii="仿宋" w:eastAsia="仿宋" w:hAnsi="仿宋" w:cs="仿宋" w:hint="eastAsia"/>
                <w:szCs w:val="21"/>
              </w:rPr>
              <w:t>支持各类导管事件的知识库支撑，支持对患儿导管事件的监测、记录以及相应护理措施的执行记录。</w:t>
            </w:r>
          </w:p>
          <w:p w:rsidR="00811FFD" w:rsidRDefault="0082491F">
            <w:pPr>
              <w:numPr>
                <w:ilvl w:val="0"/>
                <w:numId w:val="113"/>
              </w:numPr>
              <w:spacing w:line="276" w:lineRule="auto"/>
              <w:contextualSpacing/>
              <w:rPr>
                <w:rFonts w:ascii="仿宋" w:eastAsia="仿宋" w:hAnsi="仿宋" w:cs="仿宋"/>
                <w:szCs w:val="21"/>
              </w:rPr>
            </w:pPr>
            <w:r>
              <w:rPr>
                <w:rFonts w:ascii="仿宋" w:eastAsia="仿宋" w:hAnsi="仿宋" w:cs="仿宋" w:hint="eastAsia"/>
                <w:szCs w:val="21"/>
              </w:rPr>
              <w:t>支持统计患儿的引流量，出量汇总后生成出量动态图，并关联到出入量统计中。</w:t>
            </w:r>
          </w:p>
          <w:p w:rsidR="00811FFD" w:rsidRDefault="0082491F">
            <w:pPr>
              <w:numPr>
                <w:ilvl w:val="0"/>
                <w:numId w:val="113"/>
              </w:numPr>
              <w:spacing w:line="276" w:lineRule="auto"/>
              <w:contextualSpacing/>
              <w:rPr>
                <w:rFonts w:ascii="仿宋" w:eastAsia="仿宋" w:hAnsi="仿宋" w:cs="仿宋"/>
                <w:szCs w:val="21"/>
              </w:rPr>
            </w:pPr>
            <w:r>
              <w:rPr>
                <w:rFonts w:ascii="仿宋" w:eastAsia="仿宋" w:hAnsi="仿宋" w:cs="仿宋" w:hint="eastAsia"/>
                <w:szCs w:val="21"/>
              </w:rPr>
              <w:t>支持在 3D 效果人体图上按导管分类统计患儿导管数量；支持根据导管类别筛选在人体图上的导管；支持在人体图上通过拖动图标的方式移动导管位置，实现导管的精准定位；支持在人体图上完成拔管操作。</w:t>
            </w:r>
          </w:p>
          <w:p w:rsidR="00811FFD" w:rsidRDefault="0082491F">
            <w:pPr>
              <w:numPr>
                <w:ilvl w:val="0"/>
                <w:numId w:val="113"/>
              </w:numPr>
              <w:spacing w:line="276" w:lineRule="auto"/>
              <w:contextualSpacing/>
              <w:rPr>
                <w:rFonts w:ascii="仿宋" w:eastAsia="仿宋" w:hAnsi="仿宋" w:cs="仿宋"/>
                <w:szCs w:val="21"/>
              </w:rPr>
            </w:pPr>
            <w:r>
              <w:rPr>
                <w:rFonts w:ascii="仿宋" w:eastAsia="仿宋" w:hAnsi="仿宋" w:cs="仿宋" w:hint="eastAsia"/>
                <w:szCs w:val="21"/>
              </w:rPr>
              <w:t>系统能够根据不同的导管类型生成对应的评估记录，支持导管个性化评估模板配置，内容字段自定义，智能提醒未完成评估任务，并实时显示患儿累计置管次数及导管状态。</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护理工作概览</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14"/>
              </w:numPr>
              <w:spacing w:line="276" w:lineRule="auto"/>
              <w:contextualSpacing/>
              <w:rPr>
                <w:rFonts w:ascii="仿宋" w:eastAsia="仿宋" w:hAnsi="仿宋" w:cs="仿宋"/>
                <w:szCs w:val="21"/>
              </w:rPr>
            </w:pPr>
            <w:r>
              <w:rPr>
                <w:rFonts w:ascii="仿宋" w:eastAsia="仿宋" w:hAnsi="仿宋" w:cs="仿宋" w:hint="eastAsia"/>
                <w:szCs w:val="21"/>
              </w:rPr>
              <w:t>系统面向护理人员的工作关注点，提供护理工作信息的概览视图，并在同一个页面展示，供护理人员统一的调取和查看。</w:t>
            </w:r>
          </w:p>
          <w:p w:rsidR="00811FFD" w:rsidRDefault="0082491F">
            <w:pPr>
              <w:numPr>
                <w:ilvl w:val="0"/>
                <w:numId w:val="114"/>
              </w:numPr>
              <w:spacing w:line="276" w:lineRule="auto"/>
              <w:contextualSpacing/>
              <w:rPr>
                <w:rFonts w:ascii="仿宋" w:eastAsia="仿宋" w:hAnsi="仿宋" w:cs="仿宋"/>
                <w:szCs w:val="21"/>
              </w:rPr>
            </w:pPr>
            <w:r>
              <w:rPr>
                <w:rFonts w:ascii="仿宋" w:eastAsia="仿宋" w:hAnsi="仿宋" w:cs="仿宋" w:hint="eastAsia"/>
                <w:szCs w:val="21"/>
              </w:rPr>
              <w:t>系统动态显示患儿主要观测指标包含：生命体征、出入量，并提供趋势分析图，并支持趋势图导出。</w:t>
            </w:r>
          </w:p>
          <w:p w:rsidR="00811FFD" w:rsidRDefault="0082491F">
            <w:pPr>
              <w:numPr>
                <w:ilvl w:val="0"/>
                <w:numId w:val="114"/>
              </w:numPr>
              <w:spacing w:line="276" w:lineRule="auto"/>
              <w:contextualSpacing/>
              <w:rPr>
                <w:rFonts w:ascii="仿宋" w:eastAsia="仿宋" w:hAnsi="仿宋" w:cs="仿宋"/>
                <w:szCs w:val="21"/>
              </w:rPr>
            </w:pPr>
            <w:r>
              <w:rPr>
                <w:rFonts w:ascii="仿宋" w:eastAsia="仿宋" w:hAnsi="仿宋" w:cs="仿宋" w:hint="eastAsia"/>
                <w:szCs w:val="21"/>
              </w:rPr>
              <w:t>支持显示护理重要工作项目信息：医嘱执行、皮肤和导管信息、交班事项、呼吸监测，以便于护理人员快速了解工作情况。</w:t>
            </w:r>
          </w:p>
          <w:p w:rsidR="00811FFD" w:rsidRDefault="0082491F">
            <w:pPr>
              <w:numPr>
                <w:ilvl w:val="0"/>
                <w:numId w:val="114"/>
              </w:numPr>
              <w:spacing w:line="276" w:lineRule="auto"/>
              <w:contextualSpacing/>
              <w:rPr>
                <w:rFonts w:ascii="仿宋" w:eastAsia="仿宋" w:hAnsi="仿宋" w:cs="仿宋"/>
                <w:szCs w:val="21"/>
              </w:rPr>
            </w:pPr>
            <w:r>
              <w:rPr>
                <w:rFonts w:ascii="仿宋" w:eastAsia="仿宋" w:hAnsi="仿宋" w:cs="仿宋" w:hint="eastAsia"/>
                <w:szCs w:val="21"/>
              </w:rPr>
              <w:t>支持护理概览模块的自主组合，支持快速跳转到对应菜单查看详情，支持自定义生命体征视图的显示项目，支持自定义血气分析视图的显示项目。</w:t>
            </w:r>
          </w:p>
          <w:p w:rsidR="00811FFD" w:rsidRDefault="0082491F">
            <w:pPr>
              <w:numPr>
                <w:ilvl w:val="0"/>
                <w:numId w:val="114"/>
              </w:numPr>
              <w:spacing w:line="276" w:lineRule="auto"/>
              <w:contextualSpacing/>
              <w:rPr>
                <w:rFonts w:ascii="仿宋" w:eastAsia="仿宋" w:hAnsi="仿宋" w:cs="仿宋"/>
                <w:szCs w:val="21"/>
              </w:rPr>
            </w:pPr>
            <w:r>
              <w:rPr>
                <w:rFonts w:ascii="仿宋" w:eastAsia="仿宋" w:hAnsi="仿宋" w:cs="仿宋" w:hint="eastAsia"/>
                <w:szCs w:val="21"/>
              </w:rPr>
              <w:t>支持智能识别患儿是否脓毒症，支持 5 个炎性标志物 (白细胞计数、C 反应蛋白、白细胞介素。</w:t>
            </w:r>
          </w:p>
          <w:p w:rsidR="00811FFD" w:rsidRDefault="0082491F">
            <w:pPr>
              <w:numPr>
                <w:ilvl w:val="0"/>
                <w:numId w:val="114"/>
              </w:numPr>
              <w:spacing w:line="276" w:lineRule="auto"/>
              <w:contextualSpacing/>
              <w:rPr>
                <w:rFonts w:ascii="仿宋" w:eastAsia="仿宋" w:hAnsi="仿宋" w:cs="仿宋"/>
                <w:szCs w:val="21"/>
              </w:rPr>
            </w:pPr>
            <w:r>
              <w:rPr>
                <w:rFonts w:ascii="仿宋" w:eastAsia="仿宋" w:hAnsi="仿宋" w:cs="仿宋" w:hint="eastAsia"/>
                <w:szCs w:val="21"/>
              </w:rPr>
              <w:t>中性粒细胞 - 淋巴细胞比值、降钙素原) 数据的动态显示，并提供历史结果趋势分析图。</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护理床旁交接</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15"/>
              </w:numPr>
              <w:spacing w:line="276" w:lineRule="auto"/>
              <w:contextualSpacing/>
              <w:rPr>
                <w:rFonts w:ascii="仿宋" w:eastAsia="仿宋" w:hAnsi="仿宋" w:cs="仿宋"/>
                <w:szCs w:val="21"/>
              </w:rPr>
            </w:pPr>
            <w:r>
              <w:rPr>
                <w:rFonts w:ascii="仿宋" w:eastAsia="仿宋" w:hAnsi="仿宋" w:cs="仿宋" w:hint="eastAsia"/>
                <w:szCs w:val="21"/>
              </w:rPr>
              <w:t>系统能够对 ICU 患儿病情数据进行汇总，包括患儿基本信息、诊断、生命体征、出入量、管路情况、用药及其它处置，支持护理人员对患儿进行快速交接。</w:t>
            </w:r>
          </w:p>
          <w:p w:rsidR="00811FFD" w:rsidRDefault="0082491F">
            <w:pPr>
              <w:numPr>
                <w:ilvl w:val="0"/>
                <w:numId w:val="115"/>
              </w:numPr>
              <w:spacing w:line="276" w:lineRule="auto"/>
              <w:contextualSpacing/>
              <w:rPr>
                <w:rFonts w:ascii="仿宋" w:eastAsia="仿宋" w:hAnsi="仿宋" w:cs="仿宋"/>
                <w:szCs w:val="21"/>
              </w:rPr>
            </w:pPr>
            <w:r>
              <w:rPr>
                <w:rFonts w:ascii="仿宋" w:eastAsia="仿宋" w:hAnsi="仿宋" w:cs="仿宋" w:hint="eastAsia"/>
                <w:szCs w:val="21"/>
              </w:rPr>
              <w:t>支持按照班次自动提取未完成医嘱以及其它待办事项，形成交班小结，指定接班护士，完成交接班流程。</w:t>
            </w:r>
          </w:p>
          <w:p w:rsidR="00811FFD" w:rsidRDefault="0082491F">
            <w:pPr>
              <w:numPr>
                <w:ilvl w:val="0"/>
                <w:numId w:val="115"/>
              </w:numPr>
              <w:spacing w:line="276" w:lineRule="auto"/>
              <w:contextualSpacing/>
              <w:rPr>
                <w:rFonts w:ascii="仿宋" w:eastAsia="仿宋" w:hAnsi="仿宋" w:cs="仿宋"/>
                <w:szCs w:val="21"/>
              </w:rPr>
            </w:pPr>
            <w:r>
              <w:rPr>
                <w:rFonts w:ascii="仿宋" w:eastAsia="仿宋" w:hAnsi="仿宋" w:cs="仿宋" w:hint="eastAsia"/>
                <w:szCs w:val="21"/>
              </w:rPr>
              <w:lastRenderedPageBreak/>
              <w:t>交接班记录可同步写入护理记录单或交接记录单，支持打印和归档。</w:t>
            </w:r>
          </w:p>
          <w:p w:rsidR="00811FFD" w:rsidRDefault="0082491F">
            <w:pPr>
              <w:numPr>
                <w:ilvl w:val="0"/>
                <w:numId w:val="115"/>
              </w:numPr>
              <w:spacing w:line="276" w:lineRule="auto"/>
              <w:contextualSpacing/>
              <w:rPr>
                <w:rFonts w:ascii="仿宋" w:eastAsia="仿宋" w:hAnsi="仿宋" w:cs="仿宋"/>
                <w:szCs w:val="21"/>
              </w:rPr>
            </w:pPr>
            <w:r>
              <w:rPr>
                <w:rFonts w:ascii="仿宋" w:eastAsia="仿宋" w:hAnsi="仿宋" w:cs="仿宋" w:hint="eastAsia"/>
                <w:szCs w:val="21"/>
              </w:rPr>
              <w:t>重症诊疗记录</w:t>
            </w:r>
          </w:p>
          <w:p w:rsidR="00811FFD" w:rsidRDefault="0082491F">
            <w:pPr>
              <w:numPr>
                <w:ilvl w:val="0"/>
                <w:numId w:val="115"/>
              </w:numPr>
              <w:spacing w:line="276" w:lineRule="auto"/>
              <w:contextualSpacing/>
              <w:rPr>
                <w:rFonts w:ascii="仿宋" w:eastAsia="仿宋" w:hAnsi="仿宋" w:cs="仿宋"/>
                <w:szCs w:val="21"/>
              </w:rPr>
            </w:pPr>
            <w:r>
              <w:rPr>
                <w:rFonts w:ascii="仿宋" w:eastAsia="仿宋" w:hAnsi="仿宋" w:cs="仿宋" w:hint="eastAsia"/>
                <w:szCs w:val="21"/>
              </w:rPr>
              <w:t>支持记录 CRRT 记录单，包括上机时间、下机时间、治疗模式、血流速、置换液流速、透析液流速、病人脱水流速。</w:t>
            </w:r>
          </w:p>
          <w:p w:rsidR="00811FFD" w:rsidRDefault="0082491F">
            <w:pPr>
              <w:numPr>
                <w:ilvl w:val="0"/>
                <w:numId w:val="115"/>
              </w:numPr>
              <w:spacing w:line="276" w:lineRule="auto"/>
              <w:contextualSpacing/>
              <w:rPr>
                <w:rFonts w:ascii="仿宋" w:eastAsia="仿宋" w:hAnsi="仿宋" w:cs="仿宋"/>
                <w:szCs w:val="21"/>
              </w:rPr>
            </w:pPr>
            <w:r>
              <w:rPr>
                <w:rFonts w:ascii="仿宋" w:eastAsia="仿宋" w:hAnsi="仿宋" w:cs="仿宋" w:hint="eastAsia"/>
                <w:szCs w:val="21"/>
              </w:rPr>
              <w:t>支持记录体外膜肺氧合 (ECMO) 记录单，包括转速、血流量、氧流量、氧浓度、静脉管路抖动、水箱温度、水箱转速。</w:t>
            </w:r>
          </w:p>
          <w:p w:rsidR="00811FFD" w:rsidRDefault="0082491F">
            <w:pPr>
              <w:numPr>
                <w:ilvl w:val="0"/>
                <w:numId w:val="115"/>
              </w:numPr>
              <w:spacing w:line="276" w:lineRule="auto"/>
              <w:contextualSpacing/>
              <w:rPr>
                <w:rFonts w:ascii="仿宋" w:eastAsia="仿宋" w:hAnsi="仿宋" w:cs="仿宋"/>
                <w:szCs w:val="21"/>
              </w:rPr>
            </w:pPr>
            <w:r>
              <w:rPr>
                <w:rFonts w:ascii="仿宋" w:eastAsia="仿宋" w:hAnsi="仿宋" w:cs="仿宋" w:hint="eastAsia"/>
                <w:szCs w:val="21"/>
              </w:rPr>
              <w:t>支持记录 IABP 记录单，包括 PSP、PDP、触发模式、辅助比例、球囊压力。未下机，不允许新增新的单子。</w:t>
            </w:r>
          </w:p>
          <w:p w:rsidR="00811FFD" w:rsidRDefault="0082491F">
            <w:pPr>
              <w:numPr>
                <w:ilvl w:val="0"/>
                <w:numId w:val="115"/>
              </w:numPr>
              <w:spacing w:line="276" w:lineRule="auto"/>
              <w:contextualSpacing/>
              <w:rPr>
                <w:rFonts w:ascii="仿宋" w:eastAsia="仿宋" w:hAnsi="仿宋" w:cs="仿宋"/>
                <w:szCs w:val="21"/>
              </w:rPr>
            </w:pPr>
            <w:r>
              <w:rPr>
                <w:rFonts w:ascii="仿宋" w:eastAsia="仿宋" w:hAnsi="仿宋" w:cs="仿宋" w:hint="eastAsia"/>
                <w:szCs w:val="21"/>
              </w:rPr>
              <w:t>支持记录 PICCO 记录单，包括 Pcco (连续性心输出量)、SV (每搏量)、Dpmax (左心收缩力指数)。</w:t>
            </w:r>
          </w:p>
          <w:p w:rsidR="00811FFD" w:rsidRDefault="0082491F">
            <w:pPr>
              <w:numPr>
                <w:ilvl w:val="0"/>
                <w:numId w:val="115"/>
              </w:numPr>
              <w:spacing w:line="276" w:lineRule="auto"/>
              <w:contextualSpacing/>
              <w:rPr>
                <w:rFonts w:ascii="仿宋" w:eastAsia="仿宋" w:hAnsi="仿宋" w:cs="仿宋"/>
                <w:szCs w:val="21"/>
              </w:rPr>
            </w:pPr>
            <w:r>
              <w:rPr>
                <w:rFonts w:ascii="仿宋" w:eastAsia="仿宋" w:hAnsi="仿宋" w:cs="仿宋" w:hint="eastAsia"/>
                <w:szCs w:val="21"/>
              </w:rPr>
              <w:t>支持删除、归档、打印操作。</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重症特护表单</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16"/>
              </w:numPr>
              <w:spacing w:line="276" w:lineRule="auto"/>
              <w:contextualSpacing/>
              <w:rPr>
                <w:rFonts w:ascii="仿宋" w:eastAsia="仿宋" w:hAnsi="仿宋" w:cs="仿宋"/>
                <w:szCs w:val="21"/>
              </w:rPr>
            </w:pPr>
            <w:r>
              <w:rPr>
                <w:rFonts w:ascii="仿宋" w:eastAsia="仿宋" w:hAnsi="仿宋" w:cs="仿宋" w:hint="eastAsia"/>
                <w:szCs w:val="21"/>
              </w:rPr>
              <w:t>系统能够全自动生成特护单，实现特护单上医嘱执行信息、生命体征数据、观察监测信息、出入量信息、护理措施记录信息的自动采集、模板化记录。</w:t>
            </w:r>
          </w:p>
          <w:p w:rsidR="00811FFD" w:rsidRDefault="0082491F">
            <w:pPr>
              <w:numPr>
                <w:ilvl w:val="0"/>
                <w:numId w:val="116"/>
              </w:numPr>
              <w:spacing w:line="276" w:lineRule="auto"/>
              <w:contextualSpacing/>
              <w:rPr>
                <w:rFonts w:ascii="仿宋" w:eastAsia="仿宋" w:hAnsi="仿宋" w:cs="仿宋"/>
                <w:szCs w:val="21"/>
              </w:rPr>
            </w:pPr>
            <w:r>
              <w:rPr>
                <w:rFonts w:ascii="仿宋" w:eastAsia="仿宋" w:hAnsi="仿宋" w:cs="仿宋" w:hint="eastAsia"/>
                <w:szCs w:val="21"/>
              </w:rPr>
              <w:t>特护单格式支持根据护理部或科室要求定制，支持彩色图形或趋势图的制作，支持特护单内容缩放、打印预览与打印。</w:t>
            </w:r>
          </w:p>
          <w:p w:rsidR="00811FFD" w:rsidRDefault="0082491F">
            <w:pPr>
              <w:numPr>
                <w:ilvl w:val="0"/>
                <w:numId w:val="116"/>
              </w:numPr>
              <w:spacing w:line="276" w:lineRule="auto"/>
              <w:contextualSpacing/>
              <w:rPr>
                <w:rFonts w:ascii="仿宋" w:eastAsia="仿宋" w:hAnsi="仿宋" w:cs="仿宋"/>
                <w:szCs w:val="21"/>
              </w:rPr>
            </w:pPr>
            <w:r>
              <w:rPr>
                <w:rFonts w:ascii="仿宋" w:eastAsia="仿宋" w:hAnsi="仿宋" w:cs="仿宋" w:hint="eastAsia"/>
                <w:szCs w:val="21"/>
              </w:rPr>
              <w:t>医护人员能够配置不同版本的特护单，特护单版式升级后，旧版电子特护单仍可保持原来的版式和内容，升级以后的电子特护单依据新版式自动生成，互不影响。</w:t>
            </w:r>
          </w:p>
          <w:p w:rsidR="00811FFD" w:rsidRDefault="0082491F">
            <w:pPr>
              <w:numPr>
                <w:ilvl w:val="0"/>
                <w:numId w:val="116"/>
              </w:numPr>
              <w:spacing w:line="276" w:lineRule="auto"/>
              <w:contextualSpacing/>
              <w:rPr>
                <w:rFonts w:ascii="仿宋" w:eastAsia="仿宋" w:hAnsi="仿宋" w:cs="仿宋"/>
                <w:szCs w:val="21"/>
              </w:rPr>
            </w:pPr>
            <w:r>
              <w:rPr>
                <w:rFonts w:ascii="仿宋" w:eastAsia="仿宋" w:hAnsi="仿宋" w:cs="仿宋" w:hint="eastAsia"/>
                <w:szCs w:val="21"/>
              </w:rPr>
              <w:t>系统具备特护单归档功能，归档后的文书在授权用户（如护士长）进行解除归档操作后方可更新，防止特护单数据的随意修改，保证文书记录的一致性。</w:t>
            </w:r>
          </w:p>
          <w:p w:rsidR="00811FFD" w:rsidRDefault="0082491F">
            <w:pPr>
              <w:numPr>
                <w:ilvl w:val="0"/>
                <w:numId w:val="116"/>
              </w:numPr>
              <w:spacing w:line="276" w:lineRule="auto"/>
              <w:contextualSpacing/>
              <w:rPr>
                <w:rFonts w:ascii="仿宋" w:eastAsia="仿宋" w:hAnsi="仿宋" w:cs="仿宋"/>
                <w:szCs w:val="21"/>
              </w:rPr>
            </w:pPr>
            <w:r>
              <w:rPr>
                <w:rFonts w:ascii="仿宋" w:eastAsia="仿宋" w:hAnsi="仿宋" w:cs="仿宋" w:hint="eastAsia"/>
                <w:szCs w:val="21"/>
              </w:rPr>
              <w:t>支持特护单指定打印页码和打印记录，支持快捷跳转指定页数，支持设置特护单显示起始页。</w:t>
            </w:r>
          </w:p>
          <w:p w:rsidR="00811FFD" w:rsidRDefault="0082491F">
            <w:pPr>
              <w:numPr>
                <w:ilvl w:val="0"/>
                <w:numId w:val="116"/>
              </w:numPr>
              <w:spacing w:line="276" w:lineRule="auto"/>
              <w:contextualSpacing/>
              <w:rPr>
                <w:rFonts w:ascii="仿宋" w:eastAsia="仿宋" w:hAnsi="仿宋" w:cs="仿宋"/>
                <w:szCs w:val="21"/>
              </w:rPr>
            </w:pPr>
            <w:r>
              <w:rPr>
                <w:rFonts w:ascii="仿宋" w:eastAsia="仿宋" w:hAnsi="仿宋" w:cs="仿宋" w:hint="eastAsia"/>
                <w:szCs w:val="21"/>
              </w:rPr>
              <w:t>支持进行特护单必填项校验，校验不通过时无法打印、归档。</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临床其他文书</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17"/>
              </w:numPr>
              <w:spacing w:line="276" w:lineRule="auto"/>
              <w:contextualSpacing/>
              <w:rPr>
                <w:rFonts w:ascii="仿宋" w:eastAsia="仿宋" w:hAnsi="仿宋" w:cs="仿宋"/>
                <w:szCs w:val="21"/>
              </w:rPr>
            </w:pPr>
            <w:r>
              <w:rPr>
                <w:rFonts w:ascii="仿宋" w:eastAsia="仿宋" w:hAnsi="仿宋" w:cs="仿宋" w:hint="eastAsia"/>
                <w:szCs w:val="21"/>
              </w:rPr>
              <w:t>支持定制重症科室所需的常用文书功能，如入科记录单、出科记录单、护理记录单。</w:t>
            </w:r>
          </w:p>
          <w:p w:rsidR="00811FFD" w:rsidRDefault="0082491F">
            <w:pPr>
              <w:numPr>
                <w:ilvl w:val="0"/>
                <w:numId w:val="117"/>
              </w:numPr>
              <w:spacing w:line="276" w:lineRule="auto"/>
              <w:contextualSpacing/>
              <w:rPr>
                <w:rFonts w:ascii="仿宋" w:eastAsia="仿宋" w:hAnsi="仿宋" w:cs="仿宋"/>
                <w:szCs w:val="21"/>
              </w:rPr>
            </w:pPr>
            <w:r>
              <w:rPr>
                <w:rFonts w:ascii="仿宋" w:eastAsia="仿宋" w:hAnsi="仿宋" w:cs="仿宋" w:hint="eastAsia"/>
                <w:szCs w:val="21"/>
              </w:rPr>
              <w:t>支持结构化数据的自动提取，如患儿基本信息、生命体征。</w:t>
            </w:r>
          </w:p>
          <w:p w:rsidR="00811FFD" w:rsidRDefault="0082491F">
            <w:pPr>
              <w:numPr>
                <w:ilvl w:val="0"/>
                <w:numId w:val="117"/>
              </w:numPr>
              <w:spacing w:line="276" w:lineRule="auto"/>
              <w:contextualSpacing/>
              <w:rPr>
                <w:rFonts w:ascii="仿宋" w:eastAsia="仿宋" w:hAnsi="仿宋" w:cs="仿宋"/>
                <w:szCs w:val="21"/>
              </w:rPr>
            </w:pPr>
            <w:r>
              <w:rPr>
                <w:rFonts w:ascii="仿宋" w:eastAsia="仿宋" w:hAnsi="仿宋" w:cs="仿宋" w:hint="eastAsia"/>
                <w:szCs w:val="21"/>
              </w:rPr>
              <w:t>支持文书单的打印和归档。</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科室病案查询</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18"/>
              </w:numPr>
              <w:spacing w:line="276" w:lineRule="auto"/>
              <w:contextualSpacing/>
              <w:rPr>
                <w:rFonts w:ascii="仿宋" w:eastAsia="仿宋" w:hAnsi="仿宋" w:cs="仿宋"/>
                <w:szCs w:val="21"/>
              </w:rPr>
            </w:pPr>
            <w:r>
              <w:rPr>
                <w:rFonts w:ascii="仿宋" w:eastAsia="仿宋" w:hAnsi="仿宋" w:cs="仿宋" w:hint="eastAsia"/>
                <w:szCs w:val="21"/>
              </w:rPr>
              <w:t>医护人员可根据患儿姓名、性别、住院号、诊断、入科日期、出科日期的查询条件，查询患儿重症病案信息，包括已出科和死亡的患儿。</w:t>
            </w:r>
          </w:p>
          <w:p w:rsidR="00811FFD" w:rsidRDefault="0082491F">
            <w:pPr>
              <w:numPr>
                <w:ilvl w:val="0"/>
                <w:numId w:val="118"/>
              </w:numPr>
              <w:spacing w:line="276" w:lineRule="auto"/>
              <w:contextualSpacing/>
              <w:rPr>
                <w:rFonts w:ascii="仿宋" w:eastAsia="仿宋" w:hAnsi="仿宋" w:cs="仿宋"/>
                <w:szCs w:val="21"/>
              </w:rPr>
            </w:pPr>
            <w:r>
              <w:rPr>
                <w:rFonts w:ascii="仿宋" w:eastAsia="仿宋" w:hAnsi="仿宋" w:cs="仿宋" w:hint="eastAsia"/>
                <w:szCs w:val="21"/>
              </w:rPr>
              <w:lastRenderedPageBreak/>
              <w:t>医护人员可设定病人心率、体温、血压等体征的查询范围，联合病人及时间筛选条件，对满足筛查设定条件的异常值或正常值的条目进行定位。</w:t>
            </w:r>
          </w:p>
          <w:p w:rsidR="00811FFD" w:rsidRDefault="0082491F">
            <w:pPr>
              <w:numPr>
                <w:ilvl w:val="0"/>
                <w:numId w:val="118"/>
              </w:numPr>
              <w:spacing w:line="276" w:lineRule="auto"/>
              <w:contextualSpacing/>
              <w:rPr>
                <w:rFonts w:ascii="仿宋" w:eastAsia="仿宋" w:hAnsi="仿宋" w:cs="仿宋"/>
                <w:szCs w:val="21"/>
              </w:rPr>
            </w:pPr>
            <w:r>
              <w:rPr>
                <w:rFonts w:ascii="仿宋" w:eastAsia="仿宋" w:hAnsi="仿宋" w:cs="仿宋" w:hint="eastAsia"/>
                <w:szCs w:val="21"/>
              </w:rPr>
              <w:t>医护人员可将常用查询条件保存为快捷方式，下次通过点选方式实现快速检索。</w:t>
            </w:r>
          </w:p>
          <w:p w:rsidR="00811FFD" w:rsidRDefault="0082491F">
            <w:pPr>
              <w:numPr>
                <w:ilvl w:val="0"/>
                <w:numId w:val="118"/>
              </w:numPr>
              <w:spacing w:line="276" w:lineRule="auto"/>
              <w:contextualSpacing/>
              <w:rPr>
                <w:rFonts w:ascii="仿宋" w:eastAsia="仿宋" w:hAnsi="仿宋" w:cs="仿宋"/>
                <w:szCs w:val="21"/>
              </w:rPr>
            </w:pPr>
            <w:r>
              <w:rPr>
                <w:rFonts w:ascii="仿宋" w:eastAsia="仿宋" w:hAnsi="仿宋" w:cs="仿宋" w:hint="eastAsia"/>
                <w:szCs w:val="21"/>
              </w:rPr>
              <w:t>具有权限的用户，可根据需要设定导出模板，将查询结果以 Excel 格式导出，以便进一步的分析或归档。</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质控指标统计</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19"/>
              </w:numPr>
              <w:spacing w:line="276" w:lineRule="auto"/>
              <w:contextualSpacing/>
              <w:rPr>
                <w:rFonts w:ascii="仿宋" w:eastAsia="仿宋" w:hAnsi="仿宋" w:cs="仿宋"/>
                <w:szCs w:val="21"/>
              </w:rPr>
            </w:pPr>
            <w:r>
              <w:rPr>
                <w:rFonts w:ascii="仿宋" w:eastAsia="仿宋" w:hAnsi="仿宋" w:cs="仿宋" w:hint="eastAsia"/>
                <w:szCs w:val="21"/>
              </w:rPr>
              <w:t>支持对科室日常统计患儿人次、药品、设备等信息进行数据统计。</w:t>
            </w:r>
          </w:p>
          <w:p w:rsidR="00811FFD" w:rsidRDefault="0082491F">
            <w:pPr>
              <w:numPr>
                <w:ilvl w:val="0"/>
                <w:numId w:val="119"/>
              </w:numPr>
              <w:spacing w:line="276" w:lineRule="auto"/>
              <w:contextualSpacing/>
              <w:rPr>
                <w:rFonts w:ascii="仿宋" w:eastAsia="仿宋" w:hAnsi="仿宋" w:cs="仿宋"/>
                <w:szCs w:val="21"/>
              </w:rPr>
            </w:pPr>
            <w:r>
              <w:rPr>
                <w:rFonts w:ascii="仿宋" w:eastAsia="仿宋" w:hAnsi="仿宋" w:cs="仿宋" w:hint="eastAsia"/>
                <w:szCs w:val="21"/>
              </w:rPr>
              <w:t>支持提供三级综合医院等级评审重症相关质控指标统计。</w:t>
            </w:r>
          </w:p>
          <w:p w:rsidR="00811FFD" w:rsidRDefault="0082491F">
            <w:pPr>
              <w:numPr>
                <w:ilvl w:val="0"/>
                <w:numId w:val="119"/>
              </w:numPr>
              <w:spacing w:line="276" w:lineRule="auto"/>
              <w:contextualSpacing/>
              <w:rPr>
                <w:rFonts w:ascii="仿宋" w:eastAsia="仿宋" w:hAnsi="仿宋" w:cs="仿宋"/>
                <w:szCs w:val="21"/>
              </w:rPr>
            </w:pPr>
            <w:r>
              <w:rPr>
                <w:rFonts w:ascii="仿宋" w:eastAsia="仿宋" w:hAnsi="仿宋" w:cs="仿宋" w:hint="eastAsia"/>
                <w:szCs w:val="21"/>
              </w:rPr>
              <w:t>支持提供重症医学专业医疗质量控制指标统计。</w:t>
            </w:r>
          </w:p>
          <w:p w:rsidR="00811FFD" w:rsidRDefault="0082491F">
            <w:pPr>
              <w:numPr>
                <w:ilvl w:val="0"/>
                <w:numId w:val="119"/>
              </w:numPr>
              <w:spacing w:line="276" w:lineRule="auto"/>
              <w:contextualSpacing/>
              <w:rPr>
                <w:rFonts w:ascii="仿宋" w:eastAsia="仿宋" w:hAnsi="仿宋" w:cs="仿宋"/>
                <w:szCs w:val="21"/>
              </w:rPr>
            </w:pPr>
            <w:r>
              <w:rPr>
                <w:rFonts w:ascii="仿宋" w:eastAsia="仿宋" w:hAnsi="仿宋" w:cs="仿宋" w:hint="eastAsia"/>
                <w:szCs w:val="21"/>
              </w:rPr>
              <w:t>支持统计报表及图表两种呈现模式，且对具有权限的用户提供数据报表、统计图表导出功能。</w:t>
            </w:r>
          </w:p>
          <w:p w:rsidR="00811FFD" w:rsidRDefault="0082491F">
            <w:pPr>
              <w:numPr>
                <w:ilvl w:val="0"/>
                <w:numId w:val="119"/>
              </w:numPr>
              <w:spacing w:line="276" w:lineRule="auto"/>
              <w:contextualSpacing/>
              <w:rPr>
                <w:rFonts w:ascii="仿宋" w:eastAsia="仿宋" w:hAnsi="仿宋" w:cs="仿宋"/>
                <w:szCs w:val="21"/>
              </w:rPr>
            </w:pPr>
            <w:r>
              <w:rPr>
                <w:rFonts w:ascii="仿宋" w:eastAsia="仿宋" w:hAnsi="仿宋" w:cs="仿宋" w:hint="eastAsia"/>
                <w:szCs w:val="21"/>
              </w:rPr>
              <w:t>支持自定义时间段数据按月汇总统计；支持不同年月数据对比统计。</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质控指标配置</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20"/>
              </w:numPr>
              <w:spacing w:line="276" w:lineRule="auto"/>
              <w:contextualSpacing/>
              <w:rPr>
                <w:rFonts w:ascii="仿宋" w:eastAsia="仿宋" w:hAnsi="仿宋" w:cs="仿宋"/>
                <w:szCs w:val="21"/>
              </w:rPr>
            </w:pPr>
            <w:r>
              <w:rPr>
                <w:rFonts w:ascii="仿宋" w:eastAsia="仿宋" w:hAnsi="仿宋" w:cs="仿宋" w:hint="eastAsia"/>
                <w:szCs w:val="21"/>
              </w:rPr>
              <w:t>提供标准化定义的业务数据集，支持用户灵活定义；支持多源数据配置。</w:t>
            </w:r>
          </w:p>
          <w:p w:rsidR="00811FFD" w:rsidRDefault="0082491F">
            <w:pPr>
              <w:numPr>
                <w:ilvl w:val="0"/>
                <w:numId w:val="120"/>
              </w:numPr>
              <w:spacing w:line="276" w:lineRule="auto"/>
              <w:contextualSpacing/>
              <w:rPr>
                <w:rFonts w:ascii="仿宋" w:eastAsia="仿宋" w:hAnsi="仿宋" w:cs="仿宋"/>
                <w:szCs w:val="21"/>
              </w:rPr>
            </w:pPr>
            <w:r>
              <w:rPr>
                <w:rFonts w:ascii="仿宋" w:eastAsia="仿宋" w:hAnsi="仿宋" w:cs="仿宋" w:hint="eastAsia"/>
                <w:szCs w:val="21"/>
              </w:rPr>
              <w:t>系统需提供指标公式用户自定义配置界面；需提供指标计算规则自定义配置界面。</w:t>
            </w:r>
          </w:p>
          <w:p w:rsidR="00811FFD" w:rsidRDefault="0082491F">
            <w:pPr>
              <w:numPr>
                <w:ilvl w:val="0"/>
                <w:numId w:val="120"/>
              </w:numPr>
              <w:spacing w:line="276" w:lineRule="auto"/>
              <w:contextualSpacing/>
              <w:rPr>
                <w:rFonts w:ascii="仿宋" w:eastAsia="仿宋" w:hAnsi="仿宋" w:cs="仿宋"/>
                <w:szCs w:val="21"/>
              </w:rPr>
            </w:pPr>
            <w:r>
              <w:rPr>
                <w:rFonts w:ascii="仿宋" w:eastAsia="仿宋" w:hAnsi="仿宋" w:cs="仿宋" w:hint="eastAsia"/>
                <w:szCs w:val="21"/>
              </w:rPr>
              <w:t>系统需提供报表及图表自定义配置界面功能。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系统集成</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21"/>
              </w:numPr>
              <w:spacing w:line="276" w:lineRule="auto"/>
              <w:contextualSpacing/>
              <w:rPr>
                <w:rFonts w:ascii="仿宋" w:eastAsia="仿宋" w:hAnsi="仿宋" w:cs="仿宋"/>
                <w:szCs w:val="21"/>
              </w:rPr>
            </w:pPr>
            <w:r>
              <w:rPr>
                <w:rFonts w:ascii="仿宋" w:eastAsia="仿宋" w:hAnsi="仿宋" w:cs="仿宋" w:hint="eastAsia"/>
                <w:szCs w:val="21"/>
              </w:rPr>
              <w:t>支持与医院现有LIS系统接口，可采集病人入科期间的全部检验数据。</w:t>
            </w:r>
          </w:p>
          <w:p w:rsidR="00811FFD" w:rsidRDefault="0082491F">
            <w:pPr>
              <w:numPr>
                <w:ilvl w:val="0"/>
                <w:numId w:val="121"/>
              </w:numPr>
              <w:spacing w:line="276" w:lineRule="auto"/>
              <w:contextualSpacing/>
              <w:rPr>
                <w:rFonts w:ascii="仿宋" w:eastAsia="仿宋" w:hAnsi="仿宋" w:cs="仿宋"/>
                <w:szCs w:val="21"/>
              </w:rPr>
            </w:pPr>
            <w:r>
              <w:rPr>
                <w:rFonts w:ascii="仿宋" w:eastAsia="仿宋" w:hAnsi="仿宋" w:cs="仿宋" w:hint="eastAsia"/>
                <w:szCs w:val="21"/>
              </w:rPr>
              <w:t>支持与医院现有 HIS 信息系统集成，同步患儿基本信息，获取患儿医嘱信息，包括名称、规格、用量、频次、医嘱状态。</w:t>
            </w:r>
          </w:p>
          <w:p w:rsidR="00811FFD" w:rsidRDefault="0082491F">
            <w:pPr>
              <w:numPr>
                <w:ilvl w:val="0"/>
                <w:numId w:val="121"/>
              </w:numPr>
              <w:spacing w:line="276" w:lineRule="auto"/>
              <w:contextualSpacing/>
              <w:rPr>
                <w:rFonts w:ascii="仿宋" w:eastAsia="仿宋" w:hAnsi="仿宋" w:cs="仿宋"/>
                <w:szCs w:val="21"/>
              </w:rPr>
            </w:pPr>
            <w:r>
              <w:rPr>
                <w:rFonts w:ascii="仿宋" w:eastAsia="仿宋" w:hAnsi="仿宋" w:cs="仿宋" w:hint="eastAsia"/>
                <w:szCs w:val="21"/>
              </w:rPr>
              <w:t>支持与医院现有的PACS、RIS、心电超声等系统整合，读取各系统中与病人相关的检查报告单。支持按照时间轴呈现病人入科以来各项检查报告情况。支持检查报告单详细信息查阅。支持按检查类型查询筛选功能。</w:t>
            </w:r>
          </w:p>
          <w:p w:rsidR="00811FFD" w:rsidRDefault="0082491F">
            <w:pPr>
              <w:numPr>
                <w:ilvl w:val="0"/>
                <w:numId w:val="121"/>
              </w:numPr>
              <w:spacing w:line="276" w:lineRule="auto"/>
              <w:contextualSpacing/>
              <w:rPr>
                <w:rFonts w:ascii="仿宋" w:eastAsia="仿宋" w:hAnsi="仿宋" w:cs="仿宋"/>
                <w:szCs w:val="21"/>
              </w:rPr>
            </w:pPr>
            <w:r>
              <w:rPr>
                <w:rFonts w:ascii="仿宋" w:eastAsia="仿宋" w:hAnsi="仿宋" w:cs="仿宋" w:hint="eastAsia"/>
                <w:szCs w:val="21"/>
              </w:rPr>
              <w:t>支持整合医院现有电子病历系统中的病历文书信息，可提供与病人相关的病历信息调阅。支持病历文书分类查询功能。如电子病历接口方案条件满足，系统可提供文书内容选定复制功能。</w:t>
            </w:r>
          </w:p>
          <w:p w:rsidR="00811FFD" w:rsidRDefault="0082491F">
            <w:pPr>
              <w:numPr>
                <w:ilvl w:val="0"/>
                <w:numId w:val="121"/>
              </w:numPr>
              <w:spacing w:line="276" w:lineRule="auto"/>
              <w:contextualSpacing/>
              <w:rPr>
                <w:rFonts w:ascii="仿宋" w:eastAsia="仿宋" w:hAnsi="仿宋" w:cs="仿宋"/>
                <w:szCs w:val="21"/>
              </w:rPr>
            </w:pPr>
            <w:r>
              <w:rPr>
                <w:rFonts w:ascii="仿宋" w:eastAsia="仿宋" w:hAnsi="仿宋" w:cs="仿宋" w:hint="eastAsia"/>
                <w:szCs w:val="21"/>
              </w:rPr>
              <w:t>体温单数据接口：支持配合移动护理系统中的体温单信息同步。</w:t>
            </w:r>
          </w:p>
          <w:p w:rsidR="00811FFD" w:rsidRDefault="0082491F">
            <w:pPr>
              <w:numPr>
                <w:ilvl w:val="0"/>
                <w:numId w:val="121"/>
              </w:numPr>
              <w:spacing w:line="276" w:lineRule="auto"/>
              <w:contextualSpacing/>
              <w:rPr>
                <w:rFonts w:ascii="仿宋" w:eastAsia="仿宋" w:hAnsi="仿宋" w:cs="仿宋"/>
                <w:szCs w:val="21"/>
              </w:rPr>
            </w:pPr>
            <w:r>
              <w:rPr>
                <w:rFonts w:ascii="仿宋" w:eastAsia="仿宋" w:hAnsi="仿宋" w:cs="仿宋" w:hint="eastAsia"/>
                <w:szCs w:val="21"/>
              </w:rPr>
              <w:t>能够与 CA 电子签名认证系统对接，在系统需要进行签名操作时，能够调用 CA 系统提供的电子签名验证接</w:t>
            </w:r>
            <w:r>
              <w:rPr>
                <w:rFonts w:ascii="仿宋" w:eastAsia="仿宋" w:hAnsi="仿宋" w:cs="仿宋" w:hint="eastAsia"/>
                <w:szCs w:val="21"/>
              </w:rPr>
              <w:lastRenderedPageBreak/>
              <w:t>口，生成具有法律效力的电子签名。</w:t>
            </w:r>
          </w:p>
          <w:p w:rsidR="00811FFD" w:rsidRDefault="0082491F">
            <w:pPr>
              <w:numPr>
                <w:ilvl w:val="0"/>
                <w:numId w:val="121"/>
              </w:numPr>
              <w:spacing w:line="276" w:lineRule="auto"/>
              <w:contextualSpacing/>
              <w:rPr>
                <w:rFonts w:ascii="仿宋" w:eastAsia="仿宋" w:hAnsi="仿宋" w:cs="仿宋"/>
                <w:szCs w:val="21"/>
              </w:rPr>
            </w:pPr>
            <w:r>
              <w:rPr>
                <w:rFonts w:ascii="仿宋" w:eastAsia="仿宋" w:hAnsi="仿宋" w:cs="仿宋" w:hint="eastAsia"/>
                <w:szCs w:val="21"/>
              </w:rPr>
              <w:t>支持与单点登陆平台集成，实现一站式内网访问，仅需登录一次，即可在重症科室内部已被授权的应用系统资源里进行无感访问，提升医护人员工作效率。</w:t>
            </w:r>
          </w:p>
          <w:p w:rsidR="00811FFD" w:rsidRDefault="0082491F">
            <w:pPr>
              <w:numPr>
                <w:ilvl w:val="0"/>
                <w:numId w:val="121"/>
              </w:numPr>
              <w:spacing w:line="276" w:lineRule="auto"/>
              <w:contextualSpacing/>
              <w:rPr>
                <w:rFonts w:ascii="仿宋" w:eastAsia="仿宋" w:hAnsi="仿宋" w:cs="仿宋"/>
                <w:szCs w:val="21"/>
              </w:rPr>
            </w:pPr>
            <w:r>
              <w:rPr>
                <w:rFonts w:ascii="仿宋" w:eastAsia="仿宋" w:hAnsi="仿宋" w:cs="仿宋" w:hint="eastAsia"/>
                <w:szCs w:val="21"/>
              </w:rPr>
              <w:t>支持与病案系统对接实现重症相关文书归档。</w:t>
            </w:r>
          </w:p>
          <w:p w:rsidR="00811FFD" w:rsidRDefault="0082491F">
            <w:pPr>
              <w:numPr>
                <w:ilvl w:val="0"/>
                <w:numId w:val="121"/>
              </w:numPr>
              <w:spacing w:line="276" w:lineRule="auto"/>
              <w:contextualSpacing/>
              <w:rPr>
                <w:rFonts w:ascii="仿宋" w:eastAsia="仿宋" w:hAnsi="仿宋" w:cs="仿宋"/>
                <w:szCs w:val="21"/>
              </w:rPr>
            </w:pPr>
            <w:r>
              <w:rPr>
                <w:rFonts w:ascii="仿宋" w:eastAsia="仿宋" w:hAnsi="仿宋" w:cs="仿宋" w:hint="eastAsia"/>
                <w:szCs w:val="21"/>
              </w:rPr>
              <w:t>支持从手麻系统或 HIS 同步患儿手术信息，包括手术名称、手术时间。</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夜班工作模式</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22"/>
              </w:numPr>
              <w:spacing w:line="276" w:lineRule="auto"/>
              <w:contextualSpacing/>
              <w:rPr>
                <w:rFonts w:ascii="仿宋" w:eastAsia="仿宋" w:hAnsi="仿宋" w:cs="仿宋"/>
                <w:szCs w:val="21"/>
              </w:rPr>
            </w:pPr>
            <w:r>
              <w:rPr>
                <w:rFonts w:ascii="仿宋" w:eastAsia="仿宋" w:hAnsi="仿宋" w:cs="仿宋" w:hint="eastAsia"/>
                <w:szCs w:val="21"/>
              </w:rPr>
              <w:t>依据人体工程学方法论，支持一键切换至夜班工作模式，保护医护人员视力，提高床旁工作效率和记录准确性。</w:t>
            </w:r>
          </w:p>
          <w:p w:rsidR="00811FFD" w:rsidRDefault="0082491F">
            <w:pPr>
              <w:numPr>
                <w:ilvl w:val="0"/>
                <w:numId w:val="122"/>
              </w:numPr>
              <w:spacing w:line="276" w:lineRule="auto"/>
              <w:contextualSpacing/>
              <w:rPr>
                <w:rFonts w:ascii="仿宋" w:eastAsia="仿宋" w:hAnsi="仿宋" w:cs="仿宋"/>
                <w:szCs w:val="21"/>
              </w:rPr>
            </w:pPr>
            <w:r>
              <w:rPr>
                <w:rFonts w:ascii="仿宋" w:eastAsia="仿宋" w:hAnsi="仿宋" w:cs="仿宋" w:hint="eastAsia"/>
                <w:szCs w:val="21"/>
              </w:rPr>
              <w:t>支持用户手动进入 / 退出夜班模式。</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监护设备管理</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23"/>
              </w:numPr>
              <w:spacing w:line="276" w:lineRule="auto"/>
              <w:contextualSpacing/>
              <w:rPr>
                <w:rFonts w:ascii="仿宋" w:eastAsia="仿宋" w:hAnsi="仿宋" w:cs="仿宋"/>
                <w:szCs w:val="21"/>
              </w:rPr>
            </w:pPr>
            <w:r>
              <w:rPr>
                <w:rFonts w:ascii="仿宋" w:eastAsia="仿宋" w:hAnsi="仿宋" w:cs="仿宋" w:hint="eastAsia"/>
                <w:szCs w:val="21"/>
              </w:rPr>
              <w:t>支持对科室床旁设备进行分类管理，对设备信息进行登记，包括厂商、型号、采购日期。</w:t>
            </w:r>
          </w:p>
          <w:p w:rsidR="00811FFD" w:rsidRDefault="0082491F">
            <w:pPr>
              <w:numPr>
                <w:ilvl w:val="0"/>
                <w:numId w:val="123"/>
              </w:numPr>
              <w:spacing w:line="276" w:lineRule="auto"/>
              <w:contextualSpacing/>
              <w:rPr>
                <w:rFonts w:ascii="仿宋" w:eastAsia="仿宋" w:hAnsi="仿宋" w:cs="仿宋"/>
                <w:szCs w:val="21"/>
              </w:rPr>
            </w:pPr>
            <w:r>
              <w:rPr>
                <w:rFonts w:ascii="仿宋" w:eastAsia="仿宋" w:hAnsi="仿宋" w:cs="仿宋" w:hint="eastAsia"/>
                <w:szCs w:val="21"/>
              </w:rPr>
              <w:t>系统能够记录设备的使用情况，如使用状态。</w:t>
            </w:r>
          </w:p>
          <w:p w:rsidR="00811FFD" w:rsidRDefault="0082491F">
            <w:pPr>
              <w:numPr>
                <w:ilvl w:val="0"/>
                <w:numId w:val="123"/>
              </w:numPr>
              <w:spacing w:line="276" w:lineRule="auto"/>
              <w:contextualSpacing/>
              <w:rPr>
                <w:rFonts w:ascii="仿宋" w:eastAsia="仿宋" w:hAnsi="仿宋" w:cs="仿宋"/>
                <w:szCs w:val="21"/>
              </w:rPr>
            </w:pPr>
            <w:r>
              <w:rPr>
                <w:rFonts w:ascii="仿宋" w:eastAsia="仿宋" w:hAnsi="仿宋" w:cs="仿宋" w:hint="eastAsia"/>
                <w:szCs w:val="21"/>
              </w:rPr>
              <w:t>支持将设备信息导出归档。</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用户权限管理</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24"/>
              </w:numPr>
              <w:spacing w:line="276" w:lineRule="auto"/>
              <w:contextualSpacing/>
              <w:rPr>
                <w:rFonts w:ascii="仿宋" w:eastAsia="仿宋" w:hAnsi="仿宋" w:cs="仿宋"/>
                <w:szCs w:val="21"/>
              </w:rPr>
            </w:pPr>
            <w:r>
              <w:rPr>
                <w:rFonts w:ascii="仿宋" w:eastAsia="仿宋" w:hAnsi="仿宋" w:cs="仿宋" w:hint="eastAsia"/>
                <w:szCs w:val="21"/>
              </w:rPr>
              <w:t>支持管理员根据工作职责为用户分配不同的用户角色。</w:t>
            </w:r>
          </w:p>
          <w:p w:rsidR="00811FFD" w:rsidRDefault="0082491F">
            <w:pPr>
              <w:numPr>
                <w:ilvl w:val="0"/>
                <w:numId w:val="124"/>
              </w:numPr>
              <w:spacing w:line="276" w:lineRule="auto"/>
              <w:contextualSpacing/>
              <w:rPr>
                <w:rFonts w:ascii="仿宋" w:eastAsia="仿宋" w:hAnsi="仿宋" w:cs="仿宋"/>
                <w:szCs w:val="21"/>
              </w:rPr>
            </w:pPr>
            <w:r>
              <w:rPr>
                <w:rFonts w:ascii="仿宋" w:eastAsia="仿宋" w:hAnsi="仿宋" w:cs="仿宋" w:hint="eastAsia"/>
                <w:szCs w:val="21"/>
              </w:rPr>
              <w:t>支持对进修或实习人员维护带教老师。</w:t>
            </w:r>
          </w:p>
          <w:p w:rsidR="00811FFD" w:rsidRDefault="0082491F">
            <w:pPr>
              <w:numPr>
                <w:ilvl w:val="0"/>
                <w:numId w:val="124"/>
              </w:numPr>
              <w:spacing w:line="276" w:lineRule="auto"/>
              <w:contextualSpacing/>
              <w:rPr>
                <w:rFonts w:ascii="仿宋" w:eastAsia="仿宋" w:hAnsi="仿宋" w:cs="仿宋"/>
                <w:szCs w:val="21"/>
              </w:rPr>
            </w:pPr>
            <w:r>
              <w:rPr>
                <w:rFonts w:ascii="仿宋" w:eastAsia="仿宋" w:hAnsi="仿宋" w:cs="仿宋" w:hint="eastAsia"/>
                <w:szCs w:val="21"/>
              </w:rPr>
              <w:t>支持根据角色配置对应的功能权限，方便用户集中处理所负责的工作。</w:t>
            </w:r>
          </w:p>
          <w:p w:rsidR="00811FFD" w:rsidRDefault="0082491F">
            <w:pPr>
              <w:numPr>
                <w:ilvl w:val="0"/>
                <w:numId w:val="124"/>
              </w:numPr>
              <w:spacing w:line="276" w:lineRule="auto"/>
              <w:contextualSpacing/>
              <w:rPr>
                <w:rFonts w:ascii="仿宋" w:eastAsia="仿宋" w:hAnsi="仿宋" w:cs="仿宋"/>
                <w:szCs w:val="21"/>
              </w:rPr>
            </w:pPr>
            <w:r>
              <w:rPr>
                <w:rFonts w:ascii="仿宋" w:eastAsia="仿宋" w:hAnsi="仿宋" w:cs="仿宋" w:hint="eastAsia"/>
                <w:szCs w:val="21"/>
              </w:rPr>
              <w:t>管理员可以根据班次、所负责患儿配置专属权限，如只能修改当前班次、本人提交的记录。</w:t>
            </w:r>
          </w:p>
          <w:p w:rsidR="00811FFD" w:rsidRDefault="0082491F">
            <w:pPr>
              <w:numPr>
                <w:ilvl w:val="0"/>
                <w:numId w:val="124"/>
              </w:numPr>
              <w:spacing w:line="276" w:lineRule="auto"/>
              <w:contextualSpacing/>
              <w:rPr>
                <w:rFonts w:ascii="仿宋" w:eastAsia="仿宋" w:hAnsi="仿宋" w:cs="仿宋"/>
                <w:szCs w:val="21"/>
              </w:rPr>
            </w:pPr>
            <w:r>
              <w:rPr>
                <w:rFonts w:ascii="仿宋" w:eastAsia="仿宋" w:hAnsi="仿宋" w:cs="仿宋" w:hint="eastAsia"/>
                <w:szCs w:val="21"/>
              </w:rPr>
              <w:t>需支持对医院组织架构的维护。</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疾病、手术编码</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25"/>
              </w:numPr>
              <w:spacing w:line="276" w:lineRule="auto"/>
              <w:contextualSpacing/>
              <w:rPr>
                <w:rFonts w:ascii="仿宋" w:eastAsia="仿宋" w:hAnsi="仿宋" w:cs="仿宋"/>
                <w:szCs w:val="21"/>
              </w:rPr>
            </w:pPr>
            <w:r>
              <w:rPr>
                <w:rFonts w:ascii="仿宋" w:eastAsia="仿宋" w:hAnsi="仿宋" w:cs="仿宋" w:hint="eastAsia"/>
                <w:szCs w:val="21"/>
              </w:rPr>
              <w:t>提供标准的手术操作分类编码库及疾病分类编码库，诊断规范化操作。</w:t>
            </w:r>
          </w:p>
          <w:p w:rsidR="00811FFD" w:rsidRDefault="0082491F">
            <w:pPr>
              <w:numPr>
                <w:ilvl w:val="0"/>
                <w:numId w:val="125"/>
              </w:numPr>
              <w:spacing w:line="276" w:lineRule="auto"/>
              <w:contextualSpacing/>
              <w:rPr>
                <w:rFonts w:ascii="仿宋" w:eastAsia="仿宋" w:hAnsi="仿宋" w:cs="仿宋"/>
                <w:szCs w:val="21"/>
              </w:rPr>
            </w:pPr>
            <w:r>
              <w:rPr>
                <w:rFonts w:ascii="仿宋" w:eastAsia="仿宋" w:hAnsi="仿宋" w:cs="仿宋" w:hint="eastAsia"/>
                <w:szCs w:val="21"/>
              </w:rPr>
              <w:t>提供诊断库管理功能，可查询及维护手术操作分类编码及疾病分类编码，且支持根据医院的编码情况进行扩展。</w:t>
            </w:r>
          </w:p>
          <w:p w:rsidR="00811FFD" w:rsidRDefault="0082491F">
            <w:pPr>
              <w:numPr>
                <w:ilvl w:val="0"/>
                <w:numId w:val="125"/>
              </w:numPr>
              <w:spacing w:line="276" w:lineRule="auto"/>
              <w:contextualSpacing/>
              <w:rPr>
                <w:rFonts w:ascii="仿宋" w:eastAsia="仿宋" w:hAnsi="仿宋" w:cs="仿宋"/>
                <w:szCs w:val="21"/>
              </w:rPr>
            </w:pPr>
            <w:r>
              <w:rPr>
                <w:rFonts w:ascii="仿宋" w:eastAsia="仿宋" w:hAnsi="仿宋" w:cs="仿宋" w:hint="eastAsia"/>
                <w:szCs w:val="21"/>
              </w:rPr>
              <w:t>提供标准手术操作分类编码及疾病分类编码，同时提供自定义名称表允许用户根据需要定义和记录诊断名称，自定义名称与标准诊断关联。</w:t>
            </w:r>
          </w:p>
          <w:p w:rsidR="00811FFD" w:rsidRDefault="0082491F">
            <w:pPr>
              <w:numPr>
                <w:ilvl w:val="0"/>
                <w:numId w:val="125"/>
              </w:numPr>
              <w:spacing w:line="276" w:lineRule="auto"/>
              <w:contextualSpacing/>
              <w:rPr>
                <w:rFonts w:ascii="仿宋" w:eastAsia="仿宋" w:hAnsi="仿宋" w:cs="仿宋"/>
                <w:szCs w:val="21"/>
              </w:rPr>
            </w:pPr>
            <w:r>
              <w:rPr>
                <w:rFonts w:ascii="仿宋" w:eastAsia="仿宋" w:hAnsi="仿宋" w:cs="仿宋" w:hint="eastAsia"/>
                <w:szCs w:val="21"/>
              </w:rPr>
              <w:t>支持编码对照，院内码与互联互通、病历上传编码库对照，实现标准化数据传输。</w:t>
            </w:r>
          </w:p>
          <w:p w:rsidR="00811FFD" w:rsidRDefault="0082491F">
            <w:pPr>
              <w:numPr>
                <w:ilvl w:val="0"/>
                <w:numId w:val="125"/>
              </w:numPr>
              <w:spacing w:line="276" w:lineRule="auto"/>
              <w:contextualSpacing/>
              <w:rPr>
                <w:rFonts w:ascii="仿宋" w:eastAsia="仿宋" w:hAnsi="仿宋" w:cs="仿宋"/>
                <w:szCs w:val="21"/>
              </w:rPr>
            </w:pPr>
            <w:r>
              <w:rPr>
                <w:rFonts w:ascii="仿宋" w:eastAsia="仿宋" w:hAnsi="仿宋" w:cs="仿宋" w:hint="eastAsia"/>
                <w:szCs w:val="21"/>
              </w:rPr>
              <w:t>系统可依照手术操作分类编码及疾病分类编码，对手术进行统计分类。</w:t>
            </w:r>
          </w:p>
          <w:p w:rsidR="00811FFD" w:rsidRDefault="0082491F">
            <w:pPr>
              <w:numPr>
                <w:ilvl w:val="0"/>
                <w:numId w:val="125"/>
              </w:numPr>
              <w:spacing w:line="276" w:lineRule="auto"/>
              <w:contextualSpacing/>
              <w:rPr>
                <w:rFonts w:ascii="仿宋" w:eastAsia="仿宋" w:hAnsi="仿宋" w:cs="仿宋"/>
                <w:szCs w:val="21"/>
              </w:rPr>
            </w:pPr>
            <w:r>
              <w:rPr>
                <w:rFonts w:ascii="仿宋" w:eastAsia="仿宋" w:hAnsi="仿宋" w:cs="仿宋" w:hint="eastAsia"/>
                <w:szCs w:val="21"/>
              </w:rPr>
              <w:t>支持同步 HIS 诊断字典表功能。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系统服务监测</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26"/>
              </w:numPr>
              <w:spacing w:line="276" w:lineRule="auto"/>
              <w:contextualSpacing/>
              <w:rPr>
                <w:rFonts w:ascii="仿宋" w:eastAsia="仿宋" w:hAnsi="仿宋" w:cs="仿宋"/>
                <w:szCs w:val="21"/>
              </w:rPr>
            </w:pPr>
            <w:r>
              <w:rPr>
                <w:rFonts w:ascii="仿宋" w:eastAsia="仿宋" w:hAnsi="仿宋" w:cs="仿宋" w:hint="eastAsia"/>
                <w:szCs w:val="21"/>
              </w:rPr>
              <w:t>系统需提供网络及服务器连接验证监测功能，并能及时提醒用户网络服务连接异常信息。</w:t>
            </w:r>
          </w:p>
          <w:p w:rsidR="00811FFD" w:rsidRDefault="0082491F">
            <w:pPr>
              <w:numPr>
                <w:ilvl w:val="0"/>
                <w:numId w:val="126"/>
              </w:numPr>
              <w:spacing w:line="276" w:lineRule="auto"/>
              <w:contextualSpacing/>
              <w:rPr>
                <w:rFonts w:ascii="仿宋" w:eastAsia="仿宋" w:hAnsi="仿宋" w:cs="仿宋"/>
                <w:szCs w:val="21"/>
              </w:rPr>
            </w:pPr>
            <w:r>
              <w:rPr>
                <w:rFonts w:ascii="仿宋" w:eastAsia="仿宋" w:hAnsi="仿宋" w:cs="仿宋" w:hint="eastAsia"/>
                <w:szCs w:val="21"/>
              </w:rPr>
              <w:lastRenderedPageBreak/>
              <w:t>系统需提供磁盘空间监测功能，并在用户登录时给予明显提示信息。</w:t>
            </w:r>
          </w:p>
          <w:p w:rsidR="00811FFD" w:rsidRDefault="0082491F">
            <w:pPr>
              <w:numPr>
                <w:ilvl w:val="0"/>
                <w:numId w:val="126"/>
              </w:numPr>
              <w:spacing w:line="276" w:lineRule="auto"/>
              <w:contextualSpacing/>
              <w:rPr>
                <w:rFonts w:ascii="仿宋" w:eastAsia="仿宋" w:hAnsi="仿宋" w:cs="仿宋"/>
                <w:szCs w:val="21"/>
              </w:rPr>
            </w:pPr>
            <w:r>
              <w:rPr>
                <w:rFonts w:ascii="仿宋" w:eastAsia="仿宋" w:hAnsi="仿宋" w:cs="仿宋" w:hint="eastAsia"/>
                <w:szCs w:val="21"/>
              </w:rPr>
              <w:t>为保障数据安全，当界面长时间未操作时，系统自动锁屏，重新使用需要输入密码确认用户身份，确保数据安全性。</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多科室协同平台</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27"/>
              </w:numPr>
              <w:spacing w:line="276" w:lineRule="auto"/>
              <w:contextualSpacing/>
              <w:rPr>
                <w:rFonts w:ascii="仿宋" w:eastAsia="仿宋" w:hAnsi="仿宋" w:cs="仿宋"/>
                <w:szCs w:val="21"/>
              </w:rPr>
            </w:pPr>
            <w:r>
              <w:rPr>
                <w:rFonts w:ascii="仿宋" w:eastAsia="仿宋" w:hAnsi="仿宋" w:cs="仿宋" w:hint="eastAsia"/>
                <w:szCs w:val="21"/>
              </w:rPr>
              <w:t>提供多院区多科室管理驾驶舱视图，能够图形化展现各个 ICU 的运行情况，包括患儿流转统计概览、床位使用率、床位周转率、患儿来源分布、在科时长分析。</w:t>
            </w:r>
          </w:p>
          <w:p w:rsidR="00811FFD" w:rsidRDefault="0082491F">
            <w:pPr>
              <w:numPr>
                <w:ilvl w:val="0"/>
                <w:numId w:val="127"/>
              </w:numPr>
              <w:spacing w:line="276" w:lineRule="auto"/>
              <w:contextualSpacing/>
              <w:rPr>
                <w:rFonts w:ascii="仿宋" w:eastAsia="仿宋" w:hAnsi="仿宋" w:cs="仿宋"/>
                <w:szCs w:val="21"/>
              </w:rPr>
            </w:pPr>
            <w:r>
              <w:rPr>
                <w:rFonts w:ascii="仿宋" w:eastAsia="仿宋" w:hAnsi="仿宋" w:cs="仿宋" w:hint="eastAsia"/>
                <w:szCs w:val="21"/>
              </w:rPr>
              <w:t>支持多科室管理视图历史数据查看。</w:t>
            </w:r>
          </w:p>
          <w:p w:rsidR="00811FFD" w:rsidRDefault="0082491F">
            <w:pPr>
              <w:numPr>
                <w:ilvl w:val="0"/>
                <w:numId w:val="127"/>
              </w:numPr>
              <w:spacing w:line="276" w:lineRule="auto"/>
              <w:contextualSpacing/>
              <w:rPr>
                <w:rFonts w:ascii="仿宋" w:eastAsia="仿宋" w:hAnsi="仿宋" w:cs="仿宋"/>
                <w:szCs w:val="21"/>
              </w:rPr>
            </w:pPr>
            <w:r>
              <w:rPr>
                <w:rFonts w:ascii="仿宋" w:eastAsia="仿宋" w:hAnsi="仿宋" w:cs="仿宋" w:hint="eastAsia"/>
                <w:szCs w:val="21"/>
              </w:rPr>
              <w:t>医护人员可查看患儿在不同科室的流转记录，查看诊疗信息。</w:t>
            </w:r>
          </w:p>
          <w:p w:rsidR="00811FFD" w:rsidRDefault="0082491F">
            <w:pPr>
              <w:numPr>
                <w:ilvl w:val="0"/>
                <w:numId w:val="127"/>
              </w:numPr>
              <w:spacing w:line="276" w:lineRule="auto"/>
              <w:contextualSpacing/>
              <w:rPr>
                <w:rFonts w:ascii="仿宋" w:eastAsia="仿宋" w:hAnsi="仿宋" w:cs="仿宋"/>
                <w:szCs w:val="21"/>
              </w:rPr>
            </w:pPr>
            <w:r>
              <w:rPr>
                <w:rFonts w:ascii="仿宋" w:eastAsia="仿宋" w:hAnsi="仿宋" w:cs="仿宋" w:hint="eastAsia"/>
                <w:szCs w:val="21"/>
              </w:rPr>
              <w:t>用户能够查看各科室 / 病区的患儿信息，无需切换系统或用户账号。</w:t>
            </w:r>
          </w:p>
          <w:p w:rsidR="00811FFD" w:rsidRDefault="0082491F">
            <w:pPr>
              <w:numPr>
                <w:ilvl w:val="0"/>
                <w:numId w:val="127"/>
              </w:numPr>
              <w:spacing w:line="276" w:lineRule="auto"/>
              <w:contextualSpacing/>
              <w:rPr>
                <w:rFonts w:ascii="仿宋" w:eastAsia="仿宋" w:hAnsi="仿宋" w:cs="仿宋"/>
                <w:szCs w:val="21"/>
              </w:rPr>
            </w:pPr>
            <w:r>
              <w:rPr>
                <w:rFonts w:ascii="仿宋" w:eastAsia="仿宋" w:hAnsi="仿宋" w:cs="仿宋" w:hint="eastAsia"/>
                <w:szCs w:val="21"/>
              </w:rPr>
              <w:t>支持各个科室 / 病区根据其自身的业务规则，配置不同的字典、模板和文书。</w:t>
            </w:r>
          </w:p>
          <w:p w:rsidR="00811FFD" w:rsidRDefault="0082491F">
            <w:pPr>
              <w:numPr>
                <w:ilvl w:val="0"/>
                <w:numId w:val="127"/>
              </w:numPr>
              <w:spacing w:line="276" w:lineRule="auto"/>
              <w:contextualSpacing/>
              <w:rPr>
                <w:rFonts w:ascii="仿宋" w:eastAsia="仿宋" w:hAnsi="仿宋" w:cs="仿宋"/>
                <w:szCs w:val="21"/>
              </w:rPr>
            </w:pPr>
            <w:r>
              <w:rPr>
                <w:rFonts w:ascii="仿宋" w:eastAsia="仿宋" w:hAnsi="仿宋" w:cs="仿宋" w:hint="eastAsia"/>
                <w:szCs w:val="21"/>
              </w:rPr>
              <w:t>各科室 / 病区的诊疗信息能够互联互通，符合统一标准，形成统一的危重症数据中心。</w:t>
            </w:r>
          </w:p>
          <w:p w:rsidR="00811FFD" w:rsidRDefault="0082491F">
            <w:pPr>
              <w:numPr>
                <w:ilvl w:val="0"/>
                <w:numId w:val="127"/>
              </w:numPr>
              <w:spacing w:line="276" w:lineRule="auto"/>
              <w:contextualSpacing/>
              <w:rPr>
                <w:rFonts w:ascii="仿宋" w:eastAsia="仿宋" w:hAnsi="仿宋" w:cs="仿宋"/>
                <w:szCs w:val="21"/>
              </w:rPr>
            </w:pPr>
            <w:r>
              <w:rPr>
                <w:rFonts w:ascii="仿宋" w:eastAsia="仿宋" w:hAnsi="仿宋" w:cs="仿宋" w:hint="eastAsia"/>
                <w:szCs w:val="21"/>
              </w:rPr>
              <w:t>支持多科室 / 病区组织机构信息维护，能够为不同科室的用户分配科室权限，用户仅可查看个人权限范围内的重症科室。</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重症移动护理</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28"/>
              </w:numPr>
              <w:spacing w:line="276" w:lineRule="auto"/>
              <w:contextualSpacing/>
              <w:rPr>
                <w:rFonts w:ascii="仿宋" w:eastAsia="仿宋" w:hAnsi="仿宋" w:cs="仿宋"/>
                <w:szCs w:val="21"/>
              </w:rPr>
            </w:pPr>
            <w:r>
              <w:rPr>
                <w:rFonts w:ascii="仿宋" w:eastAsia="仿宋" w:hAnsi="仿宋" w:cs="仿宋" w:hint="eastAsia"/>
                <w:szCs w:val="21"/>
              </w:rPr>
              <w:t>支持在PDA移动端登录重症医学临床监护信息系统，用户信息与电脑端一致。</w:t>
            </w:r>
          </w:p>
          <w:p w:rsidR="00811FFD" w:rsidRDefault="0082491F">
            <w:pPr>
              <w:numPr>
                <w:ilvl w:val="0"/>
                <w:numId w:val="128"/>
              </w:numPr>
              <w:spacing w:line="276" w:lineRule="auto"/>
              <w:contextualSpacing/>
              <w:rPr>
                <w:rFonts w:ascii="仿宋" w:eastAsia="仿宋" w:hAnsi="仿宋" w:cs="仿宋"/>
                <w:szCs w:val="21"/>
              </w:rPr>
            </w:pPr>
            <w:r>
              <w:rPr>
                <w:rFonts w:ascii="仿宋" w:eastAsia="仿宋" w:hAnsi="仿宋" w:cs="仿宋" w:hint="eastAsia"/>
                <w:szCs w:val="21"/>
              </w:rPr>
              <w:t>医护人员能够扫码识别患儿腕带或者手工输入患儿腕带编号。</w:t>
            </w:r>
          </w:p>
          <w:p w:rsidR="00811FFD" w:rsidRDefault="0082491F">
            <w:pPr>
              <w:numPr>
                <w:ilvl w:val="0"/>
                <w:numId w:val="128"/>
              </w:numPr>
              <w:spacing w:line="276" w:lineRule="auto"/>
              <w:contextualSpacing/>
              <w:rPr>
                <w:rFonts w:ascii="仿宋" w:eastAsia="仿宋" w:hAnsi="仿宋" w:cs="仿宋"/>
                <w:szCs w:val="21"/>
              </w:rPr>
            </w:pPr>
            <w:r>
              <w:rPr>
                <w:rFonts w:ascii="仿宋" w:eastAsia="仿宋" w:hAnsi="仿宋" w:cs="仿宋" w:hint="eastAsia"/>
                <w:szCs w:val="21"/>
              </w:rPr>
              <w:t>支持患儿药物过敏标识红色提醒以及注意事项提醒。</w:t>
            </w:r>
          </w:p>
          <w:p w:rsidR="00811FFD" w:rsidRDefault="0082491F">
            <w:pPr>
              <w:numPr>
                <w:ilvl w:val="0"/>
                <w:numId w:val="128"/>
              </w:numPr>
              <w:spacing w:line="276" w:lineRule="auto"/>
              <w:contextualSpacing/>
              <w:rPr>
                <w:rFonts w:ascii="仿宋" w:eastAsia="仿宋" w:hAnsi="仿宋" w:cs="仿宋"/>
                <w:szCs w:val="21"/>
              </w:rPr>
            </w:pPr>
            <w:r>
              <w:rPr>
                <w:rFonts w:ascii="仿宋" w:eastAsia="仿宋" w:hAnsi="仿宋" w:cs="仿宋" w:hint="eastAsia"/>
                <w:szCs w:val="21"/>
              </w:rPr>
              <w:t>提供列表形式显示所有患儿的基本信息、诊断信息和过敏情况。</w:t>
            </w:r>
          </w:p>
          <w:p w:rsidR="00811FFD" w:rsidRDefault="0082491F">
            <w:pPr>
              <w:numPr>
                <w:ilvl w:val="0"/>
                <w:numId w:val="128"/>
              </w:numPr>
              <w:spacing w:line="276" w:lineRule="auto"/>
              <w:contextualSpacing/>
              <w:rPr>
                <w:rFonts w:ascii="仿宋" w:eastAsia="仿宋" w:hAnsi="仿宋" w:cs="仿宋"/>
                <w:szCs w:val="21"/>
              </w:rPr>
            </w:pPr>
            <w:r>
              <w:rPr>
                <w:rFonts w:ascii="仿宋" w:eastAsia="仿宋" w:hAnsi="仿宋" w:cs="仿宋" w:hint="eastAsia"/>
                <w:szCs w:val="21"/>
              </w:rPr>
              <w:t>系统可根据当前登录医护人员的管床情况显示所管辖的患儿信息。</w:t>
            </w:r>
          </w:p>
          <w:p w:rsidR="00811FFD" w:rsidRDefault="0082491F">
            <w:pPr>
              <w:numPr>
                <w:ilvl w:val="0"/>
                <w:numId w:val="128"/>
              </w:numPr>
              <w:spacing w:line="276" w:lineRule="auto"/>
              <w:contextualSpacing/>
              <w:rPr>
                <w:rFonts w:ascii="仿宋" w:eastAsia="仿宋" w:hAnsi="仿宋" w:cs="仿宋"/>
                <w:szCs w:val="21"/>
              </w:rPr>
            </w:pPr>
            <w:r>
              <w:rPr>
                <w:rFonts w:ascii="仿宋" w:eastAsia="仿宋" w:hAnsi="仿宋" w:cs="仿宋" w:hint="eastAsia"/>
                <w:szCs w:val="21"/>
              </w:rPr>
              <w:t>支持医护人员扫码执行医嘱，记录医嘱流速的调整，查看医嘱执行明细。支持录入的执行量超过剩余量时，提示医护人员注意。支持配置毒麻、皮试药品双人执行。</w:t>
            </w:r>
          </w:p>
          <w:p w:rsidR="00811FFD" w:rsidRDefault="0082491F">
            <w:pPr>
              <w:numPr>
                <w:ilvl w:val="0"/>
                <w:numId w:val="128"/>
              </w:numPr>
              <w:spacing w:line="276" w:lineRule="auto"/>
              <w:contextualSpacing/>
              <w:rPr>
                <w:rFonts w:ascii="仿宋" w:eastAsia="仿宋" w:hAnsi="仿宋" w:cs="仿宋"/>
                <w:szCs w:val="21"/>
              </w:rPr>
            </w:pPr>
            <w:r>
              <w:rPr>
                <w:rFonts w:ascii="仿宋" w:eastAsia="仿宋" w:hAnsi="仿宋" w:cs="仿宋" w:hint="eastAsia"/>
                <w:szCs w:val="21"/>
              </w:rPr>
              <w:t>支持患儿生命体征、出入量的快速录入。</w:t>
            </w:r>
          </w:p>
          <w:p w:rsidR="00811FFD" w:rsidRDefault="0082491F">
            <w:pPr>
              <w:numPr>
                <w:ilvl w:val="0"/>
                <w:numId w:val="128"/>
              </w:numPr>
              <w:spacing w:line="276" w:lineRule="auto"/>
              <w:contextualSpacing/>
              <w:rPr>
                <w:rFonts w:ascii="仿宋" w:eastAsia="仿宋" w:hAnsi="仿宋" w:cs="仿宋"/>
                <w:szCs w:val="21"/>
              </w:rPr>
            </w:pPr>
            <w:r>
              <w:rPr>
                <w:rFonts w:ascii="仿宋" w:eastAsia="仿宋" w:hAnsi="仿宋" w:cs="仿宋" w:hint="eastAsia"/>
                <w:szCs w:val="21"/>
              </w:rPr>
              <w:t>医护人员能够在 PDA 端录入患儿使用导管的信息，进行拔管操作，对患儿正在使用的管路进行监测记录。</w:t>
            </w:r>
          </w:p>
          <w:p w:rsidR="00811FFD" w:rsidRDefault="0082491F">
            <w:pPr>
              <w:numPr>
                <w:ilvl w:val="0"/>
                <w:numId w:val="128"/>
              </w:numPr>
              <w:spacing w:line="276" w:lineRule="auto"/>
              <w:contextualSpacing/>
              <w:rPr>
                <w:rFonts w:ascii="仿宋" w:eastAsia="仿宋" w:hAnsi="仿宋" w:cs="仿宋"/>
                <w:szCs w:val="21"/>
              </w:rPr>
            </w:pPr>
            <w:r>
              <w:rPr>
                <w:rFonts w:ascii="仿宋" w:eastAsia="仿宋" w:hAnsi="仿宋" w:cs="仿宋" w:hint="eastAsia"/>
                <w:szCs w:val="21"/>
              </w:rPr>
              <w:t>医护人员可在 PDA 端对患儿的压疮监测情况进行记录，支持对压疮情况进行拍照作为附件记录。</w:t>
            </w:r>
          </w:p>
          <w:p w:rsidR="00811FFD" w:rsidRDefault="0082491F">
            <w:pPr>
              <w:numPr>
                <w:ilvl w:val="0"/>
                <w:numId w:val="128"/>
              </w:numPr>
              <w:spacing w:line="276" w:lineRule="auto"/>
              <w:contextualSpacing/>
              <w:rPr>
                <w:rFonts w:ascii="仿宋" w:eastAsia="仿宋" w:hAnsi="仿宋" w:cs="仿宋"/>
                <w:szCs w:val="21"/>
              </w:rPr>
            </w:pPr>
            <w:r>
              <w:rPr>
                <w:rFonts w:ascii="仿宋" w:eastAsia="仿宋" w:hAnsi="仿宋" w:cs="仿宋" w:hint="eastAsia"/>
                <w:szCs w:val="21"/>
              </w:rPr>
              <w:lastRenderedPageBreak/>
              <w:t>医护人员能够在 PDA 端对患儿进行重症医学科常用的护理评估 / 评分，包括 APACHE II 急性生理学及慢性健康评分、GCS 格拉斯哥昏迷评分（Glasgow）、SOFA 序贯器官衰竭估计评分、NUTRIC 评分量表、简易肠胃功能评分、SAS Riker 镇静 / 躁动评分、压疮危险因素 Braden 评分、Ramsay 镇静评分、机械通气患儿的 Brussels 镇静评分。</w:t>
            </w:r>
          </w:p>
          <w:p w:rsidR="00811FFD" w:rsidRDefault="0082491F">
            <w:pPr>
              <w:numPr>
                <w:ilvl w:val="0"/>
                <w:numId w:val="128"/>
              </w:numPr>
              <w:spacing w:line="276" w:lineRule="auto"/>
              <w:contextualSpacing/>
              <w:rPr>
                <w:rFonts w:ascii="仿宋" w:eastAsia="仿宋" w:hAnsi="仿宋" w:cs="仿宋"/>
                <w:szCs w:val="21"/>
              </w:rPr>
            </w:pPr>
            <w:r>
              <w:rPr>
                <w:rFonts w:ascii="仿宋" w:eastAsia="仿宋" w:hAnsi="仿宋" w:cs="仿宋" w:hint="eastAsia"/>
                <w:szCs w:val="21"/>
              </w:rPr>
              <w:t>提供护理记录模板供用户使用，减少书写时间，规范文书格式，支持拍照或上传照片 / 视频附件。</w:t>
            </w:r>
          </w:p>
          <w:p w:rsidR="00811FFD" w:rsidRDefault="0082491F">
            <w:pPr>
              <w:numPr>
                <w:ilvl w:val="0"/>
                <w:numId w:val="128"/>
              </w:numPr>
              <w:spacing w:line="276" w:lineRule="auto"/>
              <w:contextualSpacing/>
              <w:rPr>
                <w:rFonts w:ascii="仿宋" w:eastAsia="仿宋" w:hAnsi="仿宋" w:cs="仿宋"/>
                <w:szCs w:val="21"/>
              </w:rPr>
            </w:pPr>
            <w:r>
              <w:rPr>
                <w:rFonts w:ascii="仿宋" w:eastAsia="仿宋" w:hAnsi="仿宋" w:cs="仿宋" w:hint="eastAsia"/>
                <w:szCs w:val="21"/>
              </w:rPr>
              <w:t>PDA端进行的所有记录，均可自动同步到 ICIS 系统PC端，移动端能够与PC端无缝衔接。</w:t>
            </w:r>
          </w:p>
          <w:p w:rsidR="00811FFD" w:rsidRDefault="0082491F">
            <w:pPr>
              <w:numPr>
                <w:ilvl w:val="0"/>
                <w:numId w:val="128"/>
              </w:numPr>
              <w:spacing w:line="276" w:lineRule="auto"/>
              <w:contextualSpacing/>
              <w:rPr>
                <w:rFonts w:ascii="仿宋" w:eastAsia="仿宋" w:hAnsi="仿宋" w:cs="仿宋"/>
                <w:szCs w:val="21"/>
              </w:rPr>
            </w:pPr>
            <w:r>
              <w:rPr>
                <w:rFonts w:ascii="仿宋" w:eastAsia="仿宋" w:hAnsi="仿宋" w:cs="仿宋" w:hint="eastAsia"/>
                <w:szCs w:val="21"/>
              </w:rPr>
              <w:t>提供护士巡视功能，记录患者输液的情况，如：有无液体外渗、有无输液不良反应、液体余量。</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9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监护仪采集服务</w:t>
            </w:r>
          </w:p>
        </w:tc>
        <w:tc>
          <w:tcPr>
            <w:tcW w:w="53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29"/>
              </w:numPr>
              <w:spacing w:line="276" w:lineRule="auto"/>
              <w:contextualSpacing/>
              <w:rPr>
                <w:rFonts w:ascii="仿宋" w:eastAsia="仿宋" w:hAnsi="仿宋" w:cs="仿宋"/>
                <w:szCs w:val="21"/>
              </w:rPr>
            </w:pPr>
            <w:r>
              <w:rPr>
                <w:rFonts w:ascii="仿宋" w:eastAsia="仿宋" w:hAnsi="仿宋" w:cs="仿宋" w:hint="eastAsia"/>
                <w:szCs w:val="21"/>
              </w:rPr>
              <w:t>支持自动采集床边监护设备的数据，服务器同步数据存储，支持根据业务需要设定采样频率。</w:t>
            </w:r>
          </w:p>
          <w:p w:rsidR="00811FFD" w:rsidRDefault="0082491F">
            <w:pPr>
              <w:numPr>
                <w:ilvl w:val="0"/>
                <w:numId w:val="129"/>
              </w:numPr>
              <w:spacing w:line="276" w:lineRule="auto"/>
              <w:contextualSpacing/>
              <w:rPr>
                <w:rFonts w:ascii="仿宋" w:eastAsia="仿宋" w:hAnsi="仿宋" w:cs="仿宋"/>
                <w:szCs w:val="21"/>
              </w:rPr>
            </w:pPr>
            <w:r>
              <w:rPr>
                <w:rFonts w:ascii="仿宋" w:eastAsia="仿宋" w:hAnsi="仿宋" w:cs="仿宋" w:hint="eastAsia"/>
                <w:szCs w:val="21"/>
              </w:rPr>
              <w:t>系统提供多种设备接口的内置支持，支持网络、串口多种数据采集方式，并提供配套连接线、转换线、nport等转换线材。</w:t>
            </w:r>
          </w:p>
          <w:p w:rsidR="00811FFD" w:rsidRDefault="0082491F">
            <w:pPr>
              <w:numPr>
                <w:ilvl w:val="0"/>
                <w:numId w:val="129"/>
              </w:numPr>
              <w:spacing w:line="276" w:lineRule="auto"/>
              <w:contextualSpacing/>
              <w:rPr>
                <w:rFonts w:ascii="仿宋" w:eastAsia="仿宋" w:hAnsi="仿宋" w:cs="仿宋"/>
                <w:szCs w:val="21"/>
              </w:rPr>
            </w:pPr>
            <w:r>
              <w:rPr>
                <w:rFonts w:ascii="仿宋" w:eastAsia="仿宋" w:hAnsi="仿宋" w:cs="仿宋" w:hint="eastAsia"/>
                <w:szCs w:val="21"/>
              </w:rPr>
              <w:t>支持采集多种生命体征参数，包括：心率、呼吸、血氧、脉搏、无创血压、有创血压、体温、中心静脉平均压、潮气、心排量。</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介入影像管理系统（升级）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341"/>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34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3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前置服务器软件</w:t>
            </w:r>
          </w:p>
        </w:tc>
        <w:tc>
          <w:tcPr>
            <w:tcW w:w="5341"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31"/>
              </w:numPr>
              <w:spacing w:line="276" w:lineRule="auto"/>
              <w:contextualSpacing/>
              <w:rPr>
                <w:rFonts w:ascii="仿宋" w:eastAsia="仿宋" w:hAnsi="仿宋" w:cs="仿宋"/>
                <w:szCs w:val="21"/>
              </w:rPr>
            </w:pPr>
            <w:r>
              <w:rPr>
                <w:rFonts w:ascii="仿宋" w:eastAsia="仿宋" w:hAnsi="仿宋" w:cs="仿宋" w:hint="eastAsia"/>
                <w:szCs w:val="21"/>
              </w:rPr>
              <w:t>支持与医学影像中心系统无缝对接，患者检查完毕，实现数据自动上传至医学影像中心系统。</w:t>
            </w:r>
          </w:p>
          <w:p w:rsidR="00811FFD" w:rsidRDefault="0082491F">
            <w:pPr>
              <w:numPr>
                <w:ilvl w:val="0"/>
                <w:numId w:val="131"/>
              </w:numPr>
              <w:spacing w:line="276" w:lineRule="auto"/>
              <w:contextualSpacing/>
              <w:rPr>
                <w:rFonts w:ascii="仿宋" w:eastAsia="仿宋" w:hAnsi="仿宋" w:cs="仿宋"/>
                <w:szCs w:val="21"/>
              </w:rPr>
            </w:pPr>
            <w:r>
              <w:rPr>
                <w:rFonts w:ascii="仿宋" w:eastAsia="仿宋" w:hAnsi="仿宋" w:cs="仿宋" w:hint="eastAsia"/>
                <w:szCs w:val="21"/>
              </w:rPr>
              <w:t>支持介入数据定时批量、单条、大容量文件数据上传至医学影像中心系统。</w:t>
            </w:r>
          </w:p>
          <w:p w:rsidR="00811FFD" w:rsidRDefault="0082491F">
            <w:pPr>
              <w:numPr>
                <w:ilvl w:val="0"/>
                <w:numId w:val="131"/>
              </w:numPr>
              <w:spacing w:line="276" w:lineRule="auto"/>
              <w:contextualSpacing/>
              <w:rPr>
                <w:rFonts w:ascii="仿宋" w:eastAsia="仿宋" w:hAnsi="仿宋" w:cs="仿宋"/>
                <w:szCs w:val="21"/>
              </w:rPr>
            </w:pPr>
            <w:r>
              <w:rPr>
                <w:rFonts w:ascii="仿宋" w:eastAsia="仿宋" w:hAnsi="仿宋" w:cs="仿宋" w:hint="eastAsia"/>
                <w:szCs w:val="21"/>
              </w:rPr>
              <w:t>支持将采集的影像数据与患者信息进行关联、匹配，然后统一归档至存储介质，实现数据存储。</w:t>
            </w:r>
          </w:p>
          <w:p w:rsidR="00811FFD" w:rsidRDefault="0082491F">
            <w:pPr>
              <w:numPr>
                <w:ilvl w:val="0"/>
                <w:numId w:val="131"/>
              </w:numPr>
              <w:spacing w:line="276" w:lineRule="auto"/>
              <w:contextualSpacing/>
              <w:rPr>
                <w:rFonts w:ascii="仿宋" w:eastAsia="仿宋" w:hAnsi="仿宋" w:cs="仿宋"/>
                <w:szCs w:val="21"/>
              </w:rPr>
            </w:pPr>
            <w:r>
              <w:rPr>
                <w:rFonts w:ascii="仿宋" w:eastAsia="仿宋" w:hAnsi="仿宋" w:cs="仿宋" w:hint="eastAsia"/>
                <w:szCs w:val="21"/>
              </w:rPr>
              <w:t>支持不同院区所有介入检查设备接入系统，按医院要求配合设备工程师完成设备接入，通过设定DICOM 3.0技术参数（例如：AE Title，IP Address，Port NO.等信息）接入到介入影像管理系统。调试放射登记工作站、技师工作站及报告工作站软件。</w:t>
            </w:r>
          </w:p>
          <w:p w:rsidR="00811FFD" w:rsidRDefault="0082491F">
            <w:pPr>
              <w:numPr>
                <w:ilvl w:val="0"/>
                <w:numId w:val="131"/>
              </w:numPr>
              <w:spacing w:line="276" w:lineRule="auto"/>
              <w:contextualSpacing/>
              <w:rPr>
                <w:rFonts w:ascii="仿宋" w:eastAsia="仿宋" w:hAnsi="仿宋" w:cs="仿宋"/>
                <w:szCs w:val="21"/>
              </w:rPr>
            </w:pPr>
            <w:r>
              <w:rPr>
                <w:rFonts w:ascii="仿宋" w:eastAsia="仿宋" w:hAnsi="仿宋" w:cs="仿宋" w:hint="eastAsia"/>
                <w:szCs w:val="21"/>
              </w:rPr>
              <w:t>数量：≥1套。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3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登记客户端</w:t>
            </w:r>
          </w:p>
        </w:tc>
        <w:tc>
          <w:tcPr>
            <w:tcW w:w="5341"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支持从HIS系统获取申请单信息，同时支持患者信息和检查信息的手工录入。</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支持同名患者信息确认，对于复诊患者可根据实际</w:t>
            </w:r>
            <w:r>
              <w:rPr>
                <w:rFonts w:ascii="仿宋" w:eastAsia="仿宋" w:hAnsi="仿宋" w:cs="仿宋" w:hint="eastAsia"/>
                <w:szCs w:val="21"/>
              </w:rPr>
              <w:lastRenderedPageBreak/>
              <w:t>情况，决定是否直接应用历史患者信息，避免重复录入。</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登记病人时，系统自动验证是否新病人或老病人，可将中文姓名自动转换为拼音。</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支持病人复诊登记、对重复登记项目内容自行预设与维护。</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支持患者影像检查预约，能够预约到每个设备、每天的某一个时段，时段可以自定义。可直观显示每天每一个时段预约、候诊病人的状态。</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支持预约管理，使用人员可实时调整预约时间段及最大预约数。</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对于纸质申请单，可通过扫描仪、摄影头采集后保存。支持空格快捷键扫描。</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支持录入患者临床诊断、病史资料。</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支持按多种方式进行信息资料检索、查询及统计。</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支持留言信息，并支持手动输入留言信息或从预置留言信息中引用。</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工作列表支持固定某列，直接拖动列可调整顺序、列宽。</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工作列表支持显示项及顺序由用户自定义。</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支持打印条码，用户可以自定义条码打印格式和内容，可打印病人号和检查号等信息。</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支持以状态轴形式实时查看患者就诊状态(如已到检、已检查、已报告、已分发）。</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支持申请基本单信息录入</w:t>
            </w:r>
          </w:p>
          <w:p w:rsidR="00811FFD" w:rsidRDefault="0082491F">
            <w:pPr>
              <w:numPr>
                <w:ilvl w:val="0"/>
                <w:numId w:val="133"/>
              </w:numPr>
              <w:spacing w:line="276" w:lineRule="auto"/>
              <w:contextualSpacing/>
              <w:rPr>
                <w:rFonts w:ascii="仿宋" w:eastAsia="仿宋" w:hAnsi="仿宋" w:cs="仿宋"/>
                <w:szCs w:val="21"/>
              </w:rPr>
            </w:pPr>
            <w:r>
              <w:rPr>
                <w:rFonts w:ascii="仿宋" w:eastAsia="仿宋" w:hAnsi="仿宋" w:cs="仿宋" w:hint="eastAsia"/>
                <w:szCs w:val="21"/>
              </w:rPr>
              <w:t>患者信息：支持已有同名患者提示。</w:t>
            </w:r>
          </w:p>
          <w:p w:rsidR="00811FFD" w:rsidRDefault="0082491F">
            <w:pPr>
              <w:numPr>
                <w:ilvl w:val="0"/>
                <w:numId w:val="133"/>
              </w:numPr>
              <w:spacing w:line="276" w:lineRule="auto"/>
              <w:contextualSpacing/>
              <w:rPr>
                <w:rFonts w:ascii="仿宋" w:eastAsia="仿宋" w:hAnsi="仿宋" w:cs="仿宋"/>
                <w:szCs w:val="21"/>
              </w:rPr>
            </w:pPr>
            <w:r>
              <w:rPr>
                <w:rFonts w:ascii="仿宋" w:eastAsia="仿宋" w:hAnsi="仿宋" w:cs="仿宋" w:hint="eastAsia"/>
                <w:szCs w:val="21"/>
              </w:rPr>
              <w:t>就诊信息：支持VIP患者医生授权、用户身份选择等。</w:t>
            </w:r>
          </w:p>
          <w:p w:rsidR="00811FFD" w:rsidRDefault="0082491F">
            <w:pPr>
              <w:numPr>
                <w:ilvl w:val="0"/>
                <w:numId w:val="133"/>
              </w:numPr>
              <w:spacing w:line="276" w:lineRule="auto"/>
              <w:contextualSpacing/>
              <w:rPr>
                <w:rFonts w:ascii="仿宋" w:eastAsia="仿宋" w:hAnsi="仿宋" w:cs="仿宋"/>
                <w:szCs w:val="21"/>
              </w:rPr>
            </w:pPr>
            <w:r>
              <w:rPr>
                <w:rFonts w:ascii="仿宋" w:eastAsia="仿宋" w:hAnsi="仿宋" w:cs="仿宋" w:hint="eastAsia"/>
                <w:szCs w:val="21"/>
              </w:rPr>
              <w:t>检查信息：包括申请科室、申请医师、设备类型、检查室和检查项目，检查项目支持多选，可以添加特殊要求。</w:t>
            </w:r>
          </w:p>
          <w:p w:rsidR="00811FFD" w:rsidRDefault="0082491F">
            <w:pPr>
              <w:numPr>
                <w:ilvl w:val="0"/>
                <w:numId w:val="133"/>
              </w:numPr>
              <w:spacing w:line="276" w:lineRule="auto"/>
              <w:contextualSpacing/>
              <w:rPr>
                <w:rFonts w:ascii="仿宋" w:eastAsia="仿宋" w:hAnsi="仿宋" w:cs="仿宋"/>
                <w:szCs w:val="21"/>
              </w:rPr>
            </w:pPr>
            <w:r>
              <w:rPr>
                <w:rFonts w:ascii="仿宋" w:eastAsia="仿宋" w:hAnsi="仿宋" w:cs="仿宋" w:hint="eastAsia"/>
                <w:szCs w:val="21"/>
              </w:rPr>
              <w:t>附加信息：包括体征、病人筛检、实验或检查结果。</w:t>
            </w:r>
          </w:p>
          <w:p w:rsidR="00811FFD" w:rsidRDefault="0082491F">
            <w:pPr>
              <w:numPr>
                <w:ilvl w:val="0"/>
                <w:numId w:val="132"/>
              </w:numPr>
              <w:spacing w:line="276" w:lineRule="auto"/>
              <w:contextualSpacing/>
              <w:rPr>
                <w:rFonts w:ascii="仿宋" w:eastAsia="仿宋" w:hAnsi="仿宋" w:cs="仿宋"/>
                <w:szCs w:val="21"/>
              </w:rPr>
            </w:pPr>
            <w:r>
              <w:rPr>
                <w:rFonts w:ascii="仿宋" w:eastAsia="仿宋" w:hAnsi="仿宋" w:cs="仿宋" w:hint="eastAsia"/>
                <w:szCs w:val="21"/>
              </w:rPr>
              <w:t>支持分单保存，在同一个设备上，同一患者添加多个检查项目，“分单保存”后，可以生成多个申请单。</w:t>
            </w:r>
          </w:p>
          <w:p w:rsidR="00811FFD" w:rsidRDefault="0082491F">
            <w:pPr>
              <w:numPr>
                <w:ilvl w:val="0"/>
                <w:numId w:val="132"/>
              </w:numPr>
              <w:spacing w:line="276" w:lineRule="auto"/>
              <w:contextualSpacing/>
              <w:rPr>
                <w:rFonts w:ascii="仿宋" w:eastAsia="仿宋" w:hAnsi="仿宋" w:cs="仿宋"/>
                <w:kern w:val="0"/>
                <w:szCs w:val="21"/>
              </w:rPr>
            </w:pPr>
            <w:r>
              <w:rPr>
                <w:rFonts w:ascii="仿宋" w:eastAsia="仿宋" w:hAnsi="仿宋" w:cs="仿宋" w:hint="eastAsia"/>
                <w:szCs w:val="21"/>
              </w:rPr>
              <w:t>支持按性别、年龄、一天中的不同时间段、不同部位查询项目。</w:t>
            </w:r>
          </w:p>
          <w:p w:rsidR="00811FFD" w:rsidRDefault="0082491F">
            <w:pPr>
              <w:numPr>
                <w:ilvl w:val="0"/>
                <w:numId w:val="132"/>
              </w:numPr>
              <w:spacing w:line="276" w:lineRule="auto"/>
              <w:contextualSpacing/>
              <w:rPr>
                <w:rFonts w:ascii="仿宋" w:eastAsia="仿宋" w:hAnsi="仿宋" w:cs="仿宋"/>
                <w:kern w:val="0"/>
                <w:szCs w:val="21"/>
              </w:rPr>
            </w:pPr>
            <w:r>
              <w:rPr>
                <w:rFonts w:ascii="仿宋" w:eastAsia="仿宋" w:hAnsi="仿宋" w:cs="仿宋" w:hint="eastAsia"/>
                <w:szCs w:val="21"/>
              </w:rPr>
              <w:t>数量：≥3套。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3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技师客户端</w:t>
            </w:r>
          </w:p>
        </w:tc>
        <w:tc>
          <w:tcPr>
            <w:tcW w:w="5341"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34"/>
              </w:numPr>
              <w:spacing w:line="276" w:lineRule="auto"/>
              <w:contextualSpacing/>
              <w:rPr>
                <w:rFonts w:ascii="仿宋" w:eastAsia="仿宋" w:hAnsi="仿宋" w:cs="仿宋"/>
                <w:szCs w:val="21"/>
              </w:rPr>
            </w:pPr>
            <w:r>
              <w:rPr>
                <w:rFonts w:ascii="仿宋" w:eastAsia="仿宋" w:hAnsi="仿宋" w:cs="仿宋" w:hint="eastAsia"/>
                <w:szCs w:val="21"/>
              </w:rPr>
              <w:t>支持按条件检索查询申请单，并可按匹配状态显示申请单列表。支持保存查询条件。</w:t>
            </w:r>
          </w:p>
          <w:p w:rsidR="00811FFD" w:rsidRDefault="0082491F">
            <w:pPr>
              <w:numPr>
                <w:ilvl w:val="0"/>
                <w:numId w:val="134"/>
              </w:numPr>
              <w:spacing w:line="276" w:lineRule="auto"/>
              <w:contextualSpacing/>
              <w:rPr>
                <w:rFonts w:ascii="仿宋" w:eastAsia="仿宋" w:hAnsi="仿宋" w:cs="仿宋"/>
                <w:szCs w:val="21"/>
              </w:rPr>
            </w:pPr>
            <w:r>
              <w:rPr>
                <w:rFonts w:ascii="仿宋" w:eastAsia="仿宋" w:hAnsi="仿宋" w:cs="仿宋" w:hint="eastAsia"/>
                <w:szCs w:val="21"/>
              </w:rPr>
              <w:t>支持即时批量重新分配检查室及设备（例如检查室</w:t>
            </w:r>
            <w:r>
              <w:rPr>
                <w:rFonts w:ascii="仿宋" w:eastAsia="仿宋" w:hAnsi="仿宋" w:cs="仿宋" w:hint="eastAsia"/>
                <w:szCs w:val="21"/>
              </w:rPr>
              <w:lastRenderedPageBreak/>
              <w:t>1的设备故障，可以将同类设备检查转至检查室2）。</w:t>
            </w:r>
          </w:p>
          <w:p w:rsidR="00811FFD" w:rsidRDefault="0082491F">
            <w:pPr>
              <w:numPr>
                <w:ilvl w:val="0"/>
                <w:numId w:val="134"/>
              </w:numPr>
              <w:spacing w:line="276" w:lineRule="auto"/>
              <w:contextualSpacing/>
              <w:rPr>
                <w:rFonts w:ascii="仿宋" w:eastAsia="仿宋" w:hAnsi="仿宋" w:cs="仿宋"/>
                <w:szCs w:val="21"/>
              </w:rPr>
            </w:pPr>
            <w:r>
              <w:rPr>
                <w:rFonts w:ascii="仿宋" w:eastAsia="仿宋" w:hAnsi="仿宋" w:cs="仿宋" w:hint="eastAsia"/>
                <w:szCs w:val="21"/>
              </w:rPr>
              <w:t>支持对检查项目进行增、删、改操作。可添加辅助技师。可查看扫描的纸质申请单。</w:t>
            </w:r>
          </w:p>
          <w:p w:rsidR="00811FFD" w:rsidRDefault="0082491F">
            <w:pPr>
              <w:numPr>
                <w:ilvl w:val="0"/>
                <w:numId w:val="134"/>
              </w:numPr>
              <w:spacing w:line="276" w:lineRule="auto"/>
              <w:contextualSpacing/>
              <w:rPr>
                <w:rFonts w:ascii="仿宋" w:eastAsia="仿宋" w:hAnsi="仿宋" w:cs="仿宋"/>
                <w:szCs w:val="21"/>
              </w:rPr>
            </w:pPr>
            <w:r>
              <w:rPr>
                <w:rFonts w:ascii="仿宋" w:eastAsia="仿宋" w:hAnsi="仿宋" w:cs="仿宋" w:hint="eastAsia"/>
                <w:szCs w:val="21"/>
              </w:rPr>
              <w:t>支持修改申请单信息，包括患者信息、就诊信息、检查信息和附加信息。</w:t>
            </w:r>
          </w:p>
          <w:p w:rsidR="00811FFD" w:rsidRDefault="0082491F">
            <w:pPr>
              <w:numPr>
                <w:ilvl w:val="0"/>
                <w:numId w:val="134"/>
              </w:numPr>
              <w:spacing w:line="276" w:lineRule="auto"/>
              <w:contextualSpacing/>
              <w:rPr>
                <w:rFonts w:ascii="仿宋" w:eastAsia="仿宋" w:hAnsi="仿宋" w:cs="仿宋"/>
                <w:szCs w:val="21"/>
              </w:rPr>
            </w:pPr>
            <w:r>
              <w:rPr>
                <w:rFonts w:ascii="仿宋" w:eastAsia="仿宋" w:hAnsi="仿宋" w:cs="仿宋" w:hint="eastAsia"/>
                <w:szCs w:val="21"/>
              </w:rPr>
              <w:t>支持关联其他申请单，查询范围是当前患者、相同设备类型、已到检状态的申请单。</w:t>
            </w:r>
          </w:p>
          <w:p w:rsidR="00811FFD" w:rsidRDefault="0082491F">
            <w:pPr>
              <w:numPr>
                <w:ilvl w:val="0"/>
                <w:numId w:val="134"/>
              </w:numPr>
              <w:spacing w:line="276" w:lineRule="auto"/>
              <w:contextualSpacing/>
              <w:rPr>
                <w:rFonts w:ascii="仿宋" w:eastAsia="仿宋" w:hAnsi="仿宋" w:cs="仿宋"/>
                <w:szCs w:val="21"/>
              </w:rPr>
            </w:pPr>
            <w:r>
              <w:rPr>
                <w:rFonts w:ascii="仿宋" w:eastAsia="仿宋" w:hAnsi="仿宋" w:cs="仿宋" w:hint="eastAsia"/>
                <w:szCs w:val="21"/>
              </w:rPr>
              <w:t>支持留言信息，并支持手动输入留言信息或从预置留言信息中引用。</w:t>
            </w:r>
          </w:p>
          <w:p w:rsidR="00811FFD" w:rsidRDefault="0082491F">
            <w:pPr>
              <w:numPr>
                <w:ilvl w:val="0"/>
                <w:numId w:val="134"/>
              </w:numPr>
              <w:spacing w:line="276" w:lineRule="auto"/>
              <w:contextualSpacing/>
              <w:rPr>
                <w:rFonts w:ascii="仿宋" w:eastAsia="仿宋" w:hAnsi="仿宋" w:cs="仿宋"/>
                <w:szCs w:val="21"/>
              </w:rPr>
            </w:pPr>
            <w:r>
              <w:rPr>
                <w:rFonts w:ascii="仿宋" w:eastAsia="仿宋" w:hAnsi="仿宋" w:cs="仿宋" w:hint="eastAsia"/>
                <w:szCs w:val="21"/>
              </w:rPr>
              <w:t>支持手动将影像和申请单关联起来。能够取消影像匹配。支持申请和影像一对多、多对一、多对多关联。</w:t>
            </w:r>
          </w:p>
          <w:p w:rsidR="00811FFD" w:rsidRDefault="0082491F">
            <w:pPr>
              <w:numPr>
                <w:ilvl w:val="0"/>
                <w:numId w:val="134"/>
              </w:numPr>
              <w:spacing w:line="276" w:lineRule="auto"/>
              <w:contextualSpacing/>
              <w:rPr>
                <w:rFonts w:ascii="仿宋" w:eastAsia="仿宋" w:hAnsi="仿宋" w:cs="仿宋"/>
                <w:szCs w:val="21"/>
              </w:rPr>
            </w:pPr>
            <w:r>
              <w:rPr>
                <w:rFonts w:ascii="仿宋" w:eastAsia="仿宋" w:hAnsi="仿宋" w:cs="仿宋" w:hint="eastAsia"/>
                <w:szCs w:val="21"/>
              </w:rPr>
              <w:t>支持检查确认功能和检查完成功能。</w:t>
            </w:r>
          </w:p>
          <w:p w:rsidR="00811FFD" w:rsidRDefault="0082491F">
            <w:pPr>
              <w:numPr>
                <w:ilvl w:val="0"/>
                <w:numId w:val="134"/>
              </w:numPr>
              <w:spacing w:line="276" w:lineRule="auto"/>
              <w:contextualSpacing/>
              <w:rPr>
                <w:rFonts w:ascii="仿宋" w:eastAsia="仿宋" w:hAnsi="仿宋" w:cs="仿宋"/>
                <w:szCs w:val="21"/>
              </w:rPr>
            </w:pPr>
            <w:r>
              <w:rPr>
                <w:rFonts w:ascii="仿宋" w:eastAsia="仿宋" w:hAnsi="仿宋" w:cs="仿宋" w:hint="eastAsia"/>
                <w:szCs w:val="21"/>
              </w:rPr>
              <w:t>工作列表支持固定某列，直接拖动列可调整顺序、列宽。</w:t>
            </w:r>
          </w:p>
          <w:p w:rsidR="00811FFD" w:rsidRDefault="0082491F">
            <w:pPr>
              <w:numPr>
                <w:ilvl w:val="0"/>
                <w:numId w:val="134"/>
              </w:numPr>
              <w:spacing w:line="276" w:lineRule="auto"/>
              <w:contextualSpacing/>
              <w:rPr>
                <w:rFonts w:ascii="仿宋" w:eastAsia="仿宋" w:hAnsi="仿宋" w:cs="仿宋"/>
                <w:szCs w:val="21"/>
              </w:rPr>
            </w:pPr>
            <w:r>
              <w:rPr>
                <w:rFonts w:ascii="仿宋" w:eastAsia="仿宋" w:hAnsi="仿宋" w:cs="仿宋" w:hint="eastAsia"/>
                <w:szCs w:val="21"/>
              </w:rPr>
              <w:t>支持技师排班功能，支持按照技师排班配置自动设定技师。</w:t>
            </w:r>
          </w:p>
          <w:p w:rsidR="00811FFD" w:rsidRDefault="0082491F">
            <w:pPr>
              <w:numPr>
                <w:ilvl w:val="0"/>
                <w:numId w:val="134"/>
              </w:numPr>
              <w:spacing w:line="276" w:lineRule="auto"/>
              <w:contextualSpacing/>
              <w:rPr>
                <w:rFonts w:ascii="仿宋" w:eastAsia="仿宋" w:hAnsi="仿宋" w:cs="仿宋"/>
                <w:kern w:val="0"/>
                <w:szCs w:val="21"/>
              </w:rPr>
            </w:pPr>
            <w:r>
              <w:rPr>
                <w:rFonts w:ascii="仿宋" w:eastAsia="仿宋" w:hAnsi="仿宋" w:cs="仿宋" w:hint="eastAsia"/>
                <w:szCs w:val="21"/>
              </w:rPr>
              <w:t>支持患者转诊功能：将“未关联”状态的患者检查转到同类设备的其他检查室中；同时多患者同时转诊。</w:t>
            </w:r>
          </w:p>
          <w:p w:rsidR="00811FFD" w:rsidRDefault="0082491F">
            <w:pPr>
              <w:numPr>
                <w:ilvl w:val="0"/>
                <w:numId w:val="134"/>
              </w:numPr>
              <w:spacing w:line="276" w:lineRule="auto"/>
              <w:contextualSpacing/>
              <w:rPr>
                <w:rFonts w:ascii="仿宋" w:eastAsia="仿宋" w:hAnsi="仿宋" w:cs="仿宋"/>
                <w:kern w:val="0"/>
                <w:szCs w:val="21"/>
              </w:rPr>
            </w:pPr>
            <w:r>
              <w:rPr>
                <w:rFonts w:ascii="仿宋" w:eastAsia="仿宋" w:hAnsi="仿宋" w:cs="仿宋" w:hint="eastAsia"/>
                <w:szCs w:val="21"/>
              </w:rPr>
              <w:t>数量：≥4套。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3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诊断报告客户端</w:t>
            </w:r>
          </w:p>
        </w:tc>
        <w:tc>
          <w:tcPr>
            <w:tcW w:w="5341"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按诊断组、科室、设备等分专业组审签报告流程，实现根据检查部位、检查方法难易程度、不同层级医师的自动工作任务分发或手动工作任务分发。在登记环节进行自动拆分，同一套图像匹配不同部位的报告。</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支持报告分配管理功能。</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工作列表支持显示危急值处理意见、危急值接收人、危急值接收科室、危急值接收时间、打印标识、实习医生等信息。</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支持查看电子单、纸质扫描单、关联影像。</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支持通过模板和字典添加报告内容。可手动添加报告内容。</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支持内置报告内容智能纠错提示功能，且用户可以自定义冲突词库。</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支持保存、提交、审核、评分、审核并打印、再审核、再审核并打印、退回、打印报告等操作。</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支持选择阴性/阳性。可进行传染病上报。可显示报告关键词。可进行危急值标记。可进行读片标记。</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支持需随访标记。可进行随访信息记录，如符合度、临床诊断、影像诊断、临床治疗方法、病理结果、治疗</w:t>
            </w:r>
            <w:r>
              <w:rPr>
                <w:rFonts w:ascii="仿宋" w:eastAsia="仿宋" w:hAnsi="仿宋" w:cs="仿宋" w:hint="eastAsia"/>
                <w:szCs w:val="21"/>
              </w:rPr>
              <w:lastRenderedPageBreak/>
              <w:t>转归等。</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支持记录报告操作记录信息。</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支持对报告按描述逻辑性、描述规范性、描述完整性、诊断逻辑性、诊断准确性分别予以评分。</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支持留言信息，并支持手动输入留言信息或从预置留言信息中引用。</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支持显示公有模板和私有模板。可将报告内容保存为模板。可修改和删除私有模板。可按检查部位或名称搜索模板。</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报告诊断模板支持分组和模板的自定义拖动排序。</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支持录入报告退回原因，并支持手动录入或从预置信息中引用。</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支持拍片技师的图片签名。</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支持实习医生书写保存报告，保存的报告支持报告医生提交或审核医生直接审核。</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支持限制报提交和审核是同一个人。</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支持打开只读报告。</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支持收藏夹功能，支持在报告列表和报告编写页面对病例进行收藏。</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支持设置报告内容自动缩放。</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能够显示同一个患者的所有“已审核”及其之后状态的历史报告。</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支持在同一界面以时间轴方式显示同一患者在不同科室检查的数据，如放射、超声、内镜、眼科等影像，支持动（静）态影像显示。</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支持同一患者不同检查、不同序列之间的同步调整，对比显示。</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支持灵活的挂片协议(“所见即所得”方式创建挂片协议)，可根据不同设备类型和部位的影像自动使用相应的挂片协议。</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挂片协议可指定多项匹配参数，包括显示器方向、显示器个数、检查个数、设备类型、检查部位、检查描述、显示器布局、检查序号、序列索引、序列编号、序列描述。</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支持通过点击快捷按钮，实现在多个挂片协议间快速切换。</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支持根据不同图像要求预设多种窗宽/窗位及快</w:t>
            </w:r>
            <w:r>
              <w:rPr>
                <w:rFonts w:ascii="仿宋" w:eastAsia="仿宋" w:hAnsi="仿宋" w:cs="仿宋" w:hint="eastAsia"/>
                <w:szCs w:val="21"/>
              </w:rPr>
              <w:lastRenderedPageBreak/>
              <w:t>捷方式调整窗宽/窗位，支持影像的整体窗宽/窗位调整，自动窗宽/窗位调整。</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▲支持DSA数字减影血管造影技术，通过计算机数字图像处理，实时减除非血管组织背景，清晰显示含对比剂的血管影像，为介入手术提供精准引导。</w:t>
            </w:r>
            <w:r>
              <w:rPr>
                <w:rFonts w:ascii="仿宋" w:eastAsia="仿宋" w:hAnsi="仿宋" w:cs="仿宋" w:hint="eastAsia"/>
                <w:color w:val="000000"/>
                <w:kern w:val="0"/>
                <w:szCs w:val="21"/>
              </w:rPr>
              <w:t>(要求提供系统截图)</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支持图像增强功能，可进行影像局部放大，自由缩放功能，放大倍率可以调整。具备定位线显示和跟踪功能。具备图像负片显示功能。</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支持关键影像标注功能，支持将不同图像窗口中的帧图像添加到同一个关键帧图像窗口中对比分析。</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支持测量长度、角度、各种封闭区域面积，并可在图上增加文字注释、图形、箭头标注等，可手画线，并可保存标注信息。</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支持在当前激活序列上选择定位点，其余相关序列自动同步定位到包含定位点的相应层面。</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支持影像格式转换功能，能够将DICOM 影像导出成JEPG、BMP等多种常用影像格式，也可把普通格式影像导入为DICOM格式。</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支持影像动态电影回放功能，播放速度可由操作者调整，可将电影导成MP4格式输出。</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支持光盘刻录功能，可将病人检查记录刻盘导出。</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支持所见即所得的胶片打印方式。支持非等份分格打印功能。提供预设文字、图片信息的页眉页脚打印。</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支持影像界面下鼠标左右键功能可按照医生习惯自定义设置。</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支持影像诊断客户端零维护功能，所有维护升级都在服务器端完成。</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支持内置网络状态自检功能，当工作站网络出现状况时，提示异常。</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历史病例图标按照时间逆序排列（近期的病例图标排在最前面），不同年份病例用虚线隔，每个病例图标显示设备类型、检查部位和检查日期（月/日）。</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支持连续打开多个历史病例，对应缩略图窗口按检查时间逆序排列于缩略图区域。</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支持横向/纵向窗口显示模式。</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具备序列图像窗口功能，可同步显示患者信息、图像信息、设备信息与帧图像总数；提供图像操作常用</w:t>
            </w:r>
            <w:r>
              <w:rPr>
                <w:rFonts w:ascii="仿宋" w:eastAsia="仿宋" w:hAnsi="仿宋" w:cs="仿宋" w:hint="eastAsia"/>
                <w:szCs w:val="21"/>
              </w:rPr>
              <w:lastRenderedPageBreak/>
              <w:t>快捷工具，支持对图像相关信息进行显示或隐藏控制。</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影像支持连续浏览、快速浏览、鼠标滚动时翻页浏览。</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打开副本进行副本操作</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当帧图像被平移或缩放后，快速恢复到标准样式。</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具备帧书签功能，可对指定帧图像添加标记，单个序列图像窗口支持多帧图像标记；针对存在多个标记帧的序列图像窗口，支持快速切换至前一或后一标记帧图像。</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图像反色/旋转/翻转，对图像序列窗口进行反色/旋转/翻转操作。</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保存图像功能：保存到本地，支持当前序列到目录、当前帧到文件、屏幕拷贝到文件、当前窗口到文件、拷贝当前窗口到剪贴板；保存图像到DICOM服务器，可保存到已有序列或创建新序列；保存图像到其他服务器，即发送DICOM图像到其他服务器。</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支持报告打印基础流程配置功能：可进行危急值标记；支持阴性/阳性结果选择；支持摄片等级选择；可选择临床诊断符合情况；支持报告关键词显示。</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支持附加信息功能：可进行读片标记；可进行需病例追踪标记。</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支持内容修改痕迹，记录报告操作记录信息。</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支持相似病例功能，编辑报告时，可以根据相同的报告关键词或印象关键词进行筛选，显示“已审核”及其之后状态的申请单。</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支持英文报告功能，可以选择英文报告模板，可以编辑英文报告。</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支持电子申请单中的患者申请单历史记录按倒序排列。</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支持在报告书写时调出报告模板中的“技术参数”内容，可以手工修改和录入并可打印到报告上。</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检查报告编写时，摄片评级默认项支持可配置，同时诊断医生可手动修改。</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患者影像检查列表支持单页显示不低于2000条记录，支持多页显示，并支持配置显示数量。</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支持同一患者不同时期历史检查影像对比。</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支持跨院区数据共享，报告医生可书写或审核本科室其他院区报告。</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lastRenderedPageBreak/>
              <w:t>支持按不同设备、不同时间段（早8-晚4、晚4-晚12、晚12-早8等等）、小时、分钟分配病人报告。</w:t>
            </w:r>
          </w:p>
          <w:p w:rsidR="00811FFD" w:rsidRDefault="0082491F">
            <w:pPr>
              <w:numPr>
                <w:ilvl w:val="0"/>
                <w:numId w:val="135"/>
              </w:numPr>
              <w:spacing w:line="276" w:lineRule="auto"/>
              <w:contextualSpacing/>
              <w:rPr>
                <w:rFonts w:ascii="仿宋" w:eastAsia="仿宋" w:hAnsi="仿宋" w:cs="仿宋"/>
                <w:szCs w:val="21"/>
              </w:rPr>
            </w:pPr>
            <w:r>
              <w:rPr>
                <w:rFonts w:ascii="仿宋" w:eastAsia="仿宋" w:hAnsi="仿宋" w:cs="仿宋" w:hint="eastAsia"/>
                <w:szCs w:val="21"/>
              </w:rPr>
              <w:t>数量：≥4套。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3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主任管理工作站软件</w:t>
            </w:r>
          </w:p>
        </w:tc>
        <w:tc>
          <w:tcPr>
            <w:tcW w:w="5341"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36"/>
              </w:numPr>
              <w:spacing w:line="276" w:lineRule="auto"/>
              <w:contextualSpacing/>
              <w:rPr>
                <w:rFonts w:ascii="仿宋" w:eastAsia="仿宋" w:hAnsi="仿宋" w:cs="仿宋"/>
                <w:szCs w:val="21"/>
              </w:rPr>
            </w:pPr>
            <w:r>
              <w:rPr>
                <w:rFonts w:ascii="仿宋" w:eastAsia="仿宋" w:hAnsi="仿宋" w:cs="仿宋" w:hint="eastAsia"/>
                <w:szCs w:val="21"/>
              </w:rPr>
              <w:t>能够查看全部公有报表和自己创建的私有报表。</w:t>
            </w:r>
          </w:p>
          <w:p w:rsidR="00811FFD" w:rsidRDefault="0082491F">
            <w:pPr>
              <w:numPr>
                <w:ilvl w:val="0"/>
                <w:numId w:val="136"/>
              </w:numPr>
              <w:spacing w:line="276" w:lineRule="auto"/>
              <w:contextualSpacing/>
              <w:rPr>
                <w:rFonts w:ascii="仿宋" w:eastAsia="仿宋" w:hAnsi="仿宋" w:cs="仿宋"/>
                <w:szCs w:val="21"/>
              </w:rPr>
            </w:pPr>
            <w:r>
              <w:rPr>
                <w:rFonts w:ascii="仿宋" w:eastAsia="仿宋" w:hAnsi="仿宋" w:cs="仿宋" w:hint="eastAsia"/>
                <w:szCs w:val="21"/>
              </w:rPr>
              <w:t>能够添加公有和私有报表，删除/修改自己创建的公有和私有报表。</w:t>
            </w:r>
          </w:p>
          <w:p w:rsidR="00811FFD" w:rsidRDefault="0082491F">
            <w:pPr>
              <w:numPr>
                <w:ilvl w:val="0"/>
                <w:numId w:val="136"/>
              </w:numPr>
              <w:spacing w:line="276" w:lineRule="auto"/>
              <w:contextualSpacing/>
              <w:rPr>
                <w:rFonts w:ascii="仿宋" w:eastAsia="仿宋" w:hAnsi="仿宋" w:cs="仿宋"/>
                <w:szCs w:val="21"/>
              </w:rPr>
            </w:pPr>
            <w:r>
              <w:rPr>
                <w:rFonts w:ascii="仿宋" w:eastAsia="仿宋" w:hAnsi="仿宋" w:cs="仿宋" w:hint="eastAsia"/>
                <w:szCs w:val="21"/>
              </w:rPr>
              <w:t>统计报表支持三级分组统计，并支持灵活调整分组顺序和分组组合。</w:t>
            </w:r>
          </w:p>
          <w:p w:rsidR="00811FFD" w:rsidRDefault="0082491F">
            <w:pPr>
              <w:numPr>
                <w:ilvl w:val="0"/>
                <w:numId w:val="136"/>
              </w:numPr>
              <w:spacing w:line="276" w:lineRule="auto"/>
              <w:contextualSpacing/>
              <w:rPr>
                <w:rFonts w:ascii="仿宋" w:eastAsia="仿宋" w:hAnsi="仿宋" w:cs="仿宋"/>
                <w:szCs w:val="21"/>
              </w:rPr>
            </w:pPr>
            <w:r>
              <w:rPr>
                <w:rFonts w:ascii="仿宋" w:eastAsia="仿宋" w:hAnsi="仿宋" w:cs="仿宋" w:hint="eastAsia"/>
                <w:szCs w:val="21"/>
              </w:rPr>
              <w:t>具有数据统计功能，包括但不限于员工工作量统计、设备工作量统计、检查费用统计 、阳性率统计、摄片评级统计、质控评分统计、危急值统计、随访符合统计、传染病统计等</w:t>
            </w:r>
          </w:p>
          <w:p w:rsidR="00811FFD" w:rsidRDefault="0082491F">
            <w:pPr>
              <w:numPr>
                <w:ilvl w:val="0"/>
                <w:numId w:val="136"/>
              </w:numPr>
              <w:spacing w:line="276" w:lineRule="auto"/>
              <w:contextualSpacing/>
              <w:rPr>
                <w:rFonts w:ascii="仿宋" w:eastAsia="仿宋" w:hAnsi="仿宋" w:cs="仿宋"/>
                <w:szCs w:val="21"/>
              </w:rPr>
            </w:pPr>
            <w:r>
              <w:rPr>
                <w:rFonts w:ascii="仿宋" w:eastAsia="仿宋" w:hAnsi="仿宋" w:cs="仿宋" w:hint="eastAsia"/>
                <w:szCs w:val="21"/>
              </w:rPr>
              <w:t>支持按照权重统计工作量。</w:t>
            </w:r>
          </w:p>
          <w:p w:rsidR="00811FFD" w:rsidRDefault="0082491F">
            <w:pPr>
              <w:numPr>
                <w:ilvl w:val="0"/>
                <w:numId w:val="136"/>
              </w:numPr>
              <w:spacing w:line="276" w:lineRule="auto"/>
              <w:contextualSpacing/>
              <w:rPr>
                <w:rFonts w:ascii="仿宋" w:eastAsia="仿宋" w:hAnsi="仿宋" w:cs="仿宋"/>
                <w:szCs w:val="21"/>
              </w:rPr>
            </w:pPr>
            <w:r>
              <w:rPr>
                <w:rFonts w:ascii="仿宋" w:eastAsia="仿宋" w:hAnsi="仿宋" w:cs="仿宋" w:hint="eastAsia"/>
                <w:szCs w:val="21"/>
              </w:rPr>
              <w:t>支持报告质控评价功能：对报告按描述逻辑性、描述规范性、描述完整性、诊断逻辑性、诊断准确性分别予以评分。</w:t>
            </w:r>
          </w:p>
          <w:p w:rsidR="00811FFD" w:rsidRDefault="0082491F">
            <w:pPr>
              <w:numPr>
                <w:ilvl w:val="0"/>
                <w:numId w:val="136"/>
              </w:numPr>
              <w:spacing w:line="276" w:lineRule="auto"/>
              <w:contextualSpacing/>
              <w:rPr>
                <w:rFonts w:ascii="仿宋" w:eastAsia="仿宋" w:hAnsi="仿宋" w:cs="仿宋"/>
                <w:szCs w:val="21"/>
              </w:rPr>
            </w:pPr>
            <w:r>
              <w:rPr>
                <w:rFonts w:ascii="仿宋" w:eastAsia="仿宋" w:hAnsi="仿宋" w:cs="仿宋" w:hint="eastAsia"/>
                <w:szCs w:val="21"/>
              </w:rPr>
              <w:t>支持用户中心功能：可修改用户个人信息；支持重置用户密码；可查看全部用户自定义设置信息。可根据用户角色，按照周、月、年显示用户工作量。</w:t>
            </w:r>
          </w:p>
          <w:p w:rsidR="00811FFD" w:rsidRDefault="0082491F">
            <w:pPr>
              <w:numPr>
                <w:ilvl w:val="0"/>
                <w:numId w:val="136"/>
              </w:numPr>
              <w:spacing w:line="276" w:lineRule="auto"/>
              <w:contextualSpacing/>
              <w:rPr>
                <w:rFonts w:ascii="仿宋" w:eastAsia="仿宋" w:hAnsi="仿宋" w:cs="仿宋"/>
                <w:szCs w:val="21"/>
              </w:rPr>
            </w:pPr>
            <w:r>
              <w:rPr>
                <w:rFonts w:ascii="仿宋" w:eastAsia="仿宋" w:hAnsi="仿宋" w:cs="仿宋" w:hint="eastAsia"/>
                <w:szCs w:val="21"/>
              </w:rPr>
              <w:t>支持按时期查询，按项目进行多选，按年龄，性别、检查时间，患者来源，诊断、部位、设备名称、是否三维重建、检查描述等查询,并可以根据操作权限配置是否导出列表。</w:t>
            </w:r>
          </w:p>
          <w:p w:rsidR="00811FFD" w:rsidRDefault="0082491F">
            <w:pPr>
              <w:numPr>
                <w:ilvl w:val="0"/>
                <w:numId w:val="136"/>
              </w:numPr>
              <w:spacing w:line="276" w:lineRule="auto"/>
              <w:contextualSpacing/>
              <w:rPr>
                <w:rFonts w:ascii="仿宋" w:eastAsia="仿宋" w:hAnsi="仿宋" w:cs="仿宋"/>
                <w:szCs w:val="21"/>
              </w:rPr>
            </w:pPr>
            <w:r>
              <w:rPr>
                <w:rFonts w:ascii="仿宋" w:eastAsia="仿宋" w:hAnsi="仿宋" w:cs="仿宋" w:hint="eastAsia"/>
                <w:szCs w:val="21"/>
              </w:rPr>
              <w:t>数量：≥1套。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30"/>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系统集成</w:t>
            </w:r>
          </w:p>
        </w:tc>
        <w:tc>
          <w:tcPr>
            <w:tcW w:w="5341"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37"/>
              </w:numPr>
              <w:spacing w:line="276" w:lineRule="auto"/>
              <w:contextualSpacing/>
              <w:rPr>
                <w:rFonts w:ascii="仿宋" w:eastAsia="仿宋" w:hAnsi="仿宋" w:cs="仿宋"/>
                <w:szCs w:val="21"/>
              </w:rPr>
            </w:pPr>
            <w:r>
              <w:rPr>
                <w:rFonts w:ascii="仿宋" w:eastAsia="仿宋" w:hAnsi="仿宋" w:cs="仿宋" w:hint="eastAsia"/>
                <w:szCs w:val="21"/>
              </w:rPr>
              <w:t>支持中间件、WebService、HL7等方式与医院其他信息系统进行无缝连接。</w:t>
            </w:r>
          </w:p>
          <w:p w:rsidR="00811FFD" w:rsidRDefault="0082491F">
            <w:pPr>
              <w:numPr>
                <w:ilvl w:val="0"/>
                <w:numId w:val="137"/>
              </w:numPr>
              <w:spacing w:line="276" w:lineRule="auto"/>
              <w:contextualSpacing/>
              <w:rPr>
                <w:rFonts w:ascii="仿宋" w:eastAsia="仿宋" w:hAnsi="仿宋" w:cs="仿宋"/>
                <w:szCs w:val="21"/>
              </w:rPr>
            </w:pPr>
            <w:r>
              <w:rPr>
                <w:rFonts w:ascii="仿宋" w:eastAsia="仿宋" w:hAnsi="仿宋" w:cs="仿宋" w:hint="eastAsia"/>
                <w:szCs w:val="21"/>
              </w:rPr>
              <w:t>支持与HIS系统、电子病历系统、医学影像中心系统、集成平台、数据平台、危急值系统、预约系统、病理系统、临床决策支持系统、CA系统、叫号系统、医疗大数据中心系统等接口集成，实现互联互通，信息共享。</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超声心动信息系统（升级）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285"/>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28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3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前置服务器软件</w:t>
            </w:r>
          </w:p>
        </w:tc>
        <w:tc>
          <w:tcPr>
            <w:tcW w:w="5285"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39"/>
              </w:numPr>
              <w:spacing w:line="276" w:lineRule="auto"/>
              <w:contextualSpacing/>
              <w:rPr>
                <w:rFonts w:ascii="仿宋" w:eastAsia="仿宋" w:hAnsi="仿宋" w:cs="仿宋"/>
                <w:szCs w:val="21"/>
              </w:rPr>
            </w:pPr>
            <w:r>
              <w:rPr>
                <w:rFonts w:ascii="仿宋" w:eastAsia="仿宋" w:hAnsi="仿宋" w:cs="仿宋" w:hint="eastAsia"/>
                <w:szCs w:val="21"/>
              </w:rPr>
              <w:t>支持与医学影像中心系统无缝对接，患者检查完毕，实现数据自动上传至医学影像中心系统。</w:t>
            </w:r>
          </w:p>
          <w:p w:rsidR="00811FFD" w:rsidRDefault="0082491F">
            <w:pPr>
              <w:numPr>
                <w:ilvl w:val="0"/>
                <w:numId w:val="139"/>
              </w:numPr>
              <w:spacing w:line="276" w:lineRule="auto"/>
              <w:contextualSpacing/>
              <w:rPr>
                <w:rFonts w:ascii="仿宋" w:eastAsia="仿宋" w:hAnsi="仿宋" w:cs="仿宋"/>
                <w:szCs w:val="21"/>
              </w:rPr>
            </w:pPr>
            <w:r>
              <w:rPr>
                <w:rFonts w:ascii="仿宋" w:eastAsia="仿宋" w:hAnsi="仿宋" w:cs="仿宋" w:hint="eastAsia"/>
                <w:szCs w:val="21"/>
              </w:rPr>
              <w:t>支持超声心动数据定时批量、单条、大容量文件数据上传至医学影像中心系统</w:t>
            </w:r>
          </w:p>
          <w:p w:rsidR="00811FFD" w:rsidRDefault="0082491F">
            <w:pPr>
              <w:numPr>
                <w:ilvl w:val="0"/>
                <w:numId w:val="139"/>
              </w:numPr>
              <w:spacing w:line="276" w:lineRule="auto"/>
              <w:contextualSpacing/>
              <w:rPr>
                <w:rFonts w:ascii="仿宋" w:eastAsia="仿宋" w:hAnsi="仿宋" w:cs="仿宋"/>
                <w:szCs w:val="21"/>
              </w:rPr>
            </w:pPr>
            <w:r>
              <w:rPr>
                <w:rFonts w:ascii="仿宋" w:eastAsia="仿宋" w:hAnsi="仿宋" w:cs="仿宋" w:hint="eastAsia"/>
                <w:szCs w:val="21"/>
              </w:rPr>
              <w:t>支持将采集的影像数据与患者信息进行关联、匹配，然后统一归档至存储介质，实现数据存储。</w:t>
            </w:r>
          </w:p>
          <w:p w:rsidR="00811FFD" w:rsidRDefault="0082491F">
            <w:pPr>
              <w:numPr>
                <w:ilvl w:val="0"/>
                <w:numId w:val="139"/>
              </w:numPr>
              <w:spacing w:line="276" w:lineRule="auto"/>
              <w:contextualSpacing/>
              <w:rPr>
                <w:rFonts w:ascii="仿宋" w:eastAsia="仿宋" w:hAnsi="仿宋" w:cs="仿宋"/>
                <w:kern w:val="0"/>
                <w:szCs w:val="21"/>
              </w:rPr>
            </w:pPr>
            <w:r>
              <w:rPr>
                <w:rFonts w:ascii="仿宋" w:eastAsia="仿宋" w:hAnsi="仿宋" w:cs="仿宋" w:hint="eastAsia"/>
                <w:szCs w:val="21"/>
              </w:rPr>
              <w:lastRenderedPageBreak/>
              <w:t>支持不同院区所有超声心动检查设备接入系统，通过设定DICOM 3.0技术参数（例如：AE Title，IP Address，Port NO.等信息）接入到超声心动信息系统，或使用DICOM网关进行影像采集，DICOM网关将采集的影像转换为标准DICOM影像并与病人信息进行整合后归档的方式接入到超声心动信息系统。</w:t>
            </w:r>
          </w:p>
          <w:p w:rsidR="00811FFD" w:rsidRDefault="0082491F">
            <w:pPr>
              <w:numPr>
                <w:ilvl w:val="0"/>
                <w:numId w:val="139"/>
              </w:numPr>
              <w:spacing w:line="276" w:lineRule="auto"/>
              <w:contextualSpacing/>
              <w:rPr>
                <w:rFonts w:ascii="仿宋" w:eastAsia="仿宋" w:hAnsi="仿宋" w:cs="仿宋"/>
                <w:kern w:val="0"/>
                <w:szCs w:val="21"/>
              </w:rPr>
            </w:pPr>
            <w:r>
              <w:rPr>
                <w:rFonts w:ascii="仿宋" w:eastAsia="仿宋" w:hAnsi="仿宋" w:cs="仿宋" w:hint="eastAsia"/>
                <w:szCs w:val="21"/>
              </w:rPr>
              <w:t>数量：≥1套。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3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登记客户端</w:t>
            </w:r>
          </w:p>
        </w:tc>
        <w:tc>
          <w:tcPr>
            <w:tcW w:w="5285"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40"/>
              </w:numPr>
              <w:spacing w:line="276" w:lineRule="auto"/>
              <w:contextualSpacing/>
              <w:rPr>
                <w:rFonts w:ascii="仿宋" w:eastAsia="仿宋" w:hAnsi="仿宋" w:cs="仿宋"/>
                <w:szCs w:val="21"/>
              </w:rPr>
            </w:pPr>
            <w:r>
              <w:rPr>
                <w:rFonts w:ascii="仿宋" w:eastAsia="仿宋" w:hAnsi="仿宋" w:cs="仿宋" w:hint="eastAsia"/>
                <w:szCs w:val="21"/>
              </w:rPr>
              <w:t>支持从HIS系统获取申请单信息，同时支持患者信息和检查信息的手工录入。</w:t>
            </w:r>
          </w:p>
          <w:p w:rsidR="00811FFD" w:rsidRDefault="0082491F">
            <w:pPr>
              <w:numPr>
                <w:ilvl w:val="0"/>
                <w:numId w:val="140"/>
              </w:numPr>
              <w:spacing w:line="276" w:lineRule="auto"/>
              <w:contextualSpacing/>
              <w:rPr>
                <w:rFonts w:ascii="仿宋" w:eastAsia="仿宋" w:hAnsi="仿宋" w:cs="仿宋"/>
                <w:szCs w:val="21"/>
              </w:rPr>
            </w:pPr>
            <w:r>
              <w:rPr>
                <w:rFonts w:ascii="仿宋" w:eastAsia="仿宋" w:hAnsi="仿宋" w:cs="仿宋" w:hint="eastAsia"/>
                <w:szCs w:val="21"/>
              </w:rPr>
              <w:t>支持同名患者信息确认，对于复诊患者可根据实际情况，决定是否直接应用历史患者信息，避免重复录入。</w:t>
            </w:r>
          </w:p>
          <w:p w:rsidR="00811FFD" w:rsidRDefault="0082491F">
            <w:pPr>
              <w:numPr>
                <w:ilvl w:val="0"/>
                <w:numId w:val="140"/>
              </w:numPr>
              <w:spacing w:line="276" w:lineRule="auto"/>
              <w:contextualSpacing/>
              <w:rPr>
                <w:rFonts w:ascii="仿宋" w:eastAsia="仿宋" w:hAnsi="仿宋" w:cs="仿宋"/>
                <w:szCs w:val="21"/>
              </w:rPr>
            </w:pPr>
            <w:r>
              <w:rPr>
                <w:rFonts w:ascii="仿宋" w:eastAsia="仿宋" w:hAnsi="仿宋" w:cs="仿宋" w:hint="eastAsia"/>
                <w:szCs w:val="21"/>
              </w:rPr>
              <w:t>患者年龄支持年、月、周、天、时等单位录入。新生儿和婴儿支持复合年龄显示，如2月14天。</w:t>
            </w:r>
          </w:p>
          <w:p w:rsidR="00811FFD" w:rsidRDefault="0082491F">
            <w:pPr>
              <w:numPr>
                <w:ilvl w:val="0"/>
                <w:numId w:val="140"/>
              </w:numPr>
              <w:spacing w:line="276" w:lineRule="auto"/>
              <w:contextualSpacing/>
              <w:rPr>
                <w:rFonts w:ascii="仿宋" w:eastAsia="仿宋" w:hAnsi="仿宋" w:cs="仿宋"/>
                <w:szCs w:val="21"/>
              </w:rPr>
            </w:pPr>
            <w:r>
              <w:rPr>
                <w:rFonts w:ascii="仿宋" w:eastAsia="仿宋" w:hAnsi="仿宋" w:cs="仿宋" w:hint="eastAsia"/>
                <w:szCs w:val="21"/>
              </w:rPr>
              <w:t>支持扫描和查看纸质申请单，取消和恢复申请单。</w:t>
            </w:r>
          </w:p>
          <w:p w:rsidR="00811FFD" w:rsidRDefault="0082491F">
            <w:pPr>
              <w:numPr>
                <w:ilvl w:val="0"/>
                <w:numId w:val="140"/>
              </w:numPr>
              <w:spacing w:line="276" w:lineRule="auto"/>
              <w:contextualSpacing/>
              <w:rPr>
                <w:rFonts w:ascii="仿宋" w:eastAsia="仿宋" w:hAnsi="仿宋" w:cs="仿宋"/>
                <w:szCs w:val="21"/>
              </w:rPr>
            </w:pPr>
            <w:r>
              <w:rPr>
                <w:rFonts w:ascii="仿宋" w:eastAsia="仿宋" w:hAnsi="仿宋" w:cs="仿宋" w:hint="eastAsia"/>
                <w:szCs w:val="21"/>
              </w:rPr>
              <w:t>支持通过常规查询、高级查询、自定义查询等方式查询检查申请单。</w:t>
            </w:r>
          </w:p>
          <w:p w:rsidR="00811FFD" w:rsidRDefault="0082491F">
            <w:pPr>
              <w:numPr>
                <w:ilvl w:val="0"/>
                <w:numId w:val="140"/>
              </w:numPr>
              <w:spacing w:line="276" w:lineRule="auto"/>
              <w:contextualSpacing/>
              <w:rPr>
                <w:rFonts w:ascii="仿宋" w:eastAsia="仿宋" w:hAnsi="仿宋" w:cs="仿宋"/>
                <w:szCs w:val="21"/>
              </w:rPr>
            </w:pPr>
            <w:r>
              <w:rPr>
                <w:rFonts w:ascii="仿宋" w:eastAsia="仿宋" w:hAnsi="仿宋" w:cs="仿宋" w:hint="eastAsia"/>
                <w:szCs w:val="21"/>
              </w:rPr>
              <w:t>支持根据患者申请单查询患者历史检查信息。</w:t>
            </w:r>
          </w:p>
          <w:p w:rsidR="00811FFD" w:rsidRDefault="0082491F">
            <w:pPr>
              <w:numPr>
                <w:ilvl w:val="0"/>
                <w:numId w:val="140"/>
              </w:numPr>
              <w:spacing w:line="276" w:lineRule="auto"/>
              <w:contextualSpacing/>
              <w:rPr>
                <w:rFonts w:ascii="仿宋" w:eastAsia="仿宋" w:hAnsi="仿宋" w:cs="仿宋"/>
                <w:szCs w:val="21"/>
              </w:rPr>
            </w:pPr>
            <w:r>
              <w:rPr>
                <w:rFonts w:ascii="仿宋" w:eastAsia="仿宋" w:hAnsi="仿宋" w:cs="仿宋" w:hint="eastAsia"/>
                <w:szCs w:val="21"/>
              </w:rPr>
              <w:t>患者记录工作表支持自定义格式导出。</w:t>
            </w:r>
          </w:p>
          <w:p w:rsidR="00811FFD" w:rsidRDefault="0082491F">
            <w:pPr>
              <w:numPr>
                <w:ilvl w:val="0"/>
                <w:numId w:val="140"/>
              </w:numPr>
              <w:spacing w:line="276" w:lineRule="auto"/>
              <w:contextualSpacing/>
              <w:rPr>
                <w:rFonts w:ascii="仿宋" w:eastAsia="仿宋" w:hAnsi="仿宋" w:cs="仿宋"/>
                <w:szCs w:val="21"/>
              </w:rPr>
            </w:pPr>
            <w:r>
              <w:rPr>
                <w:rFonts w:ascii="仿宋" w:eastAsia="仿宋" w:hAnsi="仿宋" w:cs="仿宋" w:hint="eastAsia"/>
                <w:szCs w:val="21"/>
              </w:rPr>
              <w:t>支持根据患者身份、患者来源、危重值标记颜色或排序，如军人、急诊、危重患者要排在前面或用颜色突出显示。</w:t>
            </w:r>
          </w:p>
          <w:p w:rsidR="00811FFD" w:rsidRDefault="0082491F">
            <w:pPr>
              <w:numPr>
                <w:ilvl w:val="0"/>
                <w:numId w:val="140"/>
              </w:numPr>
              <w:spacing w:line="276" w:lineRule="auto"/>
              <w:contextualSpacing/>
              <w:rPr>
                <w:rFonts w:ascii="仿宋" w:eastAsia="仿宋" w:hAnsi="仿宋" w:cs="仿宋"/>
                <w:szCs w:val="21"/>
              </w:rPr>
            </w:pPr>
            <w:r>
              <w:rPr>
                <w:rFonts w:ascii="仿宋" w:eastAsia="仿宋" w:hAnsi="仿宋" w:cs="仿宋" w:hint="eastAsia"/>
                <w:szCs w:val="21"/>
              </w:rPr>
              <w:t>支持申请单转检查室。</w:t>
            </w:r>
          </w:p>
          <w:p w:rsidR="00811FFD" w:rsidRDefault="0082491F">
            <w:pPr>
              <w:numPr>
                <w:ilvl w:val="0"/>
                <w:numId w:val="140"/>
              </w:numPr>
              <w:spacing w:line="276" w:lineRule="auto"/>
              <w:contextualSpacing/>
              <w:rPr>
                <w:rFonts w:ascii="仿宋" w:eastAsia="仿宋" w:hAnsi="仿宋" w:cs="仿宋"/>
                <w:szCs w:val="21"/>
              </w:rPr>
            </w:pPr>
            <w:r>
              <w:rPr>
                <w:rFonts w:ascii="仿宋" w:eastAsia="仿宋" w:hAnsi="仿宋" w:cs="仿宋" w:hint="eastAsia"/>
                <w:szCs w:val="21"/>
              </w:rPr>
              <w:t>工作列表的显示项和顺序支持自定义调整。</w:t>
            </w:r>
          </w:p>
          <w:p w:rsidR="00811FFD" w:rsidRDefault="0082491F">
            <w:pPr>
              <w:numPr>
                <w:ilvl w:val="0"/>
                <w:numId w:val="140"/>
              </w:numPr>
              <w:spacing w:line="276" w:lineRule="auto"/>
              <w:contextualSpacing/>
              <w:rPr>
                <w:rFonts w:ascii="仿宋" w:eastAsia="仿宋" w:hAnsi="仿宋" w:cs="仿宋"/>
                <w:szCs w:val="21"/>
              </w:rPr>
            </w:pPr>
            <w:r>
              <w:rPr>
                <w:rFonts w:ascii="仿宋" w:eastAsia="仿宋" w:hAnsi="仿宋" w:cs="仿宋" w:hint="eastAsia"/>
                <w:szCs w:val="21"/>
              </w:rPr>
              <w:t>数量：≥3套。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3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图像采集诊断客户端（含心动超声专业模块1套）</w:t>
            </w:r>
          </w:p>
        </w:tc>
        <w:tc>
          <w:tcPr>
            <w:tcW w:w="5285"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兼容高清、标清等多种采集卡，支持HDMI、DVI等多种接口视频源。</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支持多种触发方式采集（脚闸、手控开关、键盘、鼠标、界面按钮），并能定制采集快捷键。</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支持对视频源的裁剪，对采集图像的裁剪。具备采集图像数的突出（大字号）显示。支持采集声音及设定。</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支持异步采集图像（写某一患者报告时，采集下一患者图像）。支持第二视频源的接入、显示、采集、录像。</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 xml:space="preserve">支持DICOM文件（DICOM图像和DICOM SR）的接收和导入。支持同步、异步、自动检测三种方式导入DICOM SR文件。 </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支持手动和自动应用和显示DICOM SR中的数据。</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支持对DICOM结构化报告中非DICOM标准的编码的</w:t>
            </w:r>
            <w:r>
              <w:rPr>
                <w:rFonts w:ascii="仿宋" w:eastAsia="仿宋" w:hAnsi="仿宋" w:cs="仿宋" w:hint="eastAsia"/>
                <w:szCs w:val="21"/>
              </w:rPr>
              <w:lastRenderedPageBreak/>
              <w:t>映射管理。</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支持接收到的DICOM文件自动关联到申请单。DICOM文件支持（JPEG 2000无损）压缩存储。</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支持显示缩略图和查看全尺寸图。图像预览可跟随鼠标光标位置显示，也可固定位置。</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支持对已采图像的各种调节、处理和滤镜。具备多种形式的测量和标注。支持设置字体、颜色、线条粗细。</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支持的测量包括：距离、ROI（椭圆形、矩形、轮廓、曲线轮廓）面积和周长。</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支持图像的导入（JPEG、BMP、PNG、DICOM格式）和导出。</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支持多帧（Multi-frame）DICOM图像的识别、自动播放和逐帧查看。</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采集图像支持共享。</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具备图像回收功能，支持图像恢复、彻底删除，定时自动彻底删除。</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支持视频录制、回放，以及回放时采集图像，支持录像的导入（MP4格式）和导出。</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报告内容书写区域、缩略图区域、诊断模板区域支持根据用户习惯调整。</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报告打印模板支持定制，打印模板中具备文字输入、下拉选择、勾选、表格等多种输入形式。</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报告内容支持检查所见、诊断印象等内容，具备阴阳性、阴阳性分级、符合性、危急值、危急情况、随访必要性等报告项。</w:t>
            </w:r>
          </w:p>
          <w:p w:rsidR="00811FFD" w:rsidRPr="00EC731C" w:rsidRDefault="0082491F">
            <w:pPr>
              <w:numPr>
                <w:ilvl w:val="0"/>
                <w:numId w:val="141"/>
              </w:numPr>
              <w:spacing w:line="276" w:lineRule="auto"/>
              <w:contextualSpacing/>
              <w:rPr>
                <w:rFonts w:ascii="仿宋" w:eastAsia="仿宋" w:hAnsi="仿宋" w:cs="仿宋"/>
                <w:b/>
                <w:bCs/>
                <w:szCs w:val="21"/>
              </w:rPr>
            </w:pPr>
            <w:r w:rsidRPr="00EC731C">
              <w:rPr>
                <w:rFonts w:ascii="仿宋" w:eastAsia="仿宋" w:hAnsi="仿宋" w:cs="仿宋" w:hint="eastAsia"/>
                <w:b/>
                <w:bCs/>
                <w:szCs w:val="21"/>
              </w:rPr>
              <w:t>支持检查医生、报告医生、审核医生、协作医生、会诊医生、指导医生、录入员、麻醉师、护士等职责。</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支持检查时间、提交时间、审核时间、打印时间的自动显示。</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支持常用术语的增、删、改、查，具备特殊字符的定制，以及应用到报告。具备报告备注（如免责声明）的预置。</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支持检查医生、报告医生、审核医生的联动修改，改变其中一个医生，其他一个或两个医生自动改变。</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支持按时间限制修改报告，可指定时间点或指定天数后不能再修改报告。</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预置诊断模板，支持诊断模板的增、删、改、查，</w:t>
            </w:r>
            <w:r>
              <w:rPr>
                <w:rFonts w:ascii="仿宋" w:eastAsia="仿宋" w:hAnsi="仿宋" w:cs="仿宋" w:hint="eastAsia"/>
                <w:szCs w:val="21"/>
              </w:rPr>
              <w:lastRenderedPageBreak/>
              <w:t>以及复制和快搜。具备覆盖、追加（含部分追加）、置顶、插入等应用诊断模板的方式。具备诊断模板的批量导入和批量导出。</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支持交互式诊断模板，至少支持以下控件：勾选、多选、下拉、编辑、静态文本和换行。</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鼠标单击缩略图可添加和移除报告图像。采集时可自动添加图像到报告。添加到报告的图像可自动标记为关键图像。</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支持根据报告图像数自动选择打印模板。具备打印和打印预览功能。</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支持打印次数的记录和显示，并支持打印次数限制以及打印授权。</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支持历史数据（包括报告、影像、信息）的查阅。在打开申请单开始检查时，自动显示当前患者历史数据。可将历史报告中的检查所见和诊断印象一键填充或追加到当前报告中。</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检查标签支持自定义打印，可设置出报告前必须打标签。</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检查模式支持用多标签页等形式展现多个检查。</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测量项和计算项支持定制，包括标识名称、显示分类、显示名称、单位、默认值、正常值参考范围、备选项、小数位数、计算公式等。</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支持根据预定义的公式进行自动计算。测量和计算数据一键添加到报告。</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支持根据检查项目自动匹配并显示对应分类下的测量项和计算项。</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支持超正常值范围时标红和有符号标记。如果超正常值范围提交报告时提醒。</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支持结构化查询，可根据测量值的大于、小于、等于、不等于、包含、不包含、以...开头、以...结尾等条件查询病例。</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具备自定义心动超声检查方案并预置N种方案，后续根据科室提供明确的计算公式，提供不低于10种的检查方案，可根据策略定义不同的数据项、自动打开不同的打印模板、应用不同的诊断模板。</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具备依据既定公式完成常规测量值对应测量范围的精准计算，根据科室提供的不同既定公式提供配置方案，并根据实际情况可配置调整。包括但不限于支持体</w:t>
            </w:r>
            <w:r>
              <w:rPr>
                <w:rFonts w:ascii="仿宋" w:eastAsia="仿宋" w:hAnsi="仿宋" w:cs="仿宋" w:hint="eastAsia"/>
                <w:szCs w:val="21"/>
              </w:rPr>
              <w:lastRenderedPageBreak/>
              <w:t>表面积公式具备多种计算方法并可选、支持冠脉Z值计算、支持心脏超声的瓣环内径计算、支持体循环和肺循环自动识别计算、支持新生儿心腔大小计算等</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具备200种以上（包括心脏大血管、胎心超声）等测量项的结构化存储与查询。</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可将观察和测量数据的录入、保存、计算以及填充到报告。</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支持视频源亮度、对比度、色调、饱和度调节与视频源分辨率的调节。</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支持视频源显示区域尺寸的设定。</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支持作为DICOM C-Store SCP接收SCU发送的图像。</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支持从报告界面、采集界面、病案界面复制图像和录像；报告界面、采集界面可以粘贴图像和录像。</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支持手控开关控制开始和停止录像，定时录像，录像的复制。</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支持【下一个】功能，用户不必回工作列表，就可进行下一患者的检查和图像采集。</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支持打印模板和检查类型关联，书写报告可自动根据检查类型选定模板。</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书写报告时图像布局支持自定义，同时支持清空主要报告内容。</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支持写报告时修改患者信息。</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支持报告保存、提交和审核功能，审核步骤可配置。</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支持输入内容的自动编号功能。</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支持电子签名和英文报告。</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根据用户组定义及其和检查类型关联的设置限定用户书写报告。</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支持在模板中自动显示观测数据。</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支持将当前报告内容保存为诊断模板。</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支持私有和公有诊断模板，及其相互转换。</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支持诊断模板显示文字的放大和缩小。</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支持只开通编辑报告，不开通报告签名功能。</w:t>
            </w:r>
          </w:p>
          <w:p w:rsidR="00811FFD" w:rsidRPr="00EC731C" w:rsidRDefault="0082491F">
            <w:pPr>
              <w:numPr>
                <w:ilvl w:val="0"/>
                <w:numId w:val="141"/>
              </w:numPr>
              <w:spacing w:line="276" w:lineRule="auto"/>
              <w:contextualSpacing/>
              <w:rPr>
                <w:rFonts w:ascii="仿宋" w:eastAsia="仿宋" w:hAnsi="仿宋" w:cs="仿宋"/>
                <w:b/>
                <w:bCs/>
                <w:szCs w:val="21"/>
              </w:rPr>
            </w:pPr>
            <w:r w:rsidRPr="00EC731C">
              <w:rPr>
                <w:rFonts w:ascii="仿宋" w:eastAsia="仿宋" w:hAnsi="仿宋" w:cs="仿宋" w:hint="eastAsia"/>
                <w:b/>
                <w:bCs/>
                <w:szCs w:val="21"/>
              </w:rPr>
              <w:t>具备冠脉瘤模板、冠脉模板、颈动脉模板、肾动脉模板、左心及左右心模板</w:t>
            </w:r>
            <w:r>
              <w:rPr>
                <w:rFonts w:ascii="仿宋" w:eastAsia="仿宋" w:hAnsi="仿宋" w:cs="仿宋" w:hint="eastAsia"/>
                <w:b/>
                <w:bCs/>
                <w:szCs w:val="21"/>
              </w:rPr>
              <w:t>、FMD模板</w:t>
            </w:r>
            <w:r w:rsidRPr="00EC731C">
              <w:rPr>
                <w:rFonts w:ascii="仿宋" w:eastAsia="仿宋" w:hAnsi="仿宋" w:cs="仿宋" w:hint="eastAsia"/>
                <w:b/>
                <w:bCs/>
                <w:szCs w:val="21"/>
              </w:rPr>
              <w:t>。</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t>支持跨院区数据共享，报告医生可书写或审核本科室其他院区报告。</w:t>
            </w:r>
          </w:p>
          <w:p w:rsidR="00811FFD" w:rsidRDefault="0082491F">
            <w:pPr>
              <w:numPr>
                <w:ilvl w:val="0"/>
                <w:numId w:val="141"/>
              </w:numPr>
              <w:spacing w:line="276" w:lineRule="auto"/>
              <w:contextualSpacing/>
              <w:rPr>
                <w:rFonts w:ascii="仿宋" w:eastAsia="仿宋" w:hAnsi="仿宋" w:cs="仿宋"/>
                <w:szCs w:val="21"/>
              </w:rPr>
            </w:pPr>
            <w:r>
              <w:rPr>
                <w:rFonts w:ascii="仿宋" w:eastAsia="仿宋" w:hAnsi="仿宋" w:cs="仿宋" w:hint="eastAsia"/>
                <w:szCs w:val="21"/>
              </w:rPr>
              <w:lastRenderedPageBreak/>
              <w:t>数量：≥10套。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3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主任管理工作站</w:t>
            </w:r>
          </w:p>
        </w:tc>
        <w:tc>
          <w:tcPr>
            <w:tcW w:w="5285"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42"/>
              </w:numPr>
              <w:spacing w:line="276" w:lineRule="auto"/>
              <w:contextualSpacing/>
              <w:rPr>
                <w:rFonts w:ascii="仿宋" w:eastAsia="仿宋" w:hAnsi="仿宋" w:cs="仿宋"/>
                <w:szCs w:val="21"/>
              </w:rPr>
            </w:pPr>
            <w:r>
              <w:rPr>
                <w:rFonts w:ascii="仿宋" w:eastAsia="仿宋" w:hAnsi="仿宋" w:cs="仿宋" w:hint="eastAsia"/>
                <w:szCs w:val="21"/>
              </w:rPr>
              <w:t>支持按申请单、诊断报告、患者信息和结构化数据查询。支持组合条件查询。支持按患者姓名缩写（拼音首字母）查询。具备定制条件查询。</w:t>
            </w:r>
          </w:p>
          <w:p w:rsidR="00811FFD" w:rsidRDefault="0082491F">
            <w:pPr>
              <w:numPr>
                <w:ilvl w:val="0"/>
                <w:numId w:val="142"/>
              </w:numPr>
              <w:spacing w:line="276" w:lineRule="auto"/>
              <w:contextualSpacing/>
              <w:rPr>
                <w:rFonts w:ascii="仿宋" w:eastAsia="仿宋" w:hAnsi="仿宋" w:cs="仿宋"/>
                <w:szCs w:val="21"/>
              </w:rPr>
            </w:pPr>
            <w:r>
              <w:rPr>
                <w:rFonts w:ascii="仿宋" w:eastAsia="仿宋" w:hAnsi="仿宋" w:cs="仿宋" w:hint="eastAsia"/>
                <w:szCs w:val="21"/>
              </w:rPr>
              <w:t>支持病人信息导出，包括：报告、图像、录像、信息、纸质申请单。支持大数据量病例列表导出。支持病人信息查询结果列表导出Excel。</w:t>
            </w:r>
          </w:p>
          <w:p w:rsidR="00811FFD" w:rsidRDefault="0082491F">
            <w:pPr>
              <w:numPr>
                <w:ilvl w:val="0"/>
                <w:numId w:val="142"/>
              </w:numPr>
              <w:spacing w:line="276" w:lineRule="auto"/>
              <w:contextualSpacing/>
              <w:rPr>
                <w:rFonts w:ascii="仿宋" w:eastAsia="仿宋" w:hAnsi="仿宋" w:cs="仿宋"/>
                <w:szCs w:val="21"/>
              </w:rPr>
            </w:pPr>
            <w:r>
              <w:rPr>
                <w:rFonts w:ascii="仿宋" w:eastAsia="仿宋" w:hAnsi="仿宋" w:cs="仿宋" w:hint="eastAsia"/>
                <w:szCs w:val="21"/>
              </w:rPr>
              <w:t>支持病案查询控制，可按检查室和用户分组，不同组之间不可互相查看病案。</w:t>
            </w:r>
          </w:p>
          <w:p w:rsidR="00811FFD" w:rsidRDefault="0082491F">
            <w:pPr>
              <w:numPr>
                <w:ilvl w:val="0"/>
                <w:numId w:val="142"/>
              </w:numPr>
              <w:spacing w:line="276" w:lineRule="auto"/>
              <w:contextualSpacing/>
              <w:rPr>
                <w:rFonts w:ascii="仿宋" w:eastAsia="仿宋" w:hAnsi="仿宋" w:cs="仿宋"/>
                <w:szCs w:val="21"/>
              </w:rPr>
            </w:pPr>
            <w:r>
              <w:rPr>
                <w:rFonts w:ascii="仿宋" w:eastAsia="仿宋" w:hAnsi="仿宋" w:cs="仿宋" w:hint="eastAsia"/>
                <w:szCs w:val="21"/>
              </w:rPr>
              <w:t>支持病案归档及其查询（包括：关键字、ICD10编码、典型性、常见性、病史、临床症状、临床诊断、影像学诊断、随访记录、附加信息等）。</w:t>
            </w:r>
          </w:p>
          <w:p w:rsidR="00811FFD" w:rsidRDefault="0082491F">
            <w:pPr>
              <w:numPr>
                <w:ilvl w:val="0"/>
                <w:numId w:val="142"/>
              </w:numPr>
              <w:spacing w:line="276" w:lineRule="auto"/>
              <w:contextualSpacing/>
              <w:rPr>
                <w:rFonts w:ascii="仿宋" w:eastAsia="仿宋" w:hAnsi="仿宋" w:cs="仿宋"/>
                <w:szCs w:val="21"/>
              </w:rPr>
            </w:pPr>
            <w:r>
              <w:rPr>
                <w:rFonts w:ascii="仿宋" w:eastAsia="仿宋" w:hAnsi="仿宋" w:cs="仿宋" w:hint="eastAsia"/>
                <w:szCs w:val="21"/>
              </w:rPr>
              <w:t>支持病例追踪，支持设置到期日期和提醒时间等，接近到期时开始提醒。</w:t>
            </w:r>
          </w:p>
          <w:p w:rsidR="00811FFD" w:rsidRDefault="0082491F">
            <w:pPr>
              <w:numPr>
                <w:ilvl w:val="0"/>
                <w:numId w:val="142"/>
              </w:numPr>
              <w:spacing w:line="276" w:lineRule="auto"/>
              <w:contextualSpacing/>
              <w:rPr>
                <w:rFonts w:ascii="仿宋" w:eastAsia="仿宋" w:hAnsi="仿宋" w:cs="仿宋"/>
                <w:szCs w:val="21"/>
              </w:rPr>
            </w:pPr>
            <w:r>
              <w:rPr>
                <w:rFonts w:ascii="仿宋" w:eastAsia="仿宋" w:hAnsi="仿宋" w:cs="仿宋" w:hint="eastAsia"/>
                <w:szCs w:val="21"/>
              </w:rPr>
              <w:t>支持对图像质量和报告质量的评价。</w:t>
            </w:r>
          </w:p>
          <w:p w:rsidR="00811FFD" w:rsidRDefault="0082491F">
            <w:pPr>
              <w:numPr>
                <w:ilvl w:val="0"/>
                <w:numId w:val="142"/>
              </w:numPr>
              <w:spacing w:line="276" w:lineRule="auto"/>
              <w:contextualSpacing/>
              <w:rPr>
                <w:rFonts w:ascii="仿宋" w:eastAsia="仿宋" w:hAnsi="仿宋" w:cs="仿宋"/>
                <w:szCs w:val="21"/>
              </w:rPr>
            </w:pPr>
            <w:r>
              <w:rPr>
                <w:rFonts w:ascii="仿宋" w:eastAsia="仿宋" w:hAnsi="仿宋" w:cs="仿宋" w:hint="eastAsia"/>
                <w:szCs w:val="21"/>
              </w:rPr>
              <w:t>支持数据统计，包括但不限于员工工作量统计、设备工作量统计、检查费用统计、阳性率统计、危急值统计、病例最终统计、质量评价统计等。</w:t>
            </w:r>
          </w:p>
          <w:p w:rsidR="00811FFD" w:rsidRDefault="0082491F">
            <w:pPr>
              <w:numPr>
                <w:ilvl w:val="0"/>
                <w:numId w:val="142"/>
              </w:numPr>
              <w:spacing w:line="276" w:lineRule="auto"/>
              <w:contextualSpacing/>
              <w:rPr>
                <w:rFonts w:ascii="仿宋" w:eastAsia="仿宋" w:hAnsi="仿宋" w:cs="仿宋"/>
                <w:szCs w:val="21"/>
              </w:rPr>
            </w:pPr>
            <w:r>
              <w:rPr>
                <w:rFonts w:ascii="仿宋" w:eastAsia="仿宋" w:hAnsi="仿宋" w:cs="仿宋" w:hint="eastAsia"/>
                <w:szCs w:val="21"/>
              </w:rPr>
              <w:t>支持审计功能，具备权限的用户可以记录到的信息包括：操作者、操作、描述、操作时间等详细内容，支持条件检索查询。</w:t>
            </w:r>
          </w:p>
          <w:p w:rsidR="00811FFD" w:rsidRDefault="0082491F">
            <w:pPr>
              <w:numPr>
                <w:ilvl w:val="0"/>
                <w:numId w:val="142"/>
              </w:numPr>
              <w:spacing w:line="276" w:lineRule="auto"/>
              <w:contextualSpacing/>
              <w:rPr>
                <w:rFonts w:ascii="仿宋" w:eastAsia="仿宋" w:hAnsi="仿宋" w:cs="仿宋"/>
                <w:szCs w:val="21"/>
              </w:rPr>
            </w:pPr>
            <w:r>
              <w:rPr>
                <w:rFonts w:ascii="仿宋" w:eastAsia="仿宋" w:hAnsi="仿宋" w:cs="仿宋" w:hint="eastAsia"/>
                <w:szCs w:val="21"/>
              </w:rPr>
              <w:t>支持系统管理功能：</w:t>
            </w:r>
          </w:p>
          <w:p w:rsidR="00811FFD" w:rsidRDefault="0082491F">
            <w:pPr>
              <w:numPr>
                <w:ilvl w:val="0"/>
                <w:numId w:val="143"/>
              </w:numPr>
              <w:spacing w:line="276" w:lineRule="auto"/>
              <w:contextualSpacing/>
              <w:rPr>
                <w:rFonts w:ascii="仿宋" w:eastAsia="仿宋" w:hAnsi="仿宋" w:cs="仿宋"/>
                <w:szCs w:val="21"/>
              </w:rPr>
            </w:pPr>
            <w:r>
              <w:rPr>
                <w:rFonts w:ascii="仿宋" w:eastAsia="仿宋" w:hAnsi="仿宋" w:cs="仿宋" w:hint="eastAsia"/>
                <w:szCs w:val="21"/>
              </w:rPr>
              <w:t>支持不同角色、不同权限的定义；</w:t>
            </w:r>
          </w:p>
          <w:p w:rsidR="00811FFD" w:rsidRDefault="0082491F">
            <w:pPr>
              <w:numPr>
                <w:ilvl w:val="0"/>
                <w:numId w:val="143"/>
              </w:numPr>
              <w:spacing w:line="276" w:lineRule="auto"/>
              <w:contextualSpacing/>
              <w:rPr>
                <w:rFonts w:ascii="仿宋" w:eastAsia="仿宋" w:hAnsi="仿宋" w:cs="仿宋"/>
                <w:szCs w:val="21"/>
              </w:rPr>
            </w:pPr>
            <w:r>
              <w:rPr>
                <w:rFonts w:ascii="仿宋" w:eastAsia="仿宋" w:hAnsi="仿宋" w:cs="仿宋" w:hint="eastAsia"/>
                <w:szCs w:val="21"/>
              </w:rPr>
              <w:t>支持凭用户名、员工工号，密码登录；</w:t>
            </w:r>
          </w:p>
          <w:p w:rsidR="00811FFD" w:rsidRDefault="0082491F">
            <w:pPr>
              <w:numPr>
                <w:ilvl w:val="0"/>
                <w:numId w:val="143"/>
              </w:numPr>
              <w:spacing w:line="276" w:lineRule="auto"/>
              <w:contextualSpacing/>
              <w:rPr>
                <w:rFonts w:ascii="仿宋" w:eastAsia="仿宋" w:hAnsi="仿宋" w:cs="仿宋"/>
                <w:szCs w:val="21"/>
              </w:rPr>
            </w:pPr>
            <w:r>
              <w:rPr>
                <w:rFonts w:ascii="仿宋" w:eastAsia="仿宋" w:hAnsi="仿宋" w:cs="仿宋" w:hint="eastAsia"/>
                <w:szCs w:val="21"/>
              </w:rPr>
              <w:t>支持登出重新登录和修改密码；</w:t>
            </w:r>
          </w:p>
          <w:p w:rsidR="00811FFD" w:rsidRDefault="0082491F">
            <w:pPr>
              <w:numPr>
                <w:ilvl w:val="0"/>
                <w:numId w:val="143"/>
              </w:numPr>
              <w:spacing w:line="276" w:lineRule="auto"/>
              <w:contextualSpacing/>
              <w:rPr>
                <w:rFonts w:ascii="仿宋" w:eastAsia="仿宋" w:hAnsi="仿宋" w:cs="仿宋"/>
                <w:szCs w:val="21"/>
              </w:rPr>
            </w:pPr>
            <w:r>
              <w:rPr>
                <w:rFonts w:ascii="仿宋" w:eastAsia="仿宋" w:hAnsi="仿宋" w:cs="仿宋" w:hint="eastAsia"/>
                <w:szCs w:val="21"/>
              </w:rPr>
              <w:t>系统支持根据登录用户的权限开放（或关闭）相应功能和操作；</w:t>
            </w:r>
          </w:p>
          <w:p w:rsidR="00811FFD" w:rsidRDefault="0082491F">
            <w:pPr>
              <w:numPr>
                <w:ilvl w:val="0"/>
                <w:numId w:val="143"/>
              </w:numPr>
              <w:spacing w:line="276" w:lineRule="auto"/>
              <w:contextualSpacing/>
              <w:rPr>
                <w:rFonts w:ascii="仿宋" w:eastAsia="仿宋" w:hAnsi="仿宋" w:cs="仿宋"/>
                <w:szCs w:val="21"/>
              </w:rPr>
            </w:pPr>
            <w:r>
              <w:rPr>
                <w:rFonts w:ascii="仿宋" w:eastAsia="仿宋" w:hAnsi="仿宋" w:cs="仿宋" w:hint="eastAsia"/>
                <w:szCs w:val="21"/>
              </w:rPr>
              <w:t>系统支持预置基础数据、维护基础数据、支持从RIS录入基础数据；</w:t>
            </w:r>
          </w:p>
          <w:p w:rsidR="00811FFD" w:rsidRDefault="0082491F">
            <w:pPr>
              <w:numPr>
                <w:ilvl w:val="0"/>
                <w:numId w:val="143"/>
              </w:numPr>
              <w:spacing w:line="276" w:lineRule="auto"/>
              <w:contextualSpacing/>
              <w:rPr>
                <w:rFonts w:ascii="仿宋" w:eastAsia="仿宋" w:hAnsi="仿宋" w:cs="仿宋"/>
                <w:szCs w:val="21"/>
              </w:rPr>
            </w:pPr>
            <w:r>
              <w:rPr>
                <w:rFonts w:ascii="仿宋" w:eastAsia="仿宋" w:hAnsi="仿宋" w:cs="仿宋" w:hint="eastAsia"/>
                <w:szCs w:val="21"/>
              </w:rPr>
              <w:t>支持全局设置，系统管理员可配置系统全局参数；</w:t>
            </w:r>
          </w:p>
          <w:p w:rsidR="00811FFD" w:rsidRDefault="0082491F">
            <w:pPr>
              <w:numPr>
                <w:ilvl w:val="0"/>
                <w:numId w:val="143"/>
              </w:numPr>
              <w:spacing w:line="276" w:lineRule="auto"/>
              <w:contextualSpacing/>
              <w:rPr>
                <w:rFonts w:ascii="仿宋" w:eastAsia="仿宋" w:hAnsi="仿宋" w:cs="仿宋"/>
                <w:szCs w:val="21"/>
              </w:rPr>
            </w:pPr>
            <w:r>
              <w:rPr>
                <w:rFonts w:ascii="仿宋" w:eastAsia="仿宋" w:hAnsi="仿宋" w:cs="仿宋" w:hint="eastAsia"/>
                <w:szCs w:val="21"/>
              </w:rPr>
              <w:t>支持用户设置，可配置自己的使用偏好；</w:t>
            </w:r>
          </w:p>
          <w:p w:rsidR="00811FFD" w:rsidRDefault="0082491F">
            <w:pPr>
              <w:numPr>
                <w:ilvl w:val="0"/>
                <w:numId w:val="143"/>
              </w:numPr>
              <w:spacing w:line="276" w:lineRule="auto"/>
              <w:contextualSpacing/>
              <w:rPr>
                <w:rFonts w:ascii="仿宋" w:eastAsia="仿宋" w:hAnsi="仿宋" w:cs="仿宋"/>
                <w:szCs w:val="21"/>
              </w:rPr>
            </w:pPr>
            <w:r>
              <w:rPr>
                <w:rFonts w:ascii="仿宋" w:eastAsia="仿宋" w:hAnsi="仿宋" w:cs="仿宋" w:hint="eastAsia"/>
                <w:szCs w:val="21"/>
              </w:rPr>
              <w:t>支持本地设置，工作站使用者可配置跟本工作站相关的参数；</w:t>
            </w:r>
          </w:p>
          <w:p w:rsidR="00811FFD" w:rsidRDefault="0082491F">
            <w:pPr>
              <w:numPr>
                <w:ilvl w:val="0"/>
                <w:numId w:val="143"/>
              </w:numPr>
              <w:spacing w:line="276" w:lineRule="auto"/>
              <w:contextualSpacing/>
              <w:rPr>
                <w:rFonts w:ascii="仿宋" w:eastAsia="仿宋" w:hAnsi="仿宋" w:cs="仿宋"/>
                <w:szCs w:val="21"/>
              </w:rPr>
            </w:pPr>
            <w:r>
              <w:rPr>
                <w:rFonts w:ascii="仿宋" w:eastAsia="仿宋" w:hAnsi="仿宋" w:cs="仿宋" w:hint="eastAsia"/>
                <w:szCs w:val="21"/>
              </w:rPr>
              <w:t>支持系统日志及查询。</w:t>
            </w:r>
          </w:p>
          <w:p w:rsidR="00811FFD" w:rsidRDefault="0082491F">
            <w:pPr>
              <w:numPr>
                <w:ilvl w:val="0"/>
                <w:numId w:val="142"/>
              </w:numPr>
              <w:spacing w:line="276" w:lineRule="auto"/>
              <w:contextualSpacing/>
              <w:rPr>
                <w:rFonts w:ascii="仿宋" w:eastAsia="仿宋" w:hAnsi="仿宋" w:cs="仿宋"/>
                <w:szCs w:val="21"/>
              </w:rPr>
            </w:pPr>
            <w:r>
              <w:rPr>
                <w:rFonts w:ascii="仿宋" w:eastAsia="仿宋" w:hAnsi="仿宋" w:cs="仿宋" w:hint="eastAsia"/>
                <w:szCs w:val="21"/>
              </w:rPr>
              <w:t xml:space="preserve"> 可通过姓名、性别、年龄、住院号、科室、检查项目、检查时间、检查医生、报告医生、诊断等方式查询统计患者信息。</w:t>
            </w:r>
          </w:p>
          <w:p w:rsidR="00811FFD" w:rsidRDefault="0082491F">
            <w:pPr>
              <w:numPr>
                <w:ilvl w:val="0"/>
                <w:numId w:val="142"/>
              </w:numPr>
              <w:spacing w:line="276" w:lineRule="auto"/>
              <w:contextualSpacing/>
              <w:rPr>
                <w:rFonts w:ascii="仿宋" w:eastAsia="仿宋" w:hAnsi="仿宋" w:cs="仿宋"/>
                <w:szCs w:val="21"/>
              </w:rPr>
            </w:pPr>
            <w:r>
              <w:rPr>
                <w:rFonts w:ascii="仿宋" w:eastAsia="仿宋" w:hAnsi="仿宋" w:cs="仿宋" w:hint="eastAsia"/>
                <w:szCs w:val="21"/>
              </w:rPr>
              <w:t>支持报告质量评价、打分及统计（包括基本评价：</w:t>
            </w:r>
            <w:r>
              <w:rPr>
                <w:rFonts w:ascii="仿宋" w:eastAsia="仿宋" w:hAnsi="仿宋" w:cs="仿宋" w:hint="eastAsia"/>
                <w:szCs w:val="21"/>
              </w:rPr>
              <w:lastRenderedPageBreak/>
              <w:t>针对性、客观性、独立性、系统性、科学性、真实性；质量评价：基本信息、描述（形态、大小、位置、边缘、内部回声、纵横比、血流）、提示术语规范（可能性、分级等）、解剖术语规范、诊断结论（物理诊断、提示）等）。</w:t>
            </w:r>
          </w:p>
          <w:p w:rsidR="00811FFD" w:rsidRDefault="0082491F">
            <w:pPr>
              <w:numPr>
                <w:ilvl w:val="0"/>
                <w:numId w:val="142"/>
              </w:numPr>
              <w:spacing w:line="276" w:lineRule="auto"/>
              <w:contextualSpacing/>
              <w:rPr>
                <w:rFonts w:ascii="仿宋" w:eastAsia="仿宋" w:hAnsi="仿宋" w:cs="仿宋"/>
                <w:szCs w:val="21"/>
              </w:rPr>
            </w:pPr>
            <w:r>
              <w:rPr>
                <w:rFonts w:ascii="仿宋" w:eastAsia="仿宋" w:hAnsi="仿宋" w:cs="仿宋" w:hint="eastAsia"/>
                <w:szCs w:val="21"/>
              </w:rPr>
              <w:t>支持图像质量评价、打分及统计（包括初始条件、切面、二维、彩色多普勒、频谱多普勒、注释和体标、清晰度等）。</w:t>
            </w:r>
          </w:p>
          <w:p w:rsidR="00811FFD" w:rsidRDefault="0082491F">
            <w:pPr>
              <w:numPr>
                <w:ilvl w:val="0"/>
                <w:numId w:val="142"/>
              </w:numPr>
              <w:spacing w:line="276" w:lineRule="auto"/>
              <w:contextualSpacing/>
              <w:rPr>
                <w:rFonts w:ascii="仿宋" w:eastAsia="仿宋" w:hAnsi="仿宋" w:cs="仿宋"/>
                <w:szCs w:val="21"/>
              </w:rPr>
            </w:pPr>
            <w:r>
              <w:rPr>
                <w:rFonts w:ascii="仿宋" w:eastAsia="仿宋" w:hAnsi="仿宋" w:cs="仿宋" w:hint="eastAsia"/>
                <w:szCs w:val="21"/>
              </w:rPr>
              <w:t>数量：≥1套。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3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应急模式</w:t>
            </w:r>
          </w:p>
        </w:tc>
        <w:tc>
          <w:tcPr>
            <w:tcW w:w="5285"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44"/>
              </w:numPr>
              <w:spacing w:line="276" w:lineRule="auto"/>
              <w:contextualSpacing/>
              <w:rPr>
                <w:rFonts w:ascii="仿宋" w:eastAsia="仿宋" w:hAnsi="仿宋" w:cs="仿宋"/>
                <w:szCs w:val="21"/>
              </w:rPr>
            </w:pPr>
            <w:r>
              <w:rPr>
                <w:rFonts w:ascii="仿宋" w:eastAsia="仿宋" w:hAnsi="仿宋" w:cs="仿宋" w:hint="eastAsia"/>
                <w:szCs w:val="21"/>
              </w:rPr>
              <w:t>支持局域网应急，当院内网络连接中断，超声心动信息管理系统可独立运行。</w:t>
            </w:r>
          </w:p>
          <w:p w:rsidR="00811FFD" w:rsidRDefault="0082491F">
            <w:pPr>
              <w:numPr>
                <w:ilvl w:val="0"/>
                <w:numId w:val="144"/>
              </w:numPr>
              <w:spacing w:line="276" w:lineRule="auto"/>
              <w:contextualSpacing/>
              <w:rPr>
                <w:rFonts w:ascii="仿宋" w:eastAsia="仿宋" w:hAnsi="仿宋" w:cs="仿宋"/>
                <w:szCs w:val="21"/>
              </w:rPr>
            </w:pPr>
            <w:r>
              <w:rPr>
                <w:rFonts w:ascii="仿宋" w:eastAsia="仿宋" w:hAnsi="仿宋" w:cs="仿宋" w:hint="eastAsia"/>
                <w:szCs w:val="21"/>
              </w:rPr>
              <w:t>支持单机应急，当系统出现故障，超声心动信息管理系统的任一工作站均可独立运行。</w:t>
            </w:r>
          </w:p>
          <w:p w:rsidR="00811FFD" w:rsidRDefault="0082491F">
            <w:pPr>
              <w:numPr>
                <w:ilvl w:val="0"/>
                <w:numId w:val="144"/>
              </w:numPr>
              <w:spacing w:line="276" w:lineRule="auto"/>
              <w:contextualSpacing/>
              <w:rPr>
                <w:rFonts w:ascii="仿宋" w:eastAsia="仿宋" w:hAnsi="仿宋" w:cs="仿宋"/>
                <w:szCs w:val="21"/>
              </w:rPr>
            </w:pPr>
            <w:r>
              <w:rPr>
                <w:rFonts w:ascii="仿宋" w:eastAsia="仿宋" w:hAnsi="仿宋" w:cs="仿宋" w:hint="eastAsia"/>
                <w:szCs w:val="21"/>
              </w:rPr>
              <w:t>系统恢复后，应急模式状态下产生的数据可手工和自动同步病例数据至超声心动工作站。</w:t>
            </w:r>
          </w:p>
          <w:p w:rsidR="00811FFD" w:rsidRDefault="0082491F">
            <w:pPr>
              <w:numPr>
                <w:ilvl w:val="0"/>
                <w:numId w:val="144"/>
              </w:numPr>
              <w:spacing w:line="276" w:lineRule="auto"/>
              <w:contextualSpacing/>
              <w:rPr>
                <w:rFonts w:ascii="仿宋" w:eastAsia="仿宋" w:hAnsi="仿宋" w:cs="仿宋"/>
                <w:szCs w:val="21"/>
              </w:rPr>
            </w:pPr>
            <w:r>
              <w:rPr>
                <w:rFonts w:ascii="仿宋" w:eastAsia="仿宋" w:hAnsi="仿宋" w:cs="仿宋" w:hint="eastAsia"/>
                <w:szCs w:val="21"/>
              </w:rPr>
              <w:t>支持超声心动应急客户端自动升级，可升级至超声心动服务端一致的版本。</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3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系统集成</w:t>
            </w:r>
          </w:p>
        </w:tc>
        <w:tc>
          <w:tcPr>
            <w:tcW w:w="5285"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45"/>
              </w:numPr>
              <w:spacing w:line="276" w:lineRule="auto"/>
              <w:contextualSpacing/>
              <w:rPr>
                <w:rFonts w:ascii="仿宋" w:eastAsia="仿宋" w:hAnsi="仿宋" w:cs="仿宋"/>
                <w:szCs w:val="21"/>
              </w:rPr>
            </w:pPr>
            <w:r>
              <w:rPr>
                <w:rFonts w:ascii="仿宋" w:eastAsia="仿宋" w:hAnsi="仿宋" w:cs="仿宋" w:hint="eastAsia"/>
                <w:szCs w:val="21"/>
              </w:rPr>
              <w:t>支持中间件、WebService、HL7等方式与医院其他信息系统进行无缝连接。</w:t>
            </w:r>
          </w:p>
          <w:p w:rsidR="00811FFD" w:rsidRDefault="0082491F">
            <w:pPr>
              <w:numPr>
                <w:ilvl w:val="0"/>
                <w:numId w:val="145"/>
              </w:numPr>
              <w:spacing w:line="276" w:lineRule="auto"/>
              <w:contextualSpacing/>
              <w:rPr>
                <w:rFonts w:ascii="仿宋" w:eastAsia="仿宋" w:hAnsi="仿宋" w:cs="仿宋"/>
                <w:szCs w:val="21"/>
              </w:rPr>
            </w:pPr>
            <w:r>
              <w:rPr>
                <w:rFonts w:ascii="仿宋" w:eastAsia="仿宋" w:hAnsi="仿宋" w:cs="仿宋" w:hint="eastAsia"/>
                <w:szCs w:val="21"/>
              </w:rPr>
              <w:t>支持与HIS系统、电子病历系统、医学影像中心系统、集成平台、数据平台、危急值系统、预约系统、病理系统、临床决策支持系统、CA系统、叫号系统、智能语音系统、医疗大数据中心系统等接口集成，实现互联互通，信息共享。</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超声信息系统（升级）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331"/>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33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46"/>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前置服务器软件</w:t>
            </w:r>
          </w:p>
        </w:tc>
        <w:tc>
          <w:tcPr>
            <w:tcW w:w="5331"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47"/>
              </w:numPr>
              <w:spacing w:line="276" w:lineRule="auto"/>
              <w:contextualSpacing/>
              <w:rPr>
                <w:rFonts w:ascii="仿宋" w:eastAsia="仿宋" w:hAnsi="仿宋" w:cs="仿宋"/>
                <w:szCs w:val="21"/>
              </w:rPr>
            </w:pPr>
            <w:r>
              <w:rPr>
                <w:rFonts w:ascii="仿宋" w:eastAsia="仿宋" w:hAnsi="仿宋" w:cs="仿宋" w:hint="eastAsia"/>
                <w:szCs w:val="21"/>
              </w:rPr>
              <w:t>支持与医学影像中心系统无缝对接，患者检查完毕，实现数据自动上传至医学影像中心系统。</w:t>
            </w:r>
          </w:p>
          <w:p w:rsidR="00811FFD" w:rsidRDefault="0082491F">
            <w:pPr>
              <w:numPr>
                <w:ilvl w:val="0"/>
                <w:numId w:val="147"/>
              </w:numPr>
              <w:spacing w:line="276" w:lineRule="auto"/>
              <w:contextualSpacing/>
              <w:rPr>
                <w:rFonts w:ascii="仿宋" w:eastAsia="仿宋" w:hAnsi="仿宋" w:cs="仿宋"/>
                <w:szCs w:val="21"/>
              </w:rPr>
            </w:pPr>
            <w:r>
              <w:rPr>
                <w:rFonts w:ascii="仿宋" w:eastAsia="仿宋" w:hAnsi="仿宋" w:cs="仿宋" w:hint="eastAsia"/>
                <w:szCs w:val="21"/>
              </w:rPr>
              <w:t>支持超声数据定时批量、单条、大容量文件数据上传至医学影像中心系统</w:t>
            </w:r>
          </w:p>
          <w:p w:rsidR="00811FFD" w:rsidRDefault="0082491F">
            <w:pPr>
              <w:numPr>
                <w:ilvl w:val="0"/>
                <w:numId w:val="147"/>
              </w:numPr>
              <w:spacing w:line="276" w:lineRule="auto"/>
              <w:contextualSpacing/>
              <w:rPr>
                <w:rFonts w:ascii="仿宋" w:eastAsia="仿宋" w:hAnsi="仿宋" w:cs="仿宋"/>
                <w:szCs w:val="21"/>
              </w:rPr>
            </w:pPr>
            <w:r>
              <w:rPr>
                <w:rFonts w:ascii="仿宋" w:eastAsia="仿宋" w:hAnsi="仿宋" w:cs="仿宋" w:hint="eastAsia"/>
                <w:szCs w:val="21"/>
              </w:rPr>
              <w:t>支持将采集的影像数据与患者信息进行关联、匹配，然后统一归档至存储介质，实现数据存储。</w:t>
            </w:r>
          </w:p>
          <w:p w:rsidR="00811FFD" w:rsidRDefault="0082491F">
            <w:pPr>
              <w:numPr>
                <w:ilvl w:val="0"/>
                <w:numId w:val="147"/>
              </w:numPr>
              <w:spacing w:line="276" w:lineRule="auto"/>
              <w:contextualSpacing/>
              <w:rPr>
                <w:rFonts w:ascii="仿宋" w:eastAsia="仿宋" w:hAnsi="仿宋" w:cs="仿宋"/>
                <w:kern w:val="0"/>
                <w:szCs w:val="21"/>
              </w:rPr>
            </w:pPr>
            <w:r>
              <w:rPr>
                <w:rFonts w:ascii="仿宋" w:eastAsia="仿宋" w:hAnsi="仿宋" w:cs="仿宋" w:hint="eastAsia"/>
                <w:szCs w:val="21"/>
              </w:rPr>
              <w:t>支持不同院区所有超声检查设备接入系统，通过设定DICOM 3.0技术参数（例如：AE Title，IP Address，Port NO.等信息）接入到超声信息系统，或使用DICOM网关进行影像采集，DICOM网关将采集的影像转换为标准DICOM影像并与病人信息进行整合后归档的方式接入到超声信息系统。</w:t>
            </w:r>
          </w:p>
          <w:p w:rsidR="00811FFD" w:rsidRDefault="0082491F">
            <w:pPr>
              <w:numPr>
                <w:ilvl w:val="0"/>
                <w:numId w:val="147"/>
              </w:numPr>
              <w:spacing w:line="276" w:lineRule="auto"/>
              <w:contextualSpacing/>
              <w:rPr>
                <w:rFonts w:ascii="仿宋" w:eastAsia="仿宋" w:hAnsi="仿宋" w:cs="仿宋"/>
                <w:kern w:val="0"/>
                <w:szCs w:val="21"/>
              </w:rPr>
            </w:pPr>
            <w:r>
              <w:rPr>
                <w:rFonts w:ascii="仿宋" w:eastAsia="仿宋" w:hAnsi="仿宋" w:cs="仿宋" w:hint="eastAsia"/>
                <w:szCs w:val="21"/>
              </w:rPr>
              <w:lastRenderedPageBreak/>
              <w:t>数量：≥1套。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46"/>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登记客户端</w:t>
            </w:r>
          </w:p>
        </w:tc>
        <w:tc>
          <w:tcPr>
            <w:tcW w:w="5331"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48"/>
              </w:numPr>
              <w:spacing w:line="276" w:lineRule="auto"/>
              <w:contextualSpacing/>
              <w:rPr>
                <w:rFonts w:ascii="仿宋" w:eastAsia="仿宋" w:hAnsi="仿宋" w:cs="仿宋"/>
                <w:szCs w:val="21"/>
              </w:rPr>
            </w:pPr>
            <w:r>
              <w:rPr>
                <w:rFonts w:ascii="仿宋" w:eastAsia="仿宋" w:hAnsi="仿宋" w:cs="仿宋" w:hint="eastAsia"/>
                <w:szCs w:val="21"/>
              </w:rPr>
              <w:t>支持从HIS系统获取申请单信息，同时支持患者信息和检查信息的手工录入。</w:t>
            </w:r>
          </w:p>
          <w:p w:rsidR="00811FFD" w:rsidRDefault="0082491F">
            <w:pPr>
              <w:numPr>
                <w:ilvl w:val="0"/>
                <w:numId w:val="148"/>
              </w:numPr>
              <w:spacing w:line="276" w:lineRule="auto"/>
              <w:contextualSpacing/>
              <w:rPr>
                <w:rFonts w:ascii="仿宋" w:eastAsia="仿宋" w:hAnsi="仿宋" w:cs="仿宋"/>
                <w:szCs w:val="21"/>
              </w:rPr>
            </w:pPr>
            <w:r>
              <w:rPr>
                <w:rFonts w:ascii="仿宋" w:eastAsia="仿宋" w:hAnsi="仿宋" w:cs="仿宋" w:hint="eastAsia"/>
                <w:szCs w:val="21"/>
              </w:rPr>
              <w:t>支持同名患者信息确认，对于复诊患者可根据实际情况，决定是否直接应用历史患者信息，避免重复录入。</w:t>
            </w:r>
          </w:p>
          <w:p w:rsidR="00811FFD" w:rsidRDefault="0082491F">
            <w:pPr>
              <w:numPr>
                <w:ilvl w:val="0"/>
                <w:numId w:val="148"/>
              </w:numPr>
              <w:spacing w:line="276" w:lineRule="auto"/>
              <w:contextualSpacing/>
              <w:rPr>
                <w:rFonts w:ascii="仿宋" w:eastAsia="仿宋" w:hAnsi="仿宋" w:cs="仿宋"/>
                <w:szCs w:val="21"/>
              </w:rPr>
            </w:pPr>
            <w:r>
              <w:rPr>
                <w:rFonts w:ascii="仿宋" w:eastAsia="仿宋" w:hAnsi="仿宋" w:cs="仿宋" w:hint="eastAsia"/>
                <w:szCs w:val="21"/>
              </w:rPr>
              <w:t>患者年龄支持年、月、周、天、时等单位录入。新生儿和婴儿支持复合年龄显示，如2月14天。</w:t>
            </w:r>
          </w:p>
          <w:p w:rsidR="00811FFD" w:rsidRDefault="0082491F">
            <w:pPr>
              <w:numPr>
                <w:ilvl w:val="0"/>
                <w:numId w:val="148"/>
              </w:numPr>
              <w:spacing w:line="276" w:lineRule="auto"/>
              <w:contextualSpacing/>
              <w:rPr>
                <w:rFonts w:ascii="仿宋" w:eastAsia="仿宋" w:hAnsi="仿宋" w:cs="仿宋"/>
                <w:szCs w:val="21"/>
              </w:rPr>
            </w:pPr>
            <w:r>
              <w:rPr>
                <w:rFonts w:ascii="仿宋" w:eastAsia="仿宋" w:hAnsi="仿宋" w:cs="仿宋" w:hint="eastAsia"/>
                <w:szCs w:val="21"/>
              </w:rPr>
              <w:t>支持扫描和查看纸质申请单，取消和恢复申请单。</w:t>
            </w:r>
          </w:p>
          <w:p w:rsidR="00811FFD" w:rsidRDefault="0082491F">
            <w:pPr>
              <w:numPr>
                <w:ilvl w:val="0"/>
                <w:numId w:val="148"/>
              </w:numPr>
              <w:spacing w:line="276" w:lineRule="auto"/>
              <w:contextualSpacing/>
              <w:rPr>
                <w:rFonts w:ascii="仿宋" w:eastAsia="仿宋" w:hAnsi="仿宋" w:cs="仿宋"/>
                <w:szCs w:val="21"/>
              </w:rPr>
            </w:pPr>
            <w:r>
              <w:rPr>
                <w:rFonts w:ascii="仿宋" w:eastAsia="仿宋" w:hAnsi="仿宋" w:cs="仿宋" w:hint="eastAsia"/>
                <w:szCs w:val="21"/>
              </w:rPr>
              <w:t>支持通过常规查询、高级查询、自定义查询等方式查询检查申请单。</w:t>
            </w:r>
          </w:p>
          <w:p w:rsidR="00811FFD" w:rsidRDefault="0082491F">
            <w:pPr>
              <w:numPr>
                <w:ilvl w:val="0"/>
                <w:numId w:val="148"/>
              </w:numPr>
              <w:spacing w:line="276" w:lineRule="auto"/>
              <w:contextualSpacing/>
              <w:rPr>
                <w:rFonts w:ascii="仿宋" w:eastAsia="仿宋" w:hAnsi="仿宋" w:cs="仿宋"/>
                <w:szCs w:val="21"/>
              </w:rPr>
            </w:pPr>
            <w:r>
              <w:rPr>
                <w:rFonts w:ascii="仿宋" w:eastAsia="仿宋" w:hAnsi="仿宋" w:cs="仿宋" w:hint="eastAsia"/>
                <w:szCs w:val="21"/>
              </w:rPr>
              <w:t>支持根据患者申请单查询患者历史检查信息。</w:t>
            </w:r>
          </w:p>
          <w:p w:rsidR="00811FFD" w:rsidRDefault="0082491F">
            <w:pPr>
              <w:numPr>
                <w:ilvl w:val="0"/>
                <w:numId w:val="148"/>
              </w:numPr>
              <w:spacing w:line="276" w:lineRule="auto"/>
              <w:contextualSpacing/>
              <w:rPr>
                <w:rFonts w:ascii="仿宋" w:eastAsia="仿宋" w:hAnsi="仿宋" w:cs="仿宋"/>
                <w:szCs w:val="21"/>
              </w:rPr>
            </w:pPr>
            <w:r>
              <w:rPr>
                <w:rFonts w:ascii="仿宋" w:eastAsia="仿宋" w:hAnsi="仿宋" w:cs="仿宋" w:hint="eastAsia"/>
                <w:szCs w:val="21"/>
              </w:rPr>
              <w:t>患者记录工作表支持自定义格式导出。</w:t>
            </w:r>
          </w:p>
          <w:p w:rsidR="00811FFD" w:rsidRDefault="0082491F">
            <w:pPr>
              <w:numPr>
                <w:ilvl w:val="0"/>
                <w:numId w:val="148"/>
              </w:numPr>
              <w:spacing w:line="276" w:lineRule="auto"/>
              <w:contextualSpacing/>
              <w:rPr>
                <w:rFonts w:ascii="仿宋" w:eastAsia="仿宋" w:hAnsi="仿宋" w:cs="仿宋"/>
                <w:szCs w:val="21"/>
              </w:rPr>
            </w:pPr>
            <w:r>
              <w:rPr>
                <w:rFonts w:ascii="仿宋" w:eastAsia="仿宋" w:hAnsi="仿宋" w:cs="仿宋" w:hint="eastAsia"/>
                <w:szCs w:val="21"/>
              </w:rPr>
              <w:t>支持根据患者身份、患者来源、危重值标记颜色或排序，如军人、急诊、危重患者要排在前面或用颜色突出显示。</w:t>
            </w:r>
          </w:p>
          <w:p w:rsidR="00811FFD" w:rsidRDefault="0082491F">
            <w:pPr>
              <w:numPr>
                <w:ilvl w:val="0"/>
                <w:numId w:val="148"/>
              </w:numPr>
              <w:spacing w:line="276" w:lineRule="auto"/>
              <w:contextualSpacing/>
              <w:rPr>
                <w:rFonts w:ascii="仿宋" w:eastAsia="仿宋" w:hAnsi="仿宋" w:cs="仿宋"/>
                <w:szCs w:val="21"/>
              </w:rPr>
            </w:pPr>
            <w:r>
              <w:rPr>
                <w:rFonts w:ascii="仿宋" w:eastAsia="仿宋" w:hAnsi="仿宋" w:cs="仿宋" w:hint="eastAsia"/>
                <w:szCs w:val="21"/>
              </w:rPr>
              <w:t>支持申请单转检查室。</w:t>
            </w:r>
          </w:p>
          <w:p w:rsidR="00811FFD" w:rsidRDefault="0082491F">
            <w:pPr>
              <w:numPr>
                <w:ilvl w:val="0"/>
                <w:numId w:val="148"/>
              </w:numPr>
              <w:spacing w:line="276" w:lineRule="auto"/>
              <w:contextualSpacing/>
              <w:rPr>
                <w:rFonts w:ascii="仿宋" w:eastAsia="仿宋" w:hAnsi="仿宋" w:cs="仿宋"/>
                <w:szCs w:val="21"/>
              </w:rPr>
            </w:pPr>
            <w:r>
              <w:rPr>
                <w:rFonts w:ascii="仿宋" w:eastAsia="仿宋" w:hAnsi="仿宋" w:cs="仿宋" w:hint="eastAsia"/>
                <w:szCs w:val="21"/>
              </w:rPr>
              <w:t>工作列表的显示项和顺序支持自定义调整。</w:t>
            </w:r>
          </w:p>
          <w:p w:rsidR="00811FFD" w:rsidRDefault="0082491F">
            <w:pPr>
              <w:numPr>
                <w:ilvl w:val="0"/>
                <w:numId w:val="148"/>
              </w:numPr>
              <w:spacing w:line="276" w:lineRule="auto"/>
              <w:contextualSpacing/>
              <w:rPr>
                <w:rFonts w:ascii="仿宋" w:eastAsia="仿宋" w:hAnsi="仿宋" w:cs="仿宋"/>
                <w:szCs w:val="21"/>
              </w:rPr>
            </w:pPr>
            <w:r>
              <w:rPr>
                <w:rFonts w:ascii="仿宋" w:eastAsia="仿宋" w:hAnsi="仿宋" w:cs="仿宋" w:hint="eastAsia"/>
                <w:szCs w:val="21"/>
              </w:rPr>
              <w:t>数量：≥5套。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46"/>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图像采集诊断客户端</w:t>
            </w:r>
          </w:p>
        </w:tc>
        <w:tc>
          <w:tcPr>
            <w:tcW w:w="5331"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兼容高清、标清等多种采集卡，支持HDMI、DVI等多种接口视频源。</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支持多种触发方式采集（脚闸、手控开关、键盘、鼠标、界面按钮），并能定制采集快捷键。</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支持对视频源的裁剪，对采集图像的裁剪。具备采集图像数的突出（大字号）显示。支持采集声音及设定。</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支持异步采集图像（写某一患者报告时，采集下一患者图像）。支持第二视频源的接入、显示、采集、录像。</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支持DICOM文件（DICOM图像和DICOM SR）的接收和导入。支持同步、异步、自动检测三种方式。</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支持手动和自动应用和显示DICOM SR中的数据。</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支持对DICOM结构化报告中非DICOM标准的编码的映射管理。</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支持接收到的DICOM文件自动关联到申请单。DICOM文件支持（JPEG 2000无损）压缩存储。</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支持显示缩略图和查看全尺寸图。图像预览可跟随鼠标光标位置显示，也可固定位置。</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支持对已采图像的各种调节、处理和滤镜。具备多种形式的测量和标注。支持设置字体、颜色、线条粗</w:t>
            </w:r>
            <w:r>
              <w:rPr>
                <w:rFonts w:ascii="仿宋" w:eastAsia="仿宋" w:hAnsi="仿宋" w:cs="仿宋" w:hint="eastAsia"/>
                <w:szCs w:val="21"/>
              </w:rPr>
              <w:lastRenderedPageBreak/>
              <w:t>细。</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支持的测量包括：距离、ROI（椭圆形、矩形、轮廓、曲线轮廓）面积和周长。</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支持图像的导入（JPEG、BMP、PNG、DICOM格式）和导出。</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支持多帧（Multi-frame）DICOM图像的识别、自动播放和逐帧查看。</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采集图像支持共享。</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具备图像回收功能，支持图像恢复、彻底删除，定时自动彻底删除。</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支持视频录制、回放，以及回放时采集图像,支持录像的导入（MP4格式）和导出。</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报告内容书写区域、缩略图区域、诊断模板区域支持根据用户习惯调整。</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报告打印模板支持定制，打印模板中具备文字输入、下拉选择、勾选、表格等多种输入形式。</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报告内容支持检查所见、诊断印象等内容，具备阴阳性、阴阳性分级、符合性、危急值、危急情况、随访必要性等报告项。</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支持检查医生、报告医生、审核医生、协作医生、会诊医生、指导医生、录入员、麻醉师、护士等职责。</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支持检查时间、提交时间、审核时间、打印时间的自动显示。</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支持常用术语的增、删、改、查，具备特殊字符的定制，以及应用到报告。具备报告备注（如免责声明）的预置。</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支持按时间限制修改报告，可指定时间点或指定天数后不能再修改报告。</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预置诊断模板，支持诊断模板的增、删、改、查，以及复制和快搜。具备覆盖、追加（含部分追加）、置顶、插入等应用诊断模板的方式。具备诊断模板的批量导入和批量导出。</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支持交互式诊断模板，至少支持以下控件：勾选、多选、下拉、编辑、静态文本和换行。</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鼠标单击缩略图可添加和移除报告图像。采集时可自动添加图像到报告。添加到报告的图像可自动标记为关键图像。</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支持根据报告图像数自动选择打印模板。具备打</w:t>
            </w:r>
            <w:r>
              <w:rPr>
                <w:rFonts w:ascii="仿宋" w:eastAsia="仿宋" w:hAnsi="仿宋" w:cs="仿宋" w:hint="eastAsia"/>
                <w:szCs w:val="21"/>
              </w:rPr>
              <w:lastRenderedPageBreak/>
              <w:t>印和打印预览功能。</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支持打印次数的记录和显示，并支持打印次数限制以及打印授权。</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支持历史数据（包括报告、影像、信息）的查阅。在打开申请单开始检查时，自动显示当前患者历史数据。可将历史报告中的检查所见和诊断印象一键填充或追加到当前报告中。</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检查标签支持自定义打印，可设置出报告前必须打标签。</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检查模式支持用多标签页等形式展现多个检查。</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测量项和计算项支持定制，包括标识名称、显示分类、显示名称、单位、默认值、正常值参考范围、备选项、小数位数、计算公式等。</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支持根据预定义的公式进行自动计算。测量和计算数据一键添加到报告。</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支持根据检查项目自动匹配并显示对应分类下的测量项和计算项。</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支持超正常值范围时标红和有符号标记。如果超正常值范围提交报告时提醒。</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支持结构化查询，可根据测量值的大于、小于、等于、不等于、包含、不包含、以...开头、以...结尾等条件查询病例。</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具备自定义超声检查方案并预置N种方案，后续根据科室提供明确的计算公式，提供不低于10种的检查方案，可根据策略定义不同的数据项、自动打开不同的打印模板、应用不同的诊断模板。</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具备200种以上（包括心脏大血管、胎心超声）等测量项的结构化存储与查询。</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可将观察和测量数据的录入、保存、计算以及填充到报告。</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支持视频源亮度、对比度、色调、饱和度调节与视频源分辨率的调节。</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支持视频源显示区域尺寸的设定。</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支持作为DICOM C-Store SCP接收SCU发送的图像。</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支持从报告界面、采集界面、病案界面复制图像和录像；报告界面、采集界面可以粘贴图像和录像。</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支持手控开关控制开始和停止录像，定时录像，</w:t>
            </w:r>
            <w:r>
              <w:rPr>
                <w:rFonts w:ascii="仿宋" w:eastAsia="仿宋" w:hAnsi="仿宋" w:cs="仿宋" w:hint="eastAsia"/>
                <w:szCs w:val="21"/>
              </w:rPr>
              <w:lastRenderedPageBreak/>
              <w:t>录像的复制。</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支持【下一个】功能，用户不必回工作列表，就可进行下一患者的检查和图像采集。</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支持打印模板和检查类型关联，书写报告可自动根据检查类型选定模板。</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书写报告时图像布局支持自定义，同时支持清空主要报告内容。</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支持写报告时修改患者信息。</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支持报告保存、提交和审核功能，审核步骤可配置。</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支持输入内容的自动编号功能。</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支持电子签名和英文报告。</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根据用户组定义及其和检查类型关联的设置限定用户书写报告。</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支持在模板中自动显示观测数据。</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支持将当前报告内容保存为诊断模板。</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支持私有和公有诊断模板，及其相互转换。</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支持诊断模板显示文字的放大和缩小。</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支持只开通编辑报告，不开通报告签名功能。</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支持跨院区数据共享，报告医生可书写或审核本科室其他院区报告。</w:t>
            </w:r>
          </w:p>
          <w:p w:rsidR="00811FFD" w:rsidRDefault="0082491F">
            <w:pPr>
              <w:numPr>
                <w:ilvl w:val="0"/>
                <w:numId w:val="149"/>
              </w:numPr>
              <w:spacing w:line="276" w:lineRule="auto"/>
              <w:contextualSpacing/>
              <w:rPr>
                <w:rFonts w:ascii="仿宋" w:eastAsia="仿宋" w:hAnsi="仿宋" w:cs="仿宋"/>
                <w:szCs w:val="21"/>
              </w:rPr>
            </w:pPr>
            <w:r>
              <w:rPr>
                <w:rFonts w:ascii="仿宋" w:eastAsia="仿宋" w:hAnsi="仿宋" w:cs="仿宋" w:hint="eastAsia"/>
                <w:szCs w:val="21"/>
              </w:rPr>
              <w:t>数量：≥30套。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46"/>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主任管理工作站</w:t>
            </w:r>
          </w:p>
        </w:tc>
        <w:tc>
          <w:tcPr>
            <w:tcW w:w="5331"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50"/>
              </w:numPr>
              <w:spacing w:line="276" w:lineRule="auto"/>
              <w:contextualSpacing/>
              <w:rPr>
                <w:rFonts w:ascii="仿宋" w:eastAsia="仿宋" w:hAnsi="仿宋" w:cs="仿宋"/>
                <w:szCs w:val="21"/>
              </w:rPr>
            </w:pPr>
            <w:r>
              <w:rPr>
                <w:rFonts w:ascii="仿宋" w:eastAsia="仿宋" w:hAnsi="仿宋" w:cs="仿宋" w:hint="eastAsia"/>
                <w:szCs w:val="21"/>
              </w:rPr>
              <w:t>支持按申请单、诊断报告、患者信息和结构化数据查询。支持组合条件查询。支持按患者姓名缩写（拼音首字母）查询。具备定制条件查询。</w:t>
            </w:r>
          </w:p>
          <w:p w:rsidR="00811FFD" w:rsidRDefault="0082491F">
            <w:pPr>
              <w:numPr>
                <w:ilvl w:val="0"/>
                <w:numId w:val="150"/>
              </w:numPr>
              <w:spacing w:line="276" w:lineRule="auto"/>
              <w:contextualSpacing/>
              <w:rPr>
                <w:rFonts w:ascii="仿宋" w:eastAsia="仿宋" w:hAnsi="仿宋" w:cs="仿宋"/>
                <w:szCs w:val="21"/>
              </w:rPr>
            </w:pPr>
            <w:r>
              <w:rPr>
                <w:rFonts w:ascii="仿宋" w:eastAsia="仿宋" w:hAnsi="仿宋" w:cs="仿宋" w:hint="eastAsia"/>
                <w:szCs w:val="21"/>
              </w:rPr>
              <w:t>支持病人信息导出，包括：报告、图像、录像、信息、纸质申请单。支持大数据量病例列表导出。支持病人信息查询结果列表导出Excel。</w:t>
            </w:r>
          </w:p>
          <w:p w:rsidR="00811FFD" w:rsidRDefault="0082491F">
            <w:pPr>
              <w:numPr>
                <w:ilvl w:val="0"/>
                <w:numId w:val="150"/>
              </w:numPr>
              <w:spacing w:line="276" w:lineRule="auto"/>
              <w:contextualSpacing/>
              <w:rPr>
                <w:rFonts w:ascii="仿宋" w:eastAsia="仿宋" w:hAnsi="仿宋" w:cs="仿宋"/>
                <w:szCs w:val="21"/>
              </w:rPr>
            </w:pPr>
            <w:r>
              <w:rPr>
                <w:rFonts w:ascii="仿宋" w:eastAsia="仿宋" w:hAnsi="仿宋" w:cs="仿宋" w:hint="eastAsia"/>
                <w:szCs w:val="21"/>
              </w:rPr>
              <w:t>支持病案查询控制，可按检查室和用户分组，不同组之间不可互相查看病案。</w:t>
            </w:r>
          </w:p>
          <w:p w:rsidR="00811FFD" w:rsidRDefault="0082491F">
            <w:pPr>
              <w:numPr>
                <w:ilvl w:val="0"/>
                <w:numId w:val="150"/>
              </w:numPr>
              <w:spacing w:line="276" w:lineRule="auto"/>
              <w:contextualSpacing/>
              <w:rPr>
                <w:rFonts w:ascii="仿宋" w:eastAsia="仿宋" w:hAnsi="仿宋" w:cs="仿宋"/>
                <w:szCs w:val="21"/>
              </w:rPr>
            </w:pPr>
            <w:r>
              <w:rPr>
                <w:rFonts w:ascii="仿宋" w:eastAsia="仿宋" w:hAnsi="仿宋" w:cs="仿宋" w:hint="eastAsia"/>
                <w:szCs w:val="21"/>
              </w:rPr>
              <w:t>支持病案归档及其查询（包括：关键字、ICD10编码、典型性、常见性、病史、临床症状、临床诊断、影像学诊断、随访记录、附加信息等）。</w:t>
            </w:r>
          </w:p>
          <w:p w:rsidR="00811FFD" w:rsidRDefault="0082491F">
            <w:pPr>
              <w:numPr>
                <w:ilvl w:val="0"/>
                <w:numId w:val="150"/>
              </w:numPr>
              <w:spacing w:line="276" w:lineRule="auto"/>
              <w:contextualSpacing/>
              <w:rPr>
                <w:rFonts w:ascii="仿宋" w:eastAsia="仿宋" w:hAnsi="仿宋" w:cs="仿宋"/>
                <w:szCs w:val="21"/>
              </w:rPr>
            </w:pPr>
            <w:r>
              <w:rPr>
                <w:rFonts w:ascii="仿宋" w:eastAsia="仿宋" w:hAnsi="仿宋" w:cs="仿宋" w:hint="eastAsia"/>
                <w:szCs w:val="21"/>
              </w:rPr>
              <w:t>支持病例追踪，支持设置到期日期和提醒时间等，接近到期时开始提醒。</w:t>
            </w:r>
          </w:p>
          <w:p w:rsidR="00811FFD" w:rsidRDefault="0082491F">
            <w:pPr>
              <w:numPr>
                <w:ilvl w:val="0"/>
                <w:numId w:val="150"/>
              </w:numPr>
              <w:spacing w:line="276" w:lineRule="auto"/>
              <w:contextualSpacing/>
              <w:rPr>
                <w:rFonts w:ascii="仿宋" w:eastAsia="仿宋" w:hAnsi="仿宋" w:cs="仿宋"/>
                <w:szCs w:val="21"/>
              </w:rPr>
            </w:pPr>
            <w:r>
              <w:rPr>
                <w:rFonts w:ascii="仿宋" w:eastAsia="仿宋" w:hAnsi="仿宋" w:cs="仿宋" w:hint="eastAsia"/>
                <w:szCs w:val="21"/>
              </w:rPr>
              <w:t>支持对图像质量和报告质量的评价。</w:t>
            </w:r>
          </w:p>
          <w:p w:rsidR="00811FFD" w:rsidRDefault="0082491F">
            <w:pPr>
              <w:numPr>
                <w:ilvl w:val="0"/>
                <w:numId w:val="150"/>
              </w:numPr>
              <w:spacing w:line="276" w:lineRule="auto"/>
              <w:contextualSpacing/>
              <w:rPr>
                <w:rFonts w:ascii="仿宋" w:eastAsia="仿宋" w:hAnsi="仿宋" w:cs="仿宋"/>
                <w:szCs w:val="21"/>
              </w:rPr>
            </w:pPr>
            <w:r>
              <w:rPr>
                <w:rFonts w:ascii="仿宋" w:eastAsia="仿宋" w:hAnsi="仿宋" w:cs="仿宋" w:hint="eastAsia"/>
                <w:szCs w:val="21"/>
              </w:rPr>
              <w:t>支持数据统计，包括但不限于员工工作量统计、设备工作量统计、检查费用统计、阳性率统计、危急值统</w:t>
            </w:r>
            <w:r>
              <w:rPr>
                <w:rFonts w:ascii="仿宋" w:eastAsia="仿宋" w:hAnsi="仿宋" w:cs="仿宋" w:hint="eastAsia"/>
                <w:szCs w:val="21"/>
              </w:rPr>
              <w:lastRenderedPageBreak/>
              <w:t>计、病例最终统计、质量评价统计等。</w:t>
            </w:r>
          </w:p>
          <w:p w:rsidR="00811FFD" w:rsidRDefault="0082491F">
            <w:pPr>
              <w:numPr>
                <w:ilvl w:val="0"/>
                <w:numId w:val="150"/>
              </w:numPr>
              <w:spacing w:line="276" w:lineRule="auto"/>
              <w:contextualSpacing/>
              <w:rPr>
                <w:rFonts w:ascii="仿宋" w:eastAsia="仿宋" w:hAnsi="仿宋" w:cs="仿宋"/>
                <w:szCs w:val="21"/>
              </w:rPr>
            </w:pPr>
            <w:r>
              <w:rPr>
                <w:rFonts w:ascii="仿宋" w:eastAsia="仿宋" w:hAnsi="仿宋" w:cs="仿宋" w:hint="eastAsia"/>
                <w:szCs w:val="21"/>
              </w:rPr>
              <w:t>支持审计功能，具备权限的用户可以记录到的信息包括：操作者、操作、描述、操作时间等详细内容，支持条件检索查询。</w:t>
            </w:r>
          </w:p>
          <w:p w:rsidR="00811FFD" w:rsidRDefault="0082491F">
            <w:pPr>
              <w:numPr>
                <w:ilvl w:val="0"/>
                <w:numId w:val="150"/>
              </w:numPr>
              <w:spacing w:line="276" w:lineRule="auto"/>
              <w:contextualSpacing/>
              <w:rPr>
                <w:rFonts w:ascii="仿宋" w:eastAsia="仿宋" w:hAnsi="仿宋" w:cs="仿宋"/>
                <w:szCs w:val="21"/>
              </w:rPr>
            </w:pPr>
            <w:r>
              <w:rPr>
                <w:rFonts w:ascii="仿宋" w:eastAsia="仿宋" w:hAnsi="仿宋" w:cs="仿宋" w:hint="eastAsia"/>
                <w:szCs w:val="21"/>
              </w:rPr>
              <w:t>支持系统管理功能：</w:t>
            </w:r>
          </w:p>
          <w:p w:rsidR="00811FFD" w:rsidRDefault="0082491F">
            <w:pPr>
              <w:numPr>
                <w:ilvl w:val="0"/>
                <w:numId w:val="151"/>
              </w:numPr>
              <w:spacing w:line="276" w:lineRule="auto"/>
              <w:contextualSpacing/>
              <w:rPr>
                <w:rFonts w:ascii="仿宋" w:eastAsia="仿宋" w:hAnsi="仿宋" w:cs="仿宋"/>
                <w:szCs w:val="21"/>
              </w:rPr>
            </w:pPr>
            <w:r>
              <w:rPr>
                <w:rFonts w:ascii="仿宋" w:eastAsia="仿宋" w:hAnsi="仿宋" w:cs="仿宋" w:hint="eastAsia"/>
                <w:szCs w:val="21"/>
              </w:rPr>
              <w:t>支持不同角色、不同权限的定义；</w:t>
            </w:r>
          </w:p>
          <w:p w:rsidR="00811FFD" w:rsidRDefault="0082491F">
            <w:pPr>
              <w:numPr>
                <w:ilvl w:val="0"/>
                <w:numId w:val="151"/>
              </w:numPr>
              <w:spacing w:line="276" w:lineRule="auto"/>
              <w:contextualSpacing/>
              <w:rPr>
                <w:rFonts w:ascii="仿宋" w:eastAsia="仿宋" w:hAnsi="仿宋" w:cs="仿宋"/>
                <w:szCs w:val="21"/>
              </w:rPr>
            </w:pPr>
            <w:r>
              <w:rPr>
                <w:rFonts w:ascii="仿宋" w:eastAsia="仿宋" w:hAnsi="仿宋" w:cs="仿宋" w:hint="eastAsia"/>
                <w:szCs w:val="21"/>
              </w:rPr>
              <w:t>支持凭用户名、员工工号，密码登录；</w:t>
            </w:r>
          </w:p>
          <w:p w:rsidR="00811FFD" w:rsidRDefault="0082491F">
            <w:pPr>
              <w:numPr>
                <w:ilvl w:val="0"/>
                <w:numId w:val="151"/>
              </w:numPr>
              <w:spacing w:line="276" w:lineRule="auto"/>
              <w:contextualSpacing/>
              <w:rPr>
                <w:rFonts w:ascii="仿宋" w:eastAsia="仿宋" w:hAnsi="仿宋" w:cs="仿宋"/>
                <w:szCs w:val="21"/>
              </w:rPr>
            </w:pPr>
            <w:r>
              <w:rPr>
                <w:rFonts w:ascii="仿宋" w:eastAsia="仿宋" w:hAnsi="仿宋" w:cs="仿宋" w:hint="eastAsia"/>
                <w:szCs w:val="21"/>
              </w:rPr>
              <w:t>支持登出重新登录和修改密码；</w:t>
            </w:r>
          </w:p>
          <w:p w:rsidR="00811FFD" w:rsidRDefault="0082491F">
            <w:pPr>
              <w:numPr>
                <w:ilvl w:val="0"/>
                <w:numId w:val="151"/>
              </w:numPr>
              <w:spacing w:line="276" w:lineRule="auto"/>
              <w:contextualSpacing/>
              <w:rPr>
                <w:rFonts w:ascii="仿宋" w:eastAsia="仿宋" w:hAnsi="仿宋" w:cs="仿宋"/>
                <w:szCs w:val="21"/>
              </w:rPr>
            </w:pPr>
            <w:r>
              <w:rPr>
                <w:rFonts w:ascii="仿宋" w:eastAsia="仿宋" w:hAnsi="仿宋" w:cs="仿宋" w:hint="eastAsia"/>
                <w:szCs w:val="21"/>
              </w:rPr>
              <w:t>系统支持根据登录用户的权限开放（或关闭）相应功能和操作；</w:t>
            </w:r>
          </w:p>
          <w:p w:rsidR="00811FFD" w:rsidRDefault="0082491F">
            <w:pPr>
              <w:numPr>
                <w:ilvl w:val="0"/>
                <w:numId w:val="151"/>
              </w:numPr>
              <w:spacing w:line="276" w:lineRule="auto"/>
              <w:contextualSpacing/>
              <w:rPr>
                <w:rFonts w:ascii="仿宋" w:eastAsia="仿宋" w:hAnsi="仿宋" w:cs="仿宋"/>
                <w:szCs w:val="21"/>
              </w:rPr>
            </w:pPr>
            <w:r>
              <w:rPr>
                <w:rFonts w:ascii="仿宋" w:eastAsia="仿宋" w:hAnsi="仿宋" w:cs="仿宋" w:hint="eastAsia"/>
                <w:szCs w:val="21"/>
              </w:rPr>
              <w:t>系统支持预置基础数据、维护基础数据、支持从RIS录入基础数据；</w:t>
            </w:r>
          </w:p>
          <w:p w:rsidR="00811FFD" w:rsidRDefault="0082491F">
            <w:pPr>
              <w:numPr>
                <w:ilvl w:val="0"/>
                <w:numId w:val="151"/>
              </w:numPr>
              <w:spacing w:line="276" w:lineRule="auto"/>
              <w:contextualSpacing/>
              <w:rPr>
                <w:rFonts w:ascii="仿宋" w:eastAsia="仿宋" w:hAnsi="仿宋" w:cs="仿宋"/>
                <w:szCs w:val="21"/>
              </w:rPr>
            </w:pPr>
            <w:r>
              <w:rPr>
                <w:rFonts w:ascii="仿宋" w:eastAsia="仿宋" w:hAnsi="仿宋" w:cs="仿宋" w:hint="eastAsia"/>
                <w:szCs w:val="21"/>
              </w:rPr>
              <w:t>支持全局设置，系统管理员可配置系统全局参数；</w:t>
            </w:r>
          </w:p>
          <w:p w:rsidR="00811FFD" w:rsidRDefault="0082491F">
            <w:pPr>
              <w:numPr>
                <w:ilvl w:val="0"/>
                <w:numId w:val="151"/>
              </w:numPr>
              <w:spacing w:line="276" w:lineRule="auto"/>
              <w:contextualSpacing/>
              <w:rPr>
                <w:rFonts w:ascii="仿宋" w:eastAsia="仿宋" w:hAnsi="仿宋" w:cs="仿宋"/>
                <w:szCs w:val="21"/>
              </w:rPr>
            </w:pPr>
            <w:r>
              <w:rPr>
                <w:rFonts w:ascii="仿宋" w:eastAsia="仿宋" w:hAnsi="仿宋" w:cs="仿宋" w:hint="eastAsia"/>
                <w:szCs w:val="21"/>
              </w:rPr>
              <w:t>支持用户设置，可配置自己的使用偏好；</w:t>
            </w:r>
          </w:p>
          <w:p w:rsidR="00811FFD" w:rsidRDefault="0082491F">
            <w:pPr>
              <w:numPr>
                <w:ilvl w:val="0"/>
                <w:numId w:val="151"/>
              </w:numPr>
              <w:spacing w:line="276" w:lineRule="auto"/>
              <w:contextualSpacing/>
              <w:rPr>
                <w:rFonts w:ascii="仿宋" w:eastAsia="仿宋" w:hAnsi="仿宋" w:cs="仿宋"/>
                <w:szCs w:val="21"/>
              </w:rPr>
            </w:pPr>
            <w:r>
              <w:rPr>
                <w:rFonts w:ascii="仿宋" w:eastAsia="仿宋" w:hAnsi="仿宋" w:cs="仿宋" w:hint="eastAsia"/>
                <w:szCs w:val="21"/>
              </w:rPr>
              <w:t>支持本地设置，工作站使用者可配置跟本工作站相关的参数；</w:t>
            </w:r>
          </w:p>
          <w:p w:rsidR="00811FFD" w:rsidRDefault="0082491F">
            <w:pPr>
              <w:numPr>
                <w:ilvl w:val="0"/>
                <w:numId w:val="151"/>
              </w:numPr>
              <w:spacing w:line="276" w:lineRule="auto"/>
              <w:contextualSpacing/>
              <w:rPr>
                <w:rFonts w:ascii="仿宋" w:eastAsia="仿宋" w:hAnsi="仿宋" w:cs="仿宋"/>
                <w:szCs w:val="21"/>
              </w:rPr>
            </w:pPr>
            <w:r>
              <w:rPr>
                <w:rFonts w:ascii="仿宋" w:eastAsia="仿宋" w:hAnsi="仿宋" w:cs="仿宋" w:hint="eastAsia"/>
                <w:szCs w:val="21"/>
              </w:rPr>
              <w:t>支持系统日志及查询。</w:t>
            </w:r>
          </w:p>
          <w:p w:rsidR="00811FFD" w:rsidRDefault="0082491F">
            <w:pPr>
              <w:numPr>
                <w:ilvl w:val="0"/>
                <w:numId w:val="150"/>
              </w:numPr>
              <w:spacing w:line="276" w:lineRule="auto"/>
              <w:contextualSpacing/>
              <w:rPr>
                <w:rFonts w:ascii="仿宋" w:eastAsia="仿宋" w:hAnsi="仿宋" w:cs="仿宋"/>
                <w:szCs w:val="21"/>
              </w:rPr>
            </w:pPr>
            <w:r>
              <w:rPr>
                <w:rFonts w:ascii="仿宋" w:eastAsia="仿宋" w:hAnsi="仿宋" w:cs="仿宋" w:hint="eastAsia"/>
                <w:szCs w:val="21"/>
              </w:rPr>
              <w:t>可通过姓名、性别、年龄、住院号、科室、检查项目、检查医生、报告医生、诊断等方式查询统计患者信息。</w:t>
            </w:r>
          </w:p>
          <w:p w:rsidR="00811FFD" w:rsidRDefault="0082491F">
            <w:pPr>
              <w:numPr>
                <w:ilvl w:val="0"/>
                <w:numId w:val="150"/>
              </w:numPr>
              <w:spacing w:line="276" w:lineRule="auto"/>
              <w:contextualSpacing/>
              <w:rPr>
                <w:rFonts w:ascii="仿宋" w:eastAsia="仿宋" w:hAnsi="仿宋" w:cs="仿宋"/>
                <w:szCs w:val="21"/>
              </w:rPr>
            </w:pPr>
            <w:r>
              <w:rPr>
                <w:rFonts w:ascii="仿宋" w:eastAsia="仿宋" w:hAnsi="仿宋" w:cs="仿宋" w:hint="eastAsia"/>
                <w:szCs w:val="21"/>
              </w:rPr>
              <w:t>▲支持报告质量评价、打分及统计（包括基本评价：针对性、客观性、独立性、系统性、科学性、真实性；质量评价：基本信息、描述（形态、大小、位置、边缘、内部回声、纵横比、血流）、提示术语规范（可能性、分级等）、解剖术语规范、诊断结论（物理诊断、提示）等）（要求提供系统截图）</w:t>
            </w:r>
          </w:p>
          <w:p w:rsidR="00811FFD" w:rsidRDefault="0082491F">
            <w:pPr>
              <w:numPr>
                <w:ilvl w:val="0"/>
                <w:numId w:val="150"/>
              </w:numPr>
              <w:spacing w:line="276" w:lineRule="auto"/>
              <w:contextualSpacing/>
              <w:rPr>
                <w:rFonts w:ascii="仿宋" w:eastAsia="仿宋" w:hAnsi="仿宋" w:cs="仿宋"/>
                <w:szCs w:val="21"/>
              </w:rPr>
            </w:pPr>
            <w:r>
              <w:rPr>
                <w:rFonts w:ascii="仿宋" w:eastAsia="仿宋" w:hAnsi="仿宋" w:cs="仿宋" w:hint="eastAsia"/>
                <w:szCs w:val="21"/>
              </w:rPr>
              <w:t>▲支持图像质量评价、打分及统计（包括初始条件、切面、二维、彩色多普勒、频谱多普勒、注释和体标、清晰度等）。（要求提供系统截图）</w:t>
            </w:r>
          </w:p>
          <w:p w:rsidR="00811FFD" w:rsidRDefault="0082491F">
            <w:pPr>
              <w:numPr>
                <w:ilvl w:val="0"/>
                <w:numId w:val="150"/>
              </w:numPr>
              <w:spacing w:line="276" w:lineRule="auto"/>
              <w:contextualSpacing/>
              <w:rPr>
                <w:rFonts w:ascii="仿宋" w:eastAsia="仿宋" w:hAnsi="仿宋" w:cs="仿宋"/>
                <w:szCs w:val="21"/>
              </w:rPr>
            </w:pPr>
            <w:r>
              <w:rPr>
                <w:rFonts w:ascii="仿宋" w:eastAsia="仿宋" w:hAnsi="仿宋" w:cs="仿宋" w:hint="eastAsia"/>
                <w:szCs w:val="21"/>
              </w:rPr>
              <w:t>数量：≥1套。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46"/>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应急模式</w:t>
            </w:r>
          </w:p>
        </w:tc>
        <w:tc>
          <w:tcPr>
            <w:tcW w:w="5331"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52"/>
              </w:numPr>
              <w:spacing w:line="276" w:lineRule="auto"/>
              <w:contextualSpacing/>
              <w:rPr>
                <w:rFonts w:ascii="仿宋" w:eastAsia="仿宋" w:hAnsi="仿宋" w:cs="仿宋"/>
                <w:szCs w:val="21"/>
              </w:rPr>
            </w:pPr>
            <w:r>
              <w:rPr>
                <w:rFonts w:ascii="仿宋" w:eastAsia="仿宋" w:hAnsi="仿宋" w:cs="仿宋" w:hint="eastAsia"/>
                <w:szCs w:val="21"/>
              </w:rPr>
              <w:t>支持局域网应急，当院内网络连接中断，超声信息管理系统可独立运行。</w:t>
            </w:r>
          </w:p>
          <w:p w:rsidR="00811FFD" w:rsidRDefault="0082491F">
            <w:pPr>
              <w:numPr>
                <w:ilvl w:val="0"/>
                <w:numId w:val="152"/>
              </w:numPr>
              <w:spacing w:line="276" w:lineRule="auto"/>
              <w:contextualSpacing/>
              <w:rPr>
                <w:rFonts w:ascii="仿宋" w:eastAsia="仿宋" w:hAnsi="仿宋" w:cs="仿宋"/>
                <w:szCs w:val="21"/>
              </w:rPr>
            </w:pPr>
            <w:r>
              <w:rPr>
                <w:rFonts w:ascii="仿宋" w:eastAsia="仿宋" w:hAnsi="仿宋" w:cs="仿宋" w:hint="eastAsia"/>
                <w:szCs w:val="21"/>
              </w:rPr>
              <w:t>支持单机应急，当系统出现故障，超声信息管理系统的任一工作站均可独立运行。</w:t>
            </w:r>
          </w:p>
          <w:p w:rsidR="00811FFD" w:rsidRDefault="0082491F">
            <w:pPr>
              <w:numPr>
                <w:ilvl w:val="0"/>
                <w:numId w:val="152"/>
              </w:numPr>
              <w:spacing w:line="276" w:lineRule="auto"/>
              <w:contextualSpacing/>
              <w:rPr>
                <w:rFonts w:ascii="仿宋" w:eastAsia="仿宋" w:hAnsi="仿宋" w:cs="仿宋"/>
                <w:szCs w:val="21"/>
              </w:rPr>
            </w:pPr>
            <w:r>
              <w:rPr>
                <w:rFonts w:ascii="仿宋" w:eastAsia="仿宋" w:hAnsi="仿宋" w:cs="仿宋" w:hint="eastAsia"/>
                <w:szCs w:val="21"/>
              </w:rPr>
              <w:t>系统恢复后，应急模式状态下产生的数据可手工和自动同步病例数据至超声工作站。</w:t>
            </w:r>
          </w:p>
          <w:p w:rsidR="00811FFD" w:rsidRDefault="0082491F">
            <w:pPr>
              <w:numPr>
                <w:ilvl w:val="0"/>
                <w:numId w:val="152"/>
              </w:numPr>
              <w:spacing w:line="276" w:lineRule="auto"/>
              <w:contextualSpacing/>
              <w:rPr>
                <w:rFonts w:ascii="仿宋" w:eastAsia="仿宋" w:hAnsi="仿宋" w:cs="仿宋"/>
                <w:szCs w:val="21"/>
              </w:rPr>
            </w:pPr>
            <w:r>
              <w:rPr>
                <w:rFonts w:ascii="仿宋" w:eastAsia="仿宋" w:hAnsi="仿宋" w:cs="仿宋" w:hint="eastAsia"/>
                <w:szCs w:val="21"/>
              </w:rPr>
              <w:t>支持超声应急客户端自动升级，可升级至超声服务端一致的版本。</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46"/>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系统集成</w:t>
            </w:r>
          </w:p>
        </w:tc>
        <w:tc>
          <w:tcPr>
            <w:tcW w:w="5331"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53"/>
              </w:numPr>
              <w:spacing w:line="276" w:lineRule="auto"/>
              <w:contextualSpacing/>
              <w:rPr>
                <w:rFonts w:ascii="仿宋" w:eastAsia="仿宋" w:hAnsi="仿宋" w:cs="仿宋"/>
                <w:szCs w:val="21"/>
              </w:rPr>
            </w:pPr>
            <w:r>
              <w:rPr>
                <w:rFonts w:ascii="仿宋" w:eastAsia="仿宋" w:hAnsi="仿宋" w:cs="仿宋" w:hint="eastAsia"/>
                <w:szCs w:val="21"/>
              </w:rPr>
              <w:t>支持中间件、WebService、HL7等方式与医院其他信息系统进行无缝连接。</w:t>
            </w:r>
          </w:p>
          <w:p w:rsidR="00811FFD" w:rsidRDefault="0082491F">
            <w:pPr>
              <w:numPr>
                <w:ilvl w:val="0"/>
                <w:numId w:val="153"/>
              </w:numPr>
              <w:spacing w:line="276" w:lineRule="auto"/>
              <w:contextualSpacing/>
              <w:rPr>
                <w:rFonts w:ascii="仿宋" w:eastAsia="仿宋" w:hAnsi="仿宋" w:cs="仿宋"/>
                <w:szCs w:val="21"/>
              </w:rPr>
            </w:pPr>
            <w:r>
              <w:rPr>
                <w:rFonts w:ascii="仿宋" w:eastAsia="仿宋" w:hAnsi="仿宋" w:cs="仿宋" w:hint="eastAsia"/>
                <w:szCs w:val="21"/>
              </w:rPr>
              <w:t>支持与HIS系统、电子病历系统、医学影像中心系统、集成平台、数据平台、危急值系统、预约系统、病理系统、临床决策支持系统、CA系统、叫号系统、智能语音系统、医疗大数据中心系统等接口集成，实现互联互通，信息共享。</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放射信息系统（升级）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304"/>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30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54"/>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前置服务器软件</w:t>
            </w:r>
          </w:p>
        </w:tc>
        <w:tc>
          <w:tcPr>
            <w:tcW w:w="530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55"/>
              </w:numPr>
              <w:spacing w:line="276" w:lineRule="auto"/>
              <w:contextualSpacing/>
              <w:rPr>
                <w:rFonts w:ascii="仿宋" w:eastAsia="仿宋" w:hAnsi="仿宋" w:cs="仿宋"/>
                <w:szCs w:val="21"/>
              </w:rPr>
            </w:pPr>
            <w:r>
              <w:rPr>
                <w:rFonts w:ascii="仿宋" w:eastAsia="仿宋" w:hAnsi="仿宋" w:cs="仿宋" w:hint="eastAsia"/>
                <w:szCs w:val="21"/>
              </w:rPr>
              <w:t>支持与医学影像中心系统无缝对接，患者检查完毕，实现数据自动上传至医学影像中心系统。</w:t>
            </w:r>
          </w:p>
          <w:p w:rsidR="00811FFD" w:rsidRDefault="0082491F">
            <w:pPr>
              <w:numPr>
                <w:ilvl w:val="0"/>
                <w:numId w:val="155"/>
              </w:numPr>
              <w:spacing w:line="276" w:lineRule="auto"/>
              <w:contextualSpacing/>
              <w:rPr>
                <w:rFonts w:ascii="仿宋" w:eastAsia="仿宋" w:hAnsi="仿宋" w:cs="仿宋"/>
                <w:szCs w:val="21"/>
              </w:rPr>
            </w:pPr>
            <w:r>
              <w:rPr>
                <w:rFonts w:ascii="仿宋" w:eastAsia="仿宋" w:hAnsi="仿宋" w:cs="仿宋" w:hint="eastAsia"/>
                <w:szCs w:val="21"/>
              </w:rPr>
              <w:t>支持放射数据定时批量、单条、大容量文件数据上传至医学影像中心系统。</w:t>
            </w:r>
          </w:p>
          <w:p w:rsidR="00811FFD" w:rsidRDefault="0082491F">
            <w:pPr>
              <w:numPr>
                <w:ilvl w:val="0"/>
                <w:numId w:val="155"/>
              </w:numPr>
              <w:spacing w:line="276" w:lineRule="auto"/>
              <w:contextualSpacing/>
              <w:rPr>
                <w:rFonts w:ascii="仿宋" w:eastAsia="仿宋" w:hAnsi="仿宋" w:cs="仿宋"/>
                <w:szCs w:val="21"/>
              </w:rPr>
            </w:pPr>
            <w:r>
              <w:rPr>
                <w:rFonts w:ascii="仿宋" w:eastAsia="仿宋" w:hAnsi="仿宋" w:cs="仿宋" w:hint="eastAsia"/>
                <w:szCs w:val="21"/>
              </w:rPr>
              <w:t>支持将采集的影像数据与患者信息进行关联、匹配，然后统一归档至存储介质，实现数据存储。</w:t>
            </w:r>
          </w:p>
          <w:p w:rsidR="00811FFD" w:rsidRDefault="0082491F">
            <w:pPr>
              <w:numPr>
                <w:ilvl w:val="0"/>
                <w:numId w:val="155"/>
              </w:numPr>
              <w:spacing w:line="276" w:lineRule="auto"/>
              <w:contextualSpacing/>
              <w:rPr>
                <w:rFonts w:ascii="仿宋" w:eastAsia="仿宋" w:hAnsi="仿宋" w:cs="仿宋"/>
                <w:kern w:val="0"/>
                <w:szCs w:val="21"/>
              </w:rPr>
            </w:pPr>
            <w:r>
              <w:rPr>
                <w:rFonts w:ascii="仿宋" w:eastAsia="仿宋" w:hAnsi="仿宋" w:cs="仿宋" w:hint="eastAsia"/>
                <w:szCs w:val="21"/>
              </w:rPr>
              <w:t>支持不同院区所有放射检查设备接入系统，按医院要求配合设备工程师完成设备接入，通过设定DICOM 3.0技术参数（例如：AE Title，IP Address，Port NO.等信息）接入到放射信息系统。调试放射登记工作站、技师工作站及报告工作站软件。</w:t>
            </w:r>
          </w:p>
          <w:p w:rsidR="00811FFD" w:rsidRDefault="0082491F">
            <w:pPr>
              <w:numPr>
                <w:ilvl w:val="0"/>
                <w:numId w:val="155"/>
              </w:numPr>
              <w:spacing w:line="276" w:lineRule="auto"/>
              <w:contextualSpacing/>
              <w:rPr>
                <w:rFonts w:ascii="仿宋" w:eastAsia="仿宋" w:hAnsi="仿宋" w:cs="仿宋"/>
                <w:kern w:val="0"/>
                <w:szCs w:val="21"/>
              </w:rPr>
            </w:pPr>
            <w:r>
              <w:rPr>
                <w:rFonts w:ascii="仿宋" w:eastAsia="仿宋" w:hAnsi="仿宋" w:cs="仿宋" w:hint="eastAsia"/>
                <w:szCs w:val="21"/>
              </w:rPr>
              <w:t>数量：≥1套。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54"/>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登记客户端模块</w:t>
            </w:r>
          </w:p>
        </w:tc>
        <w:tc>
          <w:tcPr>
            <w:tcW w:w="530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支持从HIS系统获取申请单信息，同时支持患者信息和检查信息的手工录入。</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支持同名患者信息确认，对于复诊患者可根据实际情况，决定是否直接应用历史患者信息，避免重复录入。</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登记病人时，系统自动验证是否新病人或老病人，可将中文姓名自动转换为拼音。</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支持病人复诊登记、对重复登记项目内容自行预设与维护。</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支持患者影像检查预约，能够预约到每个设备、每天的某一个时段，时段可以自定义。可直观显示每天每一个时段预约、候诊病人的状态。</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支持预约管理，使用人员可实时调整预约时间段及最大预约数。</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对于纸质申请单，可通过扫描仪、摄影头采集后保存。支持空格快捷键扫描。</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支持录入患者临床诊断、病史资料。</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支持按多种方式进行信息资料检索、查询及统计。</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lastRenderedPageBreak/>
              <w:t>支持留言信息，并支持手动输入留言信息或从预置留言信息中引用。</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工作列表支持固定某列，直接拖动列可调整顺序、列宽。</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工作列表支持显示项及顺序由用户自定义。</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支持打印条码，用户可以自定义条码打印格式和内容，可打印病人号和检查号等信息。</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支持以状态轴形式实时查看患者就诊状态(如已到检、已检查、已报告、已分发）。</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支持申请基本单信息录入</w:t>
            </w:r>
          </w:p>
          <w:p w:rsidR="00811FFD" w:rsidRDefault="0082491F">
            <w:pPr>
              <w:numPr>
                <w:ilvl w:val="0"/>
                <w:numId w:val="157"/>
              </w:numPr>
              <w:spacing w:line="276" w:lineRule="auto"/>
              <w:contextualSpacing/>
              <w:rPr>
                <w:rFonts w:ascii="仿宋" w:eastAsia="仿宋" w:hAnsi="仿宋" w:cs="仿宋"/>
                <w:szCs w:val="21"/>
              </w:rPr>
            </w:pPr>
            <w:r>
              <w:rPr>
                <w:rFonts w:ascii="仿宋" w:eastAsia="仿宋" w:hAnsi="仿宋" w:cs="仿宋" w:hint="eastAsia"/>
                <w:szCs w:val="21"/>
              </w:rPr>
              <w:t>患者信息：支持已有同名患者提示；</w:t>
            </w:r>
          </w:p>
          <w:p w:rsidR="00811FFD" w:rsidRDefault="0082491F">
            <w:pPr>
              <w:numPr>
                <w:ilvl w:val="0"/>
                <w:numId w:val="157"/>
              </w:numPr>
              <w:spacing w:line="276" w:lineRule="auto"/>
              <w:contextualSpacing/>
              <w:rPr>
                <w:rFonts w:ascii="仿宋" w:eastAsia="仿宋" w:hAnsi="仿宋" w:cs="仿宋"/>
                <w:szCs w:val="21"/>
              </w:rPr>
            </w:pPr>
            <w:r>
              <w:rPr>
                <w:rFonts w:ascii="仿宋" w:eastAsia="仿宋" w:hAnsi="仿宋" w:cs="仿宋" w:hint="eastAsia"/>
                <w:szCs w:val="21"/>
              </w:rPr>
              <w:t>就诊信息：支持VIP患者医生授权、用户身份选择等；</w:t>
            </w:r>
          </w:p>
          <w:p w:rsidR="00811FFD" w:rsidRDefault="0082491F">
            <w:pPr>
              <w:numPr>
                <w:ilvl w:val="0"/>
                <w:numId w:val="157"/>
              </w:numPr>
              <w:spacing w:line="276" w:lineRule="auto"/>
              <w:contextualSpacing/>
              <w:rPr>
                <w:rFonts w:ascii="仿宋" w:eastAsia="仿宋" w:hAnsi="仿宋" w:cs="仿宋"/>
                <w:szCs w:val="21"/>
              </w:rPr>
            </w:pPr>
            <w:r>
              <w:rPr>
                <w:rFonts w:ascii="仿宋" w:eastAsia="仿宋" w:hAnsi="仿宋" w:cs="仿宋" w:hint="eastAsia"/>
                <w:szCs w:val="21"/>
              </w:rPr>
              <w:t>检查信息：包括申请科室、申请医师、设备类型、检查室和检查项目，检查项目支持多选，可以添加特殊要求；</w:t>
            </w:r>
          </w:p>
          <w:p w:rsidR="00811FFD" w:rsidRDefault="0082491F">
            <w:pPr>
              <w:numPr>
                <w:ilvl w:val="0"/>
                <w:numId w:val="157"/>
              </w:numPr>
              <w:spacing w:line="276" w:lineRule="auto"/>
              <w:contextualSpacing/>
              <w:rPr>
                <w:rFonts w:ascii="仿宋" w:eastAsia="仿宋" w:hAnsi="仿宋" w:cs="仿宋"/>
                <w:szCs w:val="21"/>
              </w:rPr>
            </w:pPr>
            <w:r>
              <w:rPr>
                <w:rFonts w:ascii="仿宋" w:eastAsia="仿宋" w:hAnsi="仿宋" w:cs="仿宋" w:hint="eastAsia"/>
                <w:szCs w:val="21"/>
              </w:rPr>
              <w:t>附加信息：包括体征、病人筛检、实验或检查结果。</w:t>
            </w:r>
          </w:p>
          <w:p w:rsidR="00811FFD" w:rsidRDefault="0082491F">
            <w:pPr>
              <w:numPr>
                <w:ilvl w:val="0"/>
                <w:numId w:val="156"/>
              </w:numPr>
              <w:spacing w:line="276" w:lineRule="auto"/>
              <w:contextualSpacing/>
              <w:rPr>
                <w:rFonts w:ascii="仿宋" w:eastAsia="仿宋" w:hAnsi="仿宋" w:cs="仿宋"/>
                <w:szCs w:val="21"/>
              </w:rPr>
            </w:pPr>
            <w:r>
              <w:rPr>
                <w:rFonts w:ascii="仿宋" w:eastAsia="仿宋" w:hAnsi="仿宋" w:cs="仿宋" w:hint="eastAsia"/>
                <w:szCs w:val="21"/>
              </w:rPr>
              <w:t>支持分单保存，在同一个设备上，同一患者添加多个检查项目，“分单保存”后，可以生成多个申请单。</w:t>
            </w:r>
          </w:p>
          <w:p w:rsidR="00811FFD" w:rsidRDefault="0082491F">
            <w:pPr>
              <w:numPr>
                <w:ilvl w:val="0"/>
                <w:numId w:val="156"/>
              </w:numPr>
              <w:spacing w:line="276" w:lineRule="auto"/>
              <w:contextualSpacing/>
              <w:rPr>
                <w:rFonts w:ascii="仿宋" w:eastAsia="仿宋" w:hAnsi="仿宋" w:cs="仿宋"/>
                <w:kern w:val="0"/>
                <w:szCs w:val="21"/>
              </w:rPr>
            </w:pPr>
            <w:r>
              <w:rPr>
                <w:rFonts w:ascii="仿宋" w:eastAsia="仿宋" w:hAnsi="仿宋" w:cs="仿宋" w:hint="eastAsia"/>
                <w:szCs w:val="21"/>
              </w:rPr>
              <w:t>支持按性别、年龄、一天中的不同时间段、不同部位查询项目。</w:t>
            </w:r>
          </w:p>
          <w:p w:rsidR="00811FFD" w:rsidRDefault="0082491F">
            <w:pPr>
              <w:numPr>
                <w:ilvl w:val="0"/>
                <w:numId w:val="156"/>
              </w:numPr>
              <w:spacing w:line="276" w:lineRule="auto"/>
              <w:contextualSpacing/>
              <w:rPr>
                <w:rFonts w:ascii="仿宋" w:eastAsia="仿宋" w:hAnsi="仿宋" w:cs="仿宋"/>
                <w:kern w:val="0"/>
                <w:szCs w:val="21"/>
              </w:rPr>
            </w:pPr>
            <w:r>
              <w:rPr>
                <w:rFonts w:ascii="仿宋" w:eastAsia="仿宋" w:hAnsi="仿宋" w:cs="仿宋" w:hint="eastAsia"/>
                <w:szCs w:val="21"/>
              </w:rPr>
              <w:t>数量：≥10套。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54"/>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技师客户端模块</w:t>
            </w:r>
          </w:p>
        </w:tc>
        <w:tc>
          <w:tcPr>
            <w:tcW w:w="530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58"/>
              </w:numPr>
              <w:spacing w:line="276" w:lineRule="auto"/>
              <w:contextualSpacing/>
              <w:rPr>
                <w:rFonts w:ascii="仿宋" w:eastAsia="仿宋" w:hAnsi="仿宋" w:cs="仿宋"/>
                <w:szCs w:val="21"/>
              </w:rPr>
            </w:pPr>
            <w:r>
              <w:rPr>
                <w:rFonts w:ascii="仿宋" w:eastAsia="仿宋" w:hAnsi="仿宋" w:cs="仿宋" w:hint="eastAsia"/>
                <w:szCs w:val="21"/>
              </w:rPr>
              <w:t>支持按条件检索查询申请单，并可按匹配状态显示申请单列表。支持保存查询条件。</w:t>
            </w:r>
          </w:p>
          <w:p w:rsidR="00811FFD" w:rsidRDefault="0082491F">
            <w:pPr>
              <w:numPr>
                <w:ilvl w:val="0"/>
                <w:numId w:val="158"/>
              </w:numPr>
              <w:spacing w:line="276" w:lineRule="auto"/>
              <w:contextualSpacing/>
              <w:rPr>
                <w:rFonts w:ascii="仿宋" w:eastAsia="仿宋" w:hAnsi="仿宋" w:cs="仿宋"/>
                <w:szCs w:val="21"/>
              </w:rPr>
            </w:pPr>
            <w:r>
              <w:rPr>
                <w:rFonts w:ascii="仿宋" w:eastAsia="仿宋" w:hAnsi="仿宋" w:cs="仿宋" w:hint="eastAsia"/>
                <w:szCs w:val="21"/>
              </w:rPr>
              <w:t>支持即时批量重新分配检查室及设备（例如检查室1的设备故障，可以将同类设备检查转至检查室2）。</w:t>
            </w:r>
          </w:p>
          <w:p w:rsidR="00811FFD" w:rsidRDefault="0082491F">
            <w:pPr>
              <w:numPr>
                <w:ilvl w:val="0"/>
                <w:numId w:val="158"/>
              </w:numPr>
              <w:spacing w:line="276" w:lineRule="auto"/>
              <w:contextualSpacing/>
              <w:rPr>
                <w:rFonts w:ascii="仿宋" w:eastAsia="仿宋" w:hAnsi="仿宋" w:cs="仿宋"/>
                <w:szCs w:val="21"/>
              </w:rPr>
            </w:pPr>
            <w:r>
              <w:rPr>
                <w:rFonts w:ascii="仿宋" w:eastAsia="仿宋" w:hAnsi="仿宋" w:cs="仿宋" w:hint="eastAsia"/>
                <w:szCs w:val="21"/>
              </w:rPr>
              <w:t>支持对检查项目进行增、删、改操作。可添加辅助技师。可查看扫描的纸质申请单。</w:t>
            </w:r>
          </w:p>
          <w:p w:rsidR="00811FFD" w:rsidRDefault="0082491F">
            <w:pPr>
              <w:numPr>
                <w:ilvl w:val="0"/>
                <w:numId w:val="158"/>
              </w:numPr>
              <w:spacing w:line="276" w:lineRule="auto"/>
              <w:contextualSpacing/>
              <w:rPr>
                <w:rFonts w:ascii="仿宋" w:eastAsia="仿宋" w:hAnsi="仿宋" w:cs="仿宋"/>
                <w:szCs w:val="21"/>
              </w:rPr>
            </w:pPr>
            <w:r>
              <w:rPr>
                <w:rFonts w:ascii="仿宋" w:eastAsia="仿宋" w:hAnsi="仿宋" w:cs="仿宋" w:hint="eastAsia"/>
                <w:szCs w:val="21"/>
              </w:rPr>
              <w:t>支持修改申请单信息，包括患者信息、就诊信息、检查信息和附加信息。</w:t>
            </w:r>
          </w:p>
          <w:p w:rsidR="00811FFD" w:rsidRDefault="0082491F">
            <w:pPr>
              <w:numPr>
                <w:ilvl w:val="0"/>
                <w:numId w:val="158"/>
              </w:numPr>
              <w:spacing w:line="276" w:lineRule="auto"/>
              <w:contextualSpacing/>
              <w:rPr>
                <w:rFonts w:ascii="仿宋" w:eastAsia="仿宋" w:hAnsi="仿宋" w:cs="仿宋"/>
                <w:szCs w:val="21"/>
              </w:rPr>
            </w:pPr>
            <w:r>
              <w:rPr>
                <w:rFonts w:ascii="仿宋" w:eastAsia="仿宋" w:hAnsi="仿宋" w:cs="仿宋" w:hint="eastAsia"/>
                <w:szCs w:val="21"/>
              </w:rPr>
              <w:t>支持关联其他申请单，查询范围是当前患者、相同设备类型、已到检状态的申请单。</w:t>
            </w:r>
          </w:p>
          <w:p w:rsidR="00811FFD" w:rsidRDefault="0082491F">
            <w:pPr>
              <w:numPr>
                <w:ilvl w:val="0"/>
                <w:numId w:val="158"/>
              </w:numPr>
              <w:spacing w:line="276" w:lineRule="auto"/>
              <w:contextualSpacing/>
              <w:rPr>
                <w:rFonts w:ascii="仿宋" w:eastAsia="仿宋" w:hAnsi="仿宋" w:cs="仿宋"/>
                <w:szCs w:val="21"/>
              </w:rPr>
            </w:pPr>
            <w:r>
              <w:rPr>
                <w:rFonts w:ascii="仿宋" w:eastAsia="仿宋" w:hAnsi="仿宋" w:cs="仿宋" w:hint="eastAsia"/>
                <w:szCs w:val="21"/>
              </w:rPr>
              <w:t>支持留言信息，并支持手动输入留言信息或从预置留言信息中引用。</w:t>
            </w:r>
          </w:p>
          <w:p w:rsidR="00811FFD" w:rsidRDefault="0082491F">
            <w:pPr>
              <w:numPr>
                <w:ilvl w:val="0"/>
                <w:numId w:val="158"/>
              </w:numPr>
              <w:spacing w:line="276" w:lineRule="auto"/>
              <w:contextualSpacing/>
              <w:rPr>
                <w:rFonts w:ascii="仿宋" w:eastAsia="仿宋" w:hAnsi="仿宋" w:cs="仿宋"/>
                <w:szCs w:val="21"/>
              </w:rPr>
            </w:pPr>
            <w:r>
              <w:rPr>
                <w:rFonts w:ascii="仿宋" w:eastAsia="仿宋" w:hAnsi="仿宋" w:cs="仿宋" w:hint="eastAsia"/>
                <w:szCs w:val="21"/>
              </w:rPr>
              <w:t>支持手动将影像和申请单关联起来。能够取消影像匹配。支持申请和影像一对多、多对一、多对多关联。</w:t>
            </w:r>
          </w:p>
          <w:p w:rsidR="00811FFD" w:rsidRDefault="0082491F">
            <w:pPr>
              <w:numPr>
                <w:ilvl w:val="0"/>
                <w:numId w:val="158"/>
              </w:numPr>
              <w:spacing w:line="276" w:lineRule="auto"/>
              <w:contextualSpacing/>
              <w:rPr>
                <w:rFonts w:ascii="仿宋" w:eastAsia="仿宋" w:hAnsi="仿宋" w:cs="仿宋"/>
                <w:szCs w:val="21"/>
              </w:rPr>
            </w:pPr>
            <w:r>
              <w:rPr>
                <w:rFonts w:ascii="仿宋" w:eastAsia="仿宋" w:hAnsi="仿宋" w:cs="仿宋" w:hint="eastAsia"/>
                <w:szCs w:val="21"/>
              </w:rPr>
              <w:t>支持检查确认功能和检查完成功能。</w:t>
            </w:r>
          </w:p>
          <w:p w:rsidR="00811FFD" w:rsidRDefault="0082491F">
            <w:pPr>
              <w:numPr>
                <w:ilvl w:val="0"/>
                <w:numId w:val="158"/>
              </w:numPr>
              <w:spacing w:line="276" w:lineRule="auto"/>
              <w:contextualSpacing/>
              <w:rPr>
                <w:rFonts w:ascii="仿宋" w:eastAsia="仿宋" w:hAnsi="仿宋" w:cs="仿宋"/>
                <w:szCs w:val="21"/>
              </w:rPr>
            </w:pPr>
            <w:r>
              <w:rPr>
                <w:rFonts w:ascii="仿宋" w:eastAsia="仿宋" w:hAnsi="仿宋" w:cs="仿宋" w:hint="eastAsia"/>
                <w:szCs w:val="21"/>
              </w:rPr>
              <w:t>工作列表支持固定某列，直接拖动列可调整顺序、列宽。</w:t>
            </w:r>
          </w:p>
          <w:p w:rsidR="00811FFD" w:rsidRDefault="0082491F">
            <w:pPr>
              <w:numPr>
                <w:ilvl w:val="0"/>
                <w:numId w:val="158"/>
              </w:numPr>
              <w:spacing w:line="276" w:lineRule="auto"/>
              <w:contextualSpacing/>
              <w:rPr>
                <w:rFonts w:ascii="仿宋" w:eastAsia="仿宋" w:hAnsi="仿宋" w:cs="仿宋"/>
                <w:szCs w:val="21"/>
              </w:rPr>
            </w:pPr>
            <w:r>
              <w:rPr>
                <w:rFonts w:ascii="仿宋" w:eastAsia="仿宋" w:hAnsi="仿宋" w:cs="仿宋" w:hint="eastAsia"/>
                <w:szCs w:val="21"/>
              </w:rPr>
              <w:lastRenderedPageBreak/>
              <w:t>支持技师排班功能，支持按照技师排班配置自动设定技师。</w:t>
            </w:r>
          </w:p>
          <w:p w:rsidR="00811FFD" w:rsidRDefault="0082491F">
            <w:pPr>
              <w:numPr>
                <w:ilvl w:val="0"/>
                <w:numId w:val="158"/>
              </w:numPr>
              <w:spacing w:line="276" w:lineRule="auto"/>
              <w:contextualSpacing/>
              <w:rPr>
                <w:rFonts w:ascii="仿宋" w:eastAsia="仿宋" w:hAnsi="仿宋" w:cs="仿宋"/>
                <w:szCs w:val="21"/>
              </w:rPr>
            </w:pPr>
            <w:r>
              <w:rPr>
                <w:rFonts w:ascii="仿宋" w:eastAsia="仿宋" w:hAnsi="仿宋" w:cs="仿宋" w:hint="eastAsia"/>
                <w:szCs w:val="21"/>
              </w:rPr>
              <w:t>支持患者转诊功能：将“未关联”状态的患者检查转到同类设备的其他检查室中；同时多患者同时转诊。</w:t>
            </w:r>
          </w:p>
          <w:p w:rsidR="00811FFD" w:rsidRDefault="0082491F">
            <w:pPr>
              <w:numPr>
                <w:ilvl w:val="0"/>
                <w:numId w:val="158"/>
              </w:numPr>
              <w:spacing w:line="276" w:lineRule="auto"/>
              <w:contextualSpacing/>
              <w:rPr>
                <w:rFonts w:ascii="仿宋" w:eastAsia="仿宋" w:hAnsi="仿宋" w:cs="仿宋"/>
                <w:szCs w:val="21"/>
              </w:rPr>
            </w:pPr>
            <w:r>
              <w:rPr>
                <w:rFonts w:ascii="仿宋" w:eastAsia="仿宋" w:hAnsi="仿宋" w:cs="仿宋" w:hint="eastAsia"/>
                <w:szCs w:val="21"/>
              </w:rPr>
              <w:t>数量：≥25套。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54"/>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报告客户端模块</w:t>
            </w:r>
          </w:p>
        </w:tc>
        <w:tc>
          <w:tcPr>
            <w:tcW w:w="530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按诊断组、科室、设备等分专业组审签报告流程，实现根据检查部位、检查方法难易程度、不同层级医师的自动工作任务分发或手动工作任务分发。在登记环节进行自动拆分，同一套图像匹配不同部位的报告。</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w:t>
            </w:r>
            <w:r w:rsidRPr="00EC731C">
              <w:rPr>
                <w:rFonts w:ascii="仿宋" w:eastAsia="仿宋" w:hAnsi="仿宋" w:cs="仿宋" w:hint="eastAsia"/>
                <w:szCs w:val="21"/>
              </w:rPr>
              <w:t>支持报告分配管理功能，可为科室提供灵活排班管理功能，如按诊断组类别、日期、时间段、人员等进行排班。（要求提供系统截图）</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工作列表支持显示危急值处理意见、危急值接收人、危急值接收科室、危急值接收时间、打印标识、实习医生等信息。</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支持查看电子单、纸质扫描单、关联影像。</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支持通过模板和字典添加报告内容。可手动添加报告内容。</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支持内置报告内容智能纠错提示功能，且用户可以自定义冲突词库。</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支持保存、提交、审核、评分、审核并打印、再审核、再审核并打印、退回、打印报告等操作。</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支持选择阴性/阳性。可进行传染病上报。可显示报告关键词。可进行危急值标记。可进行读片标记。</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支持需随访标记。可进行随访信息记录，如符合度、临床诊断、影像诊断、临床治疗方法、病理结果、治疗转归等。</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支持记录报告操作记录信息。</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支持对报告按描述逻辑性、描述规范性、描述完整性、诊断逻辑性、诊断准确性分别予以评分。</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支持留言信息，并支持手动输入留言信息或从预置留言信息中引用。</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支持显示公有模板和私有模板。可将报告内容保存为模板。可修改和删除私有模板。可按检查部位或名称搜索模板。</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报告诊断模板支持分组和模板的自定义拖动排序。</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支持录入报告退回原因，并支持手动录入或从预</w:t>
            </w:r>
            <w:r>
              <w:rPr>
                <w:rFonts w:ascii="仿宋" w:eastAsia="仿宋" w:hAnsi="仿宋" w:cs="仿宋" w:hint="eastAsia"/>
                <w:szCs w:val="21"/>
              </w:rPr>
              <w:lastRenderedPageBreak/>
              <w:t>置信息中引用。</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支持拍片技师的图片签名。</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支持实习医生书写保存报告，保存的报告支持报告医生提交或审核医生直接审核。</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支持限制报提交和审核是同一个人。</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支持打开只读报告。</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支持收藏夹功能，支持在报告列表和报告编写页面对病例进行收藏。</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支持设置报告内容自动缩放。</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能够显示同一个患者（Patient ID相同）的所有“已审核”及其之后状态的历史报告。</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支持在同一界面以时间轴方式显示同一患者在不同科室检查的数据，如放射、超声、内镜、眼科等影像，支持动（静）态影像显示。</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支持同一患者不同检查、不同序列之间的同步调整，对比显示。</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支持灵活的挂片协议(“所见即所得”方式创建挂片协议)，可根据不同设备类型和部位的影像自动使用相应的挂片协议。</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挂片协议可指定多项匹配参数，包括显示器方向、显示器个数、检查个数、设备类型、检查部位、检查描述、显示器布局、检查序号、序列索引、序列编号、序列描述。</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支持通过点击快捷按钮，实现在多个挂片协议间快速切换。</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支持乳腺专用挂片协议，支持LCC、RCC、LMLO、RMLO。</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支持根据不同图像要求预设多种窗宽/窗位及快捷方式调整窗宽/窗位，支持影像的整体窗宽/窗位调整，自动窗宽/窗位调整。</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支持图像增强功能，可进行影像局部放大，自由缩放功能，放大倍率可以调整。具备定位线显示和跟踪功能。具备图像负片显示功能。</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支持关键影像标注功能，支持将不同图像窗口中的帧图像添加到同一个关键帧图像窗口中对比分析。</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支持测量长度、角度、各种封闭区域面积，并可在图上增加文字注释、图形、箭头标注等，可手画线，并可保存标注信息。</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lastRenderedPageBreak/>
              <w:t>支持在当前激活序列上选择定位点，其余相关序列自动同步定位到包含定位点的相应层面。</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支持影像格式转换功能，能够将DICOM 影像导出成JEPG、BMP等多种常用影像格式，也可把普通格式影像导入为DICOM格式。</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支持影像动态电影回放功能，播放速度可由操作者调整，可将电影导成MP4格式输出。</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支持接收和解析乳腺CAD文件和DICOM Structure Report文件，并以动态叠加标记形式与乳腺影像同步显示。</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支持光盘刻录功能，可将病人检查记录刻盘导出。</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支持所见即所得的胶片打印方式。支持非等份分格打印功能。提供预设文字、图片信息的页眉页脚打印。</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支持影像界面下鼠标左右键功能可按照医生习惯自定义设置。</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支持影像诊断客户端零维护功能，所有维护升级都在服务器端完成。</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支持内置网络状态自检功能，当工作站网络出现状况时，提示异常。</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历史病例图标按照时间逆序排列（近期的病例图标排在最前面），不同年份病例用虚线隔，每个病例图标显示设备类型、检查部位和检查日期（月/日）。</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支持连续打开多个历史病例，对应缩略图窗口按检查时间逆序排列于缩略图区域。</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支持横向/纵向窗口显示模式。</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具备序列图像窗口功能，可同步显示患者信息、图像信息、设备信息与帧图像总数；提供图像操作常用快捷工具，支持对图像相关信息进行显示或隐藏控制。</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 xml:space="preserve">影像支持连续浏览、快速浏览、鼠标滚动时翻页浏览。 </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打开副本进行副本操作</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同步W\L绝对值，强制把一个MR序列中所有图像的W/L（窗宽窗位）值改为相同。</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当帧图像被平移或缩放后，快速恢复到标准样式。</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具备帧书签功能，可对指定帧图像添加标记，单个序列图像窗口支持多帧图像标记；针对存在多个标记帧的序列图像窗口，支持快速切换至前一或后一标记帧图像。</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lastRenderedPageBreak/>
              <w:t>图像反色/旋转/翻转，对图像序列窗口进行反色/旋转/翻转操作。</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提供图像处理功能，图像去噪：支持高斯柔化、均值柔化处理；图像增强：可实现锐化、边缘增强、拉普拉斯边缘、高通边缘及组织均衡等增强操作。</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彩色映射方式，分为Gray、Jet、Hot、HSV、PT Default五种。</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支持MG类型图像相关功能：适配MG图像专用挂片协议；提供MG CAD结果的显示与隐藏控制；具备MG图像自动对齐能力；支持对MG图像执行水平翻转操作。</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保存图像功能：保存到本地，支持当前序列到目录、当前帧到文件、屏幕拷贝到文件、当前窗口到文件、拷贝当前窗口到剪贴板；保存图像到DICOM服务器，可保存到已有序列或创建新序列；保存图像到其他服务器，即发送DICOM图像到其他服务器。</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支持打印功能，提供普通打印与 DICOM 打印两种模式。普通打印：可打印当前窗口或当前视图内容；DICOM 打印：基于 DICOM 协议实现帧图像打印，支持将图像添加至 DICOM 打印窗口，并可配置打印参数及胶片格式。</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支持报告打印基础流程配置功能：可进行危急值标记；支持阴性/阳性结果选择；支持摄片等级选择；可选择临床诊断符合情况；支持报告关键词显示。</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支持附加信息功能：可进行读片标记；可进行需病例追踪标记。</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支持内容修改痕迹，记录报告操作记录信息。</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支持相似病例功能，编辑报告时，可以根据相同的报告关键词或印象关键词进行筛选，显示“已审核”及其之后状态的申请单。</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支持英文报告功能，可以选择英文报告模板，可以编辑英文报告。</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支持按不同设备、不同时间段（早8-晚4、晚4-晚12、晚12-早8等等）、小时、分钟分配病人报告。</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支持电子申请单中的患者申请单历史记录按倒序排列。</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支持在报告书写时调出报告模板中的“技术参数”内容，可以手工修改和录入并可打印到报告上。</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支持按科室需求集成不低于3个AI系统，如骨龄等AI等，并可直接生成结构化报告。</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lastRenderedPageBreak/>
              <w:t>检查报告编写时，摄片评级默认项支持可配置，同时诊断医生可手动修改。</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患者影像检查列表支持单页显示不低于2000条记录，支持多页显示，并支持配置显示数量。</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支持同一患者不同时期历史检查影像对比。</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支持跨院区数据共享，报告医生可书写或审核本科室其他院区报告。</w:t>
            </w:r>
          </w:p>
          <w:p w:rsidR="00811FFD" w:rsidRDefault="0082491F">
            <w:pPr>
              <w:numPr>
                <w:ilvl w:val="0"/>
                <w:numId w:val="159"/>
              </w:numPr>
              <w:spacing w:line="276" w:lineRule="auto"/>
              <w:contextualSpacing/>
              <w:rPr>
                <w:rFonts w:ascii="仿宋" w:eastAsia="仿宋" w:hAnsi="仿宋" w:cs="仿宋"/>
                <w:szCs w:val="21"/>
              </w:rPr>
            </w:pPr>
            <w:r>
              <w:rPr>
                <w:rFonts w:ascii="仿宋" w:eastAsia="仿宋" w:hAnsi="仿宋" w:cs="仿宋" w:hint="eastAsia"/>
                <w:szCs w:val="21"/>
              </w:rPr>
              <w:t>数量：≥50套。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54"/>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三维重建工作站模块</w:t>
            </w:r>
          </w:p>
        </w:tc>
        <w:tc>
          <w:tcPr>
            <w:tcW w:w="530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具有自主知识产权。（提供计算机软件著作权登记证书复印件并加盖公章）</w:t>
            </w:r>
          </w:p>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具有与“三维医学影像处理软件”相关的医疗器械注册证。（提供证书复印件并加盖公章）</w:t>
            </w:r>
          </w:p>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三维影像后处理软件内嵌于影像诊断工作站中，在进行三维重建操作时，与PACS常规诊断在同一界面打开，而不会弹出单独窗口，简化医生操作流程。</w:t>
            </w:r>
          </w:p>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支持多平面重建功能，包括支持正交、斜交切面重建功功能；支持切面厚度调节；支持去除MPR图像扫描床</w:t>
            </w:r>
          </w:p>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支持曲面重建功能，包括支持选定参考切面，定位切点位置，实时显示感兴趣的曲面；支持手工灵活定义曲面位置，可以任意去定位</w:t>
            </w:r>
          </w:p>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支持密度投影功能，包括支持最大密度投影；支持最小密度投影；支持平均密度投影。</w:t>
            </w:r>
          </w:p>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支持区域裁剪</w:t>
            </w:r>
          </w:p>
          <w:p w:rsidR="00811FFD" w:rsidRDefault="0082491F">
            <w:pPr>
              <w:numPr>
                <w:ilvl w:val="0"/>
                <w:numId w:val="161"/>
              </w:numPr>
              <w:spacing w:line="276" w:lineRule="auto"/>
              <w:contextualSpacing/>
              <w:rPr>
                <w:rFonts w:ascii="仿宋" w:eastAsia="仿宋" w:hAnsi="仿宋" w:cs="仿宋"/>
                <w:szCs w:val="21"/>
              </w:rPr>
            </w:pPr>
            <w:r>
              <w:rPr>
                <w:rFonts w:ascii="仿宋" w:eastAsia="仿宋" w:hAnsi="仿宋" w:cs="仿宋" w:hint="eastAsia"/>
                <w:szCs w:val="21"/>
              </w:rPr>
              <w:t>自由切换三个切面图，可在任意在多个位置，任意选择区域后，去掉该部分，以便更轻松获得期望的三维重建图像。</w:t>
            </w:r>
          </w:p>
          <w:p w:rsidR="00811FFD" w:rsidRDefault="0082491F">
            <w:pPr>
              <w:numPr>
                <w:ilvl w:val="0"/>
                <w:numId w:val="161"/>
              </w:numPr>
              <w:spacing w:line="276" w:lineRule="auto"/>
              <w:contextualSpacing/>
              <w:rPr>
                <w:rFonts w:ascii="仿宋" w:eastAsia="仿宋" w:hAnsi="仿宋" w:cs="仿宋"/>
                <w:szCs w:val="21"/>
              </w:rPr>
            </w:pPr>
            <w:r>
              <w:rPr>
                <w:rFonts w:ascii="仿宋" w:eastAsia="仿宋" w:hAnsi="仿宋" w:cs="仿宋" w:hint="eastAsia"/>
                <w:szCs w:val="21"/>
              </w:rPr>
              <w:t>自由切换三个切面图，可在任意在多个位置，任意选择区域后，去掉该部分以外的区域，选择区域保留，以便更轻松获得期望的三维重建图像。</w:t>
            </w:r>
          </w:p>
          <w:p w:rsidR="00811FFD" w:rsidRDefault="0082491F">
            <w:pPr>
              <w:numPr>
                <w:ilvl w:val="0"/>
                <w:numId w:val="161"/>
              </w:numPr>
              <w:spacing w:line="276" w:lineRule="auto"/>
              <w:contextualSpacing/>
              <w:rPr>
                <w:rFonts w:ascii="仿宋" w:eastAsia="仿宋" w:hAnsi="仿宋" w:cs="仿宋"/>
                <w:szCs w:val="21"/>
              </w:rPr>
            </w:pPr>
            <w:r>
              <w:rPr>
                <w:rFonts w:ascii="仿宋" w:eastAsia="仿宋" w:hAnsi="仿宋" w:cs="仿宋" w:hint="eastAsia"/>
                <w:szCs w:val="21"/>
              </w:rPr>
              <w:t>自由切换三个切面图，可在任意在多个位置，任意选择区域后，恢复原区域图像，以便更轻松获得期望的三维重建图像。</w:t>
            </w:r>
          </w:p>
          <w:p w:rsidR="00811FFD" w:rsidRDefault="0082491F">
            <w:pPr>
              <w:numPr>
                <w:ilvl w:val="0"/>
                <w:numId w:val="161"/>
              </w:numPr>
              <w:spacing w:line="276" w:lineRule="auto"/>
              <w:contextualSpacing/>
              <w:rPr>
                <w:rFonts w:ascii="仿宋" w:eastAsia="仿宋" w:hAnsi="仿宋" w:cs="仿宋"/>
                <w:szCs w:val="21"/>
              </w:rPr>
            </w:pPr>
            <w:r>
              <w:rPr>
                <w:rFonts w:ascii="仿宋" w:eastAsia="仿宋" w:hAnsi="仿宋" w:cs="仿宋" w:hint="eastAsia"/>
                <w:szCs w:val="21"/>
              </w:rPr>
              <w:t>自由旋转三维图像，任意选择区域，以投影的方式去除该区域，以便更轻松获得期望的三维重建图像。</w:t>
            </w:r>
          </w:p>
          <w:p w:rsidR="00811FFD" w:rsidRDefault="0082491F">
            <w:pPr>
              <w:numPr>
                <w:ilvl w:val="0"/>
                <w:numId w:val="161"/>
              </w:numPr>
              <w:spacing w:line="276" w:lineRule="auto"/>
              <w:contextualSpacing/>
              <w:rPr>
                <w:rFonts w:ascii="仿宋" w:eastAsia="仿宋" w:hAnsi="仿宋" w:cs="仿宋"/>
                <w:szCs w:val="21"/>
              </w:rPr>
            </w:pPr>
            <w:r>
              <w:rPr>
                <w:rFonts w:ascii="仿宋" w:eastAsia="仿宋" w:hAnsi="仿宋" w:cs="仿宋" w:hint="eastAsia"/>
                <w:szCs w:val="21"/>
              </w:rPr>
              <w:t>自由旋转三维图像，任意选择区域，以投影的方式保留该区域，去除其余区域，以便更轻松获得期望的三维重建图像。</w:t>
            </w:r>
          </w:p>
          <w:p w:rsidR="00811FFD" w:rsidRDefault="0082491F">
            <w:pPr>
              <w:numPr>
                <w:ilvl w:val="0"/>
                <w:numId w:val="161"/>
              </w:numPr>
              <w:spacing w:line="276" w:lineRule="auto"/>
              <w:contextualSpacing/>
              <w:rPr>
                <w:rFonts w:ascii="仿宋" w:eastAsia="仿宋" w:hAnsi="仿宋" w:cs="仿宋"/>
                <w:szCs w:val="21"/>
              </w:rPr>
            </w:pPr>
            <w:r>
              <w:rPr>
                <w:rFonts w:ascii="仿宋" w:eastAsia="仿宋" w:hAnsi="仿宋" w:cs="仿宋" w:hint="eastAsia"/>
                <w:szCs w:val="21"/>
              </w:rPr>
              <w:lastRenderedPageBreak/>
              <w:t>自由旋转三维图像，任意选择区域，以投影的方式恢复原区域图像，以便更轻松获得期望的三维重建图像。</w:t>
            </w:r>
          </w:p>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支持容积重建</w:t>
            </w:r>
          </w:p>
          <w:p w:rsidR="00811FFD" w:rsidRDefault="0082491F">
            <w:pPr>
              <w:numPr>
                <w:ilvl w:val="0"/>
                <w:numId w:val="162"/>
              </w:numPr>
              <w:spacing w:line="276" w:lineRule="auto"/>
              <w:contextualSpacing/>
              <w:rPr>
                <w:rFonts w:ascii="仿宋" w:eastAsia="仿宋" w:hAnsi="仿宋" w:cs="仿宋"/>
                <w:szCs w:val="21"/>
              </w:rPr>
            </w:pPr>
            <w:r>
              <w:rPr>
                <w:rFonts w:ascii="仿宋" w:eastAsia="仿宋" w:hAnsi="仿宋" w:cs="仿宋" w:hint="eastAsia"/>
                <w:szCs w:val="21"/>
              </w:rPr>
              <w:t>支持定位功能：支持灵活定位，支持标准体位一键定位。</w:t>
            </w:r>
          </w:p>
          <w:p w:rsidR="00811FFD" w:rsidRDefault="0082491F">
            <w:pPr>
              <w:numPr>
                <w:ilvl w:val="0"/>
                <w:numId w:val="162"/>
              </w:numPr>
              <w:spacing w:line="276" w:lineRule="auto"/>
              <w:contextualSpacing/>
              <w:rPr>
                <w:rFonts w:ascii="仿宋" w:eastAsia="仿宋" w:hAnsi="仿宋" w:cs="仿宋"/>
                <w:szCs w:val="21"/>
              </w:rPr>
            </w:pPr>
            <w:r>
              <w:rPr>
                <w:rFonts w:ascii="仿宋" w:eastAsia="仿宋" w:hAnsi="仿宋" w:cs="仿宋" w:hint="eastAsia"/>
                <w:szCs w:val="21"/>
              </w:rPr>
              <w:t>支持多种预定义渲染方案，可自由选择。</w:t>
            </w:r>
          </w:p>
          <w:p w:rsidR="00811FFD" w:rsidRDefault="0082491F">
            <w:pPr>
              <w:numPr>
                <w:ilvl w:val="0"/>
                <w:numId w:val="162"/>
              </w:numPr>
              <w:spacing w:line="276" w:lineRule="auto"/>
              <w:contextualSpacing/>
              <w:rPr>
                <w:rFonts w:ascii="仿宋" w:eastAsia="仿宋" w:hAnsi="仿宋" w:cs="仿宋"/>
                <w:szCs w:val="21"/>
              </w:rPr>
            </w:pPr>
            <w:r>
              <w:rPr>
                <w:rFonts w:ascii="仿宋" w:eastAsia="仿宋" w:hAnsi="仿宋" w:cs="仿宋" w:hint="eastAsia"/>
                <w:szCs w:val="21"/>
              </w:rPr>
              <w:t>支持设置VR图像的显示效果：流畅/高清。</w:t>
            </w:r>
          </w:p>
          <w:p w:rsidR="00811FFD" w:rsidRDefault="0082491F">
            <w:pPr>
              <w:numPr>
                <w:ilvl w:val="0"/>
                <w:numId w:val="162"/>
              </w:numPr>
              <w:spacing w:line="276" w:lineRule="auto"/>
              <w:contextualSpacing/>
              <w:rPr>
                <w:rFonts w:ascii="仿宋" w:eastAsia="仿宋" w:hAnsi="仿宋" w:cs="仿宋"/>
                <w:szCs w:val="21"/>
              </w:rPr>
            </w:pPr>
            <w:r>
              <w:rPr>
                <w:rFonts w:ascii="仿宋" w:eastAsia="仿宋" w:hAnsi="仿宋" w:cs="仿宋" w:hint="eastAsia"/>
                <w:szCs w:val="21"/>
              </w:rPr>
              <w:t>支持旋转功能：支持对容积影像进行旋转重建。支持设定旋转角度范围、重建间隔等参数。</w:t>
            </w:r>
          </w:p>
          <w:p w:rsidR="00811FFD" w:rsidRDefault="0082491F">
            <w:pPr>
              <w:numPr>
                <w:ilvl w:val="0"/>
                <w:numId w:val="162"/>
              </w:numPr>
              <w:spacing w:line="276" w:lineRule="auto"/>
              <w:contextualSpacing/>
              <w:rPr>
                <w:rFonts w:ascii="仿宋" w:eastAsia="仿宋" w:hAnsi="仿宋" w:cs="仿宋"/>
                <w:szCs w:val="21"/>
              </w:rPr>
            </w:pPr>
            <w:r>
              <w:rPr>
                <w:rFonts w:ascii="仿宋" w:eastAsia="仿宋" w:hAnsi="仿宋" w:cs="仿宋" w:hint="eastAsia"/>
                <w:szCs w:val="21"/>
              </w:rPr>
              <w:t>支持动态重建：支持对容积影像进行动态重建。重建过程中，用户可以进行任意角度旋转、缩放、平移、透明度等多项调整操作。</w:t>
            </w:r>
          </w:p>
          <w:p w:rsidR="00811FFD" w:rsidRDefault="0082491F">
            <w:pPr>
              <w:numPr>
                <w:ilvl w:val="0"/>
                <w:numId w:val="162"/>
              </w:numPr>
              <w:spacing w:line="276" w:lineRule="auto"/>
              <w:contextualSpacing/>
              <w:rPr>
                <w:rFonts w:ascii="仿宋" w:eastAsia="仿宋" w:hAnsi="仿宋" w:cs="仿宋"/>
                <w:szCs w:val="21"/>
              </w:rPr>
            </w:pPr>
            <w:r>
              <w:rPr>
                <w:rFonts w:ascii="仿宋" w:eastAsia="仿宋" w:hAnsi="仿宋" w:cs="仿宋" w:hint="eastAsia"/>
                <w:szCs w:val="21"/>
              </w:rPr>
              <w:t>支持对比重建：支持对患者前后两次的影像检查同时进行三维重建，并进行关联操作，包括容积图像旋转、缩放、平移，以及MPR图像十字线调整。</w:t>
            </w:r>
          </w:p>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支持影像去骨功能</w:t>
            </w:r>
          </w:p>
          <w:p w:rsidR="00811FFD" w:rsidRDefault="0082491F">
            <w:pPr>
              <w:numPr>
                <w:ilvl w:val="0"/>
                <w:numId w:val="163"/>
              </w:numPr>
              <w:spacing w:line="276" w:lineRule="auto"/>
              <w:contextualSpacing/>
              <w:rPr>
                <w:rFonts w:ascii="仿宋" w:eastAsia="仿宋" w:hAnsi="仿宋" w:cs="仿宋"/>
                <w:szCs w:val="21"/>
              </w:rPr>
            </w:pPr>
            <w:r>
              <w:rPr>
                <w:rFonts w:ascii="仿宋" w:eastAsia="仿宋" w:hAnsi="仿宋" w:cs="仿宋" w:hint="eastAsia"/>
                <w:szCs w:val="21"/>
              </w:rPr>
              <w:t>支持去除/保留空间中分离的骨骼或其他组织，可以选择进行去除，保留和恢复的操作。</w:t>
            </w:r>
          </w:p>
          <w:p w:rsidR="00811FFD" w:rsidRDefault="0082491F">
            <w:pPr>
              <w:numPr>
                <w:ilvl w:val="0"/>
                <w:numId w:val="163"/>
              </w:numPr>
              <w:spacing w:line="276" w:lineRule="auto"/>
              <w:contextualSpacing/>
              <w:rPr>
                <w:rFonts w:ascii="仿宋" w:eastAsia="仿宋" w:hAnsi="仿宋" w:cs="仿宋"/>
                <w:szCs w:val="21"/>
              </w:rPr>
            </w:pPr>
            <w:r>
              <w:rPr>
                <w:rFonts w:ascii="仿宋" w:eastAsia="仿宋" w:hAnsi="仿宋" w:cs="仿宋" w:hint="eastAsia"/>
                <w:szCs w:val="21"/>
              </w:rPr>
              <w:t>支持指定区域去骨功能，指定要去除骨头，得到剩余图像。支持指定区域保留功能，指定保留骨头，去掉其余图像</w:t>
            </w:r>
          </w:p>
          <w:p w:rsidR="00811FFD" w:rsidRDefault="0082491F">
            <w:pPr>
              <w:numPr>
                <w:ilvl w:val="0"/>
                <w:numId w:val="163"/>
              </w:numPr>
              <w:spacing w:line="276" w:lineRule="auto"/>
              <w:contextualSpacing/>
              <w:rPr>
                <w:rFonts w:ascii="仿宋" w:eastAsia="仿宋" w:hAnsi="仿宋" w:cs="仿宋"/>
                <w:szCs w:val="21"/>
              </w:rPr>
            </w:pPr>
            <w:r>
              <w:rPr>
                <w:rFonts w:ascii="仿宋" w:eastAsia="仿宋" w:hAnsi="仿宋" w:cs="仿宋" w:hint="eastAsia"/>
                <w:szCs w:val="21"/>
              </w:rPr>
              <w:t>支持指定值去骨功能，指定骨密度值，去除指定范围的骨头。支持指定值保留功能，指定骨密度值，保留指定范围的骨头。</w:t>
            </w:r>
          </w:p>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支持批处理影像重建</w:t>
            </w:r>
          </w:p>
          <w:p w:rsidR="00811FFD" w:rsidRDefault="0082491F">
            <w:pPr>
              <w:numPr>
                <w:ilvl w:val="0"/>
                <w:numId w:val="164"/>
              </w:numPr>
              <w:spacing w:line="276" w:lineRule="auto"/>
              <w:contextualSpacing/>
              <w:rPr>
                <w:rFonts w:ascii="仿宋" w:eastAsia="仿宋" w:hAnsi="仿宋" w:cs="仿宋"/>
                <w:szCs w:val="21"/>
              </w:rPr>
            </w:pPr>
            <w:r>
              <w:rPr>
                <w:rFonts w:ascii="仿宋" w:eastAsia="仿宋" w:hAnsi="仿宋" w:cs="仿宋" w:hint="eastAsia"/>
                <w:szCs w:val="21"/>
              </w:rPr>
              <w:t>支持生成新图像序列功能：支持“冠状位/矢状位/轴状位”图像，或任意方向VR图像，生成新的图像序列。</w:t>
            </w:r>
          </w:p>
          <w:p w:rsidR="00811FFD" w:rsidRDefault="0082491F">
            <w:pPr>
              <w:numPr>
                <w:ilvl w:val="0"/>
                <w:numId w:val="164"/>
              </w:numPr>
              <w:spacing w:line="276" w:lineRule="auto"/>
              <w:contextualSpacing/>
              <w:rPr>
                <w:rFonts w:ascii="仿宋" w:eastAsia="仿宋" w:hAnsi="仿宋" w:cs="仿宋"/>
                <w:szCs w:val="21"/>
              </w:rPr>
            </w:pPr>
            <w:r>
              <w:rPr>
                <w:rFonts w:ascii="仿宋" w:eastAsia="仿宋" w:hAnsi="仿宋" w:cs="仿宋" w:hint="eastAsia"/>
                <w:szCs w:val="21"/>
              </w:rPr>
              <w:t>支持调整重建参数：支持灵活调整层数、层厚、层间距，FOV，像素间距，扫描角度重建参数。</w:t>
            </w:r>
          </w:p>
          <w:p w:rsidR="00811FFD" w:rsidRDefault="0082491F">
            <w:pPr>
              <w:numPr>
                <w:ilvl w:val="0"/>
                <w:numId w:val="164"/>
              </w:numPr>
              <w:spacing w:line="276" w:lineRule="auto"/>
              <w:contextualSpacing/>
              <w:rPr>
                <w:rFonts w:ascii="仿宋" w:eastAsia="仿宋" w:hAnsi="仿宋" w:cs="仿宋"/>
                <w:szCs w:val="21"/>
              </w:rPr>
            </w:pPr>
            <w:r>
              <w:rPr>
                <w:rFonts w:ascii="仿宋" w:eastAsia="仿宋" w:hAnsi="仿宋" w:cs="仿宋" w:hint="eastAsia"/>
                <w:szCs w:val="21"/>
              </w:rPr>
              <w:t>支持记录对体图像的操作过程：支持以类似录制的形式，记录对体图像操作的过程，形成新的体图像/切面图像操作过程</w:t>
            </w:r>
          </w:p>
          <w:p w:rsidR="00811FFD" w:rsidRDefault="0082491F">
            <w:pPr>
              <w:numPr>
                <w:ilvl w:val="0"/>
                <w:numId w:val="164"/>
              </w:numPr>
              <w:spacing w:line="276" w:lineRule="auto"/>
              <w:contextualSpacing/>
              <w:rPr>
                <w:rFonts w:ascii="仿宋" w:eastAsia="仿宋" w:hAnsi="仿宋" w:cs="仿宋"/>
                <w:szCs w:val="21"/>
              </w:rPr>
            </w:pPr>
            <w:r>
              <w:rPr>
                <w:rFonts w:ascii="仿宋" w:eastAsia="仿宋" w:hAnsi="仿宋" w:cs="仿宋" w:hint="eastAsia"/>
                <w:szCs w:val="21"/>
              </w:rPr>
              <w:t>支持一键自动生成体图像旋转过程的新图像序列。</w:t>
            </w:r>
          </w:p>
          <w:p w:rsidR="00811FFD" w:rsidRDefault="0082491F">
            <w:pPr>
              <w:numPr>
                <w:ilvl w:val="0"/>
                <w:numId w:val="164"/>
              </w:numPr>
              <w:spacing w:line="276" w:lineRule="auto"/>
              <w:contextualSpacing/>
              <w:rPr>
                <w:rFonts w:ascii="仿宋" w:eastAsia="仿宋" w:hAnsi="仿宋" w:cs="仿宋"/>
                <w:szCs w:val="21"/>
              </w:rPr>
            </w:pPr>
            <w:r>
              <w:rPr>
                <w:rFonts w:ascii="仿宋" w:eastAsia="仿宋" w:hAnsi="仿宋" w:cs="仿宋" w:hint="eastAsia"/>
                <w:szCs w:val="21"/>
              </w:rPr>
              <w:t>支持旋转功能：支持对容积图像进行旋转重建，支持指定旋转参数：旋转方向，旋转角度，图像数。</w:t>
            </w:r>
          </w:p>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支持体积测量</w:t>
            </w:r>
          </w:p>
          <w:p w:rsidR="00811FFD" w:rsidRDefault="0082491F">
            <w:pPr>
              <w:numPr>
                <w:ilvl w:val="0"/>
                <w:numId w:val="165"/>
              </w:numPr>
              <w:spacing w:line="276" w:lineRule="auto"/>
              <w:contextualSpacing/>
              <w:rPr>
                <w:rFonts w:ascii="仿宋" w:eastAsia="仿宋" w:hAnsi="仿宋" w:cs="仿宋"/>
                <w:szCs w:val="21"/>
              </w:rPr>
            </w:pPr>
            <w:r>
              <w:rPr>
                <w:rFonts w:ascii="仿宋" w:eastAsia="仿宋" w:hAnsi="仿宋" w:cs="仿宋" w:hint="eastAsia"/>
                <w:szCs w:val="21"/>
              </w:rPr>
              <w:t>支持HU染色显示。</w:t>
            </w:r>
          </w:p>
          <w:p w:rsidR="00811FFD" w:rsidRDefault="0082491F">
            <w:pPr>
              <w:numPr>
                <w:ilvl w:val="0"/>
                <w:numId w:val="165"/>
              </w:numPr>
              <w:spacing w:line="276" w:lineRule="auto"/>
              <w:contextualSpacing/>
              <w:rPr>
                <w:rFonts w:ascii="仿宋" w:eastAsia="仿宋" w:hAnsi="仿宋" w:cs="仿宋"/>
                <w:szCs w:val="21"/>
              </w:rPr>
            </w:pPr>
            <w:r>
              <w:rPr>
                <w:rFonts w:ascii="仿宋" w:eastAsia="仿宋" w:hAnsi="仿宋" w:cs="仿宋" w:hint="eastAsia"/>
                <w:szCs w:val="21"/>
              </w:rPr>
              <w:t>支持通过MPR图像选择感兴趣区域后，进行“体积计</w:t>
            </w:r>
            <w:r>
              <w:rPr>
                <w:rFonts w:ascii="仿宋" w:eastAsia="仿宋" w:hAnsi="仿宋" w:cs="仿宋" w:hint="eastAsia"/>
                <w:szCs w:val="21"/>
              </w:rPr>
              <w:lastRenderedPageBreak/>
              <w:t>算”。支持显示相应的体积测量数据，支持删除测量数据。支持对所选的体积测量数据进行膨胀/腐蚀操作。支持显示所选区域的体积测量报告。</w:t>
            </w:r>
          </w:p>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支持血管分析</w:t>
            </w:r>
          </w:p>
          <w:p w:rsidR="00811FFD" w:rsidRDefault="0082491F">
            <w:pPr>
              <w:numPr>
                <w:ilvl w:val="0"/>
                <w:numId w:val="166"/>
              </w:numPr>
              <w:spacing w:line="276" w:lineRule="auto"/>
              <w:contextualSpacing/>
              <w:rPr>
                <w:rFonts w:ascii="仿宋" w:eastAsia="仿宋" w:hAnsi="仿宋" w:cs="仿宋"/>
                <w:szCs w:val="21"/>
              </w:rPr>
            </w:pPr>
            <w:r>
              <w:rPr>
                <w:rFonts w:ascii="仿宋" w:eastAsia="仿宋" w:hAnsi="仿宋" w:cs="仿宋" w:hint="eastAsia"/>
                <w:szCs w:val="21"/>
              </w:rPr>
              <w:t>支持一键自动心包提取/冠脉树提取。</w:t>
            </w:r>
          </w:p>
          <w:p w:rsidR="00811FFD" w:rsidRDefault="0082491F">
            <w:pPr>
              <w:numPr>
                <w:ilvl w:val="0"/>
                <w:numId w:val="166"/>
              </w:numPr>
              <w:spacing w:line="276" w:lineRule="auto"/>
              <w:contextualSpacing/>
              <w:rPr>
                <w:rFonts w:ascii="仿宋" w:eastAsia="仿宋" w:hAnsi="仿宋" w:cs="仿宋"/>
                <w:szCs w:val="21"/>
              </w:rPr>
            </w:pPr>
            <w:r>
              <w:rPr>
                <w:rFonts w:ascii="仿宋" w:eastAsia="仿宋" w:hAnsi="仿宋" w:cs="仿宋" w:hint="eastAsia"/>
                <w:szCs w:val="21"/>
              </w:rPr>
              <w:t>支持手动和自动提取血管。</w:t>
            </w:r>
          </w:p>
          <w:p w:rsidR="00811FFD" w:rsidRDefault="0082491F">
            <w:pPr>
              <w:numPr>
                <w:ilvl w:val="0"/>
                <w:numId w:val="166"/>
              </w:numPr>
              <w:spacing w:line="276" w:lineRule="auto"/>
              <w:contextualSpacing/>
              <w:rPr>
                <w:rFonts w:ascii="仿宋" w:eastAsia="仿宋" w:hAnsi="仿宋" w:cs="仿宋"/>
                <w:szCs w:val="21"/>
              </w:rPr>
            </w:pPr>
            <w:r>
              <w:rPr>
                <w:rFonts w:ascii="仿宋" w:eastAsia="仿宋" w:hAnsi="仿宋" w:cs="仿宋" w:hint="eastAsia"/>
                <w:szCs w:val="21"/>
              </w:rPr>
              <w:t>支持血管曲面自动重建，血管拉直显示，CPR垂直翻转。</w:t>
            </w:r>
          </w:p>
          <w:p w:rsidR="00811FFD" w:rsidRDefault="0082491F">
            <w:pPr>
              <w:numPr>
                <w:ilvl w:val="0"/>
                <w:numId w:val="166"/>
              </w:numPr>
              <w:spacing w:line="276" w:lineRule="auto"/>
              <w:contextualSpacing/>
              <w:rPr>
                <w:rFonts w:ascii="仿宋" w:eastAsia="仿宋" w:hAnsi="仿宋" w:cs="仿宋"/>
                <w:szCs w:val="21"/>
              </w:rPr>
            </w:pPr>
            <w:r>
              <w:rPr>
                <w:rFonts w:ascii="仿宋" w:eastAsia="仿宋" w:hAnsi="仿宋" w:cs="仿宋" w:hint="eastAsia"/>
                <w:szCs w:val="21"/>
              </w:rPr>
              <w:t>支持血管横截面灵活定位与显示。</w:t>
            </w:r>
          </w:p>
          <w:p w:rsidR="00811FFD" w:rsidRDefault="0082491F">
            <w:pPr>
              <w:numPr>
                <w:ilvl w:val="0"/>
                <w:numId w:val="166"/>
              </w:numPr>
              <w:spacing w:line="276" w:lineRule="auto"/>
              <w:contextualSpacing/>
              <w:rPr>
                <w:rFonts w:ascii="仿宋" w:eastAsia="仿宋" w:hAnsi="仿宋" w:cs="仿宋"/>
                <w:szCs w:val="21"/>
              </w:rPr>
            </w:pPr>
            <w:r>
              <w:rPr>
                <w:rFonts w:ascii="仿宋" w:eastAsia="仿宋" w:hAnsi="仿宋" w:cs="仿宋" w:hint="eastAsia"/>
                <w:szCs w:val="21"/>
              </w:rPr>
              <w:t>支持血管内径、面积、狭窄度的测量，输出测量报告。</w:t>
            </w:r>
          </w:p>
          <w:p w:rsidR="00811FFD" w:rsidRDefault="0082491F">
            <w:pPr>
              <w:numPr>
                <w:ilvl w:val="0"/>
                <w:numId w:val="166"/>
              </w:numPr>
              <w:spacing w:line="276" w:lineRule="auto"/>
              <w:contextualSpacing/>
              <w:rPr>
                <w:rFonts w:ascii="仿宋" w:eastAsia="仿宋" w:hAnsi="仿宋" w:cs="仿宋"/>
                <w:szCs w:val="21"/>
              </w:rPr>
            </w:pPr>
            <w:r>
              <w:rPr>
                <w:rFonts w:ascii="仿宋" w:eastAsia="仿宋" w:hAnsi="仿宋" w:cs="仿宋" w:hint="eastAsia"/>
                <w:szCs w:val="21"/>
              </w:rPr>
              <w:t>支持手工延长、截短、修改血管路径。具备撤销当前操作/恢复已撤销的操作。</w:t>
            </w:r>
          </w:p>
          <w:p w:rsidR="00811FFD" w:rsidRDefault="0082491F">
            <w:pPr>
              <w:numPr>
                <w:ilvl w:val="0"/>
                <w:numId w:val="166"/>
              </w:numPr>
              <w:spacing w:line="276" w:lineRule="auto"/>
              <w:contextualSpacing/>
              <w:rPr>
                <w:rFonts w:ascii="仿宋" w:eastAsia="仿宋" w:hAnsi="仿宋" w:cs="仿宋"/>
                <w:szCs w:val="21"/>
              </w:rPr>
            </w:pPr>
            <w:r>
              <w:rPr>
                <w:rFonts w:ascii="仿宋" w:eastAsia="仿宋" w:hAnsi="仿宋" w:cs="仿宋" w:hint="eastAsia"/>
                <w:szCs w:val="21"/>
              </w:rPr>
              <w:t>支持显示血管、修改血管名称、删除多余血管。</w:t>
            </w:r>
          </w:p>
          <w:p w:rsidR="00811FFD" w:rsidRDefault="0082491F">
            <w:pPr>
              <w:numPr>
                <w:ilvl w:val="0"/>
                <w:numId w:val="166"/>
              </w:numPr>
              <w:spacing w:line="276" w:lineRule="auto"/>
              <w:contextualSpacing/>
              <w:rPr>
                <w:rFonts w:ascii="仿宋" w:eastAsia="仿宋" w:hAnsi="仿宋" w:cs="仿宋"/>
                <w:szCs w:val="21"/>
              </w:rPr>
            </w:pPr>
            <w:r>
              <w:rPr>
                <w:rFonts w:ascii="仿宋" w:eastAsia="仿宋" w:hAnsi="仿宋" w:cs="仿宋" w:hint="eastAsia"/>
                <w:szCs w:val="21"/>
              </w:rPr>
              <w:t>支持选择血管类型。可设置所选血管膨胀/腐蚀比率，进行膨胀/腐蚀操作。</w:t>
            </w:r>
          </w:p>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支持历史图像三维重建，并可以相同患者合并。</w:t>
            </w:r>
          </w:p>
          <w:p w:rsidR="00811FFD" w:rsidRDefault="0082491F">
            <w:pPr>
              <w:numPr>
                <w:ilvl w:val="0"/>
                <w:numId w:val="160"/>
              </w:numPr>
              <w:spacing w:line="276" w:lineRule="auto"/>
              <w:contextualSpacing/>
              <w:rPr>
                <w:rFonts w:ascii="仿宋" w:eastAsia="仿宋" w:hAnsi="仿宋" w:cs="仿宋"/>
                <w:szCs w:val="21"/>
              </w:rPr>
            </w:pPr>
            <w:r>
              <w:rPr>
                <w:rFonts w:ascii="仿宋" w:eastAsia="仿宋" w:hAnsi="仿宋" w:cs="仿宋" w:hint="eastAsia"/>
                <w:szCs w:val="21"/>
              </w:rPr>
              <w:t>数量：≥70套。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54"/>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主任管理工作站</w:t>
            </w:r>
          </w:p>
        </w:tc>
        <w:tc>
          <w:tcPr>
            <w:tcW w:w="530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67"/>
              </w:numPr>
              <w:spacing w:line="276" w:lineRule="auto"/>
              <w:contextualSpacing/>
              <w:rPr>
                <w:rFonts w:ascii="仿宋" w:eastAsia="仿宋" w:hAnsi="仿宋" w:cs="仿宋"/>
                <w:szCs w:val="21"/>
              </w:rPr>
            </w:pPr>
            <w:r>
              <w:rPr>
                <w:rFonts w:ascii="仿宋" w:eastAsia="仿宋" w:hAnsi="仿宋" w:cs="仿宋" w:hint="eastAsia"/>
                <w:szCs w:val="21"/>
              </w:rPr>
              <w:t>能够查看全部公有报表和自己创建的私有报表。</w:t>
            </w:r>
          </w:p>
          <w:p w:rsidR="00811FFD" w:rsidRDefault="0082491F">
            <w:pPr>
              <w:numPr>
                <w:ilvl w:val="0"/>
                <w:numId w:val="167"/>
              </w:numPr>
              <w:spacing w:line="276" w:lineRule="auto"/>
              <w:contextualSpacing/>
              <w:rPr>
                <w:rFonts w:ascii="仿宋" w:eastAsia="仿宋" w:hAnsi="仿宋" w:cs="仿宋"/>
                <w:szCs w:val="21"/>
              </w:rPr>
            </w:pPr>
            <w:r>
              <w:rPr>
                <w:rFonts w:ascii="仿宋" w:eastAsia="仿宋" w:hAnsi="仿宋" w:cs="仿宋" w:hint="eastAsia"/>
                <w:szCs w:val="21"/>
              </w:rPr>
              <w:t>能够添加公有和私有报表，删除/修改自己创建的公有和私有报表。</w:t>
            </w:r>
          </w:p>
          <w:p w:rsidR="00811FFD" w:rsidRDefault="0082491F">
            <w:pPr>
              <w:numPr>
                <w:ilvl w:val="0"/>
                <w:numId w:val="167"/>
              </w:numPr>
              <w:spacing w:line="276" w:lineRule="auto"/>
              <w:contextualSpacing/>
              <w:rPr>
                <w:rFonts w:ascii="仿宋" w:eastAsia="仿宋" w:hAnsi="仿宋" w:cs="仿宋"/>
                <w:szCs w:val="21"/>
              </w:rPr>
            </w:pPr>
            <w:r>
              <w:rPr>
                <w:rFonts w:ascii="仿宋" w:eastAsia="仿宋" w:hAnsi="仿宋" w:cs="仿宋" w:hint="eastAsia"/>
                <w:szCs w:val="21"/>
              </w:rPr>
              <w:t>统计报表支持三级分组统计，并支持灵活调整分组顺序和分组组合。</w:t>
            </w:r>
          </w:p>
          <w:p w:rsidR="00811FFD" w:rsidRDefault="0082491F">
            <w:pPr>
              <w:numPr>
                <w:ilvl w:val="0"/>
                <w:numId w:val="167"/>
              </w:numPr>
              <w:spacing w:line="276" w:lineRule="auto"/>
              <w:contextualSpacing/>
              <w:rPr>
                <w:rFonts w:ascii="仿宋" w:eastAsia="仿宋" w:hAnsi="仿宋" w:cs="仿宋"/>
                <w:szCs w:val="21"/>
              </w:rPr>
            </w:pPr>
            <w:r>
              <w:rPr>
                <w:rFonts w:ascii="仿宋" w:eastAsia="仿宋" w:hAnsi="仿宋" w:cs="仿宋" w:hint="eastAsia"/>
                <w:szCs w:val="21"/>
              </w:rPr>
              <w:t>具有数据统计功能，包括但不限于员工工作量统计、设备工作量统计、检查费用统计 、阳性率统计、摄片评级统计、质控评分统计、危急值统计、随访符合统计、传染病统计等</w:t>
            </w:r>
          </w:p>
          <w:p w:rsidR="00811FFD" w:rsidRDefault="0082491F">
            <w:pPr>
              <w:numPr>
                <w:ilvl w:val="0"/>
                <w:numId w:val="167"/>
              </w:numPr>
              <w:spacing w:line="276" w:lineRule="auto"/>
              <w:contextualSpacing/>
              <w:rPr>
                <w:rFonts w:ascii="仿宋" w:eastAsia="仿宋" w:hAnsi="仿宋" w:cs="仿宋"/>
                <w:szCs w:val="21"/>
              </w:rPr>
            </w:pPr>
            <w:r>
              <w:rPr>
                <w:rFonts w:ascii="仿宋" w:eastAsia="仿宋" w:hAnsi="仿宋" w:cs="仿宋" w:hint="eastAsia"/>
                <w:szCs w:val="21"/>
              </w:rPr>
              <w:t>支持按照权重统计工作量。</w:t>
            </w:r>
          </w:p>
          <w:p w:rsidR="00811FFD" w:rsidRDefault="0082491F">
            <w:pPr>
              <w:numPr>
                <w:ilvl w:val="0"/>
                <w:numId w:val="167"/>
              </w:numPr>
              <w:spacing w:line="276" w:lineRule="auto"/>
              <w:contextualSpacing/>
              <w:rPr>
                <w:rFonts w:ascii="仿宋" w:eastAsia="仿宋" w:hAnsi="仿宋" w:cs="仿宋"/>
                <w:szCs w:val="21"/>
              </w:rPr>
            </w:pPr>
            <w:r>
              <w:rPr>
                <w:rFonts w:ascii="仿宋" w:eastAsia="仿宋" w:hAnsi="仿宋" w:cs="仿宋" w:hint="eastAsia"/>
                <w:szCs w:val="21"/>
              </w:rPr>
              <w:t>支持报告质控评价功能：对报告按描述逻辑性、描述规范性、描述完整性、诊断逻辑性、诊断准确性分别予以评分。</w:t>
            </w:r>
          </w:p>
          <w:p w:rsidR="00811FFD" w:rsidRDefault="0082491F">
            <w:pPr>
              <w:numPr>
                <w:ilvl w:val="0"/>
                <w:numId w:val="167"/>
              </w:numPr>
              <w:spacing w:line="276" w:lineRule="auto"/>
              <w:contextualSpacing/>
              <w:rPr>
                <w:rFonts w:ascii="仿宋" w:eastAsia="仿宋" w:hAnsi="仿宋" w:cs="仿宋"/>
                <w:szCs w:val="21"/>
              </w:rPr>
            </w:pPr>
            <w:r>
              <w:rPr>
                <w:rFonts w:ascii="仿宋" w:eastAsia="仿宋" w:hAnsi="仿宋" w:cs="仿宋" w:hint="eastAsia"/>
                <w:szCs w:val="21"/>
              </w:rPr>
              <w:t>支持用户中心功能：可修改用户个人信息；支持重置用户密码；可查看全部用户自定义设置信息。可根据用户角色，按照周、月、年显示用户工作量。</w:t>
            </w:r>
          </w:p>
          <w:p w:rsidR="00811FFD" w:rsidRDefault="0082491F">
            <w:pPr>
              <w:numPr>
                <w:ilvl w:val="0"/>
                <w:numId w:val="167"/>
              </w:numPr>
              <w:spacing w:line="276" w:lineRule="auto"/>
              <w:contextualSpacing/>
              <w:rPr>
                <w:rFonts w:ascii="仿宋" w:eastAsia="仿宋" w:hAnsi="仿宋" w:cs="仿宋"/>
                <w:szCs w:val="21"/>
              </w:rPr>
            </w:pPr>
            <w:r>
              <w:rPr>
                <w:rFonts w:ascii="仿宋" w:eastAsia="仿宋" w:hAnsi="仿宋" w:cs="仿宋" w:hint="eastAsia"/>
                <w:szCs w:val="21"/>
              </w:rPr>
              <w:t>▲支持按时期查询，按项目进行多选，按年龄，性别、检查时间，患者来源，诊断、部位、设备名称、是否三维重建、检查描述等查询,并可以根据操作权限配置是否导出列表。（要求提供系统截图）</w:t>
            </w:r>
          </w:p>
          <w:p w:rsidR="00811FFD" w:rsidRDefault="0082491F">
            <w:pPr>
              <w:numPr>
                <w:ilvl w:val="0"/>
                <w:numId w:val="167"/>
              </w:numPr>
              <w:spacing w:line="276" w:lineRule="auto"/>
              <w:contextualSpacing/>
              <w:rPr>
                <w:rFonts w:ascii="仿宋" w:eastAsia="仿宋" w:hAnsi="仿宋" w:cs="仿宋"/>
                <w:szCs w:val="21"/>
              </w:rPr>
            </w:pPr>
            <w:r>
              <w:rPr>
                <w:rFonts w:ascii="仿宋" w:eastAsia="仿宋" w:hAnsi="仿宋" w:cs="仿宋" w:hint="eastAsia"/>
                <w:szCs w:val="21"/>
              </w:rPr>
              <w:t>数量：≥1套。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54"/>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系统集成</w:t>
            </w:r>
          </w:p>
        </w:tc>
        <w:tc>
          <w:tcPr>
            <w:tcW w:w="530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68"/>
              </w:numPr>
              <w:spacing w:line="276" w:lineRule="auto"/>
              <w:contextualSpacing/>
              <w:rPr>
                <w:rFonts w:ascii="仿宋" w:eastAsia="仿宋" w:hAnsi="仿宋" w:cs="仿宋"/>
                <w:szCs w:val="21"/>
              </w:rPr>
            </w:pPr>
            <w:r>
              <w:rPr>
                <w:rFonts w:ascii="仿宋" w:eastAsia="仿宋" w:hAnsi="仿宋" w:cs="仿宋" w:hint="eastAsia"/>
                <w:szCs w:val="21"/>
              </w:rPr>
              <w:t>支持中间件、WebService、HL7等方式与医院其他信息系统进行无缝连接。</w:t>
            </w:r>
          </w:p>
          <w:p w:rsidR="00811FFD" w:rsidRDefault="0082491F">
            <w:pPr>
              <w:numPr>
                <w:ilvl w:val="0"/>
                <w:numId w:val="168"/>
              </w:numPr>
              <w:spacing w:line="276" w:lineRule="auto"/>
              <w:contextualSpacing/>
              <w:rPr>
                <w:rFonts w:ascii="仿宋" w:eastAsia="仿宋" w:hAnsi="仿宋" w:cs="仿宋"/>
                <w:szCs w:val="21"/>
              </w:rPr>
            </w:pPr>
            <w:r>
              <w:rPr>
                <w:rFonts w:ascii="仿宋" w:eastAsia="仿宋" w:hAnsi="仿宋" w:cs="仿宋" w:hint="eastAsia"/>
                <w:szCs w:val="21"/>
              </w:rPr>
              <w:t>支持与HIS系统、电子病历系统、医学影像中心系统、集成平台、数据平台、危急值系统、预约系统、病理系统、临床决策支持系统、CA系统、叫号系统、医疗大数据中心系统等接口集成，实现互联互通，信息共享。</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内镜信息系统（升级）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276"/>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276"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6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前置服务器软件</w:t>
            </w:r>
          </w:p>
        </w:tc>
        <w:tc>
          <w:tcPr>
            <w:tcW w:w="52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70"/>
              </w:numPr>
              <w:spacing w:line="276" w:lineRule="auto"/>
              <w:contextualSpacing/>
              <w:rPr>
                <w:rFonts w:ascii="仿宋" w:eastAsia="仿宋" w:hAnsi="仿宋" w:cs="仿宋"/>
                <w:szCs w:val="21"/>
              </w:rPr>
            </w:pPr>
            <w:r>
              <w:rPr>
                <w:rFonts w:ascii="仿宋" w:eastAsia="仿宋" w:hAnsi="仿宋" w:cs="仿宋" w:hint="eastAsia"/>
                <w:szCs w:val="21"/>
              </w:rPr>
              <w:t>支持与医学影像中心系统无缝对接，患者检查完毕，实现数据自动上传至医学影像中心系统。</w:t>
            </w:r>
          </w:p>
          <w:p w:rsidR="00811FFD" w:rsidRDefault="0082491F">
            <w:pPr>
              <w:numPr>
                <w:ilvl w:val="0"/>
                <w:numId w:val="170"/>
              </w:numPr>
              <w:spacing w:line="276" w:lineRule="auto"/>
              <w:contextualSpacing/>
              <w:rPr>
                <w:rFonts w:ascii="仿宋" w:eastAsia="仿宋" w:hAnsi="仿宋" w:cs="仿宋"/>
                <w:szCs w:val="21"/>
              </w:rPr>
            </w:pPr>
            <w:r>
              <w:rPr>
                <w:rFonts w:ascii="仿宋" w:eastAsia="仿宋" w:hAnsi="仿宋" w:cs="仿宋" w:hint="eastAsia"/>
                <w:szCs w:val="21"/>
              </w:rPr>
              <w:t>支持内镜数据定时批量、单条、大容量文件数据上传至医学影像中心系统。</w:t>
            </w:r>
          </w:p>
          <w:p w:rsidR="00811FFD" w:rsidRDefault="0082491F">
            <w:pPr>
              <w:numPr>
                <w:ilvl w:val="0"/>
                <w:numId w:val="170"/>
              </w:numPr>
              <w:spacing w:line="276" w:lineRule="auto"/>
              <w:contextualSpacing/>
              <w:rPr>
                <w:rFonts w:ascii="仿宋" w:eastAsia="仿宋" w:hAnsi="仿宋" w:cs="仿宋"/>
                <w:szCs w:val="21"/>
              </w:rPr>
            </w:pPr>
            <w:r>
              <w:rPr>
                <w:rFonts w:ascii="仿宋" w:eastAsia="仿宋" w:hAnsi="仿宋" w:cs="仿宋" w:hint="eastAsia"/>
                <w:szCs w:val="21"/>
              </w:rPr>
              <w:t>支持将采集的影像数据与患者信息进行关联、匹配，然后统一归档至存储介质，实现数据存储。</w:t>
            </w:r>
          </w:p>
          <w:p w:rsidR="00811FFD" w:rsidRDefault="0082491F">
            <w:pPr>
              <w:numPr>
                <w:ilvl w:val="0"/>
                <w:numId w:val="170"/>
              </w:numPr>
              <w:spacing w:line="276" w:lineRule="auto"/>
              <w:contextualSpacing/>
              <w:rPr>
                <w:rFonts w:ascii="仿宋" w:eastAsia="仿宋" w:hAnsi="仿宋" w:cs="仿宋"/>
                <w:kern w:val="0"/>
                <w:szCs w:val="21"/>
              </w:rPr>
            </w:pPr>
            <w:r>
              <w:rPr>
                <w:rFonts w:ascii="仿宋" w:eastAsia="仿宋" w:hAnsi="仿宋" w:cs="仿宋" w:hint="eastAsia"/>
                <w:szCs w:val="21"/>
              </w:rPr>
              <w:t>支持不同院区所有内镜检查设备接入系统，通过设定DICOM 3.0技术参数（例如：AE Title，IP Address，Port NO.等信息）接入到内镜信息系统，或使用DICOM网关进行影像采集，DICOM网关将采集的影像转换为标准DICOM影像并与病人信息进行整合后归档的方式接入到内镜信息系统。</w:t>
            </w:r>
          </w:p>
          <w:p w:rsidR="00811FFD" w:rsidRDefault="0082491F">
            <w:pPr>
              <w:numPr>
                <w:ilvl w:val="0"/>
                <w:numId w:val="170"/>
              </w:numPr>
              <w:spacing w:line="276" w:lineRule="auto"/>
              <w:contextualSpacing/>
              <w:rPr>
                <w:rFonts w:ascii="仿宋" w:eastAsia="仿宋" w:hAnsi="仿宋" w:cs="仿宋"/>
                <w:kern w:val="0"/>
                <w:szCs w:val="21"/>
              </w:rPr>
            </w:pPr>
            <w:r>
              <w:rPr>
                <w:rFonts w:ascii="仿宋" w:eastAsia="仿宋" w:hAnsi="仿宋" w:cs="仿宋" w:hint="eastAsia"/>
                <w:szCs w:val="21"/>
              </w:rPr>
              <w:t>数量：≥1套。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6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登记客户端</w:t>
            </w:r>
          </w:p>
        </w:tc>
        <w:tc>
          <w:tcPr>
            <w:tcW w:w="52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71"/>
              </w:numPr>
              <w:spacing w:line="276" w:lineRule="auto"/>
              <w:contextualSpacing/>
              <w:rPr>
                <w:rFonts w:ascii="仿宋" w:eastAsia="仿宋" w:hAnsi="仿宋" w:cs="仿宋"/>
                <w:szCs w:val="21"/>
              </w:rPr>
            </w:pPr>
            <w:r>
              <w:rPr>
                <w:rFonts w:ascii="仿宋" w:eastAsia="仿宋" w:hAnsi="仿宋" w:cs="仿宋" w:hint="eastAsia"/>
                <w:szCs w:val="21"/>
              </w:rPr>
              <w:t>支持从HIS系统获取申请单信息，同时支持患者信息和检查信息的手工录入。</w:t>
            </w:r>
          </w:p>
          <w:p w:rsidR="00811FFD" w:rsidRDefault="0082491F">
            <w:pPr>
              <w:numPr>
                <w:ilvl w:val="0"/>
                <w:numId w:val="171"/>
              </w:numPr>
              <w:spacing w:line="276" w:lineRule="auto"/>
              <w:contextualSpacing/>
              <w:rPr>
                <w:rFonts w:ascii="仿宋" w:eastAsia="仿宋" w:hAnsi="仿宋" w:cs="仿宋"/>
                <w:szCs w:val="21"/>
              </w:rPr>
            </w:pPr>
            <w:r>
              <w:rPr>
                <w:rFonts w:ascii="仿宋" w:eastAsia="仿宋" w:hAnsi="仿宋" w:cs="仿宋" w:hint="eastAsia"/>
                <w:szCs w:val="21"/>
              </w:rPr>
              <w:t>支持同名患者信息确认，对于复诊患者可根据实际情况，决定是否直接应用历史患者信息，避免重复录入。</w:t>
            </w:r>
          </w:p>
          <w:p w:rsidR="00811FFD" w:rsidRDefault="0082491F">
            <w:pPr>
              <w:numPr>
                <w:ilvl w:val="0"/>
                <w:numId w:val="171"/>
              </w:numPr>
              <w:spacing w:line="276" w:lineRule="auto"/>
              <w:contextualSpacing/>
              <w:rPr>
                <w:rFonts w:ascii="仿宋" w:eastAsia="仿宋" w:hAnsi="仿宋" w:cs="仿宋"/>
                <w:szCs w:val="21"/>
              </w:rPr>
            </w:pPr>
            <w:r>
              <w:rPr>
                <w:rFonts w:ascii="仿宋" w:eastAsia="仿宋" w:hAnsi="仿宋" w:cs="仿宋" w:hint="eastAsia"/>
                <w:szCs w:val="21"/>
              </w:rPr>
              <w:t>患者年龄支持年、月、周、天、时等单位录入。新生儿和婴儿支持复合年龄显示，如2月14天。</w:t>
            </w:r>
          </w:p>
          <w:p w:rsidR="00811FFD" w:rsidRDefault="0082491F">
            <w:pPr>
              <w:numPr>
                <w:ilvl w:val="0"/>
                <w:numId w:val="171"/>
              </w:numPr>
              <w:spacing w:line="276" w:lineRule="auto"/>
              <w:contextualSpacing/>
              <w:rPr>
                <w:rFonts w:ascii="仿宋" w:eastAsia="仿宋" w:hAnsi="仿宋" w:cs="仿宋"/>
                <w:szCs w:val="21"/>
              </w:rPr>
            </w:pPr>
            <w:r>
              <w:rPr>
                <w:rFonts w:ascii="仿宋" w:eastAsia="仿宋" w:hAnsi="仿宋" w:cs="仿宋" w:hint="eastAsia"/>
                <w:szCs w:val="21"/>
              </w:rPr>
              <w:t>支持录入传染病检验结果、碳尿素呼气试验结果。</w:t>
            </w:r>
          </w:p>
          <w:p w:rsidR="00811FFD" w:rsidRDefault="0082491F">
            <w:pPr>
              <w:numPr>
                <w:ilvl w:val="0"/>
                <w:numId w:val="171"/>
              </w:numPr>
              <w:spacing w:line="276" w:lineRule="auto"/>
              <w:contextualSpacing/>
              <w:rPr>
                <w:rFonts w:ascii="仿宋" w:eastAsia="仿宋" w:hAnsi="仿宋" w:cs="仿宋"/>
                <w:szCs w:val="21"/>
              </w:rPr>
            </w:pPr>
            <w:r>
              <w:rPr>
                <w:rFonts w:ascii="仿宋" w:eastAsia="仿宋" w:hAnsi="仿宋" w:cs="仿宋" w:hint="eastAsia"/>
                <w:szCs w:val="21"/>
              </w:rPr>
              <w:t>支持标记无痛检查和普通检查的区分（麻醉标记）。</w:t>
            </w:r>
          </w:p>
          <w:p w:rsidR="00811FFD" w:rsidRDefault="0082491F">
            <w:pPr>
              <w:numPr>
                <w:ilvl w:val="0"/>
                <w:numId w:val="171"/>
              </w:numPr>
              <w:spacing w:line="276" w:lineRule="auto"/>
              <w:contextualSpacing/>
              <w:rPr>
                <w:rFonts w:ascii="仿宋" w:eastAsia="仿宋" w:hAnsi="仿宋" w:cs="仿宋"/>
                <w:szCs w:val="21"/>
              </w:rPr>
            </w:pPr>
            <w:r>
              <w:rPr>
                <w:rFonts w:ascii="仿宋" w:eastAsia="仿宋" w:hAnsi="仿宋" w:cs="仿宋" w:hint="eastAsia"/>
                <w:szCs w:val="21"/>
              </w:rPr>
              <w:t>支持扫描和查看纸质申请单，取消和恢复申请单。</w:t>
            </w:r>
          </w:p>
          <w:p w:rsidR="00811FFD" w:rsidRDefault="0082491F">
            <w:pPr>
              <w:numPr>
                <w:ilvl w:val="0"/>
                <w:numId w:val="171"/>
              </w:numPr>
              <w:spacing w:line="276" w:lineRule="auto"/>
              <w:contextualSpacing/>
              <w:rPr>
                <w:rFonts w:ascii="仿宋" w:eastAsia="仿宋" w:hAnsi="仿宋" w:cs="仿宋"/>
                <w:szCs w:val="21"/>
              </w:rPr>
            </w:pPr>
            <w:r>
              <w:rPr>
                <w:rFonts w:ascii="仿宋" w:eastAsia="仿宋" w:hAnsi="仿宋" w:cs="仿宋" w:hint="eastAsia"/>
                <w:szCs w:val="21"/>
              </w:rPr>
              <w:t>支持通过常规查询、高级查询、自定义查询等方式查询检查申请单。</w:t>
            </w:r>
          </w:p>
          <w:p w:rsidR="00811FFD" w:rsidRDefault="0082491F">
            <w:pPr>
              <w:numPr>
                <w:ilvl w:val="0"/>
                <w:numId w:val="171"/>
              </w:numPr>
              <w:spacing w:line="276" w:lineRule="auto"/>
              <w:contextualSpacing/>
              <w:rPr>
                <w:rFonts w:ascii="仿宋" w:eastAsia="仿宋" w:hAnsi="仿宋" w:cs="仿宋"/>
                <w:szCs w:val="21"/>
              </w:rPr>
            </w:pPr>
            <w:r>
              <w:rPr>
                <w:rFonts w:ascii="仿宋" w:eastAsia="仿宋" w:hAnsi="仿宋" w:cs="仿宋" w:hint="eastAsia"/>
                <w:szCs w:val="21"/>
              </w:rPr>
              <w:t>支持根据患者申请单查询患者历史检查信息。</w:t>
            </w:r>
          </w:p>
          <w:p w:rsidR="00811FFD" w:rsidRDefault="0082491F">
            <w:pPr>
              <w:numPr>
                <w:ilvl w:val="0"/>
                <w:numId w:val="171"/>
              </w:numPr>
              <w:spacing w:line="276" w:lineRule="auto"/>
              <w:contextualSpacing/>
              <w:rPr>
                <w:rFonts w:ascii="仿宋" w:eastAsia="仿宋" w:hAnsi="仿宋" w:cs="仿宋"/>
                <w:szCs w:val="21"/>
              </w:rPr>
            </w:pPr>
            <w:r>
              <w:rPr>
                <w:rFonts w:ascii="仿宋" w:eastAsia="仿宋" w:hAnsi="仿宋" w:cs="仿宋" w:hint="eastAsia"/>
                <w:szCs w:val="21"/>
              </w:rPr>
              <w:t>患者记录工作表支持自定义格式导出。</w:t>
            </w:r>
          </w:p>
          <w:p w:rsidR="00811FFD" w:rsidRDefault="0082491F">
            <w:pPr>
              <w:numPr>
                <w:ilvl w:val="0"/>
                <w:numId w:val="171"/>
              </w:numPr>
              <w:spacing w:line="276" w:lineRule="auto"/>
              <w:contextualSpacing/>
              <w:rPr>
                <w:rFonts w:ascii="仿宋" w:eastAsia="仿宋" w:hAnsi="仿宋" w:cs="仿宋"/>
                <w:szCs w:val="21"/>
              </w:rPr>
            </w:pPr>
            <w:r>
              <w:rPr>
                <w:rFonts w:ascii="仿宋" w:eastAsia="仿宋" w:hAnsi="仿宋" w:cs="仿宋" w:hint="eastAsia"/>
                <w:szCs w:val="21"/>
              </w:rPr>
              <w:t>支持根据患者身份、患者来源、危重值标记颜色或排序，如军人、急诊、危重患者要排在前面或用颜色突出显示。</w:t>
            </w:r>
          </w:p>
          <w:p w:rsidR="00811FFD" w:rsidRDefault="0082491F">
            <w:pPr>
              <w:numPr>
                <w:ilvl w:val="0"/>
                <w:numId w:val="171"/>
              </w:numPr>
              <w:spacing w:line="276" w:lineRule="auto"/>
              <w:contextualSpacing/>
              <w:rPr>
                <w:rFonts w:ascii="仿宋" w:eastAsia="仿宋" w:hAnsi="仿宋" w:cs="仿宋"/>
                <w:szCs w:val="21"/>
              </w:rPr>
            </w:pPr>
            <w:r>
              <w:rPr>
                <w:rFonts w:ascii="仿宋" w:eastAsia="仿宋" w:hAnsi="仿宋" w:cs="仿宋" w:hint="eastAsia"/>
                <w:szCs w:val="21"/>
              </w:rPr>
              <w:t>支持申请单转检查室。</w:t>
            </w:r>
          </w:p>
          <w:p w:rsidR="00811FFD" w:rsidRDefault="0082491F">
            <w:pPr>
              <w:numPr>
                <w:ilvl w:val="0"/>
                <w:numId w:val="171"/>
              </w:numPr>
              <w:spacing w:line="276" w:lineRule="auto"/>
              <w:contextualSpacing/>
              <w:rPr>
                <w:rFonts w:ascii="仿宋" w:eastAsia="仿宋" w:hAnsi="仿宋" w:cs="仿宋"/>
                <w:szCs w:val="21"/>
              </w:rPr>
            </w:pPr>
            <w:r>
              <w:rPr>
                <w:rFonts w:ascii="仿宋" w:eastAsia="仿宋" w:hAnsi="仿宋" w:cs="仿宋" w:hint="eastAsia"/>
                <w:szCs w:val="21"/>
              </w:rPr>
              <w:lastRenderedPageBreak/>
              <w:t>工作列表的显示项和顺序支持自定义调整。</w:t>
            </w:r>
          </w:p>
          <w:p w:rsidR="00811FFD" w:rsidRDefault="0082491F">
            <w:pPr>
              <w:numPr>
                <w:ilvl w:val="0"/>
                <w:numId w:val="171"/>
              </w:numPr>
              <w:spacing w:line="276" w:lineRule="auto"/>
              <w:contextualSpacing/>
              <w:rPr>
                <w:rFonts w:ascii="仿宋" w:eastAsia="仿宋" w:hAnsi="仿宋" w:cs="仿宋"/>
                <w:szCs w:val="21"/>
              </w:rPr>
            </w:pPr>
            <w:r>
              <w:rPr>
                <w:rFonts w:ascii="仿宋" w:eastAsia="仿宋" w:hAnsi="仿宋" w:cs="仿宋" w:hint="eastAsia"/>
                <w:szCs w:val="21"/>
              </w:rPr>
              <w:t>数量：≥5套。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6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图像采集诊断客户端、临床浏览客户端</w:t>
            </w:r>
          </w:p>
        </w:tc>
        <w:tc>
          <w:tcPr>
            <w:tcW w:w="52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兼容高清、标清等多种采集卡，支持HDMI、DVI等多种接口视频源。</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支持多种触发方式采集（脚闸、手控开关、键盘、鼠标、界面按钮），并能定制采集快捷键。</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支持对视频源的裁剪，对采集图像的裁剪。具备采集图像数的突出（大字号）显示。支持采集声音及设定。</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支持异步采集图像（写某一患者报告时，采集下一患者图像）。支持第二视频源的接入、显示、采集、录像。</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支持并排显示EUS检查双视频信号。</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支持ERCP，支持内镜设备的视频信号及造影机传输的DICOM影像。</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支持显示缩略图和查看全尺寸图。图像预览可跟随鼠标光标位置显示，也可固定位置。</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支持对已采图像的各种调节、处理和滤镜。具备多种形式的测量和标注。支持设置字体、颜色、线条粗细。</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支持的测量包括：距离、ROI（椭圆形、矩形、轮廓、曲线轮廓）面积和周长。</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支持图像的导入（JPEG、BMP、PNG、DICOM格式）和导出。</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支持多帧（Multi-frame）DICOM图像的识别、自动播放和逐帧查看。</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采集图像支持共享。</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具备图像回收功能，支持图像恢复、彻底删除，定时自动彻底删除。</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支持视频录制、回放，以及回放时采集图像,支持录像的导入（MP4格式）和导出。</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报告内容书写区域、缩略图区域、诊断模板区域支持根据用户习惯调整。</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报告打印模板支持定制，打印模板中具备文字输入、下拉选择、勾选、表格等多种输入形式。</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报告内容支持检查所见、诊断印象等内容，具备阴阳性、阴阳性分级、符合性、危急值、危急情况、随访必要性等报告项。</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支持检查医生、报告医生、审核医生、协作医生、会诊医生、指导医生、录入员、麻醉师、护士等职责。</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lastRenderedPageBreak/>
              <w:t>支持报告图像在示意图中对应位置标号。</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报告内容支持麻醉师、活检部位和次数、镜子标识、幽门螺旋菌检测结果、病理诊断等。</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支持结构化活检名称、部位和块数。支持分活检部位打印纸签。</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支持进退镜时间点和时长记录。</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支持手术（术式）分类、不良事件分类、早癌分类等。</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支持检查时间、提交时间、审核时间、打印时间的自动显示。</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支持常用术语的增、删、改、查，具备特殊字符的定制，以及应用到报告。具备报告备注（如免责声明）的预置。</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支持按时间限制修改报告，可指定时间点或指定天数后不能再修改报告。</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预置诊断模板，支持诊断模板的增、删、改、查，以及复制和快搜。具备覆盖、追加（含部分追加）、置顶、插入等应用诊断模板的方式。具备诊断模板的批量导入和批量导出。</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支持交互式诊断模板，至少支持以下控件：勾选、多选、下拉、编辑、静态文本和换行。</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鼠标单击缩略图可添加和移除报告图像。采集时可自动添加图像到报告。添加到报告的图像可自动标记为关键图像。</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支持根据报告图像数自动选择打印模板。具备打印和打印预览功能。</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支持打印次数的记录和显示，并支持打印次数限制以及打印授权。</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支持历史数据（包括报告、影像、信息）的查阅。在打开申请单开始检查时，自动显示当前患者历史数据。可将历史报告中的检查所见和诊断印象一键填充或追加到当前报告中。</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检查标签支持自定义打印，可设置出报告前必须打标签。</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检查模式支持用多标签页等形式展现多个检查。</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测量项和计算项支持定制，包括标识名称、显示分类、显示名称、单位、默认值、正常值参考范围、备选项、小数位数、计算公式等。</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lastRenderedPageBreak/>
              <w:t>支持根据预定义的公式进行自动计算。测量和计算数据一键添加到报告。</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支持根据检查项目自动匹配并显示对应分类下的测量项和计算项。</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支持超正常值范围时标红和有符号标记。如果超正常值范围提交报告时提醒。</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支持结构化查询，可根据测量值的大于、小于、等于、不等于、包含、不包含、以...开头、以...结尾等条件查询病例。</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具备自定义内镜检查方案并预置N种方案，后续根据科室提供明确的计算公式，提供不低于10种的检查方案，可根据策略定义不同的数据项、自动打开不同的打印模板、应用不同的诊断模板。</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可将观察和测量数据的录入、保存、计算以及填充到报告。</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支持视频源亮度、对比度、色调、饱和度调节与视频源分辨率的调节。</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支持视频源显示区域尺寸的设定。</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支持作为DICOM C-Store SCP接收SCU发送的图像。</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支持从报告界面、采集界面、病案界面复制图像和录像；报告界面、采集界面可以粘贴图像和录像。</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支持手控开关控制开始和停止录像，定时录像，录像的复制。</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支持【下一个】功能，用户不必回工作列表，就可进行下一患者的检查和图像采集。</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支持打印模板和检查类型关联，书写报告可自动根据检查类型选定模板。</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书写报告时图像布局支持自定义，同时支持清空主要报告内容。</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支持写报告时修改患者信息。</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支持报告保存、提交和审核功能，审核步骤可配置。</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支持输入内容的自动编号功能。</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支持电子签名和英文报告。</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根据用户组定义及其和检查类型关联的设置限定用户书写报告。</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支持在模板中自动显示观测数据。</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lastRenderedPageBreak/>
              <w:t>支持将当前报告内容保存为诊断模板。</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支持私有和公有诊断模板，及其相互转换。</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支持诊断模板显示文字的放大和缩小。</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支持只开通编辑报告，不开通报告签名功能。</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支持跨院区数据共享，报告医生可书写或审核本科室其他院区报告。</w:t>
            </w:r>
          </w:p>
          <w:p w:rsidR="00811FFD" w:rsidRDefault="0082491F">
            <w:pPr>
              <w:numPr>
                <w:ilvl w:val="0"/>
                <w:numId w:val="172"/>
              </w:numPr>
              <w:spacing w:line="276" w:lineRule="auto"/>
              <w:contextualSpacing/>
              <w:rPr>
                <w:rFonts w:ascii="仿宋" w:eastAsia="仿宋" w:hAnsi="仿宋" w:cs="仿宋"/>
                <w:szCs w:val="21"/>
              </w:rPr>
            </w:pPr>
            <w:r>
              <w:rPr>
                <w:rFonts w:ascii="仿宋" w:eastAsia="仿宋" w:hAnsi="仿宋" w:cs="仿宋" w:hint="eastAsia"/>
                <w:szCs w:val="21"/>
              </w:rPr>
              <w:t>数量：≥26套。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6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主任管理工作站</w:t>
            </w:r>
          </w:p>
        </w:tc>
        <w:tc>
          <w:tcPr>
            <w:tcW w:w="52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73"/>
              </w:numPr>
              <w:spacing w:line="276" w:lineRule="auto"/>
              <w:contextualSpacing/>
              <w:rPr>
                <w:rFonts w:ascii="仿宋" w:eastAsia="仿宋" w:hAnsi="仿宋" w:cs="仿宋"/>
                <w:szCs w:val="21"/>
              </w:rPr>
            </w:pPr>
            <w:r>
              <w:rPr>
                <w:rFonts w:ascii="仿宋" w:eastAsia="仿宋" w:hAnsi="仿宋" w:cs="仿宋" w:hint="eastAsia"/>
                <w:szCs w:val="21"/>
              </w:rPr>
              <w:t>支持按申请单、诊断报告、患者信息和结构化数据查询。支持组合条件查询。支持按患者姓名缩写（拼音首字母）查询。具备定制条件查询。</w:t>
            </w:r>
          </w:p>
          <w:p w:rsidR="00811FFD" w:rsidRDefault="0082491F">
            <w:pPr>
              <w:numPr>
                <w:ilvl w:val="0"/>
                <w:numId w:val="173"/>
              </w:numPr>
              <w:spacing w:line="276" w:lineRule="auto"/>
              <w:contextualSpacing/>
              <w:rPr>
                <w:rFonts w:ascii="仿宋" w:eastAsia="仿宋" w:hAnsi="仿宋" w:cs="仿宋"/>
                <w:szCs w:val="21"/>
              </w:rPr>
            </w:pPr>
            <w:r>
              <w:rPr>
                <w:rFonts w:ascii="仿宋" w:eastAsia="仿宋" w:hAnsi="仿宋" w:cs="仿宋" w:hint="eastAsia"/>
                <w:szCs w:val="21"/>
              </w:rPr>
              <w:t>支持病人信息导出，包括：报告、图像、录像、信息、纸质申请单。支持大数据量病例列表导出。支持病人信息查询结果列表导出Excel。</w:t>
            </w:r>
          </w:p>
          <w:p w:rsidR="00811FFD" w:rsidRDefault="0082491F">
            <w:pPr>
              <w:numPr>
                <w:ilvl w:val="0"/>
                <w:numId w:val="173"/>
              </w:numPr>
              <w:spacing w:line="276" w:lineRule="auto"/>
              <w:contextualSpacing/>
              <w:rPr>
                <w:rFonts w:ascii="仿宋" w:eastAsia="仿宋" w:hAnsi="仿宋" w:cs="仿宋"/>
                <w:szCs w:val="21"/>
              </w:rPr>
            </w:pPr>
            <w:r>
              <w:rPr>
                <w:rFonts w:ascii="仿宋" w:eastAsia="仿宋" w:hAnsi="仿宋" w:cs="仿宋" w:hint="eastAsia"/>
                <w:szCs w:val="21"/>
              </w:rPr>
              <w:t>支持病案查询控制，可按检查室和用户分组，不同组之间不可互相查看病案。</w:t>
            </w:r>
          </w:p>
          <w:p w:rsidR="00811FFD" w:rsidRDefault="0082491F">
            <w:pPr>
              <w:numPr>
                <w:ilvl w:val="0"/>
                <w:numId w:val="173"/>
              </w:numPr>
              <w:spacing w:line="276" w:lineRule="auto"/>
              <w:contextualSpacing/>
              <w:rPr>
                <w:rFonts w:ascii="仿宋" w:eastAsia="仿宋" w:hAnsi="仿宋" w:cs="仿宋"/>
                <w:szCs w:val="21"/>
              </w:rPr>
            </w:pPr>
            <w:r>
              <w:rPr>
                <w:rFonts w:ascii="仿宋" w:eastAsia="仿宋" w:hAnsi="仿宋" w:cs="仿宋" w:hint="eastAsia"/>
                <w:szCs w:val="21"/>
              </w:rPr>
              <w:t>支持病案归档及其查询（包括：关键字、ICD10编码、典型性、常见性、病史、临床症状、临床诊断、影像学诊断、随访记录、附加信息等）。</w:t>
            </w:r>
          </w:p>
          <w:p w:rsidR="00811FFD" w:rsidRDefault="0082491F">
            <w:pPr>
              <w:numPr>
                <w:ilvl w:val="0"/>
                <w:numId w:val="173"/>
              </w:numPr>
              <w:spacing w:line="276" w:lineRule="auto"/>
              <w:contextualSpacing/>
              <w:rPr>
                <w:rFonts w:ascii="仿宋" w:eastAsia="仿宋" w:hAnsi="仿宋" w:cs="仿宋"/>
                <w:szCs w:val="21"/>
              </w:rPr>
            </w:pPr>
            <w:r>
              <w:rPr>
                <w:rFonts w:ascii="仿宋" w:eastAsia="仿宋" w:hAnsi="仿宋" w:cs="仿宋" w:hint="eastAsia"/>
                <w:szCs w:val="21"/>
              </w:rPr>
              <w:t>支持病例追踪，支持设置到期日期和提醒时间等，接近到期时开始提醒。</w:t>
            </w:r>
          </w:p>
          <w:p w:rsidR="00811FFD" w:rsidRDefault="0082491F">
            <w:pPr>
              <w:numPr>
                <w:ilvl w:val="0"/>
                <w:numId w:val="173"/>
              </w:numPr>
              <w:spacing w:line="276" w:lineRule="auto"/>
              <w:contextualSpacing/>
              <w:rPr>
                <w:rFonts w:ascii="仿宋" w:eastAsia="仿宋" w:hAnsi="仿宋" w:cs="仿宋"/>
                <w:szCs w:val="21"/>
              </w:rPr>
            </w:pPr>
            <w:r>
              <w:rPr>
                <w:rFonts w:ascii="仿宋" w:eastAsia="仿宋" w:hAnsi="仿宋" w:cs="仿宋" w:hint="eastAsia"/>
                <w:szCs w:val="21"/>
              </w:rPr>
              <w:t>支持对图像质量和报告质量的评价。</w:t>
            </w:r>
          </w:p>
          <w:p w:rsidR="00811FFD" w:rsidRDefault="0082491F">
            <w:pPr>
              <w:numPr>
                <w:ilvl w:val="0"/>
                <w:numId w:val="173"/>
              </w:numPr>
              <w:spacing w:line="276" w:lineRule="auto"/>
              <w:contextualSpacing/>
              <w:rPr>
                <w:rFonts w:ascii="仿宋" w:eastAsia="仿宋" w:hAnsi="仿宋" w:cs="仿宋"/>
                <w:szCs w:val="21"/>
              </w:rPr>
            </w:pPr>
            <w:r>
              <w:rPr>
                <w:rFonts w:ascii="仿宋" w:eastAsia="仿宋" w:hAnsi="仿宋" w:cs="仿宋" w:hint="eastAsia"/>
                <w:szCs w:val="21"/>
              </w:rPr>
              <w:t>支持数据统计，包括但不限于员工工作量统计、设备工作量统计、检查费用统计、阳性率统计、危急值统计、病例最终统计、质量评价统计等。</w:t>
            </w:r>
          </w:p>
          <w:p w:rsidR="00811FFD" w:rsidRDefault="0082491F">
            <w:pPr>
              <w:numPr>
                <w:ilvl w:val="0"/>
                <w:numId w:val="173"/>
              </w:numPr>
              <w:spacing w:line="276" w:lineRule="auto"/>
              <w:contextualSpacing/>
              <w:rPr>
                <w:rFonts w:ascii="仿宋" w:eastAsia="仿宋" w:hAnsi="仿宋" w:cs="仿宋"/>
                <w:szCs w:val="21"/>
              </w:rPr>
            </w:pPr>
            <w:r>
              <w:rPr>
                <w:rFonts w:ascii="仿宋" w:eastAsia="仿宋" w:hAnsi="仿宋" w:cs="仿宋" w:hint="eastAsia"/>
                <w:szCs w:val="21"/>
              </w:rPr>
              <w:t>支持审计功能，具备权限的用户可以记录到的信息包括：操作者、操作、描述、操作时间等详细内容，支持条件检索查询。</w:t>
            </w:r>
          </w:p>
          <w:p w:rsidR="00811FFD" w:rsidRDefault="0082491F">
            <w:pPr>
              <w:numPr>
                <w:ilvl w:val="0"/>
                <w:numId w:val="173"/>
              </w:numPr>
              <w:spacing w:line="276" w:lineRule="auto"/>
              <w:contextualSpacing/>
              <w:rPr>
                <w:rFonts w:ascii="仿宋" w:eastAsia="仿宋" w:hAnsi="仿宋" w:cs="仿宋"/>
                <w:szCs w:val="21"/>
              </w:rPr>
            </w:pPr>
            <w:r>
              <w:rPr>
                <w:rFonts w:ascii="仿宋" w:eastAsia="仿宋" w:hAnsi="仿宋" w:cs="仿宋" w:hint="eastAsia"/>
                <w:szCs w:val="21"/>
              </w:rPr>
              <w:t>支持系统管理功能：</w:t>
            </w:r>
          </w:p>
          <w:p w:rsidR="00811FFD" w:rsidRDefault="0082491F">
            <w:pPr>
              <w:numPr>
                <w:ilvl w:val="0"/>
                <w:numId w:val="174"/>
              </w:numPr>
              <w:spacing w:line="276" w:lineRule="auto"/>
              <w:contextualSpacing/>
              <w:rPr>
                <w:rFonts w:ascii="仿宋" w:eastAsia="仿宋" w:hAnsi="仿宋" w:cs="仿宋"/>
                <w:szCs w:val="21"/>
              </w:rPr>
            </w:pPr>
            <w:r>
              <w:rPr>
                <w:rFonts w:ascii="仿宋" w:eastAsia="仿宋" w:hAnsi="仿宋" w:cs="仿宋" w:hint="eastAsia"/>
                <w:szCs w:val="21"/>
              </w:rPr>
              <w:t>支持不同角色、不同权限的定；</w:t>
            </w:r>
          </w:p>
          <w:p w:rsidR="00811FFD" w:rsidRDefault="0082491F">
            <w:pPr>
              <w:numPr>
                <w:ilvl w:val="0"/>
                <w:numId w:val="174"/>
              </w:numPr>
              <w:spacing w:line="276" w:lineRule="auto"/>
              <w:contextualSpacing/>
              <w:rPr>
                <w:rFonts w:ascii="仿宋" w:eastAsia="仿宋" w:hAnsi="仿宋" w:cs="仿宋"/>
                <w:szCs w:val="21"/>
              </w:rPr>
            </w:pPr>
            <w:r>
              <w:rPr>
                <w:rFonts w:ascii="仿宋" w:eastAsia="仿宋" w:hAnsi="仿宋" w:cs="仿宋" w:hint="eastAsia"/>
                <w:szCs w:val="21"/>
              </w:rPr>
              <w:t>支持凭用户名、员工工号，密码登录；</w:t>
            </w:r>
          </w:p>
          <w:p w:rsidR="00811FFD" w:rsidRDefault="0082491F">
            <w:pPr>
              <w:numPr>
                <w:ilvl w:val="0"/>
                <w:numId w:val="174"/>
              </w:numPr>
              <w:spacing w:line="276" w:lineRule="auto"/>
              <w:contextualSpacing/>
              <w:rPr>
                <w:rFonts w:ascii="仿宋" w:eastAsia="仿宋" w:hAnsi="仿宋" w:cs="仿宋"/>
                <w:szCs w:val="21"/>
              </w:rPr>
            </w:pPr>
            <w:r>
              <w:rPr>
                <w:rFonts w:ascii="仿宋" w:eastAsia="仿宋" w:hAnsi="仿宋" w:cs="仿宋" w:hint="eastAsia"/>
                <w:szCs w:val="21"/>
              </w:rPr>
              <w:t>支持登出重新登录和修改密码；</w:t>
            </w:r>
          </w:p>
          <w:p w:rsidR="00811FFD" w:rsidRDefault="0082491F">
            <w:pPr>
              <w:numPr>
                <w:ilvl w:val="0"/>
                <w:numId w:val="174"/>
              </w:numPr>
              <w:spacing w:line="276" w:lineRule="auto"/>
              <w:contextualSpacing/>
              <w:rPr>
                <w:rFonts w:ascii="仿宋" w:eastAsia="仿宋" w:hAnsi="仿宋" w:cs="仿宋"/>
                <w:szCs w:val="21"/>
              </w:rPr>
            </w:pPr>
            <w:r>
              <w:rPr>
                <w:rFonts w:ascii="仿宋" w:eastAsia="仿宋" w:hAnsi="仿宋" w:cs="仿宋" w:hint="eastAsia"/>
                <w:szCs w:val="21"/>
              </w:rPr>
              <w:t>系统支持根据登录用户的权限开放（或关闭）相应功能和操作；</w:t>
            </w:r>
          </w:p>
          <w:p w:rsidR="00811FFD" w:rsidRDefault="0082491F">
            <w:pPr>
              <w:numPr>
                <w:ilvl w:val="0"/>
                <w:numId w:val="174"/>
              </w:numPr>
              <w:spacing w:line="276" w:lineRule="auto"/>
              <w:contextualSpacing/>
              <w:rPr>
                <w:rFonts w:ascii="仿宋" w:eastAsia="仿宋" w:hAnsi="仿宋" w:cs="仿宋"/>
                <w:szCs w:val="21"/>
              </w:rPr>
            </w:pPr>
            <w:r>
              <w:rPr>
                <w:rFonts w:ascii="仿宋" w:eastAsia="仿宋" w:hAnsi="仿宋" w:cs="仿宋" w:hint="eastAsia"/>
                <w:szCs w:val="21"/>
              </w:rPr>
              <w:t>系统支持预置基础数据、维护基础数据、支持从RIS录入基础数据；</w:t>
            </w:r>
          </w:p>
          <w:p w:rsidR="00811FFD" w:rsidRDefault="0082491F">
            <w:pPr>
              <w:numPr>
                <w:ilvl w:val="0"/>
                <w:numId w:val="174"/>
              </w:numPr>
              <w:spacing w:line="276" w:lineRule="auto"/>
              <w:contextualSpacing/>
              <w:rPr>
                <w:rFonts w:ascii="仿宋" w:eastAsia="仿宋" w:hAnsi="仿宋" w:cs="仿宋"/>
                <w:szCs w:val="21"/>
              </w:rPr>
            </w:pPr>
            <w:r>
              <w:rPr>
                <w:rFonts w:ascii="仿宋" w:eastAsia="仿宋" w:hAnsi="仿宋" w:cs="仿宋" w:hint="eastAsia"/>
                <w:szCs w:val="21"/>
              </w:rPr>
              <w:t>支持全局设置，系统管理员可配置系统全局参数；</w:t>
            </w:r>
          </w:p>
          <w:p w:rsidR="00811FFD" w:rsidRDefault="0082491F">
            <w:pPr>
              <w:numPr>
                <w:ilvl w:val="0"/>
                <w:numId w:val="174"/>
              </w:numPr>
              <w:spacing w:line="276" w:lineRule="auto"/>
              <w:contextualSpacing/>
              <w:rPr>
                <w:rFonts w:ascii="仿宋" w:eastAsia="仿宋" w:hAnsi="仿宋" w:cs="仿宋"/>
                <w:szCs w:val="21"/>
              </w:rPr>
            </w:pPr>
            <w:r>
              <w:rPr>
                <w:rFonts w:ascii="仿宋" w:eastAsia="仿宋" w:hAnsi="仿宋" w:cs="仿宋" w:hint="eastAsia"/>
                <w:szCs w:val="21"/>
              </w:rPr>
              <w:t>支持用户设置，可配置自己的使用偏好；</w:t>
            </w:r>
          </w:p>
          <w:p w:rsidR="00811FFD" w:rsidRDefault="0082491F">
            <w:pPr>
              <w:numPr>
                <w:ilvl w:val="0"/>
                <w:numId w:val="174"/>
              </w:numPr>
              <w:spacing w:line="276" w:lineRule="auto"/>
              <w:contextualSpacing/>
              <w:rPr>
                <w:rFonts w:ascii="仿宋" w:eastAsia="仿宋" w:hAnsi="仿宋" w:cs="仿宋"/>
                <w:szCs w:val="21"/>
              </w:rPr>
            </w:pPr>
            <w:r>
              <w:rPr>
                <w:rFonts w:ascii="仿宋" w:eastAsia="仿宋" w:hAnsi="仿宋" w:cs="仿宋" w:hint="eastAsia"/>
                <w:szCs w:val="21"/>
              </w:rPr>
              <w:t>支持本地设置，工作站使用者可配置跟本工作站相关</w:t>
            </w:r>
            <w:r>
              <w:rPr>
                <w:rFonts w:ascii="仿宋" w:eastAsia="仿宋" w:hAnsi="仿宋" w:cs="仿宋" w:hint="eastAsia"/>
                <w:szCs w:val="21"/>
              </w:rPr>
              <w:lastRenderedPageBreak/>
              <w:t>的参数；</w:t>
            </w:r>
          </w:p>
          <w:p w:rsidR="00811FFD" w:rsidRDefault="0082491F">
            <w:pPr>
              <w:numPr>
                <w:ilvl w:val="0"/>
                <w:numId w:val="174"/>
              </w:numPr>
              <w:spacing w:line="276" w:lineRule="auto"/>
              <w:contextualSpacing/>
              <w:rPr>
                <w:rFonts w:ascii="仿宋" w:eastAsia="仿宋" w:hAnsi="仿宋" w:cs="仿宋"/>
                <w:szCs w:val="21"/>
              </w:rPr>
            </w:pPr>
            <w:r>
              <w:rPr>
                <w:rFonts w:ascii="仿宋" w:eastAsia="仿宋" w:hAnsi="仿宋" w:cs="仿宋" w:hint="eastAsia"/>
                <w:szCs w:val="21"/>
              </w:rPr>
              <w:t>支持系统日志及查询。</w:t>
            </w:r>
          </w:p>
          <w:p w:rsidR="00811FFD" w:rsidRDefault="0082491F">
            <w:pPr>
              <w:numPr>
                <w:ilvl w:val="0"/>
                <w:numId w:val="173"/>
              </w:numPr>
              <w:spacing w:line="276" w:lineRule="auto"/>
              <w:contextualSpacing/>
              <w:rPr>
                <w:rFonts w:ascii="仿宋" w:eastAsia="仿宋" w:hAnsi="仿宋" w:cs="仿宋"/>
                <w:szCs w:val="21"/>
              </w:rPr>
            </w:pPr>
            <w:r>
              <w:rPr>
                <w:rFonts w:ascii="仿宋" w:eastAsia="仿宋" w:hAnsi="仿宋" w:cs="仿宋" w:hint="eastAsia"/>
                <w:szCs w:val="21"/>
              </w:rPr>
              <w:t>可通过姓名、性别、年龄、住院号、科室、检查项目、检查医生、报告医生、诊断等方式查询统计患者信息。</w:t>
            </w:r>
          </w:p>
          <w:p w:rsidR="00811FFD" w:rsidRDefault="0082491F">
            <w:pPr>
              <w:numPr>
                <w:ilvl w:val="0"/>
                <w:numId w:val="173"/>
              </w:numPr>
              <w:spacing w:line="276" w:lineRule="auto"/>
              <w:contextualSpacing/>
              <w:rPr>
                <w:rFonts w:ascii="仿宋" w:eastAsia="仿宋" w:hAnsi="仿宋" w:cs="仿宋"/>
                <w:szCs w:val="21"/>
              </w:rPr>
            </w:pPr>
            <w:r>
              <w:rPr>
                <w:rFonts w:ascii="仿宋" w:eastAsia="仿宋" w:hAnsi="仿宋" w:cs="仿宋" w:hint="eastAsia"/>
                <w:szCs w:val="21"/>
              </w:rPr>
              <w:t>支持报告与图像质量评价、打分及统计。</w:t>
            </w:r>
          </w:p>
          <w:p w:rsidR="00811FFD" w:rsidRDefault="0082491F">
            <w:pPr>
              <w:numPr>
                <w:ilvl w:val="0"/>
                <w:numId w:val="173"/>
              </w:numPr>
              <w:spacing w:line="276" w:lineRule="auto"/>
              <w:contextualSpacing/>
              <w:rPr>
                <w:rFonts w:ascii="仿宋" w:eastAsia="仿宋" w:hAnsi="仿宋" w:cs="仿宋"/>
                <w:szCs w:val="21"/>
              </w:rPr>
            </w:pPr>
            <w:r>
              <w:rPr>
                <w:rFonts w:ascii="仿宋" w:eastAsia="仿宋" w:hAnsi="仿宋" w:cs="仿宋" w:hint="eastAsia"/>
                <w:szCs w:val="21"/>
              </w:rPr>
              <w:t>数量：≥1套。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6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应急模式</w:t>
            </w:r>
          </w:p>
        </w:tc>
        <w:tc>
          <w:tcPr>
            <w:tcW w:w="52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75"/>
              </w:numPr>
              <w:spacing w:line="276" w:lineRule="auto"/>
              <w:contextualSpacing/>
              <w:rPr>
                <w:rFonts w:ascii="仿宋" w:eastAsia="仿宋" w:hAnsi="仿宋" w:cs="仿宋"/>
                <w:szCs w:val="21"/>
              </w:rPr>
            </w:pPr>
            <w:r>
              <w:rPr>
                <w:rFonts w:ascii="仿宋" w:eastAsia="仿宋" w:hAnsi="仿宋" w:cs="仿宋" w:hint="eastAsia"/>
                <w:szCs w:val="21"/>
              </w:rPr>
              <w:t>支持局域网应急，当院内网络连接中断，内镜信息管理系统可独立运行。</w:t>
            </w:r>
          </w:p>
          <w:p w:rsidR="00811FFD" w:rsidRDefault="0082491F">
            <w:pPr>
              <w:numPr>
                <w:ilvl w:val="0"/>
                <w:numId w:val="175"/>
              </w:numPr>
              <w:spacing w:line="276" w:lineRule="auto"/>
              <w:contextualSpacing/>
              <w:rPr>
                <w:rFonts w:ascii="仿宋" w:eastAsia="仿宋" w:hAnsi="仿宋" w:cs="仿宋"/>
                <w:szCs w:val="21"/>
              </w:rPr>
            </w:pPr>
            <w:r>
              <w:rPr>
                <w:rFonts w:ascii="仿宋" w:eastAsia="仿宋" w:hAnsi="仿宋" w:cs="仿宋" w:hint="eastAsia"/>
                <w:szCs w:val="21"/>
              </w:rPr>
              <w:t>▲支持单机应急，当系统出现故障，内镜信息管理系统的任一工作站均可独立运行。（要求提供系统截图）</w:t>
            </w:r>
          </w:p>
          <w:p w:rsidR="00811FFD" w:rsidRDefault="0082491F">
            <w:pPr>
              <w:numPr>
                <w:ilvl w:val="0"/>
                <w:numId w:val="175"/>
              </w:numPr>
              <w:spacing w:line="276" w:lineRule="auto"/>
              <w:contextualSpacing/>
              <w:rPr>
                <w:rFonts w:ascii="仿宋" w:eastAsia="仿宋" w:hAnsi="仿宋" w:cs="仿宋"/>
                <w:szCs w:val="21"/>
              </w:rPr>
            </w:pPr>
            <w:r>
              <w:rPr>
                <w:rFonts w:ascii="仿宋" w:eastAsia="仿宋" w:hAnsi="仿宋" w:cs="仿宋" w:hint="eastAsia"/>
                <w:szCs w:val="21"/>
              </w:rPr>
              <w:t>支持应急后手工或自动同步病例数据。</w:t>
            </w:r>
          </w:p>
          <w:p w:rsidR="00811FFD" w:rsidRDefault="0082491F">
            <w:pPr>
              <w:numPr>
                <w:ilvl w:val="0"/>
                <w:numId w:val="175"/>
              </w:numPr>
              <w:spacing w:line="276" w:lineRule="auto"/>
              <w:contextualSpacing/>
              <w:rPr>
                <w:rFonts w:ascii="仿宋" w:eastAsia="仿宋" w:hAnsi="仿宋" w:cs="仿宋"/>
                <w:szCs w:val="21"/>
              </w:rPr>
            </w:pPr>
            <w:r>
              <w:rPr>
                <w:rFonts w:ascii="仿宋" w:eastAsia="仿宋" w:hAnsi="仿宋" w:cs="仿宋" w:hint="eastAsia"/>
                <w:szCs w:val="21"/>
              </w:rPr>
              <w:t>支持内镜应急客户端自动升级，可升级至内镜服务端一致的版本。</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6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系统集成</w:t>
            </w:r>
          </w:p>
        </w:tc>
        <w:tc>
          <w:tcPr>
            <w:tcW w:w="527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176"/>
              </w:numPr>
              <w:spacing w:line="276" w:lineRule="auto"/>
              <w:contextualSpacing/>
              <w:rPr>
                <w:rFonts w:ascii="仿宋" w:eastAsia="仿宋" w:hAnsi="仿宋" w:cs="仿宋"/>
                <w:szCs w:val="21"/>
              </w:rPr>
            </w:pPr>
            <w:r>
              <w:rPr>
                <w:rFonts w:ascii="仿宋" w:eastAsia="仿宋" w:hAnsi="仿宋" w:cs="仿宋" w:hint="eastAsia"/>
                <w:szCs w:val="21"/>
              </w:rPr>
              <w:t>支持中间件、WebService、HL7等方式与医院其他信息系统进行无缝连接。</w:t>
            </w:r>
          </w:p>
          <w:p w:rsidR="00811FFD" w:rsidRDefault="0082491F">
            <w:pPr>
              <w:numPr>
                <w:ilvl w:val="0"/>
                <w:numId w:val="176"/>
              </w:numPr>
              <w:spacing w:line="276" w:lineRule="auto"/>
              <w:contextualSpacing/>
              <w:rPr>
                <w:rFonts w:ascii="仿宋" w:eastAsia="仿宋" w:hAnsi="仿宋" w:cs="仿宋"/>
                <w:szCs w:val="21"/>
              </w:rPr>
            </w:pPr>
            <w:r>
              <w:rPr>
                <w:rFonts w:ascii="仿宋" w:eastAsia="仿宋" w:hAnsi="仿宋" w:cs="仿宋" w:hint="eastAsia"/>
                <w:szCs w:val="21"/>
              </w:rPr>
              <w:t>支持与HIS系统、电子病历系统、医学影像中心系统、集成平台、数据平台、危急值系统、预约系统、病理系统、临床决策支持系统、CA系统、叫号系统、智能语音系统、医疗大数据中心系统等接口集成，实现互联互通，信息共享。</w:t>
            </w:r>
          </w:p>
        </w:tc>
      </w:tr>
    </w:tbl>
    <w:p w:rsidR="00811FFD" w:rsidRDefault="00811FFD">
      <w:pPr>
        <w:spacing w:line="276" w:lineRule="auto"/>
        <w:contextualSpacing/>
        <w:rPr>
          <w:rFonts w:ascii="仿宋" w:eastAsia="仿宋" w:hAnsi="仿宋" w:cs="仿宋"/>
          <w:b/>
          <w:bCs/>
          <w:szCs w:val="21"/>
        </w:rPr>
      </w:pPr>
    </w:p>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检验信息管理系统（升级）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282"/>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检验前管理</w:t>
            </w: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检验申请与条码打印：</w:t>
            </w:r>
          </w:p>
          <w:p w:rsidR="00811FFD" w:rsidRDefault="0082491F">
            <w:pPr>
              <w:numPr>
                <w:ilvl w:val="0"/>
                <w:numId w:val="178"/>
              </w:numPr>
              <w:spacing w:line="276" w:lineRule="auto"/>
              <w:contextualSpacing/>
              <w:rPr>
                <w:rFonts w:ascii="仿宋" w:eastAsia="仿宋" w:hAnsi="仿宋" w:cs="仿宋"/>
                <w:szCs w:val="21"/>
              </w:rPr>
            </w:pPr>
            <w:r>
              <w:rPr>
                <w:rFonts w:ascii="仿宋" w:eastAsia="仿宋" w:hAnsi="仿宋" w:cs="仿宋" w:hint="eastAsia"/>
                <w:szCs w:val="21"/>
              </w:rPr>
              <w:t>支持将从平台、HIS系统、体检系统中的检验信息转为检验申请单；如申请单号、病历号、病床、病区、科室为条件从相关系统中读取当日或某日临床医生已开的检验医嘱。</w:t>
            </w:r>
          </w:p>
          <w:p w:rsidR="00811FFD" w:rsidRDefault="0082491F">
            <w:pPr>
              <w:numPr>
                <w:ilvl w:val="0"/>
                <w:numId w:val="178"/>
              </w:numPr>
              <w:spacing w:line="276" w:lineRule="auto"/>
              <w:contextualSpacing/>
              <w:rPr>
                <w:rFonts w:ascii="仿宋" w:eastAsia="仿宋" w:hAnsi="仿宋" w:cs="仿宋"/>
                <w:szCs w:val="21"/>
              </w:rPr>
            </w:pPr>
            <w:r>
              <w:rPr>
                <w:rFonts w:ascii="仿宋" w:eastAsia="仿宋" w:hAnsi="仿宋" w:cs="仿宋" w:hint="eastAsia"/>
                <w:szCs w:val="21"/>
              </w:rPr>
              <w:t>根据检验医嘱进行专业分组、采样类型分组；显示采样的相关采样管颜色、及采样说明。</w:t>
            </w:r>
          </w:p>
          <w:p w:rsidR="00811FFD" w:rsidRDefault="0082491F">
            <w:pPr>
              <w:numPr>
                <w:ilvl w:val="0"/>
                <w:numId w:val="178"/>
              </w:numPr>
              <w:spacing w:line="276" w:lineRule="auto"/>
              <w:contextualSpacing/>
              <w:rPr>
                <w:rFonts w:ascii="仿宋" w:eastAsia="仿宋" w:hAnsi="仿宋" w:cs="仿宋"/>
                <w:szCs w:val="21"/>
              </w:rPr>
            </w:pPr>
            <w:r>
              <w:rPr>
                <w:rFonts w:ascii="仿宋" w:eastAsia="仿宋" w:hAnsi="仿宋" w:cs="仿宋" w:hint="eastAsia"/>
                <w:szCs w:val="21"/>
              </w:rPr>
              <w:t>支持条码打印；根据纸张规格可自定义标签内容，打印相关姓名、性别、检验项目等；可一式两张或多张。</w:t>
            </w:r>
          </w:p>
          <w:p w:rsidR="00811FFD" w:rsidRDefault="0082491F">
            <w:pPr>
              <w:numPr>
                <w:ilvl w:val="0"/>
                <w:numId w:val="178"/>
              </w:numPr>
              <w:spacing w:line="276" w:lineRule="auto"/>
              <w:contextualSpacing/>
              <w:rPr>
                <w:rFonts w:ascii="仿宋" w:eastAsia="仿宋" w:hAnsi="仿宋" w:cs="仿宋"/>
                <w:szCs w:val="21"/>
              </w:rPr>
            </w:pPr>
            <w:r>
              <w:rPr>
                <w:rFonts w:ascii="仿宋" w:eastAsia="仿宋" w:hAnsi="仿宋" w:cs="仿宋" w:hint="eastAsia"/>
                <w:szCs w:val="21"/>
              </w:rPr>
              <w:t>可显示已处理及未处理的检验医嘱；可重新打印条码。</w:t>
            </w:r>
          </w:p>
          <w:p w:rsidR="00811FFD" w:rsidRDefault="0082491F">
            <w:pPr>
              <w:numPr>
                <w:ilvl w:val="0"/>
                <w:numId w:val="178"/>
              </w:numPr>
              <w:spacing w:line="276" w:lineRule="auto"/>
              <w:contextualSpacing/>
              <w:rPr>
                <w:rFonts w:ascii="仿宋" w:eastAsia="仿宋" w:hAnsi="仿宋" w:cs="仿宋"/>
                <w:szCs w:val="21"/>
              </w:rPr>
            </w:pPr>
            <w:r>
              <w:rPr>
                <w:rFonts w:ascii="仿宋" w:eastAsia="仿宋" w:hAnsi="仿宋" w:cs="仿宋" w:hint="eastAsia"/>
                <w:szCs w:val="21"/>
              </w:rPr>
              <w:t>支持病区护士站打印申请单。</w:t>
            </w:r>
          </w:p>
          <w:p w:rsidR="00811FFD" w:rsidRDefault="0082491F">
            <w:pPr>
              <w:numPr>
                <w:ilvl w:val="0"/>
                <w:numId w:val="178"/>
              </w:numPr>
              <w:spacing w:line="276" w:lineRule="auto"/>
              <w:contextualSpacing/>
              <w:rPr>
                <w:rFonts w:ascii="仿宋" w:eastAsia="仿宋" w:hAnsi="仿宋" w:cs="仿宋"/>
                <w:szCs w:val="21"/>
              </w:rPr>
            </w:pPr>
            <w:r>
              <w:rPr>
                <w:rFonts w:ascii="仿宋" w:eastAsia="仿宋" w:hAnsi="仿宋" w:cs="仿宋" w:hint="eastAsia"/>
                <w:szCs w:val="21"/>
              </w:rPr>
              <w:t>支持末梢采血窗口打印条码的样本号每天自动增加。</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标本采集确认：</w:t>
            </w:r>
          </w:p>
          <w:p w:rsidR="00811FFD" w:rsidRDefault="0082491F">
            <w:pPr>
              <w:numPr>
                <w:ilvl w:val="0"/>
                <w:numId w:val="179"/>
              </w:numPr>
              <w:spacing w:line="276" w:lineRule="auto"/>
              <w:contextualSpacing/>
              <w:rPr>
                <w:rFonts w:ascii="仿宋" w:eastAsia="仿宋" w:hAnsi="仿宋" w:cs="仿宋"/>
                <w:szCs w:val="21"/>
              </w:rPr>
            </w:pPr>
            <w:r>
              <w:rPr>
                <w:rFonts w:ascii="仿宋" w:eastAsia="仿宋" w:hAnsi="仿宋" w:cs="仿宋" w:hint="eastAsia"/>
                <w:szCs w:val="21"/>
              </w:rPr>
              <w:t>支持多种采集方式，采样完成可以集中在护士站扫描条码进行采样确认。</w:t>
            </w:r>
          </w:p>
          <w:p w:rsidR="00811FFD" w:rsidRDefault="0082491F">
            <w:pPr>
              <w:numPr>
                <w:ilvl w:val="0"/>
                <w:numId w:val="179"/>
              </w:numPr>
              <w:spacing w:line="276" w:lineRule="auto"/>
              <w:contextualSpacing/>
              <w:rPr>
                <w:rFonts w:ascii="仿宋" w:eastAsia="仿宋" w:hAnsi="仿宋" w:cs="仿宋"/>
                <w:szCs w:val="21"/>
              </w:rPr>
            </w:pPr>
            <w:r>
              <w:rPr>
                <w:rFonts w:ascii="仿宋" w:eastAsia="仿宋" w:hAnsi="仿宋" w:cs="仿宋" w:hint="eastAsia"/>
                <w:szCs w:val="21"/>
              </w:rPr>
              <w:t>支持根据条码号确认采集的样本，并记录采样时间、采样人。</w:t>
            </w:r>
          </w:p>
          <w:p w:rsidR="00811FFD" w:rsidRDefault="0082491F">
            <w:pPr>
              <w:numPr>
                <w:ilvl w:val="0"/>
                <w:numId w:val="179"/>
              </w:numPr>
              <w:spacing w:line="276" w:lineRule="auto"/>
              <w:contextualSpacing/>
              <w:rPr>
                <w:rFonts w:ascii="仿宋" w:eastAsia="仿宋" w:hAnsi="仿宋" w:cs="仿宋"/>
                <w:szCs w:val="21"/>
              </w:rPr>
            </w:pPr>
            <w:r>
              <w:rPr>
                <w:rFonts w:ascii="仿宋" w:eastAsia="仿宋" w:hAnsi="仿宋" w:cs="仿宋" w:hint="eastAsia"/>
                <w:szCs w:val="21"/>
              </w:rPr>
              <w:t>支持条码号撤销采集的样本，并记录撤销时间、撤销人。</w:t>
            </w:r>
          </w:p>
          <w:p w:rsidR="00811FFD" w:rsidRDefault="0082491F">
            <w:pPr>
              <w:numPr>
                <w:ilvl w:val="0"/>
                <w:numId w:val="179"/>
              </w:numPr>
              <w:spacing w:line="276" w:lineRule="auto"/>
              <w:contextualSpacing/>
              <w:rPr>
                <w:rFonts w:ascii="仿宋" w:eastAsia="仿宋" w:hAnsi="仿宋" w:cs="仿宋"/>
                <w:szCs w:val="21"/>
              </w:rPr>
            </w:pPr>
            <w:r>
              <w:rPr>
                <w:rFonts w:ascii="仿宋" w:eastAsia="仿宋" w:hAnsi="仿宋" w:cs="仿宋" w:hint="eastAsia"/>
                <w:szCs w:val="21"/>
              </w:rPr>
              <w:t>支持单个采集确认。</w:t>
            </w:r>
          </w:p>
          <w:p w:rsidR="00811FFD" w:rsidRDefault="0082491F">
            <w:pPr>
              <w:numPr>
                <w:ilvl w:val="0"/>
                <w:numId w:val="179"/>
              </w:numPr>
              <w:spacing w:line="276" w:lineRule="auto"/>
              <w:contextualSpacing/>
              <w:rPr>
                <w:rFonts w:ascii="仿宋" w:eastAsia="仿宋" w:hAnsi="仿宋" w:cs="仿宋"/>
                <w:szCs w:val="21"/>
                <w:lang w:val="zh-CN"/>
              </w:rPr>
            </w:pPr>
            <w:r>
              <w:rPr>
                <w:rFonts w:ascii="仿宋" w:eastAsia="仿宋" w:hAnsi="仿宋" w:cs="仿宋" w:hint="eastAsia"/>
                <w:szCs w:val="21"/>
              </w:rPr>
              <w:t>支持批量采集确认。</w:t>
            </w:r>
          </w:p>
          <w:p w:rsidR="00811FFD" w:rsidRDefault="0082491F">
            <w:pPr>
              <w:numPr>
                <w:ilvl w:val="0"/>
                <w:numId w:val="179"/>
              </w:numPr>
              <w:spacing w:line="276" w:lineRule="auto"/>
              <w:contextualSpacing/>
              <w:rPr>
                <w:rFonts w:ascii="仿宋" w:eastAsia="仿宋" w:hAnsi="仿宋" w:cs="仿宋"/>
                <w:szCs w:val="21"/>
              </w:rPr>
            </w:pPr>
            <w:r>
              <w:rPr>
                <w:rFonts w:ascii="仿宋" w:eastAsia="仿宋" w:hAnsi="仿宋" w:cs="仿宋" w:hint="eastAsia"/>
                <w:szCs w:val="21"/>
                <w:lang w:val="zh-CN"/>
              </w:rPr>
              <w:t>通过患者ID、病历号、医保卡号等信息获取患者医嘱信息，支持获取新院区门诊、住院、体检医嘱信息。</w:t>
            </w:r>
          </w:p>
          <w:p w:rsidR="00811FFD" w:rsidRDefault="0082491F">
            <w:pPr>
              <w:numPr>
                <w:ilvl w:val="0"/>
                <w:numId w:val="179"/>
              </w:numPr>
              <w:spacing w:line="276" w:lineRule="auto"/>
              <w:contextualSpacing/>
              <w:rPr>
                <w:rFonts w:ascii="仿宋" w:eastAsia="仿宋" w:hAnsi="仿宋" w:cs="仿宋"/>
                <w:szCs w:val="21"/>
              </w:rPr>
            </w:pPr>
            <w:r>
              <w:rPr>
                <w:rFonts w:ascii="仿宋" w:eastAsia="仿宋" w:hAnsi="仿宋" w:cs="仿宋" w:hint="eastAsia"/>
                <w:szCs w:val="21"/>
              </w:rPr>
              <w:t>护士站按照新院区要求自动生成并打印条形码。</w:t>
            </w:r>
          </w:p>
          <w:p w:rsidR="00811FFD" w:rsidRDefault="0082491F">
            <w:pPr>
              <w:numPr>
                <w:ilvl w:val="0"/>
                <w:numId w:val="179"/>
              </w:numPr>
              <w:spacing w:line="276" w:lineRule="auto"/>
              <w:contextualSpacing/>
              <w:rPr>
                <w:rFonts w:ascii="仿宋" w:eastAsia="仿宋" w:hAnsi="仿宋" w:cs="仿宋"/>
                <w:szCs w:val="21"/>
              </w:rPr>
            </w:pPr>
            <w:r>
              <w:rPr>
                <w:rFonts w:ascii="仿宋" w:eastAsia="仿宋" w:hAnsi="仿宋" w:cs="仿宋" w:hint="eastAsia"/>
                <w:szCs w:val="21"/>
              </w:rPr>
              <w:t>管理人员可独立进行新院区的采样管分组、采样组、送检目的和条码打印份数的维护。</w:t>
            </w:r>
          </w:p>
          <w:p w:rsidR="00811FFD" w:rsidRDefault="0082491F">
            <w:pPr>
              <w:numPr>
                <w:ilvl w:val="0"/>
                <w:numId w:val="179"/>
              </w:numPr>
              <w:spacing w:line="276" w:lineRule="auto"/>
              <w:contextualSpacing/>
              <w:rPr>
                <w:rFonts w:ascii="仿宋" w:eastAsia="仿宋" w:hAnsi="仿宋" w:cs="仿宋"/>
                <w:szCs w:val="21"/>
              </w:rPr>
            </w:pPr>
            <w:r>
              <w:rPr>
                <w:rFonts w:ascii="仿宋" w:eastAsia="仿宋" w:hAnsi="仿宋" w:cs="仿宋" w:hint="eastAsia"/>
                <w:szCs w:val="21"/>
              </w:rPr>
              <w:t>系统可获取患者、项目和缴费等信息。</w:t>
            </w:r>
          </w:p>
          <w:p w:rsidR="00811FFD" w:rsidRDefault="0082491F">
            <w:pPr>
              <w:numPr>
                <w:ilvl w:val="0"/>
                <w:numId w:val="179"/>
              </w:numPr>
              <w:spacing w:line="276" w:lineRule="auto"/>
              <w:contextualSpacing/>
              <w:rPr>
                <w:rFonts w:ascii="仿宋" w:eastAsia="仿宋" w:hAnsi="仿宋" w:cs="仿宋"/>
                <w:szCs w:val="21"/>
              </w:rPr>
            </w:pPr>
            <w:r>
              <w:rPr>
                <w:rFonts w:ascii="仿宋" w:eastAsia="仿宋" w:hAnsi="仿宋" w:cs="仿宋" w:hint="eastAsia"/>
                <w:szCs w:val="21"/>
              </w:rPr>
              <w:t>系统具备按标本类型过滤功能，可以按照站点显示特定标本类型范围的医嘱信息。</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标本送检：</w:t>
            </w:r>
          </w:p>
          <w:p w:rsidR="00811FFD" w:rsidRDefault="0082491F">
            <w:pPr>
              <w:numPr>
                <w:ilvl w:val="0"/>
                <w:numId w:val="180"/>
              </w:numPr>
              <w:spacing w:line="276" w:lineRule="auto"/>
              <w:contextualSpacing/>
              <w:rPr>
                <w:rFonts w:ascii="仿宋" w:eastAsia="仿宋" w:hAnsi="仿宋" w:cs="仿宋"/>
                <w:szCs w:val="21"/>
              </w:rPr>
            </w:pPr>
            <w:r>
              <w:rPr>
                <w:rFonts w:ascii="仿宋" w:eastAsia="仿宋" w:hAnsi="仿宋" w:cs="仿宋" w:hint="eastAsia"/>
                <w:szCs w:val="21"/>
              </w:rPr>
              <w:t>支持条码号确认送检的样本，并记录送检时间、送检人。</w:t>
            </w:r>
          </w:p>
          <w:p w:rsidR="00811FFD" w:rsidRDefault="0082491F">
            <w:pPr>
              <w:numPr>
                <w:ilvl w:val="0"/>
                <w:numId w:val="180"/>
              </w:numPr>
              <w:spacing w:line="276" w:lineRule="auto"/>
              <w:contextualSpacing/>
              <w:rPr>
                <w:rFonts w:ascii="仿宋" w:eastAsia="仿宋" w:hAnsi="仿宋" w:cs="仿宋"/>
                <w:szCs w:val="21"/>
              </w:rPr>
            </w:pPr>
            <w:r>
              <w:rPr>
                <w:rFonts w:ascii="仿宋" w:eastAsia="仿宋" w:hAnsi="仿宋" w:cs="仿宋" w:hint="eastAsia"/>
                <w:szCs w:val="21"/>
              </w:rPr>
              <w:t>支持条码号撤销送检的样本，并记录撤销时间、撤销人。</w:t>
            </w:r>
          </w:p>
          <w:p w:rsidR="00811FFD" w:rsidRDefault="0082491F">
            <w:pPr>
              <w:numPr>
                <w:ilvl w:val="0"/>
                <w:numId w:val="180"/>
              </w:numPr>
              <w:spacing w:line="276" w:lineRule="auto"/>
              <w:contextualSpacing/>
              <w:rPr>
                <w:rFonts w:ascii="仿宋" w:eastAsia="仿宋" w:hAnsi="仿宋" w:cs="仿宋"/>
                <w:szCs w:val="21"/>
              </w:rPr>
            </w:pPr>
            <w:r>
              <w:rPr>
                <w:rFonts w:ascii="仿宋" w:eastAsia="仿宋" w:hAnsi="仿宋" w:cs="仿宋" w:hint="eastAsia"/>
                <w:szCs w:val="21"/>
              </w:rPr>
              <w:t>支持单个送检确认。</w:t>
            </w:r>
          </w:p>
          <w:p w:rsidR="00811FFD" w:rsidRDefault="0082491F">
            <w:pPr>
              <w:numPr>
                <w:ilvl w:val="0"/>
                <w:numId w:val="180"/>
              </w:numPr>
              <w:spacing w:line="276" w:lineRule="auto"/>
              <w:contextualSpacing/>
              <w:rPr>
                <w:rFonts w:ascii="仿宋" w:eastAsia="仿宋" w:hAnsi="仿宋" w:cs="仿宋"/>
                <w:szCs w:val="21"/>
              </w:rPr>
            </w:pPr>
            <w:r>
              <w:rPr>
                <w:rFonts w:ascii="仿宋" w:eastAsia="仿宋" w:hAnsi="仿宋" w:cs="仿宋" w:hint="eastAsia"/>
                <w:szCs w:val="21"/>
              </w:rPr>
              <w:t>支持批量送检确认。</w:t>
            </w:r>
          </w:p>
          <w:p w:rsidR="00811FFD" w:rsidRDefault="0082491F">
            <w:pPr>
              <w:numPr>
                <w:ilvl w:val="0"/>
                <w:numId w:val="180"/>
              </w:numPr>
              <w:spacing w:line="276" w:lineRule="auto"/>
              <w:contextualSpacing/>
              <w:rPr>
                <w:rFonts w:ascii="仿宋" w:eastAsia="仿宋" w:hAnsi="仿宋" w:cs="仿宋"/>
                <w:szCs w:val="21"/>
              </w:rPr>
            </w:pPr>
            <w:r>
              <w:rPr>
                <w:rFonts w:ascii="仿宋" w:eastAsia="仿宋" w:hAnsi="仿宋" w:cs="仿宋" w:hint="eastAsia"/>
                <w:szCs w:val="21"/>
              </w:rPr>
              <w:t>支持送检打包号。</w:t>
            </w:r>
          </w:p>
          <w:p w:rsidR="00811FFD" w:rsidRDefault="0082491F">
            <w:pPr>
              <w:numPr>
                <w:ilvl w:val="0"/>
                <w:numId w:val="180"/>
              </w:numPr>
              <w:spacing w:line="276" w:lineRule="auto"/>
              <w:contextualSpacing/>
              <w:rPr>
                <w:rFonts w:ascii="仿宋" w:eastAsia="仿宋" w:hAnsi="仿宋" w:cs="仿宋"/>
                <w:szCs w:val="21"/>
              </w:rPr>
            </w:pPr>
            <w:r>
              <w:rPr>
                <w:rFonts w:ascii="仿宋" w:eastAsia="仿宋" w:hAnsi="仿宋" w:cs="仿宋" w:hint="eastAsia"/>
                <w:szCs w:val="21"/>
              </w:rPr>
              <w:t>支持多种送检条件查询，按照是否送检进行查询，运送人查询。</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标本送达：</w:t>
            </w:r>
          </w:p>
          <w:p w:rsidR="00811FFD" w:rsidRDefault="0082491F">
            <w:pPr>
              <w:numPr>
                <w:ilvl w:val="0"/>
                <w:numId w:val="181"/>
              </w:numPr>
              <w:spacing w:line="276" w:lineRule="auto"/>
              <w:contextualSpacing/>
              <w:rPr>
                <w:rFonts w:ascii="仿宋" w:eastAsia="仿宋" w:hAnsi="仿宋" w:cs="仿宋"/>
                <w:szCs w:val="21"/>
              </w:rPr>
            </w:pPr>
            <w:r>
              <w:rPr>
                <w:rFonts w:ascii="仿宋" w:eastAsia="仿宋" w:hAnsi="仿宋" w:cs="仿宋" w:hint="eastAsia"/>
                <w:szCs w:val="21"/>
              </w:rPr>
              <w:t>支持条码号确认送达的样本，并记录送到时间、送检人；</w:t>
            </w:r>
          </w:p>
          <w:p w:rsidR="00811FFD" w:rsidRDefault="0082491F">
            <w:pPr>
              <w:numPr>
                <w:ilvl w:val="0"/>
                <w:numId w:val="181"/>
              </w:numPr>
              <w:spacing w:line="276" w:lineRule="auto"/>
              <w:contextualSpacing/>
              <w:rPr>
                <w:rFonts w:ascii="仿宋" w:eastAsia="仿宋" w:hAnsi="仿宋" w:cs="仿宋"/>
                <w:szCs w:val="21"/>
              </w:rPr>
            </w:pPr>
            <w:r>
              <w:rPr>
                <w:rFonts w:ascii="仿宋" w:eastAsia="仿宋" w:hAnsi="仿宋" w:cs="仿宋" w:hint="eastAsia"/>
                <w:szCs w:val="21"/>
              </w:rPr>
              <w:t>支持单个送达确认；</w:t>
            </w:r>
          </w:p>
          <w:p w:rsidR="00811FFD" w:rsidRDefault="0082491F">
            <w:pPr>
              <w:numPr>
                <w:ilvl w:val="0"/>
                <w:numId w:val="181"/>
              </w:numPr>
              <w:spacing w:line="276" w:lineRule="auto"/>
              <w:contextualSpacing/>
              <w:rPr>
                <w:rFonts w:ascii="仿宋" w:eastAsia="仿宋" w:hAnsi="仿宋" w:cs="仿宋"/>
                <w:szCs w:val="21"/>
              </w:rPr>
            </w:pPr>
            <w:r>
              <w:rPr>
                <w:rFonts w:ascii="仿宋" w:eastAsia="仿宋" w:hAnsi="仿宋" w:cs="仿宋" w:hint="eastAsia"/>
                <w:szCs w:val="21"/>
              </w:rPr>
              <w:t>支持批量送达确认；</w:t>
            </w:r>
          </w:p>
          <w:p w:rsidR="00811FFD" w:rsidRDefault="0082491F">
            <w:pPr>
              <w:numPr>
                <w:ilvl w:val="0"/>
                <w:numId w:val="181"/>
              </w:numPr>
              <w:spacing w:line="276" w:lineRule="auto"/>
              <w:contextualSpacing/>
              <w:rPr>
                <w:rFonts w:ascii="仿宋" w:eastAsia="仿宋" w:hAnsi="仿宋" w:cs="仿宋"/>
                <w:szCs w:val="21"/>
              </w:rPr>
            </w:pPr>
            <w:r>
              <w:rPr>
                <w:rFonts w:ascii="仿宋" w:eastAsia="仿宋" w:hAnsi="仿宋" w:cs="仿宋" w:hint="eastAsia"/>
                <w:szCs w:val="21"/>
              </w:rPr>
              <w:t>支持送达通过打包号批量确认。</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标本签收管理：</w:t>
            </w:r>
          </w:p>
          <w:p w:rsidR="00811FFD" w:rsidRDefault="0082491F">
            <w:pPr>
              <w:numPr>
                <w:ilvl w:val="0"/>
                <w:numId w:val="182"/>
              </w:numPr>
              <w:spacing w:line="276" w:lineRule="auto"/>
              <w:contextualSpacing/>
              <w:rPr>
                <w:rFonts w:ascii="仿宋" w:eastAsia="仿宋" w:hAnsi="仿宋" w:cs="仿宋"/>
                <w:szCs w:val="21"/>
              </w:rPr>
            </w:pPr>
            <w:r>
              <w:rPr>
                <w:rFonts w:ascii="仿宋" w:eastAsia="仿宋" w:hAnsi="仿宋" w:cs="仿宋" w:hint="eastAsia"/>
                <w:szCs w:val="21"/>
              </w:rPr>
              <w:t>根据条码号确认签收样本，并记录签收时间、签收人；签收后可以打印签收样本清单。</w:t>
            </w:r>
          </w:p>
          <w:p w:rsidR="00811FFD" w:rsidRDefault="0082491F">
            <w:pPr>
              <w:numPr>
                <w:ilvl w:val="0"/>
                <w:numId w:val="182"/>
              </w:numPr>
              <w:spacing w:line="276" w:lineRule="auto"/>
              <w:contextualSpacing/>
              <w:rPr>
                <w:rFonts w:ascii="仿宋" w:eastAsia="仿宋" w:hAnsi="仿宋" w:cs="仿宋"/>
                <w:szCs w:val="21"/>
              </w:rPr>
            </w:pPr>
            <w:r>
              <w:rPr>
                <w:rFonts w:ascii="仿宋" w:eastAsia="仿宋" w:hAnsi="仿宋" w:cs="仿宋" w:hint="eastAsia"/>
                <w:szCs w:val="21"/>
              </w:rPr>
              <w:t>对门诊和病区送来的样本，可以进行单一或成批的样本签收。</w:t>
            </w:r>
          </w:p>
          <w:p w:rsidR="00811FFD" w:rsidRDefault="0082491F">
            <w:pPr>
              <w:numPr>
                <w:ilvl w:val="0"/>
                <w:numId w:val="182"/>
              </w:numPr>
              <w:spacing w:line="276" w:lineRule="auto"/>
              <w:contextualSpacing/>
              <w:rPr>
                <w:rFonts w:ascii="仿宋" w:eastAsia="仿宋" w:hAnsi="仿宋" w:cs="仿宋"/>
                <w:szCs w:val="21"/>
              </w:rPr>
            </w:pPr>
            <w:r>
              <w:rPr>
                <w:rFonts w:ascii="仿宋" w:eastAsia="仿宋" w:hAnsi="仿宋" w:cs="仿宋" w:hint="eastAsia"/>
                <w:szCs w:val="21"/>
              </w:rPr>
              <w:lastRenderedPageBreak/>
              <w:t>可以进行签收样本查询、可以进行未签收样本查询。</w:t>
            </w:r>
          </w:p>
          <w:p w:rsidR="00811FFD" w:rsidRDefault="0082491F">
            <w:pPr>
              <w:numPr>
                <w:ilvl w:val="0"/>
                <w:numId w:val="182"/>
              </w:numPr>
              <w:spacing w:line="276" w:lineRule="auto"/>
              <w:contextualSpacing/>
              <w:rPr>
                <w:rFonts w:ascii="仿宋" w:eastAsia="仿宋" w:hAnsi="仿宋" w:cs="仿宋"/>
                <w:szCs w:val="21"/>
              </w:rPr>
            </w:pPr>
            <w:r>
              <w:rPr>
                <w:rFonts w:ascii="仿宋" w:eastAsia="仿宋" w:hAnsi="仿宋" w:cs="仿宋" w:hint="eastAsia"/>
                <w:szCs w:val="21"/>
              </w:rPr>
              <w:t>可在此环节调用确认计费接口。</w:t>
            </w:r>
          </w:p>
          <w:p w:rsidR="00811FFD" w:rsidRDefault="0082491F">
            <w:pPr>
              <w:numPr>
                <w:ilvl w:val="0"/>
                <w:numId w:val="182"/>
              </w:numPr>
              <w:spacing w:line="276" w:lineRule="auto"/>
              <w:contextualSpacing/>
              <w:rPr>
                <w:rFonts w:ascii="仿宋" w:eastAsia="仿宋" w:hAnsi="仿宋" w:cs="仿宋"/>
                <w:szCs w:val="21"/>
              </w:rPr>
            </w:pPr>
            <w:r>
              <w:rPr>
                <w:rFonts w:ascii="仿宋" w:eastAsia="仿宋" w:hAnsi="仿宋" w:cs="仿宋" w:hint="eastAsia"/>
                <w:szCs w:val="21"/>
              </w:rPr>
              <w:t>对于加急标本，显示加急标志。</w:t>
            </w:r>
          </w:p>
          <w:p w:rsidR="00811FFD" w:rsidRDefault="0082491F">
            <w:pPr>
              <w:numPr>
                <w:ilvl w:val="0"/>
                <w:numId w:val="182"/>
              </w:numPr>
              <w:spacing w:line="276" w:lineRule="auto"/>
              <w:contextualSpacing/>
              <w:rPr>
                <w:rFonts w:ascii="仿宋" w:eastAsia="仿宋" w:hAnsi="仿宋" w:cs="仿宋"/>
                <w:szCs w:val="21"/>
              </w:rPr>
            </w:pPr>
            <w:r>
              <w:rPr>
                <w:rFonts w:ascii="仿宋" w:eastAsia="仿宋" w:hAnsi="仿宋" w:cs="仿宋" w:hint="eastAsia"/>
                <w:szCs w:val="21"/>
              </w:rPr>
              <w:t>支持多执行科室判断，实现根据执行科室判断是否属于新院区执行科室标本。</w:t>
            </w:r>
          </w:p>
          <w:p w:rsidR="00811FFD" w:rsidRDefault="0082491F">
            <w:pPr>
              <w:numPr>
                <w:ilvl w:val="0"/>
                <w:numId w:val="182"/>
              </w:numPr>
              <w:spacing w:line="276" w:lineRule="auto"/>
              <w:contextualSpacing/>
              <w:rPr>
                <w:rFonts w:ascii="仿宋" w:eastAsia="仿宋" w:hAnsi="仿宋" w:cs="仿宋"/>
                <w:szCs w:val="21"/>
              </w:rPr>
            </w:pPr>
            <w:r>
              <w:rPr>
                <w:rFonts w:ascii="仿宋" w:eastAsia="仿宋" w:hAnsi="仿宋" w:cs="仿宋" w:hint="eastAsia"/>
                <w:szCs w:val="21"/>
              </w:rPr>
              <w:t>支持外送样本签收并导出EXCEL通用格式文件。</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样本拒收：</w:t>
            </w:r>
          </w:p>
          <w:p w:rsidR="00811FFD" w:rsidRDefault="0082491F">
            <w:pPr>
              <w:numPr>
                <w:ilvl w:val="0"/>
                <w:numId w:val="183"/>
              </w:numPr>
              <w:spacing w:line="276" w:lineRule="auto"/>
              <w:contextualSpacing/>
              <w:rPr>
                <w:rFonts w:ascii="仿宋" w:eastAsia="仿宋" w:hAnsi="仿宋" w:cs="仿宋"/>
                <w:szCs w:val="21"/>
              </w:rPr>
            </w:pPr>
            <w:r>
              <w:rPr>
                <w:rFonts w:ascii="仿宋" w:eastAsia="仿宋" w:hAnsi="仿宋" w:cs="仿宋" w:hint="eastAsia"/>
                <w:szCs w:val="21"/>
              </w:rPr>
              <w:t>支持条码号拒收样本，并记录拒收时间、拒收人，拒收原因，可以打印拒收样本清单；对拒收的样本，要求填写拒收原因和处理意见。系统中可预先设定的短语，供选择；通过接口回写拒收标志。</w:t>
            </w:r>
          </w:p>
          <w:p w:rsidR="00811FFD" w:rsidRDefault="0082491F">
            <w:pPr>
              <w:numPr>
                <w:ilvl w:val="0"/>
                <w:numId w:val="183"/>
              </w:numPr>
              <w:spacing w:line="276" w:lineRule="auto"/>
              <w:contextualSpacing/>
              <w:rPr>
                <w:rFonts w:ascii="仿宋" w:eastAsia="仿宋" w:hAnsi="仿宋" w:cs="仿宋"/>
                <w:szCs w:val="21"/>
              </w:rPr>
            </w:pPr>
            <w:r>
              <w:rPr>
                <w:rFonts w:ascii="仿宋" w:eastAsia="仿宋" w:hAnsi="仿宋" w:cs="仿宋" w:hint="eastAsia"/>
                <w:szCs w:val="21"/>
              </w:rPr>
              <w:t>可以进行拒收收样本查询、并统计。</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样本分发：</w:t>
            </w:r>
          </w:p>
          <w:p w:rsidR="00811FFD" w:rsidRDefault="0082491F">
            <w:pPr>
              <w:numPr>
                <w:ilvl w:val="0"/>
                <w:numId w:val="184"/>
              </w:numPr>
              <w:spacing w:line="276" w:lineRule="auto"/>
              <w:contextualSpacing/>
              <w:rPr>
                <w:rFonts w:ascii="仿宋" w:eastAsia="仿宋" w:hAnsi="仿宋" w:cs="仿宋"/>
                <w:szCs w:val="21"/>
              </w:rPr>
            </w:pPr>
            <w:r>
              <w:rPr>
                <w:rFonts w:ascii="仿宋" w:eastAsia="仿宋" w:hAnsi="仿宋" w:cs="仿宋" w:hint="eastAsia"/>
                <w:szCs w:val="21"/>
              </w:rPr>
              <w:t>支持条码号样本分发，分发到不同的小组，检验环节不用再核收标本、或人为指定标本的样本号。</w:t>
            </w:r>
          </w:p>
          <w:p w:rsidR="00811FFD" w:rsidRDefault="0082491F">
            <w:pPr>
              <w:numPr>
                <w:ilvl w:val="0"/>
                <w:numId w:val="184"/>
              </w:numPr>
              <w:spacing w:line="276" w:lineRule="auto"/>
              <w:contextualSpacing/>
              <w:rPr>
                <w:rFonts w:ascii="仿宋" w:eastAsia="仿宋" w:hAnsi="仿宋" w:cs="仿宋"/>
                <w:szCs w:val="21"/>
              </w:rPr>
            </w:pPr>
            <w:r>
              <w:rPr>
                <w:rFonts w:ascii="仿宋" w:eastAsia="仿宋" w:hAnsi="仿宋" w:cs="仿宋" w:hint="eastAsia"/>
                <w:szCs w:val="21"/>
              </w:rPr>
              <w:t>可设置多种分发模式，设定不同分发模式下的分发规则。</w:t>
            </w:r>
          </w:p>
          <w:p w:rsidR="00811FFD" w:rsidRDefault="0082491F">
            <w:pPr>
              <w:numPr>
                <w:ilvl w:val="0"/>
                <w:numId w:val="184"/>
              </w:numPr>
              <w:spacing w:line="276" w:lineRule="auto"/>
              <w:contextualSpacing/>
              <w:rPr>
                <w:rFonts w:ascii="仿宋" w:eastAsia="仿宋" w:hAnsi="仿宋" w:cs="仿宋"/>
                <w:szCs w:val="21"/>
              </w:rPr>
            </w:pPr>
            <w:r>
              <w:rPr>
                <w:rFonts w:ascii="仿宋" w:eastAsia="仿宋" w:hAnsi="仿宋" w:cs="仿宋" w:hint="eastAsia"/>
                <w:szCs w:val="21"/>
              </w:rPr>
              <w:t>能随时查询样本的分发情况，包括分发到相应的检验小组，分发的时间记录，分发人，以及分发到门诊、住院、体检等信息。</w:t>
            </w:r>
          </w:p>
          <w:p w:rsidR="00811FFD" w:rsidRDefault="0082491F">
            <w:pPr>
              <w:numPr>
                <w:ilvl w:val="0"/>
                <w:numId w:val="184"/>
              </w:numPr>
              <w:spacing w:line="276" w:lineRule="auto"/>
              <w:contextualSpacing/>
              <w:rPr>
                <w:rFonts w:ascii="仿宋" w:eastAsia="仿宋" w:hAnsi="仿宋" w:cs="仿宋"/>
                <w:szCs w:val="21"/>
              </w:rPr>
            </w:pPr>
            <w:r>
              <w:rPr>
                <w:rFonts w:ascii="仿宋" w:eastAsia="仿宋" w:hAnsi="仿宋" w:cs="仿宋" w:hint="eastAsia"/>
                <w:szCs w:val="21"/>
              </w:rPr>
              <w:t>支持部分项目在同一小组两种不同分发规则时，如果与别的医嘱项目一起，则采用默认优先样本号分配规则；如果项目是独立，则采用独立分发样本号规则。</w:t>
            </w:r>
          </w:p>
          <w:p w:rsidR="00811FFD" w:rsidRDefault="0082491F">
            <w:pPr>
              <w:numPr>
                <w:ilvl w:val="0"/>
                <w:numId w:val="184"/>
              </w:numPr>
              <w:spacing w:line="276" w:lineRule="auto"/>
              <w:contextualSpacing/>
              <w:rPr>
                <w:rFonts w:ascii="仿宋" w:eastAsia="仿宋" w:hAnsi="仿宋" w:cs="仿宋"/>
                <w:szCs w:val="21"/>
              </w:rPr>
            </w:pPr>
            <w:r>
              <w:rPr>
                <w:rFonts w:ascii="仿宋" w:eastAsia="仿宋" w:hAnsi="仿宋" w:cs="仿宋" w:hint="eastAsia"/>
                <w:szCs w:val="21"/>
              </w:rPr>
              <w:t>分发参数的灵活设置，是否自动清除显示样本。</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检验中管理</w:t>
            </w: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样本核收：</w:t>
            </w:r>
          </w:p>
          <w:p w:rsidR="00811FFD" w:rsidRDefault="0082491F">
            <w:pPr>
              <w:numPr>
                <w:ilvl w:val="0"/>
                <w:numId w:val="185"/>
              </w:numPr>
              <w:spacing w:line="276" w:lineRule="auto"/>
              <w:contextualSpacing/>
              <w:rPr>
                <w:rFonts w:ascii="仿宋" w:eastAsia="仿宋" w:hAnsi="仿宋" w:cs="仿宋"/>
                <w:szCs w:val="21"/>
              </w:rPr>
            </w:pPr>
            <w:r>
              <w:rPr>
                <w:rFonts w:ascii="仿宋" w:eastAsia="仿宋" w:hAnsi="仿宋" w:cs="仿宋" w:hint="eastAsia"/>
                <w:szCs w:val="21"/>
              </w:rPr>
              <w:t>支持条形码仪器读入自动核收。</w:t>
            </w:r>
          </w:p>
          <w:p w:rsidR="00811FFD" w:rsidRDefault="0082491F">
            <w:pPr>
              <w:numPr>
                <w:ilvl w:val="0"/>
                <w:numId w:val="185"/>
              </w:numPr>
              <w:spacing w:line="276" w:lineRule="auto"/>
              <w:contextualSpacing/>
              <w:rPr>
                <w:rFonts w:ascii="仿宋" w:eastAsia="仿宋" w:hAnsi="仿宋" w:cs="仿宋"/>
                <w:szCs w:val="21"/>
              </w:rPr>
            </w:pPr>
            <w:r>
              <w:rPr>
                <w:rFonts w:ascii="仿宋" w:eastAsia="仿宋" w:hAnsi="仿宋" w:cs="仿宋" w:hint="eastAsia"/>
                <w:szCs w:val="21"/>
              </w:rPr>
              <w:t>支持快捷核收，可以选择条码，病历号等方式核收。</w:t>
            </w:r>
          </w:p>
          <w:p w:rsidR="00811FFD" w:rsidRDefault="0082491F">
            <w:pPr>
              <w:numPr>
                <w:ilvl w:val="0"/>
                <w:numId w:val="185"/>
              </w:numPr>
              <w:spacing w:line="276" w:lineRule="auto"/>
              <w:contextualSpacing/>
              <w:rPr>
                <w:rFonts w:ascii="仿宋" w:eastAsia="仿宋" w:hAnsi="仿宋" w:cs="仿宋"/>
                <w:szCs w:val="21"/>
              </w:rPr>
            </w:pPr>
            <w:r>
              <w:rPr>
                <w:rFonts w:ascii="仿宋" w:eastAsia="仿宋" w:hAnsi="仿宋" w:cs="仿宋" w:hint="eastAsia"/>
                <w:szCs w:val="21"/>
              </w:rPr>
              <w:t>可进行样本撤销核收操作，并留有详细的日志记录。对于核收过的标本，如尚未进入检验，可以取消并在LIS系统中保留操作日志。</w:t>
            </w:r>
          </w:p>
          <w:p w:rsidR="00811FFD" w:rsidRDefault="0082491F">
            <w:pPr>
              <w:numPr>
                <w:ilvl w:val="0"/>
                <w:numId w:val="185"/>
              </w:numPr>
              <w:spacing w:line="276" w:lineRule="auto"/>
              <w:contextualSpacing/>
              <w:rPr>
                <w:rFonts w:ascii="仿宋" w:eastAsia="仿宋" w:hAnsi="仿宋" w:cs="仿宋"/>
                <w:szCs w:val="21"/>
              </w:rPr>
            </w:pPr>
            <w:r>
              <w:rPr>
                <w:rFonts w:ascii="仿宋" w:eastAsia="仿宋" w:hAnsi="仿宋" w:cs="仿宋" w:hint="eastAsia"/>
                <w:szCs w:val="21"/>
              </w:rPr>
              <w:t>对不合格的样本进行拒收，可以选择拒收原因，记录拒收人和拒收时间、并发回临床。</w:t>
            </w:r>
          </w:p>
          <w:p w:rsidR="00811FFD" w:rsidRDefault="0082491F">
            <w:pPr>
              <w:numPr>
                <w:ilvl w:val="0"/>
                <w:numId w:val="185"/>
              </w:numPr>
              <w:spacing w:line="276" w:lineRule="auto"/>
              <w:contextualSpacing/>
              <w:rPr>
                <w:rFonts w:ascii="仿宋" w:eastAsia="仿宋" w:hAnsi="仿宋" w:cs="仿宋"/>
                <w:szCs w:val="21"/>
              </w:rPr>
            </w:pPr>
            <w:r>
              <w:rPr>
                <w:rFonts w:ascii="仿宋" w:eastAsia="仿宋" w:hAnsi="仿宋" w:cs="仿宋" w:hint="eastAsia"/>
                <w:szCs w:val="21"/>
              </w:rPr>
              <w:t>支持样本拒收状态查询与统计，包括退回时间、操作者、退回原因。</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样本检验：</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自动接收仪器检验结果，自动生成计算项目的结果值，将不同的单项检测结果，自动归并到组合项目中。</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lastRenderedPageBreak/>
              <w:t>可人工录入检验单，对于团体检验的样本，部分项目是相同的，可以进行批量录入、批量删除和修改结果。</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可以文字、数据和图形（如血常规和尿常规图形）和图像（如骨髓图片）显示检验结果。</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可处理大文本检验结果，支持结果模版，支持默认值，支持上标、下标等录入方式。</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检验结果自动进行智能检验。得到计算结果，参考范围，结果状态，危急值，警示信息，患者历史结果、历史对比提示，阴阳性判断，异常判断等。</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对同一患者在组内不同仪器上的检验结果，或在不同小组的检验结果，可根据需求进行报告合并，如糖耐量、胰岛素结果合并等。</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能够对患者的历次检验结果进行对比，生成趋势变化图。</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检验界面可客户化设置，可按操作人员和检验科习惯改变界面布局，自定义显示或屏蔽的内容。包括检验单列表，样本详细信息、结果列表（结果偏高偏低标志、项目中文名称或英文名称显示、历史结果、复检原因）等。</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图形标志查看检验单的各种状态。检验单检验、审核、反审、作废等状况、患者信息完整情况、检验完成情况、智能审核情况、仪器审核情况、报告传输情况、警示级别、标本特殊标记等。并可查看标本各状况的详细说明。</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可根据检验单状况和类型，快速筛检验单。例如检验单完成状况，门诊住院等就诊类型（优先处理门诊报告），智能审核状况，超时、作废、反审检验单等等。</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可图形标志查看项目的各种状态，复检、计费情况、危急值警告等各种状态。可按组合项目分组查看项目检验结果。</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可预录常用的定性结果或描述结果，方便录入结果。</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可查看检验仪器上的报警和提示等异常信息。</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支持计算项目设定，并可以对计算项目应用设置前置条件（患者及标本信息、相关指标的范围等），计算公式设置灵活并支持复杂的计算公式设置（如游离睾酮计算）。</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可查看检验单对应的仪器原始结果。如果仪器进</w:t>
            </w:r>
            <w:r>
              <w:rPr>
                <w:rFonts w:ascii="仿宋" w:eastAsia="仿宋" w:hAnsi="仿宋" w:cs="仿宋" w:hint="eastAsia"/>
                <w:szCs w:val="21"/>
              </w:rPr>
              <w:lastRenderedPageBreak/>
              <w:t>行了多次检验，可查看多次检验结果。可选择重新提取仪器结果。</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可预览检验单检验报告，查看检验对应的报告形式。</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可查看患者历史检验状况，查看历史检验报告。</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可查看检验单对应的条码的整体检验情况。医嘱项目的核收情况，各小组各仪器的检验情况，例如一个条码分到不同仪器检验，可查看所有的检验情况。</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可查看详细的操作记录。检验单的每一个操作环节都会记录，可追溯每一次操作的人和操作时间。</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支持图文报告，并支持从本地上传图片；直接界面直接截取图片。</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可锁定检验单，以免检验单被操作处理。</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可在检验界面快速查看检验单科室、医生、病区等详细信息，提取科室病区医生联系电话，进行紧急通知。</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可在核收的同时进行费用确认。</w:t>
            </w:r>
          </w:p>
          <w:p w:rsidR="00811FFD" w:rsidRDefault="0082491F">
            <w:pPr>
              <w:numPr>
                <w:ilvl w:val="0"/>
                <w:numId w:val="186"/>
              </w:numPr>
              <w:spacing w:line="276" w:lineRule="auto"/>
              <w:contextualSpacing/>
              <w:rPr>
                <w:rFonts w:ascii="仿宋" w:eastAsia="仿宋" w:hAnsi="仿宋" w:cs="仿宋"/>
                <w:szCs w:val="21"/>
              </w:rPr>
            </w:pPr>
            <w:r>
              <w:rPr>
                <w:rFonts w:ascii="仿宋" w:eastAsia="仿宋" w:hAnsi="仿宋" w:cs="仿宋" w:hint="eastAsia"/>
                <w:szCs w:val="21"/>
              </w:rPr>
              <w:t>支持常规检验，如生化，免疫；微生物检验，如涂片、培养及及鉴定、药敏；图像检验专业，如临检、电泳等。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智能检验管理：</w:t>
            </w:r>
          </w:p>
          <w:p w:rsidR="00811FFD" w:rsidRDefault="0082491F">
            <w:pPr>
              <w:numPr>
                <w:ilvl w:val="0"/>
                <w:numId w:val="187"/>
              </w:numPr>
              <w:spacing w:line="276" w:lineRule="auto"/>
              <w:contextualSpacing/>
              <w:rPr>
                <w:rFonts w:ascii="仿宋" w:eastAsia="仿宋" w:hAnsi="仿宋" w:cs="仿宋"/>
                <w:szCs w:val="21"/>
              </w:rPr>
            </w:pPr>
            <w:r>
              <w:rPr>
                <w:rFonts w:ascii="仿宋" w:eastAsia="仿宋" w:hAnsi="仿宋" w:cs="仿宋" w:hint="eastAsia"/>
                <w:szCs w:val="21"/>
              </w:rPr>
              <w:t>结果状态，参考值范围智能判断。根据患者年龄、样本类型、采样部位、性别、检验小组、检验仪器、采样时间、生理周期等参数，自动得到检验结果状态、参考值范围、结果单位、检验方法,自动判断危急值。</w:t>
            </w:r>
          </w:p>
          <w:p w:rsidR="00811FFD" w:rsidRDefault="0082491F">
            <w:pPr>
              <w:numPr>
                <w:ilvl w:val="0"/>
                <w:numId w:val="187"/>
              </w:numPr>
              <w:spacing w:line="276" w:lineRule="auto"/>
              <w:contextualSpacing/>
              <w:rPr>
                <w:rFonts w:ascii="仿宋" w:eastAsia="仿宋" w:hAnsi="仿宋" w:cs="仿宋"/>
                <w:szCs w:val="21"/>
              </w:rPr>
            </w:pPr>
            <w:r>
              <w:rPr>
                <w:rFonts w:ascii="仿宋" w:eastAsia="仿宋" w:hAnsi="仿宋" w:cs="仿宋" w:hint="eastAsia"/>
                <w:szCs w:val="21"/>
              </w:rPr>
              <w:t>可以根据描述结果，定性结果自动得到阴阳性、异常等结果状态和警示级别。支持特定项目报告阴性需警示，阳性为正常。</w:t>
            </w:r>
          </w:p>
          <w:p w:rsidR="00811FFD" w:rsidRDefault="0082491F">
            <w:pPr>
              <w:numPr>
                <w:ilvl w:val="0"/>
                <w:numId w:val="187"/>
              </w:numPr>
              <w:spacing w:line="276" w:lineRule="auto"/>
              <w:contextualSpacing/>
              <w:rPr>
                <w:rFonts w:ascii="仿宋" w:eastAsia="仿宋" w:hAnsi="仿宋" w:cs="仿宋"/>
                <w:szCs w:val="21"/>
              </w:rPr>
            </w:pPr>
            <w:r>
              <w:rPr>
                <w:rFonts w:ascii="仿宋" w:eastAsia="仿宋" w:hAnsi="仿宋" w:cs="仿宋" w:hint="eastAsia"/>
                <w:szCs w:val="21"/>
              </w:rPr>
              <w:t>历史对比智能判断。根据患者唯一编号号得到近一次历史结果，得到数值结果与最近一次数值结果的对比差异。</w:t>
            </w:r>
          </w:p>
          <w:p w:rsidR="00811FFD" w:rsidRDefault="0082491F">
            <w:pPr>
              <w:numPr>
                <w:ilvl w:val="0"/>
                <w:numId w:val="187"/>
              </w:numPr>
              <w:spacing w:line="276" w:lineRule="auto"/>
              <w:contextualSpacing/>
              <w:rPr>
                <w:rFonts w:ascii="仿宋" w:eastAsia="仿宋" w:hAnsi="仿宋" w:cs="仿宋"/>
                <w:szCs w:val="21"/>
              </w:rPr>
            </w:pPr>
            <w:r>
              <w:rPr>
                <w:rFonts w:ascii="仿宋" w:eastAsia="仿宋" w:hAnsi="仿宋" w:cs="仿宋" w:hint="eastAsia"/>
                <w:szCs w:val="21"/>
              </w:rPr>
              <w:t>专家规则智能判断。项目之间存在相关联动，根据多种条件判断检验结果是否存在异常。专家规则可得到需要提示的警示级别（如果警示级别=危急，可报危急值）。</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复检管理：</w:t>
            </w:r>
          </w:p>
          <w:p w:rsidR="00811FFD" w:rsidRDefault="0082491F">
            <w:pPr>
              <w:numPr>
                <w:ilvl w:val="0"/>
                <w:numId w:val="188"/>
              </w:numPr>
              <w:spacing w:line="276" w:lineRule="auto"/>
              <w:contextualSpacing/>
              <w:rPr>
                <w:rFonts w:ascii="仿宋" w:eastAsia="仿宋" w:hAnsi="仿宋" w:cs="仿宋"/>
                <w:szCs w:val="21"/>
              </w:rPr>
            </w:pPr>
            <w:r>
              <w:rPr>
                <w:rFonts w:ascii="仿宋" w:eastAsia="仿宋" w:hAnsi="仿宋" w:cs="仿宋" w:hint="eastAsia"/>
                <w:szCs w:val="21"/>
              </w:rPr>
              <w:t>支持结果超出范围，提示复检。</w:t>
            </w:r>
          </w:p>
          <w:p w:rsidR="00811FFD" w:rsidRDefault="0082491F">
            <w:pPr>
              <w:numPr>
                <w:ilvl w:val="0"/>
                <w:numId w:val="188"/>
              </w:numPr>
              <w:spacing w:line="276" w:lineRule="auto"/>
              <w:contextualSpacing/>
              <w:rPr>
                <w:rFonts w:ascii="仿宋" w:eastAsia="仿宋" w:hAnsi="仿宋" w:cs="仿宋"/>
                <w:szCs w:val="21"/>
              </w:rPr>
            </w:pPr>
            <w:r>
              <w:rPr>
                <w:rFonts w:ascii="仿宋" w:eastAsia="仿宋" w:hAnsi="仿宋" w:cs="仿宋" w:hint="eastAsia"/>
                <w:szCs w:val="21"/>
              </w:rPr>
              <w:t>支持对仪器多次检验结果进行复检选择，记录复检</w:t>
            </w:r>
            <w:r>
              <w:rPr>
                <w:rFonts w:ascii="仿宋" w:eastAsia="仿宋" w:hAnsi="仿宋" w:cs="仿宋" w:hint="eastAsia"/>
                <w:szCs w:val="21"/>
              </w:rPr>
              <w:lastRenderedPageBreak/>
              <w:t>原因。</w:t>
            </w:r>
          </w:p>
          <w:p w:rsidR="00811FFD" w:rsidRDefault="0082491F">
            <w:pPr>
              <w:numPr>
                <w:ilvl w:val="0"/>
                <w:numId w:val="188"/>
              </w:numPr>
              <w:spacing w:line="276" w:lineRule="auto"/>
              <w:contextualSpacing/>
              <w:rPr>
                <w:rFonts w:ascii="仿宋" w:eastAsia="仿宋" w:hAnsi="仿宋" w:cs="仿宋"/>
                <w:szCs w:val="21"/>
              </w:rPr>
            </w:pPr>
            <w:r>
              <w:rPr>
                <w:rFonts w:ascii="仿宋" w:eastAsia="仿宋" w:hAnsi="仿宋" w:cs="仿宋" w:hint="eastAsia"/>
                <w:szCs w:val="21"/>
              </w:rPr>
              <w:t>可人工选择整个检验单或者部分项目复检，需支持双向发送给仪器开始检验复检。</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智能审核管理：</w:t>
            </w:r>
          </w:p>
          <w:p w:rsidR="00811FFD" w:rsidRDefault="0082491F">
            <w:pPr>
              <w:numPr>
                <w:ilvl w:val="0"/>
                <w:numId w:val="189"/>
              </w:numPr>
              <w:spacing w:line="276" w:lineRule="auto"/>
              <w:contextualSpacing/>
              <w:rPr>
                <w:rFonts w:ascii="仿宋" w:eastAsia="仿宋" w:hAnsi="仿宋" w:cs="仿宋"/>
                <w:szCs w:val="21"/>
              </w:rPr>
            </w:pPr>
            <w:r>
              <w:rPr>
                <w:rFonts w:ascii="仿宋" w:eastAsia="仿宋" w:hAnsi="仿宋" w:cs="仿宋" w:hint="eastAsia"/>
                <w:szCs w:val="21"/>
              </w:rPr>
              <w:t>患者基本信息完整性判断，检验单列表标记患者基本信息完整情况。有效提示技师，部分检 验单可能是仪器传输结果或者人工批量录入，患者信息不完整。</w:t>
            </w:r>
          </w:p>
          <w:p w:rsidR="00811FFD" w:rsidRDefault="0082491F">
            <w:pPr>
              <w:numPr>
                <w:ilvl w:val="0"/>
                <w:numId w:val="189"/>
              </w:numPr>
              <w:spacing w:line="276" w:lineRule="auto"/>
              <w:contextualSpacing/>
              <w:rPr>
                <w:rFonts w:ascii="仿宋" w:eastAsia="仿宋" w:hAnsi="仿宋" w:cs="仿宋"/>
                <w:szCs w:val="21"/>
              </w:rPr>
            </w:pPr>
            <w:r>
              <w:rPr>
                <w:rFonts w:ascii="仿宋" w:eastAsia="仿宋" w:hAnsi="仿宋" w:cs="仿宋" w:hint="eastAsia"/>
                <w:szCs w:val="21"/>
              </w:rPr>
              <w:t>智能检验完成判断，检验单列表标记检验完成情况。项目可设置是否必有检验结果，不是必有检验结果的项目可为空。</w:t>
            </w:r>
          </w:p>
          <w:p w:rsidR="00811FFD" w:rsidRDefault="0082491F">
            <w:pPr>
              <w:numPr>
                <w:ilvl w:val="0"/>
                <w:numId w:val="189"/>
              </w:numPr>
              <w:spacing w:line="276" w:lineRule="auto"/>
              <w:contextualSpacing/>
              <w:rPr>
                <w:rFonts w:ascii="仿宋" w:eastAsia="仿宋" w:hAnsi="仿宋" w:cs="仿宋"/>
                <w:szCs w:val="21"/>
              </w:rPr>
            </w:pPr>
            <w:r>
              <w:rPr>
                <w:rFonts w:ascii="仿宋" w:eastAsia="仿宋" w:hAnsi="仿宋" w:cs="仿宋" w:hint="eastAsia"/>
                <w:szCs w:val="21"/>
              </w:rPr>
              <w:t>智能审核条件是可设置。不同的检验组可以有不同的智能审核条件。智能审核条件设置有权限控制，可以控制智能审核条件符合管理需求。</w:t>
            </w:r>
          </w:p>
          <w:p w:rsidR="00811FFD" w:rsidRDefault="0082491F">
            <w:pPr>
              <w:numPr>
                <w:ilvl w:val="0"/>
                <w:numId w:val="189"/>
              </w:numPr>
              <w:spacing w:line="276" w:lineRule="auto"/>
              <w:contextualSpacing/>
              <w:rPr>
                <w:rFonts w:ascii="仿宋" w:eastAsia="仿宋" w:hAnsi="仿宋" w:cs="仿宋"/>
                <w:szCs w:val="21"/>
              </w:rPr>
            </w:pPr>
            <w:r>
              <w:rPr>
                <w:rFonts w:ascii="仿宋" w:eastAsia="仿宋" w:hAnsi="仿宋" w:cs="仿宋" w:hint="eastAsia"/>
                <w:szCs w:val="21"/>
              </w:rPr>
              <w:t>各时间节点时间采集检查。例如：样本采样时间、样本有签收时间、样本有检验时间等时间节点是否完整。</w:t>
            </w:r>
          </w:p>
          <w:p w:rsidR="00811FFD" w:rsidRDefault="0082491F">
            <w:pPr>
              <w:numPr>
                <w:ilvl w:val="0"/>
                <w:numId w:val="189"/>
              </w:numPr>
              <w:spacing w:line="276" w:lineRule="auto"/>
              <w:contextualSpacing/>
              <w:rPr>
                <w:rFonts w:ascii="仿宋" w:eastAsia="仿宋" w:hAnsi="仿宋" w:cs="仿宋"/>
                <w:szCs w:val="21"/>
              </w:rPr>
            </w:pPr>
            <w:r>
              <w:rPr>
                <w:rFonts w:ascii="仿宋" w:eastAsia="仿宋" w:hAnsi="仿宋" w:cs="仿宋" w:hint="eastAsia"/>
                <w:szCs w:val="21"/>
              </w:rPr>
              <w:t>各时间节点正确性检查。采样时间&lt;签收时间&lt;检验时间&lt;审核时间。</w:t>
            </w:r>
          </w:p>
          <w:p w:rsidR="00811FFD" w:rsidRDefault="0082491F">
            <w:pPr>
              <w:numPr>
                <w:ilvl w:val="0"/>
                <w:numId w:val="189"/>
              </w:numPr>
              <w:spacing w:line="276" w:lineRule="auto"/>
              <w:contextualSpacing/>
              <w:rPr>
                <w:rFonts w:ascii="仿宋" w:eastAsia="仿宋" w:hAnsi="仿宋" w:cs="仿宋"/>
                <w:szCs w:val="21"/>
              </w:rPr>
            </w:pPr>
            <w:r>
              <w:rPr>
                <w:rFonts w:ascii="仿宋" w:eastAsia="仿宋" w:hAnsi="仿宋" w:cs="仿宋" w:hint="eastAsia"/>
                <w:szCs w:val="21"/>
              </w:rPr>
              <w:t>检验超时检查。采样到检验超时检查、签收到审核超时检查等。</w:t>
            </w:r>
          </w:p>
          <w:p w:rsidR="00811FFD" w:rsidRDefault="0082491F">
            <w:pPr>
              <w:numPr>
                <w:ilvl w:val="0"/>
                <w:numId w:val="189"/>
              </w:numPr>
              <w:spacing w:line="276" w:lineRule="auto"/>
              <w:contextualSpacing/>
              <w:rPr>
                <w:rFonts w:ascii="仿宋" w:eastAsia="仿宋" w:hAnsi="仿宋" w:cs="仿宋"/>
                <w:szCs w:val="21"/>
              </w:rPr>
            </w:pPr>
            <w:r>
              <w:rPr>
                <w:rFonts w:ascii="仿宋" w:eastAsia="仿宋" w:hAnsi="仿宋" w:cs="仿宋" w:hint="eastAsia"/>
                <w:szCs w:val="21"/>
              </w:rPr>
              <w:t>结果无效检查。只要有无效结果，智能审核判断通不过。防止发布出无效的结果报告。</w:t>
            </w:r>
          </w:p>
          <w:p w:rsidR="00811FFD" w:rsidRDefault="0082491F">
            <w:pPr>
              <w:numPr>
                <w:ilvl w:val="0"/>
                <w:numId w:val="189"/>
              </w:numPr>
              <w:spacing w:line="276" w:lineRule="auto"/>
              <w:contextualSpacing/>
              <w:rPr>
                <w:rFonts w:ascii="仿宋" w:eastAsia="仿宋" w:hAnsi="仿宋" w:cs="仿宋"/>
                <w:szCs w:val="21"/>
              </w:rPr>
            </w:pPr>
            <w:r>
              <w:rPr>
                <w:rFonts w:ascii="仿宋" w:eastAsia="仿宋" w:hAnsi="仿宋" w:cs="仿宋" w:hint="eastAsia"/>
                <w:szCs w:val="21"/>
              </w:rPr>
              <w:t>结果状态检查。异常高低检查；偏高偏低检验；结果值非负检查；结果阳性检查；结果弱阳性检查；结果异常检查；结果警告检查；历史对比差异大；历史对比异常高或者异常低等。</w:t>
            </w:r>
          </w:p>
          <w:p w:rsidR="00811FFD" w:rsidRDefault="0082491F">
            <w:pPr>
              <w:numPr>
                <w:ilvl w:val="0"/>
                <w:numId w:val="189"/>
              </w:numPr>
              <w:spacing w:line="276" w:lineRule="auto"/>
              <w:contextualSpacing/>
              <w:rPr>
                <w:rFonts w:ascii="仿宋" w:eastAsia="仿宋" w:hAnsi="仿宋" w:cs="仿宋"/>
                <w:szCs w:val="21"/>
              </w:rPr>
            </w:pPr>
            <w:r>
              <w:rPr>
                <w:rFonts w:ascii="仿宋" w:eastAsia="仿宋" w:hAnsi="仿宋" w:cs="仿宋" w:hint="eastAsia"/>
                <w:szCs w:val="21"/>
              </w:rPr>
              <w:t>接收仪器对测试结果的报警信息，审核信息，如果测试结果仪器报警。LIS展示仪器结果报警，智能审核时检测仪器结果报警信息。</w:t>
            </w:r>
          </w:p>
          <w:p w:rsidR="00811FFD" w:rsidRDefault="0082491F">
            <w:pPr>
              <w:numPr>
                <w:ilvl w:val="0"/>
                <w:numId w:val="189"/>
              </w:numPr>
              <w:spacing w:line="276" w:lineRule="auto"/>
              <w:contextualSpacing/>
              <w:rPr>
                <w:rFonts w:ascii="仿宋" w:eastAsia="仿宋" w:hAnsi="仿宋" w:cs="仿宋"/>
                <w:szCs w:val="21"/>
              </w:rPr>
            </w:pPr>
            <w:r>
              <w:rPr>
                <w:rFonts w:ascii="仿宋" w:eastAsia="仿宋" w:hAnsi="仿宋" w:cs="仿宋" w:hint="eastAsia"/>
                <w:szCs w:val="21"/>
              </w:rPr>
              <w:t>结果警示级别检查。Lis自动判断的结果警示级别。支持警示、警告、严重警告、危急、错误等多个警示级别。可分小组设定智能审核的警示级别，大于等于这个警示级别，智能审核报警。</w:t>
            </w:r>
          </w:p>
          <w:p w:rsidR="00811FFD" w:rsidRDefault="0082491F">
            <w:pPr>
              <w:numPr>
                <w:ilvl w:val="0"/>
                <w:numId w:val="189"/>
              </w:numPr>
              <w:spacing w:line="276" w:lineRule="auto"/>
              <w:contextualSpacing/>
              <w:rPr>
                <w:rFonts w:ascii="仿宋" w:eastAsia="仿宋" w:hAnsi="仿宋" w:cs="仿宋"/>
                <w:szCs w:val="21"/>
              </w:rPr>
            </w:pPr>
            <w:r>
              <w:rPr>
                <w:rFonts w:ascii="仿宋" w:eastAsia="仿宋" w:hAnsi="仿宋" w:cs="仿宋" w:hint="eastAsia"/>
                <w:szCs w:val="21"/>
              </w:rPr>
              <w:t>提供统计功能（智能审核通过率、未通过率），方便用户查看智能审核的统计信息。如，在某一个时间段内，项目通过智能审核的测试个数，未通过智能审核的测试个数，未通过智能审核的原因分布。</w:t>
            </w:r>
          </w:p>
          <w:p w:rsidR="00811FFD" w:rsidRDefault="0082491F">
            <w:pPr>
              <w:numPr>
                <w:ilvl w:val="0"/>
                <w:numId w:val="189"/>
              </w:numPr>
              <w:spacing w:line="276" w:lineRule="auto"/>
              <w:contextualSpacing/>
              <w:rPr>
                <w:rFonts w:ascii="仿宋" w:eastAsia="仿宋" w:hAnsi="仿宋" w:cs="仿宋"/>
                <w:szCs w:val="21"/>
              </w:rPr>
            </w:pPr>
            <w:r>
              <w:rPr>
                <w:rFonts w:ascii="仿宋" w:eastAsia="仿宋" w:hAnsi="仿宋" w:cs="仿宋" w:hint="eastAsia"/>
                <w:szCs w:val="21"/>
              </w:rPr>
              <w:t>各智能审核规则，可采用不同的处理模式。不校验，智能审核，审核时强制提示，禁止审核等多种处理</w:t>
            </w:r>
            <w:r>
              <w:rPr>
                <w:rFonts w:ascii="仿宋" w:eastAsia="仿宋" w:hAnsi="仿宋" w:cs="仿宋" w:hint="eastAsia"/>
                <w:szCs w:val="21"/>
              </w:rPr>
              <w:lastRenderedPageBreak/>
              <w:t>模式。</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报告审核：</w:t>
            </w:r>
          </w:p>
          <w:p w:rsidR="00811FFD" w:rsidRDefault="0082491F">
            <w:pPr>
              <w:numPr>
                <w:ilvl w:val="0"/>
                <w:numId w:val="190"/>
              </w:numPr>
              <w:spacing w:line="276" w:lineRule="auto"/>
              <w:contextualSpacing/>
              <w:rPr>
                <w:rFonts w:ascii="仿宋" w:eastAsia="仿宋" w:hAnsi="仿宋" w:cs="仿宋"/>
                <w:szCs w:val="21"/>
              </w:rPr>
            </w:pPr>
            <w:r>
              <w:rPr>
                <w:rFonts w:ascii="仿宋" w:eastAsia="仿宋" w:hAnsi="仿宋" w:cs="仿宋" w:hint="eastAsia"/>
                <w:szCs w:val="21"/>
              </w:rPr>
              <w:t>可以根据检验完成，未完成，门诊，住院等方式快速筛选检验单批量审定。也可以根据结果状况筛选检验单进行批量审定。</w:t>
            </w:r>
          </w:p>
          <w:p w:rsidR="00811FFD" w:rsidRDefault="0082491F">
            <w:pPr>
              <w:numPr>
                <w:ilvl w:val="0"/>
                <w:numId w:val="190"/>
              </w:numPr>
              <w:spacing w:line="276" w:lineRule="auto"/>
              <w:contextualSpacing/>
              <w:rPr>
                <w:rFonts w:ascii="仿宋" w:eastAsia="仿宋" w:hAnsi="仿宋" w:cs="仿宋"/>
                <w:szCs w:val="21"/>
              </w:rPr>
            </w:pPr>
            <w:r>
              <w:rPr>
                <w:rFonts w:ascii="仿宋" w:eastAsia="仿宋" w:hAnsi="仿宋" w:cs="仿宋" w:hint="eastAsia"/>
                <w:szCs w:val="21"/>
              </w:rPr>
              <w:t>检验报告可实行双人审定制度，通过初审和终审实验审核。可以设定不同的审定权限：如检验技师只限审定自己的报告，小组长审定本小组的报告，科室主任审定全科室的报告等。</w:t>
            </w:r>
          </w:p>
          <w:p w:rsidR="00811FFD" w:rsidRDefault="0082491F">
            <w:pPr>
              <w:numPr>
                <w:ilvl w:val="0"/>
                <w:numId w:val="190"/>
              </w:numPr>
              <w:spacing w:line="276" w:lineRule="auto"/>
              <w:contextualSpacing/>
              <w:rPr>
                <w:rFonts w:ascii="仿宋" w:eastAsia="仿宋" w:hAnsi="仿宋" w:cs="仿宋"/>
                <w:szCs w:val="21"/>
              </w:rPr>
            </w:pPr>
            <w:r>
              <w:rPr>
                <w:rFonts w:ascii="仿宋" w:eastAsia="仿宋" w:hAnsi="仿宋" w:cs="仿宋" w:hint="eastAsia"/>
                <w:szCs w:val="21"/>
              </w:rPr>
              <w:t>可授权审核身份给其他操作者，在指定的小组和时间范围，授权指定的人可采用授权者的审核身份。审核过程记录操作日志，记录实际操作人。</w:t>
            </w:r>
          </w:p>
          <w:p w:rsidR="00811FFD" w:rsidRDefault="0082491F">
            <w:pPr>
              <w:numPr>
                <w:ilvl w:val="0"/>
                <w:numId w:val="190"/>
              </w:numPr>
              <w:spacing w:line="276" w:lineRule="auto"/>
              <w:contextualSpacing/>
              <w:rPr>
                <w:rFonts w:ascii="仿宋" w:eastAsia="仿宋" w:hAnsi="仿宋" w:cs="仿宋"/>
                <w:szCs w:val="21"/>
              </w:rPr>
            </w:pPr>
            <w:r>
              <w:rPr>
                <w:rFonts w:ascii="仿宋" w:eastAsia="仿宋" w:hAnsi="仿宋" w:cs="仿宋" w:hint="eastAsia"/>
                <w:szCs w:val="21"/>
              </w:rPr>
              <w:t>可按要求设置检验人，初审人，审核人，不能是相同的人。</w:t>
            </w:r>
          </w:p>
          <w:p w:rsidR="00811FFD" w:rsidRDefault="0082491F">
            <w:pPr>
              <w:numPr>
                <w:ilvl w:val="0"/>
                <w:numId w:val="190"/>
              </w:numPr>
              <w:spacing w:line="276" w:lineRule="auto"/>
              <w:contextualSpacing/>
              <w:rPr>
                <w:rFonts w:ascii="仿宋" w:eastAsia="仿宋" w:hAnsi="仿宋" w:cs="仿宋"/>
                <w:szCs w:val="21"/>
              </w:rPr>
            </w:pPr>
            <w:r>
              <w:rPr>
                <w:rFonts w:ascii="仿宋" w:eastAsia="仿宋" w:hAnsi="仿宋" w:cs="仿宋" w:hint="eastAsia"/>
                <w:szCs w:val="21"/>
              </w:rPr>
              <w:t>审定后的检验结果，不允许检验者进行修改。</w:t>
            </w:r>
          </w:p>
          <w:p w:rsidR="00811FFD" w:rsidRDefault="0082491F">
            <w:pPr>
              <w:numPr>
                <w:ilvl w:val="0"/>
                <w:numId w:val="190"/>
              </w:numPr>
              <w:spacing w:line="276" w:lineRule="auto"/>
              <w:contextualSpacing/>
              <w:rPr>
                <w:rFonts w:ascii="仿宋" w:eastAsia="仿宋" w:hAnsi="仿宋" w:cs="仿宋"/>
                <w:szCs w:val="21"/>
              </w:rPr>
            </w:pPr>
            <w:r>
              <w:rPr>
                <w:rFonts w:ascii="仿宋" w:eastAsia="仿宋" w:hAnsi="仿宋" w:cs="仿宋" w:hint="eastAsia"/>
                <w:szCs w:val="21"/>
              </w:rPr>
              <w:t>支持反审定，对于确需修改的检验报告，经特别授权人撤销审定后，重新修改并二次审定；可以设定只能同一审定者对自己审定过的报告进行反审定，可以设定具有权限的管理者对所有报告的反审定。</w:t>
            </w:r>
          </w:p>
          <w:p w:rsidR="00811FFD" w:rsidRDefault="0082491F">
            <w:pPr>
              <w:numPr>
                <w:ilvl w:val="0"/>
                <w:numId w:val="190"/>
              </w:numPr>
              <w:spacing w:line="276" w:lineRule="auto"/>
              <w:contextualSpacing/>
              <w:rPr>
                <w:rFonts w:ascii="仿宋" w:eastAsia="仿宋" w:hAnsi="仿宋" w:cs="仿宋"/>
                <w:szCs w:val="21"/>
              </w:rPr>
            </w:pPr>
            <w:r>
              <w:rPr>
                <w:rFonts w:ascii="仿宋" w:eastAsia="仿宋" w:hAnsi="仿宋" w:cs="仿宋" w:hint="eastAsia"/>
                <w:szCs w:val="21"/>
              </w:rPr>
              <w:t>撤回审核报告，可指定撤回原因。并针对撤回原因进行统计，例如报告错误率。</w:t>
            </w:r>
          </w:p>
          <w:p w:rsidR="00811FFD" w:rsidRDefault="0082491F">
            <w:pPr>
              <w:numPr>
                <w:ilvl w:val="0"/>
                <w:numId w:val="190"/>
              </w:numPr>
              <w:spacing w:line="276" w:lineRule="auto"/>
              <w:contextualSpacing/>
              <w:rPr>
                <w:rFonts w:ascii="仿宋" w:eastAsia="仿宋" w:hAnsi="仿宋" w:cs="仿宋"/>
                <w:szCs w:val="21"/>
              </w:rPr>
            </w:pPr>
            <w:r>
              <w:rPr>
                <w:rFonts w:ascii="仿宋" w:eastAsia="仿宋" w:hAnsi="仿宋" w:cs="仿宋" w:hint="eastAsia"/>
                <w:szCs w:val="21"/>
              </w:rPr>
              <w:t>审核密码可与登录密码不同，可独立管理。</w:t>
            </w:r>
          </w:p>
          <w:p w:rsidR="00811FFD" w:rsidRDefault="0082491F">
            <w:pPr>
              <w:numPr>
                <w:ilvl w:val="0"/>
                <w:numId w:val="190"/>
              </w:numPr>
              <w:spacing w:line="276" w:lineRule="auto"/>
              <w:contextualSpacing/>
              <w:rPr>
                <w:rFonts w:ascii="仿宋" w:eastAsia="仿宋" w:hAnsi="仿宋" w:cs="仿宋"/>
                <w:szCs w:val="21"/>
              </w:rPr>
            </w:pPr>
            <w:r>
              <w:rPr>
                <w:rFonts w:ascii="仿宋" w:eastAsia="仿宋" w:hAnsi="仿宋" w:cs="仿宋" w:hint="eastAsia"/>
                <w:szCs w:val="21"/>
              </w:rPr>
              <w:t>支持自动审核（全自动）。自动筛选符合自动审核条件的检验单，不需要人工干预，直接审核。</w:t>
            </w:r>
          </w:p>
          <w:p w:rsidR="00811FFD" w:rsidRDefault="0082491F">
            <w:pPr>
              <w:numPr>
                <w:ilvl w:val="0"/>
                <w:numId w:val="190"/>
              </w:numPr>
              <w:spacing w:line="276" w:lineRule="auto"/>
              <w:contextualSpacing/>
              <w:rPr>
                <w:rFonts w:ascii="仿宋" w:eastAsia="仿宋" w:hAnsi="仿宋" w:cs="仿宋"/>
                <w:szCs w:val="21"/>
              </w:rPr>
            </w:pPr>
            <w:r>
              <w:rPr>
                <w:rFonts w:ascii="仿宋" w:eastAsia="仿宋" w:hAnsi="仿宋" w:cs="仿宋" w:hint="eastAsia"/>
                <w:szCs w:val="21"/>
              </w:rPr>
              <w:t>自动审核之前进行智能审核判断。</w:t>
            </w:r>
          </w:p>
          <w:p w:rsidR="00811FFD" w:rsidRDefault="0082491F">
            <w:pPr>
              <w:numPr>
                <w:ilvl w:val="0"/>
                <w:numId w:val="190"/>
              </w:numPr>
              <w:spacing w:line="276" w:lineRule="auto"/>
              <w:contextualSpacing/>
              <w:rPr>
                <w:rFonts w:ascii="仿宋" w:eastAsia="仿宋" w:hAnsi="仿宋" w:cs="仿宋"/>
                <w:szCs w:val="21"/>
              </w:rPr>
            </w:pPr>
            <w:r>
              <w:rPr>
                <w:rFonts w:ascii="仿宋" w:eastAsia="仿宋" w:hAnsi="仿宋" w:cs="仿宋" w:hint="eastAsia"/>
                <w:szCs w:val="21"/>
              </w:rPr>
              <w:t>自动审核检验单与人工审核检验单有标记区分，记录自动审核日志。</w:t>
            </w:r>
          </w:p>
          <w:p w:rsidR="00811FFD" w:rsidRDefault="0082491F">
            <w:pPr>
              <w:numPr>
                <w:ilvl w:val="0"/>
                <w:numId w:val="190"/>
              </w:numPr>
              <w:spacing w:line="276" w:lineRule="auto"/>
              <w:contextualSpacing/>
              <w:rPr>
                <w:rFonts w:ascii="仿宋" w:eastAsia="仿宋" w:hAnsi="仿宋" w:cs="仿宋"/>
                <w:szCs w:val="21"/>
              </w:rPr>
            </w:pPr>
            <w:r>
              <w:rPr>
                <w:rFonts w:ascii="仿宋" w:eastAsia="仿宋" w:hAnsi="仿宋" w:cs="仿宋" w:hint="eastAsia"/>
                <w:szCs w:val="21"/>
              </w:rPr>
              <w:t>提供统计功能（自动审核、人工审核），方便用户查看自动审核的统计信息。可得到符合自动审核的样本率，自动审核对效率的提升。</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基础数据维护功能：通过标准化字典应用管理，可以统一规范字典项的命名、编码、描述等信息，避免出现重复和错误。同时，可以实现对字典项的灵活配置和管理，满足不同科室和业务的需求。</w:t>
            </w:r>
          </w:p>
          <w:p w:rsidR="00811FFD" w:rsidRDefault="0082491F">
            <w:pPr>
              <w:numPr>
                <w:ilvl w:val="0"/>
                <w:numId w:val="191"/>
              </w:numPr>
              <w:spacing w:line="276" w:lineRule="auto"/>
              <w:contextualSpacing/>
              <w:rPr>
                <w:rFonts w:ascii="仿宋" w:eastAsia="仿宋" w:hAnsi="仿宋" w:cs="仿宋"/>
                <w:szCs w:val="21"/>
              </w:rPr>
            </w:pPr>
            <w:r>
              <w:rPr>
                <w:rFonts w:ascii="仿宋" w:eastAsia="仿宋" w:hAnsi="仿宋" w:cs="仿宋" w:hint="eastAsia"/>
                <w:szCs w:val="21"/>
              </w:rPr>
              <w:t>组织机构定义，机构人员定义，权限模块定义，人员模块定义。</w:t>
            </w:r>
          </w:p>
          <w:p w:rsidR="00811FFD" w:rsidRDefault="0082491F">
            <w:pPr>
              <w:numPr>
                <w:ilvl w:val="0"/>
                <w:numId w:val="191"/>
              </w:numPr>
              <w:spacing w:line="276" w:lineRule="auto"/>
              <w:contextualSpacing/>
              <w:rPr>
                <w:rFonts w:ascii="仿宋" w:eastAsia="仿宋" w:hAnsi="仿宋" w:cs="仿宋"/>
                <w:szCs w:val="21"/>
              </w:rPr>
            </w:pPr>
            <w:r>
              <w:rPr>
                <w:rFonts w:ascii="仿宋" w:eastAsia="仿宋" w:hAnsi="仿宋" w:cs="仿宋" w:hint="eastAsia"/>
                <w:szCs w:val="21"/>
              </w:rPr>
              <w:t>小组设置；仪器设置；对项目、组合、参考值、危急值、标本类型等基础业务字典进行设置。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微生物管理：</w:t>
            </w:r>
          </w:p>
          <w:p w:rsidR="00811FFD" w:rsidRDefault="0082491F">
            <w:pPr>
              <w:numPr>
                <w:ilvl w:val="0"/>
                <w:numId w:val="192"/>
              </w:numPr>
              <w:spacing w:line="276" w:lineRule="auto"/>
              <w:contextualSpacing/>
              <w:rPr>
                <w:rFonts w:ascii="仿宋" w:eastAsia="仿宋" w:hAnsi="仿宋" w:cs="仿宋"/>
                <w:szCs w:val="21"/>
              </w:rPr>
            </w:pPr>
            <w:r>
              <w:rPr>
                <w:rFonts w:ascii="仿宋" w:eastAsia="仿宋" w:hAnsi="仿宋" w:cs="仿宋" w:hint="eastAsia"/>
                <w:szCs w:val="21"/>
              </w:rPr>
              <w:t>标本检验</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支持从接收、涂片、接种、分纯及转种、微生物培养、鉴定及药敏、全过程管理。</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支持将微生物检验分成各个不同小组，专注于涂片，接种培养，以及鉴定药敏等工作；也可以同一个小组管理全流程。不同小组管理不同流程，也可以方便查看其他小组的检验结果。</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支持各个过程分别生成个性化标签；支持从接收、涂片、接种、分纯及转种、微培养、鉴定及药敏等个步骤全流程条码管理。</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核收与分发，可根据医嘱项目和样本类型，可直接生成接种及培养基信息。打印接种培养标签。</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检验单可提示检验的各种状态信息，例如阳性，发送中间报告等。检验单列表可根据微生物专业定制。</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支持样本的涂片、培养、鉴定及药敏的独立报告及综合报告。</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中间报告，多级报告。支持培养结果分步报告，具备多阶段结果处理及24小时初步报告、48小时报告、最终报告等分级报告。</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支持依据微生物流程特点，在培养、鉴定、药敏各阶段支持在不同仪器上检测，根据仪器情况支持培养、鉴定药敏仪器双项通讯，提供抗生素药物代码转换功能。</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支持结果历史回顾及反查功能；所有的检验过程都支持历史回顾；药敏检验支持提取复制历史结果。</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微生物药敏实验智能处理。支持仪器药敏结果、手工输入药敏结果。支持自动折点、自动判断药敏状态、自动AU分组、自动SDD、自动历史敏感性对比等功能。</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智能审核提示。患者信息完整性、检验完成状况、微生物检验过程异常状况、药敏实验结果等。</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支持检验过程形式查看和处理微生物检验结果；同时支持时间轴形式查看检验结果，了解时间先后维度微生物检验的走向。</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检验过程需要处理的信息，可以根据检验需要进行调整。检验过程的各项结果预设默认值，常用值，方便检验人员快速录入检验结果。检验过程各项结果可根据需要设置不允许为空，为空则该过程没有检验完成。检验过程各项，可设置自动提示警示级别，阳性，危急值</w:t>
            </w:r>
            <w:r>
              <w:rPr>
                <w:rFonts w:ascii="仿宋" w:eastAsia="仿宋" w:hAnsi="仿宋" w:cs="仿宋" w:hint="eastAsia"/>
                <w:szCs w:val="21"/>
              </w:rPr>
              <w:lastRenderedPageBreak/>
              <w:t>等。</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检验过程列表可提示警告级别，阴阳性，危急值，危急值发送等状态。列表显示信息可自定义。</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危急值发布。危急值自动判断，支持危急值自动提醒并发布。</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支持重要阳性结果发布提醒。支持培养阳性结果自动报警功能。</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支持自动生成阴性培养报告。</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检验单支持单个录入与批量录入。检验过程支持批量录入，批量修改，批量查看结果等方便检验人员的处理方法。</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支持复制检验结果，支持整单复制，支持检验过程结果复制。方便检验人员快速处理相同的检验结果。</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支持标本跟踪与标本状态查询，支持查询当日所有标本状态避免漏检。</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支持其他常规检验的功能，例如报告预览，病人历史医嘱报告查看、补打条码、样本拒收等功能。</w:t>
            </w:r>
          </w:p>
          <w:p w:rsidR="00811FFD" w:rsidRDefault="0082491F">
            <w:pPr>
              <w:numPr>
                <w:ilvl w:val="0"/>
                <w:numId w:val="193"/>
              </w:numPr>
              <w:spacing w:line="276" w:lineRule="auto"/>
              <w:contextualSpacing/>
              <w:rPr>
                <w:rFonts w:ascii="仿宋" w:eastAsia="仿宋" w:hAnsi="仿宋" w:cs="仿宋"/>
                <w:szCs w:val="21"/>
              </w:rPr>
            </w:pPr>
            <w:r>
              <w:rPr>
                <w:rFonts w:ascii="仿宋" w:eastAsia="仿宋" w:hAnsi="仿宋" w:cs="仿宋" w:hint="eastAsia"/>
                <w:szCs w:val="21"/>
              </w:rPr>
              <w:t>支持基本字典数据维护，包括涂片结果、接种结果、培养基字典、培养结果、鉴定结果，鉴定板条、审核规则、耐药机制等；</w:t>
            </w:r>
          </w:p>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（2）原始记录单</w:t>
            </w:r>
          </w:p>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1）支持详细记录并管理微生物的接种培养、初步鉴定、鉴定、药敏、报告全过程，实现微生物标本检验过程的无纸化。</w:t>
            </w:r>
          </w:p>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2）支持培养、初鉴、鉴定、药敏等检验过程有完整记录，并形成原始记录报告单。</w:t>
            </w:r>
          </w:p>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（3）其他功能</w:t>
            </w:r>
          </w:p>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1）支持提供WHONET标准细菌代码，保障后期数据的查询分析，并支持微生物与WHONET无缝对接及增加导入字段。</w:t>
            </w:r>
          </w:p>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2）细菌字典维护并与WHONET同步、抗生素典维护并与WHONET同步、药敏折点维护并与WHONET同步等。</w:t>
            </w:r>
          </w:p>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3）支持微生物报告查询功能，可按照细菌鉴定情况、药敏情况、综合评价情况、多重耐药情况等多维度查询。</w:t>
            </w:r>
          </w:p>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4）支持微生物工作量、TAT统计、血培养污染率阳性率等统计功能，支持不合格标本统计（按科室统计不合格数及不合格率），质量指标统计，支持自定义统计报表。</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危急值管理：</w:t>
            </w:r>
          </w:p>
          <w:p w:rsidR="00811FFD" w:rsidRDefault="0082491F">
            <w:pPr>
              <w:numPr>
                <w:ilvl w:val="0"/>
                <w:numId w:val="194"/>
              </w:numPr>
              <w:spacing w:line="276" w:lineRule="auto"/>
              <w:contextualSpacing/>
              <w:rPr>
                <w:rFonts w:ascii="仿宋" w:eastAsia="仿宋" w:hAnsi="仿宋" w:cs="仿宋"/>
                <w:szCs w:val="21"/>
              </w:rPr>
            </w:pPr>
            <w:r>
              <w:rPr>
                <w:rFonts w:ascii="仿宋" w:eastAsia="仿宋" w:hAnsi="仿宋" w:cs="仿宋" w:hint="eastAsia"/>
                <w:szCs w:val="21"/>
              </w:rPr>
              <w:lastRenderedPageBreak/>
              <w:t>检验危急值管理系统-产生报警系统</w:t>
            </w:r>
          </w:p>
          <w:p w:rsidR="00811FFD" w:rsidRDefault="0082491F">
            <w:pPr>
              <w:numPr>
                <w:ilvl w:val="0"/>
                <w:numId w:val="195"/>
              </w:numPr>
              <w:spacing w:line="276" w:lineRule="auto"/>
              <w:contextualSpacing/>
              <w:rPr>
                <w:rFonts w:ascii="仿宋" w:eastAsia="仿宋" w:hAnsi="仿宋" w:cs="仿宋"/>
                <w:szCs w:val="21"/>
              </w:rPr>
            </w:pPr>
            <w:r>
              <w:rPr>
                <w:rFonts w:ascii="仿宋" w:eastAsia="仿宋" w:hAnsi="仿宋" w:cs="仿宋" w:hint="eastAsia"/>
                <w:szCs w:val="21"/>
              </w:rPr>
              <w:t>危急值的开启设置。危急值提醒界面，当产生危急值时候，进行提醒。</w:t>
            </w:r>
          </w:p>
          <w:p w:rsidR="00811FFD" w:rsidRDefault="0082491F">
            <w:pPr>
              <w:numPr>
                <w:ilvl w:val="0"/>
                <w:numId w:val="195"/>
              </w:numPr>
              <w:spacing w:line="276" w:lineRule="auto"/>
              <w:contextualSpacing/>
              <w:rPr>
                <w:rFonts w:ascii="仿宋" w:eastAsia="仿宋" w:hAnsi="仿宋" w:cs="仿宋"/>
                <w:szCs w:val="21"/>
              </w:rPr>
            </w:pPr>
            <w:r>
              <w:rPr>
                <w:rFonts w:ascii="仿宋" w:eastAsia="仿宋" w:hAnsi="仿宋" w:cs="仿宋" w:hint="eastAsia"/>
                <w:szCs w:val="21"/>
              </w:rPr>
              <w:t>检验之星危急值发布，检验技师对危急值审核发布。</w:t>
            </w:r>
          </w:p>
          <w:p w:rsidR="00811FFD" w:rsidRDefault="0082491F">
            <w:pPr>
              <w:numPr>
                <w:ilvl w:val="0"/>
                <w:numId w:val="194"/>
              </w:numPr>
              <w:spacing w:line="276" w:lineRule="auto"/>
              <w:contextualSpacing/>
              <w:rPr>
                <w:rFonts w:ascii="仿宋" w:eastAsia="仿宋" w:hAnsi="仿宋" w:cs="仿宋"/>
                <w:szCs w:val="21"/>
              </w:rPr>
            </w:pPr>
            <w:r>
              <w:rPr>
                <w:rFonts w:ascii="仿宋" w:eastAsia="仿宋" w:hAnsi="仿宋" w:cs="仿宋" w:hint="eastAsia"/>
                <w:szCs w:val="21"/>
              </w:rPr>
              <w:t>检验危急值管理系统-第三方系统接口功能</w:t>
            </w:r>
          </w:p>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1）第三方系统接口支持：与HIS等厂商进行数据交换，如表、视图格式，webservice方式等；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质控管理：</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支持多规则质控，系统提供基本质控规则并允许增加和修改。支持自行设定质控规则，可以一条基本质控规则，也可以是若干条基本质控规则的组合。支持不同的项目采用不同的质控规则。</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支持Westguard规则，判断失控情况。</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质控活动中如出现失控，系统会不断提示操作者，必须进行失控处理。除非对失控提示进行了处理，否则失控提示窗将不断弹出。</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支持多种质控数据分析方式。可进行靶值标准差的质控分析，可设置数值区间进行质控分析，可进行定性质控分析。</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支持多种图形分析质控数据。支持L-J质控曲线、Z分曲线、值范围曲线、Monica质控曲线、Youden图，频数分布图，正太分布图，累积和图，定性质控图等多种质控图方式，直观图形展示质控状况。</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可以绘制连续一个批号或任意时段的质控图。靶值变化、批号变化，可以分隔线提示；可以按日期或者批次方式显示质控图；可以控制不采用质控点是否出现在质控图中；可以提示质控点的在控状况等信息。可以查看质控点试剂、校准液等所有详细信息。</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提供日监控功能，监控实验室当日整体质控情况。柱状图图形画展示仪器质控的检测，失控，警告等质控状态。同时能够查看。</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支持多种质控查看与管理方式。日质控，查看多个质控项目当日质控状况，便于按日开展质控工作。月质控，查看质控项目的长期质控状况与分析状况，便于了解仪器项目质控整体状况。月质控分单浓度与多浓度两种方式，便于用户从不同角度管理仪器项目质控整体状况。</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提供实时中控功能，自动屏幕显示仪器项目质控质</w:t>
            </w:r>
            <w:r>
              <w:rPr>
                <w:rFonts w:ascii="仿宋" w:eastAsia="仿宋" w:hAnsi="仿宋" w:cs="仿宋" w:hint="eastAsia"/>
                <w:szCs w:val="21"/>
              </w:rPr>
              <w:lastRenderedPageBreak/>
              <w:t>控实时状况。</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支持即刻法质控。可绘制即刻法质控分析图。</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支持西格玛质控，可绘制西格玛分析质控图。</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支持雷达图，进行每日质控在控、警告、失控图形分析。</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支持质控目标Tea管理，通过Tea选择引用标准，允许Tea项目正确度，允许Tea项目精确度，允许自行设置CV,允许自行设置SD，根据比较后衡量实验室质控管理。</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支持对数质控，通过对数设置，对质控图进行分析。</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支持质控结果统计分析，月统计、年统计，失控统计等。</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提供质控数据的采用功能，即设置个别质控数据是否参与质控图绘制，在质控图上反应已采用和未采用数据。</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可以对失控数据进行处理。可预设失控原因，纠正措施等信息；针对失控数据，对误差进行分析，提出纠正措施。可以完整记录失控状态，失控原因和纠正措施。并对处理方式进行审核。</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支持多种质控报告，日报表，月报表，失控报表等。可以在质控报告上显示质控品信息：品牌厂家、批号、浓度值等。</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从仪器传入的原始质控数，在整个质控分析过程中不允许修改。</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对于不能区分普通检验和质控检验的仪器，LIS支持将普通检验结果自动或者手工转质控结果。</w:t>
            </w:r>
          </w:p>
          <w:p w:rsidR="00811FFD" w:rsidRDefault="0082491F">
            <w:pPr>
              <w:numPr>
                <w:ilvl w:val="0"/>
                <w:numId w:val="196"/>
              </w:numPr>
              <w:spacing w:line="276" w:lineRule="auto"/>
              <w:contextualSpacing/>
              <w:rPr>
                <w:rFonts w:ascii="仿宋" w:eastAsia="仿宋" w:hAnsi="仿宋" w:cs="仿宋"/>
                <w:szCs w:val="21"/>
              </w:rPr>
            </w:pPr>
            <w:r>
              <w:rPr>
                <w:rFonts w:ascii="仿宋" w:eastAsia="仿宋" w:hAnsi="仿宋" w:cs="仿宋" w:hint="eastAsia"/>
                <w:szCs w:val="21"/>
              </w:rPr>
              <w:t>支持多种质控对比方式。支持不同浓度水平的质控比较，充分反映检测系统的线性性。可以支持不同检验仪器的室内质控数据比对。可以对同一个质控物在同一次测量活动中的不同质控项目进行比对分析，以减少随即误差。支持同一质控物的多项目质控图比较。支持不同浓度质控物下同一项目质控比较。</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仪器通讯接口：</w:t>
            </w:r>
          </w:p>
          <w:p w:rsidR="00811FFD" w:rsidRDefault="0082491F">
            <w:pPr>
              <w:numPr>
                <w:ilvl w:val="0"/>
                <w:numId w:val="197"/>
              </w:numPr>
              <w:spacing w:line="276" w:lineRule="auto"/>
              <w:contextualSpacing/>
              <w:rPr>
                <w:rFonts w:ascii="仿宋" w:eastAsia="仿宋" w:hAnsi="仿宋" w:cs="仿宋"/>
                <w:szCs w:val="21"/>
              </w:rPr>
            </w:pPr>
            <w:r>
              <w:rPr>
                <w:rFonts w:ascii="仿宋" w:eastAsia="仿宋" w:hAnsi="仿宋" w:cs="仿宋" w:hint="eastAsia"/>
                <w:szCs w:val="21"/>
              </w:rPr>
              <w:t>支持检验仪器的单向通讯，可自动接收仪器检验结果。</w:t>
            </w:r>
          </w:p>
          <w:p w:rsidR="00811FFD" w:rsidRDefault="0082491F">
            <w:pPr>
              <w:numPr>
                <w:ilvl w:val="0"/>
                <w:numId w:val="197"/>
              </w:numPr>
              <w:spacing w:line="276" w:lineRule="auto"/>
              <w:contextualSpacing/>
              <w:rPr>
                <w:rFonts w:ascii="仿宋" w:eastAsia="仿宋" w:hAnsi="仿宋" w:cs="仿宋"/>
                <w:szCs w:val="21"/>
              </w:rPr>
            </w:pPr>
            <w:r>
              <w:rPr>
                <w:rFonts w:ascii="仿宋" w:eastAsia="仿宋" w:hAnsi="仿宋" w:cs="仿宋" w:hint="eastAsia"/>
                <w:szCs w:val="21"/>
              </w:rPr>
              <w:t>支持检验仪器的双向通讯，对大型的生化、免疫类仪器，可以支持无固定位置的放置检验样本，仪器通过</w:t>
            </w:r>
            <w:r>
              <w:rPr>
                <w:rFonts w:ascii="仿宋" w:eastAsia="仿宋" w:hAnsi="仿宋" w:cs="仿宋" w:hint="eastAsia"/>
                <w:szCs w:val="21"/>
              </w:rPr>
              <w:lastRenderedPageBreak/>
              <w:t>扫描样本条码，直接从LIS系统读取检验项目。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检验后管理</w:t>
            </w: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报告发布：</w:t>
            </w:r>
          </w:p>
          <w:p w:rsidR="00811FFD" w:rsidRDefault="0082491F">
            <w:pPr>
              <w:numPr>
                <w:ilvl w:val="0"/>
                <w:numId w:val="198"/>
              </w:numPr>
              <w:spacing w:line="276" w:lineRule="auto"/>
              <w:contextualSpacing/>
              <w:rPr>
                <w:rFonts w:ascii="仿宋" w:eastAsia="仿宋" w:hAnsi="仿宋" w:cs="仿宋"/>
                <w:szCs w:val="21"/>
              </w:rPr>
            </w:pPr>
            <w:r>
              <w:rPr>
                <w:rFonts w:ascii="仿宋" w:eastAsia="仿宋" w:hAnsi="仿宋" w:cs="仿宋" w:hint="eastAsia"/>
                <w:szCs w:val="21"/>
              </w:rPr>
              <w:t>审核后报告可以通过多种方式进行查询、打印，检验科内根据权限不同，可进行跨检验专业组的报告查询。</w:t>
            </w:r>
          </w:p>
          <w:p w:rsidR="00811FFD" w:rsidRDefault="0082491F">
            <w:pPr>
              <w:numPr>
                <w:ilvl w:val="0"/>
                <w:numId w:val="198"/>
              </w:numPr>
              <w:spacing w:line="276" w:lineRule="auto"/>
              <w:contextualSpacing/>
              <w:rPr>
                <w:rFonts w:ascii="仿宋" w:eastAsia="仿宋" w:hAnsi="仿宋" w:cs="仿宋"/>
                <w:szCs w:val="21"/>
              </w:rPr>
            </w:pPr>
            <w:r>
              <w:rPr>
                <w:rFonts w:ascii="仿宋" w:eastAsia="仿宋" w:hAnsi="仿宋" w:cs="仿宋" w:hint="eastAsia"/>
                <w:szCs w:val="21"/>
              </w:rPr>
              <w:t>发布后报告支持门急诊病人自助查询打印报告。</w:t>
            </w:r>
          </w:p>
          <w:p w:rsidR="00811FFD" w:rsidRDefault="0082491F">
            <w:pPr>
              <w:numPr>
                <w:ilvl w:val="0"/>
                <w:numId w:val="198"/>
              </w:numPr>
              <w:spacing w:line="276" w:lineRule="auto"/>
              <w:contextualSpacing/>
              <w:rPr>
                <w:rFonts w:ascii="仿宋" w:eastAsia="仿宋" w:hAnsi="仿宋" w:cs="仿宋"/>
                <w:szCs w:val="21"/>
              </w:rPr>
            </w:pPr>
            <w:r>
              <w:rPr>
                <w:rFonts w:ascii="仿宋" w:eastAsia="仿宋" w:hAnsi="仿宋" w:cs="仿宋" w:hint="eastAsia"/>
                <w:szCs w:val="21"/>
              </w:rPr>
              <w:t>支持住院、门诊工作站直接查询和打印检验报告。</w:t>
            </w:r>
          </w:p>
          <w:p w:rsidR="00811FFD" w:rsidRDefault="0082491F">
            <w:pPr>
              <w:numPr>
                <w:ilvl w:val="0"/>
                <w:numId w:val="198"/>
              </w:numPr>
              <w:spacing w:line="276" w:lineRule="auto"/>
              <w:contextualSpacing/>
              <w:rPr>
                <w:rFonts w:ascii="仿宋" w:eastAsia="仿宋" w:hAnsi="仿宋" w:cs="仿宋"/>
                <w:szCs w:val="21"/>
              </w:rPr>
            </w:pPr>
            <w:r>
              <w:rPr>
                <w:rFonts w:ascii="仿宋" w:eastAsia="仿宋" w:hAnsi="仿宋" w:cs="仿宋" w:hint="eastAsia"/>
                <w:szCs w:val="21"/>
              </w:rPr>
              <w:t>检验报告可以转换成pdf等通用格式文件，保存和发布。</w:t>
            </w:r>
          </w:p>
          <w:p w:rsidR="00811FFD" w:rsidRDefault="0082491F">
            <w:pPr>
              <w:numPr>
                <w:ilvl w:val="0"/>
                <w:numId w:val="198"/>
              </w:numPr>
              <w:spacing w:line="276" w:lineRule="auto"/>
              <w:contextualSpacing/>
              <w:rPr>
                <w:rFonts w:ascii="仿宋" w:eastAsia="仿宋" w:hAnsi="仿宋" w:cs="仿宋"/>
                <w:szCs w:val="21"/>
              </w:rPr>
            </w:pPr>
            <w:r>
              <w:rPr>
                <w:rFonts w:ascii="仿宋" w:eastAsia="仿宋" w:hAnsi="仿宋" w:cs="仿宋" w:hint="eastAsia"/>
                <w:szCs w:val="21"/>
              </w:rPr>
              <w:t>查询结果可导出成EXCEL等格式。</w:t>
            </w:r>
          </w:p>
          <w:p w:rsidR="00811FFD" w:rsidRDefault="0082491F">
            <w:pPr>
              <w:numPr>
                <w:ilvl w:val="0"/>
                <w:numId w:val="198"/>
              </w:numPr>
              <w:spacing w:line="276" w:lineRule="auto"/>
              <w:contextualSpacing/>
              <w:rPr>
                <w:rFonts w:ascii="仿宋" w:eastAsia="仿宋" w:hAnsi="仿宋" w:cs="仿宋"/>
                <w:szCs w:val="21"/>
              </w:rPr>
            </w:pPr>
            <w:r>
              <w:rPr>
                <w:rFonts w:ascii="仿宋" w:eastAsia="仿宋" w:hAnsi="仿宋" w:cs="仿宋" w:hint="eastAsia"/>
                <w:szCs w:val="21"/>
              </w:rPr>
              <w:t>支持普通报告与图文报告发布。</w:t>
            </w:r>
          </w:p>
          <w:p w:rsidR="00811FFD" w:rsidRDefault="0082491F">
            <w:pPr>
              <w:numPr>
                <w:ilvl w:val="0"/>
                <w:numId w:val="199"/>
              </w:numPr>
              <w:spacing w:line="276" w:lineRule="auto"/>
              <w:contextualSpacing/>
              <w:rPr>
                <w:rFonts w:ascii="仿宋" w:eastAsia="仿宋" w:hAnsi="仿宋" w:cs="仿宋"/>
                <w:szCs w:val="21"/>
              </w:rPr>
            </w:pPr>
            <w:r>
              <w:rPr>
                <w:rFonts w:ascii="仿宋" w:eastAsia="仿宋" w:hAnsi="仿宋" w:cs="仿宋" w:hint="eastAsia"/>
                <w:szCs w:val="21"/>
              </w:rPr>
              <w:t>支持普通生化、免疫报告,报告可为单列及双列。</w:t>
            </w:r>
          </w:p>
          <w:p w:rsidR="00811FFD" w:rsidRDefault="0082491F">
            <w:pPr>
              <w:numPr>
                <w:ilvl w:val="0"/>
                <w:numId w:val="199"/>
              </w:numPr>
              <w:spacing w:line="276" w:lineRule="auto"/>
              <w:contextualSpacing/>
              <w:rPr>
                <w:rFonts w:ascii="仿宋" w:eastAsia="仿宋" w:hAnsi="仿宋" w:cs="仿宋"/>
                <w:szCs w:val="21"/>
              </w:rPr>
            </w:pPr>
            <w:r>
              <w:rPr>
                <w:rFonts w:ascii="仿宋" w:eastAsia="仿宋" w:hAnsi="仿宋" w:cs="仿宋" w:hint="eastAsia"/>
                <w:szCs w:val="21"/>
              </w:rPr>
              <w:t>支持图文报告，图文并茂、规范美观。</w:t>
            </w:r>
          </w:p>
          <w:p w:rsidR="00811FFD" w:rsidRDefault="0082491F">
            <w:pPr>
              <w:numPr>
                <w:ilvl w:val="0"/>
                <w:numId w:val="199"/>
              </w:numPr>
              <w:spacing w:line="276" w:lineRule="auto"/>
              <w:contextualSpacing/>
              <w:rPr>
                <w:rFonts w:ascii="仿宋" w:eastAsia="仿宋" w:hAnsi="仿宋" w:cs="仿宋"/>
                <w:szCs w:val="21"/>
              </w:rPr>
            </w:pPr>
            <w:r>
              <w:rPr>
                <w:rFonts w:ascii="仿宋" w:eastAsia="仿宋" w:hAnsi="仿宋" w:cs="仿宋" w:hint="eastAsia"/>
                <w:szCs w:val="21"/>
              </w:rPr>
              <w:t>支持多种采集方式，可以形成包含检验结果、图片、结果解释、附件文件的图文等；如读取为JPG、PDF报告进行转换打印。</w:t>
            </w:r>
          </w:p>
          <w:p w:rsidR="00811FFD" w:rsidRDefault="0082491F">
            <w:pPr>
              <w:numPr>
                <w:ilvl w:val="0"/>
                <w:numId w:val="199"/>
              </w:numPr>
              <w:spacing w:line="276" w:lineRule="auto"/>
              <w:contextualSpacing/>
              <w:rPr>
                <w:rFonts w:ascii="仿宋" w:eastAsia="仿宋" w:hAnsi="仿宋" w:cs="仿宋"/>
                <w:szCs w:val="21"/>
              </w:rPr>
            </w:pPr>
            <w:r>
              <w:rPr>
                <w:rFonts w:ascii="仿宋" w:eastAsia="仿宋" w:hAnsi="仿宋" w:cs="仿宋" w:hint="eastAsia"/>
                <w:szCs w:val="21"/>
              </w:rPr>
              <w:t>支持基因检测报告、骨髓图文报告、染色体图文报告、精子分析图文报告、流式细胞图文报告、免疫荧光图文报告、尿（粪）镜检工作站图文报告。</w:t>
            </w:r>
          </w:p>
          <w:p w:rsidR="00811FFD" w:rsidRDefault="0082491F">
            <w:pPr>
              <w:numPr>
                <w:ilvl w:val="0"/>
                <w:numId w:val="198"/>
              </w:numPr>
              <w:spacing w:line="276" w:lineRule="auto"/>
              <w:contextualSpacing/>
              <w:rPr>
                <w:rFonts w:ascii="仿宋" w:eastAsia="仿宋" w:hAnsi="仿宋" w:cs="仿宋"/>
                <w:szCs w:val="21"/>
              </w:rPr>
            </w:pPr>
            <w:r>
              <w:rPr>
                <w:rFonts w:ascii="仿宋" w:eastAsia="仿宋" w:hAnsi="仿宋" w:cs="仿宋" w:hint="eastAsia"/>
                <w:szCs w:val="21"/>
              </w:rPr>
              <w:t>支持智能检验报告解读功能扩展。</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检验样本全过程跟踪管理、监控、TAT统计分析：</w:t>
            </w:r>
          </w:p>
          <w:p w:rsidR="00811FFD" w:rsidRDefault="0082491F">
            <w:pPr>
              <w:numPr>
                <w:ilvl w:val="0"/>
                <w:numId w:val="200"/>
              </w:numPr>
              <w:spacing w:line="276" w:lineRule="auto"/>
              <w:contextualSpacing/>
              <w:rPr>
                <w:rFonts w:ascii="仿宋" w:eastAsia="仿宋" w:hAnsi="仿宋" w:cs="仿宋"/>
                <w:szCs w:val="21"/>
              </w:rPr>
            </w:pPr>
            <w:r>
              <w:rPr>
                <w:rFonts w:ascii="仿宋" w:eastAsia="仿宋" w:hAnsi="仿宋" w:cs="仿宋" w:hint="eastAsia"/>
                <w:szCs w:val="21"/>
              </w:rPr>
              <w:t>支持查询采样、送检、签收、核收、报告发布等过程的样本清单；全过程状态查询，样本所处状态。</w:t>
            </w:r>
          </w:p>
          <w:p w:rsidR="00811FFD" w:rsidRDefault="0082491F">
            <w:pPr>
              <w:numPr>
                <w:ilvl w:val="0"/>
                <w:numId w:val="200"/>
              </w:numPr>
              <w:spacing w:line="276" w:lineRule="auto"/>
              <w:contextualSpacing/>
              <w:rPr>
                <w:rFonts w:ascii="仿宋" w:eastAsia="仿宋" w:hAnsi="仿宋" w:cs="仿宋"/>
                <w:szCs w:val="21"/>
              </w:rPr>
            </w:pPr>
            <w:r>
              <w:rPr>
                <w:rFonts w:ascii="仿宋" w:eastAsia="仿宋" w:hAnsi="仿宋" w:cs="仿宋" w:hint="eastAsia"/>
                <w:szCs w:val="21"/>
              </w:rPr>
              <w:t>支持查询在各处理环节超时未处理的样本;如样本超时、危急值超时。</w:t>
            </w:r>
          </w:p>
          <w:p w:rsidR="00811FFD" w:rsidRDefault="0082491F">
            <w:pPr>
              <w:numPr>
                <w:ilvl w:val="0"/>
                <w:numId w:val="200"/>
              </w:numPr>
              <w:spacing w:line="276" w:lineRule="auto"/>
              <w:contextualSpacing/>
              <w:rPr>
                <w:rFonts w:ascii="仿宋" w:eastAsia="仿宋" w:hAnsi="仿宋" w:cs="仿宋"/>
                <w:szCs w:val="21"/>
              </w:rPr>
            </w:pPr>
            <w:r>
              <w:rPr>
                <w:rFonts w:ascii="仿宋" w:eastAsia="仿宋" w:hAnsi="仿宋" w:cs="仿宋" w:hint="eastAsia"/>
                <w:szCs w:val="21"/>
              </w:rPr>
              <w:t>可开启监控程序自动查询超时未处理样本。</w:t>
            </w:r>
          </w:p>
          <w:p w:rsidR="00811FFD" w:rsidRDefault="0082491F">
            <w:pPr>
              <w:numPr>
                <w:ilvl w:val="0"/>
                <w:numId w:val="200"/>
              </w:numPr>
              <w:spacing w:line="276" w:lineRule="auto"/>
              <w:contextualSpacing/>
              <w:rPr>
                <w:rFonts w:ascii="仿宋" w:eastAsia="仿宋" w:hAnsi="仿宋" w:cs="仿宋"/>
                <w:szCs w:val="21"/>
              </w:rPr>
            </w:pPr>
            <w:r>
              <w:rPr>
                <w:rFonts w:ascii="仿宋" w:eastAsia="仿宋" w:hAnsi="仿宋" w:cs="仿宋" w:hint="eastAsia"/>
                <w:szCs w:val="21"/>
              </w:rPr>
              <w:t>支持可通过样本条码号，病人ID等回溯查询样本及项目的处理全过程。</w:t>
            </w:r>
          </w:p>
          <w:p w:rsidR="00811FFD" w:rsidRDefault="0082491F">
            <w:pPr>
              <w:numPr>
                <w:ilvl w:val="0"/>
                <w:numId w:val="200"/>
              </w:numPr>
              <w:spacing w:line="276" w:lineRule="auto"/>
              <w:contextualSpacing/>
              <w:rPr>
                <w:rFonts w:ascii="仿宋" w:eastAsia="仿宋" w:hAnsi="仿宋" w:cs="仿宋"/>
                <w:szCs w:val="21"/>
              </w:rPr>
            </w:pPr>
            <w:r>
              <w:rPr>
                <w:rFonts w:ascii="仿宋" w:eastAsia="仿宋" w:hAnsi="仿宋" w:cs="仿宋" w:hint="eastAsia"/>
                <w:szCs w:val="21"/>
              </w:rPr>
              <w:t>支持自由定义跟踪的分类目标，例如按科室分类或者按小组分类等。</w:t>
            </w:r>
          </w:p>
          <w:p w:rsidR="00811FFD" w:rsidRDefault="0082491F">
            <w:pPr>
              <w:numPr>
                <w:ilvl w:val="0"/>
                <w:numId w:val="200"/>
              </w:numPr>
              <w:spacing w:line="276" w:lineRule="auto"/>
              <w:contextualSpacing/>
              <w:rPr>
                <w:rFonts w:ascii="仿宋" w:eastAsia="仿宋" w:hAnsi="仿宋" w:cs="仿宋"/>
                <w:szCs w:val="21"/>
              </w:rPr>
            </w:pPr>
            <w:r>
              <w:rPr>
                <w:rFonts w:ascii="仿宋" w:eastAsia="仿宋" w:hAnsi="仿宋" w:cs="仿宋" w:hint="eastAsia"/>
                <w:szCs w:val="21"/>
              </w:rPr>
              <w:t>支持大屏监控管理。通过大屏幕监控对检验全过程中的异常情况进行报警和警示，提醒检验人员对异常情况加以关注。报警和警示的内容：可为标本送检超时、急诊标本、常规报告TAT超时、急诊报告TAT超时、仪器报警信息、质控失控信息。</w:t>
            </w:r>
          </w:p>
          <w:p w:rsidR="00811FFD" w:rsidRDefault="0082491F">
            <w:pPr>
              <w:numPr>
                <w:ilvl w:val="0"/>
                <w:numId w:val="200"/>
              </w:numPr>
              <w:spacing w:line="276" w:lineRule="auto"/>
              <w:contextualSpacing/>
              <w:rPr>
                <w:rFonts w:ascii="仿宋" w:eastAsia="仿宋" w:hAnsi="仿宋" w:cs="仿宋"/>
                <w:szCs w:val="21"/>
              </w:rPr>
            </w:pPr>
            <w:r>
              <w:rPr>
                <w:rFonts w:ascii="仿宋" w:eastAsia="仿宋" w:hAnsi="仿宋" w:cs="仿宋" w:hint="eastAsia"/>
                <w:szCs w:val="21"/>
              </w:rPr>
              <w:t>支持对采样、送检、签收、核收、报告各个时间段进行TAT统计；支持对按所需时长为&lt;=30分钟、30-60分钟、60-90分钟、90-120分钟、&gt;120分钟等不同时间段的样本量统计、查询。</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检验专业质量指标管理：</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支持标本错误率统计：不符合要求的标本数占同期标本总数的比例。</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血培养污染率统计：污染的血培养标本数占同期血培养标本总数的比例。</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抗凝标本凝集率：凝集的标本数占同期需抗凝的标本总数的比例。</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检验前周转时间中位数：检验前周转时间是指从标本采集到实验室接收标本的时间（以分钟为单位）。检验前周转时间中位数，是指将检验前周转时间由长到短排序后取其中位数。反映标本运送的及时性和效率，检验前周转时间是保证检验结果准确性和及时性的重要前提。</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检验报告的不正确率统计：检验报告不正确是指实验室已发出的报告，其内容与实际情况不相符，包括结果不正确、患者信息不正确、标本信息不正确等；检验报告不正确率是指实验室发出的不正确检验报告数占同期检验报告总数的比例。</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标本量统计：标本总数、标本类型错误标本数、容器错误标本数、采样量错误标本数、需抗凝标本总数、抗凝标本凝集数统计。不审定的标本不做统计。</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检验报告统计：检验报告总数、不正确检验报告标本数。</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实验室内周转时间中位数和第90百分位数统计，周转时间中位数和第90百分位数统计共享一样的统计条件，统计数据项也相同；包括：检验前周转时间（常规）、检验前周转时间（急诊）、实验室内周转时间（常规）、实验室内周转时间（急诊）。</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血培养统计：统计血培养总瓶数、血培养污染总瓶数。</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室内质控项目开展率：开展室内质控的检验项目数占同期检验项目总数的比例。反映实验室开展的检验项目中实施室内质控进行内部质量监测的覆盖度，是检验中的重要质量指标。</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室间质评项目参加率：参加室间质评的检验项目数占同期特定机构（国家、省级等）已开展的室间质评项目总数的比例。</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室间质评项目不合格率：室间质评不合格的检验</w:t>
            </w:r>
            <w:r>
              <w:rPr>
                <w:rFonts w:ascii="仿宋" w:eastAsia="仿宋" w:hAnsi="仿宋" w:cs="仿宋" w:hint="eastAsia"/>
                <w:szCs w:val="21"/>
              </w:rPr>
              <w:lastRenderedPageBreak/>
              <w:t>项目数占同期参加室间质评检验项目总数的比例。</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实验室间比对率：执行实验室间比对的检验项目数占同期无室间质评计划检验项目总数的比例。</w:t>
            </w:r>
          </w:p>
          <w:p w:rsidR="00811FFD" w:rsidRDefault="0082491F">
            <w:pPr>
              <w:numPr>
                <w:ilvl w:val="0"/>
                <w:numId w:val="201"/>
              </w:numPr>
              <w:spacing w:line="276" w:lineRule="auto"/>
              <w:contextualSpacing/>
              <w:rPr>
                <w:rFonts w:ascii="仿宋" w:eastAsia="仿宋" w:hAnsi="仿宋" w:cs="仿宋"/>
                <w:szCs w:val="21"/>
              </w:rPr>
            </w:pPr>
            <w:r>
              <w:rPr>
                <w:rFonts w:ascii="仿宋" w:eastAsia="仿宋" w:hAnsi="仿宋" w:cs="仿宋" w:hint="eastAsia"/>
                <w:szCs w:val="21"/>
              </w:rPr>
              <w:t>室内质控变异系数不合格率：室内质控项目变异系数高于要求的检验项目数占同期对室内质控项目变异系数有要求的检验项目总数的比例。</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实验室统计分析：</w:t>
            </w:r>
          </w:p>
          <w:p w:rsidR="00811FFD" w:rsidRDefault="0082491F">
            <w:pPr>
              <w:numPr>
                <w:ilvl w:val="0"/>
                <w:numId w:val="202"/>
              </w:numPr>
              <w:spacing w:line="276" w:lineRule="auto"/>
              <w:contextualSpacing/>
              <w:rPr>
                <w:rFonts w:ascii="仿宋" w:eastAsia="仿宋" w:hAnsi="仿宋" w:cs="仿宋"/>
                <w:szCs w:val="21"/>
              </w:rPr>
            </w:pPr>
            <w:r>
              <w:rPr>
                <w:rFonts w:ascii="仿宋" w:eastAsia="仿宋" w:hAnsi="仿宋" w:cs="仿宋" w:hint="eastAsia"/>
                <w:szCs w:val="21"/>
              </w:rPr>
              <w:t>常规样本业务统计。支持样本工作量、项目工作量、仪器工作量，支持可用通过查询条件各类时间、检验小组、仪器、审核者、检验者、单项项目、组合项目、就诊类型、送检单位、送检科室、执行科室、病区、医生、采样组、姓名、性别、年龄、诊断等选项来统计不同的分组数据。</w:t>
            </w:r>
          </w:p>
          <w:p w:rsidR="00811FFD" w:rsidRDefault="0082491F">
            <w:pPr>
              <w:numPr>
                <w:ilvl w:val="0"/>
                <w:numId w:val="202"/>
              </w:numPr>
              <w:spacing w:line="276" w:lineRule="auto"/>
              <w:contextualSpacing/>
              <w:rPr>
                <w:rFonts w:ascii="仿宋" w:eastAsia="仿宋" w:hAnsi="仿宋" w:cs="仿宋"/>
                <w:szCs w:val="21"/>
              </w:rPr>
            </w:pPr>
            <w:r>
              <w:rPr>
                <w:rFonts w:ascii="仿宋" w:eastAsia="仿宋" w:hAnsi="仿宋" w:cs="仿宋" w:hint="eastAsia"/>
                <w:szCs w:val="21"/>
              </w:rPr>
              <w:t>质控类统计。日质控查看、月质控分析、年度质控汇总、失控统计(按小组、按失控原因等)。</w:t>
            </w:r>
          </w:p>
          <w:p w:rsidR="00811FFD" w:rsidRDefault="0082491F">
            <w:pPr>
              <w:numPr>
                <w:ilvl w:val="0"/>
                <w:numId w:val="202"/>
              </w:numPr>
              <w:spacing w:line="276" w:lineRule="auto"/>
              <w:contextualSpacing/>
              <w:rPr>
                <w:rFonts w:ascii="仿宋" w:eastAsia="仿宋" w:hAnsi="仿宋" w:cs="仿宋"/>
                <w:szCs w:val="21"/>
              </w:rPr>
            </w:pPr>
            <w:r>
              <w:rPr>
                <w:rFonts w:ascii="仿宋" w:eastAsia="仿宋" w:hAnsi="仿宋" w:cs="仿宋" w:hint="eastAsia"/>
                <w:szCs w:val="21"/>
              </w:rPr>
              <w:t>微生物类专业统计。微生物阳性标本结果分析、微生物阳性率统计、微生物鉴定标本分析、细菌数量及占比统计、细菌耐药率统计、抗生素耐药率统计、多重耐药明细统计、涂片结果统计等。</w:t>
            </w:r>
          </w:p>
        </w:tc>
      </w:tr>
      <w:tr w:rsidR="00811FFD">
        <w:trPr>
          <w:trHeight w:val="2471"/>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标本外送管理：</w:t>
            </w:r>
          </w:p>
          <w:p w:rsidR="00811FFD" w:rsidRDefault="0082491F">
            <w:pPr>
              <w:numPr>
                <w:ilvl w:val="0"/>
                <w:numId w:val="203"/>
              </w:numPr>
              <w:spacing w:line="276" w:lineRule="auto"/>
              <w:contextualSpacing/>
              <w:rPr>
                <w:rFonts w:ascii="仿宋" w:eastAsia="仿宋" w:hAnsi="仿宋" w:cs="仿宋"/>
                <w:szCs w:val="21"/>
              </w:rPr>
            </w:pPr>
            <w:r>
              <w:rPr>
                <w:rFonts w:ascii="仿宋" w:eastAsia="仿宋" w:hAnsi="仿宋" w:cs="仿宋" w:hint="eastAsia"/>
                <w:szCs w:val="21"/>
              </w:rPr>
              <w:t>对外送标本进行集中登记管理；</w:t>
            </w:r>
          </w:p>
          <w:p w:rsidR="00811FFD" w:rsidRDefault="0082491F">
            <w:pPr>
              <w:numPr>
                <w:ilvl w:val="0"/>
                <w:numId w:val="203"/>
              </w:numPr>
              <w:spacing w:line="276" w:lineRule="auto"/>
              <w:contextualSpacing/>
              <w:rPr>
                <w:rFonts w:ascii="仿宋" w:eastAsia="仿宋" w:hAnsi="仿宋" w:cs="仿宋"/>
                <w:szCs w:val="21"/>
              </w:rPr>
            </w:pPr>
            <w:r>
              <w:rPr>
                <w:rFonts w:ascii="仿宋" w:eastAsia="仿宋" w:hAnsi="仿宋" w:cs="仿宋" w:hint="eastAsia"/>
                <w:szCs w:val="21"/>
              </w:rPr>
              <w:t>通过接口自动上传外送标本信息到第三方实验室系统；</w:t>
            </w:r>
          </w:p>
          <w:p w:rsidR="00811FFD" w:rsidRDefault="0082491F">
            <w:pPr>
              <w:numPr>
                <w:ilvl w:val="0"/>
                <w:numId w:val="203"/>
              </w:numPr>
              <w:spacing w:line="276" w:lineRule="auto"/>
              <w:contextualSpacing/>
              <w:rPr>
                <w:rFonts w:ascii="仿宋" w:eastAsia="仿宋" w:hAnsi="仿宋" w:cs="仿宋"/>
                <w:szCs w:val="21"/>
              </w:rPr>
            </w:pPr>
            <w:r>
              <w:rPr>
                <w:rFonts w:ascii="仿宋" w:eastAsia="仿宋" w:hAnsi="仿宋" w:cs="仿宋" w:hint="eastAsia"/>
                <w:szCs w:val="21"/>
              </w:rPr>
              <w:t>通过接口自动获取外送标本的返回报告以及检验结果；</w:t>
            </w:r>
          </w:p>
          <w:p w:rsidR="00811FFD" w:rsidRDefault="0082491F">
            <w:pPr>
              <w:numPr>
                <w:ilvl w:val="0"/>
                <w:numId w:val="203"/>
              </w:numPr>
              <w:spacing w:line="276" w:lineRule="auto"/>
              <w:contextualSpacing/>
              <w:rPr>
                <w:rFonts w:ascii="仿宋" w:eastAsia="仿宋" w:hAnsi="仿宋" w:cs="仿宋"/>
                <w:szCs w:val="21"/>
              </w:rPr>
            </w:pPr>
            <w:r>
              <w:rPr>
                <w:rFonts w:ascii="仿宋" w:eastAsia="仿宋" w:hAnsi="仿宋" w:cs="仿宋" w:hint="eastAsia"/>
                <w:szCs w:val="21"/>
              </w:rPr>
              <w:t xml:space="preserve">可以对外送标本检验结果再次审核，重新生成院内格式报告。 </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试剂管理：</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基础设置管理，包含试剂、耗材设置，货品多种分类设置，货品预警设置及注册证预警设置，自定义货品读取条码解析规则，自定义货品条码打印内容等设置。</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基本业务处理，全流程包括入库、领用、出库、盘点、库存、库存变化跟踪、统计、库存高低预警、效期预警、注册证效期预警等。</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支持试剂、耗材信息设置，包括产品编号、产品名称、简称、产地、品牌、规格、包装单位、分类、适用机型、大小包装等信息。</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支持货品多种分类设置应用，如货品按照供应商分</w:t>
            </w:r>
            <w:r>
              <w:rPr>
                <w:rFonts w:ascii="仿宋" w:eastAsia="仿宋" w:hAnsi="仿宋" w:cs="仿宋" w:hint="eastAsia"/>
                <w:szCs w:val="21"/>
              </w:rPr>
              <w:lastRenderedPageBreak/>
              <w:t>类设置，货品按照采购部门设置，货品按照库房设置，货品按照仪器使用分类设置。</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支持库存高低预警设置，效期过期及将过期预警设置，注册证效期预警设置。</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支持自定义货品条码打印内容，支持盒条码，批条码。</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支持多种入库管理</w:t>
            </w:r>
          </w:p>
          <w:p w:rsidR="00811FFD" w:rsidRDefault="0082491F">
            <w:pPr>
              <w:numPr>
                <w:ilvl w:val="0"/>
                <w:numId w:val="205"/>
              </w:numPr>
              <w:spacing w:line="276" w:lineRule="auto"/>
              <w:contextualSpacing/>
              <w:rPr>
                <w:rFonts w:ascii="仿宋" w:eastAsia="仿宋" w:hAnsi="仿宋" w:cs="仿宋"/>
                <w:szCs w:val="21"/>
              </w:rPr>
            </w:pPr>
            <w:r>
              <w:rPr>
                <w:rFonts w:ascii="仿宋" w:eastAsia="仿宋" w:hAnsi="仿宋" w:cs="仿宋" w:hint="eastAsia"/>
                <w:szCs w:val="21"/>
              </w:rPr>
              <w:t>手工验收入库，选择相关货品，输入效期、批号、数量。</w:t>
            </w:r>
          </w:p>
          <w:p w:rsidR="00811FFD" w:rsidRDefault="0082491F">
            <w:pPr>
              <w:numPr>
                <w:ilvl w:val="0"/>
                <w:numId w:val="205"/>
              </w:numPr>
              <w:spacing w:line="276" w:lineRule="auto"/>
              <w:contextualSpacing/>
              <w:rPr>
                <w:rFonts w:ascii="仿宋" w:eastAsia="仿宋" w:hAnsi="仿宋" w:cs="仿宋"/>
                <w:szCs w:val="21"/>
              </w:rPr>
            </w:pPr>
            <w:r>
              <w:rPr>
                <w:rFonts w:ascii="仿宋" w:eastAsia="仿宋" w:hAnsi="仿宋" w:cs="仿宋" w:hint="eastAsia"/>
                <w:szCs w:val="21"/>
              </w:rPr>
              <w:t>自动解析条形码入库，支持扫描部分货品带有货品编码、批号、效期的条码进行解析入库。</w:t>
            </w:r>
          </w:p>
          <w:p w:rsidR="00811FFD" w:rsidRDefault="0082491F">
            <w:pPr>
              <w:numPr>
                <w:ilvl w:val="0"/>
                <w:numId w:val="205"/>
              </w:numPr>
              <w:spacing w:line="276" w:lineRule="auto"/>
              <w:contextualSpacing/>
              <w:rPr>
                <w:rFonts w:ascii="仿宋" w:eastAsia="仿宋" w:hAnsi="仿宋" w:cs="仿宋"/>
                <w:szCs w:val="21"/>
              </w:rPr>
            </w:pPr>
            <w:r>
              <w:rPr>
                <w:rFonts w:ascii="仿宋" w:eastAsia="仿宋" w:hAnsi="仿宋" w:cs="仿宋" w:hint="eastAsia"/>
                <w:szCs w:val="21"/>
              </w:rPr>
              <w:t>验收入库时打印标签。</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支持多种出库管理</w:t>
            </w:r>
          </w:p>
          <w:p w:rsidR="00811FFD" w:rsidRDefault="0082491F">
            <w:pPr>
              <w:numPr>
                <w:ilvl w:val="0"/>
                <w:numId w:val="206"/>
              </w:numPr>
              <w:spacing w:line="276" w:lineRule="auto"/>
              <w:contextualSpacing/>
              <w:rPr>
                <w:rFonts w:ascii="仿宋" w:eastAsia="仿宋" w:hAnsi="仿宋" w:cs="仿宋"/>
                <w:szCs w:val="21"/>
              </w:rPr>
            </w:pPr>
            <w:r>
              <w:rPr>
                <w:rFonts w:ascii="仿宋" w:eastAsia="仿宋" w:hAnsi="仿宋" w:cs="仿宋" w:hint="eastAsia"/>
                <w:szCs w:val="21"/>
              </w:rPr>
              <w:t>支持出库申请、审核、审批方式。</w:t>
            </w:r>
          </w:p>
          <w:p w:rsidR="00811FFD" w:rsidRDefault="0082491F">
            <w:pPr>
              <w:numPr>
                <w:ilvl w:val="0"/>
                <w:numId w:val="206"/>
              </w:numPr>
              <w:spacing w:line="276" w:lineRule="auto"/>
              <w:contextualSpacing/>
              <w:rPr>
                <w:rFonts w:ascii="仿宋" w:eastAsia="仿宋" w:hAnsi="仿宋" w:cs="仿宋"/>
                <w:szCs w:val="21"/>
              </w:rPr>
            </w:pPr>
            <w:r>
              <w:rPr>
                <w:rFonts w:ascii="仿宋" w:eastAsia="仿宋" w:hAnsi="仿宋" w:cs="仿宋" w:hint="eastAsia"/>
                <w:szCs w:val="21"/>
              </w:rPr>
              <w:t>支持直接出库，扫码方式或输入货品方式，近效期提醒。</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支持库存盘点管理：支持按照相关供应商、库房进行盘盈、盘亏处理。</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支持多种库存查询：支持按照库房、供应商进行查询打印导出。</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支持库存变化跟踪管理：支持按照日期、库房对相关产品综合查阅相关库存使用变化追踪。</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统计功能</w:t>
            </w:r>
          </w:p>
          <w:p w:rsidR="00811FFD" w:rsidRDefault="0082491F">
            <w:pPr>
              <w:numPr>
                <w:ilvl w:val="0"/>
                <w:numId w:val="207"/>
              </w:numPr>
              <w:spacing w:line="276" w:lineRule="auto"/>
              <w:contextualSpacing/>
              <w:rPr>
                <w:rFonts w:ascii="仿宋" w:eastAsia="仿宋" w:hAnsi="仿宋" w:cs="仿宋"/>
                <w:szCs w:val="21"/>
              </w:rPr>
            </w:pPr>
            <w:r>
              <w:rPr>
                <w:rFonts w:ascii="仿宋" w:eastAsia="仿宋" w:hAnsi="仿宋" w:cs="仿宋" w:hint="eastAsia"/>
                <w:szCs w:val="21"/>
              </w:rPr>
              <w:t>按照日期对库房、供应商、产品等进行入库明细查询统计打印导出。</w:t>
            </w:r>
          </w:p>
          <w:p w:rsidR="00811FFD" w:rsidRDefault="0082491F">
            <w:pPr>
              <w:numPr>
                <w:ilvl w:val="0"/>
                <w:numId w:val="207"/>
              </w:numPr>
              <w:spacing w:line="276" w:lineRule="auto"/>
              <w:contextualSpacing/>
              <w:rPr>
                <w:rFonts w:ascii="仿宋" w:eastAsia="仿宋" w:hAnsi="仿宋" w:cs="仿宋"/>
                <w:szCs w:val="21"/>
              </w:rPr>
            </w:pPr>
            <w:r>
              <w:rPr>
                <w:rFonts w:ascii="仿宋" w:eastAsia="仿宋" w:hAnsi="仿宋" w:cs="仿宋" w:hint="eastAsia"/>
                <w:szCs w:val="21"/>
              </w:rPr>
              <w:t>按照日期对库房、供应商、产品等进行出库明细查询统计打印导出</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库存高低预警，试剂将过期、已过期预警，注册证效期预警：支持不同颜色区分库存高低预警，试剂将过期、已过期预警，注册证效期预警</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支持仪器试剂使用量统计。</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支持项目检测量统计。</w:t>
            </w:r>
          </w:p>
          <w:p w:rsidR="00811FFD" w:rsidRDefault="0082491F">
            <w:pPr>
              <w:numPr>
                <w:ilvl w:val="0"/>
                <w:numId w:val="204"/>
              </w:numPr>
              <w:spacing w:line="276" w:lineRule="auto"/>
              <w:contextualSpacing/>
              <w:rPr>
                <w:rFonts w:ascii="仿宋" w:eastAsia="仿宋" w:hAnsi="仿宋" w:cs="仿宋"/>
                <w:szCs w:val="21"/>
              </w:rPr>
            </w:pPr>
            <w:r>
              <w:rPr>
                <w:rFonts w:ascii="仿宋" w:eastAsia="仿宋" w:hAnsi="仿宋" w:cs="仿宋" w:hint="eastAsia"/>
                <w:szCs w:val="21"/>
              </w:rPr>
              <w:t>支持消耗比对分析统计，可以计算项目收入，成本。</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集成要求</w:t>
            </w: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智能采血管理系统对接：</w:t>
            </w:r>
          </w:p>
          <w:p w:rsidR="00811FFD" w:rsidRDefault="0082491F">
            <w:pPr>
              <w:numPr>
                <w:ilvl w:val="0"/>
                <w:numId w:val="208"/>
              </w:numPr>
              <w:spacing w:line="276" w:lineRule="auto"/>
              <w:contextualSpacing/>
              <w:rPr>
                <w:rFonts w:ascii="仿宋" w:eastAsia="仿宋" w:hAnsi="仿宋" w:cs="仿宋"/>
                <w:szCs w:val="21"/>
              </w:rPr>
            </w:pPr>
            <w:r>
              <w:rPr>
                <w:rFonts w:ascii="仿宋" w:eastAsia="仿宋" w:hAnsi="仿宋" w:cs="仿宋" w:hint="eastAsia"/>
                <w:szCs w:val="21"/>
              </w:rPr>
              <w:t>支持智能采血管理系统与医院LIS系统的数据交互服务。</w:t>
            </w:r>
          </w:p>
          <w:p w:rsidR="00811FFD" w:rsidRDefault="0082491F">
            <w:pPr>
              <w:numPr>
                <w:ilvl w:val="0"/>
                <w:numId w:val="208"/>
              </w:numPr>
              <w:spacing w:line="276" w:lineRule="auto"/>
              <w:contextualSpacing/>
              <w:rPr>
                <w:rFonts w:ascii="仿宋" w:eastAsia="仿宋" w:hAnsi="仿宋" w:cs="仿宋"/>
                <w:szCs w:val="21"/>
              </w:rPr>
            </w:pPr>
            <w:r>
              <w:rPr>
                <w:rFonts w:ascii="仿宋" w:eastAsia="仿宋" w:hAnsi="仿宋" w:cs="仿宋" w:hint="eastAsia"/>
                <w:szCs w:val="21"/>
              </w:rPr>
              <w:t>完成门诊采血医嘱的数据整合。</w:t>
            </w:r>
          </w:p>
          <w:p w:rsidR="00811FFD" w:rsidRDefault="0082491F">
            <w:pPr>
              <w:numPr>
                <w:ilvl w:val="0"/>
                <w:numId w:val="208"/>
              </w:numPr>
              <w:spacing w:line="276" w:lineRule="auto"/>
              <w:contextualSpacing/>
              <w:rPr>
                <w:rFonts w:ascii="仿宋" w:eastAsia="仿宋" w:hAnsi="仿宋" w:cs="仿宋"/>
                <w:szCs w:val="21"/>
              </w:rPr>
            </w:pPr>
            <w:r>
              <w:rPr>
                <w:rFonts w:ascii="仿宋" w:eastAsia="仿宋" w:hAnsi="仿宋" w:cs="仿宋" w:hint="eastAsia"/>
                <w:szCs w:val="21"/>
              </w:rPr>
              <w:lastRenderedPageBreak/>
              <w:t>组织智能采血所需数据文件。</w:t>
            </w:r>
          </w:p>
          <w:p w:rsidR="00811FFD" w:rsidRDefault="0082491F">
            <w:pPr>
              <w:numPr>
                <w:ilvl w:val="0"/>
                <w:numId w:val="208"/>
              </w:numPr>
              <w:spacing w:line="276" w:lineRule="auto"/>
              <w:contextualSpacing/>
              <w:rPr>
                <w:rFonts w:ascii="仿宋" w:eastAsia="仿宋" w:hAnsi="仿宋" w:cs="仿宋"/>
                <w:szCs w:val="21"/>
              </w:rPr>
            </w:pPr>
            <w:r>
              <w:rPr>
                <w:rFonts w:ascii="仿宋" w:eastAsia="仿宋" w:hAnsi="仿宋" w:cs="仿宋" w:hint="eastAsia"/>
                <w:szCs w:val="21"/>
              </w:rPr>
              <w:t>实现门诊采血医嘱的条码生成和分管处理。</w:t>
            </w:r>
          </w:p>
          <w:p w:rsidR="00811FFD" w:rsidRDefault="0082491F">
            <w:pPr>
              <w:numPr>
                <w:ilvl w:val="0"/>
                <w:numId w:val="208"/>
              </w:numPr>
              <w:spacing w:line="276" w:lineRule="auto"/>
              <w:contextualSpacing/>
              <w:rPr>
                <w:rFonts w:ascii="仿宋" w:eastAsia="仿宋" w:hAnsi="仿宋" w:cs="仿宋"/>
                <w:szCs w:val="21"/>
              </w:rPr>
            </w:pPr>
            <w:r>
              <w:rPr>
                <w:rFonts w:ascii="仿宋" w:eastAsia="仿宋" w:hAnsi="仿宋" w:cs="仿宋" w:hint="eastAsia"/>
                <w:szCs w:val="21"/>
              </w:rPr>
              <w:t>实现采血医嘱的数据推送接口。</w:t>
            </w:r>
          </w:p>
          <w:p w:rsidR="00811FFD" w:rsidRDefault="0082491F">
            <w:pPr>
              <w:numPr>
                <w:ilvl w:val="0"/>
                <w:numId w:val="208"/>
              </w:numPr>
              <w:spacing w:line="276" w:lineRule="auto"/>
              <w:contextualSpacing/>
              <w:rPr>
                <w:rFonts w:ascii="仿宋" w:eastAsia="仿宋" w:hAnsi="仿宋" w:cs="仿宋"/>
                <w:szCs w:val="21"/>
              </w:rPr>
            </w:pPr>
            <w:r>
              <w:rPr>
                <w:rFonts w:ascii="仿宋" w:eastAsia="仿宋" w:hAnsi="仿宋" w:cs="仿宋" w:hint="eastAsia"/>
                <w:szCs w:val="21"/>
              </w:rPr>
              <w:t>完成标本采集时间，人员数据上传接口。</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自助报告管理：</w:t>
            </w:r>
          </w:p>
          <w:p w:rsidR="00811FFD" w:rsidRDefault="0082491F">
            <w:pPr>
              <w:numPr>
                <w:ilvl w:val="0"/>
                <w:numId w:val="209"/>
              </w:numPr>
              <w:spacing w:line="276" w:lineRule="auto"/>
              <w:contextualSpacing/>
              <w:rPr>
                <w:rFonts w:ascii="仿宋" w:eastAsia="仿宋" w:hAnsi="仿宋" w:cs="仿宋"/>
                <w:szCs w:val="21"/>
              </w:rPr>
            </w:pPr>
            <w:r>
              <w:rPr>
                <w:rFonts w:ascii="仿宋" w:eastAsia="仿宋" w:hAnsi="仿宋" w:cs="仿宋" w:hint="eastAsia"/>
                <w:szCs w:val="21"/>
              </w:rPr>
              <w:t>支持读取患者就诊卡信息。</w:t>
            </w:r>
          </w:p>
          <w:p w:rsidR="00811FFD" w:rsidRDefault="0082491F">
            <w:pPr>
              <w:numPr>
                <w:ilvl w:val="0"/>
                <w:numId w:val="209"/>
              </w:numPr>
              <w:spacing w:line="276" w:lineRule="auto"/>
              <w:contextualSpacing/>
              <w:rPr>
                <w:rFonts w:ascii="仿宋" w:eastAsia="仿宋" w:hAnsi="仿宋" w:cs="仿宋"/>
                <w:szCs w:val="21"/>
              </w:rPr>
            </w:pPr>
            <w:r>
              <w:rPr>
                <w:rFonts w:ascii="仿宋" w:eastAsia="仿宋" w:hAnsi="仿宋" w:cs="仿宋" w:hint="eastAsia"/>
                <w:szCs w:val="21"/>
              </w:rPr>
              <w:t>支持多个条件关联查询检验报告单。</w:t>
            </w:r>
          </w:p>
          <w:p w:rsidR="00811FFD" w:rsidRDefault="0082491F">
            <w:pPr>
              <w:numPr>
                <w:ilvl w:val="0"/>
                <w:numId w:val="209"/>
              </w:numPr>
              <w:spacing w:line="276" w:lineRule="auto"/>
              <w:contextualSpacing/>
              <w:rPr>
                <w:rFonts w:ascii="仿宋" w:eastAsia="仿宋" w:hAnsi="仿宋" w:cs="仿宋"/>
                <w:szCs w:val="21"/>
              </w:rPr>
            </w:pPr>
            <w:r>
              <w:rPr>
                <w:rFonts w:ascii="仿宋" w:eastAsia="仿宋" w:hAnsi="仿宋" w:cs="仿宋" w:hint="eastAsia"/>
                <w:szCs w:val="21"/>
              </w:rPr>
              <w:t>支持检验报告查询日期范围（自定义天数）。</w:t>
            </w:r>
          </w:p>
          <w:p w:rsidR="00811FFD" w:rsidRDefault="0082491F">
            <w:pPr>
              <w:numPr>
                <w:ilvl w:val="0"/>
                <w:numId w:val="209"/>
              </w:numPr>
              <w:spacing w:line="276" w:lineRule="auto"/>
              <w:contextualSpacing/>
              <w:rPr>
                <w:rFonts w:ascii="仿宋" w:eastAsia="仿宋" w:hAnsi="仿宋" w:cs="仿宋"/>
                <w:szCs w:val="21"/>
              </w:rPr>
            </w:pPr>
            <w:r>
              <w:rPr>
                <w:rFonts w:ascii="仿宋" w:eastAsia="仿宋" w:hAnsi="仿宋" w:cs="仿宋" w:hint="eastAsia"/>
                <w:szCs w:val="21"/>
              </w:rPr>
              <w:t>对于没有可打印检验报告的患者，给出没有完成报告的提示。</w:t>
            </w:r>
          </w:p>
          <w:p w:rsidR="00811FFD" w:rsidRDefault="0082491F">
            <w:pPr>
              <w:numPr>
                <w:ilvl w:val="0"/>
                <w:numId w:val="209"/>
              </w:numPr>
              <w:spacing w:line="276" w:lineRule="auto"/>
              <w:contextualSpacing/>
              <w:rPr>
                <w:rFonts w:ascii="仿宋" w:eastAsia="仿宋" w:hAnsi="仿宋" w:cs="仿宋"/>
                <w:szCs w:val="21"/>
              </w:rPr>
            </w:pPr>
            <w:r>
              <w:rPr>
                <w:rFonts w:ascii="仿宋" w:eastAsia="仿宋" w:hAnsi="仿宋" w:cs="仿宋" w:hint="eastAsia"/>
                <w:szCs w:val="21"/>
              </w:rPr>
              <w:t>对于可以打印检验报告的患者，自动打印所有报告。</w:t>
            </w:r>
          </w:p>
          <w:p w:rsidR="00811FFD" w:rsidRDefault="0082491F">
            <w:pPr>
              <w:numPr>
                <w:ilvl w:val="0"/>
                <w:numId w:val="209"/>
              </w:numPr>
              <w:spacing w:line="276" w:lineRule="auto"/>
              <w:contextualSpacing/>
              <w:rPr>
                <w:rFonts w:ascii="仿宋" w:eastAsia="仿宋" w:hAnsi="仿宋" w:cs="仿宋"/>
                <w:szCs w:val="21"/>
              </w:rPr>
            </w:pPr>
            <w:r>
              <w:rPr>
                <w:rFonts w:ascii="仿宋" w:eastAsia="仿宋" w:hAnsi="仿宋" w:cs="仿宋" w:hint="eastAsia"/>
                <w:szCs w:val="21"/>
              </w:rPr>
              <w:t>对患者报告的打印次数可以灵活设置。</w:t>
            </w:r>
          </w:p>
          <w:p w:rsidR="00811FFD" w:rsidRDefault="0082491F">
            <w:pPr>
              <w:numPr>
                <w:ilvl w:val="0"/>
                <w:numId w:val="209"/>
              </w:numPr>
              <w:spacing w:line="276" w:lineRule="auto"/>
              <w:contextualSpacing/>
              <w:rPr>
                <w:rFonts w:ascii="仿宋" w:eastAsia="仿宋" w:hAnsi="仿宋" w:cs="仿宋"/>
                <w:szCs w:val="21"/>
              </w:rPr>
            </w:pPr>
            <w:r>
              <w:rPr>
                <w:rFonts w:ascii="仿宋" w:eastAsia="仿宋" w:hAnsi="仿宋" w:cs="仿宋" w:hint="eastAsia"/>
                <w:szCs w:val="21"/>
              </w:rPr>
              <w:t>支持多种不同的检验报告单样式。</w:t>
            </w:r>
          </w:p>
          <w:p w:rsidR="00811FFD" w:rsidRDefault="0082491F">
            <w:pPr>
              <w:numPr>
                <w:ilvl w:val="0"/>
                <w:numId w:val="209"/>
              </w:numPr>
              <w:spacing w:line="276" w:lineRule="auto"/>
              <w:contextualSpacing/>
              <w:rPr>
                <w:rFonts w:ascii="仿宋" w:eastAsia="仿宋" w:hAnsi="仿宋" w:cs="仿宋"/>
                <w:szCs w:val="21"/>
              </w:rPr>
            </w:pPr>
            <w:r>
              <w:rPr>
                <w:rFonts w:ascii="仿宋" w:eastAsia="仿宋" w:hAnsi="仿宋" w:cs="仿宋" w:hint="eastAsia"/>
                <w:szCs w:val="21"/>
              </w:rPr>
              <w:t>系统有一定的可延展性，功能模块可通过参数开通和关闭。</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177"/>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其他集成要求：</w:t>
            </w:r>
          </w:p>
          <w:p w:rsidR="00811FFD" w:rsidRDefault="0082491F">
            <w:pPr>
              <w:numPr>
                <w:ilvl w:val="0"/>
                <w:numId w:val="210"/>
              </w:numPr>
              <w:spacing w:line="276" w:lineRule="auto"/>
              <w:contextualSpacing/>
              <w:rPr>
                <w:rFonts w:ascii="仿宋" w:eastAsia="仿宋" w:hAnsi="仿宋" w:cs="仿宋"/>
                <w:szCs w:val="21"/>
              </w:rPr>
            </w:pPr>
            <w:r>
              <w:rPr>
                <w:rFonts w:ascii="仿宋" w:eastAsia="仿宋" w:hAnsi="仿宋" w:cs="仿宋" w:hint="eastAsia"/>
                <w:szCs w:val="21"/>
              </w:rPr>
              <w:t>完成与北京市电子病历共享平台对接实现检验报告共享。</w:t>
            </w:r>
          </w:p>
          <w:p w:rsidR="00811FFD" w:rsidRDefault="0082491F">
            <w:pPr>
              <w:numPr>
                <w:ilvl w:val="0"/>
                <w:numId w:val="210"/>
              </w:numPr>
              <w:spacing w:line="276" w:lineRule="auto"/>
              <w:contextualSpacing/>
              <w:rPr>
                <w:rFonts w:ascii="仿宋" w:eastAsia="仿宋" w:hAnsi="仿宋" w:cs="仿宋"/>
                <w:szCs w:val="21"/>
              </w:rPr>
            </w:pPr>
            <w:r>
              <w:rPr>
                <w:rFonts w:ascii="仿宋" w:eastAsia="仿宋" w:hAnsi="仿宋" w:cs="仿宋" w:hint="eastAsia"/>
                <w:szCs w:val="21"/>
              </w:rPr>
              <w:t>完成与京通平台对接实现检验报告上传。</w:t>
            </w:r>
          </w:p>
          <w:p w:rsidR="00811FFD" w:rsidRDefault="0082491F">
            <w:pPr>
              <w:numPr>
                <w:ilvl w:val="0"/>
                <w:numId w:val="210"/>
              </w:numPr>
              <w:spacing w:line="276" w:lineRule="auto"/>
              <w:contextualSpacing/>
              <w:rPr>
                <w:rFonts w:ascii="仿宋" w:eastAsia="仿宋" w:hAnsi="仿宋" w:cs="仿宋"/>
                <w:szCs w:val="21"/>
              </w:rPr>
            </w:pPr>
            <w:r>
              <w:rPr>
                <w:rFonts w:ascii="仿宋" w:eastAsia="仿宋" w:hAnsi="仿宋" w:cs="仿宋" w:hint="eastAsia"/>
                <w:szCs w:val="21"/>
              </w:rPr>
              <w:t>完成与北京市线上检查结果互认平台对接实现检验报告上传。</w:t>
            </w:r>
          </w:p>
          <w:p w:rsidR="00811FFD" w:rsidRDefault="0082491F">
            <w:pPr>
              <w:numPr>
                <w:ilvl w:val="0"/>
                <w:numId w:val="210"/>
              </w:numPr>
              <w:spacing w:line="276" w:lineRule="auto"/>
              <w:contextualSpacing/>
              <w:rPr>
                <w:rFonts w:ascii="仿宋" w:eastAsia="仿宋" w:hAnsi="仿宋" w:cs="仿宋"/>
                <w:szCs w:val="21"/>
              </w:rPr>
            </w:pPr>
            <w:r>
              <w:rPr>
                <w:rFonts w:ascii="仿宋" w:eastAsia="仿宋" w:hAnsi="仿宋" w:cs="仿宋" w:hint="eastAsia"/>
                <w:szCs w:val="21"/>
              </w:rPr>
              <w:t>完成与院内HIS、集成平台、数据平台、电子病历、输血、移动护理、预约挂号系统、可信报告系统等系统对接实现检验结果及报告数据共享交互。</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输血管理系统（升级）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224"/>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血站交互管理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订血管理：支持每个订单的血液信息录入。血液信息录入支持删除功能（当血袋信息有问题，删除血液进行权限控制，可以删除错误的血袋信息）。</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血液管理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血液管理：满足对血液进行入库管理，具备血站血液入库、自体血入库、特配血入库等。满足对血液进行各类实验室检测管理并记录实验结果；对库存血液进行管理功能，例如：血液报废、血液返回血站、血液调剂单、血液预留等单据按照最新模版维护且均可打印。同时具备对血液库存及有效期等进行预警。</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血液入库管理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12"/>
              </w:numPr>
              <w:spacing w:line="276" w:lineRule="auto"/>
              <w:contextualSpacing/>
              <w:rPr>
                <w:rFonts w:ascii="仿宋" w:eastAsia="仿宋" w:hAnsi="仿宋" w:cs="仿宋"/>
                <w:szCs w:val="21"/>
              </w:rPr>
            </w:pPr>
            <w:r>
              <w:rPr>
                <w:rFonts w:ascii="仿宋" w:eastAsia="仿宋" w:hAnsi="仿宋" w:cs="仿宋" w:hint="eastAsia"/>
                <w:szCs w:val="21"/>
              </w:rPr>
              <w:t>血液登记：支持创建登记批次，记录血液登记类别，血液来源，血站出库单号，血液到达时间，血液存</w:t>
            </w:r>
            <w:r>
              <w:rPr>
                <w:rFonts w:ascii="仿宋" w:eastAsia="仿宋" w:hAnsi="仿宋" w:cs="仿宋" w:hint="eastAsia"/>
                <w:szCs w:val="21"/>
              </w:rPr>
              <w:lastRenderedPageBreak/>
              <w:t>储温度，物理外观描述等。</w:t>
            </w:r>
          </w:p>
          <w:p w:rsidR="00811FFD" w:rsidRDefault="0082491F">
            <w:pPr>
              <w:numPr>
                <w:ilvl w:val="0"/>
                <w:numId w:val="212"/>
              </w:numPr>
              <w:spacing w:line="276" w:lineRule="auto"/>
              <w:contextualSpacing/>
              <w:rPr>
                <w:rFonts w:ascii="仿宋" w:eastAsia="仿宋" w:hAnsi="仿宋" w:cs="仿宋"/>
                <w:szCs w:val="21"/>
              </w:rPr>
            </w:pPr>
            <w:r>
              <w:rPr>
                <w:rFonts w:ascii="仿宋" w:eastAsia="仿宋" w:hAnsi="仿宋" w:cs="仿宋" w:hint="eastAsia"/>
                <w:szCs w:val="21"/>
              </w:rPr>
              <w:t>血液扫码入库：支持扫描献血码，产品码，血型码，失效码进行入库。同时也支持血液存储地点显示。</w:t>
            </w:r>
          </w:p>
          <w:p w:rsidR="00811FFD" w:rsidRDefault="0082491F">
            <w:pPr>
              <w:numPr>
                <w:ilvl w:val="0"/>
                <w:numId w:val="212"/>
              </w:numPr>
              <w:spacing w:line="276" w:lineRule="auto"/>
              <w:contextualSpacing/>
              <w:rPr>
                <w:rFonts w:ascii="仿宋" w:eastAsia="仿宋" w:hAnsi="仿宋" w:cs="仿宋"/>
                <w:szCs w:val="21"/>
              </w:rPr>
            </w:pPr>
            <w:r>
              <w:rPr>
                <w:rFonts w:ascii="仿宋" w:eastAsia="仿宋" w:hAnsi="仿宋" w:cs="仿宋" w:hint="eastAsia"/>
                <w:szCs w:val="21"/>
              </w:rPr>
              <w:t>血液接口入库：支持导入文件入库模式。</w:t>
            </w:r>
          </w:p>
          <w:p w:rsidR="00811FFD" w:rsidRDefault="0082491F">
            <w:pPr>
              <w:numPr>
                <w:ilvl w:val="0"/>
                <w:numId w:val="212"/>
              </w:numPr>
              <w:spacing w:line="276" w:lineRule="auto"/>
              <w:contextualSpacing/>
              <w:rPr>
                <w:rFonts w:ascii="仿宋" w:eastAsia="仿宋" w:hAnsi="仿宋" w:cs="仿宋"/>
                <w:szCs w:val="21"/>
              </w:rPr>
            </w:pPr>
            <w:r>
              <w:rPr>
                <w:rFonts w:ascii="仿宋" w:eastAsia="仿宋" w:hAnsi="仿宋" w:cs="仿宋" w:hint="eastAsia"/>
                <w:szCs w:val="21"/>
              </w:rPr>
              <w:t>自体血入库：满足对院内患者采集的自体血进行入库管理。</w:t>
            </w:r>
          </w:p>
          <w:p w:rsidR="00811FFD" w:rsidRDefault="0082491F">
            <w:pPr>
              <w:numPr>
                <w:ilvl w:val="0"/>
                <w:numId w:val="212"/>
              </w:numPr>
              <w:spacing w:line="276" w:lineRule="auto"/>
              <w:contextualSpacing/>
              <w:rPr>
                <w:rFonts w:ascii="仿宋" w:eastAsia="仿宋" w:hAnsi="仿宋" w:cs="仿宋"/>
                <w:szCs w:val="21"/>
              </w:rPr>
            </w:pPr>
            <w:r>
              <w:rPr>
                <w:rFonts w:ascii="仿宋" w:eastAsia="仿宋" w:hAnsi="仿宋" w:cs="仿宋" w:hint="eastAsia"/>
                <w:szCs w:val="21"/>
              </w:rPr>
              <w:t>特配血入库：满足对患者特配来的血液进行入库管理。</w:t>
            </w:r>
          </w:p>
          <w:p w:rsidR="00811FFD" w:rsidRDefault="0082491F">
            <w:pPr>
              <w:numPr>
                <w:ilvl w:val="0"/>
                <w:numId w:val="212"/>
              </w:numPr>
              <w:spacing w:line="276" w:lineRule="auto"/>
              <w:contextualSpacing/>
              <w:rPr>
                <w:rFonts w:ascii="仿宋" w:eastAsia="仿宋" w:hAnsi="仿宋" w:cs="仿宋"/>
                <w:szCs w:val="21"/>
              </w:rPr>
            </w:pPr>
            <w:r>
              <w:rPr>
                <w:rFonts w:ascii="仿宋" w:eastAsia="仿宋" w:hAnsi="仿宋" w:cs="仿宋" w:hint="eastAsia"/>
                <w:szCs w:val="21"/>
              </w:rPr>
              <w:t>调血入库：满足对跨院区调拨来的血液进行入库管理。</w:t>
            </w:r>
          </w:p>
          <w:p w:rsidR="00811FFD" w:rsidRDefault="0082491F">
            <w:pPr>
              <w:numPr>
                <w:ilvl w:val="0"/>
                <w:numId w:val="212"/>
              </w:numPr>
              <w:spacing w:line="276" w:lineRule="auto"/>
              <w:contextualSpacing/>
              <w:rPr>
                <w:rFonts w:ascii="仿宋" w:eastAsia="仿宋" w:hAnsi="仿宋" w:cs="仿宋"/>
                <w:szCs w:val="21"/>
              </w:rPr>
            </w:pPr>
            <w:r>
              <w:rPr>
                <w:rFonts w:ascii="仿宋" w:eastAsia="仿宋" w:hAnsi="仿宋" w:cs="仿宋" w:hint="eastAsia"/>
                <w:szCs w:val="21"/>
              </w:rPr>
              <w:t>入库数据维护：可以手工添加、修改和删除入库血液数据的功能。</w:t>
            </w:r>
          </w:p>
          <w:p w:rsidR="00811FFD" w:rsidRDefault="0082491F">
            <w:pPr>
              <w:numPr>
                <w:ilvl w:val="0"/>
                <w:numId w:val="212"/>
              </w:numPr>
              <w:spacing w:line="276" w:lineRule="auto"/>
              <w:contextualSpacing/>
              <w:rPr>
                <w:rFonts w:ascii="仿宋" w:eastAsia="仿宋" w:hAnsi="仿宋" w:cs="仿宋"/>
                <w:szCs w:val="21"/>
              </w:rPr>
            </w:pPr>
            <w:r>
              <w:rPr>
                <w:rFonts w:ascii="仿宋" w:eastAsia="仿宋" w:hAnsi="仿宋" w:cs="仿宋" w:hint="eastAsia"/>
                <w:szCs w:val="21"/>
              </w:rPr>
              <w:t>有效期管理：实现血液入库过期时间的自动校验，距离过期时间近的进行提醒，已过期的血液禁止入库管理。</w:t>
            </w:r>
          </w:p>
          <w:p w:rsidR="00811FFD" w:rsidRDefault="0082491F">
            <w:pPr>
              <w:numPr>
                <w:ilvl w:val="0"/>
                <w:numId w:val="212"/>
              </w:numPr>
              <w:spacing w:line="276" w:lineRule="auto"/>
              <w:contextualSpacing/>
              <w:rPr>
                <w:rFonts w:ascii="仿宋" w:eastAsia="仿宋" w:hAnsi="仿宋" w:cs="仿宋"/>
                <w:szCs w:val="21"/>
              </w:rPr>
            </w:pPr>
            <w:r>
              <w:rPr>
                <w:rFonts w:ascii="仿宋" w:eastAsia="仿宋" w:hAnsi="仿宋" w:cs="仿宋" w:hint="eastAsia"/>
                <w:szCs w:val="21"/>
              </w:rPr>
              <w:t>入库汇总：支持实时汇总当前入库的血液信息，同时支持入库单打印。</w:t>
            </w:r>
          </w:p>
          <w:p w:rsidR="00811FFD" w:rsidRDefault="0082491F">
            <w:pPr>
              <w:numPr>
                <w:ilvl w:val="0"/>
                <w:numId w:val="212"/>
              </w:numPr>
              <w:spacing w:line="276" w:lineRule="auto"/>
              <w:contextualSpacing/>
              <w:rPr>
                <w:rFonts w:ascii="仿宋" w:eastAsia="仿宋" w:hAnsi="仿宋" w:cs="仿宋"/>
                <w:szCs w:val="21"/>
              </w:rPr>
            </w:pPr>
            <w:r>
              <w:rPr>
                <w:rFonts w:ascii="仿宋" w:eastAsia="仿宋" w:hAnsi="仿宋" w:cs="仿宋" w:hint="eastAsia"/>
                <w:szCs w:val="21"/>
              </w:rPr>
              <w:t>血液字典维护：支持通过血液成分字典维护，血型字典维护等，自动对条码进行解析。</w:t>
            </w:r>
          </w:p>
          <w:p w:rsidR="00811FFD" w:rsidRDefault="0082491F">
            <w:pPr>
              <w:numPr>
                <w:ilvl w:val="0"/>
                <w:numId w:val="212"/>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入库新血站或血液维护：支持对入库时未识别未维护到的血站和血液成分进行数据维护。血液登记来源与实际扫码血站不符合时进行提示。</w:t>
            </w:r>
          </w:p>
          <w:p w:rsidR="00811FFD" w:rsidRDefault="0082491F">
            <w:pPr>
              <w:numPr>
                <w:ilvl w:val="0"/>
                <w:numId w:val="212"/>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手工编号管理：支持系统内所有科室红细胞血液登记入库排序规则可进行自定义编号；后台支持编号规则配置，血型区分编号（1-200）。</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血液复检管理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1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血液复检实验:对入库的血液进行各类复检实验，具备对实验结果的打印，保存、修改、审核、发布等功能。</w:t>
            </w:r>
          </w:p>
          <w:p w:rsidR="00811FFD" w:rsidRDefault="0082491F">
            <w:pPr>
              <w:numPr>
                <w:ilvl w:val="0"/>
                <w:numId w:val="213"/>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多种实验模式:可手工保存结果和读取仪器实验结果；可以读取并展示仪器实验结果图片；血液复检可以读取仪器结果图片。</w:t>
            </w:r>
          </w:p>
          <w:p w:rsidR="00811FFD" w:rsidRDefault="0082491F">
            <w:pPr>
              <w:numPr>
                <w:ilvl w:val="0"/>
                <w:numId w:val="21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实验项目设置:根据需要灵活设置不同成分的检测实验项目，例如：ABO正反定、Rh(D)、抗筛、直抗、Rh分型等实验。</w:t>
            </w:r>
          </w:p>
          <w:p w:rsidR="00811FFD" w:rsidRDefault="0082491F">
            <w:pPr>
              <w:numPr>
                <w:ilvl w:val="0"/>
                <w:numId w:val="21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血液复检处理:支持对血液进行血液处理，包括删除，报废，返还血站等功能。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血液库存管理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1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库存查看：具备血液库存管理，查看库存中的血液成分、血液状态等信息，具备库存汇总、打印库存明</w:t>
            </w:r>
            <w:r>
              <w:rPr>
                <w:rFonts w:ascii="仿宋" w:eastAsia="仿宋" w:hAnsi="仿宋" w:cs="仿宋" w:hint="eastAsia"/>
                <w:color w:val="000000"/>
                <w:kern w:val="0"/>
                <w:szCs w:val="21"/>
                <w:lang w:bidi="ar"/>
              </w:rPr>
              <w:lastRenderedPageBreak/>
              <w:t>细等功能。</w:t>
            </w:r>
          </w:p>
          <w:p w:rsidR="00811FFD" w:rsidRDefault="0082491F">
            <w:pPr>
              <w:numPr>
                <w:ilvl w:val="0"/>
                <w:numId w:val="214"/>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血液报废管理：对血液进行报废操作功能，填写报废原因、报废时间、报废人等信息，可以查询和打印报废记录。</w:t>
            </w:r>
          </w:p>
          <w:p w:rsidR="00811FFD" w:rsidRDefault="0082491F">
            <w:pPr>
              <w:numPr>
                <w:ilvl w:val="0"/>
                <w:numId w:val="214"/>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血液返回血站管理：对血液存在特殊抗体等进行返回血站操作，记录返回血站原因、返回时间、返回人等信息，可以查询和打印返回血站记录。</w:t>
            </w:r>
          </w:p>
          <w:p w:rsidR="00811FFD" w:rsidRDefault="0082491F">
            <w:pPr>
              <w:numPr>
                <w:ilvl w:val="0"/>
                <w:numId w:val="214"/>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血液调拨管理：对血液进行院区间的调拨管理，记录调拨原因、调拨时间、调拨人等信息，可以查询和打印调拨记录。</w:t>
            </w:r>
          </w:p>
          <w:p w:rsidR="00811FFD" w:rsidRDefault="0082491F">
            <w:pPr>
              <w:numPr>
                <w:ilvl w:val="0"/>
                <w:numId w:val="214"/>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血液预留管理：对血液进行指定患者预留，预留的血液只能给当前患者使用。具备取消预留和查询预留记录功能。</w:t>
            </w:r>
          </w:p>
          <w:p w:rsidR="00811FFD" w:rsidRDefault="0082491F">
            <w:pPr>
              <w:numPr>
                <w:ilvl w:val="0"/>
                <w:numId w:val="214"/>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血液分装管理：支持对在库血液进行分装处理，分装成具体血量及袋数。不存在的血液支持新建血液产品维护。</w:t>
            </w:r>
          </w:p>
          <w:p w:rsidR="00811FFD" w:rsidRDefault="0082491F">
            <w:pPr>
              <w:numPr>
                <w:ilvl w:val="0"/>
                <w:numId w:val="214"/>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删除血液管理：支持对所有血液进行删除处理，限制删除权限，并备注删除原因。</w:t>
            </w:r>
          </w:p>
          <w:p w:rsidR="00811FFD" w:rsidRDefault="0082491F">
            <w:pPr>
              <w:numPr>
                <w:ilvl w:val="0"/>
                <w:numId w:val="214"/>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标签打印：可以选择某袋血打印血液信息标签。</w:t>
            </w:r>
          </w:p>
          <w:p w:rsidR="00811FFD" w:rsidRDefault="0082491F">
            <w:pPr>
              <w:numPr>
                <w:ilvl w:val="0"/>
                <w:numId w:val="214"/>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库存导入：支持血液批量入库导入功能。</w:t>
            </w:r>
          </w:p>
          <w:p w:rsidR="00811FFD" w:rsidRDefault="0082491F">
            <w:pPr>
              <w:numPr>
                <w:ilvl w:val="0"/>
                <w:numId w:val="21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库存核对（盘库）：支持通过扫码进行血液库存核对，同时查看核对记录。</w:t>
            </w:r>
          </w:p>
          <w:p w:rsidR="00811FFD" w:rsidRDefault="0082491F">
            <w:pPr>
              <w:numPr>
                <w:ilvl w:val="0"/>
                <w:numId w:val="21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血液全流程：支持查看每袋血液的用血全流程，包括从血液入库，血液复检，交叉配血等所有流程节点。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血液预警管理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15"/>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血液有效期预警：设置不同血液成分的预警期限，达到期限后进行提醒，设置有效期内发血期限，达到期限(限制几小时达效期)后进行提醒，不得随意发放。</w:t>
            </w:r>
          </w:p>
          <w:p w:rsidR="00811FFD" w:rsidRDefault="0082491F">
            <w:pPr>
              <w:numPr>
                <w:ilvl w:val="0"/>
                <w:numId w:val="215"/>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血液库存不足预警：设置库存预警等级，依据不同的库存量进行分级预警（一级预警、二级预警、三级预警、安全库存）。</w:t>
            </w:r>
          </w:p>
          <w:p w:rsidR="00811FFD" w:rsidRDefault="0082491F">
            <w:pPr>
              <w:numPr>
                <w:ilvl w:val="0"/>
                <w:numId w:val="215"/>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血液预警情况查看：支持查看血液库存预警统计图及明细，同时可查看超过报警期限血制品，低于存储血量报警线血制品，库存不足血制品。</w:t>
            </w:r>
          </w:p>
          <w:p w:rsidR="00811FFD" w:rsidRDefault="0082491F">
            <w:pPr>
              <w:numPr>
                <w:ilvl w:val="0"/>
                <w:numId w:val="215"/>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血液库存预警：支持配置重点关注红细胞，血浆不同血型的血量占比，重点关注失效血液排序的预警明细。</w:t>
            </w:r>
          </w:p>
          <w:p w:rsidR="00811FFD" w:rsidRDefault="0082491F">
            <w:pPr>
              <w:numPr>
                <w:ilvl w:val="0"/>
                <w:numId w:val="215"/>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预警级别评估：根据科室提供的公式评估计算预警级别、预警量信息；并记录数据后续可追踪。</w:t>
            </w:r>
          </w:p>
          <w:p w:rsidR="00811FFD" w:rsidRDefault="0082491F">
            <w:pPr>
              <w:numPr>
                <w:ilvl w:val="0"/>
                <w:numId w:val="215"/>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lastRenderedPageBreak/>
              <w:t>用血计划评估：根据数据公式评估计算阶段性评估用血计划。</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知情同意书管理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16"/>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知情同意书提醒：住院患者从电子病历系统中校验患者是否存在有效输血知情同意书，如果不存在，自动提示医生需要创建知情同意书。具备知情同意书的创建、作废、打印等功能。</w:t>
            </w:r>
          </w:p>
          <w:p w:rsidR="00811FFD" w:rsidRDefault="0082491F">
            <w:pPr>
              <w:numPr>
                <w:ilvl w:val="0"/>
                <w:numId w:val="216"/>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多类型支持：支持创建不同类型的知情同意书：包括自体血知情同意书，异体血知情同意书，紧急抢救知情同意书，富血小板血浆同意书，血液置换术同意书等不同类型。</w:t>
            </w:r>
          </w:p>
          <w:p w:rsidR="00811FFD" w:rsidRDefault="0082491F">
            <w:pPr>
              <w:numPr>
                <w:ilvl w:val="0"/>
                <w:numId w:val="216"/>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数据配置：支持动态字典配置知情同意书类型。</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输血申请管理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1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输血申请：系统可以根据临床医生需要为患者开立常规输血、手术备血、紧急用血、自体输血等各类输血申请。对输血申请的必要信息进行校验，如初检血型及输血前相关检验校验等；支持通过与集成平台、HIS等接口交互，提取相关病人的相关信息申请。</w:t>
            </w:r>
          </w:p>
          <w:p w:rsidR="00811FFD" w:rsidRDefault="0082491F">
            <w:pPr>
              <w:numPr>
                <w:ilvl w:val="0"/>
                <w:numId w:val="218"/>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 xml:space="preserve">常规输血申请。 </w:t>
            </w:r>
          </w:p>
          <w:p w:rsidR="00811FFD" w:rsidRDefault="0082491F">
            <w:pPr>
              <w:numPr>
                <w:ilvl w:val="0"/>
                <w:numId w:val="218"/>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手术备血申请。</w:t>
            </w:r>
          </w:p>
          <w:p w:rsidR="00811FFD" w:rsidRDefault="0082491F">
            <w:pPr>
              <w:numPr>
                <w:ilvl w:val="0"/>
                <w:numId w:val="218"/>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紧急用血申请。</w:t>
            </w:r>
          </w:p>
          <w:p w:rsidR="00811FFD" w:rsidRDefault="0082491F">
            <w:pPr>
              <w:numPr>
                <w:ilvl w:val="0"/>
                <w:numId w:val="217"/>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用血前后评估：支持用血前后评估模块的自定义配置，临床申请时限制必须先进行评估再进行开申请，修改。</w:t>
            </w:r>
          </w:p>
          <w:p w:rsidR="00811FFD" w:rsidRDefault="0082491F">
            <w:pPr>
              <w:numPr>
                <w:ilvl w:val="0"/>
                <w:numId w:val="217"/>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既往史信息：支持辅助查看最近一次既往史信息。</w:t>
            </w:r>
          </w:p>
          <w:p w:rsidR="00811FFD" w:rsidRDefault="0082491F">
            <w:pPr>
              <w:numPr>
                <w:ilvl w:val="0"/>
                <w:numId w:val="217"/>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血液库存：支持查看血液库存预警级别，不显示具体单位，使用预警级别提示。</w:t>
            </w:r>
          </w:p>
          <w:p w:rsidR="00811FFD" w:rsidRDefault="0082491F">
            <w:pPr>
              <w:numPr>
                <w:ilvl w:val="0"/>
                <w:numId w:val="217"/>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输血反应：支持查看历史输血反应信息。</w:t>
            </w:r>
          </w:p>
          <w:p w:rsidR="00811FFD" w:rsidRDefault="0082491F">
            <w:pPr>
              <w:numPr>
                <w:ilvl w:val="0"/>
                <w:numId w:val="217"/>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用血全流程：支持查看从输血前评估，到配发血等用血全流程的进程跟踪。</w:t>
            </w:r>
          </w:p>
          <w:p w:rsidR="00811FFD" w:rsidRDefault="0082491F">
            <w:pPr>
              <w:numPr>
                <w:ilvl w:val="0"/>
                <w:numId w:val="217"/>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申请权限管理：系统具备用血职称校验和三级用血审批权限校验功能。</w:t>
            </w:r>
          </w:p>
          <w:p w:rsidR="00811FFD" w:rsidRDefault="0082491F">
            <w:pPr>
              <w:numPr>
                <w:ilvl w:val="0"/>
                <w:numId w:val="217"/>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医嘱生成：依据申请成分及血量生成医嘱，对医嘱签名后推送平台系统，医生主动选择是否生成医嘱。</w:t>
            </w:r>
          </w:p>
          <w:p w:rsidR="00811FFD" w:rsidRDefault="0082491F">
            <w:pPr>
              <w:numPr>
                <w:ilvl w:val="0"/>
                <w:numId w:val="217"/>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标本采集判断：系统自动依据患者是否存在有效标本判断本次输血申请是否需要采集血标本。</w:t>
            </w:r>
          </w:p>
          <w:p w:rsidR="00811FFD" w:rsidRDefault="0082491F">
            <w:pPr>
              <w:numPr>
                <w:ilvl w:val="0"/>
                <w:numId w:val="217"/>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用血相关统计：具备输血性质用血统计、医生用血统计、患者用血统计、手术用血统计等。</w:t>
            </w:r>
          </w:p>
          <w:p w:rsidR="00811FFD" w:rsidRDefault="0082491F">
            <w:pPr>
              <w:numPr>
                <w:ilvl w:val="0"/>
                <w:numId w:val="21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门急诊自动收费：系统支持门急诊记账患者自动收取费用。</w:t>
            </w:r>
          </w:p>
          <w:p w:rsidR="00811FFD" w:rsidRDefault="0082491F">
            <w:pPr>
              <w:numPr>
                <w:ilvl w:val="0"/>
                <w:numId w:val="21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lastRenderedPageBreak/>
              <w:t>门急诊划价收费：系统支持门急诊患者开单先进行手工划价收费（实验费和血费需要分开收费)，本次就诊首次开单采集标本时需收取血型复核。</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临床用血备案管理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19"/>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备案审批管理：业务模块包括临床用血备案申请、医务处备案审批管理、输血科备案审批管理、审批结果查看、打印等。系统具备对大量用血、超量用血、紧急用血、特殊用血等备案审批管理，系统自动判断是否达到备案审批单生成条件，通过设置审批流程进行逐级审批。</w:t>
            </w:r>
          </w:p>
          <w:p w:rsidR="00811FFD" w:rsidRDefault="0082491F">
            <w:pPr>
              <w:numPr>
                <w:ilvl w:val="0"/>
                <w:numId w:val="219"/>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备案表生成：系统可以预设各类备案表的生成规则，当符合相应规则时，系统自动生成相关备案表。大量备案支持第三方交互审批。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输血评估评价管理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20"/>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输血指征管理：系统支持通过AI进行输血评估，依据患者计划输注的血液成分管理输血指征，对输血指征进行新增、修改或删除。可依据不同的科室类型或患者情况设置不同的输血指征。在临床进行输血申请时，依据输血指征库进行判断患者是否满足输血要求，避免不必要的输血。</w:t>
            </w:r>
          </w:p>
          <w:p w:rsidR="00811FFD" w:rsidRDefault="0082491F">
            <w:pPr>
              <w:numPr>
                <w:ilvl w:val="0"/>
                <w:numId w:val="220"/>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输血前评估管理：临床进行输血申请时，系统应满足根据患者病情、输血前检验结果、生理指标、手术类型等，预测术中或术后所需的输血成分及血量合理性，支持自动生成评估模板，可以通过接口推送到电子病历系统，或复制到电子病历系统。提供新建、修改、作废评估单等功能。</w:t>
            </w:r>
          </w:p>
          <w:p w:rsidR="00811FFD" w:rsidRDefault="0082491F">
            <w:pPr>
              <w:numPr>
                <w:ilvl w:val="0"/>
                <w:numId w:val="220"/>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输血后评价管理：患者输血后，系统应具备自动提取输血前后的检测指标，对比输血前后指标变化。提供新建、修改、作废评价单等功能。可查看输血指标曲线图，观察关键指标的变化程度。</w:t>
            </w:r>
          </w:p>
          <w:p w:rsidR="00811FFD" w:rsidRDefault="0082491F">
            <w:pPr>
              <w:numPr>
                <w:ilvl w:val="0"/>
                <w:numId w:val="220"/>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疗效评价：支持根据患者输血后24小时或48小时观察进行用血疗效的评价，自动获取患者输血前后的检测指标、生命体征信息进行对比，自动生成评价模板，并支持上传电子病历系统。</w:t>
            </w:r>
          </w:p>
          <w:p w:rsidR="00811FFD" w:rsidRDefault="0082491F">
            <w:pPr>
              <w:numPr>
                <w:ilvl w:val="0"/>
                <w:numId w:val="220"/>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输血效果查看：可查看某个时间段的指标变化，在输血指标曲线图上显示输血结束的时间点和输血成分信息，更直观查看输血效果。</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标本管理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支持新标本信息录入，支持不合格，已接收，待接收，退回标本的统一管理并打印，同时对标本有效期手动更新，标本备注填写，及不合格标本处理。（结合医院管</w:t>
            </w:r>
            <w:r>
              <w:rPr>
                <w:rFonts w:ascii="仿宋" w:eastAsia="仿宋" w:hAnsi="仿宋" w:cs="仿宋" w:hint="eastAsia"/>
                <w:color w:val="000000"/>
                <w:kern w:val="0"/>
                <w:szCs w:val="21"/>
                <w:lang w:bidi="ar"/>
              </w:rPr>
              <w:lastRenderedPageBreak/>
              <w:t>理做好接口管理，及是否无纸化弹窗提示）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送达登记管理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支持对临床送达输血科的申请单、标本、备案表等进行登记管理，记录送达时间和送达人。护士或护工在输血科窗口通过扫描申请单、标本进行送达登记，扫描完申请单、标本后录入送达人和送达时间。</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用血审核管理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21"/>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审核管理：支持申请单，知情同意书，临床备案表进行审核管理并查阅。主要对输血科签收的申请单、标本进行审核管理，会自动关联样本可选样本实验，标本未接收无法审核提示；对合格标本自动分配标本位置，对于不合格申请单、标本进行退回，协商停用作废操作，并对作废原因进行备注；针对输血申请单的特殊情况有专用图标进行标记。支持针对多张申请单可直接进行批量审核操作。</w:t>
            </w:r>
          </w:p>
          <w:p w:rsidR="00811FFD" w:rsidRDefault="0082491F">
            <w:pPr>
              <w:numPr>
                <w:ilvl w:val="0"/>
                <w:numId w:val="221"/>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患者信息校验：血型不一致，患者既往具有大量用血审批提醒，单疑难患者校验，rh阴性，抗筛阳性，特配血患者的校验。</w:t>
            </w:r>
          </w:p>
          <w:p w:rsidR="00811FFD" w:rsidRDefault="0082491F">
            <w:pPr>
              <w:numPr>
                <w:ilvl w:val="0"/>
                <w:numId w:val="221"/>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状态回传：审核合格/不合格/撤销审核后，向HIS回传对应状态标记。</w:t>
            </w:r>
          </w:p>
          <w:p w:rsidR="00811FFD" w:rsidRDefault="0082491F">
            <w:pPr>
              <w:numPr>
                <w:ilvl w:val="0"/>
                <w:numId w:val="221"/>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查看管理：具备申请单检索、预览查看功能，查看历史配发血记录及实验结果，知情同意书，血型复检，临床备案表，知情同意书，以及患者检验结果，标本历史信息。</w:t>
            </w:r>
          </w:p>
          <w:p w:rsidR="00811FFD" w:rsidRDefault="0082491F">
            <w:pPr>
              <w:numPr>
                <w:ilvl w:val="0"/>
                <w:numId w:val="221"/>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门急诊划价：对于门急诊划价收费患者，在用血审核管理进行手工或自动划价收费，并且可打印收费单。（根据医院接口管理并关联到His系统）。跟信息中心确认患者身份识别唯一号（PID)，用于患者在门诊急诊住院等不同情况下的就诊信息关联绑定。</w:t>
            </w:r>
          </w:p>
          <w:p w:rsidR="00811FFD" w:rsidRDefault="0082491F">
            <w:pPr>
              <w:numPr>
                <w:ilvl w:val="0"/>
                <w:numId w:val="221"/>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申请单流程结束：输血科对需要停止流程的申请单，进行申请单流程结束，并且向HIS回写申请单流程结束标记。</w:t>
            </w:r>
          </w:p>
          <w:p w:rsidR="00811FFD" w:rsidRDefault="0082491F">
            <w:pPr>
              <w:numPr>
                <w:ilvl w:val="0"/>
                <w:numId w:val="221"/>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追加标本：支持对申请单现有标本不满足情况下，进行追加标本；支持选择追加标本类型，原因，数量，备注等信息。同时可自行选择收取标本同时收取附件费用功能。</w:t>
            </w:r>
          </w:p>
          <w:p w:rsidR="00811FFD" w:rsidRDefault="0082491F">
            <w:pPr>
              <w:numPr>
                <w:ilvl w:val="0"/>
                <w:numId w:val="221"/>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编号与导出：支持对已审核的申请单进行自动编号排序处理，同时满足手动导出申请单。</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常规实验管理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szCs w:val="21"/>
              </w:rPr>
              <w:t>实验结果处理：具备手工保存实验结果和仪器读取实验结果，实验结果自动判读；仪器读取实验结果，</w:t>
            </w:r>
            <w:r>
              <w:rPr>
                <w:rFonts w:ascii="仿宋" w:eastAsia="仿宋" w:hAnsi="仿宋" w:cs="仿宋" w:hint="eastAsia"/>
                <w:szCs w:val="21"/>
              </w:rPr>
              <w:lastRenderedPageBreak/>
              <w:t>读取实验结果图片并展示。</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szCs w:val="21"/>
              </w:rPr>
              <w:t>报告管理：满足实验结果保存、审核、发布、上传、报告，修改，打印等功能。</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szCs w:val="21"/>
              </w:rPr>
              <w:t>修改权限：对于修改实验结果增加权限校验，具有相关权限人员才能对实验结果进行删除。</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szCs w:val="21"/>
              </w:rPr>
              <w:t>实验项目设置：系统可设置默认实验项目，支持根据需要灵活追加实验项目。</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szCs w:val="21"/>
              </w:rPr>
              <w:t>审核权限管理：支持双人双次复核录入，记录复核人、复核时间，自动生成血型鉴定报告（可配置）；支持区分录入员，审核员，支持变更终审人，控制操作人权限（可配置）。</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szCs w:val="21"/>
              </w:rPr>
              <w:t>批量审核：系统支持实验批量审核操作及批量撤销审核，初检与复检审核人不一致是否允许（可配置）。</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szCs w:val="21"/>
              </w:rPr>
              <w:t>患者校验提示：支持多种患者校验提示，并在系统内自定义配置。</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szCs w:val="21"/>
              </w:rPr>
              <w:t>仪器通讯：支持与任何品牌的全自动检验仪器进行通讯，可读取展示实验结果图片。</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szCs w:val="21"/>
              </w:rPr>
              <w:t>历史结果比对：实验结果自动与历史实验结果进行比对，出现不一致情况，系统要求进行再次核对，必须填写说明原因才可继续操作或直接拒绝审核后才可继续操作（可配置)。</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历史血型管理：支持患者所有历史血型记录查看。</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自动计费：系统自动根据相应实验产生费用信息。</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状态回传：结果审核完成后，支持给第三方回传状态。</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备注管理：支持对临床及输血科进行备注管理。</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疑难血型标记：系统支持疑难血型标记，既可以添加输血科备注给内部科室查看，也可以添加输血备注给临床查看，对已经标记的疑难血型患者，再次复检实验时会有预警提醒。</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危急值上报：支持对危急值进行上报处理及历史查看。</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发血记录查看：支持患者所有历史发血记录查看。</w:t>
            </w:r>
          </w:p>
          <w:p w:rsidR="00811FFD" w:rsidRDefault="0082491F">
            <w:pPr>
              <w:numPr>
                <w:ilvl w:val="0"/>
                <w:numId w:val="222"/>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标本信息查看：支持配血标本的采集信息留存显示。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配血计划管理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2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智能筛选：系统根据申请血型、本次初检血型、本次复检血型、历史复检血型ABO+Rh(D)自动从库存筛选相匹配的血液供用户选择，如果是紧急输血患者可以指定血型筛选库存血液供用户选择。</w:t>
            </w:r>
          </w:p>
          <w:p w:rsidR="00811FFD" w:rsidRDefault="0082491F">
            <w:pPr>
              <w:numPr>
                <w:ilvl w:val="0"/>
                <w:numId w:val="22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Rh分型匹配：通过设置Rh分型匹配规则，可以根据Rh分型结果按优先级匹配血液。</w:t>
            </w:r>
          </w:p>
          <w:p w:rsidR="00811FFD" w:rsidRDefault="0082491F">
            <w:pPr>
              <w:numPr>
                <w:ilvl w:val="0"/>
                <w:numId w:val="22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权限管理：系统应具备严格配血权限管理，非同型特殊配血需具有相关权限，并且完成身份校验，才可进行非同型特殊配血。</w:t>
            </w:r>
          </w:p>
          <w:p w:rsidR="00811FFD" w:rsidRDefault="0082491F">
            <w:pPr>
              <w:numPr>
                <w:ilvl w:val="0"/>
                <w:numId w:val="22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特配血优先：患者有特配血库存时，优先显示特配血。</w:t>
            </w:r>
          </w:p>
          <w:p w:rsidR="00811FFD" w:rsidRDefault="0082491F">
            <w:pPr>
              <w:numPr>
                <w:ilvl w:val="0"/>
                <w:numId w:val="22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疑难配血：疑难配血患者进行筛血及所筛血液痕迹保留（或计费），支持把筛出的血液预留给某患者。</w:t>
            </w:r>
          </w:p>
          <w:p w:rsidR="00811FFD" w:rsidRDefault="0082491F">
            <w:pPr>
              <w:numPr>
                <w:ilvl w:val="0"/>
                <w:numId w:val="22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血液预留：对于预留的血液可以设置预留天数，系统自动判断预留有效期，对于未过预留期血液支持能给其他配血（会给出相关提示），和不能给其他配血。</w:t>
            </w:r>
          </w:p>
          <w:p w:rsidR="00811FFD" w:rsidRDefault="0082491F">
            <w:pPr>
              <w:numPr>
                <w:ilvl w:val="0"/>
                <w:numId w:val="22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一血多用：系统支持一袋血配给多个用户，对已经配过的血有标记。</w:t>
            </w:r>
          </w:p>
          <w:p w:rsidR="00811FFD" w:rsidRDefault="0082491F">
            <w:pPr>
              <w:numPr>
                <w:ilvl w:val="0"/>
                <w:numId w:val="22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献血者优先：系统支持献血者优先用血，对已经献过血的患者，自动抓取血液中心的接口显示"献"字标记；献血量、用血量、献血时间、用血时间汇总。</w:t>
            </w:r>
          </w:p>
          <w:p w:rsidR="00811FFD" w:rsidRDefault="0082491F">
            <w:pPr>
              <w:numPr>
                <w:ilvl w:val="0"/>
                <w:numId w:val="223"/>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血液状态关联：支持配血完成后，在库血标记血袋为「配血中」，配血合格出库后自动更新库存状态为「已发血」。</w:t>
            </w:r>
          </w:p>
          <w:p w:rsidR="00811FFD" w:rsidRDefault="0082491F">
            <w:pPr>
              <w:numPr>
                <w:ilvl w:val="0"/>
                <w:numId w:val="223"/>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操作日志记录：支持记录所有操作信息录入，结果修改，报告审核，配血信息等内容。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交叉配血管理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2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实验结果处理：可以手工保存实验结果和仪器读取实验结果，实验结果自动判读。</w:t>
            </w:r>
          </w:p>
          <w:p w:rsidR="00811FFD" w:rsidRDefault="0082491F">
            <w:pPr>
              <w:numPr>
                <w:ilvl w:val="0"/>
                <w:numId w:val="22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报告管理：满足实验结果保存、审核、发布、上传、报告打印功能。</w:t>
            </w:r>
          </w:p>
          <w:p w:rsidR="00811FFD" w:rsidRDefault="0082491F">
            <w:pPr>
              <w:numPr>
                <w:ilvl w:val="0"/>
                <w:numId w:val="22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修改权限：需具备修改实验结果需要上级授权验证功能，保留修改痕迹。</w:t>
            </w:r>
          </w:p>
          <w:p w:rsidR="00811FFD" w:rsidRDefault="0082491F">
            <w:pPr>
              <w:numPr>
                <w:ilvl w:val="0"/>
                <w:numId w:val="22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实验项目维护：系统可设置默认配血方法或多种配血方法，根据主次侧交叉实验现象，自动判定结果、结论。</w:t>
            </w:r>
          </w:p>
          <w:p w:rsidR="00811FFD" w:rsidRDefault="0082491F">
            <w:pPr>
              <w:numPr>
                <w:ilvl w:val="0"/>
                <w:numId w:val="22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直抗实验：可以填写直抗实验结果。</w:t>
            </w:r>
          </w:p>
          <w:p w:rsidR="00811FFD" w:rsidRDefault="0082491F">
            <w:pPr>
              <w:numPr>
                <w:ilvl w:val="0"/>
                <w:numId w:val="22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仪器通讯：支持与任何品牌的全自动检验仪器进行双向通讯，可读取展示实验结果图片。</w:t>
            </w:r>
          </w:p>
          <w:p w:rsidR="00811FFD" w:rsidRDefault="0082491F">
            <w:pPr>
              <w:numPr>
                <w:ilvl w:val="0"/>
                <w:numId w:val="22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lastRenderedPageBreak/>
              <w:t>不相合发血：因患者自身原因配血结果不相合的情况需要发血时，交叉不相合不能进行正常发血，需进行授权操作之后可进行发血，系统会给出相关校验，填写相关备注，才可进行发血。</w:t>
            </w:r>
          </w:p>
          <w:p w:rsidR="00811FFD" w:rsidRDefault="0082491F">
            <w:pPr>
              <w:numPr>
                <w:ilvl w:val="0"/>
                <w:numId w:val="22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疑难患者标记：系统支持疑难血型标记，既可以添加输血科备注给内部科室查看，也可以添加输血备注给临床查看，对已经标记的疑难血型患者，再次复检实验时会有预警提醒。</w:t>
            </w:r>
          </w:p>
          <w:p w:rsidR="00811FFD" w:rsidRDefault="0082491F">
            <w:pPr>
              <w:numPr>
                <w:ilvl w:val="0"/>
                <w:numId w:val="22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审核权限管理：区分实验者，审核者，支持变更审核者，控制操作人权限（可配置）。</w:t>
            </w:r>
          </w:p>
          <w:p w:rsidR="00811FFD" w:rsidRDefault="0082491F">
            <w:pPr>
              <w:numPr>
                <w:ilvl w:val="0"/>
                <w:numId w:val="22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多方法计费：支持一袋血记录多个配血实验方法或更换实验方法，并自动计费。</w:t>
            </w:r>
          </w:p>
          <w:p w:rsidR="00811FFD" w:rsidRDefault="0082491F">
            <w:pPr>
              <w:numPr>
                <w:ilvl w:val="0"/>
                <w:numId w:val="22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状态回传：配血结果审核完成后，支持向集成平台或HIS等回写配血完成标记。</w:t>
            </w:r>
          </w:p>
          <w:p w:rsidR="00811FFD" w:rsidRDefault="0082491F">
            <w:pPr>
              <w:numPr>
                <w:ilvl w:val="0"/>
                <w:numId w:val="224"/>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操作日志记录：支持记录所有操作信息录入，结果修改，报告审核，配血信息等内容。</w:t>
            </w:r>
          </w:p>
          <w:p w:rsidR="00811FFD" w:rsidRDefault="0082491F">
            <w:pPr>
              <w:numPr>
                <w:ilvl w:val="0"/>
                <w:numId w:val="224"/>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血液预留：支持交叉配血进行中对特殊血液进行血液预留处理。</w:t>
            </w:r>
          </w:p>
          <w:p w:rsidR="00811FFD" w:rsidRDefault="0082491F">
            <w:pPr>
              <w:numPr>
                <w:ilvl w:val="0"/>
                <w:numId w:val="224"/>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撤销审核：支持撤销审核账户密码校验，并退费处理。</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取血通知管理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25"/>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自动通知：输血科配血完成后，可自动通知或人工点击通知，通知临床进行取血。（弹窗或者声音提醒）</w:t>
            </w:r>
          </w:p>
          <w:p w:rsidR="00811FFD" w:rsidRDefault="0082491F">
            <w:pPr>
              <w:numPr>
                <w:ilvl w:val="0"/>
                <w:numId w:val="225"/>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取血单打印：临床护士打印取血单。</w:t>
            </w:r>
          </w:p>
          <w:p w:rsidR="00811FFD" w:rsidRDefault="0082491F">
            <w:pPr>
              <w:numPr>
                <w:ilvl w:val="0"/>
                <w:numId w:val="225"/>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第三方推送：支持向第三方系统推送取血通知信息。</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发血管理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26"/>
              </w:numPr>
              <w:spacing w:line="276" w:lineRule="auto"/>
              <w:contextualSpacing/>
              <w:rPr>
                <w:rFonts w:ascii="仿宋" w:eastAsia="仿宋" w:hAnsi="仿宋" w:cs="仿宋"/>
                <w:szCs w:val="21"/>
              </w:rPr>
            </w:pPr>
            <w:r>
              <w:rPr>
                <w:rFonts w:ascii="仿宋" w:eastAsia="仿宋" w:hAnsi="仿宋" w:cs="仿宋" w:hint="eastAsia"/>
                <w:szCs w:val="21"/>
              </w:rPr>
              <w:t>扫码出库：严格执行发血扫血袋两码、四码出库，核对一致，系统自动勾选后才允许发血，避免配血与发血不一致情况出现。</w:t>
            </w:r>
          </w:p>
          <w:p w:rsidR="00811FFD" w:rsidRDefault="0082491F">
            <w:pPr>
              <w:numPr>
                <w:ilvl w:val="0"/>
                <w:numId w:val="226"/>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手工出库：满足特殊情况人工核查血液信息后，帐号验证后手工勾选出库。</w:t>
            </w:r>
          </w:p>
          <w:p w:rsidR="00811FFD" w:rsidRDefault="0082491F">
            <w:pPr>
              <w:numPr>
                <w:ilvl w:val="0"/>
                <w:numId w:val="226"/>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自动收费：具备设置各类实验费和血费收费规则，发血时自动收费。</w:t>
            </w:r>
          </w:p>
          <w:p w:rsidR="00811FFD" w:rsidRDefault="0082491F">
            <w:pPr>
              <w:numPr>
                <w:ilvl w:val="0"/>
                <w:numId w:val="226"/>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血液退回：满足在特殊情况下可进行血液退回操作，具备退血回库、退血暂存、退血报废等功能。</w:t>
            </w:r>
          </w:p>
          <w:p w:rsidR="00811FFD" w:rsidRDefault="0082491F">
            <w:pPr>
              <w:numPr>
                <w:ilvl w:val="0"/>
                <w:numId w:val="226"/>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单据打印：具备发血记录单、输血核对标签打印功能。</w:t>
            </w:r>
          </w:p>
          <w:p w:rsidR="00811FFD" w:rsidRDefault="0082491F">
            <w:pPr>
              <w:numPr>
                <w:ilvl w:val="0"/>
                <w:numId w:val="226"/>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紧急发血：对于需要即刻发血的患者，可不进行配血实验，可根据输血相容性规则进行发血，系统自动</w:t>
            </w:r>
            <w:r>
              <w:rPr>
                <w:rFonts w:ascii="仿宋" w:eastAsia="仿宋" w:hAnsi="仿宋" w:cs="仿宋" w:hint="eastAsia"/>
                <w:color w:val="000000"/>
                <w:kern w:val="0"/>
                <w:szCs w:val="21"/>
                <w:lang w:bidi="ar"/>
              </w:rPr>
              <w:lastRenderedPageBreak/>
              <w:t>生成配血相关记录数据。</w:t>
            </w:r>
          </w:p>
          <w:p w:rsidR="00811FFD" w:rsidRDefault="0082491F">
            <w:pPr>
              <w:numPr>
                <w:ilvl w:val="0"/>
                <w:numId w:val="226"/>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信息核对：支持核对血液信息、费用信息等。</w:t>
            </w:r>
          </w:p>
          <w:p w:rsidR="00811FFD" w:rsidRDefault="0082491F">
            <w:pPr>
              <w:numPr>
                <w:ilvl w:val="0"/>
                <w:numId w:val="226"/>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PDA交互：发血完成后，将发血信息推送给PDA，PDA扫码核收、执行输注，将相关数据回写到输血系统。</w:t>
            </w:r>
          </w:p>
          <w:p w:rsidR="00811FFD" w:rsidRDefault="0082491F">
            <w:pPr>
              <w:numPr>
                <w:ilvl w:val="0"/>
                <w:numId w:val="226"/>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信息提示：发血关联疑难患者信息提示，抗筛患者阳性提示，交叉配血结果不相合提示；支持特殊情况授权发血。</w:t>
            </w:r>
          </w:p>
          <w:p w:rsidR="00811FFD" w:rsidRDefault="0082491F">
            <w:pPr>
              <w:numPr>
                <w:ilvl w:val="0"/>
                <w:numId w:val="226"/>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全流程查看：支持输血全流程查看。</w:t>
            </w:r>
          </w:p>
          <w:p w:rsidR="00811FFD" w:rsidRDefault="0082491F">
            <w:pPr>
              <w:numPr>
                <w:ilvl w:val="0"/>
                <w:numId w:val="226"/>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临床用血确认申请：临床护士支持每个申请单提交用血确认单，包括填写申请人，申请时间，血液量，手术间等信息，取血量需不超过申请量（抢救时可超过申请量）；同时支持查阅用血确认历史记录。</w:t>
            </w:r>
          </w:p>
          <w:p w:rsidR="00811FFD" w:rsidRDefault="0082491F">
            <w:pPr>
              <w:numPr>
                <w:ilvl w:val="0"/>
                <w:numId w:val="226"/>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输血科用血确认：输血科查看并确认用血确认申请单；填写包括确认人及确认时间信息。</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输血反应管理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2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反应填写与推送：临床医生输血系统中填写输血反应，支持将数据推送到其他第三方系统。</w:t>
            </w:r>
          </w:p>
          <w:p w:rsidR="00811FFD" w:rsidRDefault="0082491F">
            <w:pPr>
              <w:numPr>
                <w:ilvl w:val="0"/>
                <w:numId w:val="22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反馈查看：输血科查看输血反应信息反馈，并将反馈信息推送到其他第三方系统；同时临床医师可查看。</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血袋回收管理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28"/>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回收管理：查看待回收血袋信息；血袋输注结束24小时内需回收并送出至输血科或者临床护士站进行销毁。</w:t>
            </w:r>
          </w:p>
          <w:p w:rsidR="00811FFD" w:rsidRDefault="0082491F">
            <w:pPr>
              <w:numPr>
                <w:ilvl w:val="0"/>
                <w:numId w:val="228"/>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扫码回收：血袋输注完成后，扫描条码确认血袋回收，打印回收清单，支持选中输注完血袋进行血袋回收，超时血袋未回收，自动提醒护士和输血科。</w:t>
            </w:r>
          </w:p>
          <w:p w:rsidR="00811FFD" w:rsidRDefault="0082491F">
            <w:pPr>
              <w:numPr>
                <w:ilvl w:val="0"/>
                <w:numId w:val="228"/>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批量回收：具备血袋打包回收功能，具备条码打印和扫描条码进行批量回收。</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临床检验管理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29"/>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标本接收：支持特殊实验的标本录入接收功能；包括填写标本基本信息，选择采集时间信息，选择实验项目等信息，并进行标本查询。</w:t>
            </w:r>
          </w:p>
          <w:p w:rsidR="00811FFD" w:rsidRDefault="0082491F">
            <w:pPr>
              <w:numPr>
                <w:ilvl w:val="0"/>
                <w:numId w:val="229"/>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审核签字：支持实验项目的初审或一键初终审，审核者需要签字；支持提供输入工号密码账号验证功能。</w:t>
            </w:r>
          </w:p>
          <w:p w:rsidR="00811FFD" w:rsidRDefault="0082491F">
            <w:pPr>
              <w:numPr>
                <w:ilvl w:val="0"/>
                <w:numId w:val="229"/>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实验结果保存：具备手工保存实验结果和仪器读取实验结果，实验结果自动判读；仪器读取实验结果，读取实验结果图片并展示。</w:t>
            </w:r>
          </w:p>
          <w:p w:rsidR="00811FFD" w:rsidRDefault="0082491F">
            <w:pPr>
              <w:numPr>
                <w:ilvl w:val="0"/>
                <w:numId w:val="229"/>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报告管理：满足实验结果保存、审核、发布、上传、报告，修改，打印等功能。</w:t>
            </w:r>
          </w:p>
          <w:p w:rsidR="00811FFD" w:rsidRDefault="0082491F">
            <w:pPr>
              <w:numPr>
                <w:ilvl w:val="0"/>
                <w:numId w:val="229"/>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lastRenderedPageBreak/>
              <w:t>修改权限：对于修改实验结果增加权限校验，具有相关权限人员才能对实验结果进行删除。</w:t>
            </w:r>
          </w:p>
          <w:p w:rsidR="00811FFD" w:rsidRDefault="0082491F">
            <w:pPr>
              <w:numPr>
                <w:ilvl w:val="0"/>
                <w:numId w:val="229"/>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实验项目设置：系统可设置默认实验项目，支持根据需要灵活追加实验项目，例如：ABO正反定型、Rh(D)、抗筛、Rh分型、新生儿溶血检测等。</w:t>
            </w:r>
          </w:p>
          <w:p w:rsidR="00811FFD" w:rsidRDefault="0082491F">
            <w:pPr>
              <w:numPr>
                <w:ilvl w:val="0"/>
                <w:numId w:val="229"/>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审核权限管理：支持双人双次复核录入，记录复核人、复核时间，自动生成血型鉴定报告（可配置）；支持区分录入员，审核员，支持变更终审人，控制操作人权限（可配置）。</w:t>
            </w:r>
          </w:p>
          <w:p w:rsidR="00811FFD" w:rsidRDefault="0082491F">
            <w:pPr>
              <w:numPr>
                <w:ilvl w:val="0"/>
                <w:numId w:val="229"/>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仪器通讯：支持与任何品牌的全自动检验仪器进行双向通讯，可读取展示实验结果图片。</w:t>
            </w:r>
          </w:p>
          <w:p w:rsidR="00811FFD" w:rsidRDefault="0082491F">
            <w:pPr>
              <w:numPr>
                <w:ilvl w:val="0"/>
                <w:numId w:val="229"/>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历史结果比对：实验结果自动与历史实验结果进行比对，出现不一致情况，系统要求进行再次核对，必须填写说明原因才可继续操作或直接拒绝审核后才可继续操作（可配置)。</w:t>
            </w:r>
          </w:p>
          <w:p w:rsidR="00811FFD" w:rsidRDefault="0082491F">
            <w:pPr>
              <w:numPr>
                <w:ilvl w:val="0"/>
                <w:numId w:val="229"/>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历史血型管理：支持患者所有历史血型记录查看。</w:t>
            </w:r>
          </w:p>
          <w:p w:rsidR="00811FFD" w:rsidRDefault="0082491F">
            <w:pPr>
              <w:numPr>
                <w:ilvl w:val="0"/>
                <w:numId w:val="229"/>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备注管理：支持对临床及输血科进行备注管理。</w:t>
            </w:r>
          </w:p>
          <w:p w:rsidR="00811FFD" w:rsidRDefault="0082491F">
            <w:pPr>
              <w:numPr>
                <w:ilvl w:val="0"/>
                <w:numId w:val="229"/>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疑难血型标记：系统支持疑难血型标记，既可以添加输血科备注给内部科室查看，也可以添加输血备注给临床查看，对已经标记的疑难血型患者，再次复检实验时会有预警提醒。</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收费管理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30"/>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自动收费：具备血型复检实验、交叉配血、发血、自体血自动收费功能。具备手工补增费用、退减费功能。具备打印收费明细单功能。</w:t>
            </w:r>
          </w:p>
          <w:p w:rsidR="00811FFD" w:rsidRDefault="0082491F">
            <w:pPr>
              <w:numPr>
                <w:ilvl w:val="0"/>
                <w:numId w:val="230"/>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收费配置：具备血型复检和交叉配血实验收费配置管理；具备异体血、自体血等血液相关费用配置管理。</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医嘱管理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31"/>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备血医嘱：临床开立输血申请单时系统自动生成备血医嘱信息上传his系统供护士执行。</w:t>
            </w:r>
          </w:p>
          <w:p w:rsidR="00811FFD" w:rsidRDefault="0082491F">
            <w:pPr>
              <w:numPr>
                <w:ilvl w:val="0"/>
                <w:numId w:val="231"/>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配血医嘱：需要采集标本时自动产生配血医嘱上传医嘱系统供护士执行。</w:t>
            </w:r>
          </w:p>
          <w:p w:rsidR="00811FFD" w:rsidRDefault="0082491F">
            <w:pPr>
              <w:numPr>
                <w:ilvl w:val="0"/>
                <w:numId w:val="231"/>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输血医嘱：输血科发血时自动产生输血医嘱上传HIS系统供医生确认。</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外送检测管理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32"/>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外送申请管理：具备外送检测申请开立，打印或撤销外送申请等功能，新增血液实验信息，及附件信息。</w:t>
            </w:r>
          </w:p>
          <w:p w:rsidR="00811FFD" w:rsidRDefault="0082491F">
            <w:pPr>
              <w:numPr>
                <w:ilvl w:val="0"/>
                <w:numId w:val="232"/>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外送标本采集：依据外送申请项目生成标本采集信息。</w:t>
            </w:r>
          </w:p>
          <w:p w:rsidR="00811FFD" w:rsidRDefault="0082491F">
            <w:pPr>
              <w:numPr>
                <w:ilvl w:val="0"/>
                <w:numId w:val="232"/>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外送结果回执录入：录入外送结果，具备外送回</w:t>
            </w:r>
            <w:r>
              <w:rPr>
                <w:rFonts w:ascii="仿宋" w:eastAsia="仿宋" w:hAnsi="仿宋" w:cs="仿宋" w:hint="eastAsia"/>
                <w:color w:val="000000"/>
                <w:kern w:val="0"/>
                <w:szCs w:val="21"/>
                <w:lang w:bidi="ar"/>
              </w:rPr>
              <w:lastRenderedPageBreak/>
              <w:t>执单拍照上传功能。支持添加标记和取消标记。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自体血管理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3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自体血申请管理：满足根据患者情况评估是否允许采自体血全血或单采成分血；自体备血申请及打印。</w:t>
            </w:r>
          </w:p>
          <w:p w:rsidR="00811FFD" w:rsidRDefault="0082491F">
            <w:pPr>
              <w:numPr>
                <w:ilvl w:val="0"/>
                <w:numId w:val="23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标签打印：具备打印自体血患者信息标签打印功能。</w:t>
            </w:r>
          </w:p>
          <w:p w:rsidR="00811FFD" w:rsidRDefault="0082491F">
            <w:pPr>
              <w:numPr>
                <w:ilvl w:val="0"/>
                <w:numId w:val="23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接收审核：满足自体血接收与审核，关联患者基本信息及检验信息，历史信息。</w:t>
            </w:r>
          </w:p>
          <w:p w:rsidR="00811FFD" w:rsidRDefault="0082491F">
            <w:pPr>
              <w:numPr>
                <w:ilvl w:val="0"/>
                <w:numId w:val="23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采血信息登记：满足自体血采集过程中患者体征信息记录，打印自体血液信息标签。</w:t>
            </w:r>
          </w:p>
          <w:p w:rsidR="00811FFD" w:rsidRDefault="0082491F">
            <w:pPr>
              <w:numPr>
                <w:ilvl w:val="0"/>
                <w:numId w:val="23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入库管理：具备自体血扫码入库，自动收费，自体血库存管理，库存预警。支持新增系统内没有的自体血产品。</w:t>
            </w:r>
          </w:p>
          <w:p w:rsidR="00811FFD" w:rsidRDefault="0082491F">
            <w:pPr>
              <w:numPr>
                <w:ilvl w:val="0"/>
                <w:numId w:val="23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出库管理：具备自体血出库功能，打印自体血发血记录单；自体血自动收费功能。</w:t>
            </w:r>
          </w:p>
          <w:p w:rsidR="00811FFD" w:rsidRDefault="0082491F">
            <w:pPr>
              <w:numPr>
                <w:ilvl w:val="0"/>
                <w:numId w:val="233"/>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报废管理：临床医生发起自体血报废申请，输血科对自体血执行报废。</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室内质控管理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需支持对实验室进行质控管理，包含质控品实验参数设置、对各类仪器的不同实验、试剂进行靶值确定、开展质控实验、质控实验结果审核、追加质控实验、失控处理、质控结果图形展示等功能。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标本定位管理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34"/>
              </w:numPr>
              <w:spacing w:line="276" w:lineRule="auto"/>
              <w:contextualSpacing/>
              <w:rPr>
                <w:rFonts w:ascii="仿宋" w:eastAsia="仿宋" w:hAnsi="仿宋" w:cs="仿宋"/>
                <w:szCs w:val="21"/>
              </w:rPr>
            </w:pPr>
            <w:r>
              <w:rPr>
                <w:rFonts w:ascii="仿宋" w:eastAsia="仿宋" w:hAnsi="仿宋" w:cs="仿宋" w:hint="eastAsia"/>
                <w:szCs w:val="21"/>
              </w:rPr>
              <w:t>标本架管理：血液标本架管理和维护。</w:t>
            </w:r>
          </w:p>
          <w:p w:rsidR="00811FFD" w:rsidRDefault="0082491F">
            <w:pPr>
              <w:numPr>
                <w:ilvl w:val="0"/>
                <w:numId w:val="234"/>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标本库位管理：血液标本库位管理，管理标本入库位置标记、标本移库、标本出库。在与标本相关模块体现标本位置号，快速定位标本位置。</w:t>
            </w:r>
          </w:p>
          <w:p w:rsidR="00811FFD" w:rsidRDefault="0082491F">
            <w:pPr>
              <w:numPr>
                <w:ilvl w:val="0"/>
                <w:numId w:val="234"/>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标本转移：支持标本从一个标本架转移到另一个标本架。</w:t>
            </w:r>
          </w:p>
          <w:p w:rsidR="00811FFD" w:rsidRDefault="0082491F">
            <w:pPr>
              <w:numPr>
                <w:ilvl w:val="0"/>
                <w:numId w:val="234"/>
              </w:numPr>
              <w:spacing w:line="276" w:lineRule="auto"/>
              <w:contextualSpacing/>
              <w:rPr>
                <w:rFonts w:ascii="仿宋" w:eastAsia="仿宋" w:hAnsi="仿宋" w:cs="仿宋"/>
                <w:szCs w:val="21"/>
              </w:rPr>
            </w:pPr>
            <w:r>
              <w:rPr>
                <w:rFonts w:ascii="仿宋" w:eastAsia="仿宋" w:hAnsi="仿宋" w:cs="仿宋" w:hint="eastAsia"/>
                <w:color w:val="000000"/>
                <w:kern w:val="0"/>
                <w:szCs w:val="21"/>
                <w:lang w:bidi="ar"/>
              </w:rPr>
              <w:t>过期出库：标本过期后进行标本出库。</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血液定位管理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35"/>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冰箱管理：储血框/冰箱管理，支持新增冰箱管理。</w:t>
            </w:r>
          </w:p>
          <w:p w:rsidR="00811FFD" w:rsidRDefault="0082491F">
            <w:pPr>
              <w:numPr>
                <w:ilvl w:val="0"/>
                <w:numId w:val="235"/>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血液库位管理：血液库位管理，在与血液相关功能体现血液位置号，快速定位血液位置。</w:t>
            </w:r>
          </w:p>
          <w:p w:rsidR="00811FFD" w:rsidRDefault="0082491F">
            <w:pPr>
              <w:numPr>
                <w:ilvl w:val="0"/>
                <w:numId w:val="235"/>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RFID绑定：支持血液RFID标签绑定，自动识别RFID标签。</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患者单据管理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集成化患者单据管理，可查看患者输血申请单、配血实验报告单、取血单、发血单、知情同意书等各类单据。支持单据打印。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输血闭环流程展示功能</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从输血前评估-输血申请单开具-大量用血备案-审核单接收-审核单审核-血型复核-配血-通知取血-取血单-发血-血液接收核对-输血床旁核对-输注结束-血袋回</w:t>
            </w:r>
            <w:r>
              <w:rPr>
                <w:rFonts w:ascii="仿宋" w:eastAsia="仿宋" w:hAnsi="仿宋" w:cs="仿宋" w:hint="eastAsia"/>
                <w:color w:val="000000"/>
                <w:kern w:val="0"/>
                <w:szCs w:val="21"/>
                <w:lang w:bidi="ar"/>
              </w:rPr>
              <w:lastRenderedPageBreak/>
              <w:t>收-输血不良反应上报-输血评价16个业务节点闭环流程展示。支持自定义配置流程节点显隐。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临床输血数据上报</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36"/>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质控指标上报：临床用血质量控制指标一键统计，支持按照指定日期一键式提取、暂存和上报到血液中心功能。</w:t>
            </w:r>
          </w:p>
          <w:p w:rsidR="00811FFD" w:rsidRDefault="0082491F">
            <w:pPr>
              <w:numPr>
                <w:ilvl w:val="0"/>
                <w:numId w:val="236"/>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指标统计：实现临床用血质量控制各项指标统计。</w:t>
            </w:r>
          </w:p>
          <w:p w:rsidR="00811FFD" w:rsidRDefault="0082491F">
            <w:pPr>
              <w:numPr>
                <w:ilvl w:val="0"/>
                <w:numId w:val="236"/>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朝阳质控数据上报：朝阳质控所需数据统计表格汇总。跟BI系统沟通接入输血系统数据提供到BI，用于数据统计上报。</w:t>
            </w:r>
          </w:p>
          <w:p w:rsidR="00811FFD" w:rsidRDefault="0082491F">
            <w:pPr>
              <w:numPr>
                <w:ilvl w:val="0"/>
                <w:numId w:val="236"/>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优先用血登记：记录献血证信息，具备献血证信息与用血患者信息关联；可以维护设置献血证对应的可用血成分和用血量，根据献血量折算患者的可优先用血量；患者用血后，系统自动消减患者的可优先用血量，支持献血者优先用血，献血者自动标记；PC端可登记团体无偿献血功能（根据患者病案号），并能查询统计。</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试剂耗材管理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提供耗材管理，包括耗材供应商管理，包括耗材入库，耗材条形码打印，耗材失效期预警；耗材出库及出库单打印。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交接班管理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支持获取当日库存情况、试剂耗材库存、发血数量、申请单数量、标本数量、仪器设备、冰箱温度、重点事件交接、特殊血型、特配血、特殊患者标记、当天收费信息等情况。</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消息通知</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系统可根据规则定义相关的消息通知，通知给指定角色用户，如：质控试剂预定提醒、血液库存预定提醒等。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基础管理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科室管理：添加、编辑、删除和查询医院内的所有科室信息，为每个科室分配唯一的ID。</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机构管理：添加、编辑、删除和查询机构信息，为每个机构分配唯一的ID。</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院区管理：添加，编辑，删除和查询院区信息，为每个院区分配唯一ID。</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岗位管理：添加，编辑，删除和查询岗位信息，为每个岗位分配唯一ID。</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人员用户管理：添加、编辑、删除和查询医院内的所有员工信息，为每个员工分配唯一的ID。</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权限管理：定义系统中的权限级别，为每个角色分配相应的权限，记录权限的分配情况。</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角色管理：添加、编辑、删除和查询系统中的所有角色信息，为每个角色分配相应的权限。</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lastRenderedPageBreak/>
              <w:t>输血基础字典：支持输血类型，输血性质，输血目的，血型代码的增删改查管理。</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血液基础字典：支持血液分类，血液种类，血液产品，血液成分的增删改查管理。同时支持输血性质与种类的关联自定义配置功能。</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血液库存预警管理：支持针对不同血液库存的预警配置。通过调整成分血的预警级别，预警血液上下限来进行血液预警提醒。</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血液成本费配置：支持针对血液成本费配置管理。</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实验字典管理：支持针对实验项目，实验方法，实验结果值域，实验结果模版的配置管理。</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规则字段管理：支持非同型输注规则、医生用血权限规则、职称规则的配置管理。</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诊断字典维护：支持不良反应信息的字典进行维护，包括增删改查；并互相关联反应类型，反应体征，初步诊断及处理方式之间关系。</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设备维护管理：支持针对系统设备进行增删改查管理；包括设备信息，设备通道的增删改查。</w:t>
            </w:r>
          </w:p>
          <w:p w:rsidR="00811FFD" w:rsidRDefault="0082491F">
            <w:pPr>
              <w:numPr>
                <w:ilvl w:val="0"/>
                <w:numId w:val="23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基础字典配置：支持字典，参数，单据类型，模版，接口，页面提示，通知公告等配置，业务流程配置，电子签名，病案归档配置。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日志管理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支持业务日志，登录日志，操作日志，患者信息，检验结果信息，标本信息，医嘱信息的操作日志记录查询。</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数据统计管理</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支持库存信息、发血信息、血液出库明细、医师用血、单病种、患者用血、科室用血（及费用明细）、科室工作量、收费信息、实验信息、大量用血、其他输血相关、血袋跟踪、Rh分型检测及配血数据等各类统计查询。</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1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系统升级接口要求</w:t>
            </w:r>
          </w:p>
        </w:tc>
        <w:tc>
          <w:tcPr>
            <w:tcW w:w="522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38"/>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系统交互接口：支持与his系统、lis系统、手麻系统、移动护理系统等对接。对接业务包括但不限于：医生站/护士站界面集成、患者就诊信息交互、医嘱/收费接口、LIS结果交互、手麻系统交互、移动护理双向数据同步等。</w:t>
            </w:r>
          </w:p>
          <w:p w:rsidR="00811FFD" w:rsidRDefault="0082491F">
            <w:pPr>
              <w:numPr>
                <w:ilvl w:val="0"/>
                <w:numId w:val="238"/>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数据迁移：支持将朝阳院区原始血库系统数据导入到新系统。包括但不限于申请单信息、配血实验信息、发血信息、入库信息，疑难配血信息，不良反应信息，每日出库信息，血液报废信息等。</w:t>
            </w:r>
          </w:p>
          <w:p w:rsidR="00811FFD" w:rsidRDefault="0082491F">
            <w:pPr>
              <w:numPr>
                <w:ilvl w:val="0"/>
                <w:numId w:val="238"/>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信息共享：共享血液库存信息及核心工作站信息</w:t>
            </w:r>
            <w:r>
              <w:rPr>
                <w:rFonts w:ascii="仿宋" w:eastAsia="仿宋" w:hAnsi="仿宋" w:cs="仿宋" w:hint="eastAsia"/>
                <w:color w:val="000000"/>
                <w:kern w:val="0"/>
                <w:szCs w:val="21"/>
                <w:lang w:bidi="ar"/>
              </w:rPr>
              <w:lastRenderedPageBreak/>
              <w:t>（待审核申请单、待审核实验、待检发数量、质控实验信息等）。</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lastRenderedPageBreak/>
        <w:t>儿童体检管理系统（升级）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239"/>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医护体检管理（PC端）</w:t>
            </w: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团检管理：</w:t>
            </w:r>
            <w:r>
              <w:rPr>
                <w:rFonts w:ascii="仿宋" w:eastAsia="仿宋" w:hAnsi="仿宋" w:cs="仿宋" w:hint="eastAsia"/>
                <w:szCs w:val="21"/>
              </w:rPr>
              <w:t>支持团检单位管理、团检协议管理、团检套餐和项目管理、团检合同管理、团检付款转帐登记、团检数据汇总，健康趋势分析和健康管理建议功能。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pStyle w:val="my"/>
              <w:spacing w:line="276" w:lineRule="auto"/>
              <w:ind w:firstLine="420"/>
              <w:contextualSpacing/>
              <w:rPr>
                <w:rFonts w:ascii="仿宋" w:eastAsia="仿宋" w:hAnsi="仿宋" w:cs="仿宋"/>
                <w:color w:val="000000"/>
                <w:sz w:val="21"/>
                <w:szCs w:val="21"/>
                <w:lang w:bidi="ar"/>
              </w:rPr>
            </w:pPr>
            <w:r>
              <w:rPr>
                <w:rFonts w:ascii="仿宋" w:eastAsia="仿宋" w:hAnsi="仿宋" w:cs="仿宋" w:hint="eastAsia"/>
                <w:color w:val="000000"/>
                <w:sz w:val="21"/>
                <w:szCs w:val="21"/>
                <w:lang w:bidi="ar"/>
              </w:rPr>
              <w:t>团检人员管理：</w:t>
            </w:r>
            <w:r>
              <w:rPr>
                <w:rFonts w:ascii="仿宋" w:eastAsia="仿宋" w:hAnsi="仿宋" w:cs="仿宋" w:hint="eastAsia"/>
                <w:sz w:val="21"/>
                <w:szCs w:val="21"/>
              </w:rPr>
              <w:t>支持团检人员健康档案批量建档、团检人员照片批量导入、团检人员分配体检时间和批次功能。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pStyle w:val="my"/>
              <w:spacing w:line="276" w:lineRule="auto"/>
              <w:ind w:firstLine="420"/>
              <w:contextualSpacing/>
              <w:rPr>
                <w:rFonts w:ascii="仿宋" w:eastAsia="仿宋" w:hAnsi="仿宋" w:cs="仿宋"/>
                <w:color w:val="000000"/>
                <w:sz w:val="21"/>
                <w:szCs w:val="21"/>
                <w:lang w:bidi="ar"/>
              </w:rPr>
            </w:pPr>
            <w:r>
              <w:rPr>
                <w:rFonts w:ascii="仿宋" w:eastAsia="仿宋" w:hAnsi="仿宋" w:cs="仿宋" w:hint="eastAsia"/>
                <w:color w:val="000000"/>
                <w:sz w:val="21"/>
                <w:szCs w:val="21"/>
                <w:lang w:bidi="ar"/>
              </w:rPr>
              <w:t>体检排班管理：</w:t>
            </w:r>
            <w:r>
              <w:rPr>
                <w:rFonts w:ascii="仿宋" w:eastAsia="仿宋" w:hAnsi="仿宋" w:cs="仿宋" w:hint="eastAsia"/>
                <w:sz w:val="21"/>
                <w:szCs w:val="21"/>
              </w:rPr>
              <w:t>支持体检岗位设置、体检岗位医护人员分配、医护人员排班计划管理、体检设备排班计划管理、体检设备维护计划管理功能。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体检预约管理：</w:t>
            </w:r>
            <w:r>
              <w:rPr>
                <w:rFonts w:ascii="仿宋" w:eastAsia="仿宋" w:hAnsi="仿宋" w:cs="仿宋" w:hint="eastAsia"/>
                <w:szCs w:val="21"/>
              </w:rPr>
              <w:t>支持体验预约号源放号管理、体检预约取消次数限制、体验预约“爽约”管理功能。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体检收费管理：</w:t>
            </w:r>
            <w:r>
              <w:rPr>
                <w:rFonts w:ascii="仿宋" w:eastAsia="仿宋" w:hAnsi="仿宋" w:cs="仿宋" w:hint="eastAsia"/>
                <w:szCs w:val="21"/>
              </w:rPr>
              <w:t>支持体检线下现场退费、财务部门儿童体检收费对帐功能。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体检开单管理：</w:t>
            </w:r>
          </w:p>
          <w:p w:rsidR="00811FFD" w:rsidRDefault="0082491F">
            <w:pPr>
              <w:numPr>
                <w:ilvl w:val="0"/>
                <w:numId w:val="240"/>
              </w:numPr>
              <w:spacing w:line="276" w:lineRule="auto"/>
              <w:contextualSpacing/>
              <w:rPr>
                <w:rFonts w:ascii="仿宋" w:eastAsia="仿宋" w:hAnsi="仿宋" w:cs="仿宋"/>
                <w:szCs w:val="21"/>
              </w:rPr>
            </w:pPr>
            <w:r>
              <w:rPr>
                <w:rFonts w:ascii="仿宋" w:eastAsia="仿宋" w:hAnsi="仿宋" w:cs="仿宋" w:hint="eastAsia"/>
                <w:szCs w:val="21"/>
              </w:rPr>
              <w:t>支持检查、检验、诊疗和治疗等申请单自动生成、申请单打印、体检病历报告打印功能。</w:t>
            </w:r>
          </w:p>
          <w:p w:rsidR="00811FFD" w:rsidRDefault="0082491F">
            <w:pPr>
              <w:numPr>
                <w:ilvl w:val="0"/>
                <w:numId w:val="240"/>
              </w:numPr>
              <w:spacing w:line="276" w:lineRule="auto"/>
              <w:contextualSpacing/>
              <w:rPr>
                <w:rFonts w:ascii="仿宋" w:eastAsia="仿宋" w:hAnsi="仿宋" w:cs="仿宋"/>
                <w:szCs w:val="21"/>
              </w:rPr>
            </w:pPr>
            <w:r>
              <w:rPr>
                <w:rFonts w:ascii="仿宋" w:eastAsia="仿宋" w:hAnsi="仿宋" w:cs="仿宋" w:hint="eastAsia"/>
                <w:szCs w:val="21"/>
              </w:rPr>
              <w:t>支持与医院LIS系统对接，实现检验申请自动发送和检验条码打印，以及检验结果自动调取功能。</w:t>
            </w:r>
          </w:p>
          <w:p w:rsidR="00811FFD" w:rsidRDefault="0082491F">
            <w:pPr>
              <w:numPr>
                <w:ilvl w:val="0"/>
                <w:numId w:val="240"/>
              </w:numPr>
              <w:spacing w:line="276" w:lineRule="auto"/>
              <w:contextualSpacing/>
              <w:rPr>
                <w:rFonts w:ascii="仿宋" w:eastAsia="仿宋" w:hAnsi="仿宋" w:cs="仿宋"/>
                <w:szCs w:val="21"/>
              </w:rPr>
            </w:pPr>
            <w:r>
              <w:rPr>
                <w:rFonts w:ascii="仿宋" w:eastAsia="仿宋" w:hAnsi="仿宋" w:cs="仿宋" w:hint="eastAsia"/>
                <w:szCs w:val="21"/>
              </w:rPr>
              <w:t>支持与医院超声系统对接，实现超声检查申请自动发送，以及超声检查结果和影像自动调取功能。</w:t>
            </w:r>
          </w:p>
          <w:p w:rsidR="00811FFD" w:rsidRDefault="0082491F">
            <w:pPr>
              <w:numPr>
                <w:ilvl w:val="0"/>
                <w:numId w:val="240"/>
              </w:numPr>
              <w:spacing w:line="276" w:lineRule="auto"/>
              <w:contextualSpacing/>
              <w:rPr>
                <w:rFonts w:ascii="仿宋" w:eastAsia="仿宋" w:hAnsi="仿宋" w:cs="仿宋"/>
                <w:szCs w:val="21"/>
              </w:rPr>
            </w:pPr>
            <w:r>
              <w:rPr>
                <w:rFonts w:ascii="仿宋" w:eastAsia="仿宋" w:hAnsi="仿宋" w:cs="仿宋" w:hint="eastAsia"/>
                <w:szCs w:val="21"/>
              </w:rPr>
              <w:t>支持与医院放射系统对接，实现X射线检查申请自动发送，以及检查结果和影像自动调取功能等。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排队叫号管理：</w:t>
            </w:r>
            <w:r>
              <w:rPr>
                <w:rFonts w:ascii="仿宋" w:eastAsia="仿宋" w:hAnsi="仿宋" w:cs="仿宋" w:hint="eastAsia"/>
                <w:szCs w:val="21"/>
              </w:rPr>
              <w:t>支持与医院排队叫号系统对接，实现体检诊室扫码排队和叫号功能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自助测量管理：</w:t>
            </w:r>
          </w:p>
          <w:p w:rsidR="00811FFD" w:rsidRDefault="0082491F">
            <w:pPr>
              <w:numPr>
                <w:ilvl w:val="0"/>
                <w:numId w:val="241"/>
              </w:numPr>
              <w:spacing w:line="276" w:lineRule="auto"/>
              <w:contextualSpacing/>
              <w:rPr>
                <w:rFonts w:ascii="仿宋" w:eastAsia="仿宋" w:hAnsi="仿宋" w:cs="仿宋"/>
                <w:szCs w:val="21"/>
              </w:rPr>
            </w:pPr>
            <w:r>
              <w:rPr>
                <w:rFonts w:ascii="仿宋" w:eastAsia="仿宋" w:hAnsi="仿宋" w:cs="仿宋" w:hint="eastAsia"/>
                <w:szCs w:val="21"/>
              </w:rPr>
              <w:t>支持与医院身高体重仪设备对接，完成身高、体重自助测量和测量结果采集功能。</w:t>
            </w:r>
          </w:p>
          <w:p w:rsidR="00811FFD" w:rsidRDefault="0082491F">
            <w:pPr>
              <w:numPr>
                <w:ilvl w:val="0"/>
                <w:numId w:val="241"/>
              </w:numPr>
              <w:spacing w:line="276" w:lineRule="auto"/>
              <w:contextualSpacing/>
              <w:rPr>
                <w:rFonts w:ascii="仿宋" w:eastAsia="仿宋" w:hAnsi="仿宋" w:cs="仿宋"/>
                <w:color w:val="000000"/>
                <w:kern w:val="0"/>
                <w:szCs w:val="21"/>
                <w:lang w:bidi="ar"/>
              </w:rPr>
            </w:pPr>
            <w:r>
              <w:rPr>
                <w:rFonts w:ascii="仿宋" w:eastAsia="仿宋" w:hAnsi="仿宋" w:cs="仿宋" w:hint="eastAsia"/>
                <w:szCs w:val="21"/>
              </w:rPr>
              <w:t>支持与医院血压仪设备对接，完成血压自助测量和测量结果采集功能。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pStyle w:val="my"/>
              <w:spacing w:line="276" w:lineRule="auto"/>
              <w:ind w:firstLine="420"/>
              <w:contextualSpacing/>
              <w:rPr>
                <w:rFonts w:ascii="仿宋" w:eastAsia="仿宋" w:hAnsi="仿宋" w:cs="仿宋"/>
                <w:color w:val="000000"/>
                <w:sz w:val="21"/>
                <w:szCs w:val="21"/>
                <w:lang w:bidi="ar"/>
              </w:rPr>
            </w:pPr>
            <w:r>
              <w:rPr>
                <w:rFonts w:ascii="仿宋" w:eastAsia="仿宋" w:hAnsi="仿宋" w:cs="仿宋" w:hint="eastAsia"/>
                <w:color w:val="000000"/>
                <w:sz w:val="21"/>
                <w:szCs w:val="21"/>
                <w:lang w:bidi="ar"/>
              </w:rPr>
              <w:t>仪器数据采集管理：.</w:t>
            </w:r>
          </w:p>
          <w:p w:rsidR="00811FFD" w:rsidRDefault="0082491F">
            <w:pPr>
              <w:pStyle w:val="my"/>
              <w:numPr>
                <w:ilvl w:val="0"/>
                <w:numId w:val="242"/>
              </w:numPr>
              <w:spacing w:line="276" w:lineRule="auto"/>
              <w:ind w:firstLineChars="0" w:firstLine="480"/>
              <w:contextualSpacing/>
              <w:rPr>
                <w:rFonts w:ascii="仿宋" w:eastAsia="仿宋" w:hAnsi="仿宋" w:cs="仿宋"/>
                <w:kern w:val="2"/>
                <w:sz w:val="21"/>
                <w:szCs w:val="21"/>
              </w:rPr>
            </w:pPr>
            <w:r>
              <w:rPr>
                <w:rFonts w:ascii="仿宋" w:eastAsia="仿宋" w:hAnsi="仿宋" w:cs="仿宋" w:hint="eastAsia"/>
                <w:sz w:val="21"/>
                <w:szCs w:val="21"/>
              </w:rPr>
              <w:t>支持与医院视力筛查仪设备对接，实现暗适应测定结果自动采集功能。</w:t>
            </w:r>
          </w:p>
          <w:p w:rsidR="00811FFD" w:rsidRDefault="0082491F">
            <w:pPr>
              <w:pStyle w:val="my"/>
              <w:numPr>
                <w:ilvl w:val="0"/>
                <w:numId w:val="242"/>
              </w:numPr>
              <w:spacing w:line="276" w:lineRule="auto"/>
              <w:ind w:firstLineChars="0" w:firstLine="480"/>
              <w:contextualSpacing/>
              <w:rPr>
                <w:rFonts w:ascii="仿宋" w:eastAsia="仿宋" w:hAnsi="仿宋" w:cs="仿宋"/>
                <w:color w:val="000000"/>
                <w:sz w:val="21"/>
                <w:szCs w:val="21"/>
                <w:lang w:bidi="ar"/>
              </w:rPr>
            </w:pPr>
            <w:r>
              <w:rPr>
                <w:rFonts w:ascii="仿宋" w:eastAsia="仿宋" w:hAnsi="仿宋" w:cs="仿宋" w:hint="eastAsia"/>
                <w:sz w:val="21"/>
                <w:szCs w:val="21"/>
              </w:rPr>
              <w:t>支持与医院超声骨密度仪设备对接，实现骨密度测量结果自动采集功能。</w:t>
            </w:r>
          </w:p>
          <w:p w:rsidR="00811FFD" w:rsidRDefault="0082491F">
            <w:pPr>
              <w:pStyle w:val="my"/>
              <w:numPr>
                <w:ilvl w:val="0"/>
                <w:numId w:val="242"/>
              </w:numPr>
              <w:spacing w:line="276" w:lineRule="auto"/>
              <w:ind w:firstLineChars="0" w:firstLine="480"/>
              <w:contextualSpacing/>
              <w:rPr>
                <w:rFonts w:ascii="仿宋" w:eastAsia="仿宋" w:hAnsi="仿宋" w:cs="仿宋"/>
                <w:color w:val="000000"/>
                <w:sz w:val="21"/>
                <w:szCs w:val="21"/>
                <w:lang w:bidi="ar"/>
              </w:rPr>
            </w:pPr>
            <w:r>
              <w:rPr>
                <w:rFonts w:ascii="仿宋" w:eastAsia="仿宋" w:hAnsi="仿宋" w:cs="仿宋" w:hint="eastAsia"/>
                <w:sz w:val="21"/>
                <w:szCs w:val="21"/>
              </w:rPr>
              <w:lastRenderedPageBreak/>
              <w:t>支持与医院人体体成分仪设备对接，实现人体体成分测量结果自动采集功能。</w:t>
            </w:r>
          </w:p>
          <w:p w:rsidR="00811FFD" w:rsidRDefault="0082491F">
            <w:pPr>
              <w:pStyle w:val="my"/>
              <w:numPr>
                <w:ilvl w:val="0"/>
                <w:numId w:val="242"/>
              </w:numPr>
              <w:spacing w:line="276" w:lineRule="auto"/>
              <w:ind w:firstLineChars="0" w:firstLine="480"/>
              <w:contextualSpacing/>
              <w:rPr>
                <w:rFonts w:ascii="仿宋" w:eastAsia="仿宋" w:hAnsi="仿宋" w:cs="仿宋"/>
                <w:color w:val="000000"/>
                <w:sz w:val="21"/>
                <w:szCs w:val="21"/>
                <w:lang w:bidi="ar"/>
              </w:rPr>
            </w:pPr>
            <w:r>
              <w:rPr>
                <w:rFonts w:ascii="仿宋" w:eastAsia="仿宋" w:hAnsi="仿宋" w:cs="仿宋" w:hint="eastAsia"/>
                <w:sz w:val="21"/>
                <w:szCs w:val="21"/>
              </w:rPr>
              <w:t>支持与医院声阻抗仪设备对接，实现鼓室图检查结果自动采集功能等。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pStyle w:val="my"/>
              <w:spacing w:line="276" w:lineRule="auto"/>
              <w:ind w:firstLine="420"/>
              <w:contextualSpacing/>
              <w:rPr>
                <w:rFonts w:ascii="仿宋" w:eastAsia="仿宋" w:hAnsi="仿宋" w:cs="仿宋"/>
                <w:color w:val="000000"/>
                <w:sz w:val="21"/>
                <w:szCs w:val="21"/>
                <w:lang w:bidi="ar"/>
              </w:rPr>
            </w:pPr>
            <w:r>
              <w:rPr>
                <w:rFonts w:ascii="仿宋" w:eastAsia="仿宋" w:hAnsi="仿宋" w:cs="仿宋" w:hint="eastAsia"/>
                <w:color w:val="000000"/>
                <w:sz w:val="21"/>
                <w:szCs w:val="21"/>
                <w:lang w:bidi="ar"/>
              </w:rPr>
              <w:t>智能总检管理：</w:t>
            </w:r>
          </w:p>
          <w:p w:rsidR="00811FFD" w:rsidRDefault="0082491F">
            <w:pPr>
              <w:pStyle w:val="my"/>
              <w:numPr>
                <w:ilvl w:val="0"/>
                <w:numId w:val="243"/>
              </w:numPr>
              <w:spacing w:line="276" w:lineRule="auto"/>
              <w:ind w:firstLineChars="0" w:firstLine="480"/>
              <w:contextualSpacing/>
              <w:rPr>
                <w:rFonts w:ascii="仿宋" w:eastAsia="仿宋" w:hAnsi="仿宋" w:cs="仿宋"/>
                <w:kern w:val="2"/>
                <w:sz w:val="21"/>
                <w:szCs w:val="21"/>
              </w:rPr>
            </w:pPr>
            <w:r>
              <w:rPr>
                <w:rFonts w:ascii="仿宋" w:eastAsia="仿宋" w:hAnsi="仿宋" w:cs="仿宋" w:hint="eastAsia"/>
                <w:sz w:val="21"/>
                <w:szCs w:val="21"/>
              </w:rPr>
              <w:t>支持疾病、症状、治疗方案的医学知识图谱库构建功能。</w:t>
            </w:r>
          </w:p>
          <w:p w:rsidR="00811FFD" w:rsidRDefault="0082491F">
            <w:pPr>
              <w:pStyle w:val="my"/>
              <w:numPr>
                <w:ilvl w:val="0"/>
                <w:numId w:val="243"/>
              </w:numPr>
              <w:spacing w:line="276" w:lineRule="auto"/>
              <w:ind w:firstLineChars="0" w:firstLine="480"/>
              <w:contextualSpacing/>
              <w:rPr>
                <w:rFonts w:ascii="仿宋" w:eastAsia="仿宋" w:hAnsi="仿宋" w:cs="仿宋"/>
                <w:color w:val="000000"/>
                <w:sz w:val="21"/>
                <w:szCs w:val="21"/>
                <w:lang w:bidi="ar"/>
              </w:rPr>
            </w:pPr>
            <w:r>
              <w:rPr>
                <w:rFonts w:ascii="仿宋" w:eastAsia="仿宋" w:hAnsi="仿宋" w:cs="仿宋" w:hint="eastAsia"/>
                <w:sz w:val="21"/>
                <w:szCs w:val="21"/>
              </w:rPr>
              <w:t>支持通过规则引擎或机器学习模型，快速准确分析体检数据，识别异常指标的功能。</w:t>
            </w:r>
          </w:p>
          <w:p w:rsidR="00811FFD" w:rsidRDefault="0082491F">
            <w:pPr>
              <w:pStyle w:val="my"/>
              <w:numPr>
                <w:ilvl w:val="0"/>
                <w:numId w:val="243"/>
              </w:numPr>
              <w:spacing w:line="276" w:lineRule="auto"/>
              <w:ind w:firstLineChars="0" w:firstLine="480"/>
              <w:contextualSpacing/>
              <w:rPr>
                <w:rFonts w:ascii="仿宋" w:eastAsia="仿宋" w:hAnsi="仿宋" w:cs="仿宋"/>
                <w:color w:val="000000"/>
                <w:sz w:val="21"/>
                <w:szCs w:val="21"/>
                <w:lang w:bidi="ar"/>
              </w:rPr>
            </w:pPr>
            <w:r>
              <w:rPr>
                <w:rFonts w:ascii="仿宋" w:eastAsia="仿宋" w:hAnsi="仿宋" w:cs="仿宋" w:hint="eastAsia"/>
                <w:sz w:val="21"/>
                <w:szCs w:val="21"/>
              </w:rPr>
              <w:t>支持结合儿童年龄、性别、家族史等因素和健康风险生成饮食、运动、医疗等个性化建议的功能。</w:t>
            </w:r>
          </w:p>
          <w:p w:rsidR="00811FFD" w:rsidRDefault="0082491F">
            <w:pPr>
              <w:pStyle w:val="my"/>
              <w:numPr>
                <w:ilvl w:val="0"/>
                <w:numId w:val="243"/>
              </w:numPr>
              <w:spacing w:line="276" w:lineRule="auto"/>
              <w:ind w:firstLineChars="0" w:firstLine="480"/>
              <w:contextualSpacing/>
              <w:rPr>
                <w:rFonts w:ascii="仿宋" w:eastAsia="仿宋" w:hAnsi="仿宋" w:cs="仿宋"/>
                <w:color w:val="000000"/>
                <w:sz w:val="21"/>
                <w:szCs w:val="21"/>
                <w:lang w:bidi="ar"/>
              </w:rPr>
            </w:pPr>
            <w:r>
              <w:rPr>
                <w:rFonts w:ascii="仿宋" w:eastAsia="仿宋" w:hAnsi="仿宋" w:cs="仿宋" w:hint="eastAsia"/>
                <w:sz w:val="21"/>
                <w:szCs w:val="21"/>
              </w:rPr>
              <w:t>支持历史数据对比，分析指标变化趋势的功能。</w:t>
            </w:r>
          </w:p>
          <w:p w:rsidR="00811FFD" w:rsidRDefault="0082491F">
            <w:pPr>
              <w:pStyle w:val="my"/>
              <w:numPr>
                <w:ilvl w:val="0"/>
                <w:numId w:val="243"/>
              </w:numPr>
              <w:spacing w:line="276" w:lineRule="auto"/>
              <w:ind w:firstLineChars="0" w:firstLine="480"/>
              <w:contextualSpacing/>
              <w:rPr>
                <w:rFonts w:ascii="仿宋" w:eastAsia="仿宋" w:hAnsi="仿宋" w:cs="仿宋"/>
                <w:color w:val="000000"/>
                <w:sz w:val="21"/>
                <w:szCs w:val="21"/>
                <w:lang w:bidi="ar"/>
              </w:rPr>
            </w:pPr>
            <w:r>
              <w:rPr>
                <w:rFonts w:ascii="仿宋" w:eastAsia="仿宋" w:hAnsi="仿宋" w:cs="仿宋" w:hint="eastAsia"/>
                <w:sz w:val="21"/>
                <w:szCs w:val="21"/>
              </w:rPr>
              <w:t>支持健康风险评估模型（如营养性疾病风险、慢性病风险等），结合医学知识库和算法，实现健康状况和风险评估，以及健康评分生成的功能。</w:t>
            </w:r>
          </w:p>
          <w:p w:rsidR="00811FFD" w:rsidRDefault="0082491F">
            <w:pPr>
              <w:pStyle w:val="my"/>
              <w:numPr>
                <w:ilvl w:val="0"/>
                <w:numId w:val="243"/>
              </w:numPr>
              <w:spacing w:line="276" w:lineRule="auto"/>
              <w:ind w:firstLineChars="0" w:firstLine="480"/>
              <w:contextualSpacing/>
              <w:rPr>
                <w:rFonts w:ascii="仿宋" w:eastAsia="仿宋" w:hAnsi="仿宋" w:cs="仿宋"/>
                <w:color w:val="000000"/>
                <w:sz w:val="21"/>
                <w:szCs w:val="21"/>
                <w:lang w:bidi="ar"/>
              </w:rPr>
            </w:pPr>
            <w:r>
              <w:rPr>
                <w:rFonts w:ascii="仿宋" w:eastAsia="仿宋" w:hAnsi="仿宋" w:cs="仿宋" w:hint="eastAsia"/>
                <w:sz w:val="21"/>
                <w:szCs w:val="21"/>
              </w:rPr>
              <w:t>支持基于机器学习的算法，实现潜在疾病预测，通过疾病预测功能，根据当前体检结果生成预测结果，用于医生辅助参考。</w:t>
            </w:r>
          </w:p>
          <w:p w:rsidR="00811FFD" w:rsidRDefault="0082491F">
            <w:pPr>
              <w:pStyle w:val="my"/>
              <w:numPr>
                <w:ilvl w:val="0"/>
                <w:numId w:val="243"/>
              </w:numPr>
              <w:spacing w:line="276" w:lineRule="auto"/>
              <w:ind w:firstLineChars="0" w:firstLine="480"/>
              <w:contextualSpacing/>
              <w:rPr>
                <w:rFonts w:ascii="仿宋" w:eastAsia="仿宋" w:hAnsi="仿宋" w:cs="仿宋"/>
                <w:color w:val="000000"/>
                <w:sz w:val="21"/>
                <w:szCs w:val="21"/>
                <w:lang w:bidi="ar"/>
              </w:rPr>
            </w:pPr>
            <w:r>
              <w:rPr>
                <w:rFonts w:ascii="仿宋" w:eastAsia="仿宋" w:hAnsi="仿宋" w:cs="仿宋" w:hint="eastAsia"/>
                <w:sz w:val="21"/>
                <w:szCs w:val="21"/>
              </w:rPr>
              <w:t>支持通过历史体检数据训练模型，优化算法的功能等。根据系统的体检结果数据，支持在运行后台可以进行算法的学习优化，辅助其他应用功能更加准确。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体检报告打印管理：</w:t>
            </w:r>
            <w:r>
              <w:rPr>
                <w:rFonts w:ascii="仿宋" w:eastAsia="仿宋" w:hAnsi="仿宋" w:cs="仿宋" w:hint="eastAsia"/>
                <w:szCs w:val="21"/>
              </w:rPr>
              <w:t>支持体检报告定制打印、体检报告完整打印、体检项目单项或多项报告选择打印功能。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智能健康管理：</w:t>
            </w:r>
          </w:p>
          <w:p w:rsidR="00811FFD" w:rsidRDefault="0082491F">
            <w:pPr>
              <w:numPr>
                <w:ilvl w:val="0"/>
                <w:numId w:val="244"/>
              </w:numPr>
              <w:spacing w:line="276" w:lineRule="auto"/>
              <w:contextualSpacing/>
              <w:rPr>
                <w:rFonts w:ascii="仿宋" w:eastAsia="仿宋" w:hAnsi="仿宋" w:cs="仿宋"/>
                <w:szCs w:val="21"/>
              </w:rPr>
            </w:pPr>
            <w:r>
              <w:rPr>
                <w:rFonts w:ascii="仿宋" w:eastAsia="仿宋" w:hAnsi="仿宋" w:cs="仿宋" w:hint="eastAsia"/>
                <w:szCs w:val="21"/>
              </w:rPr>
              <w:t>根据体检结果，结合健康管理模型，支持高度个性化的健康管理服务方案自动生成功能。</w:t>
            </w:r>
          </w:p>
          <w:p w:rsidR="00811FFD" w:rsidRDefault="0082491F">
            <w:pPr>
              <w:numPr>
                <w:ilvl w:val="0"/>
                <w:numId w:val="244"/>
              </w:numPr>
              <w:spacing w:line="276" w:lineRule="auto"/>
              <w:contextualSpacing/>
              <w:rPr>
                <w:rFonts w:ascii="仿宋" w:eastAsia="仿宋" w:hAnsi="仿宋" w:cs="仿宋"/>
                <w:szCs w:val="21"/>
              </w:rPr>
            </w:pPr>
            <w:r>
              <w:rPr>
                <w:rFonts w:ascii="仿宋" w:eastAsia="仿宋" w:hAnsi="仿宋" w:cs="仿宋" w:hint="eastAsia"/>
                <w:szCs w:val="21"/>
              </w:rPr>
              <w:t>根据健康管理服务方案，支持按计划推送定制化健康教育和干预指导的功能。</w:t>
            </w:r>
          </w:p>
          <w:p w:rsidR="00811FFD" w:rsidRDefault="0082491F">
            <w:pPr>
              <w:numPr>
                <w:ilvl w:val="0"/>
                <w:numId w:val="244"/>
              </w:numPr>
              <w:spacing w:line="276" w:lineRule="auto"/>
              <w:contextualSpacing/>
              <w:rPr>
                <w:rFonts w:ascii="仿宋" w:eastAsia="仿宋" w:hAnsi="仿宋" w:cs="仿宋"/>
                <w:szCs w:val="21"/>
              </w:rPr>
            </w:pPr>
            <w:r>
              <w:rPr>
                <w:rFonts w:ascii="仿宋" w:eastAsia="仿宋" w:hAnsi="仿宋" w:cs="仿宋" w:hint="eastAsia"/>
                <w:szCs w:val="21"/>
              </w:rPr>
              <w:t>根据健康管理服务方案，支持按计划生成和推送随访问卷的功能。</w:t>
            </w:r>
          </w:p>
          <w:p w:rsidR="00811FFD" w:rsidRDefault="0082491F">
            <w:pPr>
              <w:numPr>
                <w:ilvl w:val="0"/>
                <w:numId w:val="244"/>
              </w:numPr>
              <w:spacing w:line="276" w:lineRule="auto"/>
              <w:contextualSpacing/>
              <w:rPr>
                <w:rFonts w:ascii="仿宋" w:eastAsia="仿宋" w:hAnsi="仿宋" w:cs="仿宋"/>
                <w:color w:val="000000"/>
                <w:kern w:val="0"/>
                <w:szCs w:val="21"/>
                <w:lang w:bidi="ar"/>
              </w:rPr>
            </w:pPr>
            <w:r>
              <w:rPr>
                <w:rFonts w:ascii="仿宋" w:eastAsia="仿宋" w:hAnsi="仿宋" w:cs="仿宋" w:hint="eastAsia"/>
                <w:szCs w:val="21"/>
              </w:rPr>
              <w:t>根据随访问卷填写数据，支持健康评估、风险预测和个性化指导，推荐相关医疗资源（如医生预约）功能。</w:t>
            </w:r>
          </w:p>
          <w:p w:rsidR="00811FFD" w:rsidRDefault="0082491F">
            <w:pPr>
              <w:numPr>
                <w:ilvl w:val="0"/>
                <w:numId w:val="244"/>
              </w:numPr>
              <w:spacing w:line="276" w:lineRule="auto"/>
              <w:contextualSpacing/>
              <w:rPr>
                <w:rFonts w:ascii="仿宋" w:eastAsia="仿宋" w:hAnsi="仿宋" w:cs="仿宋"/>
                <w:color w:val="000000"/>
                <w:kern w:val="0"/>
                <w:szCs w:val="21"/>
                <w:lang w:bidi="ar"/>
              </w:rPr>
            </w:pPr>
            <w:r>
              <w:rPr>
                <w:rFonts w:ascii="仿宋" w:eastAsia="仿宋" w:hAnsi="仿宋" w:cs="仿宋" w:hint="eastAsia"/>
                <w:szCs w:val="21"/>
              </w:rPr>
              <w:t>根据随访问卷填写数据结果，结合健康管理模型，支持健康管理服务方案自动修整的功能。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儿童健康管理“360”视图：</w:t>
            </w:r>
          </w:p>
          <w:p w:rsidR="00811FFD" w:rsidRDefault="0082491F">
            <w:pPr>
              <w:numPr>
                <w:ilvl w:val="0"/>
                <w:numId w:val="245"/>
              </w:numPr>
              <w:spacing w:line="276" w:lineRule="auto"/>
              <w:contextualSpacing/>
              <w:rPr>
                <w:rFonts w:ascii="仿宋" w:eastAsia="仿宋" w:hAnsi="仿宋" w:cs="仿宋"/>
                <w:szCs w:val="21"/>
              </w:rPr>
            </w:pPr>
            <w:r>
              <w:rPr>
                <w:rFonts w:ascii="仿宋" w:eastAsia="仿宋" w:hAnsi="仿宋" w:cs="仿宋" w:hint="eastAsia"/>
                <w:szCs w:val="21"/>
              </w:rPr>
              <w:lastRenderedPageBreak/>
              <w:t>支持体检视图查询功能，实现以体检时间轴，展示儿童的历次体检时间和体检信息，包括生长发育监测记录、生长发育图、体检记录。</w:t>
            </w:r>
          </w:p>
          <w:p w:rsidR="00811FFD" w:rsidRDefault="0082491F">
            <w:pPr>
              <w:numPr>
                <w:ilvl w:val="0"/>
                <w:numId w:val="245"/>
              </w:numPr>
              <w:spacing w:line="276" w:lineRule="auto"/>
              <w:contextualSpacing/>
              <w:rPr>
                <w:rFonts w:ascii="仿宋" w:eastAsia="仿宋" w:hAnsi="仿宋" w:cs="仿宋"/>
                <w:szCs w:val="21"/>
              </w:rPr>
            </w:pPr>
            <w:r>
              <w:rPr>
                <w:rFonts w:ascii="仿宋" w:eastAsia="仿宋" w:hAnsi="仿宋" w:cs="仿宋" w:hint="eastAsia"/>
                <w:szCs w:val="21"/>
              </w:rPr>
              <w:t>支持临床视图查询功能，实现以诊断、检验、检查等临床分类维度，展示儿童各项临床数据信息。</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pStyle w:val="my"/>
              <w:spacing w:line="276" w:lineRule="auto"/>
              <w:ind w:firstLine="420"/>
              <w:contextualSpacing/>
              <w:rPr>
                <w:rFonts w:ascii="仿宋" w:eastAsia="仿宋" w:hAnsi="仿宋" w:cs="仿宋"/>
                <w:kern w:val="2"/>
                <w:sz w:val="21"/>
                <w:szCs w:val="21"/>
              </w:rPr>
            </w:pPr>
            <w:r>
              <w:rPr>
                <w:rFonts w:ascii="仿宋" w:eastAsia="仿宋" w:hAnsi="仿宋" w:cs="仿宋" w:hint="eastAsia"/>
                <w:sz w:val="21"/>
                <w:szCs w:val="21"/>
              </w:rPr>
              <w:t>“数字儿童画像”管理：</w:t>
            </w:r>
          </w:p>
          <w:p w:rsidR="00811FFD" w:rsidRDefault="0082491F">
            <w:pPr>
              <w:pStyle w:val="my"/>
              <w:numPr>
                <w:ilvl w:val="0"/>
                <w:numId w:val="246"/>
              </w:numPr>
              <w:spacing w:line="276" w:lineRule="auto"/>
              <w:ind w:firstLineChars="0" w:firstLine="480"/>
              <w:contextualSpacing/>
              <w:rPr>
                <w:rFonts w:ascii="仿宋" w:eastAsia="仿宋" w:hAnsi="仿宋" w:cs="仿宋"/>
                <w:sz w:val="21"/>
                <w:szCs w:val="21"/>
              </w:rPr>
            </w:pPr>
            <w:r>
              <w:rPr>
                <w:rFonts w:ascii="仿宋" w:eastAsia="仿宋" w:hAnsi="仿宋" w:cs="仿宋" w:hint="eastAsia"/>
                <w:sz w:val="21"/>
                <w:szCs w:val="21"/>
              </w:rPr>
              <w:t>支持运用“用户画像理论”，根据体检结果构建数字儿童画像标签体系的功能。</w:t>
            </w:r>
          </w:p>
          <w:p w:rsidR="00811FFD" w:rsidRDefault="0082491F">
            <w:pPr>
              <w:pStyle w:val="my"/>
              <w:numPr>
                <w:ilvl w:val="0"/>
                <w:numId w:val="246"/>
              </w:numPr>
              <w:spacing w:line="276" w:lineRule="auto"/>
              <w:ind w:firstLineChars="0" w:firstLine="480"/>
              <w:contextualSpacing/>
              <w:rPr>
                <w:rFonts w:ascii="仿宋" w:eastAsia="仿宋" w:hAnsi="仿宋" w:cs="仿宋"/>
                <w:sz w:val="21"/>
                <w:szCs w:val="21"/>
              </w:rPr>
            </w:pPr>
            <w:r>
              <w:rPr>
                <w:rFonts w:ascii="仿宋" w:eastAsia="仿宋" w:hAnsi="仿宋" w:cs="仿宋" w:hint="eastAsia"/>
                <w:sz w:val="21"/>
                <w:szCs w:val="21"/>
              </w:rPr>
              <w:t>支持儿童画像标签数据查询功能。</w:t>
            </w:r>
          </w:p>
          <w:p w:rsidR="00811FFD" w:rsidRDefault="0082491F">
            <w:pPr>
              <w:pStyle w:val="my"/>
              <w:numPr>
                <w:ilvl w:val="0"/>
                <w:numId w:val="246"/>
              </w:numPr>
              <w:spacing w:line="276" w:lineRule="auto"/>
              <w:ind w:firstLineChars="0" w:firstLine="480"/>
              <w:contextualSpacing/>
              <w:rPr>
                <w:rFonts w:ascii="仿宋" w:eastAsia="仿宋" w:hAnsi="仿宋" w:cs="仿宋"/>
                <w:sz w:val="21"/>
                <w:szCs w:val="21"/>
              </w:rPr>
            </w:pPr>
            <w:r>
              <w:rPr>
                <w:rFonts w:ascii="仿宋" w:eastAsia="仿宋" w:hAnsi="仿宋" w:cs="仿宋" w:hint="eastAsia"/>
                <w:sz w:val="21"/>
                <w:szCs w:val="21"/>
              </w:rPr>
              <w:t>支持某个标签（如疾病标签）下的所有儿童查询功能。</w:t>
            </w:r>
          </w:p>
          <w:p w:rsidR="00811FFD" w:rsidRDefault="0082491F">
            <w:pPr>
              <w:pStyle w:val="my"/>
              <w:numPr>
                <w:ilvl w:val="0"/>
                <w:numId w:val="246"/>
              </w:numPr>
              <w:spacing w:line="276" w:lineRule="auto"/>
              <w:ind w:firstLineChars="0" w:firstLine="480"/>
              <w:contextualSpacing/>
              <w:rPr>
                <w:rFonts w:ascii="仿宋" w:eastAsia="仿宋" w:hAnsi="仿宋" w:cs="仿宋"/>
                <w:sz w:val="21"/>
                <w:szCs w:val="21"/>
              </w:rPr>
            </w:pPr>
            <w:r>
              <w:rPr>
                <w:rFonts w:ascii="仿宋" w:eastAsia="仿宋" w:hAnsi="仿宋" w:cs="仿宋" w:hint="eastAsia"/>
                <w:sz w:val="21"/>
                <w:szCs w:val="21"/>
              </w:rPr>
              <w:t>支持根据画像标签对相似病例的就医行为、治疗方案等进行对照研究的功能等。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pStyle w:val="my"/>
              <w:spacing w:line="276" w:lineRule="auto"/>
              <w:ind w:firstLine="420"/>
              <w:contextualSpacing/>
              <w:rPr>
                <w:rFonts w:ascii="仿宋" w:eastAsia="仿宋" w:hAnsi="仿宋" w:cs="仿宋"/>
                <w:color w:val="000000"/>
                <w:sz w:val="21"/>
                <w:szCs w:val="21"/>
                <w:lang w:bidi="ar"/>
              </w:rPr>
            </w:pPr>
            <w:r>
              <w:rPr>
                <w:rFonts w:ascii="仿宋" w:eastAsia="仿宋" w:hAnsi="仿宋" w:cs="仿宋" w:hint="eastAsia"/>
                <w:color w:val="000000"/>
                <w:sz w:val="21"/>
                <w:szCs w:val="21"/>
                <w:lang w:bidi="ar"/>
              </w:rPr>
              <w:t>智能语音提醒：</w:t>
            </w:r>
          </w:p>
          <w:p w:rsidR="00811FFD" w:rsidRDefault="0082491F">
            <w:pPr>
              <w:pStyle w:val="my"/>
              <w:numPr>
                <w:ilvl w:val="0"/>
                <w:numId w:val="247"/>
              </w:numPr>
              <w:spacing w:line="276" w:lineRule="auto"/>
              <w:ind w:firstLineChars="0" w:firstLine="480"/>
              <w:contextualSpacing/>
              <w:rPr>
                <w:rFonts w:ascii="仿宋" w:eastAsia="仿宋" w:hAnsi="仿宋" w:cs="仿宋"/>
                <w:kern w:val="2"/>
                <w:sz w:val="21"/>
                <w:szCs w:val="21"/>
              </w:rPr>
            </w:pPr>
            <w:r>
              <w:rPr>
                <w:rFonts w:ascii="仿宋" w:eastAsia="仿宋" w:hAnsi="仿宋" w:cs="仿宋" w:hint="eastAsia"/>
                <w:sz w:val="21"/>
                <w:szCs w:val="21"/>
              </w:rPr>
              <w:t>支持电话语音提醒功能，实现体检前一天和体检当天自动拨打家长电话进行体检提醒功能。</w:t>
            </w:r>
          </w:p>
          <w:p w:rsidR="00811FFD" w:rsidRDefault="0082491F">
            <w:pPr>
              <w:pStyle w:val="my"/>
              <w:numPr>
                <w:ilvl w:val="0"/>
                <w:numId w:val="247"/>
              </w:numPr>
              <w:spacing w:line="276" w:lineRule="auto"/>
              <w:ind w:firstLineChars="0" w:firstLine="480"/>
              <w:contextualSpacing/>
              <w:rPr>
                <w:rFonts w:ascii="仿宋" w:eastAsia="仿宋" w:hAnsi="仿宋" w:cs="仿宋"/>
                <w:sz w:val="21"/>
                <w:szCs w:val="21"/>
              </w:rPr>
            </w:pPr>
            <w:r>
              <w:rPr>
                <w:rFonts w:ascii="仿宋" w:eastAsia="仿宋" w:hAnsi="仿宋" w:cs="仿宋" w:hint="eastAsia"/>
                <w:sz w:val="21"/>
                <w:szCs w:val="21"/>
              </w:rPr>
              <w:t>支持电话语音提醒内容和时间自定义功能。</w:t>
            </w:r>
          </w:p>
          <w:p w:rsidR="00811FFD" w:rsidRDefault="0082491F">
            <w:pPr>
              <w:pStyle w:val="my"/>
              <w:numPr>
                <w:ilvl w:val="0"/>
                <w:numId w:val="247"/>
              </w:numPr>
              <w:spacing w:line="276" w:lineRule="auto"/>
              <w:ind w:firstLineChars="0" w:firstLine="480"/>
              <w:contextualSpacing/>
              <w:rPr>
                <w:rFonts w:ascii="仿宋" w:eastAsia="仿宋" w:hAnsi="仿宋" w:cs="仿宋"/>
                <w:color w:val="000000"/>
                <w:sz w:val="21"/>
                <w:szCs w:val="21"/>
                <w:lang w:bidi="ar"/>
              </w:rPr>
            </w:pPr>
            <w:r>
              <w:rPr>
                <w:rFonts w:ascii="仿宋" w:eastAsia="仿宋" w:hAnsi="仿宋" w:cs="仿宋" w:hint="eastAsia"/>
                <w:sz w:val="21"/>
                <w:szCs w:val="21"/>
              </w:rPr>
              <w:t>支持电话语音提醒的呼叫结果和用户沟通的电话录音自动记录功能。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家长应用管理（移动端）</w:t>
            </w: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pStyle w:val="my"/>
              <w:spacing w:line="276" w:lineRule="auto"/>
              <w:ind w:firstLine="420"/>
              <w:contextualSpacing/>
              <w:rPr>
                <w:rFonts w:ascii="仿宋" w:eastAsia="仿宋" w:hAnsi="仿宋" w:cs="仿宋"/>
                <w:color w:val="000000"/>
                <w:sz w:val="21"/>
                <w:szCs w:val="21"/>
                <w:lang w:bidi="ar"/>
              </w:rPr>
            </w:pPr>
            <w:r>
              <w:rPr>
                <w:rFonts w:ascii="仿宋" w:eastAsia="仿宋" w:hAnsi="仿宋" w:cs="仿宋" w:hint="eastAsia"/>
                <w:color w:val="000000"/>
                <w:sz w:val="21"/>
                <w:szCs w:val="21"/>
                <w:lang w:bidi="ar"/>
              </w:rPr>
              <w:t>体检建档管理：</w:t>
            </w:r>
          </w:p>
          <w:p w:rsidR="00811FFD" w:rsidRDefault="0082491F">
            <w:pPr>
              <w:pStyle w:val="my"/>
              <w:numPr>
                <w:ilvl w:val="0"/>
                <w:numId w:val="248"/>
              </w:numPr>
              <w:spacing w:line="276" w:lineRule="auto"/>
              <w:ind w:firstLineChars="0"/>
              <w:contextualSpacing/>
              <w:rPr>
                <w:rFonts w:ascii="仿宋" w:eastAsia="仿宋" w:hAnsi="仿宋" w:cs="仿宋"/>
                <w:kern w:val="2"/>
                <w:sz w:val="21"/>
                <w:szCs w:val="21"/>
              </w:rPr>
            </w:pPr>
            <w:r>
              <w:rPr>
                <w:rFonts w:ascii="仿宋" w:eastAsia="仿宋" w:hAnsi="仿宋" w:cs="仿宋" w:hint="eastAsia"/>
                <w:sz w:val="21"/>
                <w:szCs w:val="21"/>
              </w:rPr>
              <w:t>支持线上缴费成功自助建立健康档案功能。</w:t>
            </w:r>
          </w:p>
          <w:p w:rsidR="00811FFD" w:rsidRDefault="0082491F">
            <w:pPr>
              <w:pStyle w:val="my"/>
              <w:numPr>
                <w:ilvl w:val="0"/>
                <w:numId w:val="248"/>
              </w:numPr>
              <w:spacing w:line="276" w:lineRule="auto"/>
              <w:ind w:firstLineChars="0"/>
              <w:contextualSpacing/>
              <w:rPr>
                <w:rFonts w:ascii="仿宋" w:eastAsia="仿宋" w:hAnsi="仿宋" w:cs="仿宋"/>
                <w:sz w:val="21"/>
                <w:szCs w:val="21"/>
              </w:rPr>
            </w:pPr>
            <w:r>
              <w:rPr>
                <w:rFonts w:ascii="仿宋" w:eastAsia="仿宋" w:hAnsi="仿宋" w:cs="仿宋" w:hint="eastAsia"/>
                <w:sz w:val="21"/>
                <w:szCs w:val="21"/>
              </w:rPr>
              <w:t>支持线上自助建档手机拍照上传功能。</w:t>
            </w:r>
          </w:p>
          <w:p w:rsidR="00811FFD" w:rsidRDefault="0082491F">
            <w:pPr>
              <w:pStyle w:val="my"/>
              <w:numPr>
                <w:ilvl w:val="0"/>
                <w:numId w:val="248"/>
              </w:numPr>
              <w:spacing w:line="276" w:lineRule="auto"/>
              <w:ind w:firstLineChars="0"/>
              <w:contextualSpacing/>
              <w:rPr>
                <w:rFonts w:ascii="仿宋" w:eastAsia="仿宋" w:hAnsi="仿宋" w:cs="仿宋"/>
                <w:color w:val="000000"/>
                <w:sz w:val="21"/>
                <w:szCs w:val="21"/>
                <w:lang w:bidi="ar"/>
              </w:rPr>
            </w:pPr>
            <w:r>
              <w:rPr>
                <w:rFonts w:ascii="仿宋" w:eastAsia="仿宋" w:hAnsi="仿宋" w:cs="仿宋" w:hint="eastAsia"/>
                <w:sz w:val="21"/>
                <w:szCs w:val="21"/>
              </w:rPr>
              <w:t>支持线上自助建档病史采集功能。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pStyle w:val="my"/>
              <w:spacing w:line="276" w:lineRule="auto"/>
              <w:ind w:firstLine="420"/>
              <w:contextualSpacing/>
              <w:rPr>
                <w:rFonts w:ascii="仿宋" w:eastAsia="仿宋" w:hAnsi="仿宋" w:cs="仿宋"/>
                <w:color w:val="000000"/>
                <w:sz w:val="21"/>
                <w:szCs w:val="21"/>
                <w:lang w:bidi="ar"/>
              </w:rPr>
            </w:pPr>
            <w:r>
              <w:rPr>
                <w:rFonts w:ascii="仿宋" w:eastAsia="仿宋" w:hAnsi="仿宋" w:cs="仿宋" w:hint="eastAsia"/>
                <w:color w:val="000000"/>
                <w:sz w:val="21"/>
                <w:szCs w:val="21"/>
                <w:lang w:bidi="ar"/>
              </w:rPr>
              <w:t>体检预约管理：</w:t>
            </w:r>
          </w:p>
          <w:p w:rsidR="00811FFD" w:rsidRDefault="0082491F">
            <w:pPr>
              <w:pStyle w:val="my"/>
              <w:numPr>
                <w:ilvl w:val="0"/>
                <w:numId w:val="249"/>
              </w:numPr>
              <w:spacing w:line="276" w:lineRule="auto"/>
              <w:ind w:firstLineChars="0"/>
              <w:contextualSpacing/>
              <w:rPr>
                <w:rFonts w:ascii="仿宋" w:eastAsia="仿宋" w:hAnsi="仿宋" w:cs="仿宋"/>
                <w:kern w:val="2"/>
                <w:sz w:val="21"/>
                <w:szCs w:val="21"/>
              </w:rPr>
            </w:pPr>
            <w:r>
              <w:rPr>
                <w:rFonts w:ascii="仿宋" w:eastAsia="仿宋" w:hAnsi="仿宋" w:cs="仿宋" w:hint="eastAsia"/>
                <w:sz w:val="21"/>
                <w:szCs w:val="21"/>
              </w:rPr>
              <w:t>支持线上体检预约登记、线上体检预约取消功能。</w:t>
            </w:r>
          </w:p>
          <w:p w:rsidR="00811FFD" w:rsidRDefault="0082491F">
            <w:pPr>
              <w:pStyle w:val="my"/>
              <w:numPr>
                <w:ilvl w:val="0"/>
                <w:numId w:val="249"/>
              </w:numPr>
              <w:spacing w:line="276" w:lineRule="auto"/>
              <w:ind w:firstLineChars="0"/>
              <w:contextualSpacing/>
              <w:rPr>
                <w:rFonts w:ascii="仿宋" w:eastAsia="仿宋" w:hAnsi="仿宋" w:cs="仿宋"/>
                <w:color w:val="000000"/>
                <w:sz w:val="21"/>
                <w:szCs w:val="21"/>
                <w:lang w:bidi="ar"/>
              </w:rPr>
            </w:pPr>
            <w:r>
              <w:rPr>
                <w:rFonts w:ascii="仿宋" w:eastAsia="仿宋" w:hAnsi="仿宋" w:cs="仿宋" w:hint="eastAsia"/>
                <w:sz w:val="21"/>
                <w:szCs w:val="21"/>
              </w:rPr>
              <w:t>支持根据医院移动端载体，实现微信公众号/小程序其中一种。</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pStyle w:val="my"/>
              <w:spacing w:line="276" w:lineRule="auto"/>
              <w:ind w:firstLine="420"/>
              <w:contextualSpacing/>
              <w:rPr>
                <w:rFonts w:ascii="仿宋" w:eastAsia="仿宋" w:hAnsi="仿宋" w:cs="仿宋"/>
                <w:color w:val="000000"/>
                <w:sz w:val="21"/>
                <w:szCs w:val="21"/>
                <w:lang w:bidi="ar"/>
              </w:rPr>
            </w:pPr>
            <w:r>
              <w:rPr>
                <w:rFonts w:ascii="仿宋" w:eastAsia="仿宋" w:hAnsi="仿宋" w:cs="仿宋" w:hint="eastAsia"/>
                <w:color w:val="000000"/>
                <w:sz w:val="21"/>
                <w:szCs w:val="21"/>
                <w:lang w:bidi="ar"/>
              </w:rPr>
              <w:t>智能客服管理：</w:t>
            </w:r>
          </w:p>
          <w:p w:rsidR="00811FFD" w:rsidRDefault="0082491F">
            <w:pPr>
              <w:pStyle w:val="my"/>
              <w:numPr>
                <w:ilvl w:val="0"/>
                <w:numId w:val="250"/>
              </w:numPr>
              <w:spacing w:line="276" w:lineRule="auto"/>
              <w:ind w:firstLineChars="0" w:firstLine="480"/>
              <w:contextualSpacing/>
              <w:rPr>
                <w:rFonts w:ascii="仿宋" w:eastAsia="仿宋" w:hAnsi="仿宋" w:cs="仿宋"/>
                <w:kern w:val="2"/>
                <w:sz w:val="21"/>
                <w:szCs w:val="21"/>
              </w:rPr>
            </w:pPr>
            <w:r>
              <w:rPr>
                <w:rFonts w:ascii="仿宋" w:eastAsia="仿宋" w:hAnsi="仿宋" w:cs="仿宋" w:hint="eastAsia"/>
                <w:sz w:val="21"/>
                <w:szCs w:val="21"/>
              </w:rPr>
              <w:t>支持通过线上智能客服机器人，根据儿童健康问题，自动推介体检套餐和体检项目功能。</w:t>
            </w:r>
          </w:p>
          <w:p w:rsidR="00811FFD" w:rsidRDefault="0082491F">
            <w:pPr>
              <w:pStyle w:val="my"/>
              <w:numPr>
                <w:ilvl w:val="0"/>
                <w:numId w:val="250"/>
              </w:numPr>
              <w:spacing w:line="276" w:lineRule="auto"/>
              <w:ind w:firstLineChars="0" w:firstLine="480"/>
              <w:contextualSpacing/>
              <w:rPr>
                <w:rFonts w:ascii="仿宋" w:eastAsia="仿宋" w:hAnsi="仿宋" w:cs="仿宋"/>
                <w:sz w:val="21"/>
                <w:szCs w:val="21"/>
              </w:rPr>
            </w:pPr>
            <w:r>
              <w:rPr>
                <w:rFonts w:ascii="仿宋" w:eastAsia="仿宋" w:hAnsi="仿宋" w:cs="仿宋" w:hint="eastAsia"/>
                <w:sz w:val="21"/>
                <w:szCs w:val="21"/>
              </w:rPr>
              <w:t>支持通过对话完成预约、付费、建档和报告查询等自助服务功能。</w:t>
            </w:r>
          </w:p>
          <w:p w:rsidR="00811FFD" w:rsidRDefault="0082491F">
            <w:pPr>
              <w:pStyle w:val="my"/>
              <w:numPr>
                <w:ilvl w:val="0"/>
                <w:numId w:val="250"/>
              </w:numPr>
              <w:spacing w:line="276" w:lineRule="auto"/>
              <w:ind w:firstLineChars="0" w:firstLine="480"/>
              <w:contextualSpacing/>
              <w:rPr>
                <w:rFonts w:ascii="仿宋" w:eastAsia="仿宋" w:hAnsi="仿宋" w:cs="仿宋"/>
                <w:color w:val="000000"/>
                <w:sz w:val="21"/>
                <w:szCs w:val="21"/>
                <w:lang w:bidi="ar"/>
              </w:rPr>
            </w:pPr>
            <w:r>
              <w:rPr>
                <w:rFonts w:ascii="仿宋" w:eastAsia="仿宋" w:hAnsi="仿宋" w:cs="仿宋" w:hint="eastAsia"/>
                <w:sz w:val="21"/>
                <w:szCs w:val="21"/>
              </w:rPr>
              <w:t>支持体检须知、体检流程和体检项目等常见问题（FAQ）智能解答功能。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体检收费管理：</w:t>
            </w:r>
            <w:r>
              <w:rPr>
                <w:rFonts w:ascii="仿宋" w:eastAsia="仿宋" w:hAnsi="仿宋" w:cs="仿宋" w:hint="eastAsia"/>
                <w:szCs w:val="21"/>
              </w:rPr>
              <w:t>支持线上体检预约缴费、团检人员自动确费、线上开具电子发票功能。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排队叫号管理：</w:t>
            </w:r>
            <w:r>
              <w:rPr>
                <w:rFonts w:ascii="仿宋" w:eastAsia="仿宋" w:hAnsi="仿宋" w:cs="仿宋" w:hint="eastAsia"/>
                <w:szCs w:val="21"/>
              </w:rPr>
              <w:t>支持线上体检候诊队列排队人数显示和提醒功能。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pStyle w:val="my"/>
              <w:spacing w:line="276" w:lineRule="auto"/>
              <w:ind w:firstLine="420"/>
              <w:contextualSpacing/>
              <w:rPr>
                <w:rFonts w:ascii="仿宋" w:eastAsia="仿宋" w:hAnsi="仿宋" w:cs="仿宋"/>
                <w:color w:val="000000"/>
                <w:sz w:val="21"/>
                <w:szCs w:val="21"/>
                <w:lang w:bidi="ar"/>
              </w:rPr>
            </w:pPr>
            <w:r>
              <w:rPr>
                <w:rFonts w:ascii="仿宋" w:eastAsia="仿宋" w:hAnsi="仿宋" w:cs="仿宋" w:hint="eastAsia"/>
                <w:color w:val="000000"/>
                <w:sz w:val="21"/>
                <w:szCs w:val="21"/>
                <w:lang w:bidi="ar"/>
              </w:rPr>
              <w:t>智能报告管理：</w:t>
            </w:r>
          </w:p>
          <w:p w:rsidR="00811FFD" w:rsidRDefault="0082491F">
            <w:pPr>
              <w:pStyle w:val="my"/>
              <w:numPr>
                <w:ilvl w:val="0"/>
                <w:numId w:val="251"/>
              </w:numPr>
              <w:spacing w:line="276" w:lineRule="auto"/>
              <w:ind w:firstLineChars="0" w:firstLine="480"/>
              <w:contextualSpacing/>
              <w:rPr>
                <w:rFonts w:ascii="仿宋" w:eastAsia="仿宋" w:hAnsi="仿宋" w:cs="仿宋"/>
                <w:kern w:val="2"/>
                <w:sz w:val="21"/>
                <w:szCs w:val="21"/>
              </w:rPr>
            </w:pPr>
            <w:r>
              <w:rPr>
                <w:rFonts w:ascii="仿宋" w:eastAsia="仿宋" w:hAnsi="仿宋" w:cs="仿宋" w:hint="eastAsia"/>
                <w:sz w:val="21"/>
                <w:szCs w:val="21"/>
              </w:rPr>
              <w:t>支持基于二维/3D人体，显示各部位或器官体检异常结果的功能。</w:t>
            </w:r>
          </w:p>
          <w:p w:rsidR="00811FFD" w:rsidRDefault="0082491F">
            <w:pPr>
              <w:pStyle w:val="my"/>
              <w:numPr>
                <w:ilvl w:val="0"/>
                <w:numId w:val="251"/>
              </w:numPr>
              <w:spacing w:line="276" w:lineRule="auto"/>
              <w:ind w:firstLineChars="0" w:firstLine="480"/>
              <w:contextualSpacing/>
              <w:rPr>
                <w:rFonts w:ascii="仿宋" w:eastAsia="仿宋" w:hAnsi="仿宋" w:cs="仿宋"/>
                <w:sz w:val="21"/>
                <w:szCs w:val="21"/>
              </w:rPr>
            </w:pPr>
            <w:r>
              <w:rPr>
                <w:rFonts w:ascii="仿宋" w:eastAsia="仿宋" w:hAnsi="仿宋" w:cs="仿宋" w:hint="eastAsia"/>
                <w:sz w:val="21"/>
                <w:szCs w:val="21"/>
              </w:rPr>
              <w:t>支持点击人体部位或器官显示体检结果和个性化建议的功能。</w:t>
            </w:r>
          </w:p>
          <w:p w:rsidR="00811FFD" w:rsidRDefault="0082491F">
            <w:pPr>
              <w:pStyle w:val="my"/>
              <w:numPr>
                <w:ilvl w:val="0"/>
                <w:numId w:val="251"/>
              </w:numPr>
              <w:spacing w:line="276" w:lineRule="auto"/>
              <w:ind w:firstLineChars="0" w:firstLine="480"/>
              <w:contextualSpacing/>
              <w:rPr>
                <w:rFonts w:ascii="仿宋" w:eastAsia="仿宋" w:hAnsi="仿宋" w:cs="仿宋"/>
                <w:color w:val="000000"/>
                <w:sz w:val="21"/>
                <w:szCs w:val="21"/>
                <w:lang w:bidi="ar"/>
              </w:rPr>
            </w:pPr>
            <w:r>
              <w:rPr>
                <w:rFonts w:ascii="仿宋" w:eastAsia="仿宋" w:hAnsi="仿宋" w:cs="仿宋" w:hint="eastAsia"/>
                <w:sz w:val="21"/>
                <w:szCs w:val="21"/>
              </w:rPr>
              <w:t>针对异常结果，支持通过智能客服进行报告解读的功能。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自助机服务管理（自助设备端）</w:t>
            </w: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pStyle w:val="my"/>
              <w:spacing w:line="276" w:lineRule="auto"/>
              <w:ind w:firstLine="420"/>
              <w:contextualSpacing/>
              <w:rPr>
                <w:rFonts w:ascii="仿宋" w:eastAsia="仿宋" w:hAnsi="仿宋" w:cs="仿宋"/>
                <w:color w:val="000000"/>
                <w:sz w:val="21"/>
                <w:szCs w:val="21"/>
                <w:lang w:bidi="ar"/>
              </w:rPr>
            </w:pPr>
            <w:r>
              <w:rPr>
                <w:rFonts w:ascii="仿宋" w:eastAsia="仿宋" w:hAnsi="仿宋" w:cs="仿宋" w:hint="eastAsia"/>
                <w:color w:val="000000"/>
                <w:sz w:val="21"/>
                <w:szCs w:val="21"/>
                <w:lang w:bidi="ar"/>
              </w:rPr>
              <w:t>体检建档管理：</w:t>
            </w:r>
          </w:p>
          <w:p w:rsidR="00811FFD" w:rsidRDefault="0082491F">
            <w:pPr>
              <w:pStyle w:val="my"/>
              <w:numPr>
                <w:ilvl w:val="0"/>
                <w:numId w:val="252"/>
              </w:numPr>
              <w:spacing w:line="276" w:lineRule="auto"/>
              <w:ind w:firstLineChars="0" w:firstLine="480"/>
              <w:contextualSpacing/>
              <w:rPr>
                <w:rFonts w:ascii="仿宋" w:eastAsia="仿宋" w:hAnsi="仿宋" w:cs="仿宋"/>
                <w:kern w:val="2"/>
                <w:sz w:val="21"/>
                <w:szCs w:val="21"/>
              </w:rPr>
            </w:pPr>
            <w:r>
              <w:rPr>
                <w:rFonts w:ascii="仿宋" w:eastAsia="仿宋" w:hAnsi="仿宋" w:cs="仿宋" w:hint="eastAsia"/>
                <w:sz w:val="21"/>
                <w:szCs w:val="21"/>
              </w:rPr>
              <w:t>支持线下现场“体检自助机”缴费成功后自助建立健康档案功能。</w:t>
            </w:r>
          </w:p>
          <w:p w:rsidR="00811FFD" w:rsidRDefault="0082491F">
            <w:pPr>
              <w:pStyle w:val="my"/>
              <w:numPr>
                <w:ilvl w:val="0"/>
                <w:numId w:val="252"/>
              </w:numPr>
              <w:spacing w:line="276" w:lineRule="auto"/>
              <w:ind w:firstLineChars="0" w:firstLine="480"/>
              <w:contextualSpacing/>
              <w:rPr>
                <w:rFonts w:ascii="仿宋" w:eastAsia="仿宋" w:hAnsi="仿宋" w:cs="仿宋"/>
                <w:sz w:val="21"/>
                <w:szCs w:val="21"/>
              </w:rPr>
            </w:pPr>
            <w:r>
              <w:rPr>
                <w:rFonts w:ascii="仿宋" w:eastAsia="仿宋" w:hAnsi="仿宋" w:cs="仿宋" w:hint="eastAsia"/>
                <w:sz w:val="21"/>
                <w:szCs w:val="21"/>
              </w:rPr>
              <w:t>支持线下现场“体检自助机”自助建档拍照上传功能。</w:t>
            </w:r>
          </w:p>
          <w:p w:rsidR="00811FFD" w:rsidRDefault="0082491F">
            <w:pPr>
              <w:pStyle w:val="my"/>
              <w:numPr>
                <w:ilvl w:val="0"/>
                <w:numId w:val="252"/>
              </w:numPr>
              <w:spacing w:line="276" w:lineRule="auto"/>
              <w:ind w:firstLineChars="0" w:firstLine="480"/>
              <w:contextualSpacing/>
              <w:rPr>
                <w:rFonts w:ascii="仿宋" w:eastAsia="仿宋" w:hAnsi="仿宋" w:cs="仿宋"/>
                <w:color w:val="000000"/>
                <w:sz w:val="21"/>
                <w:szCs w:val="21"/>
                <w:lang w:bidi="ar"/>
              </w:rPr>
            </w:pPr>
            <w:r>
              <w:rPr>
                <w:rFonts w:ascii="仿宋" w:eastAsia="仿宋" w:hAnsi="仿宋" w:cs="仿宋" w:hint="eastAsia"/>
                <w:sz w:val="21"/>
                <w:szCs w:val="21"/>
              </w:rPr>
              <w:t>支持线下现场“体检自助机”自助建档病史采集功能等。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体检套餐选择：</w:t>
            </w:r>
            <w:r>
              <w:rPr>
                <w:rFonts w:ascii="仿宋" w:eastAsia="仿宋" w:hAnsi="仿宋" w:cs="仿宋" w:hint="eastAsia"/>
                <w:szCs w:val="21"/>
              </w:rPr>
              <w:t>支持线下自助机完成体检套餐选择、体检预约登记功能。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体检收费管理：</w:t>
            </w:r>
            <w:r>
              <w:rPr>
                <w:rFonts w:ascii="仿宋" w:eastAsia="仿宋" w:hAnsi="仿宋" w:cs="仿宋" w:hint="eastAsia"/>
                <w:szCs w:val="21"/>
              </w:rPr>
              <w:t>支持线下现场“体检自助机”体检缴费、打印电子发票功能。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体检指引单管理：</w:t>
            </w:r>
            <w:r>
              <w:rPr>
                <w:rFonts w:ascii="仿宋" w:eastAsia="仿宋" w:hAnsi="仿宋" w:cs="仿宋" w:hint="eastAsia"/>
                <w:szCs w:val="21"/>
              </w:rPr>
              <w:t>支持“体检自助机”打印体检指引单功能。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39"/>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集成要求</w:t>
            </w:r>
          </w:p>
        </w:tc>
        <w:tc>
          <w:tcPr>
            <w:tcW w:w="523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szCs w:val="21"/>
              </w:rPr>
              <w:t>完成与院内HIS、集成平台、数据平台、可信报告、电子签名、LIS、PACS、心电图等系统对接。</w:t>
            </w:r>
          </w:p>
        </w:tc>
      </w:tr>
    </w:tbl>
    <w:p w:rsidR="00811FFD" w:rsidRDefault="00811FFD">
      <w:pPr>
        <w:spacing w:line="276" w:lineRule="auto"/>
        <w:contextualSpacing/>
        <w:rPr>
          <w:rFonts w:ascii="仿宋" w:eastAsia="仿宋" w:hAnsi="仿宋" w:cs="仿宋"/>
          <w:szCs w:val="21"/>
        </w:rPr>
      </w:pPr>
    </w:p>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闭环管理系统（升级）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284"/>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闭环总览</w:t>
            </w: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工作台：</w:t>
            </w:r>
            <w:r>
              <w:rPr>
                <w:rFonts w:ascii="仿宋" w:eastAsia="仿宋" w:hAnsi="仿宋" w:cs="仿宋" w:hint="eastAsia"/>
                <w:szCs w:val="21"/>
              </w:rPr>
              <w:t>支持展示闭环的昨日执行情况、总共执行情况、闭环场景数量分布、闭环执行总数量、闭环节点缺失排序、闭环执行趋势、角色相关节点、角色节点平均耗时、负责人闭环处理情况、闭环整体情况，闭环整体情况可以根据不同场景进行展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实时患者：</w:t>
            </w:r>
            <w:r>
              <w:rPr>
                <w:rFonts w:ascii="仿宋" w:eastAsia="仿宋" w:hAnsi="仿宋" w:cs="仿宋" w:hint="eastAsia"/>
                <w:szCs w:val="21"/>
              </w:rPr>
              <w:t>展示实时患者列表，支持按就诊类型、科室、就诊时间、出院时间、患者姓名、患者ID、住院号和门诊号进行筛选。提供“住院闭环”、“门诊闭环”、“重要业务闭环”跳转到不同场景下的患者闭环列表。支持关注患者和复制“对外患者闭环”链接及“外部闭环显示”链接。</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异常校验：</w:t>
            </w:r>
            <w:r>
              <w:rPr>
                <w:rFonts w:ascii="仿宋" w:eastAsia="仿宋" w:hAnsi="仿宋" w:cs="仿宋" w:hint="eastAsia"/>
                <w:szCs w:val="21"/>
              </w:rPr>
              <w:t>展示已统计闭环中未处理闭环，可按统计时间筛选，可以查看有异常的闭环明细和处理状态，支持</w:t>
            </w:r>
            <w:r>
              <w:rPr>
                <w:rFonts w:ascii="仿宋" w:eastAsia="仿宋" w:hAnsi="仿宋" w:cs="仿宋" w:hint="eastAsia"/>
                <w:szCs w:val="21"/>
              </w:rPr>
              <w:lastRenderedPageBreak/>
              <w:t>根据患者姓名和处理状态进行筛选，支持校验闭环处理情况。</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消息通知：</w:t>
            </w:r>
            <w:r>
              <w:rPr>
                <w:rFonts w:ascii="仿宋" w:eastAsia="仿宋" w:hAnsi="仿宋" w:cs="仿宋" w:hint="eastAsia"/>
                <w:szCs w:val="21"/>
              </w:rPr>
              <w:t>显示已配置闭环统计消息，包括已统计闭环的执行情况、完成情况、节点的执行情况和完成情况。</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闭环管理</w:t>
            </w: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闭环统计：</w:t>
            </w:r>
            <w:r>
              <w:rPr>
                <w:rFonts w:ascii="仿宋" w:eastAsia="仿宋" w:hAnsi="仿宋" w:cs="仿宋" w:hint="eastAsia"/>
                <w:szCs w:val="21"/>
              </w:rPr>
              <w:t>展示现有闭环统计数据，选择闭环和统计时间后，支持展示闭环总数、闭环完成率、闭环异常数、闭环平均耗时、闭环节点执行数、闭环角色完成率等信息。支持展示闭环节点流程图。</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闭环节点分析：</w:t>
            </w:r>
            <w:r>
              <w:rPr>
                <w:rFonts w:ascii="仿宋" w:eastAsia="仿宋" w:hAnsi="仿宋" w:cs="仿宋" w:hint="eastAsia"/>
                <w:szCs w:val="21"/>
              </w:rPr>
              <w:t>统计闭环节点执行情况，选择场景闭环和统计时间后，展示配置节点个数、节点执行次数、节点执行缺失数、节点执行完成数、节点执行超期数量。支持展示每个节点的执行情况，支持展示节点的平均耗时情况。</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szCs w:val="21"/>
              </w:rPr>
              <w:t>▲</w:t>
            </w:r>
            <w:r>
              <w:rPr>
                <w:rFonts w:ascii="仿宋" w:eastAsia="仿宋" w:hAnsi="仿宋" w:cs="仿宋" w:hint="eastAsia"/>
                <w:color w:val="000000"/>
                <w:kern w:val="0"/>
                <w:szCs w:val="21"/>
                <w:lang w:bidi="ar"/>
              </w:rPr>
              <w:t>角色节点分析：</w:t>
            </w:r>
            <w:r>
              <w:rPr>
                <w:rFonts w:ascii="仿宋" w:eastAsia="仿宋" w:hAnsi="仿宋" w:cs="仿宋" w:hint="eastAsia"/>
                <w:szCs w:val="21"/>
              </w:rPr>
              <w:t>展示不同角色在不同闭环的执行情况，支持展示当前角色对应闭环节点的执行率、时效性和平均耗时。（要求提供系统截图）</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与我有关：</w:t>
            </w:r>
            <w:r>
              <w:rPr>
                <w:rFonts w:ascii="仿宋" w:eastAsia="仿宋" w:hAnsi="仿宋" w:cs="仿宋" w:hint="eastAsia"/>
                <w:szCs w:val="21"/>
              </w:rPr>
              <w:t>展示闭环对应负责人的闭环完成率，支持点击闭环名称跳转至对应闭环统计页面。</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闭环明细数据：</w:t>
            </w:r>
            <w:r>
              <w:rPr>
                <w:rFonts w:ascii="仿宋" w:eastAsia="仿宋" w:hAnsi="仿宋" w:cs="仿宋" w:hint="eastAsia"/>
                <w:szCs w:val="21"/>
              </w:rPr>
              <w:t>展示已统计患者的闭环数据情况，支持按场景名称、闭环名称、统计时间、患者姓名、患者ID、就诊类型进行检索。支持查看闭环执行详情。</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质量统计</w:t>
            </w: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闭环质量分析：</w:t>
            </w:r>
            <w:r>
              <w:rPr>
                <w:rFonts w:ascii="仿宋" w:eastAsia="仿宋" w:hAnsi="仿宋" w:cs="仿宋" w:hint="eastAsia"/>
                <w:szCs w:val="21"/>
              </w:rPr>
              <w:t>展示现有闭环的质量情况，包括闭环执行总数、完成个数、闭环未完成率、节点未完成率、节点异常数和超期数。针对单个闭环展示总完成率、执行总数、完成数、未完成数、节点异常数和超期数。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节点质量分析：</w:t>
            </w:r>
            <w:r>
              <w:rPr>
                <w:rFonts w:ascii="仿宋" w:eastAsia="仿宋" w:hAnsi="仿宋" w:cs="仿宋" w:hint="eastAsia"/>
                <w:szCs w:val="21"/>
              </w:rPr>
              <w:t>展示闭环节点质量情况，支持按统计时间和已配置场景闭环展示节点执行分析和节点执行情况。</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节点耗时分析：</w:t>
            </w:r>
            <w:r>
              <w:rPr>
                <w:rFonts w:ascii="仿宋" w:eastAsia="仿宋" w:hAnsi="仿宋" w:cs="仿宋" w:hint="eastAsia"/>
                <w:szCs w:val="21"/>
              </w:rPr>
              <w:t>展示已配置的不同场景闭环的耗时情况，选择闭环和统计时间后，支持展示节点的耗时分析情况及节点耗时表。</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配置中心</w:t>
            </w: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场景配置：</w:t>
            </w:r>
            <w:r>
              <w:rPr>
                <w:rFonts w:ascii="仿宋" w:eastAsia="仿宋" w:hAnsi="仿宋" w:cs="仿宋" w:hint="eastAsia"/>
                <w:szCs w:val="21"/>
              </w:rPr>
              <w:t>支持新增场景或闭环，并生成统计定时任务；支持导出现有闭环信息，用于典型闭环导入；支持启用/停用闭环及复制闭环。</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闭环节点配置：</w:t>
            </w:r>
            <w:r>
              <w:rPr>
                <w:rFonts w:ascii="仿宋" w:eastAsia="仿宋" w:hAnsi="仿宋" w:cs="仿宋" w:hint="eastAsia"/>
                <w:szCs w:val="21"/>
              </w:rPr>
              <w:t>支持对闭环进行节点配置，提供拖拽、连线绘制节点流程图的功能；支持框选、平移和居中等操作。</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典型闭环：</w:t>
            </w:r>
            <w:r>
              <w:rPr>
                <w:rFonts w:ascii="仿宋" w:eastAsia="仿宋" w:hAnsi="仿宋" w:cs="仿宋" w:hint="eastAsia"/>
                <w:szCs w:val="21"/>
              </w:rPr>
              <w:t>支持导入典型闭环，快速移植其他经典闭环</w:t>
            </w:r>
            <w:r>
              <w:rPr>
                <w:rFonts w:ascii="仿宋" w:eastAsia="仿宋" w:hAnsi="仿宋" w:cs="仿宋" w:hint="eastAsia"/>
                <w:szCs w:val="21"/>
              </w:rPr>
              <w:lastRenderedPageBreak/>
              <w:t>配置信息。支持按照主题或者单个闭环应用。</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数据源配置：</w:t>
            </w:r>
            <w:r>
              <w:rPr>
                <w:rFonts w:ascii="仿宋" w:eastAsia="仿宋" w:hAnsi="仿宋" w:cs="仿宋" w:hint="eastAsia"/>
                <w:szCs w:val="21"/>
              </w:rPr>
              <w:t>支持添加和修改数据源，支持Hbase、关系型数据库作为数据源。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字段配置：</w:t>
            </w:r>
            <w:r>
              <w:rPr>
                <w:rFonts w:ascii="仿宋" w:eastAsia="仿宋" w:hAnsi="仿宋" w:cs="仿宋" w:hint="eastAsia"/>
                <w:szCs w:val="21"/>
              </w:rPr>
              <w:t>支持添加和修改字段配置，包括闭环列表、节点查询、闭环标题、闭环查询、统计任务和长期医嘱配置；支持配置自定义查询参数和设置字段顺序排列。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数据字典：</w:t>
            </w:r>
            <w:r>
              <w:rPr>
                <w:rFonts w:ascii="仿宋" w:eastAsia="仿宋" w:hAnsi="仿宋" w:cs="仿宋" w:hint="eastAsia"/>
                <w:szCs w:val="21"/>
              </w:rPr>
              <w:t>支持新增、修改、删除字典项，按名称、状态、类型进行筛选，支持强制刷新缓存。</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3"/>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8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定时任务：</w:t>
            </w:r>
            <w:r>
              <w:rPr>
                <w:rFonts w:ascii="仿宋" w:eastAsia="仿宋" w:hAnsi="仿宋" w:cs="仿宋" w:hint="eastAsia"/>
                <w:szCs w:val="21"/>
              </w:rPr>
              <w:t>支持配置、修改定时任务，按任务名称、组名、状态筛选。支持 cron 表达式执行策略，包括“立即执行”、“执行一次”、“放弃执行”，支持定时任务并发。</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临床决策支持系统（升级）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269"/>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数据治理</w:t>
            </w: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数据采集：</w:t>
            </w:r>
            <w:r>
              <w:rPr>
                <w:rFonts w:ascii="仿宋" w:eastAsia="仿宋" w:hAnsi="仿宋" w:cs="仿宋" w:hint="eastAsia"/>
                <w:color w:val="000000" w:themeColor="text1"/>
                <w:spacing w:val="-2"/>
                <w:szCs w:val="21"/>
              </w:rPr>
              <w:t>支持国产数据库接入；支持ETL方式对采集数据进行转换和抽取；支持实时及增量数据采集。</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rPr>
              <w:t>数据清洗：支持对采集的数据进行数据质量校验，对于脏数据进行快速清洗；支持数据对比校验；支持重复值和缺失值检测和处理。</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rPr>
              <w:t>数据集成标准化：支持不同数据来源的数据集成，如不同的数据库格式、文本文件格式、XML格式、JSON格式等，支持结构化数据、半结构化或非结构化数据。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ind w:firstLine="47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数据质量管理，产品效果依赖基础数据质量监控，至少包含以下业务：</w:t>
            </w:r>
          </w:p>
          <w:p w:rsidR="00811FFD" w:rsidRDefault="0082491F">
            <w:pPr>
              <w:pStyle w:val="TableParagraph"/>
              <w:numPr>
                <w:ilvl w:val="0"/>
                <w:numId w:val="255"/>
              </w:numPr>
              <w:kinsoku w:val="0"/>
              <w:overflowPunct w:val="0"/>
              <w:autoSpaceDE/>
              <w:spacing w:line="276" w:lineRule="auto"/>
              <w:ind w:firstLine="47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自动对病房医师、门诊医师、检查科室、检验处理等业务项目自动进行数据质量评分。</w:t>
            </w:r>
          </w:p>
          <w:p w:rsidR="00811FFD" w:rsidRDefault="0082491F">
            <w:pPr>
              <w:pStyle w:val="TableParagraph"/>
              <w:numPr>
                <w:ilvl w:val="0"/>
                <w:numId w:val="255"/>
              </w:numPr>
              <w:kinsoku w:val="0"/>
              <w:overflowPunct w:val="0"/>
              <w:autoSpaceDE/>
              <w:spacing w:line="276" w:lineRule="auto"/>
              <w:ind w:firstLine="47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针对病房医师，纳入数据质量监控的业务项目至少包含：医嘱处理、检验报告、检验申请、检查报告、检查申请、病历记录。针对检查科室，纳入数据质量监控的业务项目至少包含：申请与预约、检查记录、检查报告。</w:t>
            </w:r>
          </w:p>
          <w:p w:rsidR="00811FFD" w:rsidRDefault="0082491F">
            <w:pPr>
              <w:pStyle w:val="TableParagraph"/>
              <w:numPr>
                <w:ilvl w:val="0"/>
                <w:numId w:val="255"/>
              </w:numPr>
              <w:kinsoku w:val="0"/>
              <w:overflowPunct w:val="0"/>
              <w:autoSpaceDE/>
              <w:spacing w:line="276" w:lineRule="auto"/>
              <w:ind w:firstLine="472"/>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对各个业务数据的编码对照率、字段有值率、字段关联率、时间顺序正确</w:t>
            </w:r>
            <w:r>
              <w:rPr>
                <w:rFonts w:ascii="仿宋" w:eastAsia="仿宋" w:hAnsi="仿宋" w:cs="仿宋" w:hint="eastAsia"/>
                <w:color w:val="000000" w:themeColor="text1"/>
                <w:spacing w:val="-2"/>
                <w:sz w:val="21"/>
                <w:szCs w:val="21"/>
                <w:lang w:eastAsia="zh-Hans"/>
              </w:rPr>
              <w:t>率</w:t>
            </w:r>
            <w:r>
              <w:rPr>
                <w:rFonts w:ascii="仿宋" w:eastAsia="仿宋" w:hAnsi="仿宋" w:cs="仿宋" w:hint="eastAsia"/>
                <w:color w:val="000000" w:themeColor="text1"/>
                <w:spacing w:val="-2"/>
                <w:sz w:val="21"/>
                <w:szCs w:val="21"/>
                <w:lang w:eastAsia="zh-CN"/>
              </w:rPr>
              <w:t>进行自动统计并支持对于缺陷数据下钻至记录明细，记录明细至少包含：角色、业务项目、评价标准、评价项目、未通过记录ID、患者标识。</w:t>
            </w:r>
          </w:p>
          <w:p w:rsidR="00811FFD" w:rsidRDefault="0082491F">
            <w:pPr>
              <w:pStyle w:val="TableParagraph"/>
              <w:numPr>
                <w:ilvl w:val="0"/>
                <w:numId w:val="255"/>
              </w:numPr>
              <w:kinsoku w:val="0"/>
              <w:overflowPunct w:val="0"/>
              <w:autoSpaceDE/>
              <w:spacing w:line="276" w:lineRule="auto"/>
              <w:ind w:firstLine="472"/>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可直接查看任意评价项目的配置。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自然语言处理：可对各类非结构化医疗文书进行实时后</w:t>
            </w:r>
            <w:r>
              <w:rPr>
                <w:rFonts w:ascii="仿宋" w:eastAsia="仿宋" w:hAnsi="仿宋" w:cs="仿宋" w:hint="eastAsia"/>
                <w:color w:val="000000" w:themeColor="text1"/>
                <w:szCs w:val="21"/>
              </w:rPr>
              <w:lastRenderedPageBreak/>
              <w:t>结构化处理，如对于整段文本形式的出院记录可进行实时智能分析，至少包括：</w:t>
            </w:r>
          </w:p>
          <w:p w:rsidR="00811FFD" w:rsidRDefault="0082491F">
            <w:pPr>
              <w:numPr>
                <w:ilvl w:val="0"/>
                <w:numId w:val="256"/>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▲自动分段、分句：自动解析出入院日期、出院日期、入院情况、入院诊断、诊疗经过、出院情况、出院诊断、出院医嘱。并将每段文本中的句子进行自动分段。（要求提供系统截图）</w:t>
            </w:r>
          </w:p>
          <w:p w:rsidR="00811FFD" w:rsidRDefault="0082491F">
            <w:pPr>
              <w:numPr>
                <w:ilvl w:val="0"/>
                <w:numId w:val="256"/>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自动分词：自动对每句文本中的医学实体进行正确识别。</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szCs w:val="21"/>
              </w:rPr>
              <w:t>后结构化数据服务，</w:t>
            </w:r>
            <w:r>
              <w:rPr>
                <w:rFonts w:ascii="仿宋" w:eastAsia="仿宋" w:hAnsi="仿宋" w:cs="仿宋" w:hint="eastAsia"/>
                <w:color w:val="000000" w:themeColor="text1"/>
                <w:szCs w:val="21"/>
              </w:rPr>
              <w:t>后结构化数据服务包含以下功能：</w:t>
            </w:r>
          </w:p>
          <w:p w:rsidR="00811FFD" w:rsidRDefault="0082491F">
            <w:pPr>
              <w:numPr>
                <w:ilvl w:val="0"/>
                <w:numId w:val="257"/>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实体关联：对于不同实体之间的关系进行正确关联。</w:t>
            </w:r>
          </w:p>
          <w:p w:rsidR="00811FFD" w:rsidRDefault="0082491F">
            <w:pPr>
              <w:numPr>
                <w:ilvl w:val="0"/>
                <w:numId w:val="257"/>
              </w:numPr>
              <w:spacing w:line="276" w:lineRule="auto"/>
              <w:contextualSpacing/>
              <w:rPr>
                <w:rFonts w:ascii="仿宋" w:eastAsia="仿宋" w:hAnsi="仿宋" w:cs="仿宋"/>
                <w:szCs w:val="21"/>
              </w:rPr>
            </w:pPr>
            <w:r>
              <w:rPr>
                <w:rFonts w:ascii="仿宋" w:eastAsia="仿宋" w:hAnsi="仿宋" w:cs="仿宋" w:hint="eastAsia"/>
                <w:color w:val="000000" w:themeColor="text1"/>
                <w:spacing w:val="-2"/>
                <w:szCs w:val="21"/>
              </w:rPr>
              <w:t>实体抽取：以数据库视图形式展示抽取的实体类型及值。</w:t>
            </w:r>
          </w:p>
          <w:p w:rsidR="00811FFD" w:rsidRDefault="0082491F">
            <w:pPr>
              <w:numPr>
                <w:ilvl w:val="0"/>
                <w:numId w:val="257"/>
              </w:numPr>
              <w:spacing w:line="276" w:lineRule="auto"/>
              <w:contextualSpacing/>
              <w:rPr>
                <w:rFonts w:ascii="仿宋" w:eastAsia="仿宋" w:hAnsi="仿宋" w:cs="仿宋"/>
                <w:szCs w:val="21"/>
              </w:rPr>
            </w:pPr>
            <w:r>
              <w:rPr>
                <w:rFonts w:ascii="仿宋" w:eastAsia="仿宋" w:hAnsi="仿宋" w:cs="仿宋" w:hint="eastAsia"/>
                <w:color w:val="000000" w:themeColor="text1"/>
                <w:spacing w:val="-2"/>
                <w:szCs w:val="21"/>
              </w:rPr>
              <w:t>API视图：支持以国产化接口方式调用自然语言处理引擎并返回相应识别结果。</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知识库</w:t>
            </w: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rPr>
              <w:t>知识库检索：</w:t>
            </w:r>
            <w:r>
              <w:rPr>
                <w:rFonts w:ascii="仿宋" w:eastAsia="仿宋" w:hAnsi="仿宋" w:cs="仿宋" w:hint="eastAsia"/>
                <w:color w:val="000000" w:themeColor="text1"/>
                <w:spacing w:val="-2"/>
                <w:szCs w:val="21"/>
              </w:rPr>
              <w:t>支持通过多种方式（关键字、标题首字母）检索知识库内容，涉及疾病知识、检验检查知识、评估表、药品说明书等</w:t>
            </w:r>
            <w:r>
              <w:rPr>
                <w:rFonts w:ascii="仿宋" w:eastAsia="仿宋" w:hAnsi="仿宋" w:cs="仿宋" w:hint="eastAsia"/>
                <w:color w:val="000000" w:themeColor="text1"/>
                <w:szCs w:val="21"/>
              </w:rPr>
              <w:t>知识内容。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rPr>
              <w:t>疾病详情：</w:t>
            </w:r>
            <w:r>
              <w:rPr>
                <w:rFonts w:ascii="仿宋" w:eastAsia="仿宋" w:hAnsi="仿宋" w:cs="仿宋" w:hint="eastAsia"/>
                <w:color w:val="000000" w:themeColor="text1"/>
                <w:spacing w:val="-2"/>
                <w:szCs w:val="21"/>
              </w:rPr>
              <w:t>提供疾病知识详情，以儿科常见疾病为主，覆盖儿童各系统疾病；支持疾病医学知识库查询，包括疾病名、ICD编码、概述、流行病学、病因、发病机制、临床表现、并发症、检验、检查、诊断、鉴别诊断、治疗、预防、预后项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z w:val="21"/>
                <w:szCs w:val="21"/>
                <w:lang w:eastAsia="zh-CN"/>
              </w:rPr>
              <w:t>处置建议：</w:t>
            </w:r>
            <w:r>
              <w:rPr>
                <w:rFonts w:ascii="仿宋" w:eastAsia="仿宋" w:hAnsi="仿宋" w:cs="仿宋" w:hint="eastAsia"/>
                <w:color w:val="000000" w:themeColor="text1"/>
                <w:spacing w:val="-2"/>
                <w:sz w:val="21"/>
                <w:szCs w:val="21"/>
                <w:lang w:eastAsia="zh-CN"/>
              </w:rPr>
              <w:t>提供具有独立入口的疾病处置知识库，内容来源为儿科权威诊疗指南、专家共识，覆盖儿科常见疾病。</w:t>
            </w:r>
          </w:p>
          <w:p w:rsidR="00811FFD" w:rsidRDefault="0082491F">
            <w:pPr>
              <w:pStyle w:val="TableParagraph"/>
              <w:numPr>
                <w:ilvl w:val="0"/>
                <w:numId w:val="258"/>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知识库支持开放给用户进行编辑、审核、驳回、发布上线。例如小儿支气管肺炎疾病，提供病情评估、分型治疗、对症处理、随访等处置建议。</w:t>
            </w:r>
          </w:p>
          <w:p w:rsidR="00811FFD" w:rsidRDefault="0082491F">
            <w:pPr>
              <w:pStyle w:val="TableParagraph"/>
              <w:numPr>
                <w:ilvl w:val="0"/>
                <w:numId w:val="258"/>
              </w:numPr>
              <w:kinsoku w:val="0"/>
              <w:overflowPunct w:val="0"/>
              <w:autoSpaceDE/>
              <w:spacing w:line="276" w:lineRule="auto"/>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对于儿科重要急症应提供必要的紧急处理诊疗流程图。</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用药建议：</w:t>
            </w:r>
            <w:r>
              <w:rPr>
                <w:rFonts w:ascii="仿宋" w:eastAsia="仿宋" w:hAnsi="仿宋" w:cs="仿宋" w:hint="eastAsia"/>
                <w:color w:val="000000" w:themeColor="text1"/>
                <w:spacing w:val="-2"/>
                <w:szCs w:val="21"/>
              </w:rPr>
              <w:t>除药品说明书知识库以外，系统另提供具有独立入口的用药建议知识库，内容来源于儿科指南、诊疗规范、权威书籍等权威出处，适配儿童年龄、体重等用药特点；知识库支持开放给用户进行编辑、审核、驳回、发布上线。</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检查建议：提供具有独立入口的检查建议知识库，内容来源于儿科指南、诊疗规范、权威书籍等权威出处，贴合儿科临床检查需求；知识库支持开放给用户进行编</w:t>
            </w:r>
            <w:r>
              <w:rPr>
                <w:rFonts w:ascii="仿宋" w:eastAsia="仿宋" w:hAnsi="仿宋" w:cs="仿宋" w:hint="eastAsia"/>
                <w:color w:val="000000" w:themeColor="text1"/>
                <w:spacing w:val="2"/>
                <w:szCs w:val="21"/>
              </w:rPr>
              <w:lastRenderedPageBreak/>
              <w:t>辑、审核、驳回、发布上线。</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患者指</w:t>
            </w:r>
            <w:r>
              <w:rPr>
                <w:rFonts w:ascii="仿宋" w:eastAsia="仿宋" w:hAnsi="仿宋" w:cs="仿宋" w:hint="eastAsia"/>
                <w:color w:val="000000" w:themeColor="text1"/>
                <w:szCs w:val="21"/>
              </w:rPr>
              <w:t>导：</w:t>
            </w:r>
            <w:r>
              <w:rPr>
                <w:rFonts w:ascii="仿宋" w:eastAsia="仿宋" w:hAnsi="仿宋" w:cs="仿宋" w:hint="eastAsia"/>
                <w:color w:val="000000" w:themeColor="text1"/>
                <w:spacing w:val="2"/>
                <w:szCs w:val="21"/>
              </w:rPr>
              <w:t>知识库能够提供儿科疾病相关的患者出院指导说明，系统提供生活方式干预、术前指导、术后指导以及随诊建议，辅助医生为患儿家属提供健康指导。</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lang w:eastAsia="zh-Hans"/>
              </w:rPr>
              <w:t>诊断依据</w:t>
            </w:r>
            <w:r>
              <w:rPr>
                <w:rFonts w:ascii="仿宋" w:eastAsia="仿宋" w:hAnsi="仿宋" w:cs="仿宋" w:hint="eastAsia"/>
                <w:color w:val="000000" w:themeColor="text1"/>
                <w:spacing w:val="2"/>
                <w:szCs w:val="21"/>
              </w:rPr>
              <w:t>：</w:t>
            </w:r>
            <w:r>
              <w:rPr>
                <w:rFonts w:ascii="仿宋" w:eastAsia="仿宋" w:hAnsi="仿宋" w:cs="仿宋" w:hint="eastAsia"/>
                <w:color w:val="000000" w:themeColor="text1"/>
                <w:spacing w:val="-2"/>
                <w:szCs w:val="21"/>
                <w:lang w:eastAsia="zh-Hans"/>
              </w:rPr>
              <w:t>知识库能提供儿科疾病的诊断依据，供医生查看；内容来源于儿科指南、诊疗规范、权威书籍等权威出处，知识库支持开放给用户进行编辑、审核、驳回、发布上线。</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检验/检查知识库：</w:t>
            </w:r>
          </w:p>
          <w:p w:rsidR="00811FFD" w:rsidRDefault="0082491F">
            <w:pPr>
              <w:numPr>
                <w:ilvl w:val="0"/>
                <w:numId w:val="259"/>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知识库能够提供儿科检验/检查项目说明，检验项目说明涵盖检验项目定义、儿童年龄分层合理参考范围和临床意义等内容；检查项目说明涵盖检查项目定义、儿科适用范围以及影像学结果说明等内容。</w:t>
            </w:r>
          </w:p>
          <w:p w:rsidR="00811FFD" w:rsidRDefault="0082491F">
            <w:pPr>
              <w:numPr>
                <w:ilvl w:val="0"/>
                <w:numId w:val="259"/>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检验质控点：可提供涵盖儿童性别、年龄、临床表现、诊断、检验结果等儿科专属检验合理性质控点，对检验申请禁忌进行提醒。</w:t>
            </w:r>
          </w:p>
          <w:p w:rsidR="00811FFD" w:rsidRDefault="0082491F">
            <w:pPr>
              <w:numPr>
                <w:ilvl w:val="0"/>
                <w:numId w:val="259"/>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检查质控点：可提供涵盖儿童性别、年龄、临床表现、诊断、检验结果、用药等儿科专属检查合理性质控点，对检查申请禁忌进行提醒。</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药品知识库：</w:t>
            </w:r>
          </w:p>
          <w:p w:rsidR="00811FFD" w:rsidRDefault="0082491F">
            <w:pPr>
              <w:numPr>
                <w:ilvl w:val="0"/>
                <w:numId w:val="260"/>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支持儿科常用药品信息查询，包括药名、商品名、剂型、药理作用、适应证、禁忌证、注意事项、不良反应、儿童用法用量、药物相互作用等，支持展示药品说明书的出处来源；重点包含儿童、新生儿、婴幼儿等特殊人群禁慎用信息。</w:t>
            </w:r>
          </w:p>
          <w:p w:rsidR="00811FFD" w:rsidRDefault="0082491F">
            <w:pPr>
              <w:numPr>
                <w:ilvl w:val="0"/>
                <w:numId w:val="260"/>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药物医嘱质控点：可提供涵盖儿童性别、年龄、临床表现、诊断、检验结果、用药等儿科专属药品合理性质控点，对药品申请禁忌进行提醒。</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widowControl/>
              <w:spacing w:line="276" w:lineRule="auto"/>
              <w:contextualSpacing/>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评估表及医学计算公式：</w:t>
            </w:r>
          </w:p>
          <w:p w:rsidR="00811FFD" w:rsidRDefault="0082491F">
            <w:pPr>
              <w:widowControl/>
              <w:numPr>
                <w:ilvl w:val="0"/>
                <w:numId w:val="261"/>
              </w:numPr>
              <w:spacing w:line="276" w:lineRule="auto"/>
              <w:contextualSpacing/>
              <w:textAlignment w:val="center"/>
              <w:rPr>
                <w:rFonts w:ascii="仿宋" w:eastAsia="仿宋" w:hAnsi="仿宋" w:cs="仿宋"/>
                <w:color w:val="000000" w:themeColor="text1"/>
                <w:szCs w:val="21"/>
              </w:rPr>
            </w:pPr>
            <w:r>
              <w:rPr>
                <w:rFonts w:ascii="仿宋" w:eastAsia="仿宋" w:hAnsi="仿宋" w:cs="仿宋" w:hint="eastAsia"/>
                <w:color w:val="000000" w:themeColor="text1"/>
                <w:szCs w:val="21"/>
              </w:rPr>
              <w:t>知识库至少能够提供儿科临床常见评估表，支持根据不同勾选项，得出不同的的分值和评估结论。</w:t>
            </w:r>
          </w:p>
          <w:p w:rsidR="00811FFD" w:rsidRDefault="0082491F">
            <w:pPr>
              <w:widowControl/>
              <w:numPr>
                <w:ilvl w:val="0"/>
                <w:numId w:val="261"/>
              </w:numPr>
              <w:spacing w:line="276" w:lineRule="auto"/>
              <w:contextualSpacing/>
              <w:textAlignment w:val="center"/>
              <w:rPr>
                <w:rFonts w:ascii="仿宋" w:eastAsia="仿宋" w:hAnsi="仿宋" w:cs="仿宋"/>
                <w:color w:val="000000"/>
                <w:kern w:val="0"/>
                <w:szCs w:val="21"/>
                <w:lang w:bidi="ar"/>
              </w:rPr>
            </w:pPr>
            <w:r>
              <w:rPr>
                <w:rFonts w:ascii="仿宋" w:eastAsia="仿宋" w:hAnsi="仿宋" w:cs="仿宋" w:hint="eastAsia"/>
                <w:color w:val="000000" w:themeColor="text1"/>
                <w:szCs w:val="21"/>
              </w:rPr>
              <w:t>支持评估表打印预览、打印、以版式文件格式下载到本地。</w:t>
            </w:r>
          </w:p>
          <w:p w:rsidR="00811FFD" w:rsidRDefault="0082491F">
            <w:pPr>
              <w:widowControl/>
              <w:numPr>
                <w:ilvl w:val="0"/>
                <w:numId w:val="261"/>
              </w:numPr>
              <w:spacing w:line="276" w:lineRule="auto"/>
              <w:contextualSpacing/>
              <w:textAlignment w:val="center"/>
              <w:rPr>
                <w:rFonts w:ascii="仿宋" w:eastAsia="仿宋" w:hAnsi="仿宋" w:cs="仿宋"/>
                <w:color w:val="000000"/>
                <w:kern w:val="0"/>
                <w:szCs w:val="21"/>
                <w:lang w:bidi="ar"/>
              </w:rPr>
            </w:pPr>
            <w:r>
              <w:rPr>
                <w:rFonts w:ascii="仿宋" w:eastAsia="仿宋" w:hAnsi="仿宋" w:cs="仿宋" w:hint="eastAsia"/>
                <w:color w:val="000000" w:themeColor="text1"/>
                <w:szCs w:val="21"/>
              </w:rPr>
              <w:t>支持在同一个界面中查看该患者的所有历史评估记录。支持点击历史评估结论立即调取评估表详情，支持修改评估结果、重新评估、对历史评估记录进行作废处理。</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lang w:eastAsia="zh-Hans"/>
              </w:rPr>
              <w:t>手术知识库</w:t>
            </w:r>
            <w:r>
              <w:rPr>
                <w:rFonts w:ascii="仿宋" w:eastAsia="仿宋" w:hAnsi="仿宋" w:cs="仿宋" w:hint="eastAsia"/>
                <w:color w:val="000000" w:themeColor="text1"/>
                <w:spacing w:val="-2"/>
                <w:szCs w:val="21"/>
              </w:rPr>
              <w:t>：</w:t>
            </w:r>
          </w:p>
          <w:p w:rsidR="00811FFD" w:rsidRDefault="0082491F">
            <w:pPr>
              <w:numPr>
                <w:ilvl w:val="0"/>
                <w:numId w:val="262"/>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color w:val="000000" w:themeColor="text1"/>
                <w:spacing w:val="-2"/>
                <w:szCs w:val="21"/>
                <w:lang w:eastAsia="zh-Hans"/>
              </w:rPr>
              <w:lastRenderedPageBreak/>
              <w:t>知识库提供</w:t>
            </w:r>
            <w:r>
              <w:rPr>
                <w:rFonts w:ascii="仿宋" w:eastAsia="仿宋" w:hAnsi="仿宋" w:cs="仿宋" w:hint="eastAsia"/>
                <w:color w:val="000000" w:themeColor="text1"/>
                <w:spacing w:val="-2"/>
                <w:szCs w:val="21"/>
              </w:rPr>
              <w:t>儿科</w:t>
            </w:r>
            <w:r>
              <w:rPr>
                <w:rFonts w:ascii="仿宋" w:eastAsia="仿宋" w:hAnsi="仿宋" w:cs="仿宋" w:hint="eastAsia"/>
                <w:color w:val="000000" w:themeColor="text1"/>
                <w:spacing w:val="-2"/>
                <w:szCs w:val="21"/>
                <w:lang w:eastAsia="zh-Hans"/>
              </w:rPr>
              <w:t>手术操作相关知识</w:t>
            </w:r>
            <w:r>
              <w:rPr>
                <w:rFonts w:ascii="仿宋" w:eastAsia="仿宋" w:hAnsi="仿宋" w:cs="仿宋" w:hint="eastAsia"/>
                <w:color w:val="000000" w:themeColor="text1"/>
                <w:spacing w:val="-2"/>
                <w:szCs w:val="21"/>
              </w:rPr>
              <w:t>，</w:t>
            </w:r>
            <w:r>
              <w:rPr>
                <w:rFonts w:ascii="仿宋" w:eastAsia="仿宋" w:hAnsi="仿宋" w:cs="仿宋" w:hint="eastAsia"/>
                <w:color w:val="000000" w:themeColor="text1"/>
                <w:spacing w:val="-2"/>
                <w:szCs w:val="21"/>
                <w:lang w:eastAsia="zh-Hans"/>
              </w:rPr>
              <w:t>供医生在电子病历界面同屏查看，包含手术编码、适应症、术前准备、手术步骤、术后处理、手术意外的预防与处理等内容。</w:t>
            </w:r>
          </w:p>
          <w:p w:rsidR="00811FFD" w:rsidRDefault="0082491F">
            <w:pPr>
              <w:numPr>
                <w:ilvl w:val="0"/>
                <w:numId w:val="262"/>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lang w:eastAsia="zh-Hans"/>
              </w:rPr>
              <w:t>知识内容标注来源出处。</w:t>
            </w:r>
          </w:p>
          <w:p w:rsidR="00811FFD" w:rsidRDefault="0082491F">
            <w:pPr>
              <w:numPr>
                <w:ilvl w:val="0"/>
                <w:numId w:val="262"/>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手术合理性质控点库可提供儿科手术合理性质控点，对手术申请是否存在禁忌进行实时提醒，支持用户本地自行新增质控点或修改已有质控点，更新或修改后即刻可发布上线使用。</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护理知识库：护理知识库能够</w:t>
            </w:r>
            <w:r>
              <w:rPr>
                <w:rFonts w:ascii="仿宋" w:eastAsia="仿宋" w:hAnsi="仿宋" w:cs="仿宋" w:hint="eastAsia"/>
                <w:color w:val="000000" w:themeColor="text1"/>
                <w:spacing w:val="-2"/>
                <w:szCs w:val="21"/>
                <w:lang w:eastAsia="zh-Hans"/>
              </w:rPr>
              <w:t>提供</w:t>
            </w:r>
            <w:r>
              <w:rPr>
                <w:rFonts w:ascii="仿宋" w:eastAsia="仿宋" w:hAnsi="仿宋" w:cs="仿宋" w:hint="eastAsia"/>
                <w:color w:val="000000" w:themeColor="text1"/>
                <w:spacing w:val="-2"/>
                <w:szCs w:val="21"/>
              </w:rPr>
              <w:t>儿科护理、治疗</w:t>
            </w:r>
            <w:r>
              <w:rPr>
                <w:rFonts w:ascii="仿宋" w:eastAsia="仿宋" w:hAnsi="仿宋" w:cs="仿宋" w:hint="eastAsia"/>
                <w:color w:val="000000" w:themeColor="text1"/>
                <w:spacing w:val="-2"/>
                <w:szCs w:val="21"/>
                <w:lang w:eastAsia="zh-Hans"/>
              </w:rPr>
              <w:t>相关</w:t>
            </w:r>
            <w:r>
              <w:rPr>
                <w:rFonts w:ascii="仿宋" w:eastAsia="仿宋" w:hAnsi="仿宋" w:cs="仿宋" w:hint="eastAsia"/>
                <w:color w:val="000000" w:themeColor="text1"/>
                <w:spacing w:val="-2"/>
                <w:szCs w:val="21"/>
              </w:rPr>
              <w:t>知识,包含操作前准备、操作程序及方法、适应症、禁忌症、注意事项、患者健康指导、护理措施等。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kern w:val="0"/>
                <w:szCs w:val="21"/>
                <w:lang w:bidi="ar"/>
              </w:rPr>
              <w:t>中药方剂：</w:t>
            </w:r>
            <w:r>
              <w:rPr>
                <w:rFonts w:ascii="仿宋" w:eastAsia="仿宋" w:hAnsi="仿宋" w:cs="仿宋" w:hint="eastAsia"/>
                <w:color w:val="000000" w:themeColor="text1"/>
                <w:spacing w:val="-2"/>
                <w:szCs w:val="21"/>
              </w:rPr>
              <w:t>医学学知识库至少提供儿科常用中药方剂，中药方剂有权威出处，例如《伤寒论》《备急千金要方》等中医典籍，医生可在临床端通过关键字、首字母等多种方式自主检索中药方剂知识，可查看每个中药方剂的来源、方剂名称、组成、小儿用法、主治等内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kern w:val="0"/>
                <w:szCs w:val="21"/>
                <w:lang w:bidi="ar"/>
              </w:rPr>
              <w:t>中医诊断知识库：</w:t>
            </w:r>
            <w:r>
              <w:rPr>
                <w:rFonts w:ascii="仿宋" w:eastAsia="仿宋" w:hAnsi="仿宋" w:cs="仿宋" w:hint="eastAsia"/>
                <w:color w:val="000000" w:themeColor="text1"/>
                <w:spacing w:val="-2"/>
                <w:szCs w:val="21"/>
              </w:rPr>
              <w:t>提供儿科中医诊断知识，包含疾病定义、病因、临床表现、治疗等内容，贴合儿童中医诊疗特点；支持通过多种方式（关键字、标题首字母）检索中医诊断知识内容。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rPr>
              <w:t>文献库：该知识库跟踪儿科专业领域重要国际性期刊，遴选高质量文献，供医生在诊疗过程中查阅；临床医师可以在本地上传更多儿科文献资料以丰富文献库内容。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themeColor="text1"/>
                <w:szCs w:val="21"/>
              </w:rPr>
              <w:t>医院自建知识库</w:t>
            </w: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color w:val="000000" w:themeColor="text1"/>
                <w:sz w:val="21"/>
                <w:szCs w:val="21"/>
                <w:lang w:eastAsia="zh-CN"/>
              </w:rPr>
            </w:pPr>
            <w:r>
              <w:rPr>
                <w:rFonts w:ascii="仿宋" w:eastAsia="仿宋" w:hAnsi="仿宋" w:cs="仿宋" w:hint="eastAsia"/>
                <w:color w:val="000000" w:themeColor="text1"/>
                <w:sz w:val="21"/>
                <w:szCs w:val="21"/>
              </w:rPr>
              <w:t>知识应用</w:t>
            </w:r>
            <w:r>
              <w:rPr>
                <w:rFonts w:ascii="仿宋" w:eastAsia="仿宋" w:hAnsi="仿宋" w:cs="仿宋" w:hint="eastAsia"/>
                <w:color w:val="000000" w:themeColor="text1"/>
                <w:sz w:val="21"/>
                <w:szCs w:val="21"/>
                <w:lang w:eastAsia="zh-CN"/>
              </w:rPr>
              <w:t>：</w:t>
            </w:r>
          </w:p>
          <w:p w:rsidR="00811FFD" w:rsidRDefault="0082491F">
            <w:pPr>
              <w:pStyle w:val="TableParagraph"/>
              <w:numPr>
                <w:ilvl w:val="0"/>
                <w:numId w:val="263"/>
              </w:numPr>
              <w:kinsoku w:val="0"/>
              <w:overflowPunct w:val="0"/>
              <w:autoSpaceDE/>
              <w:spacing w:line="276" w:lineRule="auto"/>
              <w:ind w:firstLine="5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支持医院自行对知识内容进行配置，提供与His、电子病历等应用系统对接，并支持提醒与警示功能。</w:t>
            </w:r>
          </w:p>
          <w:p w:rsidR="00811FFD" w:rsidRDefault="0082491F">
            <w:pPr>
              <w:pStyle w:val="TableParagraph"/>
              <w:numPr>
                <w:ilvl w:val="0"/>
                <w:numId w:val="263"/>
              </w:numPr>
              <w:kinsoku w:val="0"/>
              <w:overflowPunct w:val="0"/>
              <w:autoSpaceDE/>
              <w:spacing w:line="276" w:lineRule="auto"/>
              <w:ind w:firstLine="52"/>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支持决策类知识的维护，可根据医院自身、临床专科的特点对知识库进行补充、完善。</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rPr>
              <w:t>智能关联：</w:t>
            </w:r>
            <w:r>
              <w:rPr>
                <w:rFonts w:ascii="仿宋" w:eastAsia="仿宋" w:hAnsi="仿宋" w:cs="仿宋" w:hint="eastAsia"/>
                <w:color w:val="000000" w:themeColor="text1"/>
                <w:kern w:val="0"/>
                <w:szCs w:val="21"/>
                <w:lang w:bidi="ar"/>
              </w:rPr>
              <w:t>支持HIS通过接口调用知识库内容，在HIS系统中展示疾病知识、检查知识、检验知识及药品说明书。</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tabs>
                <w:tab w:val="left" w:pos="311"/>
              </w:tabs>
              <w:spacing w:line="276" w:lineRule="auto"/>
              <w:contextualSpacing/>
              <w:rPr>
                <w:rFonts w:ascii="仿宋" w:eastAsia="仿宋" w:hAnsi="仿宋" w:cs="仿宋"/>
                <w:color w:val="000000" w:themeColor="text1"/>
                <w:kern w:val="0"/>
                <w:szCs w:val="21"/>
              </w:rPr>
            </w:pPr>
            <w:r>
              <w:rPr>
                <w:rFonts w:ascii="仿宋" w:eastAsia="仿宋" w:hAnsi="仿宋" w:cs="仿宋" w:hint="eastAsia"/>
                <w:color w:val="000000" w:themeColor="text1"/>
                <w:szCs w:val="21"/>
              </w:rPr>
              <w:t>字典对照</w:t>
            </w:r>
            <w:r>
              <w:rPr>
                <w:rFonts w:ascii="仿宋" w:eastAsia="仿宋" w:hAnsi="仿宋" w:cs="仿宋" w:hint="eastAsia"/>
                <w:color w:val="000000" w:themeColor="text1"/>
                <w:kern w:val="0"/>
                <w:szCs w:val="21"/>
              </w:rPr>
              <w:t>：</w:t>
            </w:r>
          </w:p>
          <w:p w:rsidR="00811FFD" w:rsidRDefault="0082491F">
            <w:pPr>
              <w:numPr>
                <w:ilvl w:val="0"/>
                <w:numId w:val="264"/>
              </w:numPr>
              <w:tabs>
                <w:tab w:val="left" w:pos="311"/>
              </w:tabs>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支持系统字典与院内知识库字典进行对应。可进行字典对应、对应关系删除、对应删除历史检索、对应关系覆盖、对应关系查改等操作。</w:t>
            </w:r>
          </w:p>
          <w:p w:rsidR="00811FFD" w:rsidRDefault="0082491F">
            <w:pPr>
              <w:numPr>
                <w:ilvl w:val="0"/>
                <w:numId w:val="264"/>
              </w:numPr>
              <w:tabs>
                <w:tab w:val="left" w:pos="311"/>
              </w:tabs>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覆盖的字典类型包含：药品、检验检查、手术、药品频率、护理医嘱字典。</w:t>
            </w:r>
          </w:p>
          <w:p w:rsidR="00811FFD" w:rsidRDefault="0082491F">
            <w:pPr>
              <w:numPr>
                <w:ilvl w:val="0"/>
                <w:numId w:val="264"/>
              </w:numPr>
              <w:tabs>
                <w:tab w:val="left" w:pos="311"/>
              </w:tabs>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支持为住院、门诊、急诊等三个来源的字典分别配</w:t>
            </w:r>
            <w:r>
              <w:rPr>
                <w:rFonts w:ascii="仿宋" w:eastAsia="仿宋" w:hAnsi="仿宋" w:cs="仿宋" w:hint="eastAsia"/>
                <w:color w:val="000000" w:themeColor="text1"/>
                <w:spacing w:val="-2"/>
                <w:szCs w:val="21"/>
              </w:rPr>
              <w:lastRenderedPageBreak/>
              <w:t>置应用场景（住院、门诊、急诊）。</w:t>
            </w:r>
          </w:p>
          <w:p w:rsidR="00811FFD" w:rsidRDefault="0082491F">
            <w:pPr>
              <w:numPr>
                <w:ilvl w:val="0"/>
                <w:numId w:val="264"/>
              </w:numPr>
              <w:tabs>
                <w:tab w:val="left" w:pos="311"/>
              </w:tabs>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具有字典自动匹配、自动关联、批量确认、设置主键等功能。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知识维护：支持医院自行知识维护，至少应包含：</w:t>
            </w:r>
          </w:p>
          <w:p w:rsidR="00811FFD" w:rsidRDefault="0082491F">
            <w:pPr>
              <w:numPr>
                <w:ilvl w:val="0"/>
                <w:numId w:val="265"/>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支持的知识类型：文献、评估表、疾病详情、患者指导、处置建议、用药建议、检查建议、药品说明书、出院指导、检验检查、护理说明、手术说明等内容的自行维护。</w:t>
            </w:r>
          </w:p>
          <w:p w:rsidR="00811FFD" w:rsidRDefault="0082491F">
            <w:pPr>
              <w:numPr>
                <w:ilvl w:val="0"/>
                <w:numId w:val="265"/>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可查看各类知识的日志，支持</w:t>
            </w:r>
            <w:r>
              <w:rPr>
                <w:rFonts w:ascii="仿宋" w:eastAsia="仿宋" w:hAnsi="仿宋" w:cs="仿宋" w:hint="eastAsia"/>
                <w:color w:val="000000" w:themeColor="text1"/>
                <w:spacing w:val="-2"/>
                <w:szCs w:val="21"/>
                <w:lang w:eastAsia="zh-Hans"/>
              </w:rPr>
              <w:t>通</w:t>
            </w:r>
            <w:r>
              <w:rPr>
                <w:rFonts w:ascii="仿宋" w:eastAsia="仿宋" w:hAnsi="仿宋" w:cs="仿宋" w:hint="eastAsia"/>
                <w:color w:val="000000" w:themeColor="text1"/>
                <w:spacing w:val="-2"/>
                <w:szCs w:val="21"/>
              </w:rPr>
              <w:t>过操作用户、操作类型、标题、操作时间等参数筛选日志记录。支持知识更新后进行即刻数据同步。</w:t>
            </w:r>
          </w:p>
          <w:p w:rsidR="00811FFD" w:rsidRDefault="0082491F">
            <w:pPr>
              <w:numPr>
                <w:ilvl w:val="0"/>
                <w:numId w:val="265"/>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知识编辑：支持关联多个诊断，可标注关键词、文章摘要。可建立多级目录，对正文内容支持图文混合编辑。</w:t>
            </w:r>
          </w:p>
          <w:p w:rsidR="00811FFD" w:rsidRDefault="0082491F">
            <w:pPr>
              <w:numPr>
                <w:ilvl w:val="0"/>
                <w:numId w:val="265"/>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支持上传图片、版式文件文档。支持备注多个知识来源。</w:t>
            </w:r>
          </w:p>
          <w:p w:rsidR="00811FFD" w:rsidRDefault="0082491F">
            <w:pPr>
              <w:numPr>
                <w:ilvl w:val="0"/>
                <w:numId w:val="265"/>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预览：支持对新编辑的知识内容进行效果预览。</w:t>
            </w:r>
          </w:p>
          <w:p w:rsidR="00811FFD" w:rsidRDefault="0082491F">
            <w:pPr>
              <w:numPr>
                <w:ilvl w:val="0"/>
                <w:numId w:val="265"/>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知识管理：支持通过知识标题、关联检索、知识状态、知识来源、创建人、审核人、创建时间、操作时间进行知识检索。</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检验医嘱合理性质控点维护：</w:t>
            </w:r>
          </w:p>
          <w:p w:rsidR="00811FFD" w:rsidRDefault="0082491F">
            <w:pPr>
              <w:numPr>
                <w:ilvl w:val="0"/>
                <w:numId w:val="266"/>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支持医院维护与患者症状、体征、诊断、检查/检验结果、手术、性别、年龄等情况相关的检验合理性质控点。</w:t>
            </w:r>
          </w:p>
          <w:p w:rsidR="00811FFD" w:rsidRDefault="0082491F">
            <w:pPr>
              <w:numPr>
                <w:ilvl w:val="0"/>
                <w:numId w:val="266"/>
              </w:numPr>
              <w:spacing w:line="276" w:lineRule="auto"/>
              <w:contextualSpacing/>
              <w:rPr>
                <w:rFonts w:ascii="仿宋" w:eastAsia="仿宋" w:hAnsi="仿宋" w:cs="仿宋"/>
                <w:szCs w:val="21"/>
              </w:rPr>
            </w:pPr>
            <w:r>
              <w:rPr>
                <w:rFonts w:ascii="仿宋" w:eastAsia="仿宋" w:hAnsi="仿宋" w:cs="仿宋" w:hint="eastAsia"/>
                <w:color w:val="000000" w:themeColor="text1"/>
                <w:spacing w:val="-2"/>
                <w:szCs w:val="21"/>
              </w:rPr>
              <w:t>并且支持维护同时符合以上多项患者临床诊疗情况下，在开具医嘱</w:t>
            </w:r>
            <w:r>
              <w:rPr>
                <w:rFonts w:ascii="仿宋" w:eastAsia="仿宋" w:hAnsi="仿宋" w:cs="仿宋" w:hint="eastAsia"/>
                <w:color w:val="000000" w:themeColor="text1"/>
                <w:spacing w:val="-2"/>
                <w:szCs w:val="21"/>
                <w:lang w:eastAsia="zh-Hans"/>
              </w:rPr>
              <w:t>时</w:t>
            </w:r>
            <w:r>
              <w:rPr>
                <w:rFonts w:ascii="仿宋" w:eastAsia="仿宋" w:hAnsi="仿宋" w:cs="仿宋" w:hint="eastAsia"/>
                <w:color w:val="000000" w:themeColor="text1"/>
                <w:spacing w:val="-2"/>
                <w:szCs w:val="21"/>
              </w:rPr>
              <w:t>进行合理性提醒</w:t>
            </w:r>
            <w:r>
              <w:rPr>
                <w:rFonts w:ascii="仿宋" w:eastAsia="仿宋" w:hAnsi="仿宋" w:cs="仿宋" w:hint="eastAsia"/>
                <w:color w:val="000000" w:themeColor="text1"/>
                <w:spacing w:val="-2"/>
                <w:szCs w:val="21"/>
                <w:lang w:eastAsia="zh-Hans"/>
              </w:rPr>
              <w:t>的质控点</w:t>
            </w:r>
            <w:r>
              <w:rPr>
                <w:rFonts w:ascii="仿宋" w:eastAsia="仿宋" w:hAnsi="仿宋" w:cs="仿宋" w:hint="eastAsia"/>
                <w:color w:val="000000" w:themeColor="text1"/>
                <w:spacing w:val="-2"/>
                <w:szCs w:val="21"/>
              </w:rPr>
              <w:t>。</w:t>
            </w:r>
          </w:p>
          <w:p w:rsidR="00811FFD" w:rsidRDefault="0082491F">
            <w:pPr>
              <w:numPr>
                <w:ilvl w:val="0"/>
                <w:numId w:val="266"/>
              </w:numPr>
              <w:spacing w:line="276" w:lineRule="auto"/>
              <w:contextualSpacing/>
              <w:rPr>
                <w:rFonts w:ascii="仿宋" w:eastAsia="仿宋" w:hAnsi="仿宋" w:cs="仿宋"/>
                <w:szCs w:val="21"/>
              </w:rPr>
            </w:pPr>
            <w:r>
              <w:rPr>
                <w:rFonts w:ascii="仿宋" w:eastAsia="仿宋" w:hAnsi="仿宋" w:cs="仿宋" w:hint="eastAsia"/>
                <w:color w:val="000000" w:themeColor="text1"/>
                <w:spacing w:val="-2"/>
                <w:szCs w:val="21"/>
              </w:rPr>
              <w:t>下达申请医嘱时，能够针对病人性别、诊断、以往检验申请与结果等进行申请合理性自动审核并针对问题申请给出提示</w:t>
            </w:r>
            <w:r>
              <w:rPr>
                <w:rFonts w:ascii="仿宋" w:eastAsia="仿宋" w:hAnsi="仿宋" w:cs="仿宋" w:hint="eastAsia"/>
                <w:spacing w:val="-2"/>
                <w:szCs w:val="21"/>
              </w:rPr>
              <w:t>。</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color w:val="000000" w:themeColor="text1"/>
                <w:sz w:val="21"/>
                <w:szCs w:val="21"/>
                <w:lang w:eastAsia="zh-CN"/>
              </w:rPr>
            </w:pPr>
            <w:r>
              <w:rPr>
                <w:rFonts w:ascii="仿宋" w:eastAsia="仿宋" w:hAnsi="仿宋" w:cs="仿宋" w:hint="eastAsia"/>
                <w:color w:val="000000" w:themeColor="text1"/>
                <w:sz w:val="21"/>
                <w:szCs w:val="21"/>
                <w:lang w:eastAsia="zh-CN"/>
              </w:rPr>
              <w:t>检查医嘱合理性质控点维护：</w:t>
            </w:r>
          </w:p>
          <w:p w:rsidR="00811FFD" w:rsidRDefault="0082491F">
            <w:pPr>
              <w:pStyle w:val="TableParagraph"/>
              <w:numPr>
                <w:ilvl w:val="0"/>
                <w:numId w:val="267"/>
              </w:numPr>
              <w:kinsoku w:val="0"/>
              <w:overflowPunct w:val="0"/>
              <w:autoSpaceDE/>
              <w:spacing w:line="276" w:lineRule="auto"/>
              <w:ind w:firstLine="5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支持医院维护与患者症状、体征、诊断、检查/检验结果、手术、性别、年龄相关的检查合理性质控点。</w:t>
            </w:r>
          </w:p>
          <w:p w:rsidR="00811FFD" w:rsidRDefault="0082491F">
            <w:pPr>
              <w:pStyle w:val="TableParagraph"/>
              <w:numPr>
                <w:ilvl w:val="0"/>
                <w:numId w:val="267"/>
              </w:numPr>
              <w:kinsoku w:val="0"/>
              <w:overflowPunct w:val="0"/>
              <w:autoSpaceDE/>
              <w:spacing w:line="276" w:lineRule="auto"/>
              <w:ind w:firstLine="52"/>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支持维护同时符合以上多项患者临床诊疗情况下，在开具医嘱</w:t>
            </w:r>
            <w:r>
              <w:rPr>
                <w:rFonts w:ascii="仿宋" w:eastAsia="仿宋" w:hAnsi="仿宋" w:cs="仿宋" w:hint="eastAsia"/>
                <w:color w:val="000000" w:themeColor="text1"/>
                <w:spacing w:val="-2"/>
                <w:sz w:val="21"/>
                <w:szCs w:val="21"/>
                <w:lang w:eastAsia="zh-Hans"/>
              </w:rPr>
              <w:t>时</w:t>
            </w:r>
            <w:r>
              <w:rPr>
                <w:rFonts w:ascii="仿宋" w:eastAsia="仿宋" w:hAnsi="仿宋" w:cs="仿宋" w:hint="eastAsia"/>
                <w:color w:val="000000" w:themeColor="text1"/>
                <w:spacing w:val="-2"/>
                <w:sz w:val="21"/>
                <w:szCs w:val="21"/>
                <w:lang w:eastAsia="zh-CN"/>
              </w:rPr>
              <w:t>进行合理性提醒</w:t>
            </w:r>
            <w:r>
              <w:rPr>
                <w:rFonts w:ascii="仿宋" w:eastAsia="仿宋" w:hAnsi="仿宋" w:cs="仿宋" w:hint="eastAsia"/>
                <w:color w:val="000000" w:themeColor="text1"/>
                <w:spacing w:val="-2"/>
                <w:sz w:val="21"/>
                <w:szCs w:val="21"/>
                <w:lang w:eastAsia="zh-Hans"/>
              </w:rPr>
              <w:t>的质控点</w:t>
            </w:r>
            <w:r>
              <w:rPr>
                <w:rFonts w:ascii="仿宋" w:eastAsia="仿宋" w:hAnsi="仿宋" w:cs="仿宋" w:hint="eastAsia"/>
                <w:color w:val="000000" w:themeColor="text1"/>
                <w:spacing w:val="-2"/>
                <w:sz w:val="21"/>
                <w:szCs w:val="21"/>
                <w:lang w:eastAsia="zh-CN"/>
              </w:rPr>
              <w:t>。</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color w:val="000000" w:themeColor="text1"/>
                <w:sz w:val="21"/>
                <w:szCs w:val="21"/>
                <w:lang w:eastAsia="zh-CN"/>
              </w:rPr>
            </w:pPr>
            <w:r>
              <w:rPr>
                <w:rFonts w:ascii="仿宋" w:eastAsia="仿宋" w:hAnsi="仿宋" w:cs="仿宋" w:hint="eastAsia"/>
                <w:color w:val="000000" w:themeColor="text1"/>
                <w:sz w:val="21"/>
                <w:szCs w:val="21"/>
                <w:lang w:eastAsia="zh-CN"/>
              </w:rPr>
              <w:t>手术医嘱预警质控点维护：</w:t>
            </w:r>
          </w:p>
          <w:p w:rsidR="00811FFD" w:rsidRDefault="0082491F">
            <w:pPr>
              <w:pStyle w:val="TableParagraph"/>
              <w:numPr>
                <w:ilvl w:val="0"/>
                <w:numId w:val="268"/>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支持手术医嘱开立触发相应质控点，结合患者的主诉症状、诊断、用药、检查结果等基础信息进行高风险手术预警。</w:t>
            </w:r>
          </w:p>
          <w:p w:rsidR="00811FFD" w:rsidRDefault="0082491F">
            <w:pPr>
              <w:pStyle w:val="TableParagraph"/>
              <w:numPr>
                <w:ilvl w:val="0"/>
                <w:numId w:val="268"/>
              </w:numPr>
              <w:kinsoku w:val="0"/>
              <w:overflowPunct w:val="0"/>
              <w:autoSpaceDE/>
              <w:spacing w:line="276" w:lineRule="auto"/>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支持自定义手术合理性质控点。可对质控点的提醒文案形式、禁忌级别、禁忌年龄区间、禁忌性别进行设置</w:t>
            </w:r>
            <w:r>
              <w:rPr>
                <w:rFonts w:ascii="仿宋" w:eastAsia="仿宋" w:hAnsi="仿宋" w:cs="仿宋" w:hint="eastAsia"/>
                <w:color w:val="000000" w:themeColor="text1"/>
                <w:spacing w:val="-2"/>
                <w:sz w:val="21"/>
                <w:szCs w:val="21"/>
                <w:lang w:eastAsia="zh-CN"/>
              </w:rPr>
              <w:lastRenderedPageBreak/>
              <w:t>。质控点的主要条件、否定条件可进行复杂设置即多条件可以“或”及“且”的形式进行复杂的逻辑设置，并通过质控点同步、质控点生效功能实时生效。</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sz w:val="21"/>
                <w:szCs w:val="21"/>
                <w:lang w:eastAsia="zh-CN"/>
              </w:rPr>
            </w:pPr>
            <w:r>
              <w:rPr>
                <w:rFonts w:ascii="仿宋" w:eastAsia="仿宋" w:hAnsi="仿宋" w:cs="仿宋" w:hint="eastAsia"/>
                <w:sz w:val="21"/>
                <w:szCs w:val="21"/>
                <w:lang w:eastAsia="zh-CN"/>
              </w:rPr>
              <w:t>药物医嘱质控点维护：</w:t>
            </w:r>
          </w:p>
          <w:p w:rsidR="00811FFD" w:rsidRDefault="0082491F">
            <w:pPr>
              <w:pStyle w:val="TableParagraph"/>
              <w:numPr>
                <w:ilvl w:val="0"/>
                <w:numId w:val="269"/>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支持用户维护基于多种类型参数的用药合理性质控点，参数类型包括症状、体征、诊断、检查结果、检验结果、手术、性别、年龄等。</w:t>
            </w:r>
          </w:p>
          <w:p w:rsidR="00811FFD" w:rsidRDefault="0082491F">
            <w:pPr>
              <w:pStyle w:val="TableParagraph"/>
              <w:numPr>
                <w:ilvl w:val="0"/>
                <w:numId w:val="269"/>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下达医嘱时能够参考药品、检查、检验、药物过敏、诊断、性别等相关内容知识库至少4项内容进行自动检查并给出提示。</w:t>
            </w:r>
          </w:p>
          <w:p w:rsidR="00811FFD" w:rsidRDefault="0082491F">
            <w:pPr>
              <w:pStyle w:val="TableParagraph"/>
              <w:numPr>
                <w:ilvl w:val="0"/>
                <w:numId w:val="269"/>
              </w:numPr>
              <w:kinsoku w:val="0"/>
              <w:overflowPunct w:val="0"/>
              <w:autoSpaceDE/>
              <w:spacing w:line="276" w:lineRule="auto"/>
              <w:contextualSpacing/>
              <w:jc w:val="both"/>
              <w:rPr>
                <w:rFonts w:ascii="仿宋" w:eastAsia="仿宋" w:hAnsi="仿宋" w:cs="仿宋"/>
                <w:sz w:val="21"/>
                <w:szCs w:val="21"/>
                <w:lang w:eastAsia="zh-CN"/>
              </w:rPr>
            </w:pPr>
            <w:r>
              <w:rPr>
                <w:rFonts w:ascii="仿宋" w:eastAsia="仿宋" w:hAnsi="仿宋" w:cs="仿宋" w:hint="eastAsia"/>
                <w:color w:val="000000" w:themeColor="text1"/>
                <w:spacing w:val="-2"/>
                <w:sz w:val="21"/>
                <w:szCs w:val="21"/>
                <w:lang w:eastAsia="zh-CN"/>
              </w:rPr>
              <w:t>▲支持对高危药品开立给与警示。支持按照分钟、小时、天配置高危药品提示的时效，例如，可高危药品提醒2天后消失，长期医嘱和临时医嘱可分别单独配置。（要求提供系统截图）</w:t>
            </w:r>
          </w:p>
          <w:p w:rsidR="00811FFD" w:rsidRDefault="0082491F">
            <w:pPr>
              <w:pStyle w:val="TableParagraph"/>
              <w:numPr>
                <w:ilvl w:val="0"/>
                <w:numId w:val="269"/>
              </w:numPr>
              <w:kinsoku w:val="0"/>
              <w:overflowPunct w:val="0"/>
              <w:autoSpaceDE/>
              <w:spacing w:line="276" w:lineRule="auto"/>
              <w:contextualSpacing/>
              <w:jc w:val="both"/>
              <w:rPr>
                <w:rFonts w:ascii="仿宋" w:eastAsia="仿宋" w:hAnsi="仿宋" w:cs="仿宋"/>
                <w:sz w:val="21"/>
                <w:szCs w:val="21"/>
                <w:lang w:eastAsia="zh-CN"/>
              </w:rPr>
            </w:pPr>
            <w:r>
              <w:rPr>
                <w:rFonts w:ascii="仿宋" w:eastAsia="仿宋" w:hAnsi="仿宋" w:cs="仿宋" w:hint="eastAsia"/>
                <w:color w:val="000000" w:themeColor="text1"/>
                <w:spacing w:val="-2"/>
                <w:sz w:val="21"/>
                <w:szCs w:val="21"/>
                <w:lang w:eastAsia="zh-CN"/>
              </w:rPr>
              <w:t>支持从药品预警提示信息，一键关联查看不合理药品的药品说明书。</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rPr>
              <w:t>用药后监测质控点维护：</w:t>
            </w:r>
            <w:r>
              <w:rPr>
                <w:rFonts w:ascii="仿宋" w:eastAsia="仿宋" w:hAnsi="仿宋" w:cs="仿宋" w:hint="eastAsia"/>
                <w:color w:val="000000" w:themeColor="text1"/>
                <w:kern w:val="0"/>
                <w:szCs w:val="21"/>
                <w:lang w:bidi="ar"/>
              </w:rPr>
              <w:t>用药后需要监测患者病情状态时，可根据设置的监测指标（如生命体征、检验指标、检查指标）自动监测患者用药后的身体状态。</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iCs/>
                <w:color w:val="000000" w:themeColor="text1"/>
                <w:szCs w:val="21"/>
              </w:rPr>
              <w:t>用药不良反应预警质控点维护：</w:t>
            </w:r>
            <w:r>
              <w:rPr>
                <w:rFonts w:ascii="仿宋" w:eastAsia="仿宋" w:hAnsi="仿宋" w:cs="仿宋" w:hint="eastAsia"/>
                <w:color w:val="000000" w:themeColor="text1"/>
                <w:kern w:val="0"/>
                <w:szCs w:val="21"/>
                <w:lang w:bidi="ar"/>
              </w:rPr>
              <w:t>可设置质控点对用药后的不良反应进行监测。开立药品医嘱后，系统自动监测患者临床表现、检验检查结果等信息，对存在的用药不良反应进行提示。例如，医生开立莫诺拉韦胶囊后，系统自动识别患者病历内容中出现“腹泻”或“恶心”或“头晕”时，系统推送用药不良反应提醒。</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lang w:eastAsia="zh-Hans"/>
              </w:rPr>
              <w:t>诊断合理性</w:t>
            </w:r>
            <w:r>
              <w:rPr>
                <w:rFonts w:ascii="仿宋" w:eastAsia="仿宋" w:hAnsi="仿宋" w:cs="仿宋" w:hint="eastAsia"/>
                <w:color w:val="000000" w:themeColor="text1"/>
                <w:spacing w:val="-2"/>
                <w:szCs w:val="21"/>
              </w:rPr>
              <w:t>质控点维护：</w:t>
            </w:r>
            <w:r>
              <w:rPr>
                <w:rFonts w:ascii="仿宋" w:eastAsia="仿宋" w:hAnsi="仿宋" w:cs="仿宋" w:hint="eastAsia"/>
                <w:color w:val="000000" w:themeColor="text1"/>
                <w:kern w:val="0"/>
                <w:szCs w:val="21"/>
                <w:lang w:bidi="ar"/>
              </w:rPr>
              <w:t>支持用户维护基于多种类型参数的诊断合理性质控点，参数类型包括症状、体征、诊断、检查结果、检验结果、手术、性别、年龄等。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color w:val="000000" w:themeColor="text1"/>
                <w:sz w:val="21"/>
                <w:szCs w:val="21"/>
                <w:lang w:eastAsia="zh-CN" w:bidi="ar"/>
              </w:rPr>
            </w:pPr>
            <w:r>
              <w:rPr>
                <w:rFonts w:ascii="仿宋" w:eastAsia="仿宋" w:hAnsi="仿宋" w:cs="仿宋" w:hint="eastAsia"/>
                <w:color w:val="000000" w:themeColor="text1"/>
                <w:sz w:val="21"/>
                <w:szCs w:val="21"/>
                <w:lang w:eastAsia="zh-CN" w:bidi="ar"/>
              </w:rPr>
              <w:t>高风险治疗预警质控点维护：</w:t>
            </w:r>
          </w:p>
          <w:p w:rsidR="00811FFD" w:rsidRDefault="0082491F">
            <w:pPr>
              <w:pStyle w:val="TableParagraph"/>
              <w:numPr>
                <w:ilvl w:val="0"/>
                <w:numId w:val="270"/>
              </w:numPr>
              <w:kinsoku w:val="0"/>
              <w:overflowPunct w:val="0"/>
              <w:autoSpaceDE/>
              <w:spacing w:line="276" w:lineRule="auto"/>
              <w:ind w:firstLine="5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支持医院自定义高风险治疗预警质控点，对于高风险治疗有预警和必要的核查。</w:t>
            </w:r>
          </w:p>
          <w:p w:rsidR="00811FFD" w:rsidRDefault="0082491F">
            <w:pPr>
              <w:pStyle w:val="TableParagraph"/>
              <w:numPr>
                <w:ilvl w:val="0"/>
                <w:numId w:val="270"/>
              </w:numPr>
              <w:kinsoku w:val="0"/>
              <w:overflowPunct w:val="0"/>
              <w:autoSpaceDE/>
              <w:spacing w:line="276" w:lineRule="auto"/>
              <w:ind w:firstLine="52"/>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质控点的触发条件包括：性别、年龄（可设置区间）、诊断条件、主要条件（可设置症状、体征、检验结果、检查结果、评估表结果）。</w:t>
            </w:r>
          </w:p>
          <w:p w:rsidR="00811FFD" w:rsidRDefault="0082491F">
            <w:pPr>
              <w:pStyle w:val="TableParagraph"/>
              <w:numPr>
                <w:ilvl w:val="0"/>
                <w:numId w:val="270"/>
              </w:numPr>
              <w:kinsoku w:val="0"/>
              <w:overflowPunct w:val="0"/>
              <w:autoSpaceDE/>
              <w:spacing w:line="276" w:lineRule="auto"/>
              <w:ind w:firstLine="52"/>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预警免除：如对于符合触发条件的病例，允许特殊情况下不做提醒，可通过将这些特殊情况设置为否定条件实现该功能。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color w:val="000000" w:themeColor="text1"/>
                <w:spacing w:val="-2"/>
                <w:kern w:val="2"/>
                <w:sz w:val="21"/>
                <w:szCs w:val="21"/>
                <w:lang w:eastAsia="zh-CN"/>
              </w:rPr>
            </w:pPr>
            <w:r>
              <w:rPr>
                <w:rFonts w:ascii="仿宋" w:eastAsia="仿宋" w:hAnsi="仿宋" w:cs="仿宋" w:hint="eastAsia"/>
                <w:color w:val="000000" w:themeColor="text1"/>
                <w:sz w:val="21"/>
                <w:szCs w:val="21"/>
                <w:lang w:eastAsia="zh-CN"/>
              </w:rPr>
              <w:t>检验危急值</w:t>
            </w:r>
            <w:r>
              <w:rPr>
                <w:rFonts w:ascii="仿宋" w:eastAsia="仿宋" w:hAnsi="仿宋" w:cs="仿宋" w:hint="eastAsia"/>
                <w:color w:val="000000" w:themeColor="text1"/>
                <w:spacing w:val="-2"/>
                <w:kern w:val="2"/>
                <w:sz w:val="21"/>
                <w:szCs w:val="21"/>
                <w:lang w:eastAsia="zh-Hans"/>
              </w:rPr>
              <w:t>质控点</w:t>
            </w:r>
            <w:r>
              <w:rPr>
                <w:rFonts w:ascii="仿宋" w:eastAsia="仿宋" w:hAnsi="仿宋" w:cs="仿宋" w:hint="eastAsia"/>
                <w:color w:val="000000" w:themeColor="text1"/>
                <w:spacing w:val="-2"/>
                <w:kern w:val="2"/>
                <w:sz w:val="21"/>
                <w:szCs w:val="21"/>
                <w:lang w:eastAsia="zh-CN"/>
              </w:rPr>
              <w:t>维护：</w:t>
            </w:r>
          </w:p>
          <w:p w:rsidR="00811FFD" w:rsidRDefault="0082491F">
            <w:pPr>
              <w:pStyle w:val="TableParagraph"/>
              <w:numPr>
                <w:ilvl w:val="0"/>
                <w:numId w:val="271"/>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lastRenderedPageBreak/>
              <w:t>支持医院自定义各项检验危急值质控点。对于定量结果，可设置参考值区间、高值备注、低值备注。对于定性结果，可设置参考值为阳性或阴性。可设置提醒的性别、年龄等参数。可设置应用场景为门诊和或住院。可设置质控点应用科室、提醒强度。对于危急检验结果，能够主动通知（如系统弹窗）医师、护士。</w:t>
            </w:r>
          </w:p>
          <w:p w:rsidR="00811FFD" w:rsidRDefault="0082491F">
            <w:pPr>
              <w:pStyle w:val="TableParagraph"/>
              <w:numPr>
                <w:ilvl w:val="0"/>
                <w:numId w:val="271"/>
              </w:numPr>
              <w:kinsoku w:val="0"/>
              <w:overflowPunct w:val="0"/>
              <w:autoSpaceDE/>
              <w:spacing w:line="276" w:lineRule="auto"/>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可针对药物对检验项目的影响自定义预警质控点，当某患者某项检验结果异常且正在使用对该检验结果有影响的药物时，系统在医生端自动提醒某检验结果异常可能受到某药物的影响，如甲磺酸-a-二氢麦角隐亭可降低血PRL水平。</w:t>
            </w:r>
          </w:p>
          <w:p w:rsidR="00811FFD" w:rsidRDefault="0082491F">
            <w:pPr>
              <w:pStyle w:val="TableParagraph"/>
              <w:numPr>
                <w:ilvl w:val="0"/>
                <w:numId w:val="271"/>
              </w:numPr>
              <w:kinsoku w:val="0"/>
              <w:overflowPunct w:val="0"/>
              <w:autoSpaceDE/>
              <w:spacing w:line="276" w:lineRule="auto"/>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可针对检验结果的内容解读设置质控点，当最新一次检验结果符合提醒质控点时，系统在医生端自动提醒。</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rPr>
              <w:t>用血申请合理性质控点维护：支持医院自定义用血申请合理性质控点，病房医师在输血申请下达输血医嘱时，可以根据患者的诊断、症状、体征、检验/检查结果、手术、性别、年龄、评估表结果等信息进行合理性审核，并给出预警提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color w:val="000000" w:themeColor="text1"/>
                <w:sz w:val="21"/>
                <w:szCs w:val="21"/>
                <w:lang w:eastAsia="zh-CN"/>
              </w:rPr>
            </w:pPr>
            <w:r>
              <w:rPr>
                <w:rFonts w:ascii="仿宋" w:eastAsia="仿宋" w:hAnsi="仿宋" w:cs="仿宋" w:hint="eastAsia"/>
                <w:color w:val="000000" w:themeColor="text1"/>
                <w:sz w:val="21"/>
                <w:szCs w:val="21"/>
                <w:lang w:eastAsia="zh-CN"/>
              </w:rPr>
              <w:t>标本合理性质控点维护：</w:t>
            </w:r>
          </w:p>
          <w:p w:rsidR="00811FFD" w:rsidRDefault="0082491F">
            <w:pPr>
              <w:pStyle w:val="TableParagraph"/>
              <w:numPr>
                <w:ilvl w:val="0"/>
                <w:numId w:val="272"/>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支持医院基于多种参数创建标本合理性质控点，如诊断、症状、体征、检验/检查结果、手术、性别、年龄、评估表结果等信息创建质控点。</w:t>
            </w:r>
          </w:p>
          <w:p w:rsidR="00811FFD" w:rsidRDefault="0082491F">
            <w:pPr>
              <w:pStyle w:val="TableParagraph"/>
              <w:numPr>
                <w:ilvl w:val="0"/>
                <w:numId w:val="272"/>
              </w:numPr>
              <w:kinsoku w:val="0"/>
              <w:overflowPunct w:val="0"/>
              <w:autoSpaceDE/>
              <w:spacing w:line="276" w:lineRule="auto"/>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病房医师在医嘱系统下达检验医嘱时，系统基于质控点对标本进行合理性审核。</w:t>
            </w:r>
          </w:p>
          <w:p w:rsidR="00811FFD" w:rsidRDefault="0082491F">
            <w:pPr>
              <w:pStyle w:val="TableParagraph"/>
              <w:numPr>
                <w:ilvl w:val="0"/>
                <w:numId w:val="272"/>
              </w:numPr>
              <w:kinsoku w:val="0"/>
              <w:overflowPunct w:val="0"/>
              <w:autoSpaceDE/>
              <w:spacing w:line="276" w:lineRule="auto"/>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支持在标本签收场景时，系统根据标本与检验项目信息进行标本合理性审核，为检验医生提供预警提示。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sz w:val="21"/>
                <w:szCs w:val="21"/>
                <w:lang w:eastAsia="zh-CN"/>
              </w:rPr>
            </w:pPr>
            <w:r>
              <w:rPr>
                <w:rFonts w:ascii="仿宋" w:eastAsia="仿宋" w:hAnsi="仿宋" w:cs="仿宋" w:hint="eastAsia"/>
                <w:sz w:val="21"/>
                <w:szCs w:val="21"/>
                <w:lang w:eastAsia="zh-CN"/>
              </w:rPr>
              <w:t>质控点</w:t>
            </w:r>
            <w:r>
              <w:rPr>
                <w:rFonts w:ascii="仿宋" w:eastAsia="仿宋" w:hAnsi="仿宋" w:cs="仿宋" w:hint="eastAsia"/>
                <w:sz w:val="21"/>
                <w:szCs w:val="21"/>
              </w:rPr>
              <w:t>管理</w:t>
            </w:r>
            <w:r>
              <w:rPr>
                <w:rFonts w:ascii="仿宋" w:eastAsia="仿宋" w:hAnsi="仿宋" w:cs="仿宋" w:hint="eastAsia"/>
                <w:sz w:val="21"/>
                <w:szCs w:val="21"/>
                <w:lang w:eastAsia="zh-CN"/>
              </w:rPr>
              <w:t>：</w:t>
            </w:r>
          </w:p>
          <w:p w:rsidR="00811FFD" w:rsidRDefault="0082491F">
            <w:pPr>
              <w:pStyle w:val="TableParagraph"/>
              <w:numPr>
                <w:ilvl w:val="0"/>
                <w:numId w:val="273"/>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支持下线、上线、审核、删除、编辑、新增知识和质控点。</w:t>
            </w:r>
          </w:p>
          <w:p w:rsidR="00811FFD" w:rsidRDefault="0082491F">
            <w:pPr>
              <w:pStyle w:val="TableParagraph"/>
              <w:numPr>
                <w:ilvl w:val="0"/>
                <w:numId w:val="273"/>
              </w:numPr>
              <w:kinsoku w:val="0"/>
              <w:overflowPunct w:val="0"/>
              <w:autoSpaceDE/>
              <w:spacing w:line="276" w:lineRule="auto"/>
              <w:contextualSpacing/>
              <w:jc w:val="both"/>
              <w:rPr>
                <w:rFonts w:ascii="仿宋" w:eastAsia="仿宋" w:hAnsi="仿宋" w:cs="仿宋"/>
                <w:sz w:val="21"/>
                <w:szCs w:val="21"/>
                <w:lang w:eastAsia="zh-CN"/>
              </w:rPr>
            </w:pPr>
            <w:r>
              <w:rPr>
                <w:rFonts w:ascii="仿宋" w:eastAsia="仿宋" w:hAnsi="仿宋" w:cs="仿宋" w:hint="eastAsia"/>
                <w:color w:val="000000" w:themeColor="text1"/>
                <w:spacing w:val="-2"/>
                <w:sz w:val="21"/>
                <w:szCs w:val="21"/>
                <w:lang w:eastAsia="zh-CN"/>
              </w:rPr>
              <w:t>支持医院按照项目分工安排不同的角色，不同的角色对应不同的权限。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themeColor="text1"/>
                <w:szCs w:val="21"/>
              </w:rPr>
              <w:t>病房医生辅助系统</w:t>
            </w: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rPr>
              <w:t>推荐诊断：</w:t>
            </w:r>
            <w:r>
              <w:rPr>
                <w:rFonts w:ascii="仿宋" w:eastAsia="仿宋" w:hAnsi="仿宋" w:cs="仿宋" w:hint="eastAsia"/>
                <w:color w:val="000000" w:themeColor="text1"/>
                <w:spacing w:val="2"/>
                <w:szCs w:val="21"/>
              </w:rPr>
              <w:t>支持结合患者的临床表现（主诉、现病史等病历信息以</w:t>
            </w:r>
            <w:r>
              <w:rPr>
                <w:rFonts w:ascii="仿宋" w:eastAsia="仿宋" w:hAnsi="仿宋" w:cs="仿宋" w:hint="eastAsia"/>
                <w:color w:val="000000" w:themeColor="text1"/>
                <w:spacing w:val="-105"/>
                <w:szCs w:val="21"/>
              </w:rPr>
              <w:t xml:space="preserve"> </w:t>
            </w:r>
            <w:r>
              <w:rPr>
                <w:rFonts w:ascii="仿宋" w:eastAsia="仿宋" w:hAnsi="仿宋" w:cs="仿宋" w:hint="eastAsia"/>
                <w:color w:val="000000" w:themeColor="text1"/>
                <w:spacing w:val="2"/>
                <w:szCs w:val="21"/>
              </w:rPr>
              <w:t>及检验值信息），智能推荐患者疑</w:t>
            </w:r>
            <w:r>
              <w:rPr>
                <w:rFonts w:ascii="仿宋" w:eastAsia="仿宋" w:hAnsi="仿宋" w:cs="仿宋" w:hint="eastAsia"/>
                <w:color w:val="000000" w:themeColor="text1"/>
                <w:spacing w:val="-105"/>
                <w:szCs w:val="21"/>
              </w:rPr>
              <w:t xml:space="preserve"> </w:t>
            </w:r>
            <w:r>
              <w:rPr>
                <w:rFonts w:ascii="仿宋" w:eastAsia="仿宋" w:hAnsi="仿宋" w:cs="仿宋" w:hint="eastAsia"/>
                <w:color w:val="000000" w:themeColor="text1"/>
                <w:spacing w:val="-2"/>
                <w:szCs w:val="21"/>
              </w:rPr>
              <w:t>似疾病。支持显示诊断可能性，并按可能性从高到低排列。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rPr>
              <w:t>危急重症提示：</w:t>
            </w:r>
            <w:r>
              <w:rPr>
                <w:rFonts w:ascii="仿宋" w:eastAsia="仿宋" w:hAnsi="仿宋" w:cs="仿宋" w:hint="eastAsia"/>
                <w:color w:val="000000" w:themeColor="text1"/>
                <w:spacing w:val="2"/>
                <w:szCs w:val="21"/>
                <w:lang w:eastAsia="zh-Hans"/>
              </w:rPr>
              <w:t>支持危急重疾病诊断的智能分析判断，当患者病情可能存在危急重症时，优先对危急重疾病进行提示，避免误诊漏诊造成重大医疗差错</w:t>
            </w:r>
            <w:r>
              <w:rPr>
                <w:rFonts w:ascii="仿宋" w:eastAsia="仿宋" w:hAnsi="仿宋" w:cs="仿宋" w:hint="eastAsia"/>
                <w:color w:val="000000" w:themeColor="text1"/>
                <w:spacing w:val="2"/>
                <w:szCs w:val="21"/>
              </w:rPr>
              <w:t>。</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rPr>
              <w:t>疾病知识库快速入口：</w:t>
            </w:r>
            <w:r>
              <w:rPr>
                <w:rFonts w:ascii="仿宋" w:eastAsia="仿宋" w:hAnsi="仿宋" w:cs="仿宋" w:hint="eastAsia"/>
                <w:color w:val="000000" w:themeColor="text1"/>
                <w:kern w:val="0"/>
                <w:szCs w:val="21"/>
              </w:rPr>
              <w:t>在推荐诊断/鉴别诊断旁，提供疾</w:t>
            </w:r>
            <w:r>
              <w:rPr>
                <w:rFonts w:ascii="仿宋" w:eastAsia="仿宋" w:hAnsi="仿宋" w:cs="仿宋" w:hint="eastAsia"/>
                <w:color w:val="000000" w:themeColor="text1"/>
                <w:kern w:val="0"/>
                <w:szCs w:val="21"/>
              </w:rPr>
              <w:lastRenderedPageBreak/>
              <w:t>病详情知识库的一键进入链接，</w:t>
            </w:r>
            <w:r>
              <w:rPr>
                <w:rFonts w:ascii="仿宋" w:eastAsia="仿宋" w:hAnsi="仿宋" w:cs="仿宋" w:hint="eastAsia"/>
                <w:color w:val="000000" w:themeColor="text1"/>
                <w:kern w:val="0"/>
                <w:szCs w:val="21"/>
                <w:lang w:eastAsia="zh-Hans"/>
              </w:rPr>
              <w:t>可查看该疾病的详细信息，如：疾病详情、疾病 概述、临床表现、治疗方法等信息，</w:t>
            </w:r>
            <w:r>
              <w:rPr>
                <w:rFonts w:ascii="仿宋" w:eastAsia="仿宋" w:hAnsi="仿宋" w:cs="仿宋" w:hint="eastAsia"/>
                <w:color w:val="000000" w:themeColor="text1"/>
                <w:kern w:val="0"/>
                <w:szCs w:val="21"/>
              </w:rPr>
              <w:t>内容可根据用户实际需要进行修改。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rPr>
              <w:t>文献速递：可根据患者诊断信息，直接在浮窗页面推荐知识库中与诊断相关的最新的临床研究进展信息，点击后可查看要点信息、应用来源、摘要地址。也可在文献速递栏一键跳转至文献知识库，并展示该诊断所对应的文献检索结果，可查看文献库内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color w:val="000000" w:themeColor="text1"/>
                <w:sz w:val="21"/>
                <w:szCs w:val="21"/>
                <w:lang w:eastAsia="zh-CN"/>
              </w:rPr>
            </w:pPr>
            <w:r>
              <w:rPr>
                <w:rFonts w:ascii="仿宋" w:eastAsia="仿宋" w:hAnsi="仿宋" w:cs="仿宋" w:hint="eastAsia"/>
                <w:color w:val="000000" w:themeColor="text1"/>
                <w:sz w:val="21"/>
                <w:szCs w:val="21"/>
                <w:lang w:eastAsia="zh-Hans"/>
              </w:rPr>
              <w:t>智能推荐</w:t>
            </w:r>
            <w:r>
              <w:rPr>
                <w:rFonts w:ascii="仿宋" w:eastAsia="仿宋" w:hAnsi="仿宋" w:cs="仿宋" w:hint="eastAsia"/>
                <w:color w:val="000000" w:themeColor="text1"/>
                <w:sz w:val="21"/>
                <w:szCs w:val="21"/>
                <w:lang w:eastAsia="zh-CN"/>
              </w:rPr>
              <w:t>评估表：根据患者当前病情，系统可实时为医生推荐该患者需要进行评估的评估表，且至少包含以下功能：</w:t>
            </w:r>
          </w:p>
          <w:p w:rsidR="00811FFD" w:rsidRDefault="0082491F">
            <w:pPr>
              <w:pStyle w:val="TableParagraph"/>
              <w:numPr>
                <w:ilvl w:val="0"/>
                <w:numId w:val="274"/>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医生确定初步诊断时系统能自动推荐相关评估表，医生可直接点击查看评估表详情。</w:t>
            </w:r>
          </w:p>
          <w:p w:rsidR="00811FFD" w:rsidRDefault="0082491F">
            <w:pPr>
              <w:pStyle w:val="TableParagraph"/>
              <w:numPr>
                <w:ilvl w:val="0"/>
                <w:numId w:val="274"/>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根据患者评分情况给出病情严重风险程度建议，并自动累加勾选中的细项分值。</w:t>
            </w:r>
          </w:p>
          <w:p w:rsidR="00811FFD" w:rsidRDefault="0082491F">
            <w:pPr>
              <w:pStyle w:val="TableParagraph"/>
              <w:numPr>
                <w:ilvl w:val="0"/>
                <w:numId w:val="274"/>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支持评分结果及分析自动写回患者电子病历中。通过是否点选“结论不回填至病历”可控制回填功能。</w:t>
            </w:r>
          </w:p>
          <w:p w:rsidR="00811FFD" w:rsidRDefault="0082491F">
            <w:pPr>
              <w:pStyle w:val="TableParagraph"/>
              <w:numPr>
                <w:ilvl w:val="0"/>
                <w:numId w:val="274"/>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支持以两种方式单独或合并回填评估结论：1）评估表结果说明。2）各细项的评分情况。</w:t>
            </w:r>
          </w:p>
          <w:p w:rsidR="00811FFD" w:rsidRDefault="0082491F">
            <w:pPr>
              <w:pStyle w:val="TableParagraph"/>
              <w:numPr>
                <w:ilvl w:val="0"/>
                <w:numId w:val="274"/>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支持查阅在本系统中评估的历史评估记录。</w:t>
            </w:r>
          </w:p>
          <w:p w:rsidR="00811FFD" w:rsidRDefault="0082491F">
            <w:pPr>
              <w:pStyle w:val="TableParagraph"/>
              <w:numPr>
                <w:ilvl w:val="0"/>
                <w:numId w:val="274"/>
              </w:numPr>
              <w:kinsoku w:val="0"/>
              <w:overflowPunct w:val="0"/>
              <w:autoSpaceDE/>
              <w:spacing w:line="276" w:lineRule="auto"/>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支持评估完成的评估表进行在线打印或以版式文件格式下载。</w:t>
            </w:r>
          </w:p>
          <w:p w:rsidR="00811FFD" w:rsidRDefault="0082491F">
            <w:pPr>
              <w:pStyle w:val="TableParagraph"/>
              <w:numPr>
                <w:ilvl w:val="0"/>
                <w:numId w:val="274"/>
              </w:numPr>
              <w:kinsoku w:val="0"/>
              <w:overflowPunct w:val="0"/>
              <w:autoSpaceDE/>
              <w:spacing w:line="276" w:lineRule="auto"/>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支持对历史评估表进行作废处理，但需备注作废理由。</w:t>
            </w:r>
          </w:p>
          <w:p w:rsidR="00811FFD" w:rsidRDefault="0082491F">
            <w:pPr>
              <w:pStyle w:val="TableParagraph"/>
              <w:numPr>
                <w:ilvl w:val="0"/>
                <w:numId w:val="274"/>
              </w:numPr>
              <w:kinsoku w:val="0"/>
              <w:overflowPunct w:val="0"/>
              <w:autoSpaceDE/>
              <w:spacing w:line="276" w:lineRule="auto"/>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医生可以根据病人病情需要，主动搜索相应评估表，并在完成评估时将评估结果写回电子病历中</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推荐检查：</w:t>
            </w:r>
          </w:p>
          <w:p w:rsidR="00811FFD" w:rsidRDefault="0082491F">
            <w:pPr>
              <w:numPr>
                <w:ilvl w:val="0"/>
                <w:numId w:val="275"/>
              </w:numPr>
              <w:spacing w:line="276" w:lineRule="auto"/>
              <w:contextualSpacing/>
              <w:rPr>
                <w:rFonts w:ascii="仿宋" w:eastAsia="仿宋" w:hAnsi="仿宋" w:cs="仿宋"/>
                <w:color w:val="000000" w:themeColor="text1"/>
                <w:kern w:val="0"/>
                <w:szCs w:val="21"/>
                <w:lang w:eastAsia="zh-Hans"/>
              </w:rPr>
            </w:pPr>
            <w:r>
              <w:rPr>
                <w:rFonts w:ascii="仿宋" w:eastAsia="仿宋" w:hAnsi="仿宋" w:cs="仿宋" w:hint="eastAsia"/>
                <w:color w:val="000000" w:themeColor="text1"/>
                <w:kern w:val="0"/>
                <w:szCs w:val="21"/>
                <w:lang w:eastAsia="zh-Hans"/>
              </w:rPr>
              <w:t>支持根据患者病情，推荐多套检验检查策略，例如，确诊检查、一般检查、鉴别检查、合并症检查等，并以列表形式分类展示，辅助疾病确诊。</w:t>
            </w:r>
          </w:p>
          <w:p w:rsidR="00811FFD" w:rsidRDefault="0082491F">
            <w:pPr>
              <w:numPr>
                <w:ilvl w:val="0"/>
                <w:numId w:val="275"/>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kern w:val="0"/>
                <w:szCs w:val="21"/>
                <w:lang w:eastAsia="zh-Hans"/>
              </w:rPr>
              <w:t>支持检查检验项写回，根据医院现有的电子病历、HIS系统支持回写的功能，医生根据需要及实际情况选择合适的检查项，智能写回到患者电子病历中</w:t>
            </w:r>
            <w:r>
              <w:rPr>
                <w:rFonts w:ascii="仿宋" w:eastAsia="仿宋" w:hAnsi="仿宋" w:cs="仿宋" w:hint="eastAsia"/>
                <w:color w:val="000000" w:themeColor="text1"/>
                <w:kern w:val="0"/>
                <w:szCs w:val="21"/>
              </w:rPr>
              <w:t>。</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lang w:eastAsia="zh-Hans"/>
              </w:rPr>
              <w:t>智能推荐</w:t>
            </w:r>
            <w:r>
              <w:rPr>
                <w:rFonts w:ascii="仿宋" w:eastAsia="仿宋" w:hAnsi="仿宋" w:cs="仿宋" w:hint="eastAsia"/>
                <w:color w:val="000000" w:themeColor="text1"/>
                <w:szCs w:val="21"/>
              </w:rPr>
              <w:t>治疗方案：</w:t>
            </w:r>
          </w:p>
          <w:p w:rsidR="00811FFD" w:rsidRDefault="0082491F">
            <w:pPr>
              <w:numPr>
                <w:ilvl w:val="0"/>
                <w:numId w:val="276"/>
              </w:numPr>
              <w:spacing w:line="276" w:lineRule="auto"/>
              <w:contextualSpacing/>
              <w:rPr>
                <w:rFonts w:ascii="仿宋" w:eastAsia="仿宋" w:hAnsi="仿宋" w:cs="仿宋"/>
                <w:color w:val="000000" w:themeColor="text1"/>
                <w:kern w:val="0"/>
                <w:szCs w:val="21"/>
              </w:rPr>
            </w:pPr>
            <w:r>
              <w:rPr>
                <w:rFonts w:ascii="仿宋" w:eastAsia="仿宋" w:hAnsi="仿宋" w:cs="仿宋" w:hint="eastAsia"/>
                <w:color w:val="000000" w:themeColor="text1"/>
                <w:kern w:val="0"/>
                <w:szCs w:val="21"/>
                <w:lang w:eastAsia="zh-Hans"/>
              </w:rPr>
              <w:t>智能推荐治疗方案，根据患者</w:t>
            </w:r>
            <w:r>
              <w:rPr>
                <w:rFonts w:ascii="仿宋" w:eastAsia="仿宋" w:hAnsi="仿宋" w:cs="仿宋" w:hint="eastAsia"/>
                <w:color w:val="000000" w:themeColor="text1"/>
                <w:kern w:val="0"/>
                <w:szCs w:val="21"/>
              </w:rPr>
              <w:t>病情推荐诊疗方案。</w:t>
            </w:r>
          </w:p>
          <w:p w:rsidR="00811FFD" w:rsidRDefault="0082491F">
            <w:pPr>
              <w:numPr>
                <w:ilvl w:val="0"/>
                <w:numId w:val="276"/>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检查/检验方案推荐，</w:t>
            </w:r>
            <w:r>
              <w:rPr>
                <w:rFonts w:ascii="仿宋" w:eastAsia="仿宋" w:hAnsi="仿宋" w:cs="仿宋" w:hint="eastAsia"/>
                <w:color w:val="000000" w:themeColor="text1"/>
                <w:spacing w:val="2"/>
                <w:szCs w:val="21"/>
                <w:lang w:eastAsia="zh-Hans"/>
              </w:rPr>
              <w:t>在医生下达检查/检验申请时，可</w:t>
            </w:r>
            <w:r>
              <w:rPr>
                <w:rFonts w:ascii="仿宋" w:eastAsia="仿宋" w:hAnsi="仿宋" w:cs="仿宋" w:hint="eastAsia"/>
                <w:color w:val="000000" w:themeColor="text1"/>
                <w:spacing w:val="2"/>
                <w:szCs w:val="21"/>
              </w:rPr>
              <w:t>根据最新指南推荐，</w:t>
            </w:r>
            <w:r>
              <w:rPr>
                <w:rFonts w:ascii="仿宋" w:eastAsia="仿宋" w:hAnsi="仿宋" w:cs="仿宋" w:hint="eastAsia"/>
                <w:color w:val="000000" w:themeColor="text1"/>
                <w:spacing w:val="2"/>
                <w:szCs w:val="21"/>
                <w:lang w:eastAsia="zh-Hans"/>
              </w:rPr>
              <w:t>为</w:t>
            </w:r>
            <w:r>
              <w:rPr>
                <w:rFonts w:ascii="仿宋" w:eastAsia="仿宋" w:hAnsi="仿宋" w:cs="仿宋" w:hint="eastAsia"/>
                <w:color w:val="000000" w:themeColor="text1"/>
                <w:spacing w:val="2"/>
                <w:szCs w:val="21"/>
              </w:rPr>
              <w:t>医生推荐适</w:t>
            </w:r>
            <w:r>
              <w:rPr>
                <w:rFonts w:ascii="仿宋" w:eastAsia="仿宋" w:hAnsi="仿宋" w:cs="仿宋" w:hint="eastAsia"/>
                <w:color w:val="000000" w:themeColor="text1"/>
                <w:spacing w:val="-105"/>
                <w:szCs w:val="21"/>
              </w:rPr>
              <w:t xml:space="preserve"> </w:t>
            </w:r>
            <w:r>
              <w:rPr>
                <w:rFonts w:ascii="仿宋" w:eastAsia="仿宋" w:hAnsi="仿宋" w:cs="仿宋" w:hint="eastAsia"/>
                <w:color w:val="000000" w:themeColor="text1"/>
                <w:szCs w:val="21"/>
              </w:rPr>
              <w:t>宜的多套检查/检验方案，供医生选择。</w:t>
            </w:r>
          </w:p>
          <w:p w:rsidR="00811FFD" w:rsidRDefault="0082491F">
            <w:pPr>
              <w:numPr>
                <w:ilvl w:val="0"/>
                <w:numId w:val="276"/>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lastRenderedPageBreak/>
              <w:t>支持与电子病历、HIS系统进行对接实现检查项回写到电子病历或HIS。</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lang w:eastAsia="zh-Hans"/>
              </w:rPr>
              <w:t>智能推荐护理评估表</w:t>
            </w:r>
            <w:r>
              <w:rPr>
                <w:rFonts w:ascii="仿宋" w:eastAsia="仿宋" w:hAnsi="仿宋" w:cs="仿宋" w:hint="eastAsia"/>
                <w:color w:val="000000" w:themeColor="text1"/>
                <w:szCs w:val="21"/>
              </w:rPr>
              <w:t>：</w:t>
            </w:r>
            <w:r>
              <w:rPr>
                <w:rFonts w:ascii="仿宋" w:eastAsia="仿宋" w:hAnsi="仿宋" w:cs="仿宋" w:hint="eastAsia"/>
                <w:color w:val="000000" w:themeColor="text1"/>
                <w:spacing w:val="2"/>
                <w:szCs w:val="21"/>
                <w:lang w:eastAsia="zh-Hans"/>
              </w:rPr>
              <w:t>系统可根据患者病情，自动推送护理评估表，评估表支持预览、打印，能够根据勾选的评估细项或填写的体征数据自动生成评估结论</w:t>
            </w:r>
            <w:r>
              <w:rPr>
                <w:rFonts w:ascii="仿宋" w:eastAsia="仿宋" w:hAnsi="仿宋" w:cs="仿宋" w:hint="eastAsia"/>
                <w:color w:val="000000" w:themeColor="text1"/>
                <w:szCs w:val="21"/>
              </w:rPr>
              <w:t>。支持与第三方系统对接将</w:t>
            </w:r>
            <w:r>
              <w:rPr>
                <w:rFonts w:ascii="仿宋" w:eastAsia="仿宋" w:hAnsi="仿宋" w:cs="仿宋" w:hint="eastAsia"/>
                <w:color w:val="000000" w:themeColor="text1"/>
                <w:szCs w:val="21"/>
                <w:lang w:eastAsia="zh-Hans"/>
              </w:rPr>
              <w:t>评估结论回填至文书。</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lang w:eastAsia="zh-Hans"/>
              </w:rPr>
              <w:t>智能推荐护理措施</w:t>
            </w:r>
            <w:r>
              <w:rPr>
                <w:rFonts w:ascii="仿宋" w:eastAsia="仿宋" w:hAnsi="仿宋" w:cs="仿宋" w:hint="eastAsia"/>
                <w:color w:val="000000" w:themeColor="text1"/>
                <w:szCs w:val="21"/>
              </w:rPr>
              <w:t>：</w:t>
            </w:r>
            <w:r>
              <w:rPr>
                <w:rFonts w:ascii="仿宋" w:eastAsia="仿宋" w:hAnsi="仿宋" w:cs="仿宋" w:hint="eastAsia"/>
                <w:color w:val="000000" w:themeColor="text1"/>
                <w:spacing w:val="2"/>
                <w:szCs w:val="21"/>
              </w:rPr>
              <w:t>根据护理记录（如病人体征等）</w:t>
            </w:r>
            <w:r>
              <w:rPr>
                <w:rFonts w:ascii="仿宋" w:eastAsia="仿宋" w:hAnsi="仿宋" w:cs="仿宋" w:hint="eastAsia"/>
                <w:color w:val="000000" w:themeColor="text1"/>
                <w:spacing w:val="2"/>
                <w:szCs w:val="21"/>
                <w:lang w:eastAsia="zh-Hans"/>
              </w:rPr>
              <w:t>可</w:t>
            </w:r>
            <w:r>
              <w:rPr>
                <w:rFonts w:ascii="仿宋" w:eastAsia="仿宋" w:hAnsi="仿宋" w:cs="仿宋" w:hint="eastAsia"/>
                <w:color w:val="000000" w:themeColor="text1"/>
                <w:spacing w:val="2"/>
                <w:szCs w:val="21"/>
              </w:rPr>
              <w:t>自动</w:t>
            </w:r>
            <w:r>
              <w:rPr>
                <w:rFonts w:ascii="仿宋" w:eastAsia="仿宋" w:hAnsi="仿宋" w:cs="仿宋" w:hint="eastAsia"/>
                <w:color w:val="000000" w:themeColor="text1"/>
                <w:spacing w:val="2"/>
                <w:szCs w:val="21"/>
                <w:lang w:eastAsia="zh-Hans"/>
              </w:rPr>
              <w:t>推送</w:t>
            </w:r>
            <w:r>
              <w:rPr>
                <w:rFonts w:ascii="仿宋" w:eastAsia="仿宋" w:hAnsi="仿宋" w:cs="仿宋" w:hint="eastAsia"/>
                <w:color w:val="000000" w:themeColor="text1"/>
                <w:spacing w:val="2"/>
                <w:szCs w:val="21"/>
              </w:rPr>
              <w:t>护理</w:t>
            </w:r>
            <w:r>
              <w:rPr>
                <w:rFonts w:ascii="仿宋" w:eastAsia="仿宋" w:hAnsi="仿宋" w:cs="仿宋" w:hint="eastAsia"/>
                <w:color w:val="000000" w:themeColor="text1"/>
                <w:spacing w:val="2"/>
                <w:szCs w:val="21"/>
                <w:lang w:eastAsia="zh-Hans"/>
              </w:rPr>
              <w:t>处置</w:t>
            </w:r>
            <w:r>
              <w:rPr>
                <w:rFonts w:ascii="仿宋" w:eastAsia="仿宋" w:hAnsi="仿宋" w:cs="仿宋" w:hint="eastAsia"/>
                <w:color w:val="000000" w:themeColor="text1"/>
                <w:spacing w:val="2"/>
                <w:szCs w:val="21"/>
              </w:rPr>
              <w:t>措施</w:t>
            </w:r>
            <w:r>
              <w:rPr>
                <w:rFonts w:ascii="仿宋" w:eastAsia="仿宋" w:hAnsi="仿宋" w:cs="仿宋" w:hint="eastAsia"/>
                <w:color w:val="000000" w:themeColor="text1"/>
                <w:spacing w:val="2"/>
                <w:szCs w:val="21"/>
                <w:lang w:eastAsia="zh-Hans"/>
              </w:rPr>
              <w:t>建议</w:t>
            </w:r>
            <w:r>
              <w:rPr>
                <w:rFonts w:ascii="仿宋" w:eastAsia="仿宋" w:hAnsi="仿宋" w:cs="仿宋" w:hint="eastAsia"/>
                <w:color w:val="000000" w:themeColor="text1"/>
                <w:spacing w:val="2"/>
                <w:szCs w:val="21"/>
              </w:rPr>
              <w:t>。</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lang w:eastAsia="zh-Hans"/>
              </w:rPr>
              <w:t>检查</w:t>
            </w:r>
            <w:r>
              <w:rPr>
                <w:rFonts w:ascii="仿宋" w:eastAsia="仿宋" w:hAnsi="仿宋" w:cs="仿宋" w:hint="eastAsia"/>
                <w:color w:val="000000" w:themeColor="text1"/>
                <w:szCs w:val="21"/>
              </w:rPr>
              <w:t>报告</w:t>
            </w:r>
            <w:r>
              <w:rPr>
                <w:rFonts w:ascii="仿宋" w:eastAsia="仿宋" w:hAnsi="仿宋" w:cs="仿宋" w:hint="eastAsia"/>
                <w:color w:val="000000" w:themeColor="text1"/>
                <w:szCs w:val="21"/>
                <w:lang w:eastAsia="zh-Hans"/>
              </w:rPr>
              <w:t>解读</w:t>
            </w:r>
            <w:r>
              <w:rPr>
                <w:rFonts w:ascii="仿宋" w:eastAsia="仿宋" w:hAnsi="仿宋" w:cs="仿宋" w:hint="eastAsia"/>
                <w:color w:val="000000" w:themeColor="text1"/>
                <w:szCs w:val="21"/>
              </w:rPr>
              <w:t>：</w:t>
            </w:r>
          </w:p>
          <w:p w:rsidR="00811FFD" w:rsidRDefault="0082491F">
            <w:pPr>
              <w:numPr>
                <w:ilvl w:val="0"/>
                <w:numId w:val="277"/>
              </w:numPr>
              <w:spacing w:line="276" w:lineRule="auto"/>
              <w:contextualSpacing/>
              <w:rPr>
                <w:rFonts w:ascii="仿宋" w:eastAsia="仿宋" w:hAnsi="仿宋" w:cs="仿宋"/>
                <w:color w:val="000000" w:themeColor="text1"/>
                <w:kern w:val="0"/>
                <w:szCs w:val="21"/>
              </w:rPr>
            </w:pPr>
            <w:r>
              <w:rPr>
                <w:rFonts w:ascii="仿宋" w:eastAsia="仿宋" w:hAnsi="仿宋" w:cs="仿宋" w:hint="eastAsia"/>
                <w:color w:val="000000" w:themeColor="text1"/>
                <w:kern w:val="0"/>
                <w:szCs w:val="21"/>
                <w:lang w:eastAsia="zh-Hans"/>
              </w:rPr>
              <w:t>系统应支持自动判断检</w:t>
            </w:r>
            <w:r>
              <w:rPr>
                <w:rFonts w:ascii="仿宋" w:eastAsia="仿宋" w:hAnsi="仿宋" w:cs="仿宋" w:hint="eastAsia"/>
                <w:color w:val="000000" w:themeColor="text1"/>
                <w:kern w:val="0"/>
                <w:szCs w:val="21"/>
              </w:rPr>
              <w:t>查结果</w:t>
            </w:r>
            <w:r>
              <w:rPr>
                <w:rFonts w:ascii="仿宋" w:eastAsia="仿宋" w:hAnsi="仿宋" w:cs="仿宋" w:hint="eastAsia"/>
                <w:color w:val="000000" w:themeColor="text1"/>
                <w:kern w:val="0"/>
                <w:szCs w:val="21"/>
                <w:lang w:eastAsia="zh-Hans"/>
              </w:rPr>
              <w:t>是否异常及提醒，并</w:t>
            </w:r>
            <w:r>
              <w:rPr>
                <w:rFonts w:ascii="仿宋" w:eastAsia="仿宋" w:hAnsi="仿宋" w:cs="仿宋" w:hint="eastAsia"/>
                <w:color w:val="000000" w:themeColor="text1"/>
                <w:kern w:val="0"/>
                <w:szCs w:val="21"/>
              </w:rPr>
              <w:t>提供</w:t>
            </w:r>
            <w:r>
              <w:rPr>
                <w:rFonts w:ascii="仿宋" w:eastAsia="仿宋" w:hAnsi="仿宋" w:cs="仿宋" w:hint="eastAsia"/>
                <w:color w:val="000000" w:themeColor="text1"/>
                <w:kern w:val="0"/>
                <w:szCs w:val="21"/>
                <w:lang w:eastAsia="zh-Hans"/>
              </w:rPr>
              <w:t>结果解读</w:t>
            </w:r>
            <w:r>
              <w:rPr>
                <w:rFonts w:ascii="仿宋" w:eastAsia="仿宋" w:hAnsi="仿宋" w:cs="仿宋" w:hint="eastAsia"/>
                <w:color w:val="000000" w:themeColor="text1"/>
                <w:kern w:val="0"/>
                <w:szCs w:val="21"/>
              </w:rPr>
              <w:t>。</w:t>
            </w:r>
          </w:p>
          <w:p w:rsidR="00811FFD" w:rsidRDefault="0082491F">
            <w:pPr>
              <w:numPr>
                <w:ilvl w:val="0"/>
                <w:numId w:val="277"/>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kern w:val="0"/>
                <w:szCs w:val="21"/>
              </w:rPr>
              <w:t>医生</w:t>
            </w:r>
            <w:r>
              <w:rPr>
                <w:rFonts w:ascii="仿宋" w:eastAsia="仿宋" w:hAnsi="仿宋" w:cs="仿宋" w:hint="eastAsia"/>
                <w:color w:val="000000" w:themeColor="text1"/>
                <w:kern w:val="0"/>
                <w:szCs w:val="21"/>
                <w:lang w:eastAsia="zh-Hans"/>
              </w:rPr>
              <w:t>查阅报告时，对于多正常参考值的</w:t>
            </w:r>
            <w:r>
              <w:rPr>
                <w:rFonts w:ascii="仿宋" w:eastAsia="仿宋" w:hAnsi="仿宋" w:cs="仿宋" w:hint="eastAsia"/>
                <w:color w:val="000000" w:themeColor="text1"/>
                <w:kern w:val="0"/>
                <w:szCs w:val="21"/>
              </w:rPr>
              <w:t>检查</w:t>
            </w:r>
            <w:r>
              <w:rPr>
                <w:rFonts w:ascii="仿宋" w:eastAsia="仿宋" w:hAnsi="仿宋" w:cs="仿宋" w:hint="eastAsia"/>
                <w:color w:val="000000" w:themeColor="text1"/>
                <w:kern w:val="0"/>
                <w:szCs w:val="21"/>
                <w:lang w:eastAsia="zh-Hans"/>
              </w:rPr>
              <w:t>项目</w:t>
            </w:r>
            <w:r>
              <w:rPr>
                <w:rFonts w:ascii="仿宋" w:eastAsia="仿宋" w:hAnsi="仿宋" w:cs="仿宋" w:hint="eastAsia"/>
                <w:color w:val="000000" w:themeColor="text1"/>
                <w:kern w:val="0"/>
                <w:szCs w:val="21"/>
              </w:rPr>
              <w:t>，</w:t>
            </w:r>
            <w:r>
              <w:rPr>
                <w:rFonts w:ascii="仿宋" w:eastAsia="仿宋" w:hAnsi="仿宋" w:cs="仿宋" w:hint="eastAsia"/>
                <w:color w:val="000000" w:themeColor="text1"/>
                <w:kern w:val="0"/>
                <w:szCs w:val="21"/>
                <w:lang w:eastAsia="zh-Hans"/>
              </w:rPr>
              <w:t>能够根据检验结果和诊断、性别、生理周期等自动给出正常结果的判断与提示</w:t>
            </w:r>
            <w:r>
              <w:rPr>
                <w:rFonts w:ascii="仿宋" w:eastAsia="仿宋" w:hAnsi="仿宋" w:cs="仿宋" w:hint="eastAsia"/>
                <w:color w:val="000000" w:themeColor="text1"/>
                <w:kern w:val="0"/>
                <w:szCs w:val="21"/>
              </w:rPr>
              <w:t>。</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检验报告</w:t>
            </w:r>
            <w:r>
              <w:rPr>
                <w:rFonts w:ascii="仿宋" w:eastAsia="仿宋" w:hAnsi="仿宋" w:cs="仿宋" w:hint="eastAsia"/>
                <w:color w:val="000000" w:themeColor="text1"/>
                <w:szCs w:val="21"/>
                <w:lang w:eastAsia="zh-Hans"/>
              </w:rPr>
              <w:t>解读</w:t>
            </w:r>
            <w:r>
              <w:rPr>
                <w:rFonts w:ascii="仿宋" w:eastAsia="仿宋" w:hAnsi="仿宋" w:cs="仿宋" w:hint="eastAsia"/>
                <w:color w:val="000000" w:themeColor="text1"/>
                <w:szCs w:val="21"/>
              </w:rPr>
              <w:t>：</w:t>
            </w:r>
          </w:p>
          <w:p w:rsidR="00811FFD" w:rsidRDefault="0082491F">
            <w:pPr>
              <w:numPr>
                <w:ilvl w:val="0"/>
                <w:numId w:val="278"/>
              </w:num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根据患者的检验结果，系统应支持自动判断检验值是否异常及并对异常值进行提醒，并提供检验结果解读。</w:t>
            </w:r>
          </w:p>
          <w:p w:rsidR="00811FFD" w:rsidRDefault="0082491F">
            <w:pPr>
              <w:numPr>
                <w:ilvl w:val="0"/>
                <w:numId w:val="278"/>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kern w:val="0"/>
                <w:szCs w:val="21"/>
              </w:rPr>
              <w:t>医生</w:t>
            </w:r>
            <w:r>
              <w:rPr>
                <w:rFonts w:ascii="仿宋" w:eastAsia="仿宋" w:hAnsi="仿宋" w:cs="仿宋" w:hint="eastAsia"/>
                <w:color w:val="000000" w:themeColor="text1"/>
                <w:kern w:val="0"/>
                <w:szCs w:val="21"/>
                <w:lang w:eastAsia="zh-Hans"/>
              </w:rPr>
              <w:t>查阅报告时，对于多正常参考值的</w:t>
            </w:r>
            <w:r>
              <w:rPr>
                <w:rFonts w:ascii="仿宋" w:eastAsia="仿宋" w:hAnsi="仿宋" w:cs="仿宋" w:hint="eastAsia"/>
                <w:color w:val="000000" w:themeColor="text1"/>
                <w:kern w:val="0"/>
                <w:szCs w:val="21"/>
              </w:rPr>
              <w:t>检验</w:t>
            </w:r>
            <w:r>
              <w:rPr>
                <w:rFonts w:ascii="仿宋" w:eastAsia="仿宋" w:hAnsi="仿宋" w:cs="仿宋" w:hint="eastAsia"/>
                <w:color w:val="000000" w:themeColor="text1"/>
                <w:kern w:val="0"/>
                <w:szCs w:val="21"/>
                <w:lang w:eastAsia="zh-Hans"/>
              </w:rPr>
              <w:t>项目</w:t>
            </w:r>
            <w:r>
              <w:rPr>
                <w:rFonts w:ascii="仿宋" w:eastAsia="仿宋" w:hAnsi="仿宋" w:cs="仿宋" w:hint="eastAsia"/>
                <w:color w:val="000000" w:themeColor="text1"/>
                <w:kern w:val="0"/>
                <w:szCs w:val="21"/>
              </w:rPr>
              <w:t>，</w:t>
            </w:r>
            <w:r>
              <w:rPr>
                <w:rFonts w:ascii="仿宋" w:eastAsia="仿宋" w:hAnsi="仿宋" w:cs="仿宋" w:hint="eastAsia"/>
                <w:color w:val="000000" w:themeColor="text1"/>
                <w:kern w:val="0"/>
                <w:szCs w:val="21"/>
                <w:lang w:eastAsia="zh-Hans"/>
              </w:rPr>
              <w:t>能够根据检验结果和诊断、性别、生理周期等自动给出正常结果的判断与提示</w:t>
            </w:r>
            <w:r>
              <w:rPr>
                <w:rFonts w:ascii="仿宋" w:eastAsia="仿宋" w:hAnsi="仿宋" w:cs="仿宋" w:hint="eastAsia"/>
                <w:color w:val="000000" w:themeColor="text1"/>
                <w:kern w:val="0"/>
                <w:szCs w:val="21"/>
              </w:rPr>
              <w:t>。</w:t>
            </w:r>
          </w:p>
          <w:p w:rsidR="00811FFD" w:rsidRDefault="0082491F">
            <w:pPr>
              <w:numPr>
                <w:ilvl w:val="0"/>
                <w:numId w:val="278"/>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支持按检验报告类型显示当前检验报告中的异常检验值。</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color w:val="000000" w:themeColor="text1"/>
                <w:sz w:val="21"/>
                <w:szCs w:val="21"/>
                <w:lang w:eastAsia="zh-CN"/>
              </w:rPr>
            </w:pPr>
            <w:r>
              <w:rPr>
                <w:rFonts w:ascii="仿宋" w:eastAsia="仿宋" w:hAnsi="仿宋" w:cs="仿宋" w:hint="eastAsia"/>
                <w:color w:val="000000" w:themeColor="text1"/>
                <w:sz w:val="21"/>
                <w:szCs w:val="21"/>
              </w:rPr>
              <w:t>危急值</w:t>
            </w:r>
            <w:r>
              <w:rPr>
                <w:rFonts w:ascii="仿宋" w:eastAsia="仿宋" w:hAnsi="仿宋" w:cs="仿宋" w:hint="eastAsia"/>
                <w:color w:val="000000" w:themeColor="text1"/>
                <w:sz w:val="21"/>
                <w:szCs w:val="21"/>
                <w:lang w:eastAsia="zh-Hans"/>
              </w:rPr>
              <w:t>预警</w:t>
            </w:r>
            <w:r>
              <w:rPr>
                <w:rFonts w:ascii="仿宋" w:eastAsia="仿宋" w:hAnsi="仿宋" w:cs="仿宋" w:hint="eastAsia"/>
                <w:color w:val="000000" w:themeColor="text1"/>
                <w:sz w:val="21"/>
                <w:szCs w:val="21"/>
                <w:lang w:eastAsia="zh-CN"/>
              </w:rPr>
              <w:t>：</w:t>
            </w:r>
          </w:p>
          <w:p w:rsidR="00811FFD" w:rsidRDefault="0082491F">
            <w:pPr>
              <w:pStyle w:val="TableParagraph"/>
              <w:numPr>
                <w:ilvl w:val="0"/>
                <w:numId w:val="279"/>
              </w:numPr>
              <w:kinsoku w:val="0"/>
              <w:overflowPunct w:val="0"/>
              <w:autoSpaceDE/>
              <w:spacing w:line="276" w:lineRule="auto"/>
              <w:ind w:firstLine="5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根据患者的检验结果，自动审核检验值是否落在危急值高值/阳性或低值的范围内，对大于危急值高值或低于危急值低值的检验细项进行</w:t>
            </w:r>
            <w:r>
              <w:rPr>
                <w:rFonts w:ascii="仿宋" w:eastAsia="仿宋" w:hAnsi="仿宋" w:cs="仿宋" w:hint="eastAsia"/>
                <w:color w:val="000000" w:themeColor="text1"/>
                <w:spacing w:val="2"/>
                <w:sz w:val="21"/>
                <w:szCs w:val="21"/>
                <w:lang w:eastAsia="zh-Hans"/>
              </w:rPr>
              <w:t>标识</w:t>
            </w:r>
            <w:r>
              <w:rPr>
                <w:rFonts w:ascii="仿宋" w:eastAsia="仿宋" w:hAnsi="仿宋" w:cs="仿宋" w:hint="eastAsia"/>
                <w:color w:val="000000" w:themeColor="text1"/>
                <w:spacing w:val="2"/>
                <w:sz w:val="21"/>
                <w:szCs w:val="21"/>
                <w:lang w:eastAsia="zh-CN"/>
              </w:rPr>
              <w:t>。</w:t>
            </w:r>
          </w:p>
          <w:p w:rsidR="00811FFD" w:rsidRDefault="0082491F">
            <w:pPr>
              <w:pStyle w:val="TableParagraph"/>
              <w:numPr>
                <w:ilvl w:val="0"/>
                <w:numId w:val="279"/>
              </w:numPr>
              <w:kinsoku w:val="0"/>
              <w:overflowPunct w:val="0"/>
              <w:autoSpaceDE/>
              <w:spacing w:line="276" w:lineRule="auto"/>
              <w:ind w:firstLine="52"/>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Hans"/>
              </w:rPr>
              <w:t>对于危急检验结果，能够主动通知医师、护士，支持危急值详情查看，包括检验报告、检验细项、样本、检验结果、单位、报告时间等信息。</w:t>
            </w:r>
          </w:p>
          <w:p w:rsidR="00811FFD" w:rsidRDefault="0082491F">
            <w:pPr>
              <w:pStyle w:val="TableParagraph"/>
              <w:numPr>
                <w:ilvl w:val="0"/>
                <w:numId w:val="279"/>
              </w:numPr>
              <w:kinsoku w:val="0"/>
              <w:overflowPunct w:val="0"/>
              <w:autoSpaceDE/>
              <w:spacing w:line="276" w:lineRule="auto"/>
              <w:ind w:firstLine="52"/>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Hans"/>
              </w:rPr>
              <w:t>支持危急值</w:t>
            </w:r>
            <w:r>
              <w:rPr>
                <w:rFonts w:ascii="仿宋" w:eastAsia="仿宋" w:hAnsi="仿宋" w:cs="仿宋" w:hint="eastAsia"/>
                <w:color w:val="000000" w:themeColor="text1"/>
                <w:spacing w:val="2"/>
                <w:sz w:val="21"/>
                <w:szCs w:val="21"/>
                <w:lang w:eastAsia="zh-CN"/>
              </w:rPr>
              <w:t>质控点</w:t>
            </w:r>
            <w:r>
              <w:rPr>
                <w:rFonts w:ascii="仿宋" w:eastAsia="仿宋" w:hAnsi="仿宋" w:cs="仿宋" w:hint="eastAsia"/>
                <w:color w:val="000000" w:themeColor="text1"/>
                <w:spacing w:val="2"/>
                <w:sz w:val="21"/>
                <w:szCs w:val="21"/>
                <w:lang w:eastAsia="zh-Hans"/>
              </w:rPr>
              <w:t>出处查看。</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zCs w:val="21"/>
              </w:rPr>
              <w:t>术</w:t>
            </w:r>
            <w:r>
              <w:rPr>
                <w:rFonts w:ascii="仿宋" w:eastAsia="仿宋" w:hAnsi="仿宋" w:cs="仿宋" w:hint="eastAsia"/>
                <w:color w:val="000000" w:themeColor="text1"/>
                <w:szCs w:val="21"/>
                <w:lang w:eastAsia="zh-Hans"/>
              </w:rPr>
              <w:t>后</w:t>
            </w:r>
            <w:r>
              <w:rPr>
                <w:rFonts w:ascii="仿宋" w:eastAsia="仿宋" w:hAnsi="仿宋" w:cs="仿宋" w:hint="eastAsia"/>
                <w:color w:val="000000" w:themeColor="text1"/>
                <w:szCs w:val="21"/>
              </w:rPr>
              <w:t>并发症</w:t>
            </w:r>
            <w:r>
              <w:rPr>
                <w:rFonts w:ascii="仿宋" w:eastAsia="仿宋" w:hAnsi="仿宋" w:cs="仿宋" w:hint="eastAsia"/>
                <w:color w:val="000000" w:themeColor="text1"/>
                <w:szCs w:val="21"/>
                <w:lang w:eastAsia="zh-Hans"/>
              </w:rPr>
              <w:t>预警</w:t>
            </w:r>
            <w:r>
              <w:rPr>
                <w:rFonts w:ascii="仿宋" w:eastAsia="仿宋" w:hAnsi="仿宋" w:cs="仿宋" w:hint="eastAsia"/>
                <w:color w:val="000000" w:themeColor="text1"/>
                <w:szCs w:val="21"/>
              </w:rPr>
              <w:t>：</w:t>
            </w:r>
            <w:r>
              <w:rPr>
                <w:rFonts w:ascii="仿宋" w:eastAsia="仿宋" w:hAnsi="仿宋" w:cs="仿宋" w:hint="eastAsia"/>
                <w:color w:val="000000" w:themeColor="text1"/>
                <w:spacing w:val="2"/>
                <w:szCs w:val="21"/>
              </w:rPr>
              <w:t>结合患者手术类型、手术时间及术后患者的临床表现，检查/检验结果，对术后有可能引起并发症的相关内容进行预警提示，避免医生遗漏。</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pacing w:val="-7"/>
                <w:szCs w:val="21"/>
              </w:rPr>
              <w:t>检验医嘱</w:t>
            </w:r>
            <w:r>
              <w:rPr>
                <w:rFonts w:ascii="仿宋" w:eastAsia="仿宋" w:hAnsi="仿宋" w:cs="仿宋" w:hint="eastAsia"/>
                <w:color w:val="000000" w:themeColor="text1"/>
                <w:szCs w:val="21"/>
              </w:rPr>
              <w:t>合理性</w:t>
            </w:r>
            <w:r>
              <w:rPr>
                <w:rFonts w:ascii="仿宋" w:eastAsia="仿宋" w:hAnsi="仿宋" w:cs="仿宋" w:hint="eastAsia"/>
                <w:color w:val="000000" w:themeColor="text1"/>
                <w:szCs w:val="21"/>
                <w:lang w:eastAsia="zh-Hans"/>
              </w:rPr>
              <w:t>审核</w:t>
            </w:r>
            <w:r>
              <w:rPr>
                <w:rFonts w:ascii="仿宋" w:eastAsia="仿宋" w:hAnsi="仿宋" w:cs="仿宋" w:hint="eastAsia"/>
                <w:color w:val="000000" w:themeColor="text1"/>
                <w:szCs w:val="21"/>
              </w:rPr>
              <w:t>：</w:t>
            </w:r>
          </w:p>
          <w:p w:rsidR="00811FFD" w:rsidRDefault="0082491F">
            <w:pPr>
              <w:numPr>
                <w:ilvl w:val="0"/>
                <w:numId w:val="280"/>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支持开立化验申请时触发相应质控点，结合患者的基本信息、主诉症状、诊断、用药、检查结果等基础信息进行综合预警。</w:t>
            </w:r>
          </w:p>
          <w:p w:rsidR="00811FFD" w:rsidRDefault="0082491F">
            <w:pPr>
              <w:numPr>
                <w:ilvl w:val="0"/>
                <w:numId w:val="280"/>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支持住院检验与年龄的合理性校验，在住院医生</w:t>
            </w:r>
            <w:r>
              <w:rPr>
                <w:rFonts w:ascii="仿宋" w:eastAsia="仿宋" w:hAnsi="仿宋" w:cs="仿宋" w:hint="eastAsia"/>
                <w:color w:val="000000" w:themeColor="text1"/>
                <w:spacing w:val="2"/>
                <w:szCs w:val="21"/>
              </w:rPr>
              <w:lastRenderedPageBreak/>
              <w:t>下达检验申请时，结合患者年龄进行合理性辅助决策，辅助临床诊疗。</w:t>
            </w:r>
          </w:p>
          <w:p w:rsidR="00811FFD" w:rsidRDefault="0082491F">
            <w:pPr>
              <w:numPr>
                <w:ilvl w:val="0"/>
                <w:numId w:val="280"/>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支持住院检验与特殊人群的合理性校验，在住院医生下达检验申请时，结合患者自身性质进行特殊人群合理性辅助决策，辅助临床诊疗。</w:t>
            </w:r>
          </w:p>
          <w:p w:rsidR="00811FFD" w:rsidRDefault="0082491F">
            <w:pPr>
              <w:numPr>
                <w:ilvl w:val="0"/>
                <w:numId w:val="280"/>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支持对重复开具的检验项目进行审核提示。支持对重复开立的时间限制进行个性化设置。</w:t>
            </w:r>
          </w:p>
          <w:p w:rsidR="00811FFD" w:rsidRDefault="0082491F">
            <w:pPr>
              <w:numPr>
                <w:ilvl w:val="0"/>
                <w:numId w:val="280"/>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支持住院检验与症状的合理性校验，在住院医生下达检验申请时，结合患者症状进行合理性辅助决策，辅助临床诊疗。</w:t>
            </w:r>
          </w:p>
          <w:p w:rsidR="00811FFD" w:rsidRDefault="0082491F">
            <w:pPr>
              <w:numPr>
                <w:ilvl w:val="0"/>
                <w:numId w:val="280"/>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支持住院检验与诊断的合理性校验，在住院医生下达检验申请时，结合患者诊断进行合理性辅助决策，辅助临床诊疗。</w:t>
            </w:r>
          </w:p>
          <w:p w:rsidR="00811FFD" w:rsidRDefault="0082491F">
            <w:pPr>
              <w:numPr>
                <w:ilvl w:val="0"/>
                <w:numId w:val="280"/>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支持住院检验与患者检查结果的合理性校验，在住院医生下达检验申请时，自动结合患者当前检查结果进行辅助决策，辅助临床诊疗。</w:t>
            </w:r>
          </w:p>
          <w:p w:rsidR="00811FFD" w:rsidRDefault="0082491F">
            <w:pPr>
              <w:numPr>
                <w:ilvl w:val="0"/>
                <w:numId w:val="280"/>
              </w:num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rPr>
              <w:t>支持住院检验与患者用药的合理性校验，在住院医生下达检验申请时，结合患者所用药品进行合理性校验，辅助临床诊疗。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vAlign w:val="center"/>
          </w:tcPr>
          <w:p w:rsidR="00811FFD" w:rsidRDefault="0082491F">
            <w:pPr>
              <w:pStyle w:val="TableParagraph"/>
              <w:kinsoku w:val="0"/>
              <w:overflowPunct w:val="0"/>
              <w:autoSpaceDE/>
              <w:spacing w:line="276" w:lineRule="auto"/>
              <w:contextualSpacing/>
              <w:jc w:val="both"/>
              <w:rPr>
                <w:rFonts w:ascii="仿宋" w:eastAsia="仿宋" w:hAnsi="仿宋" w:cs="仿宋"/>
                <w:color w:val="000000" w:themeColor="text1"/>
                <w:sz w:val="21"/>
                <w:szCs w:val="21"/>
                <w:lang w:eastAsia="zh-CN"/>
              </w:rPr>
            </w:pPr>
            <w:r>
              <w:rPr>
                <w:rFonts w:ascii="仿宋" w:eastAsia="仿宋" w:hAnsi="仿宋" w:cs="仿宋" w:hint="eastAsia"/>
                <w:color w:val="000000" w:themeColor="text1"/>
                <w:sz w:val="21"/>
                <w:szCs w:val="21"/>
                <w:lang w:eastAsia="zh-CN"/>
              </w:rPr>
              <w:t>检查医嘱合理性审核：</w:t>
            </w:r>
          </w:p>
          <w:p w:rsidR="00811FFD" w:rsidRDefault="0082491F">
            <w:pPr>
              <w:pStyle w:val="TableParagraph"/>
              <w:numPr>
                <w:ilvl w:val="0"/>
                <w:numId w:val="281"/>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支持医生开立检查申请时触发相应质控点。结合患者的基本信息、主诉症状、诊断、用药、检验结果等基础信息进行综合预警。</w:t>
            </w:r>
          </w:p>
          <w:p w:rsidR="00811FFD" w:rsidRDefault="0082491F">
            <w:pPr>
              <w:pStyle w:val="TableParagraph"/>
              <w:numPr>
                <w:ilvl w:val="0"/>
                <w:numId w:val="281"/>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支持住院检查与年龄的合理性校验，在住院医生下达检查申请时，结合患者年龄进行合理性辅助决策，辅助临床诊疗。</w:t>
            </w:r>
          </w:p>
          <w:p w:rsidR="00811FFD" w:rsidRDefault="0082491F">
            <w:pPr>
              <w:pStyle w:val="TableParagraph"/>
              <w:numPr>
                <w:ilvl w:val="0"/>
                <w:numId w:val="281"/>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支持住院检查与特殊人群的合理性校验，在住院医生下达检查申请时，结合患者自身性质进行特殊人群合理性辅助决策，辅助临床诊疗。</w:t>
            </w:r>
          </w:p>
          <w:p w:rsidR="00811FFD" w:rsidRDefault="0082491F">
            <w:pPr>
              <w:pStyle w:val="TableParagraph"/>
              <w:numPr>
                <w:ilvl w:val="0"/>
                <w:numId w:val="281"/>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支持对重复开具的检查项目进行审核提示，系统推送检查重复开立提醒，支持对重复开立的时间限制进行个性化设置。</w:t>
            </w:r>
          </w:p>
          <w:p w:rsidR="00811FFD" w:rsidRDefault="0082491F">
            <w:pPr>
              <w:pStyle w:val="TableParagraph"/>
              <w:numPr>
                <w:ilvl w:val="0"/>
                <w:numId w:val="281"/>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支持住院检查与患者用药的合理性校验，在住院医生下达检查申请时，结合患者当前所用药品进行合理性辅助决策，辅助临床诊疗。</w:t>
            </w:r>
          </w:p>
          <w:p w:rsidR="00811FFD" w:rsidRDefault="0082491F">
            <w:pPr>
              <w:pStyle w:val="TableParagraph"/>
              <w:numPr>
                <w:ilvl w:val="0"/>
                <w:numId w:val="281"/>
              </w:numPr>
              <w:kinsoku w:val="0"/>
              <w:overflowPunct w:val="0"/>
              <w:autoSpaceDE/>
              <w:spacing w:line="276" w:lineRule="auto"/>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支持住院检查与症状的合理性校验，在住院医生下达检查申请时，结合患者症状进行合理性辅助决策，辅助临床诊疗。</w:t>
            </w:r>
          </w:p>
          <w:p w:rsidR="00811FFD" w:rsidRDefault="0082491F">
            <w:pPr>
              <w:pStyle w:val="TableParagraph"/>
              <w:numPr>
                <w:ilvl w:val="0"/>
                <w:numId w:val="281"/>
              </w:numPr>
              <w:kinsoku w:val="0"/>
              <w:overflowPunct w:val="0"/>
              <w:autoSpaceDE/>
              <w:spacing w:line="276" w:lineRule="auto"/>
              <w:contextualSpacing/>
              <w:jc w:val="both"/>
              <w:rPr>
                <w:rFonts w:ascii="仿宋" w:eastAsia="仿宋" w:hAnsi="仿宋" w:cs="仿宋"/>
                <w:color w:val="000000" w:themeColor="text1"/>
                <w:spacing w:val="2"/>
                <w:kern w:val="2"/>
                <w:sz w:val="21"/>
                <w:szCs w:val="21"/>
                <w:lang w:eastAsia="zh-CN"/>
              </w:rPr>
            </w:pPr>
            <w:r>
              <w:rPr>
                <w:rFonts w:ascii="仿宋" w:eastAsia="仿宋" w:hAnsi="仿宋" w:cs="仿宋" w:hint="eastAsia"/>
                <w:color w:val="000000" w:themeColor="text1"/>
                <w:spacing w:val="2"/>
                <w:sz w:val="21"/>
                <w:szCs w:val="21"/>
                <w:lang w:eastAsia="zh-CN"/>
              </w:rPr>
              <w:lastRenderedPageBreak/>
              <w:t>支持住院检查与诊断的合理性校验，在住院医生下达检查申请时，结合患者诊断进行合理性辅助决策，辅助临床诊疗。</w:t>
            </w:r>
          </w:p>
          <w:p w:rsidR="00811FFD" w:rsidRDefault="0082491F">
            <w:pPr>
              <w:pStyle w:val="TableParagraph"/>
              <w:numPr>
                <w:ilvl w:val="0"/>
                <w:numId w:val="281"/>
              </w:numPr>
              <w:kinsoku w:val="0"/>
              <w:overflowPunct w:val="0"/>
              <w:autoSpaceDE/>
              <w:spacing w:line="276" w:lineRule="auto"/>
              <w:contextualSpacing/>
              <w:jc w:val="both"/>
              <w:rPr>
                <w:rFonts w:ascii="仿宋" w:eastAsia="仿宋" w:hAnsi="仿宋" w:cs="仿宋"/>
                <w:color w:val="000000" w:themeColor="text1"/>
                <w:spacing w:val="2"/>
                <w:kern w:val="2"/>
                <w:sz w:val="21"/>
                <w:szCs w:val="21"/>
                <w:lang w:eastAsia="zh-CN"/>
              </w:rPr>
            </w:pPr>
            <w:r>
              <w:rPr>
                <w:rFonts w:ascii="仿宋" w:eastAsia="仿宋" w:hAnsi="仿宋" w:cs="仿宋" w:hint="eastAsia"/>
                <w:color w:val="000000" w:themeColor="text1"/>
                <w:spacing w:val="2"/>
                <w:sz w:val="21"/>
                <w:szCs w:val="21"/>
                <w:lang w:eastAsia="zh-CN"/>
              </w:rPr>
              <w:t>支持住院检查与检验结果的合理性校验，在住院医生下达检查申请时，结合患者检验结果进行合理性辅助决策，辅助临床诊疗。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ind w:firstLine="452"/>
              <w:contextualSpacing/>
              <w:jc w:val="both"/>
              <w:rPr>
                <w:rFonts w:ascii="仿宋" w:eastAsia="仿宋" w:hAnsi="仿宋" w:cs="仿宋"/>
                <w:color w:val="000000" w:themeColor="text1"/>
                <w:spacing w:val="-7"/>
                <w:sz w:val="21"/>
                <w:szCs w:val="21"/>
                <w:lang w:eastAsia="zh-CN"/>
              </w:rPr>
            </w:pPr>
            <w:r>
              <w:rPr>
                <w:rFonts w:ascii="仿宋" w:eastAsia="仿宋" w:hAnsi="仿宋" w:cs="仿宋" w:hint="eastAsia"/>
                <w:color w:val="000000" w:themeColor="text1"/>
                <w:spacing w:val="-7"/>
                <w:sz w:val="21"/>
                <w:szCs w:val="21"/>
              </w:rPr>
              <w:t>诊断合理性</w:t>
            </w:r>
            <w:r>
              <w:rPr>
                <w:rFonts w:ascii="仿宋" w:eastAsia="仿宋" w:hAnsi="仿宋" w:cs="仿宋" w:hint="eastAsia"/>
                <w:color w:val="000000" w:themeColor="text1"/>
                <w:spacing w:val="-7"/>
                <w:sz w:val="21"/>
                <w:szCs w:val="21"/>
                <w:lang w:eastAsia="zh-Hans"/>
              </w:rPr>
              <w:t>审核</w:t>
            </w:r>
            <w:r>
              <w:rPr>
                <w:rFonts w:ascii="仿宋" w:eastAsia="仿宋" w:hAnsi="仿宋" w:cs="仿宋" w:hint="eastAsia"/>
                <w:color w:val="000000" w:themeColor="text1"/>
                <w:spacing w:val="-7"/>
                <w:sz w:val="21"/>
                <w:szCs w:val="21"/>
                <w:lang w:eastAsia="zh-CN"/>
              </w:rPr>
              <w:t>：</w:t>
            </w:r>
          </w:p>
          <w:p w:rsidR="00811FFD" w:rsidRDefault="0082491F">
            <w:pPr>
              <w:pStyle w:val="TableParagraph"/>
              <w:numPr>
                <w:ilvl w:val="0"/>
                <w:numId w:val="282"/>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支持根据医院诊断字典，结合主诉症状、检验结果、检查结果以及性别、年龄等基础信息进行诊断合理性质控点的判断。</w:t>
            </w:r>
          </w:p>
          <w:p w:rsidR="00811FFD" w:rsidRDefault="0082491F">
            <w:pPr>
              <w:pStyle w:val="TableParagraph"/>
              <w:numPr>
                <w:ilvl w:val="0"/>
                <w:numId w:val="282"/>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支持住院诊断与性别的合理性校验，在住院医生下达诊断时，结合患者基本信息的性别进行合理性辅助决策，辅助临床诊疗。</w:t>
            </w:r>
          </w:p>
          <w:p w:rsidR="00811FFD" w:rsidRDefault="0082491F">
            <w:pPr>
              <w:pStyle w:val="TableParagraph"/>
              <w:numPr>
                <w:ilvl w:val="0"/>
                <w:numId w:val="282"/>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支持住院诊断与年龄的合理性校验，在住院医生下达诊断时，结合患者基本信息的年龄进行合理性辅助决策，辅助临床诊疗。</w:t>
            </w:r>
          </w:p>
          <w:p w:rsidR="00811FFD" w:rsidRDefault="0082491F">
            <w:pPr>
              <w:pStyle w:val="TableParagraph"/>
              <w:numPr>
                <w:ilvl w:val="0"/>
                <w:numId w:val="282"/>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支持住院诊断与检验结果的合理性校验，在住院医生下达诊断时，结合患者特定时段内的检验结果进行合理性辅助决策，辅助临床诊疗。</w:t>
            </w:r>
          </w:p>
          <w:p w:rsidR="00811FFD" w:rsidRDefault="0082491F">
            <w:pPr>
              <w:pStyle w:val="TableParagraph"/>
              <w:numPr>
                <w:ilvl w:val="0"/>
                <w:numId w:val="282"/>
              </w:numPr>
              <w:kinsoku w:val="0"/>
              <w:overflowPunct w:val="0"/>
              <w:autoSpaceDE/>
              <w:spacing w:line="276" w:lineRule="auto"/>
              <w:ind w:firstLine="488"/>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支持住院诊断与检查结果的合理性校验，在住院医生下达诊断时，结合患者特定时段内的检查结果进行合理性辅助决策，辅助临床诊疗。</w:t>
            </w:r>
          </w:p>
          <w:p w:rsidR="00811FFD" w:rsidRDefault="0082491F">
            <w:pPr>
              <w:pStyle w:val="TableParagraph"/>
              <w:numPr>
                <w:ilvl w:val="0"/>
                <w:numId w:val="282"/>
              </w:numPr>
              <w:kinsoku w:val="0"/>
              <w:overflowPunct w:val="0"/>
              <w:autoSpaceDE/>
              <w:spacing w:line="276" w:lineRule="auto"/>
              <w:ind w:firstLine="488"/>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支持住院诊断与症状的合理性校验，在住院医生下达诊断时，结合患者症状、体征等临床表现进行合理性辅助决策，辅助临床诊疗。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Hans"/>
              </w:rPr>
              <w:t>用药合理性审核</w:t>
            </w:r>
            <w:r>
              <w:rPr>
                <w:rFonts w:ascii="仿宋" w:eastAsia="仿宋" w:hAnsi="仿宋" w:cs="仿宋" w:hint="eastAsia"/>
                <w:color w:val="000000" w:themeColor="text1"/>
                <w:spacing w:val="2"/>
                <w:sz w:val="21"/>
                <w:szCs w:val="21"/>
                <w:lang w:eastAsia="zh-CN"/>
              </w:rPr>
              <w:t>：</w:t>
            </w:r>
          </w:p>
          <w:p w:rsidR="00811FFD" w:rsidRDefault="0082491F">
            <w:pPr>
              <w:pStyle w:val="TableParagraph"/>
              <w:numPr>
                <w:ilvl w:val="0"/>
                <w:numId w:val="283"/>
              </w:numPr>
              <w:kinsoku w:val="0"/>
              <w:overflowPunct w:val="0"/>
              <w:autoSpaceDE/>
              <w:spacing w:line="276" w:lineRule="auto"/>
              <w:ind w:firstLine="472"/>
              <w:contextualSpacing/>
              <w:jc w:val="both"/>
              <w:rPr>
                <w:rFonts w:ascii="仿宋" w:eastAsia="仿宋" w:hAnsi="仿宋" w:cs="仿宋"/>
                <w:color w:val="000000" w:themeColor="text1"/>
                <w:spacing w:val="-2"/>
                <w:sz w:val="21"/>
                <w:szCs w:val="21"/>
                <w:lang w:eastAsia="zh-Hans"/>
              </w:rPr>
            </w:pPr>
            <w:r>
              <w:rPr>
                <w:rFonts w:ascii="仿宋" w:eastAsia="仿宋" w:hAnsi="仿宋" w:cs="仿宋" w:hint="eastAsia"/>
                <w:color w:val="000000" w:themeColor="text1"/>
                <w:spacing w:val="-2"/>
                <w:sz w:val="21"/>
                <w:szCs w:val="21"/>
                <w:lang w:eastAsia="zh-Hans"/>
              </w:rPr>
              <w:t>支持</w:t>
            </w:r>
            <w:r>
              <w:rPr>
                <w:rFonts w:ascii="仿宋" w:eastAsia="仿宋" w:hAnsi="仿宋" w:cs="仿宋" w:hint="eastAsia"/>
                <w:color w:val="000000" w:themeColor="text1"/>
                <w:spacing w:val="-2"/>
                <w:sz w:val="21"/>
                <w:szCs w:val="21"/>
                <w:lang w:eastAsia="zh-CN"/>
              </w:rPr>
              <w:t>结合患者性别、年龄、过敏史、用药情况、检验检查结果等</w:t>
            </w:r>
            <w:r>
              <w:rPr>
                <w:rFonts w:ascii="仿宋" w:eastAsia="仿宋" w:hAnsi="仿宋" w:cs="仿宋" w:hint="eastAsia"/>
                <w:color w:val="000000" w:themeColor="text1"/>
                <w:spacing w:val="-2"/>
                <w:sz w:val="21"/>
                <w:szCs w:val="21"/>
                <w:lang w:eastAsia="zh-Hans"/>
              </w:rPr>
              <w:t>情况，在医生开立药品医嘱时，自动</w:t>
            </w:r>
            <w:r>
              <w:rPr>
                <w:rFonts w:ascii="仿宋" w:eastAsia="仿宋" w:hAnsi="仿宋" w:cs="仿宋" w:hint="eastAsia"/>
                <w:color w:val="000000" w:themeColor="text1"/>
                <w:spacing w:val="-2"/>
                <w:sz w:val="21"/>
                <w:szCs w:val="21"/>
                <w:lang w:eastAsia="zh-CN"/>
              </w:rPr>
              <w:t>进行</w:t>
            </w:r>
            <w:r>
              <w:rPr>
                <w:rFonts w:ascii="仿宋" w:eastAsia="仿宋" w:hAnsi="仿宋" w:cs="仿宋" w:hint="eastAsia"/>
                <w:color w:val="000000" w:themeColor="text1"/>
                <w:spacing w:val="-2"/>
                <w:sz w:val="21"/>
                <w:szCs w:val="21"/>
                <w:lang w:eastAsia="zh-Hans"/>
              </w:rPr>
              <w:t>用药</w:t>
            </w:r>
            <w:r>
              <w:rPr>
                <w:rFonts w:ascii="仿宋" w:eastAsia="仿宋" w:hAnsi="仿宋" w:cs="仿宋" w:hint="eastAsia"/>
                <w:color w:val="000000" w:themeColor="text1"/>
                <w:spacing w:val="-2"/>
                <w:sz w:val="21"/>
                <w:szCs w:val="21"/>
                <w:lang w:eastAsia="zh-CN"/>
              </w:rPr>
              <w:t>合理性审核，</w:t>
            </w:r>
            <w:r>
              <w:rPr>
                <w:rFonts w:ascii="仿宋" w:eastAsia="仿宋" w:hAnsi="仿宋" w:cs="仿宋" w:hint="eastAsia"/>
                <w:color w:val="000000" w:themeColor="text1"/>
                <w:spacing w:val="-2"/>
                <w:sz w:val="21"/>
                <w:szCs w:val="21"/>
                <w:lang w:eastAsia="zh-Hans"/>
              </w:rPr>
              <w:t>对不合理用药、高危用药项目进行提示。</w:t>
            </w:r>
          </w:p>
          <w:p w:rsidR="00811FFD" w:rsidRDefault="0082491F">
            <w:pPr>
              <w:pStyle w:val="TableParagraph"/>
              <w:numPr>
                <w:ilvl w:val="0"/>
                <w:numId w:val="283"/>
              </w:numPr>
              <w:kinsoku w:val="0"/>
              <w:overflowPunct w:val="0"/>
              <w:autoSpaceDE/>
              <w:spacing w:line="276" w:lineRule="auto"/>
              <w:ind w:firstLine="472"/>
              <w:contextualSpacing/>
              <w:jc w:val="both"/>
              <w:rPr>
                <w:rFonts w:ascii="仿宋" w:eastAsia="仿宋" w:hAnsi="仿宋" w:cs="仿宋"/>
                <w:color w:val="000000"/>
                <w:sz w:val="21"/>
                <w:szCs w:val="21"/>
                <w:lang w:eastAsia="zh-CN" w:bidi="ar"/>
              </w:rPr>
            </w:pPr>
            <w:r>
              <w:rPr>
                <w:rFonts w:ascii="仿宋" w:eastAsia="仿宋" w:hAnsi="仿宋" w:cs="仿宋" w:hint="eastAsia"/>
                <w:color w:val="000000" w:themeColor="text1"/>
                <w:spacing w:val="-2"/>
                <w:sz w:val="21"/>
                <w:szCs w:val="21"/>
                <w:lang w:eastAsia="zh-CN"/>
              </w:rPr>
              <w:t>患者用药一旦触发合理性质控点，系统会提示用药合理性质控点的制订依据及患者的触发依据。触发依据用来展示患者的用药、症状、临床表现、诊断、检查/检验结果、手术、性别、年龄等信息与质控点的匹配情况。</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kern w:val="0"/>
                <w:szCs w:val="21"/>
                <w:lang w:bidi="ar"/>
              </w:rPr>
            </w:pPr>
            <w:r>
              <w:rPr>
                <w:rFonts w:ascii="仿宋" w:eastAsia="仿宋" w:hAnsi="仿宋" w:cs="仿宋" w:hint="eastAsia"/>
                <w:color w:val="000000" w:themeColor="text1"/>
                <w:spacing w:val="2"/>
                <w:szCs w:val="21"/>
                <w:lang w:eastAsia="zh-Hans"/>
              </w:rPr>
              <w:t>高风险治疗合理性审核</w:t>
            </w:r>
            <w:r>
              <w:rPr>
                <w:rFonts w:ascii="仿宋" w:eastAsia="仿宋" w:hAnsi="仿宋" w:cs="仿宋" w:hint="eastAsia"/>
                <w:color w:val="000000" w:themeColor="text1"/>
                <w:spacing w:val="2"/>
                <w:szCs w:val="21"/>
              </w:rPr>
              <w:t>：</w:t>
            </w:r>
            <w:r>
              <w:rPr>
                <w:rFonts w:ascii="仿宋" w:eastAsia="仿宋" w:hAnsi="仿宋" w:cs="仿宋" w:hint="eastAsia"/>
                <w:color w:val="000000" w:themeColor="text1"/>
                <w:spacing w:val="2"/>
                <w:szCs w:val="21"/>
                <w:lang w:eastAsia="zh-Hans"/>
              </w:rPr>
              <w:t>支持根据患者性别、年龄、症状、人群等情况，在医生开具高风险治疗（如透析、放射）医嘱时，自动审核合理性，对高风险治疗医嘱进行</w:t>
            </w:r>
            <w:r>
              <w:rPr>
                <w:rFonts w:ascii="仿宋" w:eastAsia="仿宋" w:hAnsi="仿宋" w:cs="仿宋" w:hint="eastAsia"/>
                <w:color w:val="000000" w:themeColor="text1"/>
                <w:spacing w:val="2"/>
                <w:szCs w:val="21"/>
                <w:lang w:eastAsia="zh-Hans"/>
              </w:rPr>
              <w:lastRenderedPageBreak/>
              <w:t>项目主动提示。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zCs w:val="21"/>
              </w:rPr>
              <w:t>手术/操作合理性</w:t>
            </w:r>
            <w:r>
              <w:rPr>
                <w:rFonts w:ascii="仿宋" w:eastAsia="仿宋" w:hAnsi="仿宋" w:cs="仿宋" w:hint="eastAsia"/>
                <w:color w:val="000000" w:themeColor="text1"/>
                <w:szCs w:val="21"/>
                <w:lang w:eastAsia="zh-Hans"/>
              </w:rPr>
              <w:t>审核</w:t>
            </w:r>
            <w:r>
              <w:rPr>
                <w:rFonts w:ascii="仿宋" w:eastAsia="仿宋" w:hAnsi="仿宋" w:cs="仿宋" w:hint="eastAsia"/>
                <w:color w:val="000000" w:themeColor="text1"/>
                <w:szCs w:val="21"/>
              </w:rPr>
              <w:t>：</w:t>
            </w:r>
            <w:r>
              <w:rPr>
                <w:rFonts w:ascii="仿宋" w:eastAsia="仿宋" w:hAnsi="仿宋" w:cs="仿宋" w:hint="eastAsia"/>
                <w:color w:val="000000" w:themeColor="text1"/>
                <w:spacing w:val="2"/>
                <w:szCs w:val="21"/>
              </w:rPr>
              <w:t>根据患者的症状、临床表现、诊断、检查/检验结果</w:t>
            </w:r>
            <w:r>
              <w:rPr>
                <w:rFonts w:ascii="仿宋" w:eastAsia="仿宋" w:hAnsi="仿宋" w:cs="仿宋" w:hint="eastAsia"/>
                <w:color w:val="000000" w:themeColor="text1"/>
                <w:spacing w:val="-105"/>
                <w:szCs w:val="21"/>
              </w:rPr>
              <w:t xml:space="preserve"> </w:t>
            </w:r>
            <w:r>
              <w:rPr>
                <w:rFonts w:ascii="仿宋" w:eastAsia="仿宋" w:hAnsi="仿宋" w:cs="仿宋" w:hint="eastAsia"/>
                <w:color w:val="000000" w:themeColor="text1"/>
                <w:spacing w:val="-2"/>
                <w:szCs w:val="21"/>
              </w:rPr>
              <w:t>等情况，在医生开具手术医嘱/手术申请单时，自动审</w:t>
            </w:r>
            <w:r>
              <w:rPr>
                <w:rFonts w:ascii="仿宋" w:eastAsia="仿宋" w:hAnsi="仿宋" w:cs="仿宋" w:hint="eastAsia"/>
                <w:color w:val="000000" w:themeColor="text1"/>
                <w:spacing w:val="-118"/>
                <w:szCs w:val="21"/>
              </w:rPr>
              <w:t xml:space="preserve"> </w:t>
            </w:r>
            <w:r>
              <w:rPr>
                <w:rFonts w:ascii="仿宋" w:eastAsia="仿宋" w:hAnsi="仿宋" w:cs="仿宋" w:hint="eastAsia"/>
                <w:color w:val="000000" w:themeColor="text1"/>
                <w:szCs w:val="21"/>
              </w:rPr>
              <w:t>核合理性，对禁忌和相对禁忌的项目主动进行提示。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lang w:eastAsia="zh-Hans"/>
              </w:rPr>
              <w:t>用血合理性审核</w:t>
            </w:r>
            <w:r>
              <w:rPr>
                <w:rFonts w:ascii="仿宋" w:eastAsia="仿宋" w:hAnsi="仿宋" w:cs="仿宋" w:hint="eastAsia"/>
                <w:color w:val="000000" w:themeColor="text1"/>
                <w:spacing w:val="2"/>
                <w:szCs w:val="21"/>
              </w:rPr>
              <w:t>：</w:t>
            </w:r>
            <w:r>
              <w:rPr>
                <w:rFonts w:ascii="仿宋" w:eastAsia="仿宋" w:hAnsi="仿宋" w:cs="仿宋" w:hint="eastAsia"/>
                <w:color w:val="000000" w:themeColor="text1"/>
                <w:szCs w:val="21"/>
              </w:rPr>
              <w:t>病房医师在开具输血申请单时，系统自动检查患者体征、基本情况、检验结果、诊断等，根据内置质控点进行用血安全检查，出现不符合安全条件时自动给出警示。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lang w:eastAsia="zh-Hans"/>
              </w:rPr>
              <w:t>卡控位置配置</w:t>
            </w:r>
            <w:r>
              <w:rPr>
                <w:rFonts w:ascii="仿宋" w:eastAsia="仿宋" w:hAnsi="仿宋" w:cs="仿宋" w:hint="eastAsia"/>
                <w:color w:val="000000" w:themeColor="text1"/>
                <w:spacing w:val="2"/>
                <w:szCs w:val="21"/>
              </w:rPr>
              <w:t>：</w:t>
            </w:r>
            <w:r>
              <w:rPr>
                <w:rFonts w:ascii="仿宋" w:eastAsia="仿宋" w:hAnsi="仿宋" w:cs="仿宋" w:hint="eastAsia"/>
                <w:color w:val="000000" w:themeColor="text1"/>
                <w:szCs w:val="21"/>
                <w:lang w:eastAsia="zh-Hans"/>
              </w:rPr>
              <w:t>支持危急值预警卡控位置配置。可配置检验预警信息在书写病程页面、检验医嘱界面、处方医嘱界面、手术医嘱界面、护理医嘱界面，格式化诊断界面、检验报告单页面进行提醒。</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lang w:eastAsia="zh-Hans"/>
              </w:rPr>
              <w:t>提醒时效配置</w:t>
            </w:r>
            <w:r>
              <w:rPr>
                <w:rFonts w:ascii="仿宋" w:eastAsia="仿宋" w:hAnsi="仿宋" w:cs="仿宋" w:hint="eastAsia"/>
                <w:color w:val="000000" w:themeColor="text1"/>
                <w:spacing w:val="2"/>
                <w:szCs w:val="21"/>
              </w:rPr>
              <w:t>：</w:t>
            </w:r>
            <w:r>
              <w:rPr>
                <w:rFonts w:ascii="仿宋" w:eastAsia="仿宋" w:hAnsi="仿宋" w:cs="仿宋" w:hint="eastAsia"/>
                <w:color w:val="000000" w:themeColor="text1"/>
                <w:kern w:val="0"/>
                <w:szCs w:val="21"/>
                <w:lang w:eastAsia="zh-Hans"/>
              </w:rPr>
              <w:t>支持检验预警和危急值提醒时效配置，例如可配置危急值提醒在一定时间后消失。时间单位可选择小时、天、周、月。</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Hans"/>
              </w:rPr>
              <w:t>合理性提醒</w:t>
            </w:r>
            <w:r>
              <w:rPr>
                <w:rFonts w:ascii="仿宋" w:eastAsia="仿宋" w:hAnsi="仿宋" w:cs="仿宋" w:hint="eastAsia"/>
                <w:color w:val="000000" w:themeColor="text1"/>
                <w:spacing w:val="2"/>
                <w:sz w:val="21"/>
                <w:szCs w:val="21"/>
              </w:rPr>
              <w:t>强度设置</w:t>
            </w:r>
            <w:r>
              <w:rPr>
                <w:rFonts w:ascii="仿宋" w:eastAsia="仿宋" w:hAnsi="仿宋" w:cs="仿宋" w:hint="eastAsia"/>
                <w:color w:val="000000" w:themeColor="text1"/>
                <w:spacing w:val="2"/>
                <w:sz w:val="21"/>
                <w:szCs w:val="21"/>
                <w:lang w:eastAsia="zh-CN"/>
              </w:rPr>
              <w:t>：</w:t>
            </w:r>
          </w:p>
          <w:p w:rsidR="00811FFD" w:rsidRDefault="0082491F">
            <w:pPr>
              <w:pStyle w:val="TableParagraph"/>
              <w:numPr>
                <w:ilvl w:val="0"/>
                <w:numId w:val="284"/>
              </w:numPr>
              <w:kinsoku w:val="0"/>
              <w:overflowPunct w:val="0"/>
              <w:autoSpaceDE/>
              <w:spacing w:line="276" w:lineRule="auto"/>
              <w:ind w:firstLine="488"/>
              <w:contextualSpacing/>
              <w:jc w:val="both"/>
              <w:rPr>
                <w:rFonts w:ascii="仿宋" w:eastAsia="仿宋" w:hAnsi="仿宋" w:cs="仿宋"/>
                <w:sz w:val="21"/>
                <w:szCs w:val="21"/>
                <w:lang w:eastAsia="zh-CN"/>
              </w:rPr>
            </w:pPr>
            <w:r>
              <w:rPr>
                <w:rFonts w:ascii="仿宋" w:eastAsia="仿宋" w:hAnsi="仿宋" w:cs="仿宋" w:hint="eastAsia"/>
                <w:color w:val="000000" w:themeColor="text1"/>
                <w:spacing w:val="2"/>
                <w:sz w:val="21"/>
                <w:szCs w:val="21"/>
                <w:lang w:eastAsia="zh-CN"/>
              </w:rPr>
              <w:t>支持对检验、手术、检查/检查重复性、用血、检查、用药、诊断、处置等医嘱的预警提醒</w:t>
            </w:r>
            <w:r>
              <w:rPr>
                <w:rFonts w:ascii="仿宋" w:eastAsia="仿宋" w:hAnsi="仿宋" w:cs="仿宋" w:hint="eastAsia"/>
                <w:color w:val="000000" w:themeColor="text1"/>
                <w:spacing w:val="2"/>
                <w:sz w:val="21"/>
                <w:szCs w:val="21"/>
                <w:lang w:eastAsia="zh-Hans"/>
              </w:rPr>
              <w:t>强度</w:t>
            </w:r>
            <w:r>
              <w:rPr>
                <w:rFonts w:ascii="仿宋" w:eastAsia="仿宋" w:hAnsi="仿宋" w:cs="仿宋" w:hint="eastAsia"/>
                <w:color w:val="000000" w:themeColor="text1"/>
                <w:spacing w:val="2"/>
                <w:sz w:val="21"/>
                <w:szCs w:val="21"/>
                <w:lang w:eastAsia="zh-CN"/>
              </w:rPr>
              <w:t>进行三级提醒自定义（强/中/弱）：</w:t>
            </w:r>
            <w:r>
              <w:rPr>
                <w:rFonts w:ascii="仿宋" w:eastAsia="仿宋" w:hAnsi="仿宋" w:cs="仿宋" w:hint="eastAsia"/>
                <w:sz w:val="21"/>
                <w:szCs w:val="21"/>
                <w:lang w:eastAsia="zh-CN"/>
              </w:rPr>
              <w:t>需要系统提醒的内容为最大强度时，可自动弹出最大框体并显示具体合理性信息；提醒强度中等时，可自动弹出中等框体并显示具体合理性信息；提醒强度较低时，不弹出框体，仅在收缩至最小程度的框体中用颜色及数字标识突出显示。</w:t>
            </w:r>
          </w:p>
          <w:p w:rsidR="00811FFD" w:rsidRDefault="0082491F">
            <w:pPr>
              <w:pStyle w:val="TableParagraph"/>
              <w:numPr>
                <w:ilvl w:val="0"/>
                <w:numId w:val="284"/>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支持按照科室分别配置每个科室的检验合理性提醒强度。</w:t>
            </w:r>
          </w:p>
          <w:p w:rsidR="00811FFD" w:rsidRDefault="0082491F">
            <w:pPr>
              <w:pStyle w:val="TableParagraph"/>
              <w:numPr>
                <w:ilvl w:val="0"/>
                <w:numId w:val="284"/>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支持按照科室分别配置每个科室的检查合理性提醒强度。</w:t>
            </w:r>
          </w:p>
          <w:p w:rsidR="00811FFD" w:rsidRDefault="0082491F">
            <w:pPr>
              <w:pStyle w:val="TableParagraph"/>
              <w:numPr>
                <w:ilvl w:val="0"/>
                <w:numId w:val="284"/>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支持按照科室分别配置每个科室的手术合理性提醒强度。</w:t>
            </w:r>
          </w:p>
          <w:p w:rsidR="00811FFD" w:rsidRDefault="0082491F">
            <w:pPr>
              <w:pStyle w:val="TableParagraph"/>
              <w:numPr>
                <w:ilvl w:val="0"/>
                <w:numId w:val="284"/>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支持按照科室分别配置每个科室的用药合理性提醒强度。</w:t>
            </w:r>
          </w:p>
          <w:p w:rsidR="00811FFD" w:rsidRDefault="0082491F">
            <w:pPr>
              <w:pStyle w:val="TableParagraph"/>
              <w:numPr>
                <w:ilvl w:val="0"/>
                <w:numId w:val="284"/>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支持按照科室分别配置每个科室的诊断合理性提醒强度。</w:t>
            </w:r>
          </w:p>
          <w:p w:rsidR="00811FFD" w:rsidRDefault="0082491F">
            <w:pPr>
              <w:pStyle w:val="TableParagraph"/>
              <w:numPr>
                <w:ilvl w:val="0"/>
                <w:numId w:val="284"/>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支持按照科室分别配置每个科室的治疗合理性提醒强度。</w:t>
            </w:r>
          </w:p>
          <w:p w:rsidR="00811FFD" w:rsidRDefault="0082491F">
            <w:pPr>
              <w:pStyle w:val="TableParagraph"/>
              <w:numPr>
                <w:ilvl w:val="0"/>
                <w:numId w:val="284"/>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支持按照科室分别配置每个科室的用血合理性提醒强度。</w:t>
            </w:r>
          </w:p>
          <w:p w:rsidR="00811FFD" w:rsidRDefault="0082491F">
            <w:pPr>
              <w:pStyle w:val="TableParagraph"/>
              <w:numPr>
                <w:ilvl w:val="0"/>
                <w:numId w:val="284"/>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lastRenderedPageBreak/>
              <w:t>支持按照科室分别配置每个科室的检验/检查重复性提醒强度。</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pacing w:val="2"/>
                <w:szCs w:val="21"/>
              </w:rPr>
              <w:t>扩展性：</w:t>
            </w:r>
            <w:r>
              <w:rPr>
                <w:rFonts w:ascii="仿宋" w:eastAsia="仿宋" w:hAnsi="仿宋" w:cs="仿宋" w:hint="eastAsia"/>
                <w:kern w:val="0"/>
                <w:szCs w:val="21"/>
              </w:rPr>
              <w:t>系统技术架构具备可扩展性，后期可升级配置大模型推理引擎。</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themeColor="text1"/>
                <w:szCs w:val="21"/>
              </w:rPr>
              <w:t>门诊医生辅助系统</w:t>
            </w: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color w:val="000000" w:themeColor="text1"/>
                <w:sz w:val="21"/>
                <w:szCs w:val="21"/>
                <w:lang w:eastAsia="zh-CN"/>
              </w:rPr>
            </w:pPr>
            <w:r>
              <w:rPr>
                <w:rFonts w:ascii="仿宋" w:eastAsia="仿宋" w:hAnsi="仿宋" w:cs="仿宋" w:hint="eastAsia"/>
                <w:color w:val="000000" w:themeColor="text1"/>
                <w:sz w:val="21"/>
                <w:szCs w:val="21"/>
                <w:lang w:eastAsia="zh-Hans"/>
              </w:rPr>
              <w:t>智能推荐</w:t>
            </w:r>
            <w:r>
              <w:rPr>
                <w:rFonts w:ascii="仿宋" w:eastAsia="仿宋" w:hAnsi="仿宋" w:cs="仿宋" w:hint="eastAsia"/>
                <w:color w:val="000000" w:themeColor="text1"/>
                <w:sz w:val="21"/>
                <w:szCs w:val="21"/>
              </w:rPr>
              <w:t>鉴别诊断</w:t>
            </w:r>
            <w:r>
              <w:rPr>
                <w:rFonts w:ascii="仿宋" w:eastAsia="仿宋" w:hAnsi="仿宋" w:cs="仿宋" w:hint="eastAsia"/>
                <w:color w:val="000000" w:themeColor="text1"/>
                <w:sz w:val="21"/>
                <w:szCs w:val="21"/>
                <w:lang w:eastAsia="zh-CN"/>
              </w:rPr>
              <w:t>：</w:t>
            </w:r>
          </w:p>
          <w:p w:rsidR="00811FFD" w:rsidRDefault="0082491F">
            <w:pPr>
              <w:pStyle w:val="TableParagraph"/>
              <w:numPr>
                <w:ilvl w:val="0"/>
                <w:numId w:val="285"/>
              </w:numPr>
              <w:kinsoku w:val="0"/>
              <w:overflowPunct w:val="0"/>
              <w:autoSpaceDE/>
              <w:spacing w:line="276" w:lineRule="auto"/>
              <w:ind w:firstLine="47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Hans"/>
              </w:rPr>
              <w:t>支持基于患者的主诉、现病史、辅助检查、医嘱及其他病史内容推荐疑似疾病</w:t>
            </w:r>
            <w:r>
              <w:rPr>
                <w:rFonts w:ascii="仿宋" w:eastAsia="仿宋" w:hAnsi="仿宋" w:cs="仿宋" w:hint="eastAsia"/>
                <w:color w:val="000000" w:themeColor="text1"/>
                <w:spacing w:val="-2"/>
                <w:sz w:val="21"/>
                <w:szCs w:val="21"/>
                <w:lang w:eastAsia="zh-CN"/>
              </w:rPr>
              <w:t>。</w:t>
            </w:r>
          </w:p>
          <w:p w:rsidR="00811FFD" w:rsidRDefault="0082491F">
            <w:pPr>
              <w:pStyle w:val="TableParagraph"/>
              <w:numPr>
                <w:ilvl w:val="0"/>
                <w:numId w:val="285"/>
              </w:numPr>
              <w:kinsoku w:val="0"/>
              <w:overflowPunct w:val="0"/>
              <w:autoSpaceDE/>
              <w:spacing w:line="276" w:lineRule="auto"/>
              <w:ind w:firstLine="47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Hans"/>
              </w:rPr>
              <w:t>支持显示诊断可能性，并按可能性从高到低排列。</w:t>
            </w:r>
          </w:p>
          <w:p w:rsidR="00811FFD" w:rsidRDefault="0082491F">
            <w:pPr>
              <w:pStyle w:val="TableParagraph"/>
              <w:numPr>
                <w:ilvl w:val="0"/>
                <w:numId w:val="285"/>
              </w:numPr>
              <w:kinsoku w:val="0"/>
              <w:overflowPunct w:val="0"/>
              <w:autoSpaceDE/>
              <w:spacing w:line="276" w:lineRule="auto"/>
              <w:ind w:firstLine="47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Hans"/>
              </w:rPr>
              <w:t>支持将推荐诊断结果</w:t>
            </w:r>
            <w:r>
              <w:rPr>
                <w:rFonts w:ascii="仿宋" w:eastAsia="仿宋" w:hAnsi="仿宋" w:cs="仿宋" w:hint="eastAsia"/>
                <w:color w:val="000000" w:themeColor="text1"/>
                <w:spacing w:val="-2"/>
                <w:sz w:val="21"/>
                <w:szCs w:val="21"/>
                <w:lang w:eastAsia="zh-CN"/>
              </w:rPr>
              <w:t>回填</w:t>
            </w:r>
            <w:r>
              <w:rPr>
                <w:rFonts w:ascii="仿宋" w:eastAsia="仿宋" w:hAnsi="仿宋" w:cs="仿宋" w:hint="eastAsia"/>
                <w:color w:val="000000" w:themeColor="text1"/>
                <w:spacing w:val="-2"/>
                <w:sz w:val="21"/>
                <w:szCs w:val="21"/>
                <w:lang w:eastAsia="zh-Hans"/>
              </w:rPr>
              <w:t>写入初步诊断</w:t>
            </w:r>
            <w:r>
              <w:rPr>
                <w:rFonts w:ascii="仿宋" w:eastAsia="仿宋" w:hAnsi="仿宋" w:cs="仿宋" w:hint="eastAsia"/>
                <w:color w:val="000000" w:themeColor="text1"/>
                <w:spacing w:val="-2"/>
                <w:sz w:val="21"/>
                <w:szCs w:val="21"/>
                <w:lang w:eastAsia="zh-CN"/>
              </w:rPr>
              <w:t>。</w:t>
            </w:r>
          </w:p>
          <w:p w:rsidR="00811FFD" w:rsidRDefault="0082491F">
            <w:pPr>
              <w:pStyle w:val="TableParagraph"/>
              <w:numPr>
                <w:ilvl w:val="0"/>
                <w:numId w:val="285"/>
              </w:numPr>
              <w:kinsoku w:val="0"/>
              <w:overflowPunct w:val="0"/>
              <w:autoSpaceDE/>
              <w:spacing w:line="276" w:lineRule="auto"/>
              <w:ind w:firstLine="47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Hans"/>
              </w:rPr>
              <w:t>支持医生根据系统推荐的鉴别诊断，直接查阅诊断相关的疾病详情介绍以及文献。</w:t>
            </w:r>
          </w:p>
          <w:p w:rsidR="00811FFD" w:rsidRDefault="0082491F">
            <w:pPr>
              <w:pStyle w:val="TableParagraph"/>
              <w:numPr>
                <w:ilvl w:val="0"/>
                <w:numId w:val="285"/>
              </w:numPr>
              <w:kinsoku w:val="0"/>
              <w:overflowPunct w:val="0"/>
              <w:autoSpaceDE/>
              <w:spacing w:line="276" w:lineRule="auto"/>
              <w:ind w:firstLine="47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系统应支持危重疾病疑似诊断，根据医生录入患者的病历信息，系统进行智能判断后，智能推荐患者存在的疑似危重疾病和疑似诊断详情，帮助医生进行鉴别诊断疾病，支持医生在诊疗过程参考疾病信息，快速确诊疾病。当主诉更改后，系统应智能识别主诉信息，并自动进行重新识别推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lang w:eastAsia="zh-Hans"/>
              </w:rPr>
              <w:t>智能推荐</w:t>
            </w:r>
            <w:r>
              <w:rPr>
                <w:rFonts w:ascii="仿宋" w:eastAsia="仿宋" w:hAnsi="仿宋" w:cs="仿宋" w:hint="eastAsia"/>
                <w:color w:val="000000" w:themeColor="text1"/>
                <w:szCs w:val="21"/>
              </w:rPr>
              <w:t>评估表：</w:t>
            </w:r>
          </w:p>
          <w:p w:rsidR="00811FFD" w:rsidRDefault="0082491F">
            <w:pPr>
              <w:numPr>
                <w:ilvl w:val="0"/>
                <w:numId w:val="286"/>
              </w:num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根据患者当前病情，系统实时为医生推荐该患者需要进行评估的评估表。</w:t>
            </w:r>
          </w:p>
          <w:p w:rsidR="00811FFD" w:rsidRDefault="0082491F">
            <w:pPr>
              <w:numPr>
                <w:ilvl w:val="0"/>
                <w:numId w:val="286"/>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zCs w:val="21"/>
              </w:rPr>
              <w:t>医生进行评估时，系统自动累加勾选中的细项分值，根据患者评分情况给出病情严重风险程度建议。</w:t>
            </w:r>
          </w:p>
          <w:p w:rsidR="00811FFD" w:rsidRDefault="0082491F">
            <w:pPr>
              <w:numPr>
                <w:ilvl w:val="0"/>
                <w:numId w:val="286"/>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支持在线完成评估，可将评分结果及分析自动写回患者电子病</w:t>
            </w:r>
            <w:r>
              <w:rPr>
                <w:rFonts w:ascii="仿宋" w:eastAsia="仿宋" w:hAnsi="仿宋" w:cs="仿宋" w:hint="eastAsia"/>
                <w:color w:val="000000" w:themeColor="text1"/>
                <w:spacing w:val="-105"/>
                <w:szCs w:val="21"/>
              </w:rPr>
              <w:t xml:space="preserve"> </w:t>
            </w:r>
            <w:r>
              <w:rPr>
                <w:rFonts w:ascii="仿宋" w:eastAsia="仿宋" w:hAnsi="仿宋" w:cs="仿宋" w:hint="eastAsia"/>
                <w:color w:val="000000" w:themeColor="text1"/>
                <w:szCs w:val="21"/>
              </w:rPr>
              <w:t>历中。</w:t>
            </w:r>
          </w:p>
          <w:p w:rsidR="00811FFD" w:rsidRDefault="0082491F">
            <w:pPr>
              <w:numPr>
                <w:ilvl w:val="0"/>
                <w:numId w:val="286"/>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医生可以根据病人病情需要，主动搜索相应评估表，支持通过与电子病历系统接口对接后将评估结果写回电子病历中。</w:t>
            </w:r>
          </w:p>
          <w:p w:rsidR="00811FFD" w:rsidRDefault="0082491F">
            <w:pPr>
              <w:numPr>
                <w:ilvl w:val="0"/>
                <w:numId w:val="286"/>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支持查阅患者所有在线评估的评估表历史。</w:t>
            </w:r>
          </w:p>
          <w:p w:rsidR="00811FFD" w:rsidRDefault="0082491F">
            <w:pPr>
              <w:numPr>
                <w:ilvl w:val="0"/>
                <w:numId w:val="286"/>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支持评估完成的评估表进行在线打印。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lang w:eastAsia="zh-Hans"/>
              </w:rPr>
              <w:t>智能</w:t>
            </w:r>
            <w:r>
              <w:rPr>
                <w:rFonts w:ascii="仿宋" w:eastAsia="仿宋" w:hAnsi="仿宋" w:cs="仿宋" w:hint="eastAsia"/>
                <w:color w:val="000000" w:themeColor="text1"/>
                <w:szCs w:val="21"/>
              </w:rPr>
              <w:t>推荐治疗方案：</w:t>
            </w:r>
          </w:p>
          <w:p w:rsidR="00811FFD" w:rsidRDefault="0082491F">
            <w:pPr>
              <w:numPr>
                <w:ilvl w:val="0"/>
                <w:numId w:val="287"/>
              </w:num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pacing w:val="2"/>
                <w:szCs w:val="21"/>
              </w:rPr>
              <w:t>根据患者当次就诊病情，为医生智能推荐符合</w:t>
            </w:r>
            <w:r>
              <w:rPr>
                <w:rFonts w:ascii="仿宋" w:eastAsia="仿宋" w:hAnsi="仿宋" w:cs="仿宋" w:hint="eastAsia"/>
                <w:color w:val="000000" w:themeColor="text1"/>
                <w:szCs w:val="21"/>
              </w:rPr>
              <w:t>指南要求的治疗方案。</w:t>
            </w:r>
          </w:p>
          <w:p w:rsidR="00811FFD" w:rsidRDefault="0082491F">
            <w:pPr>
              <w:numPr>
                <w:ilvl w:val="0"/>
                <w:numId w:val="287"/>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支持与HIS系统通过接口实现医嘱回写HIS。</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lang w:eastAsia="zh-Hans"/>
              </w:rPr>
              <w:t>智能</w:t>
            </w:r>
            <w:r>
              <w:rPr>
                <w:rFonts w:ascii="仿宋" w:eastAsia="仿宋" w:hAnsi="仿宋" w:cs="仿宋" w:hint="eastAsia"/>
                <w:color w:val="000000" w:themeColor="text1"/>
                <w:spacing w:val="2"/>
                <w:szCs w:val="21"/>
              </w:rPr>
              <w:t>推荐</w:t>
            </w:r>
            <w:r>
              <w:rPr>
                <w:rFonts w:ascii="仿宋" w:eastAsia="仿宋" w:hAnsi="仿宋" w:cs="仿宋" w:hint="eastAsia"/>
                <w:color w:val="000000" w:themeColor="text1"/>
                <w:spacing w:val="2"/>
                <w:szCs w:val="21"/>
                <w:lang w:eastAsia="zh-Hans"/>
              </w:rPr>
              <w:t>检验</w:t>
            </w:r>
            <w:r>
              <w:rPr>
                <w:rFonts w:ascii="仿宋" w:eastAsia="仿宋" w:hAnsi="仿宋" w:cs="仿宋" w:hint="eastAsia"/>
                <w:color w:val="000000" w:themeColor="text1"/>
                <w:spacing w:val="2"/>
                <w:szCs w:val="21"/>
              </w:rPr>
              <w:t>检查：</w:t>
            </w:r>
            <w:r>
              <w:rPr>
                <w:rFonts w:ascii="仿宋" w:eastAsia="仿宋" w:hAnsi="仿宋" w:cs="仿宋" w:hint="eastAsia"/>
                <w:color w:val="000000" w:themeColor="text1"/>
                <w:kern w:val="0"/>
                <w:szCs w:val="21"/>
                <w:lang w:eastAsia="zh-Hans"/>
              </w:rPr>
              <w:t>支持根据患者病情，推荐检验检查</w:t>
            </w:r>
            <w:r>
              <w:rPr>
                <w:rFonts w:ascii="仿宋" w:eastAsia="仿宋" w:hAnsi="仿宋" w:cs="仿宋" w:hint="eastAsia"/>
                <w:color w:val="000000" w:themeColor="text1"/>
                <w:kern w:val="0"/>
                <w:szCs w:val="21"/>
              </w:rPr>
              <w:t>项目。</w:t>
            </w:r>
            <w:r>
              <w:rPr>
                <w:rFonts w:ascii="仿宋" w:eastAsia="仿宋" w:hAnsi="仿宋" w:cs="仿宋" w:hint="eastAsia"/>
                <w:color w:val="000000" w:themeColor="text1"/>
                <w:kern w:val="0"/>
                <w:szCs w:val="21"/>
                <w:lang w:eastAsia="zh-Hans"/>
              </w:rPr>
              <w:t>例如，确诊检查、一般检查、鉴别检查、合并症检查等，并以列表形式分类展示，辅助疾病确诊。</w:t>
            </w:r>
            <w:r>
              <w:rPr>
                <w:rFonts w:ascii="仿宋" w:eastAsia="仿宋" w:hAnsi="仿宋" w:cs="仿宋" w:hint="eastAsia"/>
                <w:color w:val="000000" w:themeColor="text1"/>
                <w:spacing w:val="2"/>
                <w:szCs w:val="21"/>
              </w:rPr>
              <w:t>支持与HIS系统通过接口实现检查检验项写回。</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lang w:eastAsia="zh-Hans"/>
              </w:rPr>
              <w:t>检查</w:t>
            </w:r>
            <w:r>
              <w:rPr>
                <w:rFonts w:ascii="仿宋" w:eastAsia="仿宋" w:hAnsi="仿宋" w:cs="仿宋" w:hint="eastAsia"/>
                <w:color w:val="000000" w:themeColor="text1"/>
                <w:szCs w:val="21"/>
              </w:rPr>
              <w:t>报告</w:t>
            </w:r>
            <w:r>
              <w:rPr>
                <w:rFonts w:ascii="仿宋" w:eastAsia="仿宋" w:hAnsi="仿宋" w:cs="仿宋" w:hint="eastAsia"/>
                <w:color w:val="000000" w:themeColor="text1"/>
                <w:szCs w:val="21"/>
                <w:lang w:eastAsia="zh-Hans"/>
              </w:rPr>
              <w:t>解读</w:t>
            </w:r>
            <w:r>
              <w:rPr>
                <w:rFonts w:ascii="仿宋" w:eastAsia="仿宋" w:hAnsi="仿宋" w:cs="仿宋" w:hint="eastAsia"/>
                <w:color w:val="000000" w:themeColor="text1"/>
                <w:szCs w:val="21"/>
              </w:rPr>
              <w:t>：</w:t>
            </w:r>
          </w:p>
          <w:p w:rsidR="00811FFD" w:rsidRDefault="0082491F">
            <w:pPr>
              <w:numPr>
                <w:ilvl w:val="0"/>
                <w:numId w:val="288"/>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结合患者当次诊断、主诉、病史等病情情况，对患者的检查报告结果进行解读，并推荐诊断。</w:t>
            </w:r>
          </w:p>
          <w:p w:rsidR="00811FFD" w:rsidRDefault="0082491F">
            <w:pPr>
              <w:numPr>
                <w:ilvl w:val="0"/>
                <w:numId w:val="288"/>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对于有多正常参考值的</w:t>
            </w:r>
            <w:r>
              <w:rPr>
                <w:rFonts w:ascii="仿宋" w:eastAsia="仿宋" w:hAnsi="仿宋" w:cs="仿宋" w:hint="eastAsia"/>
                <w:color w:val="000000" w:themeColor="text1"/>
                <w:spacing w:val="2"/>
                <w:szCs w:val="21"/>
                <w:lang w:eastAsia="zh-Hans"/>
              </w:rPr>
              <w:t>检查</w:t>
            </w:r>
            <w:r>
              <w:rPr>
                <w:rFonts w:ascii="仿宋" w:eastAsia="仿宋" w:hAnsi="仿宋" w:cs="仿宋" w:hint="eastAsia"/>
                <w:color w:val="000000" w:themeColor="text1"/>
                <w:spacing w:val="2"/>
                <w:szCs w:val="21"/>
              </w:rPr>
              <w:t>项目，</w:t>
            </w:r>
            <w:r>
              <w:rPr>
                <w:rFonts w:ascii="仿宋" w:eastAsia="仿宋" w:hAnsi="仿宋" w:cs="仿宋" w:hint="eastAsia"/>
                <w:color w:val="000000" w:themeColor="text1"/>
                <w:spacing w:val="2"/>
                <w:szCs w:val="21"/>
                <w:lang w:eastAsia="zh-Hans"/>
              </w:rPr>
              <w:t>医师</w:t>
            </w:r>
            <w:r>
              <w:rPr>
                <w:rFonts w:ascii="仿宋" w:eastAsia="仿宋" w:hAnsi="仿宋" w:cs="仿宋" w:hint="eastAsia"/>
                <w:color w:val="000000" w:themeColor="text1"/>
                <w:spacing w:val="2"/>
                <w:szCs w:val="21"/>
              </w:rPr>
              <w:t>查阅报告时，能够根据</w:t>
            </w:r>
            <w:r>
              <w:rPr>
                <w:rFonts w:ascii="仿宋" w:eastAsia="仿宋" w:hAnsi="仿宋" w:cs="仿宋" w:hint="eastAsia"/>
                <w:color w:val="000000" w:themeColor="text1"/>
                <w:spacing w:val="2"/>
                <w:szCs w:val="21"/>
                <w:lang w:eastAsia="zh-Hans"/>
              </w:rPr>
              <w:t>患者</w:t>
            </w:r>
            <w:r>
              <w:rPr>
                <w:rFonts w:ascii="仿宋" w:eastAsia="仿宋" w:hAnsi="仿宋" w:cs="仿宋" w:hint="eastAsia"/>
                <w:color w:val="000000" w:themeColor="text1"/>
                <w:spacing w:val="2"/>
                <w:szCs w:val="21"/>
              </w:rPr>
              <w:t>年龄、性别、诊断、生理指标等，自动</w:t>
            </w:r>
            <w:r>
              <w:rPr>
                <w:rFonts w:ascii="仿宋" w:eastAsia="仿宋" w:hAnsi="仿宋" w:cs="仿宋" w:hint="eastAsia"/>
                <w:color w:val="000000" w:themeColor="text1"/>
                <w:spacing w:val="2"/>
                <w:szCs w:val="21"/>
                <w:lang w:eastAsia="zh-Hans"/>
              </w:rPr>
              <w:t>判断检查项目是否异常，并</w:t>
            </w:r>
            <w:r>
              <w:rPr>
                <w:rFonts w:ascii="仿宋" w:eastAsia="仿宋" w:hAnsi="仿宋" w:cs="仿宋" w:hint="eastAsia"/>
                <w:color w:val="000000" w:themeColor="text1"/>
                <w:spacing w:val="2"/>
                <w:szCs w:val="21"/>
              </w:rPr>
              <w:t>给出</w:t>
            </w:r>
            <w:r>
              <w:rPr>
                <w:rFonts w:ascii="仿宋" w:eastAsia="仿宋" w:hAnsi="仿宋" w:cs="仿宋" w:hint="eastAsia"/>
                <w:color w:val="000000" w:themeColor="text1"/>
                <w:spacing w:val="2"/>
                <w:szCs w:val="21"/>
                <w:lang w:eastAsia="zh-Hans"/>
              </w:rPr>
              <w:t>参考值范围。</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检验报告</w:t>
            </w:r>
            <w:r>
              <w:rPr>
                <w:rFonts w:ascii="仿宋" w:eastAsia="仿宋" w:hAnsi="仿宋" w:cs="仿宋" w:hint="eastAsia"/>
                <w:color w:val="000000" w:themeColor="text1"/>
                <w:szCs w:val="21"/>
                <w:lang w:eastAsia="zh-Hans"/>
              </w:rPr>
              <w:t>解读</w:t>
            </w:r>
            <w:r>
              <w:rPr>
                <w:rFonts w:ascii="仿宋" w:eastAsia="仿宋" w:hAnsi="仿宋" w:cs="仿宋" w:hint="eastAsia"/>
                <w:color w:val="000000" w:themeColor="text1"/>
                <w:szCs w:val="21"/>
              </w:rPr>
              <w:t>：</w:t>
            </w:r>
          </w:p>
          <w:p w:rsidR="00811FFD" w:rsidRDefault="0082491F">
            <w:pPr>
              <w:numPr>
                <w:ilvl w:val="0"/>
                <w:numId w:val="289"/>
              </w:num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根据患者的检验结果，系统应支持自动判断检验值是否异常及提醒，并进行检验结果解读。</w:t>
            </w:r>
            <w:r>
              <w:rPr>
                <w:rFonts w:ascii="仿宋" w:eastAsia="仿宋" w:hAnsi="仿宋" w:cs="仿宋" w:hint="eastAsia"/>
                <w:color w:val="000000" w:themeColor="text1"/>
                <w:spacing w:val="2"/>
                <w:szCs w:val="21"/>
              </w:rPr>
              <w:t>提示检验结果解读时，提示结果原因，帮助医生快速</w:t>
            </w:r>
            <w:r>
              <w:rPr>
                <w:rFonts w:ascii="仿宋" w:eastAsia="仿宋" w:hAnsi="仿宋" w:cs="仿宋" w:hint="eastAsia"/>
                <w:color w:val="000000" w:themeColor="text1"/>
                <w:spacing w:val="-105"/>
                <w:szCs w:val="21"/>
              </w:rPr>
              <w:t xml:space="preserve"> </w:t>
            </w:r>
            <w:r>
              <w:rPr>
                <w:rFonts w:ascii="仿宋" w:eastAsia="仿宋" w:hAnsi="仿宋" w:cs="仿宋" w:hint="eastAsia"/>
                <w:color w:val="000000" w:themeColor="text1"/>
                <w:szCs w:val="21"/>
              </w:rPr>
              <w:t>判断校验。</w:t>
            </w:r>
          </w:p>
          <w:p w:rsidR="00811FFD" w:rsidRDefault="0082491F">
            <w:pPr>
              <w:numPr>
                <w:ilvl w:val="0"/>
                <w:numId w:val="289"/>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zCs w:val="21"/>
              </w:rPr>
              <w:t>查阅报告时，对于多正常参考值的项目能够根据检验结果和诊断、性别、生理周期等自动给出正常结果的判断与提示。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zCs w:val="21"/>
              </w:rPr>
              <w:t>检查合理性</w:t>
            </w:r>
            <w:r>
              <w:rPr>
                <w:rFonts w:ascii="仿宋" w:eastAsia="仿宋" w:hAnsi="仿宋" w:cs="仿宋" w:hint="eastAsia"/>
                <w:color w:val="000000" w:themeColor="text1"/>
                <w:szCs w:val="21"/>
                <w:lang w:eastAsia="zh-Hans"/>
              </w:rPr>
              <w:t>审核</w:t>
            </w:r>
            <w:r>
              <w:rPr>
                <w:rFonts w:ascii="仿宋" w:eastAsia="仿宋" w:hAnsi="仿宋" w:cs="仿宋" w:hint="eastAsia"/>
                <w:color w:val="000000" w:themeColor="text1"/>
                <w:szCs w:val="21"/>
              </w:rPr>
              <w:t>：</w:t>
            </w:r>
            <w:r>
              <w:rPr>
                <w:rFonts w:ascii="仿宋" w:eastAsia="仿宋" w:hAnsi="仿宋" w:cs="仿宋" w:hint="eastAsia"/>
                <w:color w:val="000000" w:themeColor="text1"/>
                <w:spacing w:val="-7"/>
                <w:szCs w:val="21"/>
              </w:rPr>
              <w:t>能够针对病人性别、诊断、以往检</w:t>
            </w:r>
            <w:r>
              <w:rPr>
                <w:rFonts w:ascii="仿宋" w:eastAsia="仿宋" w:hAnsi="仿宋" w:cs="仿宋" w:hint="eastAsia"/>
                <w:color w:val="000000" w:themeColor="text1"/>
                <w:spacing w:val="-7"/>
                <w:szCs w:val="21"/>
                <w:lang w:eastAsia="zh-Hans"/>
              </w:rPr>
              <w:t>查</w:t>
            </w:r>
            <w:r>
              <w:rPr>
                <w:rFonts w:ascii="仿宋" w:eastAsia="仿宋" w:hAnsi="仿宋" w:cs="仿宋" w:hint="eastAsia"/>
                <w:color w:val="000000" w:themeColor="text1"/>
                <w:spacing w:val="-7"/>
                <w:szCs w:val="21"/>
              </w:rPr>
              <w:t>结果</w:t>
            </w:r>
            <w:r>
              <w:rPr>
                <w:rFonts w:ascii="仿宋" w:eastAsia="仿宋" w:hAnsi="仿宋" w:cs="仿宋" w:hint="eastAsia"/>
                <w:color w:val="000000" w:themeColor="text1"/>
                <w:spacing w:val="-7"/>
                <w:szCs w:val="21"/>
                <w:lang w:eastAsia="zh-Hans"/>
              </w:rPr>
              <w:t>等情况</w:t>
            </w:r>
            <w:r>
              <w:rPr>
                <w:rFonts w:ascii="仿宋" w:eastAsia="仿宋" w:hAnsi="仿宋" w:cs="仿宋" w:hint="eastAsia"/>
                <w:color w:val="000000" w:themeColor="text1"/>
                <w:spacing w:val="-7"/>
                <w:szCs w:val="21"/>
              </w:rPr>
              <w:t>，在医生开具</w:t>
            </w:r>
            <w:r>
              <w:rPr>
                <w:rFonts w:ascii="仿宋" w:eastAsia="仿宋" w:hAnsi="仿宋" w:cs="仿宋" w:hint="eastAsia"/>
                <w:color w:val="000000" w:themeColor="text1"/>
                <w:spacing w:val="2"/>
                <w:szCs w:val="21"/>
              </w:rPr>
              <w:t>检查</w:t>
            </w:r>
            <w:r>
              <w:rPr>
                <w:rFonts w:ascii="仿宋" w:eastAsia="仿宋" w:hAnsi="仿宋" w:cs="仿宋" w:hint="eastAsia"/>
                <w:color w:val="000000" w:themeColor="text1"/>
                <w:spacing w:val="-7"/>
                <w:szCs w:val="21"/>
              </w:rPr>
              <w:t>医嘱时，自动审核合理性，</w:t>
            </w:r>
            <w:r>
              <w:rPr>
                <w:rFonts w:ascii="仿宋" w:eastAsia="仿宋" w:hAnsi="仿宋" w:cs="仿宋" w:hint="eastAsia"/>
                <w:color w:val="000000" w:themeColor="text1"/>
                <w:spacing w:val="-109"/>
                <w:szCs w:val="21"/>
              </w:rPr>
              <w:t xml:space="preserve"> </w:t>
            </w:r>
            <w:r>
              <w:rPr>
                <w:rFonts w:ascii="仿宋" w:eastAsia="仿宋" w:hAnsi="仿宋" w:cs="仿宋" w:hint="eastAsia"/>
                <w:color w:val="000000" w:themeColor="text1"/>
                <w:szCs w:val="21"/>
              </w:rPr>
              <w:t>对禁忌和相对禁忌的项目主动进行提示。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zCs w:val="21"/>
              </w:rPr>
              <w:t>检验合理性</w:t>
            </w:r>
            <w:r>
              <w:rPr>
                <w:rFonts w:ascii="仿宋" w:eastAsia="仿宋" w:hAnsi="仿宋" w:cs="仿宋" w:hint="eastAsia"/>
                <w:color w:val="000000" w:themeColor="text1"/>
                <w:szCs w:val="21"/>
                <w:lang w:eastAsia="zh-Hans"/>
              </w:rPr>
              <w:t>审核</w:t>
            </w:r>
            <w:r>
              <w:rPr>
                <w:rFonts w:ascii="仿宋" w:eastAsia="仿宋" w:hAnsi="仿宋" w:cs="仿宋" w:hint="eastAsia"/>
                <w:color w:val="000000" w:themeColor="text1"/>
                <w:szCs w:val="21"/>
              </w:rPr>
              <w:t>：</w:t>
            </w:r>
            <w:r>
              <w:rPr>
                <w:rFonts w:ascii="仿宋" w:eastAsia="仿宋" w:hAnsi="仿宋" w:cs="仿宋" w:hint="eastAsia"/>
                <w:color w:val="000000" w:themeColor="text1"/>
                <w:spacing w:val="-7"/>
                <w:szCs w:val="21"/>
              </w:rPr>
              <w:t>能够针对病人性别、诊断、以往检验申请与结果</w:t>
            </w:r>
            <w:r>
              <w:rPr>
                <w:rFonts w:ascii="仿宋" w:eastAsia="仿宋" w:hAnsi="仿宋" w:cs="仿宋" w:hint="eastAsia"/>
                <w:color w:val="000000" w:themeColor="text1"/>
                <w:spacing w:val="-7"/>
                <w:szCs w:val="21"/>
                <w:lang w:eastAsia="zh-Hans"/>
              </w:rPr>
              <w:t>等情况</w:t>
            </w:r>
            <w:r>
              <w:rPr>
                <w:rFonts w:ascii="仿宋" w:eastAsia="仿宋" w:hAnsi="仿宋" w:cs="仿宋" w:hint="eastAsia"/>
                <w:color w:val="000000" w:themeColor="text1"/>
                <w:spacing w:val="-7"/>
                <w:szCs w:val="21"/>
              </w:rPr>
              <w:t>，在医生开具</w:t>
            </w:r>
            <w:r>
              <w:rPr>
                <w:rFonts w:ascii="仿宋" w:eastAsia="仿宋" w:hAnsi="仿宋" w:cs="仿宋" w:hint="eastAsia"/>
                <w:color w:val="000000" w:themeColor="text1"/>
                <w:spacing w:val="2"/>
                <w:szCs w:val="21"/>
              </w:rPr>
              <w:t>检验</w:t>
            </w:r>
            <w:r>
              <w:rPr>
                <w:rFonts w:ascii="仿宋" w:eastAsia="仿宋" w:hAnsi="仿宋" w:cs="仿宋" w:hint="eastAsia"/>
                <w:color w:val="000000" w:themeColor="text1"/>
                <w:spacing w:val="-7"/>
                <w:szCs w:val="21"/>
              </w:rPr>
              <w:t>医嘱时，自动审核合理性，</w:t>
            </w:r>
            <w:r>
              <w:rPr>
                <w:rFonts w:ascii="仿宋" w:eastAsia="仿宋" w:hAnsi="仿宋" w:cs="仿宋" w:hint="eastAsia"/>
                <w:color w:val="000000" w:themeColor="text1"/>
                <w:spacing w:val="-109"/>
                <w:szCs w:val="21"/>
              </w:rPr>
              <w:t xml:space="preserve"> </w:t>
            </w:r>
            <w:r>
              <w:rPr>
                <w:rFonts w:ascii="仿宋" w:eastAsia="仿宋" w:hAnsi="仿宋" w:cs="仿宋" w:hint="eastAsia"/>
                <w:color w:val="000000" w:themeColor="text1"/>
                <w:szCs w:val="21"/>
              </w:rPr>
              <w:t>对禁忌和相对禁忌的项目主动进行提示。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7"/>
                <w:szCs w:val="21"/>
              </w:rPr>
              <w:t>检查/检验重复性审核：</w:t>
            </w:r>
            <w:r>
              <w:rPr>
                <w:rFonts w:ascii="仿宋" w:eastAsia="仿宋" w:hAnsi="仿宋" w:cs="仿宋" w:hint="eastAsia"/>
                <w:color w:val="000000" w:themeColor="text1"/>
                <w:spacing w:val="2"/>
                <w:szCs w:val="21"/>
              </w:rPr>
              <w:t>支持对重复开具的检验／检查项目可以进行审核提示。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7"/>
                <w:szCs w:val="21"/>
              </w:rPr>
              <w:t>诊断合理性</w:t>
            </w:r>
            <w:r>
              <w:rPr>
                <w:rFonts w:ascii="仿宋" w:eastAsia="仿宋" w:hAnsi="仿宋" w:cs="仿宋" w:hint="eastAsia"/>
                <w:color w:val="000000" w:themeColor="text1"/>
                <w:spacing w:val="-7"/>
                <w:szCs w:val="21"/>
                <w:lang w:eastAsia="zh-Hans"/>
              </w:rPr>
              <w:t>审核</w:t>
            </w:r>
            <w:r>
              <w:rPr>
                <w:rFonts w:ascii="仿宋" w:eastAsia="仿宋" w:hAnsi="仿宋" w:cs="仿宋" w:hint="eastAsia"/>
                <w:color w:val="000000" w:themeColor="text1"/>
                <w:spacing w:val="-7"/>
                <w:szCs w:val="21"/>
              </w:rPr>
              <w:t>：</w:t>
            </w:r>
            <w:r>
              <w:rPr>
                <w:rFonts w:ascii="仿宋" w:eastAsia="仿宋" w:hAnsi="仿宋" w:cs="仿宋" w:hint="eastAsia"/>
                <w:color w:val="000000" w:themeColor="text1"/>
                <w:spacing w:val="2"/>
                <w:szCs w:val="21"/>
              </w:rPr>
              <w:t>支持根据患者情况（性别、年龄）审查诊断是否合理，并继续实时提示。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lang w:eastAsia="zh-Hans"/>
              </w:rPr>
              <w:t>治疗合理性审核</w:t>
            </w:r>
            <w:r>
              <w:rPr>
                <w:rFonts w:ascii="仿宋" w:eastAsia="仿宋" w:hAnsi="仿宋" w:cs="仿宋" w:hint="eastAsia"/>
                <w:color w:val="000000" w:themeColor="text1"/>
                <w:spacing w:val="2"/>
                <w:szCs w:val="21"/>
              </w:rPr>
              <w:t>：</w:t>
            </w:r>
            <w:r>
              <w:rPr>
                <w:rFonts w:ascii="仿宋" w:eastAsia="仿宋" w:hAnsi="仿宋" w:cs="仿宋" w:hint="eastAsia"/>
                <w:color w:val="000000" w:themeColor="text1"/>
                <w:spacing w:val="2"/>
                <w:szCs w:val="21"/>
                <w:lang w:eastAsia="zh-Hans"/>
              </w:rPr>
              <w:t>支持根据患者性别、年龄、症状、人群等情况，在医生开具治疗医嘱时，自动审核合理性，对禁忌和相对禁忌的项目主动提示。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lang w:eastAsia="zh-Hans"/>
              </w:rPr>
              <w:t>用药合理性审核</w:t>
            </w:r>
            <w:r>
              <w:rPr>
                <w:rFonts w:ascii="仿宋" w:eastAsia="仿宋" w:hAnsi="仿宋" w:cs="仿宋" w:hint="eastAsia"/>
                <w:color w:val="000000" w:themeColor="text1"/>
                <w:spacing w:val="2"/>
                <w:szCs w:val="21"/>
              </w:rPr>
              <w:t>：</w:t>
            </w:r>
          </w:p>
          <w:p w:rsidR="00811FFD" w:rsidRDefault="0082491F">
            <w:pPr>
              <w:numPr>
                <w:ilvl w:val="0"/>
                <w:numId w:val="290"/>
              </w:numPr>
              <w:spacing w:line="276" w:lineRule="auto"/>
              <w:contextualSpacing/>
              <w:rPr>
                <w:rFonts w:ascii="仿宋" w:eastAsia="仿宋" w:hAnsi="仿宋" w:cs="仿宋"/>
                <w:color w:val="000000" w:themeColor="text1"/>
                <w:kern w:val="0"/>
                <w:szCs w:val="21"/>
                <w:lang w:eastAsia="zh-Hans"/>
              </w:rPr>
            </w:pPr>
            <w:r>
              <w:rPr>
                <w:rFonts w:ascii="仿宋" w:eastAsia="仿宋" w:hAnsi="仿宋" w:cs="仿宋" w:hint="eastAsia"/>
                <w:color w:val="000000" w:themeColor="text1"/>
                <w:kern w:val="0"/>
                <w:szCs w:val="21"/>
                <w:lang w:eastAsia="zh-Hans"/>
              </w:rPr>
              <w:t>支持</w:t>
            </w:r>
            <w:r>
              <w:rPr>
                <w:rFonts w:ascii="仿宋" w:eastAsia="仿宋" w:hAnsi="仿宋" w:cs="仿宋" w:hint="eastAsia"/>
                <w:color w:val="000000" w:themeColor="text1"/>
                <w:kern w:val="0"/>
                <w:szCs w:val="21"/>
              </w:rPr>
              <w:t>结合患者性别、年龄、过敏史、用药情况、检验检查结果等</w:t>
            </w:r>
            <w:r>
              <w:rPr>
                <w:rFonts w:ascii="仿宋" w:eastAsia="仿宋" w:hAnsi="仿宋" w:cs="仿宋" w:hint="eastAsia"/>
                <w:color w:val="000000" w:themeColor="text1"/>
                <w:kern w:val="0"/>
                <w:szCs w:val="21"/>
                <w:lang w:eastAsia="zh-Hans"/>
              </w:rPr>
              <w:t>情况，在医生开立药品医嘱时，自动</w:t>
            </w:r>
            <w:r>
              <w:rPr>
                <w:rFonts w:ascii="仿宋" w:eastAsia="仿宋" w:hAnsi="仿宋" w:cs="仿宋" w:hint="eastAsia"/>
                <w:color w:val="000000" w:themeColor="text1"/>
                <w:kern w:val="0"/>
                <w:szCs w:val="21"/>
              </w:rPr>
              <w:t>进行</w:t>
            </w:r>
            <w:r>
              <w:rPr>
                <w:rFonts w:ascii="仿宋" w:eastAsia="仿宋" w:hAnsi="仿宋" w:cs="仿宋" w:hint="eastAsia"/>
                <w:color w:val="000000" w:themeColor="text1"/>
                <w:kern w:val="0"/>
                <w:szCs w:val="21"/>
                <w:lang w:eastAsia="zh-Hans"/>
              </w:rPr>
              <w:t>用药</w:t>
            </w:r>
            <w:r>
              <w:rPr>
                <w:rFonts w:ascii="仿宋" w:eastAsia="仿宋" w:hAnsi="仿宋" w:cs="仿宋" w:hint="eastAsia"/>
                <w:color w:val="000000" w:themeColor="text1"/>
                <w:kern w:val="0"/>
                <w:szCs w:val="21"/>
              </w:rPr>
              <w:t>合理性审核，</w:t>
            </w:r>
            <w:r>
              <w:rPr>
                <w:rFonts w:ascii="仿宋" w:eastAsia="仿宋" w:hAnsi="仿宋" w:cs="仿宋" w:hint="eastAsia"/>
                <w:color w:val="000000" w:themeColor="text1"/>
                <w:kern w:val="0"/>
                <w:szCs w:val="21"/>
                <w:lang w:eastAsia="zh-Hans"/>
              </w:rPr>
              <w:t>对不合理用药、高危用药项目进行提示。</w:t>
            </w:r>
          </w:p>
          <w:p w:rsidR="00811FFD" w:rsidRDefault="0082491F">
            <w:pPr>
              <w:numPr>
                <w:ilvl w:val="0"/>
                <w:numId w:val="290"/>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kern w:val="0"/>
                <w:szCs w:val="21"/>
                <w:lang w:eastAsia="zh-Hans"/>
              </w:rPr>
              <w:t>支持从提示信息关联查看不合理药品的药品说明书。</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lang w:eastAsia="zh-Hans"/>
              </w:rPr>
              <w:t>智能</w:t>
            </w:r>
            <w:r>
              <w:rPr>
                <w:rFonts w:ascii="仿宋" w:eastAsia="仿宋" w:hAnsi="仿宋" w:cs="仿宋" w:hint="eastAsia"/>
                <w:color w:val="000000" w:themeColor="text1"/>
                <w:szCs w:val="21"/>
              </w:rPr>
              <w:t>辅助问诊：</w:t>
            </w:r>
          </w:p>
          <w:p w:rsidR="00811FFD" w:rsidRDefault="0082491F">
            <w:pPr>
              <w:numPr>
                <w:ilvl w:val="0"/>
                <w:numId w:val="291"/>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问诊推荐：根据患者的症状、临床表现为医生智能推荐相关问诊路径，协助医生完成患者临床问诊。</w:t>
            </w:r>
          </w:p>
          <w:p w:rsidR="00811FFD" w:rsidRDefault="0082491F">
            <w:pPr>
              <w:numPr>
                <w:ilvl w:val="0"/>
                <w:numId w:val="291"/>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可视化问诊路径：提供图形可视化问诊路径，从主要症状出发，以流程图的形式将相关问诊要点呈树状</w:t>
            </w:r>
            <w:r>
              <w:rPr>
                <w:rFonts w:ascii="仿宋" w:eastAsia="仿宋" w:hAnsi="仿宋" w:cs="仿宋" w:hint="eastAsia"/>
                <w:color w:val="000000" w:themeColor="text1"/>
                <w:spacing w:val="2"/>
                <w:szCs w:val="21"/>
              </w:rPr>
              <w:lastRenderedPageBreak/>
              <w:t>串联在一起，医生可直接点击每个问诊要点是否存在（点击“√”或“×”）逐步完善问诊过程，并最终得出最可能的诊断，以及相应的处置措施。</w:t>
            </w:r>
          </w:p>
          <w:p w:rsidR="00811FFD" w:rsidRDefault="0082491F">
            <w:pPr>
              <w:numPr>
                <w:ilvl w:val="0"/>
                <w:numId w:val="291"/>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zCs w:val="21"/>
              </w:rPr>
              <w:t>危险信号提醒</w:t>
            </w:r>
            <w:r>
              <w:rPr>
                <w:rFonts w:ascii="仿宋" w:eastAsia="仿宋" w:hAnsi="仿宋" w:cs="仿宋" w:hint="eastAsia"/>
                <w:color w:val="000000" w:themeColor="text1"/>
                <w:spacing w:val="2"/>
                <w:szCs w:val="21"/>
              </w:rPr>
              <w:t>，针对该症状需要优先排除/确认的症状、体征，在图形问诊页面的最上方用"危险信号"进行提醒。在问诊路径中，对急症用红色线框以及警示标示进行提醒并提供紧急处理意见。</w:t>
            </w:r>
          </w:p>
          <w:p w:rsidR="00811FFD" w:rsidRDefault="0082491F">
            <w:pPr>
              <w:numPr>
                <w:ilvl w:val="0"/>
                <w:numId w:val="291"/>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zCs w:val="21"/>
              </w:rPr>
              <w:t>路径跳转：从某个症状出发进行图形可视化问诊的过程中，当该症状与其他症状合并存在时，可直接跳转至相关症状的问诊路径。</w:t>
            </w:r>
          </w:p>
          <w:p w:rsidR="00811FFD" w:rsidRDefault="0082491F">
            <w:pPr>
              <w:numPr>
                <w:ilvl w:val="0"/>
                <w:numId w:val="291"/>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rPr>
              <w:t>根据医生问诊结论能够提供相应的处理方案。</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rPr>
            </w:pPr>
            <w:r>
              <w:rPr>
                <w:rFonts w:ascii="仿宋" w:eastAsia="仿宋" w:hAnsi="仿宋" w:cs="仿宋" w:hint="eastAsia"/>
                <w:spacing w:val="2"/>
                <w:szCs w:val="21"/>
              </w:rPr>
              <w:t>扩展性：</w:t>
            </w:r>
            <w:r>
              <w:rPr>
                <w:rFonts w:ascii="仿宋" w:eastAsia="仿宋" w:hAnsi="仿宋" w:cs="仿宋" w:hint="eastAsia"/>
                <w:kern w:val="0"/>
                <w:szCs w:val="21"/>
              </w:rPr>
              <w:t>系统技术架构具备可扩展性，后期可升级配置大模型推理引擎。</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themeColor="text1"/>
                <w:szCs w:val="21"/>
              </w:rPr>
              <w:t>反馈管理</w:t>
            </w: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92"/>
              </w:numPr>
              <w:spacing w:line="276" w:lineRule="auto"/>
              <w:contextualSpacing/>
              <w:rPr>
                <w:rFonts w:ascii="仿宋" w:eastAsia="仿宋" w:hAnsi="仿宋" w:cs="仿宋"/>
                <w:color w:val="000000" w:themeColor="text1"/>
                <w:kern w:val="0"/>
                <w:szCs w:val="21"/>
                <w:lang w:bidi="ar"/>
              </w:rPr>
            </w:pPr>
            <w:r>
              <w:rPr>
                <w:rFonts w:ascii="仿宋" w:eastAsia="仿宋" w:hAnsi="仿宋" w:cs="仿宋" w:hint="eastAsia"/>
                <w:color w:val="000000" w:themeColor="text1"/>
                <w:spacing w:val="2"/>
                <w:szCs w:val="21"/>
              </w:rPr>
              <w:t>反馈管理：</w:t>
            </w:r>
            <w:r>
              <w:rPr>
                <w:rFonts w:ascii="仿宋" w:eastAsia="仿宋" w:hAnsi="仿宋" w:cs="仿宋" w:hint="eastAsia"/>
                <w:color w:val="000000" w:themeColor="text1"/>
                <w:kern w:val="0"/>
                <w:szCs w:val="21"/>
                <w:lang w:bidi="ar"/>
              </w:rPr>
              <w:t>支持反馈情况统计分析，统计指标包含反馈总数、回复总数、提缺陷、提建议等指标。</w:t>
            </w:r>
          </w:p>
          <w:p w:rsidR="00811FFD" w:rsidRDefault="0082491F">
            <w:pPr>
              <w:numPr>
                <w:ilvl w:val="0"/>
                <w:numId w:val="292"/>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color w:val="000000" w:themeColor="text1"/>
                <w:spacing w:val="2"/>
                <w:szCs w:val="21"/>
                <w:lang w:eastAsia="zh-Hans"/>
              </w:rPr>
              <w:t>用户反馈</w:t>
            </w:r>
            <w:r>
              <w:rPr>
                <w:rFonts w:ascii="仿宋" w:eastAsia="仿宋" w:hAnsi="仿宋" w:cs="仿宋" w:hint="eastAsia"/>
                <w:color w:val="000000" w:themeColor="text1"/>
                <w:spacing w:val="2"/>
                <w:szCs w:val="21"/>
              </w:rPr>
              <w:t>：</w:t>
            </w:r>
            <w:r>
              <w:rPr>
                <w:rFonts w:ascii="仿宋" w:eastAsia="仿宋" w:hAnsi="仿宋" w:cs="仿宋" w:hint="eastAsia"/>
                <w:color w:val="000000" w:themeColor="text1"/>
                <w:kern w:val="0"/>
                <w:szCs w:val="21"/>
                <w:lang w:eastAsia="zh-Hans"/>
              </w:rPr>
              <w:t>支持在医生工作站进行用户反馈，医生可按照提建议、提缺陷</w:t>
            </w:r>
            <w:r>
              <w:rPr>
                <w:rFonts w:ascii="仿宋" w:eastAsia="仿宋" w:hAnsi="仿宋" w:cs="仿宋" w:hint="eastAsia"/>
                <w:color w:val="000000" w:themeColor="text1"/>
                <w:kern w:val="0"/>
                <w:szCs w:val="21"/>
              </w:rPr>
              <w:t>、提需求</w:t>
            </w:r>
            <w:r>
              <w:rPr>
                <w:rFonts w:ascii="仿宋" w:eastAsia="仿宋" w:hAnsi="仿宋" w:cs="仿宋" w:hint="eastAsia"/>
                <w:color w:val="000000" w:themeColor="text1"/>
                <w:kern w:val="0"/>
                <w:szCs w:val="21"/>
                <w:lang w:eastAsia="zh-Hans"/>
              </w:rPr>
              <w:t>等不同情况提交用户反馈。支持文字描述和图片上传，支持默认自动截图当前提醒框并上传</w:t>
            </w:r>
            <w:r>
              <w:rPr>
                <w:rFonts w:ascii="仿宋" w:eastAsia="仿宋" w:hAnsi="仿宋" w:cs="仿宋" w:hint="eastAsia"/>
                <w:color w:val="000000" w:themeColor="text1"/>
                <w:kern w:val="0"/>
                <w:szCs w:val="21"/>
              </w:rPr>
              <w:t>。</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themeColor="text1"/>
                <w:szCs w:val="21"/>
                <w:lang w:eastAsia="zh-Hans"/>
              </w:rPr>
              <w:t>CDS</w:t>
            </w:r>
            <w:r>
              <w:rPr>
                <w:rFonts w:ascii="仿宋" w:eastAsia="仿宋" w:hAnsi="仿宋" w:cs="仿宋" w:hint="eastAsia"/>
                <w:color w:val="000000" w:themeColor="text1"/>
                <w:szCs w:val="21"/>
              </w:rPr>
              <w:t>S</w:t>
            </w:r>
            <w:r>
              <w:rPr>
                <w:rFonts w:ascii="仿宋" w:eastAsia="仿宋" w:hAnsi="仿宋" w:cs="仿宋" w:hint="eastAsia"/>
                <w:color w:val="000000" w:themeColor="text1"/>
                <w:szCs w:val="21"/>
                <w:lang w:eastAsia="zh-Hans"/>
              </w:rPr>
              <w:t>统计平台</w:t>
            </w: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color w:val="000000" w:themeColor="text1"/>
                <w:sz w:val="21"/>
                <w:szCs w:val="21"/>
                <w:lang w:eastAsia="zh-CN"/>
              </w:rPr>
            </w:pPr>
            <w:r>
              <w:rPr>
                <w:rFonts w:ascii="仿宋" w:eastAsia="仿宋" w:hAnsi="仿宋" w:cs="仿宋" w:hint="eastAsia"/>
                <w:color w:val="000000" w:themeColor="text1"/>
                <w:sz w:val="21"/>
                <w:szCs w:val="21"/>
                <w:lang w:eastAsia="zh-Hans"/>
              </w:rPr>
              <w:t>预警总览</w:t>
            </w:r>
            <w:r>
              <w:rPr>
                <w:rFonts w:ascii="仿宋" w:eastAsia="仿宋" w:hAnsi="仿宋" w:cs="仿宋" w:hint="eastAsia"/>
                <w:color w:val="000000" w:themeColor="text1"/>
                <w:sz w:val="21"/>
                <w:szCs w:val="21"/>
                <w:lang w:eastAsia="zh-CN"/>
              </w:rPr>
              <w:t>：</w:t>
            </w:r>
          </w:p>
          <w:p w:rsidR="00811FFD" w:rsidRDefault="0082491F">
            <w:pPr>
              <w:pStyle w:val="TableParagraph"/>
              <w:numPr>
                <w:ilvl w:val="0"/>
                <w:numId w:val="293"/>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Hans"/>
              </w:rPr>
              <w:t>对科室、医生诊疗过程中产生的诊疗预警情况进行统计分析，支持总预警次数和预警次数时间趋势统计分析</w:t>
            </w:r>
            <w:r>
              <w:rPr>
                <w:rFonts w:ascii="仿宋" w:eastAsia="仿宋" w:hAnsi="仿宋" w:cs="仿宋" w:hint="eastAsia"/>
                <w:color w:val="000000" w:themeColor="text1"/>
                <w:spacing w:val="2"/>
                <w:sz w:val="21"/>
                <w:szCs w:val="21"/>
                <w:lang w:eastAsia="zh-CN"/>
              </w:rPr>
              <w:t>。</w:t>
            </w:r>
          </w:p>
          <w:p w:rsidR="00811FFD" w:rsidRDefault="0082491F">
            <w:pPr>
              <w:pStyle w:val="TableParagraph"/>
              <w:numPr>
                <w:ilvl w:val="0"/>
                <w:numId w:val="293"/>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Hans"/>
              </w:rPr>
            </w:pPr>
            <w:r>
              <w:rPr>
                <w:rFonts w:ascii="仿宋" w:eastAsia="仿宋" w:hAnsi="仿宋" w:cs="仿宋" w:hint="eastAsia"/>
                <w:color w:val="000000" w:themeColor="text1"/>
                <w:spacing w:val="2"/>
                <w:sz w:val="21"/>
                <w:szCs w:val="21"/>
                <w:lang w:eastAsia="zh-Hans"/>
              </w:rPr>
              <w:t>支持检验合理性、检查合理性、手术合理性、药品合理性、诊断合理性、术后并发症、检验检查重复性等不同预警类型的预警次数统计分析，支持下钻到患者明细列表，明细列表可下载</w:t>
            </w:r>
            <w:r>
              <w:rPr>
                <w:rFonts w:ascii="仿宋" w:eastAsia="仿宋" w:hAnsi="仿宋" w:cs="仿宋" w:hint="eastAsia"/>
                <w:color w:val="000000" w:themeColor="text1"/>
                <w:spacing w:val="2"/>
                <w:sz w:val="21"/>
                <w:szCs w:val="21"/>
                <w:lang w:eastAsia="zh-CN"/>
              </w:rPr>
              <w:t>。</w:t>
            </w:r>
          </w:p>
          <w:p w:rsidR="00811FFD" w:rsidRDefault="0082491F">
            <w:pPr>
              <w:pStyle w:val="TableParagraph"/>
              <w:numPr>
                <w:ilvl w:val="0"/>
                <w:numId w:val="293"/>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Hans"/>
              </w:rPr>
            </w:pPr>
            <w:r>
              <w:rPr>
                <w:rFonts w:ascii="仿宋" w:eastAsia="仿宋" w:hAnsi="仿宋" w:cs="仿宋" w:hint="eastAsia"/>
                <w:color w:val="000000" w:themeColor="text1"/>
                <w:spacing w:val="2"/>
                <w:sz w:val="21"/>
                <w:szCs w:val="21"/>
                <w:lang w:eastAsia="zh-Hans"/>
              </w:rPr>
              <w:t>支持不同预警类型预警时间趋势统计分析，可按天、周、月进行展示</w:t>
            </w:r>
            <w:r>
              <w:rPr>
                <w:rFonts w:ascii="仿宋" w:eastAsia="仿宋" w:hAnsi="仿宋" w:cs="仿宋" w:hint="eastAsia"/>
                <w:color w:val="000000" w:themeColor="text1"/>
                <w:spacing w:val="2"/>
                <w:sz w:val="21"/>
                <w:szCs w:val="21"/>
                <w:lang w:eastAsia="zh-CN"/>
              </w:rPr>
              <w:t>。</w:t>
            </w:r>
          </w:p>
          <w:p w:rsidR="00811FFD" w:rsidRDefault="0082491F">
            <w:pPr>
              <w:pStyle w:val="TableParagraph"/>
              <w:numPr>
                <w:ilvl w:val="0"/>
                <w:numId w:val="293"/>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Hans"/>
              </w:rPr>
            </w:pPr>
            <w:r>
              <w:rPr>
                <w:rFonts w:ascii="仿宋" w:eastAsia="仿宋" w:hAnsi="仿宋" w:cs="仿宋" w:hint="eastAsia"/>
                <w:color w:val="000000" w:themeColor="text1"/>
                <w:spacing w:val="2"/>
                <w:sz w:val="21"/>
                <w:szCs w:val="21"/>
                <w:lang w:eastAsia="zh-Hans"/>
              </w:rPr>
              <w:t>支持预警科室排名，展示预警科室top10</w:t>
            </w:r>
            <w:r>
              <w:rPr>
                <w:rFonts w:ascii="仿宋" w:eastAsia="仿宋" w:hAnsi="仿宋" w:cs="仿宋" w:hint="eastAsia"/>
                <w:color w:val="000000" w:themeColor="text1"/>
                <w:spacing w:val="2"/>
                <w:sz w:val="21"/>
                <w:szCs w:val="21"/>
                <w:lang w:eastAsia="zh-CN"/>
              </w:rPr>
              <w:t>。</w:t>
            </w:r>
          </w:p>
          <w:p w:rsidR="00811FFD" w:rsidRDefault="0082491F">
            <w:pPr>
              <w:pStyle w:val="TableParagraph"/>
              <w:numPr>
                <w:ilvl w:val="0"/>
                <w:numId w:val="293"/>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Hans"/>
              </w:rPr>
            </w:pPr>
            <w:r>
              <w:rPr>
                <w:rFonts w:ascii="仿宋" w:eastAsia="仿宋" w:hAnsi="仿宋" w:cs="仿宋" w:hint="eastAsia"/>
                <w:color w:val="000000" w:themeColor="text1"/>
                <w:spacing w:val="2"/>
                <w:sz w:val="21"/>
                <w:szCs w:val="21"/>
                <w:lang w:eastAsia="zh-Hans"/>
              </w:rPr>
              <w:t>支持合理性预警-禁忌类型统计分析，如相对禁忌和绝对禁忌</w:t>
            </w:r>
            <w:r>
              <w:rPr>
                <w:rFonts w:ascii="仿宋" w:eastAsia="仿宋" w:hAnsi="仿宋" w:cs="仿宋" w:hint="eastAsia"/>
                <w:color w:val="000000" w:themeColor="text1"/>
                <w:spacing w:val="2"/>
                <w:sz w:val="21"/>
                <w:szCs w:val="21"/>
                <w:lang w:eastAsia="zh-CN"/>
              </w:rPr>
              <w:t>。</w:t>
            </w:r>
          </w:p>
          <w:p w:rsidR="00811FFD" w:rsidRDefault="0082491F">
            <w:pPr>
              <w:pStyle w:val="TableParagraph"/>
              <w:numPr>
                <w:ilvl w:val="0"/>
                <w:numId w:val="293"/>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Hans"/>
              </w:rPr>
              <w:t>支持预警</w:t>
            </w:r>
            <w:r>
              <w:rPr>
                <w:rFonts w:ascii="仿宋" w:eastAsia="仿宋" w:hAnsi="仿宋" w:cs="仿宋" w:hint="eastAsia"/>
                <w:color w:val="000000" w:themeColor="text1"/>
                <w:spacing w:val="2"/>
                <w:sz w:val="21"/>
                <w:szCs w:val="21"/>
                <w:lang w:eastAsia="zh-CN"/>
              </w:rPr>
              <w:t>质控点</w:t>
            </w:r>
            <w:r>
              <w:rPr>
                <w:rFonts w:ascii="仿宋" w:eastAsia="仿宋" w:hAnsi="仿宋" w:cs="仿宋" w:hint="eastAsia"/>
                <w:color w:val="000000" w:themeColor="text1"/>
                <w:spacing w:val="2"/>
                <w:sz w:val="21"/>
                <w:szCs w:val="21"/>
                <w:lang w:eastAsia="zh-Hans"/>
              </w:rPr>
              <w:t>排名，展示预警</w:t>
            </w:r>
            <w:r>
              <w:rPr>
                <w:rFonts w:ascii="仿宋" w:eastAsia="仿宋" w:hAnsi="仿宋" w:cs="仿宋" w:hint="eastAsia"/>
                <w:color w:val="000000" w:themeColor="text1"/>
                <w:spacing w:val="2"/>
                <w:sz w:val="21"/>
                <w:szCs w:val="21"/>
                <w:lang w:eastAsia="zh-CN"/>
              </w:rPr>
              <w:t>质控点</w:t>
            </w:r>
            <w:r>
              <w:rPr>
                <w:rFonts w:ascii="仿宋" w:eastAsia="仿宋" w:hAnsi="仿宋" w:cs="仿宋" w:hint="eastAsia"/>
                <w:color w:val="000000" w:themeColor="text1"/>
                <w:spacing w:val="2"/>
                <w:sz w:val="21"/>
                <w:szCs w:val="21"/>
                <w:lang w:eastAsia="zh-Hans"/>
              </w:rPr>
              <w:t>top10</w:t>
            </w:r>
            <w:r>
              <w:rPr>
                <w:rFonts w:ascii="仿宋" w:eastAsia="仿宋" w:hAnsi="仿宋" w:cs="仿宋" w:hint="eastAsia"/>
                <w:color w:val="000000" w:themeColor="text1"/>
                <w:spacing w:val="2"/>
                <w:sz w:val="21"/>
                <w:szCs w:val="21"/>
                <w:lang w:eastAsia="zh-CN"/>
              </w:rPr>
              <w:t>。</w:t>
            </w:r>
          </w:p>
          <w:p w:rsidR="00811FFD" w:rsidRDefault="0082491F">
            <w:pPr>
              <w:pStyle w:val="TableParagraph"/>
              <w:numPr>
                <w:ilvl w:val="0"/>
                <w:numId w:val="293"/>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Hans"/>
              </w:rPr>
              <w:t>支持按照时间、科室、医生、预警类型进行统计范围筛选</w:t>
            </w:r>
            <w:r>
              <w:rPr>
                <w:rFonts w:ascii="仿宋" w:eastAsia="仿宋" w:hAnsi="仿宋" w:cs="仿宋" w:hint="eastAsia"/>
                <w:color w:val="000000" w:themeColor="text1"/>
                <w:spacing w:val="2"/>
                <w:sz w:val="21"/>
                <w:szCs w:val="21"/>
                <w:lang w:eastAsia="zh-CN"/>
              </w:rPr>
              <w:t>。</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lang w:eastAsia="zh-Hans"/>
              </w:rPr>
              <w:t>智能推荐</w:t>
            </w:r>
            <w:r>
              <w:rPr>
                <w:rFonts w:ascii="仿宋" w:eastAsia="仿宋" w:hAnsi="仿宋" w:cs="仿宋" w:hint="eastAsia"/>
                <w:color w:val="000000" w:themeColor="text1"/>
                <w:szCs w:val="21"/>
              </w:rPr>
              <w:t>：</w:t>
            </w:r>
          </w:p>
          <w:p w:rsidR="00811FFD" w:rsidRDefault="0082491F">
            <w:pPr>
              <w:numPr>
                <w:ilvl w:val="0"/>
                <w:numId w:val="294"/>
              </w:num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pacing w:val="2"/>
                <w:szCs w:val="21"/>
                <w:lang w:eastAsia="zh-Hans"/>
              </w:rPr>
              <w:t>支持对系统各模块智能推荐情况进行统计分析。</w:t>
            </w:r>
            <w:r>
              <w:rPr>
                <w:rFonts w:ascii="仿宋" w:eastAsia="仿宋" w:hAnsi="仿宋" w:cs="仿宋" w:hint="eastAsia"/>
                <w:color w:val="000000" w:themeColor="text1"/>
                <w:spacing w:val="2"/>
                <w:szCs w:val="21"/>
                <w:lang w:eastAsia="zh-Hans"/>
              </w:rPr>
              <w:lastRenderedPageBreak/>
              <w:t>统计指标包括</w:t>
            </w:r>
            <w:r>
              <w:rPr>
                <w:rFonts w:ascii="仿宋" w:eastAsia="仿宋" w:hAnsi="仿宋" w:cs="仿宋" w:hint="eastAsia"/>
                <w:color w:val="000000" w:themeColor="text1"/>
                <w:szCs w:val="21"/>
                <w:lang w:eastAsia="zh-Hans"/>
              </w:rPr>
              <w:t>疑似危重推荐数、常见疑似诊断推荐数、检查解读推荐数、检查检验推荐数、治疗方案推荐数、评估表推荐数、文献推荐数、护理处置推荐数、出院指导推荐数、护理评估表推荐数、推荐用药、回填总数等</w:t>
            </w:r>
            <w:r>
              <w:rPr>
                <w:rFonts w:ascii="仿宋" w:eastAsia="仿宋" w:hAnsi="仿宋" w:cs="仿宋" w:hint="eastAsia"/>
                <w:color w:val="000000" w:themeColor="text1"/>
                <w:szCs w:val="21"/>
              </w:rPr>
              <w:t>。</w:t>
            </w:r>
          </w:p>
          <w:p w:rsidR="00811FFD" w:rsidRDefault="0082491F">
            <w:pPr>
              <w:numPr>
                <w:ilvl w:val="0"/>
                <w:numId w:val="294"/>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lang w:eastAsia="zh-Hans"/>
              </w:rPr>
              <w:t>支持以上统计指标的环比分析</w:t>
            </w:r>
            <w:r>
              <w:rPr>
                <w:rFonts w:ascii="仿宋" w:eastAsia="仿宋" w:hAnsi="仿宋" w:cs="仿宋" w:hint="eastAsia"/>
                <w:color w:val="000000" w:themeColor="text1"/>
                <w:spacing w:val="2"/>
                <w:szCs w:val="21"/>
              </w:rPr>
              <w:t>。</w:t>
            </w:r>
          </w:p>
          <w:p w:rsidR="00811FFD" w:rsidRDefault="0082491F">
            <w:pPr>
              <w:numPr>
                <w:ilvl w:val="0"/>
                <w:numId w:val="294"/>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zCs w:val="21"/>
                <w:lang w:eastAsia="zh-Hans"/>
              </w:rPr>
              <w:t>支持智能推荐指标数据下钻和患者明细下载；支持对每个患者提醒条数进一步下钻至推荐内容明细页面，可查看该次提醒对应的常见疑似诊断、鉴别依据，初次触发页面、提醒时间、是否回写等信息。</w:t>
            </w:r>
          </w:p>
          <w:p w:rsidR="00811FFD" w:rsidRDefault="0082491F">
            <w:pPr>
              <w:numPr>
                <w:ilvl w:val="0"/>
                <w:numId w:val="294"/>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zCs w:val="21"/>
                <w:lang w:eastAsia="zh-Hans"/>
              </w:rPr>
              <w:t>支持对一定时间段内不同推荐项目的变化趋势进行统计分析，以天、周、月进行展示，支持用户根据需求勾选推荐项目调整显示的趋势图</w:t>
            </w:r>
            <w:r>
              <w:rPr>
                <w:rFonts w:ascii="仿宋" w:eastAsia="仿宋" w:hAnsi="仿宋" w:cs="仿宋" w:hint="eastAsia"/>
                <w:color w:val="000000" w:themeColor="text1"/>
                <w:szCs w:val="21"/>
              </w:rPr>
              <w:t>。</w:t>
            </w:r>
          </w:p>
          <w:p w:rsidR="00811FFD" w:rsidRDefault="0082491F">
            <w:pPr>
              <w:numPr>
                <w:ilvl w:val="0"/>
                <w:numId w:val="294"/>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zCs w:val="21"/>
                <w:lang w:eastAsia="zh-Hans"/>
              </w:rPr>
              <w:t>支持智能推荐项目回填率统计分析</w:t>
            </w:r>
            <w:r>
              <w:rPr>
                <w:rFonts w:ascii="仿宋" w:eastAsia="仿宋" w:hAnsi="仿宋" w:cs="仿宋" w:hint="eastAsia"/>
                <w:color w:val="000000" w:themeColor="text1"/>
                <w:szCs w:val="21"/>
              </w:rPr>
              <w:t>。</w:t>
            </w:r>
          </w:p>
          <w:p w:rsidR="00811FFD" w:rsidRDefault="0082491F">
            <w:pPr>
              <w:numPr>
                <w:ilvl w:val="0"/>
                <w:numId w:val="294"/>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zCs w:val="21"/>
                <w:lang w:eastAsia="zh-Hans"/>
              </w:rPr>
              <w:t>支持推荐项目排名，展示推荐内容top10。</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contextualSpacing/>
              <w:jc w:val="both"/>
              <w:rPr>
                <w:rFonts w:ascii="仿宋" w:eastAsia="仿宋" w:hAnsi="仿宋" w:cs="仿宋"/>
                <w:color w:val="000000" w:themeColor="text1"/>
                <w:sz w:val="21"/>
                <w:szCs w:val="21"/>
                <w:lang w:eastAsia="zh-CN"/>
              </w:rPr>
            </w:pPr>
            <w:r>
              <w:rPr>
                <w:rFonts w:ascii="仿宋" w:eastAsia="仿宋" w:hAnsi="仿宋" w:cs="仿宋" w:hint="eastAsia"/>
                <w:color w:val="000000" w:themeColor="text1"/>
                <w:sz w:val="21"/>
                <w:szCs w:val="21"/>
                <w:lang w:eastAsia="zh-CN"/>
              </w:rPr>
              <w:t>预警审核：</w:t>
            </w:r>
          </w:p>
          <w:p w:rsidR="00811FFD" w:rsidRDefault="0082491F">
            <w:pPr>
              <w:pStyle w:val="TableParagraph"/>
              <w:numPr>
                <w:ilvl w:val="0"/>
                <w:numId w:val="295"/>
              </w:numPr>
              <w:kinsoku w:val="0"/>
              <w:overflowPunct w:val="0"/>
              <w:autoSpaceDE/>
              <w:spacing w:line="276" w:lineRule="auto"/>
              <w:ind w:firstLine="47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支持按照预警类别、审核人、科室、状态、医嘱名称等条件筛选触发的预警合理性质控点。</w:t>
            </w:r>
          </w:p>
          <w:p w:rsidR="00811FFD" w:rsidRDefault="0082491F">
            <w:pPr>
              <w:pStyle w:val="TableParagraph"/>
              <w:numPr>
                <w:ilvl w:val="0"/>
                <w:numId w:val="295"/>
              </w:numPr>
              <w:kinsoku w:val="0"/>
              <w:overflowPunct w:val="0"/>
              <w:autoSpaceDE/>
              <w:spacing w:line="276" w:lineRule="auto"/>
              <w:ind w:firstLine="472"/>
              <w:contextualSpacing/>
              <w:jc w:val="both"/>
              <w:rPr>
                <w:rFonts w:ascii="仿宋" w:eastAsia="仿宋" w:hAnsi="仿宋" w:cs="仿宋"/>
                <w:color w:val="000000" w:themeColor="text1"/>
                <w:spacing w:val="-2"/>
                <w:sz w:val="21"/>
                <w:szCs w:val="21"/>
                <w:lang w:eastAsia="zh-CN"/>
              </w:rPr>
            </w:pPr>
            <w:r>
              <w:rPr>
                <w:rFonts w:ascii="仿宋" w:eastAsia="仿宋" w:hAnsi="仿宋" w:cs="仿宋" w:hint="eastAsia"/>
                <w:color w:val="000000" w:themeColor="text1"/>
                <w:spacing w:val="-2"/>
                <w:sz w:val="21"/>
                <w:szCs w:val="21"/>
                <w:lang w:eastAsia="zh-CN"/>
              </w:rPr>
              <w:t>支持对检验合理性、检查合理性、手术合理性、治疗合理性、诊断合理性、检验/检查重复性、用药合理性、术后并发症等系统触发的提醒进行人工审核。</w:t>
            </w:r>
          </w:p>
          <w:p w:rsidR="00811FFD" w:rsidRDefault="0082491F">
            <w:pPr>
              <w:pStyle w:val="TableParagraph"/>
              <w:numPr>
                <w:ilvl w:val="0"/>
                <w:numId w:val="295"/>
              </w:numPr>
              <w:kinsoku w:val="0"/>
              <w:overflowPunct w:val="0"/>
              <w:autoSpaceDE/>
              <w:spacing w:line="276" w:lineRule="auto"/>
              <w:ind w:firstLine="472"/>
              <w:contextualSpacing/>
              <w:jc w:val="both"/>
              <w:rPr>
                <w:rFonts w:ascii="仿宋" w:eastAsia="仿宋" w:hAnsi="仿宋" w:cs="仿宋"/>
                <w:color w:val="000000" w:themeColor="text1"/>
                <w:spacing w:val="2"/>
                <w:sz w:val="21"/>
                <w:szCs w:val="21"/>
                <w:lang w:eastAsia="zh-Hans"/>
              </w:rPr>
            </w:pPr>
            <w:r>
              <w:rPr>
                <w:rFonts w:ascii="仿宋" w:eastAsia="仿宋" w:hAnsi="仿宋" w:cs="仿宋" w:hint="eastAsia"/>
                <w:color w:val="000000" w:themeColor="text1"/>
                <w:spacing w:val="-2"/>
                <w:sz w:val="21"/>
                <w:szCs w:val="21"/>
                <w:lang w:eastAsia="zh-CN"/>
              </w:rPr>
              <w:t>支持对预警质控点进行审核、通过、不通过、备注等操作。</w:t>
            </w:r>
          </w:p>
          <w:p w:rsidR="00811FFD" w:rsidRDefault="0082491F">
            <w:pPr>
              <w:pStyle w:val="TableParagraph"/>
              <w:numPr>
                <w:ilvl w:val="0"/>
                <w:numId w:val="295"/>
              </w:numPr>
              <w:kinsoku w:val="0"/>
              <w:overflowPunct w:val="0"/>
              <w:autoSpaceDE/>
              <w:spacing w:line="276" w:lineRule="auto"/>
              <w:ind w:firstLine="472"/>
              <w:contextualSpacing/>
              <w:jc w:val="both"/>
              <w:rPr>
                <w:rFonts w:ascii="仿宋" w:eastAsia="仿宋" w:hAnsi="仿宋" w:cs="仿宋"/>
                <w:color w:val="000000" w:themeColor="text1"/>
                <w:spacing w:val="2"/>
                <w:sz w:val="21"/>
                <w:szCs w:val="21"/>
                <w:lang w:eastAsia="zh-Hans"/>
              </w:rPr>
            </w:pPr>
            <w:r>
              <w:rPr>
                <w:rFonts w:ascii="仿宋" w:eastAsia="仿宋" w:hAnsi="仿宋" w:cs="仿宋" w:hint="eastAsia"/>
                <w:color w:val="000000" w:themeColor="text1"/>
                <w:spacing w:val="-2"/>
                <w:sz w:val="21"/>
                <w:szCs w:val="21"/>
                <w:lang w:eastAsia="zh-CN"/>
              </w:rPr>
              <w:t>支持对每个预警质控点对应的患者的病历信息溯源。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zCs w:val="21"/>
              </w:rPr>
            </w:pPr>
            <w:r>
              <w:rPr>
                <w:rFonts w:ascii="仿宋" w:eastAsia="仿宋" w:hAnsi="仿宋" w:cs="仿宋" w:hint="eastAsia"/>
                <w:color w:val="000000" w:themeColor="text1"/>
                <w:szCs w:val="21"/>
                <w:lang w:eastAsia="zh-Hans"/>
              </w:rPr>
              <w:t>用户点击数据</w:t>
            </w:r>
            <w:r>
              <w:rPr>
                <w:rFonts w:ascii="仿宋" w:eastAsia="仿宋" w:hAnsi="仿宋" w:cs="仿宋" w:hint="eastAsia"/>
                <w:color w:val="000000" w:themeColor="text1"/>
                <w:szCs w:val="21"/>
              </w:rPr>
              <w:t>：</w:t>
            </w:r>
          </w:p>
          <w:p w:rsidR="00811FFD" w:rsidRDefault="0082491F">
            <w:pPr>
              <w:numPr>
                <w:ilvl w:val="0"/>
                <w:numId w:val="296"/>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lang w:eastAsia="zh-Hans"/>
              </w:rPr>
              <w:t>支持对整体点击量、覆盖患者数、覆盖医生数、智能推荐数进行统计分析</w:t>
            </w:r>
            <w:r>
              <w:rPr>
                <w:rFonts w:ascii="仿宋" w:eastAsia="仿宋" w:hAnsi="仿宋" w:cs="仿宋" w:hint="eastAsia"/>
                <w:color w:val="000000" w:themeColor="text1"/>
                <w:spacing w:val="2"/>
                <w:szCs w:val="21"/>
              </w:rPr>
              <w:t>。</w:t>
            </w:r>
          </w:p>
          <w:p w:rsidR="00811FFD" w:rsidRDefault="0082491F">
            <w:pPr>
              <w:numPr>
                <w:ilvl w:val="0"/>
                <w:numId w:val="296"/>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lang w:eastAsia="zh-Hans"/>
              </w:rPr>
              <w:t>支持对CDSS点击数和覆盖患者数的时间趋势进行统计分析，按天、周、月进行可视化图表展示</w:t>
            </w:r>
            <w:r>
              <w:rPr>
                <w:rFonts w:ascii="仿宋" w:eastAsia="仿宋" w:hAnsi="仿宋" w:cs="仿宋" w:hint="eastAsia"/>
                <w:color w:val="000000" w:themeColor="text1"/>
                <w:spacing w:val="2"/>
                <w:szCs w:val="21"/>
              </w:rPr>
              <w:t>。</w:t>
            </w:r>
          </w:p>
          <w:p w:rsidR="00811FFD" w:rsidRDefault="0082491F">
            <w:pPr>
              <w:numPr>
                <w:ilvl w:val="0"/>
                <w:numId w:val="296"/>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lang w:eastAsia="zh-Hans"/>
              </w:rPr>
              <w:t>支持对不同科室点击量进行统计并排名，可视化展示科室点击量top15</w:t>
            </w:r>
            <w:r>
              <w:rPr>
                <w:rFonts w:ascii="仿宋" w:eastAsia="仿宋" w:hAnsi="仿宋" w:cs="仿宋" w:hint="eastAsia"/>
                <w:color w:val="000000" w:themeColor="text1"/>
                <w:spacing w:val="2"/>
                <w:szCs w:val="21"/>
              </w:rPr>
              <w:t>。</w:t>
            </w:r>
          </w:p>
          <w:p w:rsidR="00811FFD" w:rsidRDefault="0082491F">
            <w:pPr>
              <w:numPr>
                <w:ilvl w:val="0"/>
                <w:numId w:val="296"/>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color w:val="000000" w:themeColor="text1"/>
                <w:spacing w:val="2"/>
                <w:szCs w:val="21"/>
                <w:lang w:eastAsia="zh-Hans"/>
              </w:rPr>
              <w:t>支持对不同医生点击量进行统计并排名，可视化展示医生点击量top15</w:t>
            </w:r>
            <w:r>
              <w:rPr>
                <w:rFonts w:ascii="仿宋" w:eastAsia="仿宋" w:hAnsi="仿宋" w:cs="仿宋" w:hint="eastAsia"/>
                <w:color w:val="000000" w:themeColor="text1"/>
                <w:spacing w:val="2"/>
                <w:szCs w:val="21"/>
              </w:rPr>
              <w:t>。</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lang w:eastAsia="zh-Hans"/>
              </w:rPr>
              <w:t>罕见病风险预警模块</w:t>
            </w: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pStyle w:val="TableParagraph"/>
              <w:kinsoku w:val="0"/>
              <w:overflowPunct w:val="0"/>
              <w:autoSpaceDE/>
              <w:spacing w:line="276" w:lineRule="auto"/>
              <w:ind w:firstLine="488"/>
              <w:contextualSpacing/>
              <w:jc w:val="both"/>
              <w:rPr>
                <w:rFonts w:ascii="仿宋" w:eastAsia="仿宋" w:hAnsi="仿宋" w:cs="仿宋"/>
                <w:spacing w:val="2"/>
                <w:sz w:val="21"/>
                <w:szCs w:val="21"/>
                <w:lang w:eastAsia="zh-CN"/>
              </w:rPr>
            </w:pPr>
            <w:r>
              <w:rPr>
                <w:rFonts w:ascii="仿宋" w:eastAsia="仿宋" w:hAnsi="仿宋" w:cs="仿宋" w:hint="eastAsia"/>
                <w:spacing w:val="2"/>
                <w:sz w:val="21"/>
                <w:szCs w:val="21"/>
                <w:lang w:eastAsia="zh-Hans"/>
              </w:rPr>
              <w:t>罕见病风险预警模块</w:t>
            </w:r>
            <w:r>
              <w:rPr>
                <w:rFonts w:ascii="仿宋" w:eastAsia="仿宋" w:hAnsi="仿宋" w:cs="仿宋" w:hint="eastAsia"/>
                <w:spacing w:val="2"/>
                <w:sz w:val="21"/>
                <w:szCs w:val="21"/>
                <w:lang w:eastAsia="zh-CN"/>
              </w:rPr>
              <w:t>包含以下功能：</w:t>
            </w:r>
          </w:p>
          <w:p w:rsidR="00811FFD" w:rsidRDefault="0082491F">
            <w:pPr>
              <w:pStyle w:val="TableParagraph"/>
              <w:numPr>
                <w:ilvl w:val="0"/>
                <w:numId w:val="297"/>
              </w:numPr>
              <w:kinsoku w:val="0"/>
              <w:overflowPunct w:val="0"/>
              <w:autoSpaceDE/>
              <w:spacing w:line="276" w:lineRule="auto"/>
              <w:ind w:firstLine="488"/>
              <w:contextualSpacing/>
              <w:jc w:val="both"/>
              <w:rPr>
                <w:rFonts w:ascii="仿宋" w:eastAsia="仿宋" w:hAnsi="仿宋" w:cs="仿宋"/>
                <w:spacing w:val="2"/>
                <w:sz w:val="21"/>
                <w:szCs w:val="21"/>
                <w:lang w:eastAsia="zh-CN"/>
              </w:rPr>
            </w:pPr>
            <w:r>
              <w:rPr>
                <w:rFonts w:ascii="仿宋" w:eastAsia="仿宋" w:hAnsi="仿宋" w:cs="仿宋" w:hint="eastAsia"/>
                <w:spacing w:val="2"/>
                <w:sz w:val="21"/>
                <w:szCs w:val="21"/>
                <w:lang w:eastAsia="zh-Hans"/>
              </w:rPr>
              <w:t>病种覆盖至少一个</w:t>
            </w:r>
            <w:r>
              <w:rPr>
                <w:rFonts w:ascii="仿宋" w:eastAsia="仿宋" w:hAnsi="仿宋" w:cs="仿宋" w:hint="eastAsia"/>
                <w:spacing w:val="2"/>
                <w:sz w:val="21"/>
                <w:szCs w:val="21"/>
                <w:lang w:eastAsia="zh-CN"/>
              </w:rPr>
              <w:t>儿科</w:t>
            </w:r>
            <w:r>
              <w:rPr>
                <w:rFonts w:ascii="仿宋" w:eastAsia="仿宋" w:hAnsi="仿宋" w:cs="仿宋" w:hint="eastAsia"/>
                <w:spacing w:val="2"/>
                <w:sz w:val="21"/>
                <w:szCs w:val="21"/>
                <w:lang w:eastAsia="zh-Hans"/>
              </w:rPr>
              <w:t>罕见病</w:t>
            </w:r>
            <w:r>
              <w:rPr>
                <w:rFonts w:ascii="仿宋" w:eastAsia="仿宋" w:hAnsi="仿宋" w:cs="仿宋" w:hint="eastAsia"/>
                <w:spacing w:val="2"/>
                <w:sz w:val="21"/>
                <w:szCs w:val="21"/>
                <w:lang w:eastAsia="zh-CN"/>
              </w:rPr>
              <w:t>。</w:t>
            </w:r>
          </w:p>
          <w:p w:rsidR="00811FFD" w:rsidRDefault="0082491F">
            <w:pPr>
              <w:pStyle w:val="TableParagraph"/>
              <w:numPr>
                <w:ilvl w:val="0"/>
                <w:numId w:val="297"/>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Hans"/>
              </w:rPr>
            </w:pPr>
            <w:r>
              <w:rPr>
                <w:rFonts w:ascii="仿宋" w:eastAsia="仿宋" w:hAnsi="仿宋" w:cs="仿宋" w:hint="eastAsia"/>
                <w:color w:val="000000" w:themeColor="text1"/>
                <w:spacing w:val="2"/>
                <w:sz w:val="21"/>
                <w:szCs w:val="21"/>
                <w:lang w:eastAsia="zh-CN"/>
              </w:rPr>
              <w:t>▲</w:t>
            </w:r>
            <w:r>
              <w:rPr>
                <w:rFonts w:ascii="仿宋" w:eastAsia="仿宋" w:hAnsi="仿宋" w:cs="仿宋" w:hint="eastAsia"/>
                <w:spacing w:val="2"/>
                <w:sz w:val="21"/>
                <w:szCs w:val="21"/>
                <w:lang w:eastAsia="zh-Hans"/>
              </w:rPr>
              <w:t>支持基于患者数据筛选，帮助医生快速识别特定患病风险的群体</w:t>
            </w:r>
            <w:r>
              <w:rPr>
                <w:rFonts w:ascii="仿宋" w:eastAsia="仿宋" w:hAnsi="仿宋" w:cs="仿宋" w:hint="eastAsia"/>
                <w:spacing w:val="2"/>
                <w:sz w:val="21"/>
                <w:szCs w:val="21"/>
                <w:lang w:eastAsia="zh-CN"/>
              </w:rPr>
              <w:t>。（要求提供系统截图）</w:t>
            </w:r>
          </w:p>
          <w:p w:rsidR="00811FFD" w:rsidRDefault="0082491F">
            <w:pPr>
              <w:pStyle w:val="TableParagraph"/>
              <w:numPr>
                <w:ilvl w:val="0"/>
                <w:numId w:val="297"/>
              </w:numPr>
              <w:kinsoku w:val="0"/>
              <w:overflowPunct w:val="0"/>
              <w:autoSpaceDE/>
              <w:spacing w:line="276" w:lineRule="auto"/>
              <w:ind w:firstLine="488"/>
              <w:contextualSpacing/>
              <w:jc w:val="both"/>
              <w:rPr>
                <w:rFonts w:ascii="仿宋" w:eastAsia="仿宋" w:hAnsi="仿宋" w:cs="仿宋"/>
                <w:color w:val="000000" w:themeColor="text1"/>
                <w:spacing w:val="2"/>
                <w:sz w:val="21"/>
                <w:szCs w:val="21"/>
                <w:lang w:eastAsia="zh-Hans"/>
              </w:rPr>
            </w:pPr>
            <w:r>
              <w:rPr>
                <w:rFonts w:ascii="仿宋" w:eastAsia="仿宋" w:hAnsi="仿宋" w:cs="仿宋" w:hint="eastAsia"/>
                <w:spacing w:val="2"/>
                <w:sz w:val="21"/>
                <w:szCs w:val="21"/>
                <w:lang w:eastAsia="zh-Hans"/>
              </w:rPr>
              <w:t>支持医生端展示风险预警结果，一键溯源查</w:t>
            </w:r>
            <w:r>
              <w:rPr>
                <w:rFonts w:ascii="仿宋" w:eastAsia="仿宋" w:hAnsi="仿宋" w:cs="仿宋" w:hint="eastAsia"/>
                <w:spacing w:val="2"/>
                <w:sz w:val="21"/>
                <w:szCs w:val="21"/>
                <w:lang w:eastAsia="zh-Hans"/>
              </w:rPr>
              <w:lastRenderedPageBreak/>
              <w:t>看病历原文</w:t>
            </w:r>
            <w:r>
              <w:rPr>
                <w:rFonts w:ascii="仿宋" w:eastAsia="仿宋" w:hAnsi="仿宋" w:cs="仿宋" w:hint="eastAsia"/>
                <w:spacing w:val="2"/>
                <w:sz w:val="21"/>
                <w:szCs w:val="21"/>
                <w:lang w:eastAsia="zh-CN"/>
              </w:rPr>
              <w:t>。</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54"/>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接口集成</w:t>
            </w:r>
          </w:p>
        </w:tc>
        <w:tc>
          <w:tcPr>
            <w:tcW w:w="5269"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pacing w:val="2"/>
                <w:szCs w:val="21"/>
              </w:rPr>
              <w:t>完成与第三方业务系统进行集成，包括集成平台、数据平台、HIS系统、电子病历系统、检查检验报告系统、输血系统等，以实现对应相关合理性、智能推荐、质控预警等校验或提醒功能。</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危急值管理系统（升级）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235"/>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23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9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系统多院区建设</w:t>
            </w:r>
          </w:p>
        </w:tc>
        <w:tc>
          <w:tcPr>
            <w:tcW w:w="523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跨院区功能：支持跨院区信息查询、增删改操作，实现所有数据共享；院区数据汇总统计、分析比对；支持多院区分权限监测，同账号院区切换；支持危急值移动端多院区提醒，包括但不限于短信、OA、互联网应用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9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流程定制</w:t>
            </w:r>
          </w:p>
        </w:tc>
        <w:tc>
          <w:tcPr>
            <w:tcW w:w="523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流程设置：支持根据门诊、急诊、住院等多种业务类型区分定制危急值处理流程。</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9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监管科室危急值</w:t>
            </w:r>
          </w:p>
        </w:tc>
        <w:tc>
          <w:tcPr>
            <w:tcW w:w="5235" w:type="dxa"/>
            <w:tcBorders>
              <w:top w:val="single" w:sz="4" w:space="0" w:color="auto"/>
              <w:left w:val="single" w:sz="4" w:space="0" w:color="auto"/>
              <w:bottom w:val="single" w:sz="4" w:space="0" w:color="auto"/>
              <w:right w:val="single" w:sz="4" w:space="0" w:color="auto"/>
            </w:tcBorders>
          </w:tcPr>
          <w:p w:rsidR="00811FFD" w:rsidRDefault="0082491F">
            <w:pPr>
              <w:numPr>
                <w:ilvl w:val="0"/>
                <w:numId w:val="299"/>
              </w:numPr>
              <w:spacing w:line="276" w:lineRule="auto"/>
              <w:contextualSpacing/>
              <w:rPr>
                <w:rFonts w:ascii="仿宋" w:eastAsia="仿宋" w:hAnsi="仿宋" w:cs="仿宋"/>
                <w:szCs w:val="21"/>
              </w:rPr>
            </w:pPr>
            <w:r>
              <w:rPr>
                <w:rFonts w:ascii="仿宋" w:eastAsia="仿宋" w:hAnsi="仿宋" w:cs="仿宋" w:hint="eastAsia"/>
                <w:szCs w:val="21"/>
              </w:rPr>
              <w:t>智能预警：临床未响应自动预警并督促记录；查询干预列表及详情，支持导出；预警未闭环项（医嘱/记录）。</w:t>
            </w:r>
          </w:p>
          <w:p w:rsidR="00811FFD" w:rsidRDefault="0082491F">
            <w:pPr>
              <w:numPr>
                <w:ilvl w:val="0"/>
                <w:numId w:val="299"/>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szCs w:val="21"/>
              </w:rPr>
              <w:t>每日监测：图文显示全院分布及溯源；统计应答率及趋势图；支持多维度查询、溯源沟通及导出；展示处理全流程信息及状态分。</w:t>
            </w:r>
          </w:p>
          <w:p w:rsidR="00811FFD" w:rsidRDefault="0082491F">
            <w:pPr>
              <w:numPr>
                <w:ilvl w:val="0"/>
                <w:numId w:val="299"/>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szCs w:val="21"/>
              </w:rPr>
              <w:t>个案查询：分类查询替代清单，支持多条件检索及导出；清单信息全面可定制。</w:t>
            </w:r>
          </w:p>
          <w:p w:rsidR="00811FFD" w:rsidRDefault="0082491F">
            <w:pPr>
              <w:numPr>
                <w:ilvl w:val="0"/>
                <w:numId w:val="299"/>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szCs w:val="21"/>
              </w:rPr>
              <w:t>统计分析：检验/微生物分组、人员及响应率统计等。</w:t>
            </w:r>
          </w:p>
          <w:p w:rsidR="00811FFD" w:rsidRDefault="0082491F">
            <w:pPr>
              <w:numPr>
                <w:ilvl w:val="0"/>
                <w:numId w:val="299"/>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szCs w:val="21"/>
              </w:rPr>
              <w:t>后台设置：维护电话、权限角色、通知类型及顺序；配置数据字典（规则/方案）及医生处理方式。</w:t>
            </w:r>
          </w:p>
          <w:p w:rsidR="00811FFD" w:rsidRDefault="0082491F">
            <w:pPr>
              <w:numPr>
                <w:ilvl w:val="0"/>
                <w:numId w:val="299"/>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szCs w:val="21"/>
              </w:rPr>
              <w:t>政策规范：支持展示标准文件、政策法规及上级通知。</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9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检验、检查等业务科室危急值</w:t>
            </w:r>
          </w:p>
        </w:tc>
        <w:tc>
          <w:tcPr>
            <w:tcW w:w="5235" w:type="dxa"/>
            <w:tcBorders>
              <w:top w:val="single" w:sz="4" w:space="0" w:color="auto"/>
              <w:left w:val="single" w:sz="4" w:space="0" w:color="auto"/>
              <w:bottom w:val="single" w:sz="4" w:space="0" w:color="auto"/>
              <w:right w:val="single" w:sz="4" w:space="0" w:color="auto"/>
            </w:tcBorders>
          </w:tcPr>
          <w:p w:rsidR="00811FFD" w:rsidRDefault="0082491F">
            <w:pPr>
              <w:numPr>
                <w:ilvl w:val="0"/>
                <w:numId w:val="300"/>
              </w:numPr>
              <w:spacing w:line="276" w:lineRule="auto"/>
              <w:contextualSpacing/>
              <w:rPr>
                <w:rFonts w:ascii="仿宋" w:eastAsia="仿宋" w:hAnsi="仿宋" w:cs="仿宋"/>
                <w:szCs w:val="21"/>
              </w:rPr>
            </w:pPr>
            <w:r>
              <w:rPr>
                <w:rFonts w:ascii="仿宋" w:eastAsia="仿宋" w:hAnsi="仿宋" w:cs="仿宋" w:hint="eastAsia"/>
                <w:szCs w:val="21"/>
              </w:rPr>
              <w:t>危急值发送:报告生成后，支持自动发送危急值，并提醒检验、检查相关业务人员进行电话通知，支持记录通知人、被通知电话等信息。</w:t>
            </w:r>
          </w:p>
          <w:p w:rsidR="00811FFD" w:rsidRDefault="0082491F">
            <w:pPr>
              <w:numPr>
                <w:ilvl w:val="0"/>
                <w:numId w:val="300"/>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综合查询：查询本科室已/未处理列表，支持导出报表及定制查询。</w:t>
            </w:r>
          </w:p>
          <w:p w:rsidR="00811FFD" w:rsidRDefault="0082491F">
            <w:pPr>
              <w:numPr>
                <w:ilvl w:val="0"/>
                <w:numId w:val="300"/>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统计分析：统计应答及时率趋势；按医生统计；统计危急值准确率。</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9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医生站危急值</w:t>
            </w:r>
          </w:p>
        </w:tc>
        <w:tc>
          <w:tcPr>
            <w:tcW w:w="5235" w:type="dxa"/>
            <w:tcBorders>
              <w:top w:val="single" w:sz="4" w:space="0" w:color="auto"/>
              <w:left w:val="single" w:sz="4" w:space="0" w:color="auto"/>
              <w:bottom w:val="single" w:sz="4" w:space="0" w:color="auto"/>
              <w:right w:val="single" w:sz="4" w:space="0" w:color="auto"/>
            </w:tcBorders>
          </w:tcPr>
          <w:p w:rsidR="00811FFD" w:rsidRDefault="0082491F">
            <w:pPr>
              <w:numPr>
                <w:ilvl w:val="0"/>
                <w:numId w:val="301"/>
              </w:numPr>
              <w:spacing w:line="276" w:lineRule="auto"/>
              <w:contextualSpacing/>
              <w:rPr>
                <w:rFonts w:ascii="仿宋" w:eastAsia="仿宋" w:hAnsi="仿宋" w:cs="仿宋"/>
                <w:szCs w:val="21"/>
              </w:rPr>
            </w:pPr>
            <w:r>
              <w:rPr>
                <w:rFonts w:ascii="仿宋" w:eastAsia="仿宋" w:hAnsi="仿宋" w:cs="仿宋" w:hint="eastAsia"/>
                <w:szCs w:val="21"/>
              </w:rPr>
              <w:t>预警提醒:医生站自动预警；支持查看详情，支持记录处置方式、备注、处置人等信息。</w:t>
            </w:r>
          </w:p>
          <w:p w:rsidR="00811FFD" w:rsidRDefault="0082491F">
            <w:pPr>
              <w:numPr>
                <w:ilvl w:val="0"/>
                <w:numId w:val="301"/>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综合查询：查询本科室已/未处理列表，支持导出报表及定制查询。</w:t>
            </w:r>
          </w:p>
          <w:p w:rsidR="00811FFD" w:rsidRDefault="0082491F">
            <w:pPr>
              <w:numPr>
                <w:ilvl w:val="0"/>
                <w:numId w:val="301"/>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lastRenderedPageBreak/>
              <w:t>统计分析：统计应答及时率趋势；按医生统计；统计危急值准确率。</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9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护士站危急值</w:t>
            </w:r>
          </w:p>
        </w:tc>
        <w:tc>
          <w:tcPr>
            <w:tcW w:w="5235" w:type="dxa"/>
            <w:tcBorders>
              <w:top w:val="single" w:sz="4" w:space="0" w:color="auto"/>
              <w:left w:val="single" w:sz="4" w:space="0" w:color="auto"/>
              <w:bottom w:val="single" w:sz="4" w:space="0" w:color="auto"/>
              <w:right w:val="single" w:sz="4" w:space="0" w:color="auto"/>
            </w:tcBorders>
          </w:tcPr>
          <w:p w:rsidR="00811FFD" w:rsidRDefault="0082491F">
            <w:pPr>
              <w:numPr>
                <w:ilvl w:val="0"/>
                <w:numId w:val="302"/>
              </w:numPr>
              <w:spacing w:line="276" w:lineRule="auto"/>
              <w:contextualSpacing/>
              <w:rPr>
                <w:rFonts w:ascii="仿宋" w:eastAsia="仿宋" w:hAnsi="仿宋" w:cs="仿宋"/>
                <w:szCs w:val="21"/>
              </w:rPr>
            </w:pPr>
            <w:r>
              <w:rPr>
                <w:rFonts w:ascii="仿宋" w:eastAsia="仿宋" w:hAnsi="仿宋" w:cs="仿宋" w:hint="eastAsia"/>
                <w:szCs w:val="21"/>
              </w:rPr>
              <w:t>预警提醒：自动预警；支持查看详情，支持记录处置护士等信息。</w:t>
            </w:r>
          </w:p>
          <w:p w:rsidR="00811FFD" w:rsidRDefault="0082491F">
            <w:pPr>
              <w:numPr>
                <w:ilvl w:val="0"/>
                <w:numId w:val="302"/>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综合查询：查询本科室已/未处理列表，支持导出报表及定制查询。</w:t>
            </w:r>
          </w:p>
          <w:p w:rsidR="00811FFD" w:rsidRDefault="0082491F">
            <w:pPr>
              <w:numPr>
                <w:ilvl w:val="0"/>
                <w:numId w:val="302"/>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统计分析：统计应答及时率趋势；按护士统计；统计危急值准确率</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9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系统集成</w:t>
            </w:r>
          </w:p>
        </w:tc>
        <w:tc>
          <w:tcPr>
            <w:tcW w:w="523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支持与我院HIS、检验系统、放射系统、超声系统、心电系统、集成平台、数据中心等系统对接，实现危急值信息的交互功能。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298"/>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数据迁移</w:t>
            </w:r>
          </w:p>
        </w:tc>
        <w:tc>
          <w:tcPr>
            <w:tcW w:w="523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完成我院现有危急值系统数据迁移工作，支持在新系统中查看历史数据。</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DRGs医疗服务监测与管理系统软件（升级）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274"/>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总体要求</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1013"/>
              <w:numPr>
                <w:ilvl w:val="0"/>
                <w:numId w:val="304"/>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系统应采用B/S架构部署。</w:t>
            </w:r>
          </w:p>
          <w:p w:rsidR="00811FFD" w:rsidRDefault="0082491F">
            <w:pPr>
              <w:pStyle w:val="1013"/>
              <w:numPr>
                <w:ilvl w:val="0"/>
                <w:numId w:val="304"/>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系统应采用模块化的系统结构，利于系统升级、扩充。</w:t>
            </w:r>
          </w:p>
          <w:p w:rsidR="00811FFD" w:rsidRDefault="0082491F">
            <w:pPr>
              <w:pStyle w:val="1013"/>
              <w:numPr>
                <w:ilvl w:val="0"/>
                <w:numId w:val="304"/>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系统应具备灵活的权限配置（支持全院、不同科室、医生不同层级的权限设置）。</w:t>
            </w:r>
          </w:p>
          <w:p w:rsidR="00811FFD" w:rsidRDefault="0082491F">
            <w:pPr>
              <w:pStyle w:val="1013"/>
              <w:numPr>
                <w:ilvl w:val="0"/>
                <w:numId w:val="304"/>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客户端支持</w:t>
            </w:r>
            <w:r>
              <w:rPr>
                <w:rFonts w:ascii="仿宋" w:eastAsia="仿宋" w:hAnsi="仿宋" w:cs="仿宋" w:hint="eastAsia"/>
                <w:szCs w:val="21"/>
              </w:rPr>
              <w:t>360、IE、EDGE、Firefox</w:t>
            </w:r>
            <w:r>
              <w:rPr>
                <w:rFonts w:ascii="仿宋" w:eastAsia="仿宋" w:hAnsi="仿宋" w:cs="仿宋" w:hint="eastAsia"/>
                <w:color w:val="000000" w:themeColor="text1"/>
                <w:szCs w:val="21"/>
              </w:rPr>
              <w:t>等主流浏览器，服务端可单独部署，对其它软件和应用无影响。</w:t>
            </w:r>
          </w:p>
          <w:p w:rsidR="00811FFD" w:rsidRDefault="0082491F">
            <w:pPr>
              <w:pStyle w:val="1013"/>
              <w:numPr>
                <w:ilvl w:val="0"/>
                <w:numId w:val="304"/>
              </w:numPr>
              <w:spacing w:after="0"/>
              <w:contextualSpacing/>
              <w:rPr>
                <w:rFonts w:ascii="仿宋" w:eastAsia="仿宋" w:hAnsi="仿宋" w:cs="仿宋"/>
                <w:color w:val="000000" w:themeColor="text1"/>
                <w:spacing w:val="2"/>
                <w:szCs w:val="21"/>
                <w:lang w:eastAsia="zh-Hans"/>
              </w:rPr>
            </w:pPr>
            <w:r>
              <w:rPr>
                <w:rFonts w:ascii="仿宋" w:eastAsia="仿宋" w:hAnsi="仿宋" w:cs="仿宋" w:hint="eastAsia"/>
                <w:color w:val="000000" w:themeColor="text1"/>
                <w:szCs w:val="21"/>
              </w:rPr>
              <w:t>提供配套的ETL工具、数据订阅工具、消息引擎、规则库、报表工具、数据共享引擎等一系列应用工具，可确保各种临床和管理应用效果的配置扩展实现。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支持多版本DRG分组功能</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1013"/>
              <w:numPr>
                <w:ilvl w:val="0"/>
                <w:numId w:val="305"/>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系统在院内同时部署CHS-DRG分组器和CN-DRG分组器，CN-DRG分组器必须获得国家DRG质控中心官方授权。</w:t>
            </w:r>
          </w:p>
          <w:p w:rsidR="00811FFD" w:rsidRDefault="0082491F">
            <w:pPr>
              <w:pStyle w:val="1013"/>
              <w:numPr>
                <w:ilvl w:val="0"/>
                <w:numId w:val="305"/>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CHS-DRG分组器灵活调整：按本地医保局CHS-DRG付费分组标准进行模拟分组，支持按本地医保支付政策灵活调整分组器。</w:t>
            </w:r>
          </w:p>
          <w:p w:rsidR="00811FFD" w:rsidRDefault="0082491F">
            <w:pPr>
              <w:pStyle w:val="1013"/>
              <w:numPr>
                <w:ilvl w:val="0"/>
                <w:numId w:val="305"/>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CN-DRG、CHS-DRG分组器本地化院内部署，不连接任何外网。</w:t>
            </w:r>
          </w:p>
          <w:p w:rsidR="00811FFD" w:rsidRDefault="0082491F">
            <w:pPr>
              <w:pStyle w:val="1013"/>
              <w:numPr>
                <w:ilvl w:val="0"/>
                <w:numId w:val="305"/>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▲支持与CN分组器提供的标杆值对比，或根据医院历史数据自定义生成本院标杆。（要求提供系统截图）</w:t>
            </w:r>
          </w:p>
          <w:p w:rsidR="00811FFD" w:rsidRDefault="0082491F">
            <w:pPr>
              <w:pStyle w:val="1013"/>
              <w:numPr>
                <w:ilvl w:val="0"/>
                <w:numId w:val="305"/>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可分析不同版本的分组器对应的病组变化情况。支持按分组器对比、按标杆类型方式对比。</w:t>
            </w:r>
          </w:p>
          <w:p w:rsidR="00811FFD" w:rsidRDefault="0082491F">
            <w:pPr>
              <w:pStyle w:val="1013"/>
              <w:numPr>
                <w:ilvl w:val="0"/>
                <w:numId w:val="305"/>
              </w:numPr>
              <w:spacing w:after="0"/>
              <w:contextualSpacing/>
              <w:rPr>
                <w:rFonts w:ascii="仿宋" w:eastAsia="仿宋" w:hAnsi="仿宋" w:cs="仿宋"/>
                <w:color w:val="000000" w:themeColor="text1"/>
                <w:spacing w:val="2"/>
                <w:szCs w:val="21"/>
                <w:lang w:eastAsia="zh-Hans"/>
              </w:rPr>
            </w:pPr>
            <w:r>
              <w:rPr>
                <w:rFonts w:ascii="仿宋" w:eastAsia="仿宋" w:hAnsi="仿宋" w:cs="仿宋" w:hint="eastAsia"/>
                <w:color w:val="000000" w:themeColor="text1"/>
                <w:szCs w:val="21"/>
              </w:rPr>
              <w:t>支持分组器关联险种设置，设置QY病例、主诊断</w:t>
            </w:r>
            <w:r>
              <w:rPr>
                <w:rFonts w:ascii="仿宋" w:eastAsia="仿宋" w:hAnsi="仿宋" w:cs="仿宋" w:hint="eastAsia"/>
                <w:color w:val="000000" w:themeColor="text1"/>
                <w:szCs w:val="21"/>
              </w:rPr>
              <w:lastRenderedPageBreak/>
              <w:t>未入组、排除病例、重复入院、不合理入院、超长超短住院等特殊病例。</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DRG入组向导管理</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1013"/>
              <w:numPr>
                <w:ilvl w:val="0"/>
                <w:numId w:val="306"/>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患者刚入院推荐入组需根据患者入院诊断，系统支持分组推荐功能，主动提示可入的DRG病组信息。</w:t>
            </w:r>
          </w:p>
          <w:p w:rsidR="00811FFD" w:rsidRDefault="0082491F">
            <w:pPr>
              <w:pStyle w:val="1013"/>
              <w:numPr>
                <w:ilvl w:val="0"/>
                <w:numId w:val="306"/>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支持查看病种临床路径及患者历史住院信息。</w:t>
            </w:r>
          </w:p>
          <w:p w:rsidR="00811FFD" w:rsidRDefault="0082491F">
            <w:pPr>
              <w:pStyle w:val="1013"/>
              <w:numPr>
                <w:ilvl w:val="0"/>
                <w:numId w:val="306"/>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根据患者入院诊断，结合医院历史数据的分组以及DRG分组逻辑，主动提示医生可选择哪些手术、针对这个病常出现的合并症和并发症，引导提醒医生病历入组，系统支持自动匹配入病组，手工选择该疾病的主要治疗方案。（要求提供系统截图）</w:t>
            </w:r>
          </w:p>
          <w:p w:rsidR="00811FFD" w:rsidRDefault="0082491F">
            <w:pPr>
              <w:pStyle w:val="1013"/>
              <w:numPr>
                <w:ilvl w:val="0"/>
                <w:numId w:val="306"/>
              </w:numPr>
              <w:spacing w:after="0"/>
              <w:contextualSpacing/>
              <w:rPr>
                <w:rFonts w:ascii="仿宋" w:eastAsia="仿宋" w:hAnsi="仿宋" w:cs="仿宋"/>
                <w:color w:val="000000" w:themeColor="text1"/>
                <w:szCs w:val="21"/>
              </w:rPr>
            </w:pPr>
            <w:r>
              <w:rPr>
                <w:rFonts w:ascii="仿宋" w:eastAsia="仿宋" w:hAnsi="仿宋" w:cs="仿宋" w:hint="eastAsia"/>
                <w:szCs w:val="21"/>
              </w:rPr>
              <w:t>支持</w:t>
            </w:r>
            <w:r>
              <w:rPr>
                <w:rFonts w:ascii="仿宋" w:eastAsia="仿宋" w:hAnsi="仿宋" w:cs="仿宋" w:hint="eastAsia"/>
                <w:color w:val="000000" w:themeColor="text1"/>
                <w:szCs w:val="21"/>
              </w:rPr>
              <w:t>开展事中管控，入组向导支持推荐手术操作、其他诊断；</w:t>
            </w:r>
          </w:p>
          <w:p w:rsidR="00811FFD" w:rsidRDefault="0082491F">
            <w:pPr>
              <w:pStyle w:val="1013"/>
              <w:numPr>
                <w:ilvl w:val="0"/>
                <w:numId w:val="306"/>
              </w:numPr>
              <w:spacing w:after="0"/>
              <w:contextualSpacing/>
              <w:rPr>
                <w:rFonts w:ascii="仿宋" w:eastAsia="仿宋" w:hAnsi="仿宋" w:cs="仿宋"/>
                <w:color w:val="000000" w:themeColor="text1"/>
                <w:spacing w:val="2"/>
                <w:szCs w:val="21"/>
                <w:lang w:eastAsia="zh-Hans"/>
              </w:rPr>
            </w:pPr>
            <w:r>
              <w:rPr>
                <w:rFonts w:ascii="仿宋" w:eastAsia="仿宋" w:hAnsi="仿宋" w:cs="仿宋" w:hint="eastAsia"/>
                <w:color w:val="000000" w:themeColor="text1"/>
                <w:szCs w:val="21"/>
              </w:rPr>
              <w:t>支持根据并发症的严重程度，自动推荐并提醒医生并发症、合并症的选择。</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DRG事中费用管理</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1013"/>
              <w:numPr>
                <w:ilvl w:val="0"/>
                <w:numId w:val="30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DRG病组目标预算定制需基于DRG的分组服务，并结合医保局的DRG付费标准，根据医院的历史数据分析情况，制定DRG病组住院周期、每阶段费用目标、项目费用目标、费用结构控制（关键节点）的目标管理预算。</w:t>
            </w:r>
          </w:p>
          <w:p w:rsidR="00811FFD" w:rsidRDefault="0082491F">
            <w:pPr>
              <w:pStyle w:val="1013"/>
              <w:numPr>
                <w:ilvl w:val="0"/>
                <w:numId w:val="308"/>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支持对一个病组制定多个管控目标。</w:t>
            </w:r>
          </w:p>
          <w:p w:rsidR="00811FFD" w:rsidRDefault="0082491F">
            <w:pPr>
              <w:pStyle w:val="1013"/>
              <w:numPr>
                <w:ilvl w:val="0"/>
                <w:numId w:val="308"/>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支持总金额、住院天数、药占比等关键指标图形化监测设置。</w:t>
            </w:r>
          </w:p>
          <w:p w:rsidR="00811FFD" w:rsidRDefault="0082491F">
            <w:pPr>
              <w:pStyle w:val="1013"/>
              <w:numPr>
                <w:ilvl w:val="0"/>
                <w:numId w:val="308"/>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支持对目标进行审批管理。</w:t>
            </w:r>
          </w:p>
          <w:p w:rsidR="00811FFD" w:rsidRDefault="0082491F">
            <w:pPr>
              <w:pStyle w:val="1013"/>
              <w:numPr>
                <w:ilvl w:val="0"/>
                <w:numId w:val="308"/>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对于已经制定完成的病组目标支持检索功能。</w:t>
            </w:r>
          </w:p>
          <w:p w:rsidR="00811FFD" w:rsidRDefault="0082491F">
            <w:pPr>
              <w:pStyle w:val="1013"/>
              <w:numPr>
                <w:ilvl w:val="0"/>
                <w:numId w:val="30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 xml:space="preserve">患者住院期间，系统应根据患者病情的变化自动进行模拟分组分析，并自动化推送分组变化的相关信息和支付变化信息。 </w:t>
            </w:r>
          </w:p>
          <w:p w:rsidR="00811FFD" w:rsidRDefault="0082491F">
            <w:pPr>
              <w:pStyle w:val="1013"/>
              <w:numPr>
                <w:ilvl w:val="0"/>
                <w:numId w:val="30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患者住院期间，可弹窗查看患者既往住院、住院天数、当前分组信息，总金额、药占比、耗材比等指标与参考值对比情况，并支持在同一界面展示药品符合比、诊疗符合比、路径依从值。</w:t>
            </w:r>
          </w:p>
          <w:p w:rsidR="00811FFD" w:rsidRDefault="0082491F">
            <w:pPr>
              <w:pStyle w:val="1013"/>
              <w:numPr>
                <w:ilvl w:val="0"/>
                <w:numId w:val="30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DRG预算管控需满足自动提醒当前患者的费用情况，展示总体监控信息及费用明细，总体支持仪表盘图形方式展示患者的当前总费用、住院天数、药占比、耗材比、检查化验比、手术占比等指标与目标对比差异。</w:t>
            </w:r>
          </w:p>
          <w:p w:rsidR="00811FFD" w:rsidRDefault="0082491F">
            <w:pPr>
              <w:pStyle w:val="1013"/>
              <w:numPr>
                <w:ilvl w:val="0"/>
                <w:numId w:val="309"/>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展示每个阶段费用的路径符合性，药品符合性等，支持钻取查看费用详情。</w:t>
            </w:r>
          </w:p>
          <w:p w:rsidR="00811FFD" w:rsidRDefault="0082491F">
            <w:pPr>
              <w:pStyle w:val="1013"/>
              <w:numPr>
                <w:ilvl w:val="0"/>
                <w:numId w:val="309"/>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可钻取查看每个费用类别的详情数据，展示开单科室、执行科室计费信息。</w:t>
            </w:r>
          </w:p>
          <w:p w:rsidR="00811FFD" w:rsidRDefault="0082491F">
            <w:pPr>
              <w:pStyle w:val="1013"/>
              <w:numPr>
                <w:ilvl w:val="0"/>
                <w:numId w:val="30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lastRenderedPageBreak/>
              <w:t>缺失项提醒需在医生下达出院医嘱、转科医嘱时，自动分析当前病例诊断和手术操作缺失内容。</w:t>
            </w:r>
          </w:p>
          <w:p w:rsidR="00811FFD" w:rsidRDefault="0082491F">
            <w:pPr>
              <w:pStyle w:val="1013"/>
              <w:numPr>
                <w:ilvl w:val="0"/>
                <w:numId w:val="30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出院合理性提示需在患者出院环节，在同一弹窗从诊断合理性、手术操作合理性、检查与检验结果一致性三个方面进行自动分析提示。</w:t>
            </w:r>
          </w:p>
          <w:p w:rsidR="00811FFD" w:rsidRDefault="0082491F">
            <w:pPr>
              <w:pStyle w:val="1013"/>
              <w:numPr>
                <w:ilvl w:val="0"/>
                <w:numId w:val="307"/>
              </w:numPr>
              <w:spacing w:after="0"/>
              <w:contextualSpacing/>
              <w:rPr>
                <w:rFonts w:ascii="仿宋" w:eastAsia="仿宋" w:hAnsi="仿宋" w:cs="仿宋"/>
                <w:color w:val="000000" w:themeColor="text1"/>
                <w:spacing w:val="2"/>
                <w:szCs w:val="21"/>
                <w:lang w:eastAsia="zh-Hans"/>
              </w:rPr>
            </w:pPr>
            <w:r>
              <w:rPr>
                <w:rFonts w:ascii="仿宋" w:eastAsia="仿宋" w:hAnsi="仿宋" w:cs="仿宋" w:hint="eastAsia"/>
                <w:color w:val="000000" w:themeColor="text1"/>
                <w:szCs w:val="21"/>
              </w:rPr>
              <w:t>出院前分组分析需通过基于患者诊断和手术操作信息，为医生提供符合临床规范的主诊选择以及合理入组方案，以及推荐理由。</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DRG事中临床决策监管</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1013"/>
              <w:numPr>
                <w:ilvl w:val="0"/>
                <w:numId w:val="310"/>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在住院医生站系统中，可自动进行模拟分组，并自动化推送分组变化的相关信息；</w:t>
            </w:r>
          </w:p>
          <w:p w:rsidR="00811FFD" w:rsidRDefault="0082491F">
            <w:pPr>
              <w:pStyle w:val="1013"/>
              <w:numPr>
                <w:ilvl w:val="0"/>
                <w:numId w:val="310"/>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缺失项智能推荐：依据临床决策支持对患者的检查化验结果、治疗结果、用药结果以及病程记录、会诊记录，自动分析患者的病情，做到患者的诊断和手术操作的推荐；</w:t>
            </w:r>
          </w:p>
          <w:p w:rsidR="00811FFD" w:rsidRDefault="0082491F">
            <w:pPr>
              <w:pStyle w:val="1013"/>
              <w:numPr>
                <w:ilvl w:val="0"/>
                <w:numId w:val="311"/>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根据患者病历文书、检验结果等信息，做到治疗疾病推荐对应诊断.</w:t>
            </w:r>
          </w:p>
          <w:p w:rsidR="00811FFD" w:rsidRDefault="0082491F">
            <w:pPr>
              <w:pStyle w:val="1013"/>
              <w:numPr>
                <w:ilvl w:val="0"/>
                <w:numId w:val="311"/>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根据患者病历文书、检验结果等信息，做到检查结果推荐疾病诊断.</w:t>
            </w:r>
          </w:p>
          <w:p w:rsidR="00811FFD" w:rsidRDefault="0082491F">
            <w:pPr>
              <w:pStyle w:val="1013"/>
              <w:numPr>
                <w:ilvl w:val="0"/>
                <w:numId w:val="311"/>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根据患者病历文书、检验结果等信息，做到检验结果推荐疾病诊断.</w:t>
            </w:r>
          </w:p>
          <w:p w:rsidR="00811FFD" w:rsidRDefault="0082491F">
            <w:pPr>
              <w:pStyle w:val="1013"/>
              <w:numPr>
                <w:ilvl w:val="0"/>
                <w:numId w:val="311"/>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根据患者病历文书、检验结果等信息，做到用药治疗推荐对应诊断.</w:t>
            </w:r>
          </w:p>
          <w:p w:rsidR="00811FFD" w:rsidRDefault="0082491F">
            <w:pPr>
              <w:pStyle w:val="1013"/>
              <w:numPr>
                <w:ilvl w:val="0"/>
                <w:numId w:val="311"/>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根据患者病历文书、检验结果等信息，做到该疾病对应的手术操作推荐。</w:t>
            </w:r>
          </w:p>
          <w:p w:rsidR="00811FFD" w:rsidRDefault="0082491F">
            <w:pPr>
              <w:pStyle w:val="1013"/>
              <w:numPr>
                <w:ilvl w:val="0"/>
                <w:numId w:val="310"/>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在住院医生站系统中，可根据病历文书、医嘱、检验结果自动提醒医生所缺失的诊断及手术操作信息，并分析这些诊断和手术操作对DRG分组及支付的影响情况；</w:t>
            </w:r>
          </w:p>
          <w:p w:rsidR="00811FFD" w:rsidRDefault="0082491F">
            <w:pPr>
              <w:pStyle w:val="1013"/>
              <w:numPr>
                <w:ilvl w:val="0"/>
                <w:numId w:val="310"/>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依据患者病情变化可能导致主要诊断发生变化，自动提醒医生可以通过病组调整进入不同病组。支持一键方式切换病组。</w:t>
            </w:r>
          </w:p>
          <w:p w:rsidR="00811FFD" w:rsidRDefault="0082491F">
            <w:pPr>
              <w:pStyle w:val="1013"/>
              <w:numPr>
                <w:ilvl w:val="0"/>
                <w:numId w:val="310"/>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患者住院期间，支持影响分组分析，展示患者当前模拟预分组情况；</w:t>
            </w:r>
          </w:p>
          <w:p w:rsidR="00811FFD" w:rsidRDefault="0082491F">
            <w:pPr>
              <w:pStyle w:val="1013"/>
              <w:numPr>
                <w:ilvl w:val="0"/>
                <w:numId w:val="310"/>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自动提示缺失的诊断，并支持直接勾选保存提示的诊断缺失项。</w:t>
            </w:r>
          </w:p>
          <w:p w:rsidR="00811FFD" w:rsidRDefault="0082491F">
            <w:pPr>
              <w:pStyle w:val="1013"/>
              <w:numPr>
                <w:ilvl w:val="0"/>
                <w:numId w:val="310"/>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支持可勾选保存提示的手术操作缺失项。</w:t>
            </w:r>
          </w:p>
          <w:p w:rsidR="00811FFD" w:rsidRDefault="0082491F">
            <w:pPr>
              <w:pStyle w:val="1013"/>
              <w:numPr>
                <w:ilvl w:val="0"/>
                <w:numId w:val="310"/>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对各病区选择DRG病组监控的患者进行入组监控功能，监控内容包含费用总金额超支、阶段性费用超支、</w:t>
            </w:r>
            <w:r>
              <w:rPr>
                <w:rFonts w:ascii="仿宋" w:eastAsia="仿宋" w:hAnsi="仿宋" w:cs="仿宋" w:hint="eastAsia"/>
                <w:color w:val="000000" w:themeColor="text1"/>
                <w:szCs w:val="21"/>
              </w:rPr>
              <w:lastRenderedPageBreak/>
              <w:t>住院日逾期、手术日逾期、收费项目超支等病例的患者监控，可对超标项目患者的药费、检查费、治疗费、材料费、化验费以及其他费用逐级展开发现超标费用原因。</w:t>
            </w:r>
          </w:p>
          <w:p w:rsidR="00811FFD" w:rsidRDefault="0082491F">
            <w:pPr>
              <w:pStyle w:val="1013"/>
              <w:numPr>
                <w:ilvl w:val="0"/>
                <w:numId w:val="310"/>
              </w:numPr>
              <w:spacing w:after="0"/>
              <w:contextualSpacing/>
              <w:rPr>
                <w:rFonts w:ascii="仿宋" w:eastAsia="仿宋" w:hAnsi="仿宋" w:cs="仿宋"/>
                <w:color w:val="000000" w:themeColor="text1"/>
                <w:spacing w:val="2"/>
                <w:szCs w:val="21"/>
                <w:lang w:eastAsia="zh-Hans"/>
              </w:rPr>
            </w:pPr>
            <w:r>
              <w:rPr>
                <w:rFonts w:ascii="仿宋" w:eastAsia="仿宋" w:hAnsi="仿宋" w:cs="仿宋" w:hint="eastAsia"/>
                <w:color w:val="000000" w:themeColor="text1"/>
                <w:szCs w:val="21"/>
              </w:rPr>
              <w:t>患者出院前，医生下达出院医嘱、转科医嘱时，自动计算当前患者可能出现的疾病以及对应诊断、手术操作，并自动弹出当前患者的模拟分组信息，为医生提供最优的主诊和主要手术操作选择方案。</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DRG医保盈亏管理</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1013"/>
              <w:numPr>
                <w:ilvl w:val="0"/>
                <w:numId w:val="312"/>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可按照模拟结算、实际付费、年度清算及支付标准，进行DRG付费的盈亏分析。</w:t>
            </w:r>
          </w:p>
          <w:p w:rsidR="00811FFD" w:rsidRDefault="0082491F">
            <w:pPr>
              <w:pStyle w:val="1013"/>
              <w:numPr>
                <w:ilvl w:val="0"/>
                <w:numId w:val="312"/>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超支结余分析需满足院内模拟分组、医保分组实际付费结算、医保分组模拟结算、年底清算口径等管理维度，按照DRG支付标准，进行基于DRG付费的超支结余分析及超支结余原因分析。</w:t>
            </w:r>
          </w:p>
          <w:p w:rsidR="00811FFD" w:rsidRDefault="0082491F">
            <w:pPr>
              <w:pStyle w:val="1013"/>
              <w:numPr>
                <w:ilvl w:val="0"/>
                <w:numId w:val="313"/>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支持在同一页面展示超支结余金额及同比、入组病例数及同比、次均超支结余金额及同比、亏损科室比例及同比、亏损病组比例及同比、最大亏损因素及影响率等指标信息及科室盈亏排名信息等。</w:t>
            </w:r>
          </w:p>
          <w:p w:rsidR="00811FFD" w:rsidRDefault="0082491F">
            <w:pPr>
              <w:pStyle w:val="1013"/>
              <w:numPr>
                <w:ilvl w:val="0"/>
                <w:numId w:val="313"/>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 xml:space="preserve">支持分析入组病例数、结余病例数、超支病例数、结余病组数、超支病组数、相对标杆值化验费占比、转科人次、出院科室次均费用、重症监护次均费用及占比等指标。 </w:t>
            </w:r>
          </w:p>
          <w:p w:rsidR="00811FFD" w:rsidRDefault="0082491F">
            <w:pPr>
              <w:pStyle w:val="1013"/>
              <w:numPr>
                <w:ilvl w:val="0"/>
                <w:numId w:val="313"/>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支持科室、病组、医生、患者等任意视角下任意数据集合的超支因素分析，采用按照“费用因素、住院周期、耗材因素、编码因素”等不同维度分析超支原因。</w:t>
            </w:r>
          </w:p>
          <w:p w:rsidR="00811FFD" w:rsidRDefault="0082491F">
            <w:pPr>
              <w:pStyle w:val="1013"/>
              <w:numPr>
                <w:ilvl w:val="0"/>
                <w:numId w:val="313"/>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超支影响的费用因素分析同时展示影响因素、费用占比、超支影响率，分别按从大到小或从小到大方式排序显示；</w:t>
            </w:r>
          </w:p>
          <w:p w:rsidR="00811FFD" w:rsidRDefault="0082491F">
            <w:pPr>
              <w:pStyle w:val="1013"/>
              <w:numPr>
                <w:ilvl w:val="0"/>
                <w:numId w:val="312"/>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支持医院病例未入组病例进行原因及数量分析。包括未入组原因及占比，未入组诊断排名分析，科室未入组病例数排名等。</w:t>
            </w:r>
          </w:p>
          <w:p w:rsidR="00811FFD" w:rsidRDefault="0082491F">
            <w:pPr>
              <w:pStyle w:val="1013"/>
              <w:numPr>
                <w:ilvl w:val="0"/>
                <w:numId w:val="314"/>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支持按照院内模拟分组口径、医保分组结算口径分别分析。</w:t>
            </w:r>
          </w:p>
          <w:p w:rsidR="00811FFD" w:rsidRDefault="0082491F">
            <w:pPr>
              <w:pStyle w:val="1013"/>
              <w:numPr>
                <w:ilvl w:val="0"/>
                <w:numId w:val="314"/>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支持在未入组患者层面进行分组分析，支持当前病历选择病组未入组分析、主要诊断调整顺序分组分析、诊断（不含手术）分组分析、主要手术操作顺序调整分组分析</w:t>
            </w:r>
          </w:p>
          <w:p w:rsidR="00811FFD" w:rsidRDefault="0082491F">
            <w:pPr>
              <w:pStyle w:val="1013"/>
              <w:numPr>
                <w:ilvl w:val="0"/>
                <w:numId w:val="312"/>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重点病组分析需满足院内模拟分组口径、医保分组结算口径分析重点病组。分析重点病组盈余病例与亏损</w:t>
            </w:r>
            <w:r>
              <w:rPr>
                <w:rFonts w:ascii="仿宋" w:eastAsia="仿宋" w:hAnsi="仿宋" w:cs="仿宋" w:hint="eastAsia"/>
                <w:color w:val="000000" w:themeColor="text1"/>
                <w:szCs w:val="21"/>
              </w:rPr>
              <w:lastRenderedPageBreak/>
              <w:t>病例次均费用结构对比、相同病组在不同科室的对比、相同病组在不同主治医师的盈亏分析。</w:t>
            </w:r>
          </w:p>
          <w:p w:rsidR="00811FFD" w:rsidRDefault="0082491F">
            <w:pPr>
              <w:pStyle w:val="1013"/>
              <w:numPr>
                <w:ilvl w:val="0"/>
                <w:numId w:val="312"/>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对各病区选择DRG病组监控的在科、待结、已结、下今日出院医嘱、下明日出院医嘱、下出院医嘱患者进行入组监控功能，监控内容包含费用总金额超支、阶段性费用超支、住院日逾期、手术日逾期、收费项目超支、检查报告单延迟等病例的患者监控。</w:t>
            </w:r>
          </w:p>
          <w:p w:rsidR="00811FFD" w:rsidRDefault="0082491F">
            <w:pPr>
              <w:pStyle w:val="1013"/>
              <w:numPr>
                <w:ilvl w:val="0"/>
                <w:numId w:val="312"/>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对院内出现的异常行为、异常患者病例、异常病组进行监管与分析。可按分组器、全院、科室级等筛选条件，对异常病历进行分析，包括高倍率、低倍率、高结余、高人次、重症病例、死亡病例、未入组、QY等，支持多维度多视角方式分析。图形化分析结果支持分别放大查看，图片方式下载到本地。</w:t>
            </w:r>
          </w:p>
          <w:p w:rsidR="00811FFD" w:rsidRDefault="0082491F">
            <w:pPr>
              <w:pStyle w:val="1013"/>
              <w:numPr>
                <w:ilvl w:val="0"/>
                <w:numId w:val="315"/>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支持按险种类别、时间范围、全院、科室等统计分析医保结算情况，包括病组结算人数、按病组未结算人数、平均住院日、总金额、次均费用等信息。</w:t>
            </w:r>
          </w:p>
          <w:p w:rsidR="00811FFD" w:rsidRDefault="0082491F">
            <w:pPr>
              <w:pStyle w:val="1013"/>
              <w:numPr>
                <w:ilvl w:val="0"/>
                <w:numId w:val="315"/>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支持对医保结算异常病例的分析，包括未入组病例、死亡病例、极高病例、高倍率病例、低倍率病例等。</w:t>
            </w:r>
          </w:p>
          <w:p w:rsidR="00811FFD" w:rsidRDefault="0082491F">
            <w:pPr>
              <w:pStyle w:val="1013"/>
              <w:numPr>
                <w:ilvl w:val="0"/>
                <w:numId w:val="315"/>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提供未入组病例排名、异常病例占比、异常病例超支结余等图表化分析。</w:t>
            </w:r>
          </w:p>
          <w:p w:rsidR="00811FFD" w:rsidRDefault="0082491F">
            <w:pPr>
              <w:pStyle w:val="1013"/>
              <w:numPr>
                <w:ilvl w:val="0"/>
                <w:numId w:val="315"/>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支持从全院、科室、医师、患者明细、费用结构等视角分析异常病例的总费用、次均费用、平均住院日、低倍率病例数及占比、高倍率病例数及占比、7日再入院病例及占比、15日再入院病例及占比等指标信息。</w:t>
            </w:r>
          </w:p>
          <w:p w:rsidR="00811FFD" w:rsidRDefault="0082491F">
            <w:pPr>
              <w:pStyle w:val="1013"/>
              <w:numPr>
                <w:ilvl w:val="0"/>
                <w:numId w:val="315"/>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支持对医保模拟结算、医保实际结算等不同结算分类分析异常病组分析。</w:t>
            </w:r>
          </w:p>
          <w:p w:rsidR="00811FFD" w:rsidRDefault="0082491F">
            <w:pPr>
              <w:pStyle w:val="1013"/>
              <w:numPr>
                <w:ilvl w:val="0"/>
                <w:numId w:val="315"/>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支持自定义分析模型，支持自定义设置高倍率、极高倍率、低倍率、药占比高、高人次、高结余等异常病组分析范围。</w:t>
            </w:r>
          </w:p>
          <w:p w:rsidR="00811FFD" w:rsidRDefault="0082491F">
            <w:pPr>
              <w:pStyle w:val="1013"/>
              <w:numPr>
                <w:ilvl w:val="0"/>
                <w:numId w:val="312"/>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特病单议管理需满足按险种类别、结算日期、全院、科室等进行特病单议病例的统计分析及申请，并支持导出到本地。</w:t>
            </w:r>
          </w:p>
          <w:p w:rsidR="00811FFD" w:rsidRDefault="0082491F">
            <w:pPr>
              <w:pStyle w:val="1013"/>
              <w:numPr>
                <w:ilvl w:val="0"/>
                <w:numId w:val="316"/>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支持按模拟结算口径、实际结算口径分别查询。</w:t>
            </w:r>
          </w:p>
          <w:p w:rsidR="00811FFD" w:rsidRDefault="0082491F">
            <w:pPr>
              <w:pStyle w:val="1013"/>
              <w:numPr>
                <w:ilvl w:val="0"/>
                <w:numId w:val="316"/>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医保结算患者状态查询，包括住院状态、编码状态、结算状态等信息。</w:t>
            </w:r>
          </w:p>
          <w:p w:rsidR="00811FFD" w:rsidRDefault="0082491F">
            <w:pPr>
              <w:pStyle w:val="1013"/>
              <w:numPr>
                <w:ilvl w:val="0"/>
                <w:numId w:val="316"/>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支持查询包括预拨月份、基金类型、总病例数、正常病例数、高倍率病例数、低倍率病例数、单议病种病例数、极高异常病例数、总病例权重、统筹预拨金额、高</w:t>
            </w:r>
            <w:r>
              <w:rPr>
                <w:rFonts w:ascii="仿宋" w:eastAsia="仿宋" w:hAnsi="仿宋" w:cs="仿宋" w:hint="eastAsia"/>
                <w:color w:val="000000" w:themeColor="text1"/>
                <w:szCs w:val="21"/>
              </w:rPr>
              <w:lastRenderedPageBreak/>
              <w:t>倍率病例权重、低倍率病例权重、单议病种病例权重等信息。</w:t>
            </w:r>
          </w:p>
          <w:p w:rsidR="00811FFD" w:rsidRDefault="0082491F">
            <w:pPr>
              <w:pStyle w:val="1013"/>
              <w:numPr>
                <w:ilvl w:val="0"/>
                <w:numId w:val="316"/>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特病单议申诉支持选择问题类型、填写问题描述、申述理由、改进建议等，支持申诉报告打印、导出。</w:t>
            </w:r>
          </w:p>
          <w:p w:rsidR="00811FFD" w:rsidRDefault="0082491F">
            <w:pPr>
              <w:pStyle w:val="1013"/>
              <w:numPr>
                <w:ilvl w:val="0"/>
                <w:numId w:val="312"/>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在同一页面展示总病例数、结算病例数、分组一致率、编码问题、医保版本入组错误、分组器设置问题、分组方案与国家医保不同等不同类别清单数量，并通过切换不同类别展示各类别清单详情。</w:t>
            </w:r>
          </w:p>
          <w:p w:rsidR="00811FFD" w:rsidRDefault="0082491F">
            <w:pPr>
              <w:pStyle w:val="1013"/>
              <w:numPr>
                <w:ilvl w:val="0"/>
                <w:numId w:val="312"/>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对各病区选择DRG病组监控的在科、待结、已结、下今日出院医嘱、下明日出院医嘱、下出院医嘱患者进行入组监控功能，监控内容包含费用总金额超支、阶段性费用超支、住院日逾期、手术日逾期、收费项目超支、检查报告单延迟等病例的患者监控。</w:t>
            </w:r>
          </w:p>
          <w:p w:rsidR="00811FFD" w:rsidRDefault="0082491F">
            <w:pPr>
              <w:pStyle w:val="1013"/>
              <w:numPr>
                <w:ilvl w:val="0"/>
                <w:numId w:val="312"/>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支持分组器多版本对比分析功能，可分析不同版本的分组器对应的病组变化情况。</w:t>
            </w:r>
          </w:p>
          <w:p w:rsidR="00811FFD" w:rsidRDefault="0082491F">
            <w:pPr>
              <w:pStyle w:val="1013"/>
              <w:numPr>
                <w:ilvl w:val="0"/>
                <w:numId w:val="312"/>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按DRG分组结果，对次均费用、次均药品费用、平均住院日等标杆值，结合时间消耗指数、次均费用、次均药品费用、CMI、总权重、入组病例数等指标，进行各个标杆值与我院数据的对比。</w:t>
            </w:r>
          </w:p>
          <w:p w:rsidR="00811FFD" w:rsidRDefault="0082491F">
            <w:pPr>
              <w:pStyle w:val="1013"/>
              <w:numPr>
                <w:ilvl w:val="0"/>
                <w:numId w:val="312"/>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医保结算指标分析，按DRG分组结果，分析次均费用、次均药品费用、次均耗材费用、平均住院日等各指标情况，提供图表方式可视化展示，支持自定义设置图形分析的各指标。</w:t>
            </w:r>
          </w:p>
          <w:p w:rsidR="00811FFD" w:rsidRDefault="0082491F">
            <w:pPr>
              <w:pStyle w:val="1013"/>
              <w:numPr>
                <w:ilvl w:val="0"/>
                <w:numId w:val="312"/>
              </w:numPr>
              <w:spacing w:after="0"/>
              <w:contextualSpacing/>
              <w:rPr>
                <w:rFonts w:ascii="仿宋" w:eastAsia="仿宋" w:hAnsi="仿宋" w:cs="仿宋"/>
                <w:color w:val="000000" w:themeColor="text1"/>
                <w:spacing w:val="2"/>
                <w:szCs w:val="21"/>
                <w:lang w:eastAsia="zh-Hans"/>
              </w:rPr>
            </w:pPr>
            <w:r>
              <w:rPr>
                <w:rFonts w:ascii="仿宋" w:eastAsia="仿宋" w:hAnsi="仿宋" w:cs="仿宋" w:hint="eastAsia"/>
                <w:color w:val="000000" w:themeColor="text1"/>
                <w:szCs w:val="21"/>
              </w:rPr>
              <w:t>支持对医保结算异常病例的分析包括未入组病例、死亡病例、极高病例、高倍率病例、低倍率病例等，提供未入组病例排名、异常病例占比、异常病例超支结余等图表化分析。支持从全院、科室、医师、患者明细、费用结构等视角分析异常病例的总费用、次均费用、平均住院日、低倍率病例数及占比、高倍率病例数及占比、7日再入院病例及占比、15日再入院病例及占比等指标信息。</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DRG医疗质量绩效</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通过患者险种类别、科室、出院日期范围等维度统计分析总出院病历、入组病例、未入组病例的分布。</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支持按险种类别、统计方式、时间、分组器、参考标杆、机构、科室、分值范围等筛选分析全院或各科室已开展病组、未开展病组情况</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支持按照险种类别、科室等分别统计出入组病例数，外科组数、外科病例数、非手术室病组数、非手术</w:t>
            </w:r>
            <w:r>
              <w:rPr>
                <w:rFonts w:ascii="仿宋" w:eastAsia="仿宋" w:hAnsi="仿宋" w:cs="仿宋" w:hint="eastAsia"/>
                <w:color w:val="000000" w:themeColor="text1"/>
                <w:szCs w:val="21"/>
              </w:rPr>
              <w:lastRenderedPageBreak/>
              <w:t>室病例数、内科组数、内科病例数、伴合并症和伴并发症，伴重要合并症和并发症等病例情况。</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支持按险种类别、统计方式、分组器、参考标杆、科室等条件分析，可展示平均权重、总权重、病组数、病例数、入组病例数入组率等DRG医疗质量指标情况。</w:t>
            </w:r>
          </w:p>
          <w:p w:rsidR="00811FFD" w:rsidRDefault="0082491F">
            <w:pPr>
              <w:pStyle w:val="1013"/>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1）支持在当前分析视角下选择所需分析数据范围组合成新的数据集，一键弹出全院、一级科室、二级科室、三级科室、三级医师组、主任医师、主治医师、住院医师、病组、患者明细、费用结构、年度、月份等不同视角列表并任意选择所需视角进行钻取分析或对比分析</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按险种类别、统计方式、分组器、参考标杆、科室等条件分析，可展示费用消耗指数、次均费用、药品费用消耗指数、耗材费用消耗指数、时间消耗指数、平均住院日等各指标情况，支持与标杆值进行对比分析。</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支持按险种类别、统计方式、分组器、参考标杆、科室等条件分析，可展示入组病例数、死亡率、高风险病组死亡率、低风险死亡率等指标值，并进行各个指标的图形化展示，支持与标杆值进行对比分析。</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通过险种类别、统计方式、分组器、参考标杆、分析视角、科室等筛选条件分析四级手术、三级手术、二级手术、一级手术及其他手术的开展情况。支持分析手术等级与DRG安全分组类别及死亡风险之间的关系。</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通过险种类别、统计方式、分组器、参考标杆、科室、基准线等条件对所选病组的产能、效率、医生绩效，以及患者来源、年龄分布、性别、入院途径、离院方式、在各科室的费用分布等情况进行病组画像分析。</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支持从科室角度，对科室开展的产能、效率及风险、医生绩效，以及患者来源、年龄分布、性别、入院途径、离院方式、各科室的费用分布等情况进行画像展示。</w:t>
            </w:r>
          </w:p>
          <w:p w:rsidR="00811FFD" w:rsidRDefault="0082491F">
            <w:pPr>
              <w:pStyle w:val="1013"/>
              <w:numPr>
                <w:ilvl w:val="0"/>
                <w:numId w:val="318"/>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支持自定义科室主题病组分析，如定义优势病组、高倍率病组规则，并图形化展示病组象限分布情况。</w:t>
            </w:r>
          </w:p>
          <w:p w:rsidR="00811FFD" w:rsidRDefault="0082491F">
            <w:pPr>
              <w:pStyle w:val="1013"/>
              <w:numPr>
                <w:ilvl w:val="0"/>
                <w:numId w:val="318"/>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医生绩效可以从各个科室的医生的产能及效率的指标象限分析展示。</w:t>
            </w:r>
          </w:p>
          <w:p w:rsidR="00811FFD" w:rsidRDefault="0082491F">
            <w:pPr>
              <w:pStyle w:val="1013"/>
              <w:numPr>
                <w:ilvl w:val="0"/>
                <w:numId w:val="318"/>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超支结余分析可展示超支病例和结余病历入组权重区间分布的对比情况。</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支持从药品费用、基本药物使用、抗菌药物使用、集采或谈判药、二线用药等情况，分析各科室或病区药占比、住院药占比、抗菌药物占比、月均增减率、基药</w:t>
            </w:r>
            <w:r>
              <w:rPr>
                <w:rFonts w:ascii="仿宋" w:eastAsia="仿宋" w:hAnsi="仿宋" w:cs="仿宋" w:hint="eastAsia"/>
                <w:color w:val="000000" w:themeColor="text1"/>
                <w:szCs w:val="21"/>
              </w:rPr>
              <w:lastRenderedPageBreak/>
              <w:t>占比等情况。</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支持按科室、医生、病组等不同视角分析不同类别耗材的费用、占比及趋势分布情况，可钻取不同维度不同视角的耗材费用结构和病例详情。</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 xml:space="preserve">支持按照查询药品剂型、分组器、拼音码、名称、标签等筛选条件统计药品及项目的排名分析，便于查找变化幅度过大或过小的药品及项目分析其具体原因。支持查看药品和项目的数量及金额排名情况，帮助医院了解和掌握各药品和项目在时间段内的消耗变化及变化幅度， </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支持科室、医师、病组等不同视角纵向对比各指标的情况,并支持同比、环比、定基比等多种方法进行各指标的横向差异对比。</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按险种类别、统计方式、分组器、参考标杆、机构、科室等筛选条件，进行指标趋势的分析，可直观的查看CMI、病组数、总权重、平均住院日、时间消耗指数、例均费用、费用消耗指数、低风险死亡率、中低风险死亡率等指标情况。</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 xml:space="preserve">支持按险种类别、统计方式、分组器、参考标杆、机构、科室等筛选条件，进行科室的指标对比分析，支持图形化和列表方式展示分析结果。 </w:t>
            </w:r>
          </w:p>
          <w:p w:rsidR="00811FFD" w:rsidRDefault="0082491F">
            <w:pPr>
              <w:pStyle w:val="1013"/>
              <w:numPr>
                <w:ilvl w:val="0"/>
                <w:numId w:val="317"/>
              </w:numPr>
              <w:spacing w:after="0"/>
              <w:contextualSpacing/>
              <w:rPr>
                <w:rFonts w:ascii="仿宋" w:eastAsia="仿宋" w:hAnsi="仿宋" w:cs="仿宋"/>
                <w:color w:val="000000" w:themeColor="text1"/>
                <w:szCs w:val="21"/>
              </w:rPr>
            </w:pPr>
            <w:r>
              <w:rPr>
                <w:rFonts w:ascii="仿宋" w:eastAsia="仿宋" w:hAnsi="仿宋" w:cs="仿宋" w:hint="eastAsia"/>
                <w:color w:val="000000" w:themeColor="text1"/>
                <w:szCs w:val="21"/>
              </w:rPr>
              <w:t>支持按险种类别、统计方式、科室、结算分类等条件分析外科能力情况。支持展示保守治疗组及占比，诊断性操作组及占比、治疗性操作组及占比、相关手术组及占比、四级手术及占比、四级微创手术及占比、四级介入手术及占比等信息。</w:t>
            </w:r>
          </w:p>
          <w:p w:rsidR="00811FFD" w:rsidRDefault="0082491F">
            <w:pPr>
              <w:pStyle w:val="1013"/>
              <w:numPr>
                <w:ilvl w:val="0"/>
                <w:numId w:val="317"/>
              </w:numPr>
              <w:spacing w:after="0"/>
              <w:contextualSpacing/>
              <w:rPr>
                <w:rFonts w:ascii="仿宋" w:eastAsia="仿宋" w:hAnsi="仿宋" w:cs="仿宋"/>
                <w:color w:val="000000" w:themeColor="text1"/>
                <w:spacing w:val="2"/>
                <w:szCs w:val="21"/>
                <w:lang w:eastAsia="zh-Hans"/>
              </w:rPr>
            </w:pPr>
            <w:r>
              <w:rPr>
                <w:rFonts w:ascii="仿宋" w:eastAsia="仿宋" w:hAnsi="仿宋" w:cs="仿宋" w:hint="eastAsia"/>
                <w:color w:val="000000" w:themeColor="text1"/>
                <w:szCs w:val="21"/>
              </w:rPr>
              <w:t>支持按险种类别、统计月份、分组器、科室、参考标杆、指标等筛选条件查询院级或科级指标情况。支持查看指标本期值、同期值、差异值、差异率、同期值、差异值、同比、标杆值等指标情况，对于超标指标支持亮灯提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DRG多主题分析（升级）</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BECC"/>
              <w:spacing w:after="0" w:line="276" w:lineRule="auto"/>
              <w:ind w:firstLineChars="0" w:firstLine="0"/>
              <w:rPr>
                <w:rFonts w:ascii="仿宋" w:eastAsia="仿宋" w:hAnsi="仿宋" w:cs="仿宋"/>
                <w:color w:val="000000" w:themeColor="text1"/>
                <w:spacing w:val="2"/>
                <w:szCs w:val="21"/>
                <w:lang w:val="en-US" w:eastAsia="zh-Hans"/>
              </w:rPr>
            </w:pPr>
            <w:r>
              <w:rPr>
                <w:rFonts w:ascii="仿宋" w:eastAsia="仿宋" w:hAnsi="仿宋" w:cs="仿宋" w:hint="eastAsia"/>
                <w:color w:val="000000" w:themeColor="text1"/>
                <w:szCs w:val="21"/>
                <w:lang w:val="en-US"/>
              </w:rPr>
              <w:t>升级开展科室画像、病组画像、药品耗材分析、手术分析等主题的大数据分析。系统应支持对DRG各类指标进行目标化管理，对各个指标的当前值与同期和目标值进行差异化分析，形成我院DRG精细化管理特色。</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科室画像</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BECC"/>
              <w:spacing w:after="0" w:line="276" w:lineRule="auto"/>
              <w:ind w:firstLineChars="0" w:firstLine="0"/>
              <w:rPr>
                <w:rFonts w:ascii="仿宋" w:eastAsia="仿宋" w:hAnsi="仿宋" w:cs="仿宋"/>
                <w:color w:val="000000" w:themeColor="text1"/>
                <w:szCs w:val="21"/>
                <w:lang w:val="en-US"/>
              </w:rPr>
            </w:pPr>
            <w:r>
              <w:rPr>
                <w:rFonts w:ascii="仿宋" w:eastAsia="仿宋" w:hAnsi="仿宋" w:cs="仿宋" w:hint="eastAsia"/>
                <w:color w:val="000000" w:themeColor="text1"/>
                <w:szCs w:val="21"/>
                <w:lang w:val="en-US"/>
              </w:rPr>
              <w:t>科室画像，从科室角度，对科室开展的产能、效率及风险、医生画像、患者画像、超支结余、病种构成、病历质量等七个方面进行科室画像分析展示。支持自定义科</w:t>
            </w:r>
            <w:r>
              <w:rPr>
                <w:rFonts w:ascii="仿宋" w:eastAsia="仿宋" w:hAnsi="仿宋" w:cs="仿宋" w:hint="eastAsia"/>
                <w:color w:val="000000" w:themeColor="text1"/>
                <w:szCs w:val="21"/>
                <w:lang w:val="en-US"/>
              </w:rPr>
              <w:lastRenderedPageBreak/>
              <w:t>室主题病组分析，如定义优势病组、高倍率病组规则，并图形化展示病组象限分布情况。</w:t>
            </w:r>
          </w:p>
          <w:p w:rsidR="00811FFD" w:rsidRDefault="0082491F">
            <w:pPr>
              <w:pStyle w:val="BECC"/>
              <w:numPr>
                <w:ilvl w:val="0"/>
                <w:numId w:val="319"/>
              </w:numPr>
              <w:spacing w:after="0" w:line="276" w:lineRule="auto"/>
              <w:ind w:firstLineChars="0" w:firstLine="200"/>
              <w:rPr>
                <w:rFonts w:ascii="仿宋" w:eastAsia="仿宋" w:hAnsi="仿宋" w:cs="仿宋"/>
                <w:color w:val="000000" w:themeColor="text1"/>
                <w:szCs w:val="21"/>
                <w:lang w:val="en-US"/>
              </w:rPr>
            </w:pPr>
            <w:r>
              <w:rPr>
                <w:rFonts w:ascii="仿宋" w:eastAsia="仿宋" w:hAnsi="仿宋" w:cs="仿宋" w:hint="eastAsia"/>
                <w:color w:val="000000" w:themeColor="text1"/>
                <w:szCs w:val="21"/>
                <w:lang w:val="en-US"/>
              </w:rPr>
              <w:t>产能：支持病组产能象限分析、费用类别统计、总权重与CMI对比、总权重趋势与CMI对比等可视化图形方式展示，每个图形可分别全屏查看、可图片方式导出到本地。</w:t>
            </w:r>
          </w:p>
          <w:p w:rsidR="00811FFD" w:rsidRDefault="0082491F">
            <w:pPr>
              <w:pStyle w:val="BECC"/>
              <w:numPr>
                <w:ilvl w:val="0"/>
                <w:numId w:val="319"/>
              </w:numPr>
              <w:spacing w:after="0" w:line="276" w:lineRule="auto"/>
              <w:ind w:firstLineChars="0" w:firstLine="200"/>
              <w:rPr>
                <w:rFonts w:ascii="仿宋" w:eastAsia="仿宋" w:hAnsi="仿宋" w:cs="仿宋"/>
                <w:color w:val="000000" w:themeColor="text1"/>
                <w:szCs w:val="21"/>
                <w:lang w:val="en-US"/>
              </w:rPr>
            </w:pPr>
            <w:r>
              <w:rPr>
                <w:rFonts w:ascii="仿宋" w:eastAsia="仿宋" w:hAnsi="仿宋" w:cs="仿宋" w:hint="eastAsia"/>
                <w:color w:val="000000" w:themeColor="text1"/>
                <w:szCs w:val="21"/>
                <w:lang w:val="en-US"/>
              </w:rPr>
              <w:t>效率及风险：支持病组效率象限分析、风险等级死亡率、时间消耗指数及费用消耗指数对比、时间消耗指数及费用消耗指数趋势对比等可视化图形方式展示，每个图形可分别全屏查看、可图片方式导出到本地。</w:t>
            </w:r>
          </w:p>
          <w:p w:rsidR="00811FFD" w:rsidRDefault="0082491F">
            <w:pPr>
              <w:pStyle w:val="BECC"/>
              <w:numPr>
                <w:ilvl w:val="0"/>
                <w:numId w:val="319"/>
              </w:numPr>
              <w:spacing w:after="0" w:line="276" w:lineRule="auto"/>
              <w:ind w:firstLineChars="0" w:firstLine="200"/>
              <w:rPr>
                <w:rFonts w:ascii="仿宋" w:eastAsia="仿宋" w:hAnsi="仿宋" w:cs="仿宋"/>
                <w:color w:val="000000" w:themeColor="text1"/>
                <w:szCs w:val="21"/>
                <w:lang w:val="en-US"/>
              </w:rPr>
            </w:pPr>
            <w:r>
              <w:rPr>
                <w:rFonts w:ascii="仿宋" w:eastAsia="仿宋" w:hAnsi="仿宋" w:cs="仿宋" w:hint="eastAsia"/>
                <w:color w:val="000000" w:themeColor="text1"/>
                <w:szCs w:val="21"/>
                <w:lang w:val="en-US"/>
              </w:rPr>
              <w:t>医师画像：支持医师产能象限分析、医师指标对比、医师费用消耗指数及时间消耗指数、费用结构对比等可视化图形方式展示，每个图形可分别全屏查看、可图片方式导出到本地。</w:t>
            </w:r>
          </w:p>
          <w:p w:rsidR="00811FFD" w:rsidRDefault="0082491F">
            <w:pPr>
              <w:pStyle w:val="BECC"/>
              <w:numPr>
                <w:ilvl w:val="0"/>
                <w:numId w:val="319"/>
              </w:numPr>
              <w:spacing w:after="0" w:line="276" w:lineRule="auto"/>
              <w:ind w:firstLineChars="0" w:firstLine="200"/>
              <w:rPr>
                <w:rFonts w:ascii="仿宋" w:eastAsia="仿宋" w:hAnsi="仿宋" w:cs="仿宋"/>
                <w:color w:val="000000" w:themeColor="text1"/>
                <w:szCs w:val="21"/>
                <w:lang w:val="en-US"/>
              </w:rPr>
            </w:pPr>
            <w:r>
              <w:rPr>
                <w:rFonts w:ascii="仿宋" w:eastAsia="仿宋" w:hAnsi="仿宋" w:cs="仿宋" w:hint="eastAsia"/>
                <w:color w:val="000000" w:themeColor="text1"/>
                <w:szCs w:val="21"/>
                <w:lang w:val="en-US"/>
              </w:rPr>
              <w:t>患者画像：支持离院方式、性别、手术操作、患者来源、年龄分布、住院天数等可视化图形方式展示，每个图形可分别全屏查看、可图片方式导出到本地。</w:t>
            </w:r>
          </w:p>
          <w:p w:rsidR="00811FFD" w:rsidRDefault="0082491F">
            <w:pPr>
              <w:pStyle w:val="BECC"/>
              <w:numPr>
                <w:ilvl w:val="0"/>
                <w:numId w:val="319"/>
              </w:numPr>
              <w:spacing w:after="0" w:line="276" w:lineRule="auto"/>
              <w:ind w:firstLineChars="0" w:firstLine="200"/>
              <w:rPr>
                <w:rFonts w:ascii="仿宋" w:eastAsia="仿宋" w:hAnsi="仿宋" w:cs="仿宋"/>
                <w:color w:val="000000" w:themeColor="text1"/>
                <w:szCs w:val="21"/>
                <w:lang w:val="en-US"/>
              </w:rPr>
            </w:pPr>
            <w:r>
              <w:rPr>
                <w:rFonts w:ascii="仿宋" w:eastAsia="仿宋" w:hAnsi="仿宋" w:cs="仿宋" w:hint="eastAsia"/>
                <w:color w:val="000000" w:themeColor="text1"/>
                <w:szCs w:val="21"/>
                <w:lang w:val="en-US"/>
              </w:rPr>
              <w:t>超支结余：支持盈利亏损趋势统计、权重分区统计、病例极值统计、药占比和耗占比趋势等可视化图形方式展示，每个图形可分别全屏查看、可图片方式导出到本地。</w:t>
            </w:r>
          </w:p>
          <w:p w:rsidR="00811FFD" w:rsidRDefault="0082491F">
            <w:pPr>
              <w:pStyle w:val="BECC"/>
              <w:numPr>
                <w:ilvl w:val="0"/>
                <w:numId w:val="319"/>
              </w:numPr>
              <w:spacing w:after="0" w:line="276" w:lineRule="auto"/>
              <w:ind w:firstLineChars="0" w:firstLine="200"/>
              <w:rPr>
                <w:rFonts w:ascii="仿宋" w:eastAsia="仿宋" w:hAnsi="仿宋" w:cs="仿宋"/>
                <w:color w:val="000000" w:themeColor="text1"/>
                <w:spacing w:val="2"/>
                <w:szCs w:val="21"/>
                <w:lang w:val="en-US" w:eastAsia="zh-Hans"/>
              </w:rPr>
            </w:pPr>
            <w:r>
              <w:rPr>
                <w:rFonts w:ascii="仿宋" w:eastAsia="仿宋" w:hAnsi="仿宋" w:cs="仿宋" w:hint="eastAsia"/>
                <w:color w:val="000000" w:themeColor="text1"/>
                <w:szCs w:val="21"/>
                <w:lang w:val="en-US"/>
              </w:rPr>
              <w:t>病种构成：提供建立临床专科评估模型功能，评估维度包括但不限于优势病组、高频次病组、高费用病组、高风险病组等，可以根据实际需要自定义分析病组。根据所选X轴、Y轴的指标项，支持图形化方式、列表方式展示。</w:t>
            </w:r>
          </w:p>
          <w:p w:rsidR="00811FFD" w:rsidRDefault="0082491F">
            <w:pPr>
              <w:pStyle w:val="BECC"/>
              <w:numPr>
                <w:ilvl w:val="0"/>
                <w:numId w:val="319"/>
              </w:numPr>
              <w:spacing w:after="0" w:line="276" w:lineRule="auto"/>
              <w:ind w:firstLineChars="0" w:firstLine="200"/>
              <w:rPr>
                <w:rFonts w:ascii="仿宋" w:eastAsia="仿宋" w:hAnsi="仿宋" w:cs="仿宋"/>
                <w:color w:val="000000" w:themeColor="text1"/>
                <w:spacing w:val="2"/>
                <w:szCs w:val="21"/>
                <w:lang w:val="en-US" w:eastAsia="zh-Hans"/>
              </w:rPr>
            </w:pPr>
            <w:r>
              <w:rPr>
                <w:rFonts w:ascii="仿宋" w:eastAsia="仿宋" w:hAnsi="仿宋" w:cs="仿宋" w:hint="eastAsia"/>
                <w:color w:val="000000" w:themeColor="text1"/>
                <w:szCs w:val="21"/>
                <w:lang w:val="en-US"/>
              </w:rPr>
              <w:t>病历质量：支持按照科室类型进行病历质量分析，支持图形化方式、列表方式展示。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病组画像</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BECC"/>
              <w:spacing w:after="0" w:line="276" w:lineRule="auto"/>
              <w:ind w:firstLineChars="0" w:firstLine="0"/>
              <w:rPr>
                <w:rFonts w:ascii="仿宋" w:eastAsia="仿宋" w:hAnsi="仿宋" w:cs="仿宋"/>
                <w:color w:val="000000" w:themeColor="text1"/>
                <w:szCs w:val="21"/>
                <w:lang w:val="en-US"/>
              </w:rPr>
            </w:pPr>
            <w:r>
              <w:rPr>
                <w:rFonts w:ascii="仿宋" w:eastAsia="仿宋" w:hAnsi="仿宋" w:cs="仿宋" w:hint="eastAsia"/>
                <w:color w:val="000000" w:themeColor="text1"/>
                <w:szCs w:val="21"/>
                <w:lang w:val="en-US"/>
              </w:rPr>
              <w:t xml:space="preserve">通过此功能可以进行病组的画像分析，支持从产能、效率及风险、绩效、患者画像、超支结余等五个方面进行多种可视化图形分析。可以直观查看所查询病组的CMI、病组数、总权重、平均住院日、时间消耗指数、例均费用、费用消耗指数、低风险死亡率、中低风险死亡率等指标情况。 </w:t>
            </w:r>
          </w:p>
          <w:p w:rsidR="00811FFD" w:rsidRDefault="0082491F">
            <w:pPr>
              <w:pStyle w:val="BECC"/>
              <w:numPr>
                <w:ilvl w:val="0"/>
                <w:numId w:val="320"/>
              </w:numPr>
              <w:spacing w:after="0" w:line="276" w:lineRule="auto"/>
              <w:ind w:firstLineChars="0" w:firstLine="200"/>
              <w:rPr>
                <w:rFonts w:ascii="仿宋" w:eastAsia="仿宋" w:hAnsi="仿宋" w:cs="仿宋"/>
                <w:color w:val="000000" w:themeColor="text1"/>
                <w:szCs w:val="21"/>
                <w:lang w:val="en-US"/>
              </w:rPr>
            </w:pPr>
            <w:r>
              <w:rPr>
                <w:rFonts w:ascii="仿宋" w:eastAsia="仿宋" w:hAnsi="仿宋" w:cs="仿宋" w:hint="eastAsia"/>
                <w:color w:val="000000" w:themeColor="text1"/>
                <w:szCs w:val="21"/>
                <w:lang w:val="en-US"/>
              </w:rPr>
              <w:t>产能：支持病组产能象限分析、费用类别统计、总权重与CMI对比、总权重趋势与CMI对比等可视化图形方式展示，每个图形可分别全屏查看、可图片方式导出到本地。</w:t>
            </w:r>
          </w:p>
          <w:p w:rsidR="00811FFD" w:rsidRDefault="0082491F">
            <w:pPr>
              <w:pStyle w:val="BECC"/>
              <w:numPr>
                <w:ilvl w:val="0"/>
                <w:numId w:val="320"/>
              </w:numPr>
              <w:spacing w:after="0" w:line="276" w:lineRule="auto"/>
              <w:ind w:firstLineChars="0" w:firstLine="200"/>
              <w:rPr>
                <w:rFonts w:ascii="仿宋" w:eastAsia="仿宋" w:hAnsi="仿宋" w:cs="仿宋"/>
                <w:color w:val="000000" w:themeColor="text1"/>
                <w:szCs w:val="21"/>
                <w:lang w:val="en-US"/>
              </w:rPr>
            </w:pPr>
            <w:r>
              <w:rPr>
                <w:rFonts w:ascii="仿宋" w:eastAsia="仿宋" w:hAnsi="仿宋" w:cs="仿宋" w:hint="eastAsia"/>
                <w:color w:val="000000" w:themeColor="text1"/>
                <w:szCs w:val="21"/>
                <w:lang w:val="en-US"/>
              </w:rPr>
              <w:lastRenderedPageBreak/>
              <w:t>效率及风险：支持病组效率象限分析、风险等级死亡率、时间消耗指数及费用消耗指数对比、时间消耗指数及费用消耗指数趋势对比等可视化图形方式展示，每个图形可分别全屏查看、可图片方式导出到本地。</w:t>
            </w:r>
          </w:p>
          <w:p w:rsidR="00811FFD" w:rsidRDefault="0082491F">
            <w:pPr>
              <w:pStyle w:val="BECC"/>
              <w:numPr>
                <w:ilvl w:val="0"/>
                <w:numId w:val="320"/>
              </w:numPr>
              <w:spacing w:after="0" w:line="276" w:lineRule="auto"/>
              <w:ind w:firstLineChars="0" w:firstLine="200"/>
              <w:rPr>
                <w:rFonts w:ascii="仿宋" w:eastAsia="仿宋" w:hAnsi="仿宋" w:cs="仿宋"/>
                <w:color w:val="000000" w:themeColor="text1"/>
                <w:szCs w:val="21"/>
                <w:lang w:val="en-US"/>
              </w:rPr>
            </w:pPr>
            <w:r>
              <w:rPr>
                <w:rFonts w:ascii="仿宋" w:eastAsia="仿宋" w:hAnsi="仿宋" w:cs="仿宋" w:hint="eastAsia"/>
                <w:color w:val="000000" w:themeColor="text1"/>
                <w:szCs w:val="21"/>
                <w:lang w:val="en-US"/>
              </w:rPr>
              <w:t>绩效：支持医师产能象限分析、医师指标对比、医师费用消耗指数及时间消耗指数、费用结构对比等可视化图形方式展示，每个图形可分别全屏查看、可图片方式导出到本地。</w:t>
            </w:r>
          </w:p>
          <w:p w:rsidR="00811FFD" w:rsidRDefault="0082491F">
            <w:pPr>
              <w:pStyle w:val="BECC"/>
              <w:numPr>
                <w:ilvl w:val="0"/>
                <w:numId w:val="320"/>
              </w:numPr>
              <w:spacing w:after="0" w:line="276" w:lineRule="auto"/>
              <w:ind w:firstLineChars="0" w:firstLine="200"/>
              <w:rPr>
                <w:rFonts w:ascii="仿宋" w:eastAsia="仿宋" w:hAnsi="仿宋" w:cs="仿宋"/>
                <w:color w:val="000000" w:themeColor="text1"/>
                <w:szCs w:val="21"/>
                <w:lang w:val="en-US"/>
              </w:rPr>
            </w:pPr>
            <w:r>
              <w:rPr>
                <w:rFonts w:ascii="仿宋" w:eastAsia="仿宋" w:hAnsi="仿宋" w:cs="仿宋" w:hint="eastAsia"/>
                <w:color w:val="000000" w:themeColor="text1"/>
                <w:szCs w:val="21"/>
                <w:lang w:val="en-US"/>
              </w:rPr>
              <w:t>患者画像：支持离院方式、性别、手术操作、患者来源、年龄分布、住院天数等可视化图形方式展示，每个图形可分别全屏查看、可图片方式导出到本地。</w:t>
            </w:r>
          </w:p>
          <w:p w:rsidR="00811FFD" w:rsidRDefault="0082491F">
            <w:pPr>
              <w:pStyle w:val="BECC"/>
              <w:numPr>
                <w:ilvl w:val="0"/>
                <w:numId w:val="320"/>
              </w:numPr>
              <w:spacing w:after="0" w:line="276" w:lineRule="auto"/>
              <w:ind w:firstLineChars="0" w:firstLine="200"/>
              <w:rPr>
                <w:rFonts w:ascii="仿宋" w:eastAsia="仿宋" w:hAnsi="仿宋" w:cs="仿宋"/>
                <w:color w:val="000000" w:themeColor="text1"/>
                <w:spacing w:val="2"/>
                <w:szCs w:val="21"/>
                <w:lang w:val="en-US" w:eastAsia="zh-Hans"/>
              </w:rPr>
            </w:pPr>
            <w:r>
              <w:rPr>
                <w:rFonts w:ascii="仿宋" w:eastAsia="仿宋" w:hAnsi="仿宋" w:cs="仿宋" w:hint="eastAsia"/>
                <w:color w:val="000000" w:themeColor="text1"/>
                <w:szCs w:val="21"/>
                <w:lang w:val="en-US"/>
              </w:rPr>
              <w:t>超支结余：支持盈利亏损趋势统计、权重分区统计、病例极值统计、药占比和耗占比趋势等可视化图形方式展示，每个图形可分别全屏查看、可图片方式导出到本地。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手术等级分析</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BECC"/>
              <w:spacing w:after="0" w:line="276" w:lineRule="auto"/>
              <w:ind w:firstLineChars="0" w:firstLine="0"/>
              <w:rPr>
                <w:rFonts w:ascii="仿宋" w:eastAsia="仿宋" w:hAnsi="仿宋" w:cs="仿宋"/>
                <w:color w:val="000000" w:themeColor="text1"/>
                <w:spacing w:val="2"/>
                <w:szCs w:val="21"/>
                <w:lang w:val="en-US" w:eastAsia="zh-Hans"/>
              </w:rPr>
            </w:pPr>
            <w:r>
              <w:rPr>
                <w:rFonts w:ascii="仿宋" w:eastAsia="仿宋" w:hAnsi="仿宋" w:cs="仿宋" w:hint="eastAsia"/>
                <w:szCs w:val="21"/>
              </w:rPr>
              <w:t>支持按照一级手术、二级手术、三级手术、四级手术对医院各级手术开展的病例数、总权重、费用消耗、时间消耗等指标进行分析，支持多视角方式交叉分析。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医保结算清单管理</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BECC"/>
              <w:numPr>
                <w:ilvl w:val="0"/>
                <w:numId w:val="321"/>
              </w:numPr>
              <w:spacing w:after="0" w:line="276" w:lineRule="auto"/>
              <w:ind w:firstLineChars="0" w:firstLine="200"/>
              <w:rPr>
                <w:rFonts w:ascii="仿宋" w:eastAsia="仿宋" w:hAnsi="仿宋" w:cs="仿宋"/>
                <w:szCs w:val="21"/>
              </w:rPr>
            </w:pPr>
            <w:r>
              <w:rPr>
                <w:rFonts w:ascii="仿宋" w:eastAsia="仿宋" w:hAnsi="仿宋" w:cs="仿宋" w:hint="eastAsia"/>
                <w:szCs w:val="21"/>
              </w:rPr>
              <w:t xml:space="preserve">系统支持病案首页自动转换医保结算清单，支持病案首页ICD编码自动转成医保版ICD-10诊断编码和医保版ICD-9手术操作编码。 </w:t>
            </w:r>
          </w:p>
          <w:p w:rsidR="00811FFD" w:rsidRDefault="0082491F">
            <w:pPr>
              <w:pStyle w:val="BECC"/>
              <w:numPr>
                <w:ilvl w:val="0"/>
                <w:numId w:val="321"/>
              </w:numPr>
              <w:spacing w:after="0" w:line="276" w:lineRule="auto"/>
              <w:ind w:firstLineChars="0" w:firstLine="200"/>
              <w:rPr>
                <w:rFonts w:ascii="仿宋" w:eastAsia="仿宋" w:hAnsi="仿宋" w:cs="仿宋"/>
                <w:color w:val="000000" w:themeColor="text1"/>
                <w:spacing w:val="2"/>
                <w:szCs w:val="21"/>
                <w:lang w:val="en-US" w:eastAsia="zh-Hans"/>
              </w:rPr>
            </w:pPr>
            <w:r>
              <w:rPr>
                <w:rFonts w:ascii="仿宋" w:eastAsia="仿宋" w:hAnsi="仿宋" w:cs="仿宋" w:hint="eastAsia"/>
                <w:szCs w:val="21"/>
              </w:rPr>
              <w:t>底层编码管理，可根据医院使用的编码版本，配置编码对应关系。按照临床版诊断、手术操作编码与医保版编码规范要求，进行相应编码映射。</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医保结算清单质控</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BECC"/>
              <w:spacing w:after="0" w:line="276" w:lineRule="auto"/>
              <w:ind w:firstLineChars="0" w:firstLine="0"/>
              <w:rPr>
                <w:rFonts w:ascii="仿宋" w:eastAsia="仿宋" w:hAnsi="仿宋" w:cs="仿宋"/>
                <w:szCs w:val="21"/>
              </w:rPr>
            </w:pPr>
            <w:r>
              <w:rPr>
                <w:rFonts w:ascii="仿宋" w:eastAsia="仿宋" w:hAnsi="仿宋" w:cs="仿宋" w:hint="eastAsia"/>
                <w:szCs w:val="21"/>
              </w:rPr>
              <w:t>医保结算清单质控。依托系统内嵌的医保结算清单质控规则库，参照国家医疗保障局《医疗保障基金结算清单填写规范》要求，并结合患者住院信息对医保结算清单的193项信息进行内涵校验，如诊断和手术操作的漏编、错编、多编、高编、低编等，并支持与HIS、电子病历（EMR）、医嘱、费用、检查检验等数据对接，形成医保支付标准下的预入组对比分析。依托医保结算清单质控分析结果，可在审核质控环节调整主诊和主手术。</w:t>
            </w:r>
          </w:p>
          <w:p w:rsidR="00811FFD" w:rsidRDefault="0082491F">
            <w:pPr>
              <w:pStyle w:val="BECC"/>
              <w:numPr>
                <w:ilvl w:val="0"/>
                <w:numId w:val="322"/>
              </w:numPr>
              <w:spacing w:after="0" w:line="276" w:lineRule="auto"/>
              <w:ind w:firstLineChars="0" w:firstLine="200"/>
              <w:rPr>
                <w:rFonts w:ascii="仿宋" w:eastAsia="仿宋" w:hAnsi="仿宋" w:cs="仿宋"/>
                <w:szCs w:val="21"/>
              </w:rPr>
            </w:pPr>
            <w:r>
              <w:rPr>
                <w:rFonts w:ascii="仿宋" w:eastAsia="仿宋" w:hAnsi="仿宋" w:cs="仿宋" w:hint="eastAsia"/>
                <w:szCs w:val="21"/>
              </w:rPr>
              <w:t>医保结算清单预分组主诊调整</w:t>
            </w:r>
            <w:r>
              <w:rPr>
                <w:rFonts w:ascii="仿宋" w:eastAsia="仿宋" w:hAnsi="仿宋" w:cs="仿宋" w:hint="eastAsia"/>
                <w:szCs w:val="21"/>
                <w:lang w:val="en-US"/>
              </w:rPr>
              <w:t>:</w:t>
            </w:r>
            <w:r>
              <w:rPr>
                <w:rFonts w:ascii="仿宋" w:eastAsia="仿宋" w:hAnsi="仿宋" w:cs="仿宋" w:hint="eastAsia"/>
                <w:szCs w:val="21"/>
              </w:rPr>
              <w:t>系统提供预分组服务，在清单质控时，可以对主诊进行调整，查看预分组信息时，可同时展示院方字典库编码名称及对照的标准字典库编码名称，病组编码名称、权重、总费用、药占比、耗材占比等信息。</w:t>
            </w:r>
          </w:p>
          <w:p w:rsidR="00811FFD" w:rsidRDefault="0082491F">
            <w:pPr>
              <w:pStyle w:val="BECC"/>
              <w:numPr>
                <w:ilvl w:val="0"/>
                <w:numId w:val="322"/>
              </w:numPr>
              <w:spacing w:after="0" w:line="276" w:lineRule="auto"/>
              <w:ind w:firstLineChars="0" w:firstLine="200"/>
              <w:rPr>
                <w:rFonts w:ascii="仿宋" w:eastAsia="仿宋" w:hAnsi="仿宋" w:cs="仿宋"/>
                <w:szCs w:val="21"/>
              </w:rPr>
            </w:pPr>
            <w:r>
              <w:rPr>
                <w:rFonts w:ascii="仿宋" w:eastAsia="仿宋" w:hAnsi="仿宋" w:cs="仿宋" w:hint="eastAsia"/>
                <w:szCs w:val="21"/>
              </w:rPr>
              <w:t>医保结算清单沟通整改管理</w:t>
            </w:r>
            <w:r>
              <w:rPr>
                <w:rFonts w:ascii="仿宋" w:eastAsia="仿宋" w:hAnsi="仿宋" w:cs="仿宋" w:hint="eastAsia"/>
                <w:szCs w:val="21"/>
                <w:lang w:val="en-US"/>
              </w:rPr>
              <w:t>:</w:t>
            </w:r>
            <w:r>
              <w:rPr>
                <w:rFonts w:ascii="仿宋" w:eastAsia="仿宋" w:hAnsi="仿宋" w:cs="仿宋" w:hint="eastAsia"/>
                <w:szCs w:val="21"/>
              </w:rPr>
              <w:t>系统支持对医保结</w:t>
            </w:r>
            <w:r>
              <w:rPr>
                <w:rFonts w:ascii="仿宋" w:eastAsia="仿宋" w:hAnsi="仿宋" w:cs="仿宋" w:hint="eastAsia"/>
                <w:szCs w:val="21"/>
              </w:rPr>
              <w:lastRenderedPageBreak/>
              <w:t xml:space="preserve">算清单问题的沟通整改管理，审核人员可以对审核的各类问题进行问题归类管理、扣分管理等，并对相关问题发送给临床或相关人设置在规定的时间内进行整改。 </w:t>
            </w:r>
          </w:p>
          <w:p w:rsidR="00811FFD" w:rsidRDefault="0082491F">
            <w:pPr>
              <w:pStyle w:val="BECC"/>
              <w:numPr>
                <w:ilvl w:val="0"/>
                <w:numId w:val="322"/>
              </w:numPr>
              <w:spacing w:after="0" w:line="276" w:lineRule="auto"/>
              <w:ind w:firstLineChars="0" w:firstLine="200"/>
              <w:rPr>
                <w:rFonts w:ascii="仿宋" w:eastAsia="仿宋" w:hAnsi="仿宋" w:cs="仿宋"/>
                <w:szCs w:val="21"/>
              </w:rPr>
            </w:pPr>
            <w:r>
              <w:rPr>
                <w:rFonts w:ascii="仿宋" w:eastAsia="仿宋" w:hAnsi="仿宋" w:cs="仿宋" w:hint="eastAsia"/>
                <w:szCs w:val="21"/>
              </w:rPr>
              <w:t>医保结算清单通知整改</w:t>
            </w:r>
            <w:r>
              <w:rPr>
                <w:rFonts w:ascii="仿宋" w:eastAsia="仿宋" w:hAnsi="仿宋" w:cs="仿宋" w:hint="eastAsia"/>
                <w:szCs w:val="21"/>
                <w:lang w:val="en-US"/>
              </w:rPr>
              <w:t>:</w:t>
            </w:r>
          </w:p>
          <w:p w:rsidR="00811FFD" w:rsidRDefault="0082491F">
            <w:pPr>
              <w:pStyle w:val="BECC"/>
              <w:numPr>
                <w:ilvl w:val="0"/>
                <w:numId w:val="323"/>
              </w:numPr>
              <w:spacing w:after="0" w:line="276" w:lineRule="auto"/>
              <w:ind w:firstLineChars="0" w:firstLine="200"/>
              <w:rPr>
                <w:rFonts w:ascii="仿宋" w:eastAsia="仿宋" w:hAnsi="仿宋" w:cs="仿宋"/>
                <w:szCs w:val="21"/>
              </w:rPr>
            </w:pPr>
            <w:r>
              <w:rPr>
                <w:rFonts w:ascii="仿宋" w:eastAsia="仿宋" w:hAnsi="仿宋" w:cs="仿宋" w:hint="eastAsia"/>
                <w:szCs w:val="21"/>
              </w:rPr>
              <w:t>医保结算清单通知整改管理：审核人员可以对审核的各类问题进行问题归类管理、扣分管理等，并对相关问题发送给临床或相关人设置在规定的时间内进行整改。</w:t>
            </w:r>
          </w:p>
          <w:p w:rsidR="00811FFD" w:rsidRDefault="0082491F">
            <w:pPr>
              <w:pStyle w:val="BECC"/>
              <w:numPr>
                <w:ilvl w:val="0"/>
                <w:numId w:val="323"/>
              </w:numPr>
              <w:spacing w:after="0" w:line="276" w:lineRule="auto"/>
              <w:ind w:firstLineChars="0" w:firstLine="200"/>
              <w:rPr>
                <w:rFonts w:ascii="仿宋" w:eastAsia="仿宋" w:hAnsi="仿宋" w:cs="仿宋"/>
                <w:szCs w:val="21"/>
              </w:rPr>
            </w:pPr>
            <w:r>
              <w:rPr>
                <w:rFonts w:ascii="仿宋" w:eastAsia="仿宋" w:hAnsi="仿宋" w:cs="仿宋" w:hint="eastAsia"/>
                <w:szCs w:val="21"/>
              </w:rPr>
              <w:t>提供通知整改进度状态的监测，可查看当前清单状态、审核部门、审核确认人、整改部门、审核确认时间、要求完成时间等信息。</w:t>
            </w:r>
          </w:p>
          <w:p w:rsidR="00811FFD" w:rsidRDefault="0082491F">
            <w:pPr>
              <w:pStyle w:val="BECC"/>
              <w:numPr>
                <w:ilvl w:val="0"/>
                <w:numId w:val="322"/>
              </w:numPr>
              <w:spacing w:after="0" w:line="276" w:lineRule="auto"/>
              <w:ind w:firstLineChars="0" w:firstLine="200"/>
              <w:rPr>
                <w:rFonts w:ascii="仿宋" w:eastAsia="仿宋" w:hAnsi="仿宋" w:cs="仿宋"/>
                <w:szCs w:val="21"/>
              </w:rPr>
            </w:pPr>
            <w:r>
              <w:rPr>
                <w:rFonts w:ascii="仿宋" w:eastAsia="仿宋" w:hAnsi="仿宋" w:cs="仿宋" w:hint="eastAsia"/>
                <w:szCs w:val="21"/>
              </w:rPr>
              <w:t>医保结算清单上传前审核确认</w:t>
            </w:r>
          </w:p>
          <w:p w:rsidR="00811FFD" w:rsidRDefault="0082491F">
            <w:pPr>
              <w:pStyle w:val="BECC"/>
              <w:numPr>
                <w:ilvl w:val="0"/>
                <w:numId w:val="324"/>
              </w:numPr>
              <w:spacing w:after="0" w:line="276" w:lineRule="auto"/>
              <w:ind w:firstLineChars="0" w:firstLine="200"/>
              <w:rPr>
                <w:rFonts w:ascii="仿宋" w:eastAsia="仿宋" w:hAnsi="仿宋" w:cs="仿宋"/>
                <w:szCs w:val="21"/>
              </w:rPr>
            </w:pPr>
            <w:r>
              <w:rPr>
                <w:rFonts w:ascii="仿宋" w:eastAsia="仿宋" w:hAnsi="仿宋" w:cs="仿宋" w:hint="eastAsia"/>
                <w:szCs w:val="21"/>
              </w:rPr>
              <w:t>支持临床、病案、结算、医保等多部门在结算清单上传前分别审核确认。</w:t>
            </w:r>
          </w:p>
          <w:p w:rsidR="00811FFD" w:rsidRDefault="0082491F">
            <w:pPr>
              <w:pStyle w:val="BECC"/>
              <w:numPr>
                <w:ilvl w:val="0"/>
                <w:numId w:val="324"/>
              </w:numPr>
              <w:spacing w:after="0" w:line="276" w:lineRule="auto"/>
              <w:ind w:firstLineChars="0" w:firstLine="200"/>
              <w:rPr>
                <w:rFonts w:ascii="仿宋" w:eastAsia="仿宋" w:hAnsi="仿宋" w:cs="仿宋"/>
                <w:szCs w:val="21"/>
              </w:rPr>
            </w:pPr>
            <w:r>
              <w:rPr>
                <w:rFonts w:ascii="仿宋" w:eastAsia="仿宋" w:hAnsi="仿宋" w:cs="仿宋" w:hint="eastAsia"/>
                <w:szCs w:val="21"/>
              </w:rPr>
              <w:t>支持医院自定义设置符合本院相关管理要求的医保结算清单审核流程机制。</w:t>
            </w:r>
          </w:p>
          <w:p w:rsidR="00811FFD" w:rsidRDefault="0082491F">
            <w:pPr>
              <w:pStyle w:val="BECC"/>
              <w:numPr>
                <w:ilvl w:val="0"/>
                <w:numId w:val="324"/>
              </w:numPr>
              <w:spacing w:after="0" w:line="276" w:lineRule="auto"/>
              <w:ind w:firstLineChars="0" w:firstLine="200"/>
              <w:rPr>
                <w:rFonts w:ascii="仿宋" w:eastAsia="仿宋" w:hAnsi="仿宋" w:cs="仿宋"/>
                <w:szCs w:val="21"/>
              </w:rPr>
            </w:pPr>
            <w:r>
              <w:rPr>
                <w:rFonts w:ascii="仿宋" w:eastAsia="仿宋" w:hAnsi="仿宋" w:cs="仿宋" w:hint="eastAsia"/>
                <w:szCs w:val="21"/>
              </w:rPr>
              <w:t>支持医保结算清单导出上传。</w:t>
            </w:r>
          </w:p>
          <w:p w:rsidR="00811FFD" w:rsidRDefault="0082491F">
            <w:pPr>
              <w:pStyle w:val="BECC"/>
              <w:numPr>
                <w:ilvl w:val="0"/>
                <w:numId w:val="322"/>
              </w:numPr>
              <w:spacing w:after="0" w:line="276" w:lineRule="auto"/>
              <w:ind w:firstLineChars="0" w:firstLine="200"/>
              <w:rPr>
                <w:rFonts w:ascii="仿宋" w:eastAsia="仿宋" w:hAnsi="仿宋" w:cs="仿宋"/>
                <w:szCs w:val="21"/>
              </w:rPr>
            </w:pPr>
            <w:r>
              <w:rPr>
                <w:rFonts w:ascii="仿宋" w:eastAsia="仿宋" w:hAnsi="仿宋" w:cs="仿宋" w:hint="eastAsia"/>
                <w:szCs w:val="21"/>
              </w:rPr>
              <w:t>医保结算清单与病案编码对比</w:t>
            </w:r>
            <w:r>
              <w:rPr>
                <w:rFonts w:ascii="仿宋" w:eastAsia="仿宋" w:hAnsi="仿宋" w:cs="仿宋" w:hint="eastAsia"/>
                <w:szCs w:val="21"/>
                <w:lang w:val="en-US"/>
              </w:rPr>
              <w:t>:</w:t>
            </w:r>
            <w:r>
              <w:rPr>
                <w:rFonts w:ascii="仿宋" w:eastAsia="仿宋" w:hAnsi="仿宋" w:cs="仿宋" w:hint="eastAsia"/>
                <w:szCs w:val="21"/>
              </w:rPr>
              <w:t>支持按出院日期、病案号/姓名、住院次数、费用偏离度、险种类别、机构、科室等筛选条件，进行医保结算清单与病案编码对比的查询分析，可直观的查看总病例数、主诊一致、主诊与手术操作一致、主诊不一致、主手术操作不一致、分组不一致等不同的病例情况，可切换查看具体的病例和病历明细情况。</w:t>
            </w:r>
          </w:p>
          <w:p w:rsidR="00811FFD" w:rsidRDefault="0082491F">
            <w:pPr>
              <w:pStyle w:val="BECC"/>
              <w:numPr>
                <w:ilvl w:val="0"/>
                <w:numId w:val="322"/>
              </w:numPr>
              <w:spacing w:after="0" w:line="276" w:lineRule="auto"/>
              <w:ind w:firstLineChars="0" w:firstLine="200"/>
              <w:rPr>
                <w:rFonts w:ascii="仿宋" w:eastAsia="仿宋" w:hAnsi="仿宋" w:cs="仿宋"/>
                <w:szCs w:val="21"/>
              </w:rPr>
            </w:pPr>
            <w:r>
              <w:rPr>
                <w:rFonts w:ascii="仿宋" w:eastAsia="仿宋" w:hAnsi="仿宋" w:cs="仿宋" w:hint="eastAsia"/>
                <w:szCs w:val="21"/>
              </w:rPr>
              <w:t>医保结算清单质量及效率分析</w:t>
            </w:r>
          </w:p>
          <w:p w:rsidR="00811FFD" w:rsidRDefault="0082491F">
            <w:pPr>
              <w:pStyle w:val="BECC"/>
              <w:numPr>
                <w:ilvl w:val="0"/>
                <w:numId w:val="325"/>
              </w:numPr>
              <w:spacing w:after="0" w:line="276" w:lineRule="auto"/>
              <w:ind w:firstLineChars="0" w:firstLine="200"/>
              <w:rPr>
                <w:rFonts w:ascii="仿宋" w:eastAsia="仿宋" w:hAnsi="仿宋" w:cs="仿宋"/>
                <w:szCs w:val="21"/>
              </w:rPr>
            </w:pPr>
            <w:r>
              <w:rPr>
                <w:rFonts w:ascii="仿宋" w:eastAsia="仿宋" w:hAnsi="仿宋" w:cs="仿宋" w:hint="eastAsia"/>
                <w:szCs w:val="21"/>
              </w:rPr>
              <w:t>支持对医保结算清单的质量及效率进行分析的功能，可按全院级、科室级等不同筛选条件，对医保结算清单的质量、效率进行分析。</w:t>
            </w:r>
          </w:p>
          <w:p w:rsidR="00811FFD" w:rsidRDefault="0082491F">
            <w:pPr>
              <w:pStyle w:val="BECC"/>
              <w:numPr>
                <w:ilvl w:val="0"/>
                <w:numId w:val="325"/>
              </w:numPr>
              <w:spacing w:after="0" w:line="276" w:lineRule="auto"/>
              <w:ind w:firstLineChars="0" w:firstLine="200"/>
              <w:rPr>
                <w:rFonts w:ascii="仿宋" w:eastAsia="仿宋" w:hAnsi="仿宋" w:cs="仿宋"/>
                <w:szCs w:val="21"/>
              </w:rPr>
            </w:pPr>
            <w:r>
              <w:rPr>
                <w:rFonts w:ascii="仿宋" w:eastAsia="仿宋" w:hAnsi="仿宋" w:cs="仿宋" w:hint="eastAsia"/>
                <w:szCs w:val="21"/>
              </w:rPr>
              <w:t>支持图形、列表方式分析，图形化分析结果可全屏查看、可图片方式导出到本地。</w:t>
            </w:r>
          </w:p>
          <w:p w:rsidR="00811FFD" w:rsidRDefault="0082491F">
            <w:pPr>
              <w:pStyle w:val="BECC"/>
              <w:numPr>
                <w:ilvl w:val="0"/>
                <w:numId w:val="325"/>
              </w:numPr>
              <w:spacing w:after="0" w:line="276" w:lineRule="auto"/>
              <w:ind w:firstLineChars="0" w:firstLine="200"/>
              <w:rPr>
                <w:rFonts w:ascii="仿宋" w:eastAsia="仿宋" w:hAnsi="仿宋" w:cs="仿宋"/>
                <w:szCs w:val="21"/>
              </w:rPr>
            </w:pPr>
            <w:r>
              <w:rPr>
                <w:rFonts w:ascii="仿宋" w:eastAsia="仿宋" w:hAnsi="仿宋" w:cs="仿宋" w:hint="eastAsia"/>
                <w:szCs w:val="21"/>
              </w:rPr>
              <w:t>列表结果支持院级、科室级、医生、年度、月份等多视角交叉分析。</w:t>
            </w:r>
          </w:p>
          <w:p w:rsidR="00811FFD" w:rsidRDefault="0082491F">
            <w:pPr>
              <w:pStyle w:val="BECC"/>
              <w:numPr>
                <w:ilvl w:val="0"/>
                <w:numId w:val="322"/>
              </w:numPr>
              <w:spacing w:after="0" w:line="276" w:lineRule="auto"/>
              <w:ind w:firstLineChars="0" w:firstLine="200"/>
              <w:rPr>
                <w:rFonts w:ascii="仿宋" w:eastAsia="仿宋" w:hAnsi="仿宋" w:cs="仿宋"/>
                <w:szCs w:val="21"/>
              </w:rPr>
            </w:pPr>
            <w:r>
              <w:rPr>
                <w:rFonts w:ascii="仿宋" w:eastAsia="仿宋" w:hAnsi="仿宋" w:cs="仿宋" w:hint="eastAsia"/>
                <w:szCs w:val="21"/>
              </w:rPr>
              <w:t>医保结算清单质控问题分析</w:t>
            </w:r>
          </w:p>
          <w:p w:rsidR="00811FFD" w:rsidRDefault="0082491F">
            <w:pPr>
              <w:pStyle w:val="BECC"/>
              <w:numPr>
                <w:ilvl w:val="0"/>
                <w:numId w:val="326"/>
              </w:numPr>
              <w:spacing w:after="0" w:line="276" w:lineRule="auto"/>
              <w:ind w:firstLineChars="0"/>
              <w:rPr>
                <w:rFonts w:ascii="仿宋" w:eastAsia="仿宋" w:hAnsi="仿宋" w:cs="仿宋"/>
                <w:szCs w:val="21"/>
              </w:rPr>
            </w:pPr>
            <w:r>
              <w:rPr>
                <w:rFonts w:ascii="仿宋" w:eastAsia="仿宋" w:hAnsi="仿宋" w:cs="仿宋" w:hint="eastAsia"/>
                <w:szCs w:val="21"/>
              </w:rPr>
              <w:t>支持对医保结算清单质控出的问题进行分析的功能，可从险种类别、时间段范围、全院、科室等分析医保结算清单质控的问题分析，包括问题趋势、规则分类排名分析等。</w:t>
            </w:r>
          </w:p>
          <w:p w:rsidR="00811FFD" w:rsidRDefault="0082491F">
            <w:pPr>
              <w:pStyle w:val="BECC"/>
              <w:numPr>
                <w:ilvl w:val="0"/>
                <w:numId w:val="326"/>
              </w:numPr>
              <w:spacing w:after="0" w:line="276" w:lineRule="auto"/>
              <w:ind w:firstLineChars="0"/>
              <w:rPr>
                <w:rFonts w:ascii="仿宋" w:eastAsia="仿宋" w:hAnsi="仿宋" w:cs="仿宋"/>
                <w:szCs w:val="21"/>
              </w:rPr>
            </w:pPr>
            <w:r>
              <w:rPr>
                <w:rFonts w:ascii="仿宋" w:eastAsia="仿宋" w:hAnsi="仿宋" w:cs="仿宋" w:hint="eastAsia"/>
                <w:szCs w:val="21"/>
              </w:rPr>
              <w:t>图形化的趋势图分析/规则分类排名分析可分别全屏</w:t>
            </w:r>
            <w:r>
              <w:rPr>
                <w:rFonts w:ascii="仿宋" w:eastAsia="仿宋" w:hAnsi="仿宋" w:cs="仿宋" w:hint="eastAsia"/>
                <w:szCs w:val="21"/>
              </w:rPr>
              <w:lastRenderedPageBreak/>
              <w:t>查看、可图片方式导出到本地。</w:t>
            </w:r>
          </w:p>
          <w:p w:rsidR="00811FFD" w:rsidRDefault="0082491F">
            <w:pPr>
              <w:pStyle w:val="BECC"/>
              <w:numPr>
                <w:ilvl w:val="0"/>
                <w:numId w:val="326"/>
              </w:numPr>
              <w:spacing w:after="0" w:line="276" w:lineRule="auto"/>
              <w:ind w:firstLineChars="0"/>
              <w:rPr>
                <w:rFonts w:ascii="仿宋" w:eastAsia="仿宋" w:hAnsi="仿宋" w:cs="仿宋"/>
                <w:szCs w:val="21"/>
              </w:rPr>
            </w:pPr>
            <w:r>
              <w:rPr>
                <w:rFonts w:ascii="仿宋" w:eastAsia="仿宋" w:hAnsi="仿宋" w:cs="仿宋" w:hint="eastAsia"/>
                <w:szCs w:val="21"/>
              </w:rPr>
              <w:t>列表结果支持院级、科室级、规则分类、问题明细等多维度多视角交叉分析。</w:t>
            </w:r>
          </w:p>
          <w:p w:rsidR="00811FFD" w:rsidRDefault="0082491F">
            <w:pPr>
              <w:pStyle w:val="BECC"/>
              <w:numPr>
                <w:ilvl w:val="0"/>
                <w:numId w:val="322"/>
              </w:numPr>
              <w:spacing w:after="0" w:line="276" w:lineRule="auto"/>
              <w:ind w:firstLineChars="0" w:firstLine="200"/>
              <w:rPr>
                <w:rFonts w:ascii="仿宋" w:eastAsia="仿宋" w:hAnsi="仿宋" w:cs="仿宋"/>
                <w:szCs w:val="21"/>
              </w:rPr>
            </w:pPr>
            <w:r>
              <w:rPr>
                <w:rFonts w:ascii="仿宋" w:eastAsia="仿宋" w:hAnsi="仿宋" w:cs="仿宋" w:hint="eastAsia"/>
                <w:szCs w:val="21"/>
              </w:rPr>
              <w:t>医保结算清单评分</w:t>
            </w:r>
            <w:r>
              <w:rPr>
                <w:rFonts w:ascii="仿宋" w:eastAsia="仿宋" w:hAnsi="仿宋" w:cs="仿宋" w:hint="eastAsia"/>
                <w:szCs w:val="21"/>
                <w:lang w:val="en-US"/>
              </w:rPr>
              <w:t>:</w:t>
            </w:r>
            <w:r>
              <w:rPr>
                <w:rFonts w:ascii="仿宋" w:eastAsia="仿宋" w:hAnsi="仿宋" w:cs="仿宋" w:hint="eastAsia"/>
                <w:szCs w:val="21"/>
              </w:rPr>
              <w:t>医保结算清单质控问题分析功能，可按全院、科室级等筛选条件，对医保结算清单的评分进行分析，支持多维度视角分析。</w:t>
            </w:r>
          </w:p>
          <w:p w:rsidR="00811FFD" w:rsidRDefault="0082491F">
            <w:pPr>
              <w:pStyle w:val="BECC"/>
              <w:numPr>
                <w:ilvl w:val="0"/>
                <w:numId w:val="322"/>
              </w:numPr>
              <w:spacing w:after="0" w:line="276" w:lineRule="auto"/>
              <w:ind w:firstLineChars="0" w:firstLine="200"/>
              <w:rPr>
                <w:rFonts w:ascii="仿宋" w:eastAsia="仿宋" w:hAnsi="仿宋" w:cs="仿宋"/>
                <w:szCs w:val="21"/>
              </w:rPr>
            </w:pPr>
            <w:r>
              <w:rPr>
                <w:rFonts w:ascii="仿宋" w:eastAsia="仿宋" w:hAnsi="仿宋" w:cs="仿宋" w:hint="eastAsia"/>
                <w:szCs w:val="21"/>
              </w:rPr>
              <w:t>医保结算清单质控结果查询</w:t>
            </w:r>
            <w:r>
              <w:rPr>
                <w:rFonts w:ascii="仿宋" w:eastAsia="仿宋" w:hAnsi="仿宋" w:cs="仿宋" w:hint="eastAsia"/>
                <w:szCs w:val="21"/>
                <w:lang w:val="en-US"/>
              </w:rPr>
              <w:t>:</w:t>
            </w:r>
            <w:r>
              <w:rPr>
                <w:rFonts w:ascii="仿宋" w:eastAsia="仿宋" w:hAnsi="仿宋" w:cs="仿宋" w:hint="eastAsia"/>
                <w:szCs w:val="21"/>
              </w:rPr>
              <w:t>系统支持清单质控结果查询功能，可按月份、错误等级等条件查询清单质控结果信息，支持xls格式导出到本地。</w:t>
            </w:r>
          </w:p>
          <w:p w:rsidR="00811FFD" w:rsidRDefault="0082491F">
            <w:pPr>
              <w:pStyle w:val="BECC"/>
              <w:numPr>
                <w:ilvl w:val="0"/>
                <w:numId w:val="322"/>
              </w:numPr>
              <w:spacing w:after="0" w:line="276" w:lineRule="auto"/>
              <w:ind w:firstLineChars="0" w:firstLine="200"/>
              <w:rPr>
                <w:rFonts w:ascii="仿宋" w:eastAsia="仿宋" w:hAnsi="仿宋" w:cs="仿宋"/>
                <w:szCs w:val="21"/>
              </w:rPr>
            </w:pPr>
            <w:r>
              <w:rPr>
                <w:rFonts w:ascii="仿宋" w:eastAsia="仿宋" w:hAnsi="仿宋" w:cs="仿宋" w:hint="eastAsia"/>
                <w:szCs w:val="21"/>
              </w:rPr>
              <w:t>医保结算清单总体情况查询</w:t>
            </w:r>
          </w:p>
          <w:p w:rsidR="00811FFD" w:rsidRDefault="0082491F">
            <w:pPr>
              <w:pStyle w:val="BECC"/>
              <w:numPr>
                <w:ilvl w:val="0"/>
                <w:numId w:val="327"/>
              </w:numPr>
              <w:spacing w:after="0" w:line="276" w:lineRule="auto"/>
              <w:ind w:firstLineChars="0" w:firstLine="200"/>
              <w:rPr>
                <w:rFonts w:ascii="仿宋" w:eastAsia="仿宋" w:hAnsi="仿宋" w:cs="仿宋"/>
                <w:color w:val="000000" w:themeColor="text1"/>
                <w:spacing w:val="2"/>
                <w:szCs w:val="21"/>
                <w:lang w:val="en-US" w:eastAsia="zh-Hans"/>
              </w:rPr>
            </w:pPr>
            <w:r>
              <w:rPr>
                <w:rFonts w:ascii="仿宋" w:eastAsia="仿宋" w:hAnsi="仿宋" w:cs="仿宋" w:hint="eastAsia"/>
                <w:szCs w:val="21"/>
              </w:rPr>
              <w:t>清单总体情况查询，可从险种类别、时间段范围、全院、科室、医生等进行医保结算清单总体情况查询分析，包括清单已上传数、上传比例、7日上传率、15日上传率、合格清单率等信息。</w:t>
            </w:r>
          </w:p>
          <w:p w:rsidR="00811FFD" w:rsidRDefault="0082491F">
            <w:pPr>
              <w:pStyle w:val="BECC"/>
              <w:numPr>
                <w:ilvl w:val="0"/>
                <w:numId w:val="327"/>
              </w:numPr>
              <w:spacing w:after="0" w:line="276" w:lineRule="auto"/>
              <w:ind w:firstLineChars="0" w:firstLine="200"/>
              <w:rPr>
                <w:rFonts w:ascii="仿宋" w:eastAsia="仿宋" w:hAnsi="仿宋" w:cs="仿宋"/>
                <w:color w:val="000000" w:themeColor="text1"/>
                <w:spacing w:val="2"/>
                <w:szCs w:val="21"/>
                <w:lang w:val="en-US" w:eastAsia="zh-Hans"/>
              </w:rPr>
            </w:pPr>
            <w:r>
              <w:rPr>
                <w:rFonts w:ascii="仿宋" w:eastAsia="仿宋" w:hAnsi="仿宋" w:cs="仿宋" w:hint="eastAsia"/>
                <w:szCs w:val="21"/>
              </w:rPr>
              <w:t>可直观的查看所选条件的科室、总例数、已经上传例数、清单上传率、7日清单上传率、15日清单上传率、清单合规率、医师确认例数、病案审核例数、结算室审核例数等数据情况，结果可导出。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模拟分组结算与医保结算对比</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BECC"/>
              <w:numPr>
                <w:ilvl w:val="0"/>
                <w:numId w:val="328"/>
              </w:numPr>
              <w:spacing w:after="0" w:line="276" w:lineRule="auto"/>
              <w:ind w:firstLineChars="0" w:firstLine="200"/>
              <w:rPr>
                <w:rFonts w:ascii="仿宋" w:eastAsia="仿宋" w:hAnsi="仿宋" w:cs="仿宋"/>
                <w:szCs w:val="21"/>
              </w:rPr>
            </w:pPr>
            <w:r>
              <w:rPr>
                <w:rFonts w:ascii="仿宋" w:eastAsia="仿宋" w:hAnsi="仿宋" w:cs="仿宋" w:hint="eastAsia"/>
                <w:szCs w:val="21"/>
              </w:rPr>
              <w:t>系统升级模拟分组结算与医院分组结算对比功能，支持按总病例数、结算病例数、分组一致率、编码问题、医保版本入组错误、分组器设置问题、分组方案与国家医保不等数据间的直观切换展示。同时，支持对比分析报告的打印及导出到本地。</w:t>
            </w:r>
          </w:p>
          <w:p w:rsidR="00811FFD" w:rsidRDefault="0082491F">
            <w:pPr>
              <w:pStyle w:val="BECC"/>
              <w:numPr>
                <w:ilvl w:val="0"/>
                <w:numId w:val="328"/>
              </w:numPr>
              <w:spacing w:after="0" w:line="276" w:lineRule="auto"/>
              <w:ind w:firstLineChars="0" w:firstLine="200"/>
              <w:rPr>
                <w:rFonts w:ascii="仿宋" w:eastAsia="仿宋" w:hAnsi="仿宋" w:cs="仿宋"/>
                <w:color w:val="000000" w:themeColor="text1"/>
                <w:spacing w:val="2"/>
                <w:szCs w:val="21"/>
                <w:lang w:val="en-US" w:eastAsia="zh-Hans"/>
              </w:rPr>
            </w:pPr>
            <w:r>
              <w:rPr>
                <w:rFonts w:ascii="仿宋" w:eastAsia="仿宋" w:hAnsi="仿宋" w:cs="仿宋" w:hint="eastAsia"/>
                <w:szCs w:val="21"/>
              </w:rPr>
              <w:t>分组器版本对比：升级对CN-DRG、CHS-DRG新发布的分组版本信息进行即时更新维护，并提供分组器不同版本之间的病组名称、权重进行对比分析，支持下钻查看病组明细。</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0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异常行为监测</w:t>
            </w:r>
          </w:p>
        </w:tc>
        <w:tc>
          <w:tcPr>
            <w:tcW w:w="5274" w:type="dxa"/>
            <w:tcBorders>
              <w:top w:val="single" w:sz="4" w:space="0" w:color="auto"/>
              <w:left w:val="single" w:sz="4" w:space="0" w:color="auto"/>
              <w:bottom w:val="single" w:sz="4" w:space="0" w:color="auto"/>
              <w:right w:val="single" w:sz="4" w:space="0" w:color="auto"/>
            </w:tcBorders>
          </w:tcPr>
          <w:p w:rsidR="00811FFD" w:rsidRDefault="0082491F">
            <w:pPr>
              <w:pStyle w:val="BECC"/>
              <w:numPr>
                <w:ilvl w:val="0"/>
                <w:numId w:val="329"/>
              </w:numPr>
              <w:spacing w:after="0" w:line="276" w:lineRule="auto"/>
              <w:ind w:firstLineChars="0" w:firstLine="200"/>
              <w:rPr>
                <w:rFonts w:ascii="仿宋" w:eastAsia="仿宋" w:hAnsi="仿宋" w:cs="仿宋"/>
                <w:szCs w:val="21"/>
              </w:rPr>
            </w:pPr>
            <w:r>
              <w:rPr>
                <w:rFonts w:ascii="仿宋" w:eastAsia="仿宋" w:hAnsi="仿宋" w:cs="仿宋" w:hint="eastAsia"/>
                <w:szCs w:val="21"/>
              </w:rPr>
              <w:t>异常行为监测：支持按分组器、全院、科室级等筛选条件，进行异常行为的分析，包括但不限于极低病例、偏低病例、偏高病例、极高病例、QY病例等信息。</w:t>
            </w:r>
          </w:p>
          <w:p w:rsidR="00811FFD" w:rsidRDefault="0082491F">
            <w:pPr>
              <w:pStyle w:val="BECC"/>
              <w:numPr>
                <w:ilvl w:val="0"/>
                <w:numId w:val="329"/>
              </w:numPr>
              <w:spacing w:after="0" w:line="276" w:lineRule="auto"/>
              <w:ind w:firstLineChars="0" w:firstLine="200"/>
              <w:rPr>
                <w:rFonts w:ascii="仿宋" w:eastAsia="仿宋" w:hAnsi="仿宋" w:cs="仿宋"/>
                <w:szCs w:val="21"/>
              </w:rPr>
            </w:pPr>
            <w:r>
              <w:rPr>
                <w:rFonts w:ascii="仿宋" w:eastAsia="仿宋" w:hAnsi="仿宋" w:cs="仿宋" w:hint="eastAsia"/>
                <w:szCs w:val="21"/>
              </w:rPr>
              <w:t>异常病例分析：系统支持异常病例的分析功能，可按分组器、全院、科室级等筛选条件，对异常病历进行分析，包括重症患者、死亡病例等，支持多维度方式分析。支持与参考标杆对比分析，图形化分析结果支持分别放大查看，图片方式下载到本地。</w:t>
            </w:r>
          </w:p>
          <w:p w:rsidR="00811FFD" w:rsidRDefault="0082491F">
            <w:pPr>
              <w:pStyle w:val="BECC"/>
              <w:numPr>
                <w:ilvl w:val="0"/>
                <w:numId w:val="329"/>
              </w:numPr>
              <w:spacing w:after="0" w:line="276" w:lineRule="auto"/>
              <w:ind w:firstLineChars="0" w:firstLine="200"/>
              <w:rPr>
                <w:rFonts w:ascii="仿宋" w:eastAsia="仿宋" w:hAnsi="仿宋" w:cs="仿宋"/>
                <w:szCs w:val="21"/>
              </w:rPr>
            </w:pPr>
            <w:r>
              <w:rPr>
                <w:rFonts w:ascii="仿宋" w:eastAsia="仿宋" w:hAnsi="仿宋" w:cs="仿宋" w:hint="eastAsia"/>
                <w:szCs w:val="21"/>
              </w:rPr>
              <w:t>异常病组分析</w:t>
            </w:r>
          </w:p>
          <w:p w:rsidR="00811FFD" w:rsidRDefault="0082491F">
            <w:pPr>
              <w:pStyle w:val="BECC"/>
              <w:numPr>
                <w:ilvl w:val="0"/>
                <w:numId w:val="330"/>
              </w:numPr>
              <w:spacing w:after="0" w:line="276" w:lineRule="auto"/>
              <w:ind w:firstLineChars="0" w:firstLine="200"/>
              <w:rPr>
                <w:rFonts w:ascii="仿宋" w:eastAsia="仿宋" w:hAnsi="仿宋" w:cs="仿宋"/>
                <w:szCs w:val="21"/>
              </w:rPr>
            </w:pPr>
            <w:r>
              <w:rPr>
                <w:rFonts w:ascii="仿宋" w:eastAsia="仿宋" w:hAnsi="仿宋" w:cs="仿宋" w:hint="eastAsia"/>
                <w:szCs w:val="21"/>
              </w:rPr>
              <w:t>系统提供异常病组的分析功能，支持包括但不限于高倍率、低倍率、高难度（CMI）、低难度（CMI）、高</w:t>
            </w:r>
            <w:r>
              <w:rPr>
                <w:rFonts w:ascii="仿宋" w:eastAsia="仿宋" w:hAnsi="仿宋" w:cs="仿宋" w:hint="eastAsia"/>
                <w:szCs w:val="21"/>
              </w:rPr>
              <w:lastRenderedPageBreak/>
              <w:t>结余、高亏损等指标的分析。</w:t>
            </w:r>
          </w:p>
          <w:p w:rsidR="00811FFD" w:rsidRDefault="0082491F">
            <w:pPr>
              <w:pStyle w:val="BECC"/>
              <w:numPr>
                <w:ilvl w:val="0"/>
                <w:numId w:val="330"/>
              </w:numPr>
              <w:spacing w:after="0" w:line="276" w:lineRule="auto"/>
              <w:ind w:firstLineChars="0" w:firstLine="200"/>
              <w:rPr>
                <w:rFonts w:ascii="仿宋" w:eastAsia="仿宋" w:hAnsi="仿宋" w:cs="仿宋"/>
                <w:color w:val="000000" w:themeColor="text1"/>
                <w:spacing w:val="2"/>
                <w:szCs w:val="21"/>
                <w:lang w:val="en-US" w:eastAsia="zh-Hans"/>
              </w:rPr>
            </w:pPr>
            <w:r>
              <w:rPr>
                <w:rFonts w:ascii="仿宋" w:eastAsia="仿宋" w:hAnsi="仿宋" w:cs="仿宋" w:hint="eastAsia"/>
                <w:szCs w:val="21"/>
              </w:rPr>
              <w:t>支持与参考标杆值对比分析，同时支持自定义分析模型。</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lastRenderedPageBreak/>
        <w:t>医保智能管理系统（升级）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306"/>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总体要求</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pStyle w:val="1013"/>
              <w:numPr>
                <w:ilvl w:val="0"/>
                <w:numId w:val="332"/>
              </w:numPr>
              <w:spacing w:after="0"/>
              <w:contextualSpacing/>
              <w:rPr>
                <w:rFonts w:ascii="仿宋" w:eastAsia="仿宋" w:hAnsi="仿宋" w:cs="仿宋"/>
                <w:szCs w:val="21"/>
                <w:lang w:val="zh-CN"/>
              </w:rPr>
            </w:pPr>
            <w:r>
              <w:rPr>
                <w:rFonts w:ascii="仿宋" w:eastAsia="仿宋" w:hAnsi="仿宋" w:cs="仿宋" w:hint="eastAsia"/>
                <w:color w:val="000000" w:themeColor="text1"/>
                <w:szCs w:val="21"/>
              </w:rPr>
              <w:t>系</w:t>
            </w:r>
            <w:r>
              <w:rPr>
                <w:rFonts w:ascii="仿宋" w:eastAsia="仿宋" w:hAnsi="仿宋" w:cs="仿宋" w:hint="eastAsia"/>
                <w:szCs w:val="21"/>
                <w:lang w:val="zh-CN"/>
              </w:rPr>
              <w:t>统统计管理采用B/S架构，医保审核采用</w:t>
            </w:r>
            <w:r>
              <w:rPr>
                <w:rFonts w:ascii="仿宋" w:eastAsia="仿宋" w:hAnsi="仿宋" w:cs="仿宋" w:hint="eastAsia"/>
                <w:szCs w:val="21"/>
              </w:rPr>
              <w:t>C/S架构</w:t>
            </w:r>
            <w:r>
              <w:rPr>
                <w:rFonts w:ascii="仿宋" w:eastAsia="仿宋" w:hAnsi="仿宋" w:cs="仿宋" w:hint="eastAsia"/>
                <w:szCs w:val="21"/>
                <w:lang w:val="zh-CN"/>
              </w:rPr>
              <w:t>部署。</w:t>
            </w:r>
          </w:p>
          <w:p w:rsidR="00811FFD" w:rsidRDefault="0082491F">
            <w:pPr>
              <w:pStyle w:val="1013"/>
              <w:numPr>
                <w:ilvl w:val="0"/>
                <w:numId w:val="332"/>
              </w:numPr>
              <w:spacing w:after="0"/>
              <w:contextualSpacing/>
              <w:rPr>
                <w:rFonts w:ascii="仿宋" w:eastAsia="仿宋" w:hAnsi="仿宋" w:cs="仿宋"/>
                <w:szCs w:val="21"/>
                <w:lang w:val="zh-CN"/>
              </w:rPr>
            </w:pPr>
            <w:r>
              <w:rPr>
                <w:rFonts w:ascii="仿宋" w:eastAsia="仿宋" w:hAnsi="仿宋" w:cs="仿宋" w:hint="eastAsia"/>
                <w:szCs w:val="21"/>
                <w:lang w:val="zh-CN"/>
              </w:rPr>
              <w:t>系统应采用模块化的系统结构，利于系统升级、扩充；</w:t>
            </w:r>
          </w:p>
          <w:p w:rsidR="00811FFD" w:rsidRDefault="0082491F">
            <w:pPr>
              <w:pStyle w:val="1013"/>
              <w:numPr>
                <w:ilvl w:val="0"/>
                <w:numId w:val="332"/>
              </w:numPr>
              <w:spacing w:after="0"/>
              <w:contextualSpacing/>
              <w:rPr>
                <w:rFonts w:ascii="仿宋" w:eastAsia="仿宋" w:hAnsi="仿宋" w:cs="仿宋"/>
                <w:szCs w:val="21"/>
                <w:lang w:val="zh-CN"/>
              </w:rPr>
            </w:pPr>
            <w:r>
              <w:rPr>
                <w:rFonts w:ascii="仿宋" w:eastAsia="仿宋" w:hAnsi="仿宋" w:cs="仿宋" w:hint="eastAsia"/>
                <w:szCs w:val="21"/>
                <w:lang w:val="zh-CN"/>
              </w:rPr>
              <w:t>系统应具备灵活的权限配置（支持全院、不同科室、医生不同层级的权限设置）</w:t>
            </w:r>
          </w:p>
          <w:p w:rsidR="00811FFD" w:rsidRDefault="0082491F">
            <w:pPr>
              <w:pStyle w:val="1013"/>
              <w:numPr>
                <w:ilvl w:val="0"/>
                <w:numId w:val="332"/>
              </w:numPr>
              <w:spacing w:after="0"/>
              <w:contextualSpacing/>
              <w:rPr>
                <w:rFonts w:ascii="仿宋" w:eastAsia="仿宋" w:hAnsi="仿宋" w:cs="仿宋"/>
                <w:szCs w:val="21"/>
                <w:lang w:val="zh-CN"/>
              </w:rPr>
            </w:pPr>
            <w:r>
              <w:rPr>
                <w:rFonts w:ascii="仿宋" w:eastAsia="仿宋" w:hAnsi="仿宋" w:cs="仿宋" w:hint="eastAsia"/>
                <w:szCs w:val="21"/>
                <w:lang w:val="zh-CN"/>
              </w:rPr>
              <w:t>客户端支持360、IE、EDGE、Firefox等主流浏览器，服务端可单独部署，对其它软件和应用无影响。</w:t>
            </w:r>
          </w:p>
          <w:p w:rsidR="00811FFD" w:rsidRDefault="0082491F">
            <w:pPr>
              <w:pStyle w:val="1013"/>
              <w:numPr>
                <w:ilvl w:val="0"/>
                <w:numId w:val="332"/>
              </w:numPr>
              <w:spacing w:after="0"/>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提供配套的ETL工具、数据订阅工具、消息引擎、规则库、报表工具、数据共享引擎等一系列应用工具，可确保各种临床和管理应用效果的配置扩展实现。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事前监控审核模块</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pStyle w:val="1013"/>
              <w:spacing w:after="0"/>
              <w:contextualSpacing/>
              <w:rPr>
                <w:rFonts w:ascii="仿宋" w:eastAsia="仿宋" w:hAnsi="仿宋" w:cs="仿宋"/>
                <w:szCs w:val="21"/>
                <w:lang w:val="zh-CN"/>
              </w:rPr>
            </w:pPr>
            <w:r>
              <w:rPr>
                <w:rFonts w:ascii="仿宋" w:eastAsia="仿宋" w:hAnsi="仿宋" w:cs="仿宋" w:hint="eastAsia"/>
                <w:szCs w:val="21"/>
                <w:lang w:val="zh-CN"/>
              </w:rPr>
              <w:t>提供通过医保政策以及医保管理部门控费规则的知识库，实现与门诊医生工作站、住院医生工作站、住院护士站进行无缝对接，在关键诊疗节点构建实时管控防线。实时审查医嘱合规性、自付比例及费用等级提示、限工伤项目监控、限专病用药监控、医保适应症监控以及动态把控执行与收费匹配度；尤其是在患者转科、出院等关键节点，全面核查费用与诊疗信息一致性。并以精准警示形式同步反馈，从源头阻断医保违规风险，支持根据我院的实际需求，建立一套适应我院特色的弹性规则方案，实时对医护人员的医疗行为（医嘱）正确指引、监管。</w:t>
            </w:r>
          </w:p>
          <w:p w:rsidR="00811FFD" w:rsidRDefault="0082491F">
            <w:pPr>
              <w:pStyle w:val="1013"/>
              <w:numPr>
                <w:ilvl w:val="0"/>
                <w:numId w:val="333"/>
              </w:numPr>
              <w:spacing w:after="0"/>
              <w:contextualSpacing/>
              <w:rPr>
                <w:rFonts w:ascii="仿宋" w:eastAsia="仿宋" w:hAnsi="仿宋" w:cs="仿宋"/>
                <w:szCs w:val="21"/>
                <w:lang w:val="zh-CN"/>
              </w:rPr>
            </w:pPr>
            <w:r>
              <w:rPr>
                <w:rFonts w:ascii="仿宋" w:eastAsia="仿宋" w:hAnsi="仿宋" w:cs="仿宋" w:hint="eastAsia"/>
                <w:szCs w:val="21"/>
                <w:lang w:val="zh-CN"/>
              </w:rPr>
              <w:t>建立规则审核的提醒、限制、审批三级预警机制；</w:t>
            </w:r>
          </w:p>
          <w:p w:rsidR="00811FFD" w:rsidRDefault="0082491F">
            <w:pPr>
              <w:pStyle w:val="1013"/>
              <w:numPr>
                <w:ilvl w:val="0"/>
                <w:numId w:val="333"/>
              </w:numPr>
              <w:spacing w:after="0"/>
              <w:contextualSpacing/>
              <w:rPr>
                <w:rFonts w:ascii="仿宋" w:eastAsia="仿宋" w:hAnsi="仿宋" w:cs="仿宋"/>
                <w:szCs w:val="21"/>
                <w:lang w:val="zh-CN"/>
              </w:rPr>
            </w:pPr>
            <w:r>
              <w:rPr>
                <w:rFonts w:ascii="仿宋" w:eastAsia="仿宋" w:hAnsi="仿宋" w:cs="仿宋" w:hint="eastAsia"/>
                <w:szCs w:val="21"/>
                <w:lang w:val="zh-CN"/>
              </w:rPr>
              <w:t>支持对问题处方给HIS系统回传自费标志；</w:t>
            </w:r>
          </w:p>
          <w:p w:rsidR="00811FFD" w:rsidRDefault="0082491F">
            <w:pPr>
              <w:pStyle w:val="1013"/>
              <w:numPr>
                <w:ilvl w:val="0"/>
                <w:numId w:val="333"/>
              </w:numPr>
              <w:spacing w:after="0"/>
              <w:contextualSpacing/>
              <w:rPr>
                <w:rFonts w:ascii="仿宋" w:eastAsia="仿宋" w:hAnsi="仿宋" w:cs="仿宋"/>
                <w:szCs w:val="21"/>
                <w:lang w:val="zh-CN"/>
              </w:rPr>
            </w:pPr>
            <w:r>
              <w:rPr>
                <w:rFonts w:ascii="仿宋" w:eastAsia="仿宋" w:hAnsi="仿宋" w:cs="仿宋" w:hint="eastAsia"/>
                <w:szCs w:val="21"/>
                <w:lang w:val="zh-CN"/>
              </w:rPr>
              <w:t>违规规则可按红、黄、蓝、绿不同颜色提示灯区分问题的严重程度；</w:t>
            </w:r>
          </w:p>
          <w:p w:rsidR="00811FFD" w:rsidRDefault="0082491F">
            <w:pPr>
              <w:pStyle w:val="1013"/>
              <w:numPr>
                <w:ilvl w:val="0"/>
                <w:numId w:val="333"/>
              </w:numPr>
              <w:spacing w:after="0"/>
              <w:contextualSpacing/>
              <w:rPr>
                <w:rFonts w:ascii="仿宋" w:eastAsia="仿宋" w:hAnsi="仿宋" w:cs="仿宋"/>
                <w:szCs w:val="21"/>
                <w:lang w:val="zh-CN"/>
              </w:rPr>
            </w:pPr>
            <w:r>
              <w:rPr>
                <w:rFonts w:ascii="仿宋" w:eastAsia="仿宋" w:hAnsi="仿宋" w:cs="仿宋" w:hint="eastAsia"/>
                <w:szCs w:val="21"/>
                <w:lang w:val="zh-CN"/>
              </w:rPr>
              <w:t>审核范围包括但不限于医保目录中药品、耗材、诊疗的适用范围和限制使用条件，计费类审核，药品临床使用审核等；</w:t>
            </w:r>
          </w:p>
          <w:p w:rsidR="00811FFD" w:rsidRDefault="0082491F">
            <w:pPr>
              <w:pStyle w:val="1013"/>
              <w:numPr>
                <w:ilvl w:val="0"/>
                <w:numId w:val="333"/>
              </w:numPr>
              <w:spacing w:after="0"/>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在门诊医生工作站、住院医生工作站、住院护士站进行对接，直观的方式让医生查看到本科室、医生本人的药占比、次均费用等质量系数指标的完成情况。</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门诊事前审核模块</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pStyle w:val="1013"/>
              <w:spacing w:after="0"/>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门诊事前审核模块可嵌入门诊医生工作站。当医生开具</w:t>
            </w:r>
            <w:r>
              <w:rPr>
                <w:rFonts w:ascii="仿宋" w:eastAsia="仿宋" w:hAnsi="仿宋" w:cs="仿宋" w:hint="eastAsia"/>
                <w:szCs w:val="21"/>
                <w:lang w:val="zh-CN"/>
              </w:rPr>
              <w:lastRenderedPageBreak/>
              <w:t>处方\检查单\化验单\治疗单时，实时判断每笔处方、检查检验信息，针对超医保支付范围、重复收费、超标准收费等问题，通过弹窗方式进行规则预警提醒。对于严重违规的问题，需支持规则拦截限制的方式，并对于提醒或拦截的规则，要为临床医生提供规则来源、规则依据等信息，辅助医生开具处方或医嘱时合理、合法、合规。</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住院医生事前审核模块</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pStyle w:val="1013"/>
              <w:numPr>
                <w:ilvl w:val="0"/>
                <w:numId w:val="334"/>
              </w:numPr>
              <w:spacing w:after="0"/>
              <w:contextualSpacing/>
              <w:rPr>
                <w:rFonts w:ascii="仿宋" w:eastAsia="仿宋" w:hAnsi="仿宋" w:cs="仿宋"/>
                <w:szCs w:val="21"/>
                <w:lang w:val="zh-CN"/>
              </w:rPr>
            </w:pPr>
            <w:r>
              <w:rPr>
                <w:rFonts w:ascii="仿宋" w:eastAsia="仿宋" w:hAnsi="仿宋" w:cs="仿宋" w:hint="eastAsia"/>
                <w:szCs w:val="21"/>
                <w:lang w:val="zh-CN"/>
              </w:rPr>
              <w:t>患者登记入院后，每项医嘱的开立、停嘱业务均需进行实时审核，对于违反医保支付政策的医嘱进行提示，对于触发拦截类的规则的医嘱明细进行有效干预，对于触发警告类的规则的医嘱明细进行及时提醒。审核范围包括但不限于医保目录中药品、耗材、诊疗的适用范围和限制使用条件，计费类审核，药品临床使用审核等。</w:t>
            </w:r>
          </w:p>
          <w:p w:rsidR="00811FFD" w:rsidRDefault="0082491F">
            <w:pPr>
              <w:pStyle w:val="1013"/>
              <w:numPr>
                <w:ilvl w:val="0"/>
                <w:numId w:val="334"/>
              </w:numPr>
              <w:spacing w:after="0"/>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患者预出院结算时，由医生下达转科、出院医嘱时，审核引擎需要对该患者本次住院的所有医嘱进行审核，对其中不符合医保支付政策的明细提示给医生。</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住院护士事前审核模块</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pStyle w:val="1013"/>
              <w:numPr>
                <w:ilvl w:val="0"/>
                <w:numId w:val="335"/>
              </w:numPr>
              <w:spacing w:after="0"/>
              <w:contextualSpacing/>
              <w:rPr>
                <w:rFonts w:ascii="仿宋" w:eastAsia="仿宋" w:hAnsi="仿宋" w:cs="仿宋"/>
                <w:szCs w:val="21"/>
                <w:lang w:val="zh-CN"/>
              </w:rPr>
            </w:pPr>
            <w:r>
              <w:rPr>
                <w:rFonts w:ascii="仿宋" w:eastAsia="仿宋" w:hAnsi="仿宋" w:cs="仿宋" w:hint="eastAsia"/>
                <w:szCs w:val="21"/>
                <w:lang w:val="zh-CN"/>
              </w:rPr>
              <w:t>住院护士事前审核需嵌入住院病区护士工作站，当护士工作站每日执行医嘱时进行实时审核，通过医保政策、临床规则、日常管理规则三大类知识库规则审核，避免违规信息以及丢漏费情况对出院及转科病人的费用及时进行审核，并且可以将审核信息通过消息发送给相应医生。</w:t>
            </w:r>
          </w:p>
          <w:p w:rsidR="00811FFD" w:rsidRDefault="0082491F">
            <w:pPr>
              <w:pStyle w:val="1013"/>
              <w:numPr>
                <w:ilvl w:val="0"/>
                <w:numId w:val="335"/>
              </w:numPr>
              <w:spacing w:after="0"/>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患者预出院结算时，由护士工作站办理转科、出院业务时，审核引擎需要对该患者本次住院的计费类、医嘱与费用不符等规则进行审核，对其中不符合医保支付政策的明细提示给护士。</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医保事中审核模块</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在院患者审核追溯模块，自动分析在院患者的医嘱费用信息，医保办可以对所有在院患者的异常诊疗情况进行逐个跟踪，并可以在患者未结算出院前，对异常诊疗进行人工干预，核实不合理诊疗、计费、超范围用药等。支持审核员对违规问题进行手动干预，在完成违规复核后，审核员可根据实际情况（如患者特殊病情、政策特殊解读、系统误判等）手动给出处理意见。</w:t>
            </w:r>
          </w:p>
        </w:tc>
      </w:tr>
      <w:tr w:rsidR="00811FFD">
        <w:trPr>
          <w:trHeight w:val="142"/>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医保事后合规追溯</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pStyle w:val="4"/>
              <w:numPr>
                <w:ilvl w:val="0"/>
                <w:numId w:val="336"/>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门诊每日合规：自动同步上一日门诊患者医嘱费用信息，依托内置的医保政策规则库、物价规则等对患者的医嘱、费用进行合规性校验，识别超医保支付范围、重复收费、超标准收费等疑似违规信息。对识别出的疑似违规可直接查看对应患者的当日单据，快速验证违规</w:t>
            </w:r>
            <w:r>
              <w:rPr>
                <w:rFonts w:ascii="仿宋" w:eastAsia="仿宋" w:hAnsi="仿宋" w:cs="仿宋" w:hint="eastAsia"/>
                <w:kern w:val="2"/>
                <w:sz w:val="21"/>
                <w:szCs w:val="21"/>
                <w:lang w:val="zh-CN"/>
              </w:rPr>
              <w:lastRenderedPageBreak/>
              <w:t>判定的准确性。支持审核员对违规问题进行手动干预，在完成违规复核后，审核员可根据实际情况（如患者特殊病情、政策特殊解读、系统误判等）手动给出处理意见。</w:t>
            </w:r>
          </w:p>
          <w:p w:rsidR="00811FFD" w:rsidRDefault="0082491F">
            <w:pPr>
              <w:pStyle w:val="4"/>
              <w:numPr>
                <w:ilvl w:val="0"/>
                <w:numId w:val="336"/>
              </w:numPr>
              <w:adjustRightInd/>
              <w:spacing w:before="0" w:after="0" w:line="276" w:lineRule="auto"/>
              <w:contextualSpacing/>
              <w:textAlignment w:val="auto"/>
              <w:rPr>
                <w:rFonts w:ascii="仿宋" w:eastAsia="仿宋" w:hAnsi="仿宋" w:cs="仿宋"/>
                <w:color w:val="000000" w:themeColor="text1"/>
                <w:spacing w:val="2"/>
                <w:sz w:val="21"/>
                <w:szCs w:val="21"/>
                <w:lang w:eastAsia="zh-Hans"/>
              </w:rPr>
            </w:pPr>
            <w:r>
              <w:rPr>
                <w:rFonts w:ascii="仿宋" w:eastAsia="仿宋" w:hAnsi="仿宋" w:cs="仿宋" w:hint="eastAsia"/>
                <w:kern w:val="2"/>
                <w:sz w:val="21"/>
                <w:szCs w:val="21"/>
              </w:rPr>
              <w:t>事前问题分析：</w:t>
            </w:r>
            <w:r>
              <w:rPr>
                <w:rFonts w:ascii="仿宋" w:eastAsia="仿宋" w:hAnsi="仿宋" w:cs="仿宋" w:hint="eastAsia"/>
                <w:kern w:val="2"/>
                <w:sz w:val="21"/>
                <w:szCs w:val="21"/>
                <w:lang w:val="zh-CN"/>
              </w:rPr>
              <w:t>支持按险种类别、时期范围、事中干预（采纳调整、继续使用、强行通过等）、统计口径（门诊、住院、护士出科）、科室、医生、规则类别等条件，进行临床遵从情况分析，如医生采纳调整、强行通过。支持多视角交叉切换分析，可在全院、科室、医生、规则等视角间灵活切换，例如从全院疑似违规快速切换至某科室违规详情，再进一步聚焦至具体医生的违规记录。同时具备逐层下钻分析功能，从顶层汇总数据可逐层穿透至底层明细数据合规问题分析。</w:t>
            </w:r>
          </w:p>
          <w:p w:rsidR="00811FFD" w:rsidRDefault="0082491F">
            <w:pPr>
              <w:pStyle w:val="4"/>
              <w:numPr>
                <w:ilvl w:val="0"/>
                <w:numId w:val="336"/>
              </w:numPr>
              <w:adjustRightInd/>
              <w:spacing w:before="0" w:after="0" w:line="276" w:lineRule="auto"/>
              <w:contextualSpacing/>
              <w:textAlignment w:val="auto"/>
              <w:rPr>
                <w:rFonts w:ascii="仿宋" w:eastAsia="仿宋" w:hAnsi="仿宋" w:cs="仿宋"/>
                <w:color w:val="000000" w:themeColor="text1"/>
                <w:spacing w:val="2"/>
                <w:sz w:val="21"/>
                <w:szCs w:val="21"/>
                <w:lang w:eastAsia="zh-Hans"/>
              </w:rPr>
            </w:pPr>
            <w:r>
              <w:rPr>
                <w:rFonts w:ascii="仿宋" w:eastAsia="仿宋" w:hAnsi="仿宋" w:cs="仿宋" w:hint="eastAsia"/>
                <w:kern w:val="2"/>
                <w:sz w:val="21"/>
                <w:szCs w:val="21"/>
              </w:rPr>
              <w:t>合规问题分析：</w:t>
            </w:r>
            <w:r>
              <w:rPr>
                <w:rFonts w:ascii="仿宋" w:eastAsia="仿宋" w:hAnsi="仿宋" w:cs="仿宋" w:hint="eastAsia"/>
                <w:kern w:val="2"/>
                <w:sz w:val="21"/>
                <w:szCs w:val="21"/>
                <w:lang w:val="zh-CN"/>
              </w:rPr>
              <w:t>系统按照医院合规问题的分类进行统计疑似问题、经审核确定是问题的数量进行问题占比分析；并提供按照审核问题的多少进行科室排名分析。支持图形化、列表方式展示分析结果。支持全院、科室、医生、规则、险种类别等多视角交叉切换分析，同时支持逐层下钻方式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数据统计报表</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pStyle w:val="4"/>
              <w:numPr>
                <w:ilvl w:val="0"/>
                <w:numId w:val="337"/>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门诊费用统计：支持对门诊各项费用情况进行统计分析，可按险种类别、统计方式、科室等多种筛选条件，统计各科室门诊的费用情况。同时可按险种、机构、科室、医生、日期等不同的汇总过滤条件进行分析。支持柱形图方式直观显示科室的统计情况。</w:t>
            </w:r>
          </w:p>
          <w:p w:rsidR="00811FFD" w:rsidRDefault="0082491F">
            <w:pPr>
              <w:pStyle w:val="4"/>
              <w:adjustRightInd/>
              <w:spacing w:before="0" w:after="0" w:line="276" w:lineRule="auto"/>
              <w:contextualSpacing/>
              <w:rPr>
                <w:rFonts w:ascii="仿宋" w:eastAsia="仿宋" w:hAnsi="仿宋" w:cs="仿宋"/>
                <w:kern w:val="2"/>
                <w:sz w:val="21"/>
                <w:szCs w:val="21"/>
                <w:lang w:val="zh-CN"/>
              </w:rPr>
            </w:pPr>
            <w:r>
              <w:rPr>
                <w:rFonts w:ascii="仿宋" w:eastAsia="仿宋" w:hAnsi="仿宋" w:cs="仿宋" w:hint="eastAsia"/>
                <w:kern w:val="2"/>
                <w:sz w:val="21"/>
                <w:szCs w:val="21"/>
              </w:rPr>
              <w:t>1）</w:t>
            </w:r>
            <w:r>
              <w:rPr>
                <w:rFonts w:ascii="仿宋" w:eastAsia="仿宋" w:hAnsi="仿宋" w:cs="仿宋" w:hint="eastAsia"/>
                <w:kern w:val="2"/>
                <w:sz w:val="21"/>
                <w:szCs w:val="21"/>
                <w:lang w:val="zh-CN"/>
              </w:rPr>
              <w:t>险种统计具有按人员类型、医保区划、生育标志、医保险种和HIS险种进行险种设置；人员类型支持职工、居民、自费类型设置；医保区划支持市本级、省本级、省内异地、省外异地设置；支持设置是否生育标准；支持按照医保险种和HIS险种进行统计范围设置，支持基本医疗、工伤、生育、商保、其他等险种，其中其他险种至少包括公务员、离休、大额、失业、企业补充等全部险种，险种展示可以展开或折叠操作。</w:t>
            </w:r>
          </w:p>
          <w:p w:rsidR="00811FFD" w:rsidRDefault="0082491F">
            <w:pPr>
              <w:pStyle w:val="4"/>
              <w:numPr>
                <w:ilvl w:val="0"/>
                <w:numId w:val="337"/>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住院费用统计：支持对住院的各项费用情况进行统计分析，可按险种类别、统计方式、统计口径（出院结算、住院发生）、科室等多种筛选条件，统计住院的各项费用情况。同时可按险种、机构、科室、三级医师组、医生、各科室的总金额、基金支付量及占比、自费金额及占比、就诊人次、就诊人数、平均床日、占床日、人</w:t>
            </w:r>
            <w:r>
              <w:rPr>
                <w:rFonts w:ascii="仿宋" w:eastAsia="仿宋" w:hAnsi="仿宋" w:cs="仿宋" w:hint="eastAsia"/>
                <w:kern w:val="2"/>
                <w:sz w:val="21"/>
                <w:szCs w:val="21"/>
                <w:lang w:val="zh-CN"/>
              </w:rPr>
              <w:lastRenderedPageBreak/>
              <w:t>均费用、次均费用、日均费用、药占比、诊疗占比、耗材占比、检查费、治疗费等各指标的费用数据展示。</w:t>
            </w:r>
          </w:p>
          <w:p w:rsidR="00811FFD" w:rsidRDefault="0082491F">
            <w:pPr>
              <w:pStyle w:val="4"/>
              <w:numPr>
                <w:ilvl w:val="0"/>
                <w:numId w:val="338"/>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统计口径支持以下拉形式选择出院结算或住院发生进行选择。</w:t>
            </w:r>
          </w:p>
          <w:p w:rsidR="00811FFD" w:rsidRDefault="0082491F">
            <w:pPr>
              <w:pStyle w:val="4"/>
              <w:numPr>
                <w:ilvl w:val="0"/>
                <w:numId w:val="338"/>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对于分析显示的内容支持通过勾选的方式添加或删除，形成动态分析报表。</w:t>
            </w:r>
          </w:p>
          <w:p w:rsidR="00811FFD" w:rsidRDefault="0082491F">
            <w:pPr>
              <w:pStyle w:val="4"/>
              <w:numPr>
                <w:ilvl w:val="0"/>
                <w:numId w:val="338"/>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柱状图根据汇总条件设置和显示图形数量设置进行显示，如排名前5的险种住院费用统计。</w:t>
            </w:r>
          </w:p>
          <w:p w:rsidR="00811FFD" w:rsidRDefault="0082491F">
            <w:pPr>
              <w:pStyle w:val="4"/>
              <w:numPr>
                <w:ilvl w:val="0"/>
                <w:numId w:val="338"/>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需支持任意选择任意时间段作为对比数据进行对比分析。图形化显示本期数值和对比期间的数值。</w:t>
            </w:r>
          </w:p>
          <w:p w:rsidR="00811FFD" w:rsidRDefault="0082491F">
            <w:pPr>
              <w:pStyle w:val="4"/>
              <w:numPr>
                <w:ilvl w:val="0"/>
                <w:numId w:val="337"/>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科室次均费用: 按门诊结算、出院结算等不同的统计口径对科室次均费用情况进行统计分析。同时支持按照险种类别、统计月份、科室、汇总条件等多种筛选条件，统计各科室的人次、人数、总费用、险种占本科室收入比、人次占本科室人次比、人次人头比、次均费用、药品费用、药占比、次均药费、西药费及占比、中成药费及占比、草药费及占比、耗材费及占比等各项数据。</w:t>
            </w:r>
          </w:p>
          <w:p w:rsidR="00811FFD" w:rsidRDefault="0082491F">
            <w:pPr>
              <w:pStyle w:val="4"/>
              <w:numPr>
                <w:ilvl w:val="0"/>
                <w:numId w:val="339"/>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统计口径支持以下拉形式选择出院结算和门诊结算，对于出院结算的患者可以筛选不同住院天数的患者，如住院天数在5-8天内的患者。</w:t>
            </w:r>
          </w:p>
          <w:p w:rsidR="00811FFD" w:rsidRDefault="0082491F">
            <w:pPr>
              <w:pStyle w:val="4"/>
              <w:numPr>
                <w:ilvl w:val="0"/>
                <w:numId w:val="339"/>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柱状图按科室排名展示不同科室的次均费用、次均药费、次均西药费、次均中成药费、次均中草药费等。</w:t>
            </w:r>
          </w:p>
          <w:p w:rsidR="00811FFD" w:rsidRDefault="0082491F">
            <w:pPr>
              <w:pStyle w:val="4"/>
              <w:numPr>
                <w:ilvl w:val="0"/>
                <w:numId w:val="339"/>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医保拒付统计：能够有效的进行医保拒付信息的查询与统计，并可按险种、科室、医生以及拒付原因等条件进行选择。</w:t>
            </w:r>
          </w:p>
          <w:p w:rsidR="00811FFD" w:rsidRDefault="0082491F">
            <w:pPr>
              <w:pStyle w:val="4"/>
              <w:numPr>
                <w:ilvl w:val="0"/>
                <w:numId w:val="339"/>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支持按发生时间、导出时间分别统计；</w:t>
            </w:r>
          </w:p>
          <w:p w:rsidR="00811FFD" w:rsidRDefault="0082491F">
            <w:pPr>
              <w:pStyle w:val="4"/>
              <w:numPr>
                <w:ilvl w:val="0"/>
                <w:numId w:val="337"/>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重点项目监控：可根据医院管理需求，自行定义监控的药品、收费项目的监控主题，对门诊、住院场景的开单和执行情况进行分析。</w:t>
            </w:r>
          </w:p>
          <w:p w:rsidR="00811FFD" w:rsidRDefault="0082491F">
            <w:pPr>
              <w:pStyle w:val="4"/>
              <w:numPr>
                <w:ilvl w:val="0"/>
                <w:numId w:val="340"/>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支持对全量数据进行重点项目的监控，也可以选择一个或多个险种对重点项进行分析。</w:t>
            </w:r>
          </w:p>
          <w:p w:rsidR="00811FFD" w:rsidRDefault="0082491F">
            <w:pPr>
              <w:pStyle w:val="4"/>
              <w:numPr>
                <w:ilvl w:val="0"/>
                <w:numId w:val="340"/>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支持对某一天、月度、季度、年度或跨年的重点药品或收费项目进行监控分析。</w:t>
            </w:r>
          </w:p>
          <w:p w:rsidR="00811FFD" w:rsidRDefault="0082491F">
            <w:pPr>
              <w:pStyle w:val="4"/>
              <w:numPr>
                <w:ilvl w:val="0"/>
                <w:numId w:val="340"/>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具有分析门诊或住院不同场景的重点项目进行监控。</w:t>
            </w:r>
          </w:p>
          <w:p w:rsidR="00811FFD" w:rsidRDefault="0082491F">
            <w:pPr>
              <w:pStyle w:val="4"/>
              <w:numPr>
                <w:ilvl w:val="0"/>
                <w:numId w:val="340"/>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可设置分析的科室类型为开单科室或执行科室。</w:t>
            </w:r>
          </w:p>
          <w:p w:rsidR="00811FFD" w:rsidRDefault="0082491F">
            <w:pPr>
              <w:pStyle w:val="4"/>
              <w:numPr>
                <w:ilvl w:val="0"/>
                <w:numId w:val="340"/>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支持选择一个或多个重点项目进行监控分析。</w:t>
            </w:r>
          </w:p>
          <w:p w:rsidR="00811FFD" w:rsidRDefault="0082491F">
            <w:pPr>
              <w:pStyle w:val="4"/>
              <w:numPr>
                <w:ilvl w:val="0"/>
                <w:numId w:val="340"/>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支持分析视角设置，按数量或按金额进行监控分析。</w:t>
            </w:r>
          </w:p>
          <w:p w:rsidR="00811FFD" w:rsidRDefault="0082491F">
            <w:pPr>
              <w:pStyle w:val="4"/>
              <w:numPr>
                <w:ilvl w:val="0"/>
                <w:numId w:val="340"/>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监控的药品或项目可以进行设置，支持选择单个项进</w:t>
            </w:r>
            <w:r>
              <w:rPr>
                <w:rFonts w:ascii="仿宋" w:eastAsia="仿宋" w:hAnsi="仿宋" w:cs="仿宋" w:hint="eastAsia"/>
                <w:kern w:val="2"/>
                <w:sz w:val="21"/>
                <w:szCs w:val="21"/>
                <w:lang w:val="zh-CN"/>
              </w:rPr>
              <w:lastRenderedPageBreak/>
              <w:t>行分析，或设置主题的方还是形成项目主题进行选择，支持设置多个主题进行选择。</w:t>
            </w:r>
          </w:p>
          <w:p w:rsidR="00811FFD" w:rsidRDefault="0082491F">
            <w:pPr>
              <w:pStyle w:val="4"/>
              <w:numPr>
                <w:ilvl w:val="0"/>
                <w:numId w:val="340"/>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对于重点监控的项目，可将选择多个项目组合信息保存，便于日后的监控查询。支持通过收费大类的方式筛选，具体的大项包含但不限于西药、草药、中成药、检查费、治疗费、放射费、检验费、手术费、材料费、挂号费、B超费、CT等。</w:t>
            </w:r>
          </w:p>
          <w:p w:rsidR="00811FFD" w:rsidRDefault="0082491F">
            <w:pPr>
              <w:pStyle w:val="4"/>
              <w:numPr>
                <w:ilvl w:val="0"/>
                <w:numId w:val="340"/>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系统通过柱状图方式分析一个或多个科室的重点项目情况，在分析界面支持科室的选择，柱状图动态加载。</w:t>
            </w:r>
          </w:p>
          <w:p w:rsidR="00811FFD" w:rsidRDefault="0082491F">
            <w:pPr>
              <w:pStyle w:val="4"/>
              <w:numPr>
                <w:ilvl w:val="0"/>
                <w:numId w:val="340"/>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支持对所选科室重点项目的趋势分析，通过不同颜色对科室进行分析。</w:t>
            </w:r>
          </w:p>
          <w:p w:rsidR="00811FFD" w:rsidRDefault="0082491F">
            <w:pPr>
              <w:pStyle w:val="4"/>
              <w:numPr>
                <w:ilvl w:val="0"/>
                <w:numId w:val="340"/>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所有图形化展示内容可放大、下载导出到本地，支持存储为透明背景格式。</w:t>
            </w:r>
          </w:p>
          <w:p w:rsidR="00811FFD" w:rsidRDefault="0082491F">
            <w:pPr>
              <w:pStyle w:val="4"/>
              <w:numPr>
                <w:ilvl w:val="0"/>
                <w:numId w:val="340"/>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按科室分析的重点项详情展示各个月份的数量占比情况，支持通过鼠标右键方式切换到费用项目、科室或医生视角进行分析。</w:t>
            </w:r>
          </w:p>
          <w:p w:rsidR="00811FFD" w:rsidRDefault="0082491F">
            <w:pPr>
              <w:pStyle w:val="4"/>
              <w:numPr>
                <w:ilvl w:val="0"/>
                <w:numId w:val="337"/>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住院周期分析：可按照结算日期和住院日期分别统计住院周期与费用结构情况。分析时可合并判断附加条件。</w:t>
            </w:r>
          </w:p>
          <w:p w:rsidR="00811FFD" w:rsidRDefault="0082491F">
            <w:pPr>
              <w:pStyle w:val="4"/>
              <w:numPr>
                <w:ilvl w:val="0"/>
                <w:numId w:val="341"/>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支统计分析时可合并判断附加条件，如入院间隔天数大于等于5天且小于10天。</w:t>
            </w:r>
          </w:p>
          <w:p w:rsidR="00811FFD" w:rsidRDefault="0082491F">
            <w:pPr>
              <w:pStyle w:val="4"/>
              <w:numPr>
                <w:ilvl w:val="0"/>
                <w:numId w:val="341"/>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运算逻辑支持“且”或“并”。</w:t>
            </w:r>
          </w:p>
          <w:p w:rsidR="00811FFD" w:rsidRDefault="0082491F">
            <w:pPr>
              <w:pStyle w:val="4"/>
              <w:numPr>
                <w:ilvl w:val="0"/>
                <w:numId w:val="337"/>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门诊处方统计：通过对门诊处方情况进行汇总分析，了解各个险种、科室、医生的门诊处方按险种、科室、医生在西药、成药、草药、颗粒、抗生素的处方及占比情况。</w:t>
            </w:r>
          </w:p>
          <w:p w:rsidR="00811FFD" w:rsidRDefault="0082491F">
            <w:pPr>
              <w:pStyle w:val="4"/>
              <w:numPr>
                <w:ilvl w:val="0"/>
                <w:numId w:val="342"/>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可以选择不同险种的对门诊处方进行分析。</w:t>
            </w:r>
          </w:p>
          <w:p w:rsidR="00811FFD" w:rsidRDefault="0082491F">
            <w:pPr>
              <w:pStyle w:val="4"/>
              <w:numPr>
                <w:ilvl w:val="0"/>
                <w:numId w:val="342"/>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可以按处方交易的时间，选择具体月份，可以跨年进行汇总。</w:t>
            </w:r>
          </w:p>
          <w:p w:rsidR="00811FFD" w:rsidRDefault="0082491F">
            <w:pPr>
              <w:pStyle w:val="4"/>
              <w:numPr>
                <w:ilvl w:val="0"/>
                <w:numId w:val="342"/>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支持分析一个或多个机构的门诊处方情况。</w:t>
            </w:r>
          </w:p>
          <w:p w:rsidR="00811FFD" w:rsidRDefault="0082491F">
            <w:pPr>
              <w:pStyle w:val="4"/>
              <w:numPr>
                <w:ilvl w:val="0"/>
                <w:numId w:val="342"/>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支持选择一个或多个科室进行门诊处方的汇总分析。</w:t>
            </w:r>
          </w:p>
          <w:p w:rsidR="00811FFD" w:rsidRDefault="0082491F">
            <w:pPr>
              <w:pStyle w:val="4"/>
              <w:numPr>
                <w:ilvl w:val="0"/>
                <w:numId w:val="342"/>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支持对科室的层级进行管理，按医院的管理需求，可以分析一级科室、二级科室、三级科室。</w:t>
            </w:r>
          </w:p>
          <w:p w:rsidR="00811FFD" w:rsidRDefault="0082491F">
            <w:pPr>
              <w:pStyle w:val="4"/>
              <w:numPr>
                <w:ilvl w:val="0"/>
                <w:numId w:val="342"/>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汇总条件支持机构、科室、医生维度的组合分析。</w:t>
            </w:r>
          </w:p>
          <w:p w:rsidR="00811FFD" w:rsidRDefault="0082491F">
            <w:pPr>
              <w:pStyle w:val="4"/>
              <w:numPr>
                <w:ilvl w:val="0"/>
                <w:numId w:val="342"/>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对于汇总的各个维度的数据，设置分析主题，进行保存。</w:t>
            </w:r>
          </w:p>
          <w:p w:rsidR="00811FFD" w:rsidRDefault="0082491F">
            <w:pPr>
              <w:pStyle w:val="4"/>
              <w:numPr>
                <w:ilvl w:val="0"/>
                <w:numId w:val="342"/>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支持通过“历史数据”进行查询分析。</w:t>
            </w:r>
          </w:p>
          <w:p w:rsidR="00811FFD" w:rsidRDefault="0082491F">
            <w:pPr>
              <w:pStyle w:val="4"/>
              <w:numPr>
                <w:ilvl w:val="0"/>
                <w:numId w:val="342"/>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系统统计数据内容包括处方数、西药处方数、西药处</w:t>
            </w:r>
            <w:r>
              <w:rPr>
                <w:rFonts w:ascii="仿宋" w:eastAsia="仿宋" w:hAnsi="仿宋" w:cs="仿宋" w:hint="eastAsia"/>
                <w:kern w:val="2"/>
                <w:sz w:val="21"/>
                <w:szCs w:val="21"/>
                <w:lang w:val="zh-CN"/>
              </w:rPr>
              <w:lastRenderedPageBreak/>
              <w:t>方占比、成药处方数、成药处方占比、草药处方数、草药处方占比、抗生素处方数、抗生素处方占比、颗粒处方数、颗粒处方占比的统计。</w:t>
            </w:r>
          </w:p>
          <w:p w:rsidR="00811FFD" w:rsidRDefault="0082491F">
            <w:pPr>
              <w:pStyle w:val="4"/>
              <w:numPr>
                <w:ilvl w:val="0"/>
                <w:numId w:val="342"/>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系统支持对分析报表的数据进行排序管理，或隐藏管理。</w:t>
            </w:r>
          </w:p>
          <w:p w:rsidR="00811FFD" w:rsidRDefault="0082491F">
            <w:pPr>
              <w:pStyle w:val="4"/>
              <w:numPr>
                <w:ilvl w:val="0"/>
                <w:numId w:val="342"/>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支持对占比指标的备注说明，并在分析页面通过查看标识查看各指标说明注释。</w:t>
            </w:r>
          </w:p>
          <w:p w:rsidR="00811FFD" w:rsidRDefault="0082491F">
            <w:pPr>
              <w:pStyle w:val="4"/>
              <w:numPr>
                <w:ilvl w:val="0"/>
                <w:numId w:val="342"/>
              </w:numPr>
              <w:adjustRightInd/>
              <w:spacing w:before="0" w:after="0" w:line="276" w:lineRule="auto"/>
              <w:contextualSpacing/>
              <w:textAlignment w:val="auto"/>
              <w:rPr>
                <w:rFonts w:ascii="仿宋" w:eastAsia="仿宋" w:hAnsi="仿宋" w:cs="仿宋"/>
                <w:color w:val="000000" w:themeColor="text1"/>
                <w:spacing w:val="2"/>
                <w:sz w:val="21"/>
                <w:szCs w:val="21"/>
              </w:rPr>
            </w:pPr>
            <w:r>
              <w:rPr>
                <w:rFonts w:ascii="仿宋" w:eastAsia="仿宋" w:hAnsi="仿宋" w:cs="仿宋" w:hint="eastAsia"/>
                <w:kern w:val="2"/>
                <w:sz w:val="21"/>
                <w:szCs w:val="21"/>
                <w:lang w:val="zh-CN"/>
              </w:rPr>
              <w:t>统计报表各列支持排序。</w:t>
            </w:r>
          </w:p>
          <w:p w:rsidR="00811FFD" w:rsidRDefault="0082491F">
            <w:pPr>
              <w:pStyle w:val="4"/>
              <w:numPr>
                <w:ilvl w:val="0"/>
                <w:numId w:val="342"/>
              </w:numPr>
              <w:adjustRightInd/>
              <w:spacing w:before="0" w:after="0" w:line="276" w:lineRule="auto"/>
              <w:contextualSpacing/>
              <w:textAlignment w:val="auto"/>
              <w:rPr>
                <w:rFonts w:ascii="仿宋" w:eastAsia="仿宋" w:hAnsi="仿宋" w:cs="仿宋"/>
                <w:color w:val="000000" w:themeColor="text1"/>
                <w:spacing w:val="2"/>
                <w:sz w:val="21"/>
                <w:szCs w:val="21"/>
              </w:rPr>
            </w:pPr>
            <w:r>
              <w:rPr>
                <w:rFonts w:ascii="仿宋" w:eastAsia="仿宋" w:hAnsi="仿宋" w:cs="仿宋" w:hint="eastAsia"/>
                <w:kern w:val="2"/>
                <w:sz w:val="21"/>
                <w:szCs w:val="21"/>
                <w:lang w:val="zh-CN"/>
              </w:rPr>
              <w:t>统计报表支持导出到本地。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基金管理</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pStyle w:val="4"/>
              <w:numPr>
                <w:ilvl w:val="0"/>
                <w:numId w:val="343"/>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医保基金预算编制：支持医保基金预算编制，可根据医保预拨付金额的方式，分解到月度和科室的基金预算编制功能。基金预算编制的依据可根据医保基金月度拨付比例或者历史同期医保基金的月度、科室支出情况进行自动化预算编制功能。</w:t>
            </w:r>
          </w:p>
          <w:p w:rsidR="00811FFD" w:rsidRDefault="0082491F">
            <w:pPr>
              <w:pStyle w:val="4"/>
              <w:numPr>
                <w:ilvl w:val="0"/>
                <w:numId w:val="343"/>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医保基金预警：通过基金预测编制的维护可进行全院的基金预测分析，并可按科室或门诊及住院进行选择，统计各科室基金实际使用与基金预算、同期基金支出情况进行对比，分析差异值和差异率，提高医保基金使用效能，为医院医保基金管理提供数据支撑。同时可根据图形化基金支出的展示分析。</w:t>
            </w:r>
          </w:p>
          <w:p w:rsidR="00811FFD" w:rsidRDefault="0082491F">
            <w:pPr>
              <w:pStyle w:val="4"/>
              <w:numPr>
                <w:ilvl w:val="0"/>
                <w:numId w:val="343"/>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医保基金统计：支持按统计月份、门诊/住院、预算名称等条件，对全院各科室各月的基金情况进行分析，可按科室或门诊及住院分别分析。支持通过图形化、列表方式对基金情况进行展示。通过直观的数据展示及柱形图方式展示所选预算名称的预算总额、已使用占比、已使用金额、结余金额等数据信息。</w:t>
            </w:r>
          </w:p>
          <w:p w:rsidR="00811FFD" w:rsidRDefault="0082491F">
            <w:pPr>
              <w:pStyle w:val="4"/>
              <w:numPr>
                <w:ilvl w:val="0"/>
                <w:numId w:val="343"/>
              </w:numPr>
              <w:adjustRightInd/>
              <w:spacing w:before="0" w:after="0" w:line="276" w:lineRule="auto"/>
              <w:contextualSpacing/>
              <w:textAlignment w:val="auto"/>
              <w:rPr>
                <w:rFonts w:ascii="仿宋" w:eastAsia="仿宋" w:hAnsi="仿宋" w:cs="仿宋"/>
                <w:color w:val="000000" w:themeColor="text1"/>
                <w:spacing w:val="2"/>
                <w:sz w:val="21"/>
                <w:szCs w:val="21"/>
              </w:rPr>
            </w:pPr>
            <w:r>
              <w:rPr>
                <w:rFonts w:ascii="仿宋" w:eastAsia="仿宋" w:hAnsi="仿宋" w:cs="仿宋" w:hint="eastAsia"/>
                <w:kern w:val="2"/>
                <w:sz w:val="21"/>
                <w:szCs w:val="21"/>
                <w:lang w:val="zh-CN"/>
              </w:rPr>
              <w:t>支出总量控制统计：按照统计年度、门诊/住院、预算名称、科室对医保基金支付总量控制情况进行分析。提供全院每月累计申请基金数、基金支付金额、占比、控制比、全年累计基金总额、累计全年占比、累计控制比等信息。支持同时支持分别按总额控制或次均控制等不同的控制方式，进行分析。展示内容包括并不限于全院每月基金预算金额、基金使用金额、基金使用占年比、预算控制比、累计基金总额、累计全年占比及累计控制全年占比等数据信息的展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医保指标监控</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pStyle w:val="4"/>
              <w:numPr>
                <w:ilvl w:val="0"/>
                <w:numId w:val="344"/>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为更好的管控医保基金使用情况以及医保考核的质量要求，系统需提供门诊次均费用、自费比、药占比、药耗比、住院次均费用（小于60天）、住院日均费用（大</w:t>
            </w:r>
            <w:r>
              <w:rPr>
                <w:rFonts w:ascii="仿宋" w:eastAsia="仿宋" w:hAnsi="仿宋" w:cs="仿宋" w:hint="eastAsia"/>
                <w:kern w:val="2"/>
                <w:sz w:val="21"/>
                <w:szCs w:val="21"/>
                <w:lang w:val="zh-CN"/>
              </w:rPr>
              <w:lastRenderedPageBreak/>
              <w:t>于60天）、人头人次比、平均住院日、住院药品耗材比、抗生素使用、七日重复住院率、门诊抗生素处方比、住院抗生素使用比、DDD值、非药物中医治疗比等医保考核。需提供多角度、多维度的关键指标监控设置功能以及指标预警功能。</w:t>
            </w:r>
          </w:p>
          <w:p w:rsidR="00811FFD" w:rsidRDefault="0082491F">
            <w:pPr>
              <w:pStyle w:val="4"/>
              <w:numPr>
                <w:ilvl w:val="0"/>
                <w:numId w:val="344"/>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可按患者性质、业务场景（门诊\住院）、科室范围等多个层次进行医保调控。需支持医院的管理需求，自行定制所需的监控指标。</w:t>
            </w:r>
          </w:p>
          <w:p w:rsidR="00811FFD" w:rsidRDefault="0082491F">
            <w:pPr>
              <w:pStyle w:val="4"/>
              <w:numPr>
                <w:ilvl w:val="0"/>
                <w:numId w:val="344"/>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需支持监控指标设置监控预警的上限、目标值、下限等多个等级以及预警提醒的各级警戒线功能。预警警戒线以指示灯方式（指示灯：蓝色优、绿色良、黄色中、红色差；箭头表示与去年同期对比）直观显示指标情况。</w:t>
            </w:r>
          </w:p>
          <w:p w:rsidR="00811FFD" w:rsidRDefault="0082491F">
            <w:pPr>
              <w:pStyle w:val="4"/>
              <w:numPr>
                <w:ilvl w:val="0"/>
                <w:numId w:val="344"/>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指标预警功能可统计科室名称、月份、本期值、与目标差值、差异率、目标值、同期值、与同期差值、同比等指标。需支持查看该科室下各个医师的当前月份的指标情况。</w:t>
            </w:r>
          </w:p>
          <w:p w:rsidR="00811FFD" w:rsidRDefault="0082491F">
            <w:pPr>
              <w:pStyle w:val="4"/>
              <w:numPr>
                <w:ilvl w:val="0"/>
                <w:numId w:val="344"/>
              </w:numPr>
              <w:adjustRightInd/>
              <w:spacing w:before="0" w:after="0" w:line="276" w:lineRule="auto"/>
              <w:contextualSpacing/>
              <w:textAlignment w:val="auto"/>
              <w:rPr>
                <w:rFonts w:ascii="仿宋" w:eastAsia="仿宋" w:hAnsi="仿宋" w:cs="仿宋"/>
                <w:color w:val="000000" w:themeColor="text1"/>
                <w:spacing w:val="2"/>
                <w:sz w:val="21"/>
                <w:szCs w:val="21"/>
                <w:lang w:eastAsia="zh-Hans"/>
              </w:rPr>
            </w:pPr>
            <w:r>
              <w:rPr>
                <w:rFonts w:ascii="仿宋" w:eastAsia="仿宋" w:hAnsi="仿宋" w:cs="仿宋" w:hint="eastAsia"/>
                <w:kern w:val="2"/>
                <w:sz w:val="21"/>
                <w:szCs w:val="21"/>
                <w:lang w:val="zh-CN"/>
              </w:rPr>
              <w:t>支持一键生成科室通知内容。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医保大数据挖掘分析系统</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pStyle w:val="4"/>
              <w:numPr>
                <w:ilvl w:val="0"/>
                <w:numId w:val="345"/>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医疗收入分析查询：医疗收入情况进行统计分析，可按险种类别、统计方式、门诊/住院/全部、机构、科室、三级医师组、医生等多种筛选条件，统计不同阶段、不同科室、不同统计方式的医疗收入情况。支持图形化、列表方式展示分析结果。同时支持多视角方式分析。</w:t>
            </w:r>
          </w:p>
          <w:p w:rsidR="00811FFD" w:rsidRDefault="0082491F">
            <w:pPr>
              <w:pStyle w:val="4"/>
              <w:numPr>
                <w:ilvl w:val="0"/>
                <w:numId w:val="345"/>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患者分析功能：可按照险种类别、统计方式、统计口径（门诊/住院/全部）、机构、科室、药占比含草药、医生（支持自定义多选）、省份、城市、区县等条件，统计分析患者的人次、收入、基金支付、自费率、药占比、费用负担、险种人次结构、用药负担、年龄段人次分布、来源分布等各项数据信息，统计结果支持图形化和列表方式展示。</w:t>
            </w:r>
          </w:p>
          <w:p w:rsidR="00811FFD" w:rsidRDefault="0082491F">
            <w:pPr>
              <w:pStyle w:val="4"/>
              <w:numPr>
                <w:ilvl w:val="0"/>
                <w:numId w:val="345"/>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次均费用分析：支持次均费用情况统计分析，可按照险种类别、统计方式、全院、科室等多种筛选条件，统计门诊的各项费用情况。同时支持单处方金额、单项目费用单价、患者一次挂号处方金额、单次就诊草药处方金额、单草药处方金额等的自定义设置功能。</w:t>
            </w:r>
          </w:p>
          <w:p w:rsidR="00811FFD" w:rsidRDefault="0082491F">
            <w:pPr>
              <w:pStyle w:val="4"/>
              <w:numPr>
                <w:ilvl w:val="0"/>
                <w:numId w:val="345"/>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病种分析功：可按照险种类别、统计方式、住院天数、科室等条件分析病种的人次、收入、基金支付、自费率、药占比等情况。同时支持自定义方式选择要分析的病种、三级医师组、医生分别统计分析各病种情况，</w:t>
            </w:r>
            <w:r>
              <w:rPr>
                <w:rFonts w:ascii="仿宋" w:eastAsia="仿宋" w:hAnsi="仿宋" w:cs="仿宋" w:hint="eastAsia"/>
                <w:kern w:val="2"/>
                <w:sz w:val="21"/>
                <w:szCs w:val="21"/>
                <w:lang w:val="zh-CN"/>
              </w:rPr>
              <w:lastRenderedPageBreak/>
              <w:t>统计结果支持以图形化和列表方式展现。支持病种、科室、医师、患者、费用结构、病种画像等多视角交叉切换方式分析各病种情况。</w:t>
            </w:r>
          </w:p>
          <w:p w:rsidR="00811FFD" w:rsidRDefault="0082491F">
            <w:pPr>
              <w:pStyle w:val="4"/>
              <w:numPr>
                <w:ilvl w:val="0"/>
                <w:numId w:val="345"/>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医保拒付分析：可根据拒付原因及拒付项目对门诊和住院的医保拒付进行查询分析，并可按不同科室及排名情况进行查询。</w:t>
            </w:r>
          </w:p>
          <w:p w:rsidR="00811FFD" w:rsidRDefault="0082491F">
            <w:pPr>
              <w:pStyle w:val="4"/>
              <w:numPr>
                <w:ilvl w:val="0"/>
                <w:numId w:val="345"/>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基金预算使用分析：通过基准年度对统计年度进行按年或月的基金预算分析，并可按不同科室或全部科室进行过滤。</w:t>
            </w:r>
          </w:p>
          <w:p w:rsidR="00811FFD" w:rsidRDefault="0082491F">
            <w:pPr>
              <w:pStyle w:val="4"/>
              <w:numPr>
                <w:ilvl w:val="0"/>
                <w:numId w:val="345"/>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药品及项目使用排名分析: 支持按照月份、门诊、分类、环比、性质、全院、科室、排名等筛选条件，分析药品及项目排名的情况，分析其中的异常数据。同时支持按科室、病组、患者明细等多视角交叉切换方式分析。</w:t>
            </w:r>
          </w:p>
          <w:p w:rsidR="00811FFD" w:rsidRDefault="0082491F">
            <w:pPr>
              <w:pStyle w:val="4"/>
              <w:numPr>
                <w:ilvl w:val="0"/>
                <w:numId w:val="345"/>
              </w:numPr>
              <w:adjustRightInd/>
              <w:spacing w:before="0" w:after="0" w:line="276" w:lineRule="auto"/>
              <w:contextualSpacing/>
              <w:textAlignment w:val="auto"/>
              <w:rPr>
                <w:rFonts w:ascii="仿宋" w:eastAsia="仿宋" w:hAnsi="仿宋" w:cs="仿宋"/>
                <w:kern w:val="2"/>
                <w:sz w:val="21"/>
                <w:szCs w:val="21"/>
                <w:lang w:val="zh-CN"/>
              </w:rPr>
            </w:pPr>
            <w:r>
              <w:rPr>
                <w:rFonts w:ascii="仿宋" w:eastAsia="仿宋" w:hAnsi="仿宋" w:cs="仿宋" w:hint="eastAsia"/>
                <w:kern w:val="2"/>
                <w:sz w:val="21"/>
                <w:szCs w:val="21"/>
                <w:lang w:val="zh-CN"/>
              </w:rPr>
              <w:t>综合分析：支持按照趋势、同比、环比、基期比等不同的分析方法，按照不同的统计类型（选择要分析的各项指标）、险种类别、门诊/住院、统计方式（年度范围选择）、基期日期（基准年度范围选择）、科室、三级医师组（支持自定义多选）、医生（支持自定义多选）等多种筛选条件，分别统计分析收入、基金收入、次均费用、次均药品、门急诊人次、门诊收入、门诊药占比、门诊次均费用、门诊次均药费、住院收入、日均住院费用、平均住院日、出院患者人均费用、住院药占比等各指标情况。</w:t>
            </w:r>
          </w:p>
          <w:p w:rsidR="00811FFD" w:rsidRDefault="0082491F">
            <w:pPr>
              <w:pStyle w:val="4"/>
              <w:numPr>
                <w:ilvl w:val="0"/>
                <w:numId w:val="345"/>
              </w:numPr>
              <w:adjustRightInd/>
              <w:spacing w:before="0" w:after="0" w:line="276" w:lineRule="auto"/>
              <w:contextualSpacing/>
              <w:textAlignment w:val="auto"/>
              <w:rPr>
                <w:rFonts w:ascii="仿宋" w:eastAsia="仿宋" w:hAnsi="仿宋" w:cs="仿宋"/>
                <w:color w:val="000000" w:themeColor="text1"/>
                <w:spacing w:val="2"/>
                <w:sz w:val="21"/>
                <w:szCs w:val="21"/>
                <w:lang w:eastAsia="zh-Hans"/>
              </w:rPr>
            </w:pPr>
            <w:r>
              <w:rPr>
                <w:rFonts w:ascii="仿宋" w:eastAsia="仿宋" w:hAnsi="仿宋" w:cs="仿宋" w:hint="eastAsia"/>
                <w:kern w:val="2"/>
                <w:sz w:val="21"/>
                <w:szCs w:val="21"/>
                <w:lang w:val="zh-CN"/>
              </w:rPr>
              <w:t>医保指标预测模型:可任意选择医保监控指标，按照本年度各医保指标的数据趋势，并结合历史同期情况，运用数学模型方式进行连续性变化趋势分析并进行预测，辅助医院更好地制定所选指标的未来决策和计划；指标包括不限于：基金收入、门诊收入、住院收入、门急诊人数、门诊次均费用、住院药占比、住院床日均费用、平均住院日、日均住院费用、DDD值、抗菌药物使用率、床位使用率、床位周转率、中药处方比、饮片处方比、手术例数、每医生日均负担门急诊人数、科室日均流水、单床月日均流水等各项指标。</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医保物价规则库</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346"/>
              </w:numPr>
              <w:spacing w:line="276" w:lineRule="auto"/>
              <w:contextualSpacing/>
              <w:rPr>
                <w:rFonts w:ascii="仿宋" w:eastAsia="仿宋" w:hAnsi="仿宋" w:cs="仿宋"/>
                <w:szCs w:val="21"/>
                <w:lang w:val="zh-CN"/>
              </w:rPr>
            </w:pPr>
            <w:r>
              <w:rPr>
                <w:rFonts w:ascii="仿宋" w:eastAsia="仿宋" w:hAnsi="仿宋" w:cs="仿宋" w:hint="eastAsia"/>
                <w:szCs w:val="21"/>
              </w:rPr>
              <w:t>医保规则库：</w:t>
            </w:r>
            <w:r>
              <w:rPr>
                <w:rFonts w:ascii="仿宋" w:eastAsia="仿宋" w:hAnsi="仿宋" w:cs="仿宋" w:hint="eastAsia"/>
                <w:szCs w:val="21"/>
                <w:lang w:val="zh-CN"/>
              </w:rPr>
              <w:t>提供医保规则库：包括重复用药、当日限价、性别限制、用法判断、排斥项目、医保适应症、说明书适应症、频次判断、用法用量判断、疗程限制、抗生素判断、科室限用、特殊人群、费用数量限制等规</w:t>
            </w:r>
            <w:r>
              <w:rPr>
                <w:rFonts w:ascii="仿宋" w:eastAsia="仿宋" w:hAnsi="仿宋" w:cs="仿宋" w:hint="eastAsia"/>
                <w:szCs w:val="21"/>
                <w:lang w:val="zh-CN"/>
              </w:rPr>
              <w:lastRenderedPageBreak/>
              <w:t>则。</w:t>
            </w:r>
          </w:p>
          <w:p w:rsidR="00811FFD" w:rsidRDefault="0082491F">
            <w:pPr>
              <w:numPr>
                <w:ilvl w:val="0"/>
                <w:numId w:val="346"/>
              </w:numPr>
              <w:spacing w:line="276" w:lineRule="auto"/>
              <w:contextualSpacing/>
              <w:rPr>
                <w:rFonts w:ascii="仿宋" w:eastAsia="仿宋" w:hAnsi="仿宋" w:cs="仿宋"/>
                <w:szCs w:val="21"/>
              </w:rPr>
            </w:pPr>
            <w:r>
              <w:rPr>
                <w:rFonts w:ascii="仿宋" w:eastAsia="仿宋" w:hAnsi="仿宋" w:cs="仿宋" w:hint="eastAsia"/>
                <w:szCs w:val="21"/>
                <w:lang w:val="zh-CN"/>
              </w:rPr>
              <w:t>控费规则库：根据医保政策、物价政策以及医疗规范要求，以药品规则知识库、诊疗规则知识库和政策规则知识，对门诊处方、检查单、处置单、住院患者的费用、医嘱信息、检查化验信息等进行自动化审查；包含如下规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1517"/>
              <w:gridCol w:w="2925"/>
            </w:tblGrid>
            <w:tr w:rsidR="00811FFD">
              <w:tc>
                <w:tcPr>
                  <w:tcW w:w="622"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规则名称</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规则描述</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医院级别限用</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对限定医院级别药品、诊疗进行限制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限定医院使用</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对限定医院的药品、诊疗的限制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按年龄限制</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按年龄、医保类型，对药品、诊疗控制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按险种限制</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按险种类型，对药品、诊疗进行控制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szCs w:val="21"/>
                    </w:rPr>
                    <w:t>适应症提醒</w:t>
                  </w:r>
                </w:p>
              </w:tc>
              <w:tc>
                <w:tcPr>
                  <w:tcW w:w="2925" w:type="dxa"/>
                  <w:tcBorders>
                    <w:top w:val="single" w:sz="4" w:space="0" w:color="auto"/>
                    <w:left w:val="single" w:sz="4" w:space="0" w:color="auto"/>
                    <w:bottom w:val="single" w:sz="4" w:space="0" w:color="auto"/>
                    <w:right w:val="single" w:sz="4" w:space="0" w:color="auto"/>
                  </w:tcBorders>
                  <w:vAlign w:val="center"/>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szCs w:val="21"/>
                    </w:rPr>
                    <w:t>药品项目，对医保类型进行提醒</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按性别限制</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szCs w:val="21"/>
                    </w:rPr>
                    <w:t>按性别对药品项目、诊疗项目的控制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限制科室使用</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szCs w:val="21"/>
                    </w:rPr>
                    <w:t>按科室对药品项目、诊疗项目的控制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疗程天数控制</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对药品的疗程进行限制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疗程用量控制</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对药品的疗程，每天用量进行监控</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给药途径控制</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对给药途径的监控</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重复用药限制</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根据设置的监控值，对重复用药的限制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化验组套重复</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对于开化验组套中重复的项目进行监控</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中药保健方提示</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根据设置的监控值，对中药处方中有明显问题的处方进行提醒</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用药天数限制</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szCs w:val="21"/>
                    </w:rPr>
                    <w:t>对药品天数控制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提前取药</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szCs w:val="21"/>
                    </w:rPr>
                    <w:t>判断是否该药品还有剩余</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诊断关键字限制</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对于孕检，外伤等不予报销的疾病，进行限制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联合项目</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针对两个或N个项目必须同时</w:t>
                  </w:r>
                  <w:r>
                    <w:rPr>
                      <w:rFonts w:ascii="仿宋" w:eastAsia="仿宋" w:hAnsi="仿宋" w:cs="仿宋" w:hint="eastAsia"/>
                      <w:szCs w:val="21"/>
                    </w:rPr>
                    <w:lastRenderedPageBreak/>
                    <w:t>收取的监控</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排斥项目</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不同项目在一定时期内不能同时收取的监控</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诊断限制</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对体检、或者孕期等诊断进行监控</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贵重材料提示</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对贵重材料使用的提示</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出院带药天数</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对出院带药的用药天数的限制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出院带药剂型</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对出院带药药品剂型的限制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首次住院收取项目</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对首次住院的患者，需要收取的项目，例如病例建档费</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szCs w:val="21"/>
                    </w:rPr>
                    <w:t>医嘱数量限制项目</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针对某些医嘱在一段期间内进行数量的限制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color w:val="000000"/>
                      <w:szCs w:val="21"/>
                    </w:rPr>
                    <w:t>住院天数与数量关联</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对与住院天数相关的费用，进行监控</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医嘱与费用不符</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对医嘱与费用数量不相符的数据进行提醒</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限手术中使用</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对手术中使用的药品项目、诊疗项目、材料项目的控制</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说明书适应症</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说明书的药品适应症，可根据医院需求，设置针对某些药品启用该规则</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11FFD">
                  <w:pPr>
                    <w:pStyle w:val="affd"/>
                    <w:numPr>
                      <w:ilvl w:val="0"/>
                      <w:numId w:val="347"/>
                    </w:numPr>
                    <w:spacing w:line="276" w:lineRule="auto"/>
                    <w:ind w:firstLineChars="0"/>
                    <w:contextualSpacing/>
                    <w:rPr>
                      <w:rFonts w:ascii="仿宋" w:eastAsia="仿宋" w:hAnsi="仿宋" w:cs="仿宋"/>
                      <w:szCs w:val="21"/>
                    </w:rPr>
                  </w:pP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自费协议书</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对于需要签自费协议书的项目进行提醒</w:t>
                  </w:r>
                </w:p>
              </w:tc>
            </w:tr>
            <w:tr w:rsidR="00811FFD">
              <w:tc>
                <w:tcPr>
                  <w:tcW w:w="622" w:type="dxa"/>
                  <w:tcBorders>
                    <w:top w:val="single" w:sz="4" w:space="0" w:color="auto"/>
                    <w:left w:val="single" w:sz="4" w:space="0" w:color="auto"/>
                    <w:bottom w:val="single" w:sz="4" w:space="0" w:color="auto"/>
                    <w:right w:val="single" w:sz="4" w:space="0" w:color="auto"/>
                  </w:tcBorders>
                </w:tcPr>
                <w:p w:rsidR="00811FFD" w:rsidRDefault="0082491F">
                  <w:pPr>
                    <w:pStyle w:val="affd"/>
                    <w:spacing w:line="276" w:lineRule="auto"/>
                    <w:ind w:firstLineChars="0" w:firstLine="0"/>
                    <w:contextualSpacing/>
                    <w:jc w:val="left"/>
                    <w:rPr>
                      <w:rFonts w:ascii="仿宋" w:eastAsia="仿宋" w:hAnsi="仿宋" w:cs="仿宋"/>
                      <w:szCs w:val="21"/>
                    </w:rPr>
                  </w:pPr>
                  <w:r>
                    <w:rPr>
                      <w:rFonts w:ascii="仿宋" w:eastAsia="仿宋" w:hAnsi="仿宋" w:cs="仿宋" w:hint="eastAsia"/>
                      <w:szCs w:val="21"/>
                    </w:rPr>
                    <w:t>…</w:t>
                  </w:r>
                </w:p>
              </w:tc>
              <w:tc>
                <w:tcPr>
                  <w:tcW w:w="1517"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w:t>
                  </w:r>
                </w:p>
              </w:tc>
              <w:tc>
                <w:tcPr>
                  <w:tcW w:w="2925"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w:t>
                  </w:r>
                </w:p>
              </w:tc>
            </w:tr>
          </w:tbl>
          <w:p w:rsidR="00811FFD" w:rsidRDefault="00811FFD">
            <w:pPr>
              <w:spacing w:line="276" w:lineRule="auto"/>
              <w:contextualSpacing/>
              <w:rPr>
                <w:rFonts w:ascii="仿宋" w:eastAsia="仿宋" w:hAnsi="仿宋" w:cs="仿宋"/>
                <w:color w:val="000000" w:themeColor="text1"/>
                <w:spacing w:val="2"/>
                <w:szCs w:val="21"/>
              </w:rPr>
            </w:pP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基金管理系统升级（升级）</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lang w:val="zh-CN"/>
              </w:rPr>
            </w:pPr>
            <w:r>
              <w:rPr>
                <w:rFonts w:ascii="仿宋" w:eastAsia="仿宋" w:hAnsi="仿宋" w:cs="仿宋" w:hint="eastAsia"/>
                <w:szCs w:val="21"/>
                <w:lang w:val="zh-CN"/>
              </w:rPr>
              <w:t>将原有C/S系统升级为B/S系统，功能保持不变，在数据分析层面需增加图形化展示的能力，界面更美观，数据展示更全面，并且所有数据报表和图形化展示的图形均支持下载导出。</w:t>
            </w:r>
          </w:p>
          <w:p w:rsidR="00811FFD" w:rsidRDefault="0082491F">
            <w:pPr>
              <w:numPr>
                <w:ilvl w:val="0"/>
                <w:numId w:val="348"/>
              </w:numPr>
              <w:spacing w:line="276" w:lineRule="auto"/>
              <w:contextualSpacing/>
              <w:rPr>
                <w:rFonts w:ascii="仿宋" w:eastAsia="仿宋" w:hAnsi="仿宋" w:cs="仿宋"/>
                <w:szCs w:val="21"/>
                <w:lang w:val="zh-CN"/>
              </w:rPr>
            </w:pPr>
            <w:r>
              <w:rPr>
                <w:rFonts w:ascii="仿宋" w:eastAsia="仿宋" w:hAnsi="仿宋" w:cs="仿宋" w:hint="eastAsia"/>
                <w:szCs w:val="21"/>
                <w:lang w:val="zh-CN"/>
              </w:rPr>
              <w:t>指标管理系统升级：将原有C/S系统升级为B/S系统，功能保持不变，增加指标自定义功能，在数据分析层面需增加图形化展示的能力，界面更美观，数据展示更全面，并且所有数据报表和图形化展示的图形均支持下载导出</w:t>
            </w:r>
          </w:p>
          <w:p w:rsidR="00811FFD" w:rsidRDefault="0082491F">
            <w:pPr>
              <w:numPr>
                <w:ilvl w:val="0"/>
                <w:numId w:val="348"/>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医保数据统计升级：将原有C/S系统升级为B/S系统，功能保持不变，在数据分析层面需增加图形化展示的能力，界面更美观，数据展示更全面，并且所有数据报表和图形化展示的图形均支持下载导出。</w:t>
            </w:r>
          </w:p>
          <w:p w:rsidR="00811FFD" w:rsidRDefault="0082491F">
            <w:pPr>
              <w:numPr>
                <w:ilvl w:val="0"/>
                <w:numId w:val="348"/>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lastRenderedPageBreak/>
              <w:t>医保大数据分析升级：将原有C/S系统升级为B/S系统，功能保持不变，需增加患者分析、单病种分析、短期指标预测和长期指标预测分析功能，在数据分析层面需增加图形化展示的能力和多视角数据切换挖掘能力，界面更美观，数据展示更全面，并且所有数据报表和图形化展示的图形均支持下载导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数据采集</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lang w:val="zh-CN"/>
              </w:rPr>
            </w:pPr>
            <w:r>
              <w:rPr>
                <w:rFonts w:ascii="仿宋" w:eastAsia="仿宋" w:hAnsi="仿宋" w:cs="仿宋" w:hint="eastAsia"/>
                <w:szCs w:val="21"/>
                <w:lang w:val="zh-CN"/>
              </w:rPr>
              <w:t>系统定期与HIS/EMR/LIS/系统等发生数据交互，从基础业务平台提取相应的数据，经数据清洗后，进入系统本身的数据中心。具体接入的院内医疗信息化系统包含但不限于以下内容：</w:t>
            </w:r>
          </w:p>
          <w:p w:rsidR="00811FFD" w:rsidRDefault="0082491F">
            <w:pPr>
              <w:numPr>
                <w:ilvl w:val="0"/>
                <w:numId w:val="349"/>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医院信息管理系统（HIS）：包含内容有患者（含门诊、住院的基本信息、就诊情况、病历、诊断、医嘱、用药、手术、输血、检查、检验等信息）。</w:t>
            </w:r>
          </w:p>
          <w:p w:rsidR="00811FFD" w:rsidRDefault="0082491F">
            <w:pPr>
              <w:numPr>
                <w:ilvl w:val="0"/>
                <w:numId w:val="349"/>
              </w:numPr>
              <w:spacing w:line="276" w:lineRule="auto"/>
              <w:contextualSpacing/>
              <w:rPr>
                <w:rFonts w:ascii="仿宋" w:eastAsia="仿宋" w:hAnsi="仿宋" w:cs="仿宋"/>
                <w:szCs w:val="21"/>
                <w:lang w:val="zh-CN"/>
              </w:rPr>
            </w:pPr>
            <w:r>
              <w:rPr>
                <w:rFonts w:ascii="仿宋" w:eastAsia="仿宋" w:hAnsi="仿宋" w:cs="仿宋" w:hint="eastAsia"/>
                <w:szCs w:val="21"/>
                <w:lang w:val="zh-CN"/>
              </w:rPr>
              <w:t>电子病历（EMR）：包含内容有门诊患者的门诊病历，住院患者的入院病历、病程、术前讨论、术后情况、出院小结、会诊记录等全部文书。</w:t>
            </w:r>
          </w:p>
          <w:p w:rsidR="00811FFD" w:rsidRDefault="0082491F">
            <w:pPr>
              <w:numPr>
                <w:ilvl w:val="0"/>
                <w:numId w:val="349"/>
              </w:numPr>
              <w:spacing w:line="276" w:lineRule="auto"/>
              <w:contextualSpacing/>
              <w:rPr>
                <w:rFonts w:ascii="仿宋" w:eastAsia="仿宋" w:hAnsi="仿宋" w:cs="仿宋"/>
                <w:szCs w:val="21"/>
                <w:lang w:val="zh-CN"/>
              </w:rPr>
            </w:pPr>
            <w:r>
              <w:rPr>
                <w:rFonts w:ascii="仿宋" w:eastAsia="仿宋" w:hAnsi="仿宋" w:cs="仿宋" w:hint="eastAsia"/>
                <w:szCs w:val="21"/>
                <w:lang w:val="zh-CN"/>
              </w:rPr>
              <w:t>检验信息系统（LIS）：包含内容有检查患者基本信息、身份信息、检查项目、检查细项、细项结果及正常值范围。</w:t>
            </w:r>
          </w:p>
          <w:p w:rsidR="00811FFD" w:rsidRDefault="0082491F">
            <w:pPr>
              <w:numPr>
                <w:ilvl w:val="0"/>
                <w:numId w:val="349"/>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放射信息管理系统（RIS/PACS）：包括但不限于病理信息管理系统、电生理信息管理系统（心电）、内镜信息管理系统等系统的患者基本信息、身份信息、检查项目、检查方式、检查所见、检查结论、检查影像等信息。</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数据抽取</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采用ETL数据抽取技术，解决从各种异源、异构的业务源数据中自动化采集数据的问题，支持不同数据库类型数据库引擎，如：Hbase 引擎、Hive 引擎、SQLServer 引擎等；针对不同的数据抽取逻辑实现数据抽取组件的开发和配置, 如：输入输出组件，SQL 执行器组件,合并组件等；内嵌国内数十家主流业务系统与标准数据模型的适配规则库，可整合任何场景的数据源。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大数据治理</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大数据治理技术应用在数据采集、清洗、转换、关联、数据质控等过程，通过人机结合的方式实现高效精准的数据治理，通过大规模自动化的采集、清洗、归类、关联数据，提升数据分析利用的准确性和实用性，形成统一数据视图为后续系统提供服务。</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数据清洗</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对采集汇聚的数据进行集中统一清洗加工处理，并做标准化整理。主要包括制定数据清洗流程、清洗流程控制、</w:t>
            </w:r>
            <w:r>
              <w:rPr>
                <w:rFonts w:ascii="仿宋" w:eastAsia="仿宋" w:hAnsi="仿宋" w:cs="仿宋" w:hint="eastAsia"/>
                <w:szCs w:val="21"/>
                <w:lang w:val="zh-CN"/>
              </w:rPr>
              <w:lastRenderedPageBreak/>
              <w:t>清洗质量控制、清洗过程管理，自定义清洗等。通过规范流程和规则库，基于流程引擎构建统一的、可配置的数据转换、清洗、比对、关联、融合等加工处理过程，对异构异源海量离散的数据资源加工生产，生成易于分析利用的、可共享的数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元数据管理</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构建大医保数据库，自适应任意医疗信息化数据源的增加，支持几千种医学知识图谱存储。通过元数据管理平台，实现元数据建模、医学图谱分析、数据质控规则制定、元数据版本管理等功能，支持对数据库的模块列表进行维护，配置各模块的名称、临床数据源、字段列表、字段类型、字段取值约束进行配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数据质控管理</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对已经入库的数据进行质量评价与质量分析。可评价的质量指标包含提取的准确率等。可对入库的各批次、各模块数据进行质量分析。质量分析来源包括数据入库审核过程中的修改记录、入库数据与测试集数据的对比分析、提取模型在测试集上的定量测试等。质量分析结果以质量分析报告形式呈现。报告内容包含各模块、各字段的提取准确率、错误类型分析、质量提升方法提示等内容。</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医保管理业务升级</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350"/>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带量采购分析</w:t>
            </w:r>
            <w:r>
              <w:rPr>
                <w:rFonts w:ascii="仿宋" w:eastAsia="仿宋" w:hAnsi="仿宋" w:cs="仿宋" w:hint="eastAsia"/>
                <w:szCs w:val="21"/>
              </w:rPr>
              <w:t>:</w:t>
            </w:r>
            <w:r>
              <w:rPr>
                <w:rFonts w:ascii="仿宋" w:eastAsia="仿宋" w:hAnsi="仿宋" w:cs="仿宋" w:hint="eastAsia"/>
                <w:szCs w:val="21"/>
                <w:lang w:val="zh-CN"/>
              </w:rPr>
              <w:t>系统支持对院内集中带量采购的药品、医用耗材情况的分析功能，可按险种类别、月份、批次等筛选条件，分别统计分析院内的集采药品/集采耗材的各项指标情况、各项指标完成情况、集采药品/集采耗材使用情况等信息。同时支持对带量采购药品/耗材的数据维护。</w:t>
            </w:r>
          </w:p>
          <w:p w:rsidR="00811FFD" w:rsidRDefault="0082491F">
            <w:pPr>
              <w:numPr>
                <w:ilvl w:val="0"/>
                <w:numId w:val="350"/>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带量采购药品分析</w:t>
            </w:r>
            <w:r>
              <w:rPr>
                <w:rFonts w:ascii="仿宋" w:eastAsia="仿宋" w:hAnsi="仿宋" w:cs="仿宋" w:hint="eastAsia"/>
                <w:szCs w:val="21"/>
              </w:rPr>
              <w:t>:</w:t>
            </w:r>
            <w:r>
              <w:rPr>
                <w:rFonts w:ascii="仿宋" w:eastAsia="仿宋" w:hAnsi="仿宋" w:cs="仿宋" w:hint="eastAsia"/>
                <w:szCs w:val="21"/>
                <w:lang w:val="zh-CN"/>
              </w:rPr>
              <w:t>支持按险种类别、月份、药品批次等筛选条件，分别统计分析包括集采药品各项指标、集采药品各项指标完成情况、集采药品使用情况、同成分药品使用情况等信息。同时支持带量采购药品数据维护，包括药品批次、集采科室、集采药品、集采药品指标监控等信息进行维护。</w:t>
            </w:r>
          </w:p>
          <w:p w:rsidR="00811FFD" w:rsidRDefault="0082491F">
            <w:pPr>
              <w:numPr>
                <w:ilvl w:val="0"/>
                <w:numId w:val="350"/>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带量采购耗材分析</w:t>
            </w:r>
            <w:r>
              <w:rPr>
                <w:rFonts w:ascii="仿宋" w:eastAsia="仿宋" w:hAnsi="仿宋" w:cs="仿宋" w:hint="eastAsia"/>
                <w:szCs w:val="21"/>
              </w:rPr>
              <w:t>:</w:t>
            </w:r>
            <w:r>
              <w:rPr>
                <w:rFonts w:ascii="仿宋" w:eastAsia="仿宋" w:hAnsi="仿宋" w:cs="仿宋" w:hint="eastAsia"/>
                <w:szCs w:val="21"/>
                <w:lang w:val="zh-CN"/>
              </w:rPr>
              <w:t>支持按险种类别、月份、耗材批次等筛选条件，分别统计分析包括集采耗材各项指标、集采耗材各项指标完成情况、集采耗材使用情况、同三级分类耗材使用情况等信息。同时支持带量采购耗材数据维护，包括耗材批次、集采科室、集采耗材、集采耗材指标监控等信息进行维护。</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自定义报表</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lang w:val="zh-CN"/>
              </w:rPr>
            </w:pPr>
            <w:r>
              <w:rPr>
                <w:rFonts w:ascii="仿宋" w:eastAsia="仿宋" w:hAnsi="仿宋" w:cs="仿宋" w:hint="eastAsia"/>
                <w:szCs w:val="21"/>
                <w:lang w:val="zh-CN"/>
              </w:rPr>
              <w:t>实现自定义报表功能，满足医院数据分析挖掘的个性化</w:t>
            </w:r>
            <w:r>
              <w:rPr>
                <w:rFonts w:ascii="仿宋" w:eastAsia="仿宋" w:hAnsi="仿宋" w:cs="仿宋" w:hint="eastAsia"/>
                <w:szCs w:val="21"/>
                <w:lang w:val="zh-CN"/>
              </w:rPr>
              <w:lastRenderedPageBreak/>
              <w:t>需求。可通过自定义配置数据报表、图形报表的方式自定义数据分析报表。</w:t>
            </w:r>
          </w:p>
          <w:p w:rsidR="00811FFD" w:rsidRDefault="0082491F">
            <w:pPr>
              <w:numPr>
                <w:ilvl w:val="0"/>
                <w:numId w:val="351"/>
              </w:numPr>
              <w:spacing w:line="276" w:lineRule="auto"/>
              <w:contextualSpacing/>
              <w:rPr>
                <w:rFonts w:ascii="仿宋" w:eastAsia="仿宋" w:hAnsi="仿宋" w:cs="仿宋"/>
                <w:szCs w:val="21"/>
                <w:lang w:val="zh-CN"/>
              </w:rPr>
            </w:pPr>
            <w:r>
              <w:rPr>
                <w:rFonts w:ascii="仿宋" w:eastAsia="仿宋" w:hAnsi="仿宋" w:cs="仿宋" w:hint="eastAsia"/>
                <w:szCs w:val="21"/>
                <w:lang w:val="zh-CN"/>
              </w:rPr>
              <w:t>支持自定义报表在线预览、打印功能。</w:t>
            </w:r>
          </w:p>
          <w:p w:rsidR="00811FFD" w:rsidRDefault="0082491F">
            <w:pPr>
              <w:numPr>
                <w:ilvl w:val="0"/>
                <w:numId w:val="351"/>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支持自定义报表导出功能，支持以XLS、PDF等文件格式导出到本地。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31"/>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自助数据分析报告</w:t>
            </w:r>
          </w:p>
        </w:tc>
        <w:tc>
          <w:tcPr>
            <w:tcW w:w="5306" w:type="dxa"/>
            <w:tcBorders>
              <w:top w:val="single" w:sz="4" w:space="0" w:color="auto"/>
              <w:left w:val="single" w:sz="4" w:space="0" w:color="auto"/>
              <w:bottom w:val="single" w:sz="4" w:space="0" w:color="auto"/>
              <w:right w:val="single" w:sz="4" w:space="0" w:color="auto"/>
            </w:tcBorders>
          </w:tcPr>
          <w:p w:rsidR="00811FFD" w:rsidRDefault="0082491F">
            <w:pPr>
              <w:numPr>
                <w:ilvl w:val="0"/>
                <w:numId w:val="352"/>
              </w:numPr>
              <w:spacing w:line="276" w:lineRule="auto"/>
              <w:contextualSpacing/>
              <w:rPr>
                <w:rFonts w:ascii="仿宋" w:eastAsia="仿宋" w:hAnsi="仿宋" w:cs="仿宋"/>
                <w:szCs w:val="21"/>
                <w:lang w:val="zh-CN"/>
              </w:rPr>
            </w:pPr>
            <w:r>
              <w:rPr>
                <w:rFonts w:ascii="仿宋" w:eastAsia="仿宋" w:hAnsi="仿宋" w:cs="仿宋" w:hint="eastAsia"/>
                <w:szCs w:val="21"/>
                <w:lang w:val="zh-CN"/>
              </w:rPr>
              <w:t>支持自助数据分析报告功能，医院根据相关业务数据分析要求，可通过系统提供的医保多主题分析报告模板或自定义报告方式，自助生成数据分析报告。</w:t>
            </w:r>
          </w:p>
          <w:p w:rsidR="00811FFD" w:rsidRDefault="0082491F">
            <w:pPr>
              <w:numPr>
                <w:ilvl w:val="0"/>
                <w:numId w:val="352"/>
              </w:numPr>
              <w:spacing w:line="276" w:lineRule="auto"/>
              <w:contextualSpacing/>
              <w:rPr>
                <w:rFonts w:ascii="仿宋" w:eastAsia="仿宋" w:hAnsi="仿宋" w:cs="仿宋"/>
                <w:szCs w:val="21"/>
                <w:lang w:val="zh-CN"/>
              </w:rPr>
            </w:pPr>
            <w:r>
              <w:rPr>
                <w:rFonts w:ascii="仿宋" w:eastAsia="仿宋" w:hAnsi="仿宋" w:cs="仿宋" w:hint="eastAsia"/>
                <w:szCs w:val="21"/>
                <w:lang w:val="zh-CN"/>
              </w:rPr>
              <w:t>支持一键式生成数据分析报告或按周期方式自动生成数据分析报告。</w:t>
            </w:r>
          </w:p>
          <w:p w:rsidR="00811FFD" w:rsidRDefault="0082491F">
            <w:pPr>
              <w:numPr>
                <w:ilvl w:val="0"/>
                <w:numId w:val="352"/>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支持在线预览报告，打印，以DOC、</w:t>
            </w:r>
            <w:r>
              <w:rPr>
                <w:rFonts w:ascii="仿宋" w:eastAsia="仿宋" w:hAnsi="仿宋" w:cs="仿宋" w:hint="eastAsia"/>
                <w:szCs w:val="21"/>
              </w:rPr>
              <w:t>版式文件</w:t>
            </w:r>
            <w:r>
              <w:rPr>
                <w:rFonts w:ascii="仿宋" w:eastAsia="仿宋" w:hAnsi="仿宋" w:cs="仿宋" w:hint="eastAsia"/>
                <w:szCs w:val="21"/>
                <w:lang w:val="zh-CN"/>
              </w:rPr>
              <w:t>等多格式导出。</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门户网站（升级）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334"/>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33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5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页面开发参数</w:t>
            </w:r>
          </w:p>
        </w:tc>
        <w:tc>
          <w:tcPr>
            <w:tcW w:w="533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lang w:val="zh-CN"/>
              </w:rPr>
            </w:pPr>
            <w:r>
              <w:rPr>
                <w:rFonts w:ascii="仿宋" w:eastAsia="仿宋" w:hAnsi="仿宋" w:cs="仿宋" w:hint="eastAsia"/>
                <w:szCs w:val="21"/>
                <w:lang w:val="zh-CN"/>
              </w:rPr>
              <w:t>新增</w:t>
            </w:r>
            <w:r>
              <w:rPr>
                <w:rFonts w:ascii="仿宋" w:eastAsia="仿宋" w:hAnsi="仿宋" w:cs="仿宋" w:hint="eastAsia"/>
                <w:szCs w:val="21"/>
              </w:rPr>
              <w:t>23</w:t>
            </w:r>
            <w:r>
              <w:rPr>
                <w:rFonts w:ascii="仿宋" w:eastAsia="仿宋" w:hAnsi="仿宋" w:cs="仿宋" w:hint="eastAsia"/>
                <w:szCs w:val="21"/>
                <w:lang w:val="zh-CN"/>
              </w:rPr>
              <w:t>个页面需贴合医疗行业属性，风格与现有网站保持统一、简洁规范，突出专业性和易用性，</w:t>
            </w:r>
            <w:r>
              <w:rPr>
                <w:rFonts w:ascii="仿宋" w:eastAsia="仿宋" w:hAnsi="仿宋" w:cs="仿宋" w:hint="eastAsia"/>
                <w:szCs w:val="21"/>
              </w:rPr>
              <w:t>可结合</w:t>
            </w:r>
            <w:r>
              <w:rPr>
                <w:rFonts w:ascii="仿宋" w:eastAsia="仿宋" w:hAnsi="仿宋" w:cs="仿宋" w:hint="eastAsia"/>
                <w:szCs w:val="21"/>
                <w:lang w:val="zh-CN"/>
              </w:rPr>
              <w:t>采购方实际需求调整，具体分为科室中心栏目页面、业务展示页面、专题内容展示页面三类，参数如下：</w:t>
            </w:r>
          </w:p>
          <w:p w:rsidR="00811FFD" w:rsidRDefault="0082491F">
            <w:pPr>
              <w:numPr>
                <w:ilvl w:val="0"/>
                <w:numId w:val="354"/>
              </w:numPr>
              <w:spacing w:line="276" w:lineRule="auto"/>
              <w:contextualSpacing/>
              <w:rPr>
                <w:rFonts w:ascii="仿宋" w:eastAsia="仿宋" w:hAnsi="仿宋" w:cs="仿宋"/>
                <w:szCs w:val="21"/>
                <w:lang w:val="zh-CN"/>
              </w:rPr>
            </w:pPr>
            <w:r>
              <w:rPr>
                <w:rFonts w:ascii="仿宋" w:eastAsia="仿宋" w:hAnsi="仿宋" w:cs="仿宋" w:hint="eastAsia"/>
                <w:szCs w:val="21"/>
                <w:lang w:val="zh-CN"/>
              </w:rPr>
              <w:t>通用页面参数</w:t>
            </w:r>
          </w:p>
          <w:p w:rsidR="00811FFD" w:rsidRDefault="0082491F">
            <w:pPr>
              <w:numPr>
                <w:ilvl w:val="0"/>
                <w:numId w:val="355"/>
              </w:numPr>
              <w:spacing w:line="276" w:lineRule="auto"/>
              <w:contextualSpacing/>
              <w:rPr>
                <w:rFonts w:ascii="仿宋" w:eastAsia="仿宋" w:hAnsi="仿宋" w:cs="仿宋"/>
                <w:szCs w:val="21"/>
                <w:lang w:val="zh-CN"/>
              </w:rPr>
            </w:pPr>
            <w:r>
              <w:rPr>
                <w:rFonts w:ascii="仿宋" w:eastAsia="仿宋" w:hAnsi="仿宋" w:cs="仿宋" w:hint="eastAsia"/>
                <w:szCs w:val="21"/>
                <w:lang w:val="zh-CN"/>
              </w:rPr>
              <w:t>页面响应：PC端页面加载时间≤2s，移动端（适配手机、平板）加载时间≤3s，支持自适应布局，不同终端显示比例协调、内容完整，无横向滚动条。</w:t>
            </w:r>
          </w:p>
          <w:p w:rsidR="00811FFD" w:rsidRDefault="0082491F">
            <w:pPr>
              <w:numPr>
                <w:ilvl w:val="0"/>
                <w:numId w:val="355"/>
              </w:numPr>
              <w:spacing w:line="276" w:lineRule="auto"/>
              <w:contextualSpacing/>
              <w:rPr>
                <w:rFonts w:ascii="仿宋" w:eastAsia="仿宋" w:hAnsi="仿宋" w:cs="仿宋"/>
                <w:szCs w:val="21"/>
                <w:lang w:val="zh-CN"/>
              </w:rPr>
            </w:pPr>
            <w:r>
              <w:rPr>
                <w:rFonts w:ascii="仿宋" w:eastAsia="仿宋" w:hAnsi="仿宋" w:cs="仿宋" w:hint="eastAsia"/>
                <w:szCs w:val="21"/>
                <w:lang w:val="zh-CN"/>
              </w:rPr>
              <w:t>页面兼容性：除满足国产化浏览器适配外，兼容主流非国产化浏览器（Chrome、Firefox、Edge最新版），页面显示一致，无样式错乱、功能失效问题。</w:t>
            </w:r>
          </w:p>
          <w:p w:rsidR="00811FFD" w:rsidRDefault="0082491F">
            <w:pPr>
              <w:numPr>
                <w:ilvl w:val="0"/>
                <w:numId w:val="355"/>
              </w:numPr>
              <w:spacing w:line="276" w:lineRule="auto"/>
              <w:contextualSpacing/>
              <w:rPr>
                <w:rFonts w:ascii="仿宋" w:eastAsia="仿宋" w:hAnsi="仿宋" w:cs="仿宋"/>
                <w:szCs w:val="21"/>
                <w:lang w:val="zh-CN"/>
              </w:rPr>
            </w:pPr>
            <w:r>
              <w:rPr>
                <w:rFonts w:ascii="仿宋" w:eastAsia="仿宋" w:hAnsi="仿宋" w:cs="仿宋" w:hint="eastAsia"/>
                <w:szCs w:val="21"/>
                <w:lang w:val="zh-CN"/>
              </w:rPr>
              <w:t>交互体验：页面按钮、链接点击响应及时，无卡顿、无无效跳转；表单提交支持实时校验，提示信息清晰、友好，符合医疗行业用户操作习惯。</w:t>
            </w:r>
          </w:p>
          <w:p w:rsidR="00811FFD" w:rsidRDefault="0082491F">
            <w:pPr>
              <w:numPr>
                <w:ilvl w:val="0"/>
                <w:numId w:val="355"/>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内容规范：页面预留充足内容编辑空间，支持文字、图片、视频、附件等多种格式内容上传展示，图片支持压缩优化，不影响加载速度，视频支持在线播放、暂停、拖拽。</w:t>
            </w:r>
          </w:p>
          <w:p w:rsidR="00811FFD" w:rsidRDefault="0082491F">
            <w:pPr>
              <w:numPr>
                <w:ilvl w:val="0"/>
                <w:numId w:val="354"/>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分类页面具体参数</w:t>
            </w:r>
          </w:p>
          <w:p w:rsidR="00811FFD" w:rsidRDefault="0082491F">
            <w:pPr>
              <w:numPr>
                <w:ilvl w:val="0"/>
                <w:numId w:val="356"/>
              </w:numPr>
              <w:spacing w:line="276" w:lineRule="auto"/>
              <w:contextualSpacing/>
              <w:rPr>
                <w:rFonts w:ascii="仿宋" w:eastAsia="仿宋" w:hAnsi="仿宋" w:cs="仿宋"/>
                <w:szCs w:val="21"/>
                <w:lang w:val="zh-CN"/>
              </w:rPr>
            </w:pPr>
            <w:r>
              <w:rPr>
                <w:rFonts w:ascii="仿宋" w:eastAsia="仿宋" w:hAnsi="仿宋" w:cs="仿宋" w:hint="eastAsia"/>
                <w:szCs w:val="21"/>
                <w:lang w:val="zh-CN"/>
              </w:rPr>
              <w:t>科室中心栏目页面：在现有门户网站的“科室中心”架构基础上新增分子诊断中心、新生儿中心、胎儿</w:t>
            </w:r>
            <w:r>
              <w:rPr>
                <w:rFonts w:ascii="仿宋" w:eastAsia="仿宋" w:hAnsi="仿宋" w:cs="仿宋" w:hint="eastAsia"/>
                <w:szCs w:val="21"/>
              </w:rPr>
              <w:t>医学</w:t>
            </w:r>
            <w:r>
              <w:rPr>
                <w:rFonts w:ascii="仿宋" w:eastAsia="仿宋" w:hAnsi="仿宋" w:cs="仿宋" w:hint="eastAsia"/>
                <w:szCs w:val="21"/>
                <w:lang w:val="zh-CN"/>
              </w:rPr>
              <w:t>中心、</w:t>
            </w:r>
            <w:r>
              <w:rPr>
                <w:rFonts w:ascii="仿宋" w:eastAsia="仿宋" w:hAnsi="仿宋" w:cs="仿宋" w:hint="eastAsia"/>
                <w:szCs w:val="21"/>
              </w:rPr>
              <w:t>儿童睡眠医学中心</w:t>
            </w:r>
            <w:r>
              <w:rPr>
                <w:rFonts w:ascii="仿宋" w:eastAsia="仿宋" w:hAnsi="仿宋" w:cs="仿宋" w:hint="eastAsia"/>
                <w:szCs w:val="21"/>
                <w:lang w:val="zh-CN"/>
              </w:rPr>
              <w:t>、</w:t>
            </w:r>
            <w:r>
              <w:rPr>
                <w:rFonts w:ascii="仿宋" w:eastAsia="仿宋" w:hAnsi="仿宋" w:cs="仿宋" w:hint="eastAsia"/>
                <w:szCs w:val="21"/>
              </w:rPr>
              <w:t>变态反应中心</w:t>
            </w:r>
            <w:r>
              <w:rPr>
                <w:rFonts w:ascii="仿宋" w:eastAsia="仿宋" w:hAnsi="仿宋" w:cs="仿宋" w:hint="eastAsia"/>
                <w:szCs w:val="21"/>
                <w:lang w:val="zh-CN"/>
              </w:rPr>
              <w:t>、生理学研究室，内容包含科室简介、设备与技术、专家团队、科研与教学等信息。</w:t>
            </w:r>
          </w:p>
          <w:p w:rsidR="00811FFD" w:rsidRDefault="0082491F">
            <w:pPr>
              <w:numPr>
                <w:ilvl w:val="0"/>
                <w:numId w:val="356"/>
              </w:numPr>
              <w:spacing w:line="276" w:lineRule="auto"/>
              <w:contextualSpacing/>
              <w:rPr>
                <w:rFonts w:ascii="仿宋" w:eastAsia="仿宋" w:hAnsi="仿宋" w:cs="仿宋"/>
                <w:szCs w:val="21"/>
                <w:lang w:val="zh-CN"/>
              </w:rPr>
            </w:pPr>
            <w:r>
              <w:rPr>
                <w:rFonts w:ascii="仿宋" w:eastAsia="仿宋" w:hAnsi="仿宋" w:cs="仿宋" w:hint="eastAsia"/>
                <w:szCs w:val="21"/>
                <w:lang w:val="zh-CN"/>
              </w:rPr>
              <w:lastRenderedPageBreak/>
              <w:t>业务展示页面：在现有门户网站</w:t>
            </w:r>
            <w:r>
              <w:rPr>
                <w:rFonts w:ascii="仿宋" w:eastAsia="仿宋" w:hAnsi="仿宋" w:cs="仿宋" w:hint="eastAsia"/>
                <w:szCs w:val="21"/>
              </w:rPr>
              <w:t>中</w:t>
            </w:r>
            <w:r>
              <w:rPr>
                <w:rFonts w:ascii="仿宋" w:eastAsia="仿宋" w:hAnsi="仿宋" w:cs="仿宋" w:hint="eastAsia"/>
                <w:szCs w:val="21"/>
                <w:lang w:val="zh-CN"/>
              </w:rPr>
              <w:t>增加业务展示，内容包含重点</w:t>
            </w:r>
            <w:r>
              <w:rPr>
                <w:rFonts w:ascii="仿宋" w:eastAsia="仿宋" w:hAnsi="仿宋" w:cs="仿宋" w:hint="eastAsia"/>
                <w:szCs w:val="21"/>
              </w:rPr>
              <w:t>专科</w:t>
            </w:r>
            <w:r>
              <w:rPr>
                <w:rFonts w:ascii="仿宋" w:eastAsia="仿宋" w:hAnsi="仿宋" w:cs="仿宋" w:hint="eastAsia"/>
                <w:szCs w:val="21"/>
                <w:lang w:val="zh-CN"/>
              </w:rPr>
              <w:t>、互联网医疗、国际医疗部、研究型病房、罕见病中心、儿童保健中心、儿童体检中心、</w:t>
            </w:r>
            <w:r>
              <w:rPr>
                <w:rFonts w:ascii="仿宋" w:eastAsia="仿宋" w:hAnsi="仿宋" w:cs="仿宋" w:hint="eastAsia"/>
                <w:szCs w:val="21"/>
              </w:rPr>
              <w:t>认知诊疗中心</w:t>
            </w:r>
            <w:r>
              <w:rPr>
                <w:rFonts w:ascii="仿宋" w:eastAsia="仿宋" w:hAnsi="仿宋" w:cs="仿宋" w:hint="eastAsia"/>
                <w:szCs w:val="21"/>
                <w:lang w:val="zh-CN"/>
              </w:rPr>
              <w:t>、</w:t>
            </w:r>
            <w:r>
              <w:rPr>
                <w:rFonts w:ascii="仿宋" w:eastAsia="仿宋" w:hAnsi="仿宋" w:cs="仿宋" w:hint="eastAsia"/>
                <w:szCs w:val="21"/>
              </w:rPr>
              <w:t>医学健康体重管理中心</w:t>
            </w:r>
            <w:r>
              <w:rPr>
                <w:rFonts w:ascii="仿宋" w:eastAsia="仿宋" w:hAnsi="仿宋" w:cs="仿宋" w:hint="eastAsia"/>
                <w:szCs w:val="21"/>
                <w:lang w:val="zh-CN"/>
              </w:rPr>
              <w:t>、人才招聘、</w:t>
            </w:r>
            <w:r>
              <w:rPr>
                <w:rFonts w:ascii="仿宋" w:eastAsia="仿宋" w:hAnsi="仿宋" w:cs="仿宋" w:hint="eastAsia"/>
                <w:szCs w:val="21"/>
              </w:rPr>
              <w:t>新院区首页、专业版首页、大众版首页、临床试验机构</w:t>
            </w:r>
            <w:r>
              <w:rPr>
                <w:rFonts w:ascii="仿宋" w:eastAsia="仿宋" w:hAnsi="仿宋" w:cs="仿宋" w:hint="eastAsia"/>
                <w:szCs w:val="21"/>
                <w:lang w:val="zh-CN"/>
              </w:rPr>
              <w:t>。</w:t>
            </w:r>
          </w:p>
          <w:p w:rsidR="00811FFD" w:rsidRDefault="0082491F">
            <w:pPr>
              <w:numPr>
                <w:ilvl w:val="0"/>
                <w:numId w:val="356"/>
              </w:numPr>
              <w:spacing w:line="276" w:lineRule="auto"/>
              <w:contextualSpacing/>
              <w:rPr>
                <w:rFonts w:ascii="仿宋" w:eastAsia="仿宋" w:hAnsi="仿宋" w:cs="仿宋"/>
                <w:szCs w:val="21"/>
                <w:lang w:val="zh-CN"/>
              </w:rPr>
            </w:pPr>
            <w:r>
              <w:rPr>
                <w:rFonts w:ascii="仿宋" w:eastAsia="仿宋" w:hAnsi="仿宋" w:cs="仿宋" w:hint="eastAsia"/>
                <w:szCs w:val="21"/>
                <w:lang w:val="zh-CN"/>
              </w:rPr>
              <w:t>专题内容展示页面：根据医院实际需求，将在门户网站中新增展示类专题。展示类专题旨在提升</w:t>
            </w:r>
            <w:r>
              <w:rPr>
                <w:rFonts w:ascii="仿宋" w:eastAsia="仿宋" w:hAnsi="仿宋" w:cs="仿宋" w:hint="eastAsia"/>
                <w:szCs w:val="21"/>
              </w:rPr>
              <w:t>医院</w:t>
            </w:r>
            <w:r>
              <w:rPr>
                <w:rFonts w:ascii="仿宋" w:eastAsia="仿宋" w:hAnsi="仿宋" w:cs="仿宋" w:hint="eastAsia"/>
                <w:szCs w:val="21"/>
                <w:lang w:val="zh-CN"/>
              </w:rPr>
              <w:t>品牌形象，</w:t>
            </w:r>
            <w:r>
              <w:rPr>
                <w:rFonts w:ascii="仿宋" w:eastAsia="仿宋" w:hAnsi="仿宋" w:cs="仿宋" w:hint="eastAsia"/>
                <w:szCs w:val="21"/>
              </w:rPr>
              <w:t>增强患者信任。包含首儿文化、首都儿科研究所建所70周年、新院开业。</w:t>
            </w:r>
          </w:p>
          <w:p w:rsidR="00811FFD" w:rsidRDefault="0082491F">
            <w:pPr>
              <w:numPr>
                <w:ilvl w:val="0"/>
                <w:numId w:val="354"/>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多终端适配：门户网站的升级需同步满足多终端设备的适配。首先，采用响应式设计技术，使网站能够根据不同的屏幕尺寸和分辨率自动调整布局和内容，确保在智能手机、平板电脑、桌面电脑等多种终端设备上都能提供良好的用户体验。其次，优化网站的图片、视频等多媒体资源，使其在不同设备上都能快速加载和流畅播放，提升网站的可用性和访问量。</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5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现有栏目结构整合</w:t>
            </w:r>
          </w:p>
        </w:tc>
        <w:tc>
          <w:tcPr>
            <w:tcW w:w="533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lang w:val="zh-CN"/>
              </w:rPr>
            </w:pPr>
            <w:r>
              <w:rPr>
                <w:rFonts w:ascii="仿宋" w:eastAsia="仿宋" w:hAnsi="仿宋" w:cs="仿宋" w:hint="eastAsia"/>
                <w:szCs w:val="21"/>
                <w:lang w:val="zh-CN"/>
              </w:rPr>
              <w:t>整合现有页面：</w:t>
            </w:r>
          </w:p>
          <w:p w:rsidR="00811FFD" w:rsidRDefault="0082491F">
            <w:pPr>
              <w:numPr>
                <w:ilvl w:val="0"/>
                <w:numId w:val="357"/>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展示两个院区的地理位置及交通路线，方便公众快速定位目的院区，并选择最合适的交通工具。</w:t>
            </w:r>
          </w:p>
          <w:p w:rsidR="00811FFD" w:rsidRDefault="0082491F">
            <w:pPr>
              <w:numPr>
                <w:ilvl w:val="0"/>
                <w:numId w:val="357"/>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各科室的专家页面中，显示不同院区的出诊时间、出诊信息等内容，让公众根据实际出诊情况选择何时来院就诊。</w:t>
            </w:r>
          </w:p>
          <w:p w:rsidR="00811FFD" w:rsidRDefault="0082491F">
            <w:pPr>
              <w:numPr>
                <w:ilvl w:val="0"/>
                <w:numId w:val="357"/>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完善科室中心，将专业版中的部分科室同步展示在大众版。</w:t>
            </w:r>
          </w:p>
          <w:p w:rsidR="00811FFD" w:rsidRDefault="0082491F">
            <w:pPr>
              <w:numPr>
                <w:ilvl w:val="0"/>
                <w:numId w:val="357"/>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完善现有</w:t>
            </w:r>
            <w:r>
              <w:rPr>
                <w:rFonts w:ascii="仿宋" w:eastAsia="仿宋" w:hAnsi="仿宋" w:cs="仿宋" w:hint="eastAsia"/>
                <w:szCs w:val="21"/>
              </w:rPr>
              <w:t>医院</w:t>
            </w:r>
            <w:r>
              <w:rPr>
                <w:rFonts w:ascii="仿宋" w:eastAsia="仿宋" w:hAnsi="仿宋" w:cs="仿宋" w:hint="eastAsia"/>
                <w:szCs w:val="21"/>
                <w:lang w:val="zh-CN"/>
              </w:rPr>
              <w:t>自媒体展示形式，设置滚动栏，方便公众在浏览网站的同时可以随时跳转查看其他自媒体平台。</w:t>
            </w:r>
          </w:p>
          <w:p w:rsidR="00811FFD" w:rsidRDefault="0082491F">
            <w:pPr>
              <w:numPr>
                <w:ilvl w:val="0"/>
                <w:numId w:val="357"/>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lang w:val="zh-CN"/>
              </w:rPr>
              <w:t>将现有栏目分类整理，优化栏目内容，将原本分散在多个页面的内容进行合并，形成统一集中的视觉风格，提高页面美观度和用户体验。</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5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后台管理与维护功能适用性升级</w:t>
            </w:r>
          </w:p>
        </w:tc>
        <w:tc>
          <w:tcPr>
            <w:tcW w:w="5334"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lang w:val="zh-CN"/>
              </w:rPr>
            </w:pPr>
            <w:r>
              <w:rPr>
                <w:rFonts w:ascii="仿宋" w:eastAsia="仿宋" w:hAnsi="仿宋" w:cs="仿宋" w:hint="eastAsia"/>
                <w:szCs w:val="21"/>
                <w:lang w:val="zh-CN"/>
              </w:rPr>
              <w:t>在现有网站后台基础上，升级管理与维护功能，提升操作便捷性、运维高效性，具体参数如下：</w:t>
            </w:r>
          </w:p>
          <w:p w:rsidR="00811FFD" w:rsidRDefault="0082491F">
            <w:pPr>
              <w:numPr>
                <w:ilvl w:val="0"/>
                <w:numId w:val="358"/>
              </w:numPr>
              <w:spacing w:line="276" w:lineRule="auto"/>
              <w:contextualSpacing/>
              <w:rPr>
                <w:rFonts w:ascii="仿宋" w:eastAsia="仿宋" w:hAnsi="仿宋" w:cs="仿宋"/>
                <w:szCs w:val="21"/>
                <w:lang w:val="zh-CN"/>
              </w:rPr>
            </w:pPr>
            <w:r>
              <w:rPr>
                <w:rFonts w:ascii="仿宋" w:eastAsia="仿宋" w:hAnsi="仿宋" w:cs="仿宋" w:hint="eastAsia"/>
                <w:szCs w:val="21"/>
                <w:lang w:val="zh-CN"/>
              </w:rPr>
              <w:t>栏目管理</w:t>
            </w:r>
            <w:r>
              <w:rPr>
                <w:rFonts w:ascii="仿宋" w:eastAsia="仿宋" w:hAnsi="仿宋" w:cs="仿宋" w:hint="eastAsia"/>
                <w:szCs w:val="21"/>
              </w:rPr>
              <w:t>:</w:t>
            </w:r>
            <w:r>
              <w:rPr>
                <w:rFonts w:ascii="仿宋" w:eastAsia="仿宋" w:hAnsi="仿宋" w:cs="仿宋" w:hint="eastAsia"/>
                <w:szCs w:val="21"/>
                <w:lang w:val="zh-CN"/>
              </w:rPr>
              <w:t>系统后台可以对网站栏目进行自由配置，可以对栏目（包括一级、二级、三级栏目）进行增加、修改、删除操作，支持无限级别的栏目添加及设置，支持对单个栏目属性配置，并且可根据栏目架构设置管理权限。</w:t>
            </w:r>
          </w:p>
          <w:p w:rsidR="00811FFD" w:rsidRDefault="0082491F">
            <w:pPr>
              <w:numPr>
                <w:ilvl w:val="0"/>
                <w:numId w:val="358"/>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可视化编辑</w:t>
            </w:r>
            <w:r>
              <w:rPr>
                <w:rFonts w:ascii="仿宋" w:eastAsia="仿宋" w:hAnsi="仿宋" w:cs="仿宋" w:hint="eastAsia"/>
                <w:szCs w:val="21"/>
              </w:rPr>
              <w:t>:</w:t>
            </w:r>
            <w:r>
              <w:rPr>
                <w:rFonts w:ascii="仿宋" w:eastAsia="仿宋" w:hAnsi="仿宋" w:cs="仿宋" w:hint="eastAsia"/>
                <w:szCs w:val="21"/>
                <w:lang w:val="zh-CN"/>
              </w:rPr>
              <w:t>提供可视化的页面编辑功能，即后台</w:t>
            </w:r>
            <w:r>
              <w:rPr>
                <w:rFonts w:ascii="仿宋" w:eastAsia="仿宋" w:hAnsi="仿宋" w:cs="仿宋" w:hint="eastAsia"/>
                <w:szCs w:val="21"/>
                <w:lang w:val="zh-CN"/>
              </w:rPr>
              <w:lastRenderedPageBreak/>
              <w:t>操作员登录后，浏览前台页面时可以直接可视化编辑页面中的任何内容，包括并不限于：焦点图、任意位置的图标、图片、背景图 、视频、文字、以及对应的链接等。</w:t>
            </w:r>
          </w:p>
          <w:p w:rsidR="00811FFD" w:rsidRDefault="0082491F">
            <w:pPr>
              <w:numPr>
                <w:ilvl w:val="0"/>
                <w:numId w:val="358"/>
              </w:numPr>
              <w:spacing w:line="276" w:lineRule="auto"/>
              <w:contextualSpacing/>
              <w:rPr>
                <w:rFonts w:ascii="仿宋" w:eastAsia="仿宋" w:hAnsi="仿宋" w:cs="仿宋"/>
                <w:szCs w:val="21"/>
                <w:lang w:val="zh-CN"/>
              </w:rPr>
            </w:pPr>
            <w:r>
              <w:rPr>
                <w:rFonts w:ascii="仿宋" w:eastAsia="仿宋" w:hAnsi="仿宋" w:cs="仿宋" w:hint="eastAsia"/>
                <w:szCs w:val="21"/>
                <w:lang w:val="zh-CN"/>
              </w:rPr>
              <w:t>文章管理</w:t>
            </w:r>
            <w:r>
              <w:rPr>
                <w:rFonts w:ascii="仿宋" w:eastAsia="仿宋" w:hAnsi="仿宋" w:cs="仿宋" w:hint="eastAsia"/>
                <w:szCs w:val="21"/>
              </w:rPr>
              <w:t>:</w:t>
            </w:r>
            <w:r>
              <w:rPr>
                <w:rFonts w:ascii="仿宋" w:eastAsia="仿宋" w:hAnsi="仿宋" w:cs="仿宋" w:hint="eastAsia"/>
                <w:szCs w:val="21"/>
                <w:lang w:val="zh-CN"/>
              </w:rPr>
              <w:t>系统后台拥有丰富的文章管理功能，包括但不限于对文章标题、发布时间、创建时间、文章内容等信息的增加、删除和修改操作，支持更改文章排序以确定文章在网站页面上出现的顺序，支持文章、视频、音频、图片集、资料下载等内容的发布，实现简便易用的内容管理编辑功能，支持所见即所得的插入Excel文件里预制好的表格，并保证表格不变形。针对文章类型的内容系统内置至少3种版式的展现形式，支持在管理员发布文章时可以任意选择其中一种版式在前台展示，并且在后台可以随时进行修改。</w:t>
            </w:r>
          </w:p>
          <w:p w:rsidR="00811FFD" w:rsidRDefault="0082491F">
            <w:pPr>
              <w:numPr>
                <w:ilvl w:val="0"/>
                <w:numId w:val="358"/>
              </w:numPr>
              <w:spacing w:line="276" w:lineRule="auto"/>
              <w:contextualSpacing/>
              <w:rPr>
                <w:rFonts w:ascii="仿宋" w:eastAsia="仿宋" w:hAnsi="仿宋" w:cs="仿宋"/>
                <w:szCs w:val="21"/>
                <w:lang w:val="zh-CN"/>
              </w:rPr>
            </w:pPr>
            <w:r>
              <w:rPr>
                <w:rFonts w:ascii="仿宋" w:eastAsia="仿宋" w:hAnsi="仿宋" w:cs="仿宋" w:hint="eastAsia"/>
                <w:szCs w:val="21"/>
                <w:lang w:val="zh-CN"/>
              </w:rPr>
              <w:t>权限控制：系统能够保障信息不被非授权访问，按组织结构划分操作人员的操作权限。系统管理员可根据需要分配权限给一个管理者账户。</w:t>
            </w:r>
          </w:p>
          <w:p w:rsidR="00811FFD" w:rsidRDefault="0082491F">
            <w:pPr>
              <w:numPr>
                <w:ilvl w:val="0"/>
                <w:numId w:val="358"/>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审核流程管理：系统后台内置工作流引擎，可以根据不同栏目或者不同数据类型设置审核工作流，各个节点审核人员均可配置，并支持会签功能。</w:t>
            </w:r>
          </w:p>
          <w:p w:rsidR="00811FFD" w:rsidRDefault="0082491F">
            <w:pPr>
              <w:numPr>
                <w:ilvl w:val="0"/>
                <w:numId w:val="358"/>
              </w:numPr>
              <w:spacing w:line="276" w:lineRule="auto"/>
              <w:contextualSpacing/>
              <w:rPr>
                <w:rFonts w:ascii="仿宋" w:eastAsia="仿宋" w:hAnsi="仿宋" w:cs="仿宋"/>
                <w:szCs w:val="21"/>
                <w:lang w:val="zh-CN"/>
              </w:rPr>
            </w:pPr>
            <w:r>
              <w:rPr>
                <w:rFonts w:ascii="仿宋" w:eastAsia="仿宋" w:hAnsi="仿宋" w:cs="仿宋" w:hint="eastAsia"/>
                <w:szCs w:val="21"/>
                <w:lang w:val="zh-CN"/>
              </w:rPr>
              <w:t>智能敏感信息处理：提供智能敏感信息处理功能。相关业务需求如下：</w:t>
            </w:r>
          </w:p>
          <w:p w:rsidR="00811FFD" w:rsidRDefault="0082491F">
            <w:pPr>
              <w:numPr>
                <w:ilvl w:val="0"/>
                <w:numId w:val="359"/>
              </w:numPr>
              <w:spacing w:line="276" w:lineRule="auto"/>
              <w:contextualSpacing/>
              <w:rPr>
                <w:rFonts w:ascii="仿宋" w:eastAsia="仿宋" w:hAnsi="仿宋" w:cs="仿宋"/>
                <w:szCs w:val="21"/>
                <w:lang w:val="zh-CN"/>
              </w:rPr>
            </w:pPr>
            <w:r>
              <w:rPr>
                <w:rFonts w:ascii="仿宋" w:eastAsia="仿宋" w:hAnsi="仿宋" w:cs="仿宋" w:hint="eastAsia"/>
                <w:szCs w:val="21"/>
                <w:lang w:val="zh-CN"/>
              </w:rPr>
              <w:t>词库管理需求：分为违禁词、慎用词和错别字三类，可分别设置词条及对应替换内容，如违禁词默认替换为“*”号，慎用词和错别字可自主设置替换内容。</w:t>
            </w:r>
          </w:p>
          <w:p w:rsidR="00811FFD" w:rsidRDefault="0082491F">
            <w:pPr>
              <w:numPr>
                <w:ilvl w:val="0"/>
                <w:numId w:val="359"/>
              </w:numPr>
              <w:spacing w:line="276" w:lineRule="auto"/>
              <w:contextualSpacing/>
              <w:rPr>
                <w:rFonts w:ascii="仿宋" w:eastAsia="仿宋" w:hAnsi="仿宋" w:cs="仿宋"/>
                <w:szCs w:val="21"/>
                <w:lang w:val="zh-CN"/>
              </w:rPr>
            </w:pPr>
            <w:r>
              <w:rPr>
                <w:rFonts w:ascii="仿宋" w:eastAsia="仿宋" w:hAnsi="仿宋" w:cs="仿宋" w:hint="eastAsia"/>
                <w:szCs w:val="21"/>
                <w:lang w:val="zh-CN"/>
              </w:rPr>
              <w:t>自动纠错需求：在文章编辑页面点击“发布”，“提交审核”或“保存”等入库操作按钮时，系统自动审查编辑器中的内容是否包含违禁词、慎用词和错别字，若有，则以弹窗形式进行提示。</w:t>
            </w:r>
          </w:p>
          <w:p w:rsidR="00811FFD" w:rsidRDefault="0082491F">
            <w:pPr>
              <w:numPr>
                <w:ilvl w:val="0"/>
                <w:numId w:val="358"/>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多媒体资源管理：提供维护网站多媒体资源（视频、音频、图片）的功能。相关业务需求如下：</w:t>
            </w:r>
          </w:p>
          <w:p w:rsidR="00811FFD" w:rsidRDefault="0082491F">
            <w:pPr>
              <w:numPr>
                <w:ilvl w:val="0"/>
                <w:numId w:val="360"/>
              </w:numPr>
              <w:spacing w:line="276" w:lineRule="auto"/>
              <w:contextualSpacing/>
              <w:rPr>
                <w:rFonts w:ascii="仿宋" w:eastAsia="仿宋" w:hAnsi="仿宋" w:cs="仿宋"/>
                <w:szCs w:val="21"/>
                <w:lang w:val="zh-CN"/>
              </w:rPr>
            </w:pPr>
            <w:r>
              <w:rPr>
                <w:rFonts w:ascii="仿宋" w:eastAsia="仿宋" w:hAnsi="仿宋" w:cs="仿宋" w:hint="eastAsia"/>
                <w:szCs w:val="21"/>
                <w:lang w:val="zh-CN"/>
              </w:rPr>
              <w:t>视频管理需求：展示视频名称、路径、时长、大小以及上传时间。</w:t>
            </w:r>
          </w:p>
          <w:p w:rsidR="00811FFD" w:rsidRDefault="0082491F">
            <w:pPr>
              <w:numPr>
                <w:ilvl w:val="0"/>
                <w:numId w:val="360"/>
              </w:numPr>
              <w:spacing w:line="276" w:lineRule="auto"/>
              <w:contextualSpacing/>
              <w:rPr>
                <w:rFonts w:ascii="仿宋" w:eastAsia="仿宋" w:hAnsi="仿宋" w:cs="仿宋"/>
                <w:szCs w:val="21"/>
                <w:lang w:val="zh-CN"/>
              </w:rPr>
            </w:pPr>
            <w:r>
              <w:rPr>
                <w:rFonts w:ascii="仿宋" w:eastAsia="仿宋" w:hAnsi="仿宋" w:cs="仿宋" w:hint="eastAsia"/>
                <w:szCs w:val="21"/>
                <w:lang w:val="zh-CN"/>
              </w:rPr>
              <w:t>音频管理需求：展示音频名称、路径、时长、大小以及上传时间。</w:t>
            </w:r>
          </w:p>
          <w:p w:rsidR="00811FFD" w:rsidRDefault="0082491F">
            <w:pPr>
              <w:numPr>
                <w:ilvl w:val="0"/>
                <w:numId w:val="360"/>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图片管理需求：集中管理系统中所有图片，可按上传时间、图片类别以及标签对数据进行检索；支持水印的全局开关；支持文字水印和图片水印两种方式</w:t>
            </w:r>
          </w:p>
          <w:p w:rsidR="00811FFD" w:rsidRDefault="0082491F">
            <w:pPr>
              <w:numPr>
                <w:ilvl w:val="0"/>
                <w:numId w:val="358"/>
              </w:numPr>
              <w:spacing w:line="276" w:lineRule="auto"/>
              <w:contextualSpacing/>
              <w:rPr>
                <w:rFonts w:ascii="仿宋" w:eastAsia="仿宋" w:hAnsi="仿宋" w:cs="仿宋"/>
                <w:szCs w:val="21"/>
                <w:lang w:val="zh-CN"/>
              </w:rPr>
            </w:pPr>
            <w:r>
              <w:rPr>
                <w:rFonts w:ascii="仿宋" w:eastAsia="仿宋" w:hAnsi="仿宋" w:cs="仿宋" w:hint="eastAsia"/>
                <w:szCs w:val="21"/>
                <w:lang w:val="zh-CN"/>
              </w:rPr>
              <w:t>历史记录及操作日志：系统自动记录用户登录/操</w:t>
            </w:r>
            <w:r>
              <w:rPr>
                <w:rFonts w:ascii="仿宋" w:eastAsia="仿宋" w:hAnsi="仿宋" w:cs="仿宋" w:hint="eastAsia"/>
                <w:szCs w:val="21"/>
                <w:lang w:val="zh-CN"/>
              </w:rPr>
              <w:lastRenderedPageBreak/>
              <w:t>作情况和数据变动情况，供其他业务分析使用。按历史记录和操作日志的不同分类进行统计，统计表可打印和下载,管理员可以将历史记录和操作日志导出到Excel。</w:t>
            </w:r>
          </w:p>
          <w:p w:rsidR="00811FFD" w:rsidRDefault="0082491F">
            <w:pPr>
              <w:numPr>
                <w:ilvl w:val="0"/>
                <w:numId w:val="358"/>
              </w:numPr>
              <w:spacing w:line="276" w:lineRule="auto"/>
              <w:contextualSpacing/>
              <w:rPr>
                <w:rFonts w:ascii="仿宋" w:eastAsia="仿宋" w:hAnsi="仿宋" w:cs="仿宋"/>
                <w:szCs w:val="21"/>
                <w:lang w:val="zh-CN"/>
              </w:rPr>
            </w:pPr>
            <w:r>
              <w:rPr>
                <w:rFonts w:ascii="仿宋" w:eastAsia="仿宋" w:hAnsi="仿宋" w:cs="仿宋" w:hint="eastAsia"/>
                <w:szCs w:val="21"/>
                <w:lang w:val="zh-CN"/>
              </w:rPr>
              <w:t>网站流量统计分析：用户可根据需要设置统计条件，如选择统计时间段、所属栏目等，进行数据统计，需满足以下四种统计维度，统计报表需支持导出到Excel。</w:t>
            </w:r>
          </w:p>
          <w:p w:rsidR="00811FFD" w:rsidRDefault="0082491F">
            <w:pPr>
              <w:numPr>
                <w:ilvl w:val="0"/>
                <w:numId w:val="361"/>
              </w:numPr>
              <w:spacing w:line="276" w:lineRule="auto"/>
              <w:contextualSpacing/>
              <w:rPr>
                <w:rFonts w:ascii="仿宋" w:eastAsia="仿宋" w:hAnsi="仿宋" w:cs="仿宋"/>
                <w:szCs w:val="21"/>
                <w:lang w:val="zh-CN"/>
              </w:rPr>
            </w:pPr>
            <w:r>
              <w:rPr>
                <w:rFonts w:ascii="仿宋" w:eastAsia="仿宋" w:hAnsi="仿宋" w:cs="仿宋" w:hint="eastAsia"/>
                <w:szCs w:val="21"/>
                <w:lang w:val="zh-CN"/>
              </w:rPr>
              <w:t>栏目点击量：以饼状图、列表形式展示各栏目点击量，可按时间维度对数据进行筛选，可按境内外访问量进行筛选。</w:t>
            </w:r>
          </w:p>
          <w:p w:rsidR="00811FFD" w:rsidRDefault="0082491F">
            <w:pPr>
              <w:numPr>
                <w:ilvl w:val="0"/>
                <w:numId w:val="361"/>
              </w:numPr>
              <w:spacing w:line="276" w:lineRule="auto"/>
              <w:contextualSpacing/>
              <w:rPr>
                <w:rFonts w:ascii="仿宋" w:eastAsia="仿宋" w:hAnsi="仿宋" w:cs="仿宋"/>
                <w:szCs w:val="21"/>
                <w:lang w:val="zh-CN"/>
              </w:rPr>
            </w:pPr>
            <w:r>
              <w:rPr>
                <w:rFonts w:ascii="仿宋" w:eastAsia="仿宋" w:hAnsi="仿宋" w:cs="仿宋" w:hint="eastAsia"/>
                <w:szCs w:val="21"/>
                <w:lang w:val="zh-CN"/>
              </w:rPr>
              <w:t>文章统计：文章发布统计、字数发布统计、文章审核统计。</w:t>
            </w:r>
          </w:p>
          <w:p w:rsidR="00811FFD" w:rsidRDefault="0082491F">
            <w:pPr>
              <w:numPr>
                <w:ilvl w:val="0"/>
                <w:numId w:val="361"/>
              </w:numPr>
              <w:spacing w:line="276" w:lineRule="auto"/>
              <w:contextualSpacing/>
              <w:rPr>
                <w:rFonts w:ascii="仿宋" w:eastAsia="仿宋" w:hAnsi="仿宋" w:cs="仿宋"/>
                <w:szCs w:val="21"/>
                <w:lang w:val="zh-CN"/>
              </w:rPr>
            </w:pPr>
            <w:r>
              <w:rPr>
                <w:rFonts w:ascii="仿宋" w:eastAsia="仿宋" w:hAnsi="仿宋" w:cs="仿宋" w:hint="eastAsia"/>
                <w:szCs w:val="21"/>
                <w:lang w:val="zh-CN"/>
              </w:rPr>
              <w:t>资源统计：可查阅所有管理员发布的图片资源、文字数量、视频数量、视频时长、音频数量、音频时长数据。</w:t>
            </w:r>
          </w:p>
          <w:p w:rsidR="00811FFD" w:rsidRDefault="0082491F">
            <w:pPr>
              <w:numPr>
                <w:ilvl w:val="0"/>
                <w:numId w:val="361"/>
              </w:numPr>
              <w:spacing w:line="276" w:lineRule="auto"/>
              <w:contextualSpacing/>
              <w:rPr>
                <w:rFonts w:ascii="仿宋" w:eastAsia="仿宋" w:hAnsi="仿宋" w:cs="仿宋"/>
                <w:szCs w:val="21"/>
                <w:lang w:val="zh-CN"/>
              </w:rPr>
            </w:pPr>
            <w:r>
              <w:rPr>
                <w:rFonts w:ascii="仿宋" w:eastAsia="仿宋" w:hAnsi="仿宋" w:cs="仿宋" w:hint="eastAsia"/>
                <w:szCs w:val="21"/>
                <w:lang w:val="zh-CN"/>
              </w:rPr>
              <w:t>流量统计：可按预定维度统计站内文章来源，如：原创、转载、其他等。</w:t>
            </w:r>
          </w:p>
          <w:p w:rsidR="00811FFD" w:rsidRDefault="0082491F">
            <w:pPr>
              <w:numPr>
                <w:ilvl w:val="0"/>
                <w:numId w:val="358"/>
              </w:numPr>
              <w:spacing w:line="276" w:lineRule="auto"/>
              <w:contextualSpacing/>
              <w:rPr>
                <w:rFonts w:ascii="仿宋" w:eastAsia="仿宋" w:hAnsi="仿宋" w:cs="仿宋"/>
                <w:szCs w:val="21"/>
                <w:lang w:val="zh-CN"/>
              </w:rPr>
            </w:pPr>
            <w:r>
              <w:rPr>
                <w:rFonts w:ascii="仿宋" w:eastAsia="仿宋" w:hAnsi="仿宋" w:cs="仿宋" w:hint="eastAsia"/>
                <w:szCs w:val="21"/>
                <w:lang w:val="zh-CN"/>
              </w:rPr>
              <w:t>数据备份：数据库备份可将所有数据打包备份，支持下载到本地；整站备份可将网站所有代码及附件进行全量备份，支持下载到本地。</w:t>
            </w:r>
          </w:p>
          <w:p w:rsidR="00811FFD" w:rsidRDefault="0082491F">
            <w:pPr>
              <w:numPr>
                <w:ilvl w:val="0"/>
                <w:numId w:val="358"/>
              </w:numPr>
              <w:spacing w:line="276" w:lineRule="auto"/>
              <w:contextualSpacing/>
              <w:rPr>
                <w:rFonts w:ascii="仿宋" w:eastAsia="仿宋" w:hAnsi="仿宋" w:cs="仿宋"/>
                <w:szCs w:val="21"/>
              </w:rPr>
            </w:pPr>
            <w:r>
              <w:rPr>
                <w:rFonts w:ascii="仿宋" w:eastAsia="仿宋" w:hAnsi="仿宋" w:cs="仿宋" w:hint="eastAsia"/>
                <w:szCs w:val="21"/>
              </w:rPr>
              <w:t>敏感词：分为违禁词、慎用词和错别字三类，可分别设置词条及对应替换内容，如违禁词默认替换为“*”号，慎用词和错别字可自主设置替换内容。在文章编辑页面点击“发布”，“提交审核”或“保存”等入库操作按钮时，系统自动审查编辑器中的内容是否包含违禁词、慎用词和错别字，若有，则以弹窗形式进行提示。</w:t>
            </w:r>
          </w:p>
          <w:p w:rsidR="00811FFD" w:rsidRDefault="0082491F">
            <w:pPr>
              <w:numPr>
                <w:ilvl w:val="0"/>
                <w:numId w:val="358"/>
              </w:numPr>
              <w:spacing w:line="276" w:lineRule="auto"/>
              <w:contextualSpacing/>
              <w:rPr>
                <w:rFonts w:ascii="仿宋" w:eastAsia="仿宋" w:hAnsi="仿宋" w:cs="仿宋"/>
                <w:szCs w:val="21"/>
              </w:rPr>
            </w:pPr>
            <w:r>
              <w:rPr>
                <w:rFonts w:ascii="仿宋" w:eastAsia="仿宋" w:hAnsi="仿宋" w:cs="仿宋" w:hint="eastAsia"/>
                <w:szCs w:val="21"/>
              </w:rPr>
              <w:t>IP形象交互：为网站首页及每个科室设计对应的IP卡通形象展示于网站前台，用户点击卡通形象时展示管理员在网站后台维护的常见问题，常见问题数量暂定3个，由各科室自行维护。</w:t>
            </w:r>
          </w:p>
          <w:p w:rsidR="00811FFD" w:rsidRDefault="0082491F" w:rsidP="00962C52">
            <w:pPr>
              <w:numPr>
                <w:ilvl w:val="0"/>
                <w:numId w:val="358"/>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w:t>
            </w:r>
            <w:r w:rsidR="00962C52">
              <w:rPr>
                <w:rFonts w:ascii="仿宋" w:eastAsia="仿宋" w:hAnsi="仿宋" w:cs="仿宋" w:hint="eastAsia"/>
                <w:szCs w:val="21"/>
              </w:rPr>
              <w:t>具有国家认可的第三方软件测评机构出具的</w:t>
            </w:r>
            <w:r w:rsidRPr="00962C52">
              <w:rPr>
                <w:rFonts w:ascii="仿宋" w:eastAsia="仿宋" w:hAnsi="仿宋" w:cs="仿宋" w:hint="eastAsia"/>
                <w:szCs w:val="21"/>
              </w:rPr>
              <w:t>内容管理系统安全测评报告。</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53"/>
              </w:numPr>
              <w:spacing w:line="276" w:lineRule="auto"/>
              <w:contextualSpacing/>
              <w:rPr>
                <w:rFonts w:ascii="仿宋" w:eastAsia="仿宋" w:hAnsi="仿宋" w:cs="仿宋"/>
                <w:szCs w:val="21"/>
              </w:rPr>
            </w:pP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其他要求</w:t>
            </w:r>
          </w:p>
        </w:tc>
        <w:tc>
          <w:tcPr>
            <w:tcW w:w="5334" w:type="dxa"/>
            <w:tcBorders>
              <w:top w:val="single" w:sz="4" w:space="0" w:color="auto"/>
              <w:left w:val="single" w:sz="4" w:space="0" w:color="auto"/>
              <w:bottom w:val="single" w:sz="4" w:space="0" w:color="auto"/>
              <w:right w:val="single" w:sz="4" w:space="0" w:color="auto"/>
            </w:tcBorders>
          </w:tcPr>
          <w:p w:rsidR="00811FFD" w:rsidRDefault="0082491F">
            <w:pPr>
              <w:numPr>
                <w:ilvl w:val="0"/>
                <w:numId w:val="363"/>
              </w:numPr>
              <w:spacing w:line="276" w:lineRule="auto"/>
              <w:contextualSpacing/>
              <w:rPr>
                <w:rFonts w:ascii="仿宋" w:eastAsia="仿宋" w:hAnsi="仿宋" w:cs="仿宋"/>
                <w:szCs w:val="21"/>
              </w:rPr>
            </w:pPr>
            <w:r>
              <w:rPr>
                <w:rFonts w:ascii="仿宋" w:eastAsia="仿宋" w:hAnsi="仿宋" w:cs="仿宋" w:hint="eastAsia"/>
                <w:szCs w:val="21"/>
              </w:rPr>
              <w:t>稳定性要求：网站页面并发量</w:t>
            </w:r>
            <w:r w:rsidR="00CA1BC7">
              <w:rPr>
                <w:rFonts w:ascii="仿宋" w:eastAsia="仿宋" w:hAnsi="仿宋" w:cs="仿宋" w:hint="eastAsia"/>
                <w:szCs w:val="21"/>
              </w:rPr>
              <w:t>≥</w:t>
            </w:r>
            <w:r>
              <w:rPr>
                <w:rFonts w:ascii="仿宋" w:eastAsia="仿宋" w:hAnsi="仿宋" w:cs="仿宋" w:hint="eastAsia"/>
                <w:szCs w:val="21"/>
              </w:rPr>
              <w:t>1000,每月故障时间累计不超过45分钟，故障解决后无后遗症，不影响后续运行。</w:t>
            </w:r>
          </w:p>
          <w:p w:rsidR="00811FFD" w:rsidRDefault="0082491F">
            <w:pPr>
              <w:numPr>
                <w:ilvl w:val="0"/>
                <w:numId w:val="363"/>
              </w:numPr>
              <w:spacing w:line="276" w:lineRule="auto"/>
              <w:contextualSpacing/>
              <w:rPr>
                <w:rFonts w:ascii="仿宋" w:eastAsia="仿宋" w:hAnsi="仿宋" w:cs="仿宋"/>
                <w:szCs w:val="21"/>
              </w:rPr>
            </w:pPr>
            <w:r>
              <w:rPr>
                <w:rFonts w:ascii="仿宋" w:eastAsia="仿宋" w:hAnsi="仿宋" w:cs="仿宋" w:hint="eastAsia"/>
                <w:szCs w:val="21"/>
              </w:rPr>
              <w:t>兼容性要求：除满足国产化适配、浏览器适配外，与医院人事系统等实现界面集成，无冲突、无异常。</w:t>
            </w:r>
          </w:p>
          <w:p w:rsidR="00811FFD" w:rsidRDefault="0082491F">
            <w:pPr>
              <w:numPr>
                <w:ilvl w:val="0"/>
                <w:numId w:val="363"/>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应急响应服务：质保期内，建立7×24小时应急响应机制，提供电话、远程、现场三种应急处置方式；接</w:t>
            </w:r>
            <w:r>
              <w:rPr>
                <w:rFonts w:ascii="仿宋" w:eastAsia="仿宋" w:hAnsi="仿宋" w:cs="仿宋" w:hint="eastAsia"/>
                <w:szCs w:val="21"/>
              </w:rPr>
              <w:lastRenderedPageBreak/>
              <w:t>到故障报修后，远程响应时间≤30分钟，一般故障（如页面错乱、内容无法发布）解决时间≤2小时，重大故障（如网站崩溃、数据丢失）解决时间≤8小时，重大故障需安排技术人员现场处置。</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lastRenderedPageBreak/>
        <w:t>大数据中心（升级）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381"/>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智慧管理大屏</w:t>
            </w: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门诊运营监测</w:t>
            </w:r>
          </w:p>
          <w:p w:rsidR="00811FFD" w:rsidRDefault="0082491F">
            <w:pPr>
              <w:numPr>
                <w:ilvl w:val="0"/>
                <w:numId w:val="365"/>
              </w:numPr>
              <w:spacing w:line="276" w:lineRule="auto"/>
              <w:contextualSpacing/>
              <w:rPr>
                <w:rFonts w:ascii="仿宋" w:eastAsia="仿宋" w:hAnsi="仿宋" w:cs="仿宋"/>
                <w:szCs w:val="21"/>
              </w:rPr>
            </w:pPr>
            <w:r>
              <w:rPr>
                <w:rFonts w:ascii="仿宋" w:eastAsia="仿宋" w:hAnsi="仿宋" w:cs="仿宋" w:hint="eastAsia"/>
                <w:szCs w:val="21"/>
              </w:rPr>
              <w:t>今日实时分析：</w:t>
            </w:r>
          </w:p>
          <w:p w:rsidR="00811FFD" w:rsidRDefault="0082491F">
            <w:pPr>
              <w:numPr>
                <w:ilvl w:val="0"/>
                <w:numId w:val="366"/>
              </w:numPr>
              <w:spacing w:line="276" w:lineRule="auto"/>
              <w:contextualSpacing/>
              <w:rPr>
                <w:rFonts w:ascii="仿宋" w:eastAsia="仿宋" w:hAnsi="仿宋" w:cs="仿宋"/>
                <w:szCs w:val="21"/>
              </w:rPr>
            </w:pPr>
            <w:r>
              <w:rPr>
                <w:rFonts w:ascii="仿宋" w:eastAsia="仿宋" w:hAnsi="仿宋" w:cs="仿宋" w:hint="eastAsia"/>
                <w:szCs w:val="21"/>
              </w:rPr>
              <w:t>提供挂号人次、上下午就诊、已就诊、待就诊人次指标分析。</w:t>
            </w:r>
          </w:p>
          <w:p w:rsidR="00811FFD" w:rsidRDefault="0082491F">
            <w:pPr>
              <w:numPr>
                <w:ilvl w:val="0"/>
                <w:numId w:val="366"/>
              </w:numPr>
              <w:spacing w:line="276" w:lineRule="auto"/>
              <w:contextualSpacing/>
              <w:rPr>
                <w:rFonts w:ascii="仿宋" w:eastAsia="仿宋" w:hAnsi="仿宋" w:cs="仿宋"/>
                <w:szCs w:val="21"/>
              </w:rPr>
            </w:pPr>
            <w:r>
              <w:rPr>
                <w:rFonts w:ascii="仿宋" w:eastAsia="仿宋" w:hAnsi="仿宋" w:cs="仿宋" w:hint="eastAsia"/>
                <w:szCs w:val="21"/>
              </w:rPr>
              <w:t>提供处方数、未配置处方数、待取药人数、待取药处方数指标分析。</w:t>
            </w:r>
          </w:p>
          <w:p w:rsidR="00811FFD" w:rsidRDefault="0082491F">
            <w:pPr>
              <w:numPr>
                <w:ilvl w:val="0"/>
                <w:numId w:val="365"/>
              </w:numPr>
              <w:spacing w:line="276" w:lineRule="auto"/>
              <w:contextualSpacing/>
              <w:rPr>
                <w:rFonts w:ascii="仿宋" w:eastAsia="仿宋" w:hAnsi="仿宋" w:cs="仿宋"/>
                <w:szCs w:val="21"/>
              </w:rPr>
            </w:pPr>
            <w:r>
              <w:rPr>
                <w:rFonts w:ascii="仿宋" w:eastAsia="仿宋" w:hAnsi="仿宋" w:cs="仿宋" w:hint="eastAsia"/>
                <w:szCs w:val="21"/>
              </w:rPr>
              <w:t>出诊级别构成分析：按照主任医师、副主任医师、主治医师、住院医师等分类对医师出诊级别进行分析。</w:t>
            </w:r>
          </w:p>
          <w:p w:rsidR="00811FFD" w:rsidRDefault="0082491F">
            <w:pPr>
              <w:numPr>
                <w:ilvl w:val="0"/>
                <w:numId w:val="365"/>
              </w:numPr>
              <w:spacing w:line="276" w:lineRule="auto"/>
              <w:contextualSpacing/>
              <w:rPr>
                <w:rFonts w:ascii="仿宋" w:eastAsia="仿宋" w:hAnsi="仿宋" w:cs="仿宋"/>
                <w:szCs w:val="21"/>
              </w:rPr>
            </w:pPr>
            <w:r>
              <w:rPr>
                <w:rFonts w:ascii="仿宋" w:eastAsia="仿宋" w:hAnsi="仿宋" w:cs="仿宋" w:hint="eastAsia"/>
                <w:szCs w:val="21"/>
              </w:rPr>
              <w:t>预约方式构成分析：按照窗口、诊间、手机、自助机等分类对患者预约方式进行分析；</w:t>
            </w:r>
          </w:p>
          <w:p w:rsidR="00811FFD" w:rsidRDefault="0082491F">
            <w:pPr>
              <w:numPr>
                <w:ilvl w:val="0"/>
                <w:numId w:val="365"/>
              </w:numPr>
              <w:spacing w:line="276" w:lineRule="auto"/>
              <w:contextualSpacing/>
              <w:rPr>
                <w:rFonts w:ascii="仿宋" w:eastAsia="仿宋" w:hAnsi="仿宋" w:cs="仿宋"/>
                <w:szCs w:val="21"/>
              </w:rPr>
            </w:pPr>
            <w:r>
              <w:rPr>
                <w:rFonts w:ascii="仿宋" w:eastAsia="仿宋" w:hAnsi="仿宋" w:cs="仿宋" w:hint="eastAsia"/>
                <w:szCs w:val="21"/>
              </w:rPr>
              <w:t>候诊时长分析：按照患者候诊等待时间阶段进行分析：0-10分钟，10-20分钟，20-30分钟，30分钟以上等；</w:t>
            </w:r>
          </w:p>
          <w:p w:rsidR="00811FFD" w:rsidRDefault="0082491F">
            <w:pPr>
              <w:numPr>
                <w:ilvl w:val="0"/>
                <w:numId w:val="365"/>
              </w:numPr>
              <w:spacing w:line="276" w:lineRule="auto"/>
              <w:contextualSpacing/>
              <w:rPr>
                <w:rFonts w:ascii="仿宋" w:eastAsia="仿宋" w:hAnsi="仿宋" w:cs="仿宋"/>
                <w:szCs w:val="21"/>
              </w:rPr>
            </w:pPr>
            <w:r>
              <w:rPr>
                <w:rFonts w:ascii="仿宋" w:eastAsia="仿宋" w:hAnsi="仿宋" w:cs="仿宋" w:hint="eastAsia"/>
                <w:szCs w:val="21"/>
              </w:rPr>
              <w:t>区域地图分析：</w:t>
            </w:r>
          </w:p>
          <w:p w:rsidR="00811FFD" w:rsidRDefault="0082491F">
            <w:pPr>
              <w:numPr>
                <w:ilvl w:val="0"/>
                <w:numId w:val="367"/>
              </w:numPr>
              <w:spacing w:line="276" w:lineRule="auto"/>
              <w:contextualSpacing/>
              <w:rPr>
                <w:rFonts w:ascii="仿宋" w:eastAsia="仿宋" w:hAnsi="仿宋" w:cs="仿宋"/>
                <w:szCs w:val="21"/>
              </w:rPr>
            </w:pPr>
            <w:r>
              <w:rPr>
                <w:rFonts w:ascii="仿宋" w:eastAsia="仿宋" w:hAnsi="仿宋" w:cs="仿宋" w:hint="eastAsia"/>
                <w:szCs w:val="21"/>
              </w:rPr>
              <w:t>根据患者就诊人次对地图不同区域（包括全国、北京各区）进行颜色区分。</w:t>
            </w:r>
          </w:p>
          <w:p w:rsidR="00811FFD" w:rsidRDefault="0082491F">
            <w:pPr>
              <w:numPr>
                <w:ilvl w:val="0"/>
                <w:numId w:val="367"/>
              </w:numPr>
              <w:spacing w:line="276" w:lineRule="auto"/>
              <w:contextualSpacing/>
              <w:rPr>
                <w:rFonts w:ascii="仿宋" w:eastAsia="仿宋" w:hAnsi="仿宋" w:cs="仿宋"/>
                <w:szCs w:val="21"/>
              </w:rPr>
            </w:pPr>
            <w:r>
              <w:rPr>
                <w:rFonts w:ascii="仿宋" w:eastAsia="仿宋" w:hAnsi="仿宋" w:cs="仿宋" w:hint="eastAsia"/>
                <w:szCs w:val="21"/>
              </w:rPr>
              <w:t>提供地图区域内患者就诊人次轮播展示。</w:t>
            </w:r>
          </w:p>
          <w:p w:rsidR="00811FFD" w:rsidRDefault="0082491F">
            <w:pPr>
              <w:numPr>
                <w:ilvl w:val="0"/>
                <w:numId w:val="367"/>
              </w:numPr>
              <w:spacing w:line="276" w:lineRule="auto"/>
              <w:contextualSpacing/>
              <w:rPr>
                <w:rFonts w:ascii="仿宋" w:eastAsia="仿宋" w:hAnsi="仿宋" w:cs="仿宋"/>
                <w:szCs w:val="21"/>
              </w:rPr>
            </w:pPr>
            <w:r>
              <w:rPr>
                <w:rFonts w:ascii="仿宋" w:eastAsia="仿宋" w:hAnsi="仿宋" w:cs="仿宋" w:hint="eastAsia"/>
                <w:szCs w:val="21"/>
              </w:rPr>
              <w:t>提供地图区域内患者分布来源展示。</w:t>
            </w:r>
          </w:p>
          <w:p w:rsidR="00811FFD" w:rsidRDefault="0082491F">
            <w:pPr>
              <w:numPr>
                <w:ilvl w:val="0"/>
                <w:numId w:val="365"/>
              </w:numPr>
              <w:spacing w:line="276" w:lineRule="auto"/>
              <w:contextualSpacing/>
              <w:rPr>
                <w:rFonts w:ascii="仿宋" w:eastAsia="仿宋" w:hAnsi="仿宋" w:cs="仿宋"/>
                <w:szCs w:val="21"/>
              </w:rPr>
            </w:pPr>
            <w:r>
              <w:rPr>
                <w:rFonts w:ascii="仿宋" w:eastAsia="仿宋" w:hAnsi="仿宋" w:cs="仿宋" w:hint="eastAsia"/>
                <w:szCs w:val="21"/>
              </w:rPr>
              <w:t>就诊流量分析：提供患者不同时间段就诊流量趋势分析图。</w:t>
            </w:r>
          </w:p>
          <w:p w:rsidR="00811FFD" w:rsidRDefault="0082491F">
            <w:pPr>
              <w:numPr>
                <w:ilvl w:val="0"/>
                <w:numId w:val="365"/>
              </w:numPr>
              <w:spacing w:line="276" w:lineRule="auto"/>
              <w:contextualSpacing/>
              <w:rPr>
                <w:rFonts w:ascii="仿宋" w:eastAsia="仿宋" w:hAnsi="仿宋" w:cs="仿宋"/>
                <w:szCs w:val="21"/>
              </w:rPr>
            </w:pPr>
            <w:r>
              <w:rPr>
                <w:rFonts w:ascii="仿宋" w:eastAsia="仿宋" w:hAnsi="仿宋" w:cs="仿宋" w:hint="eastAsia"/>
                <w:szCs w:val="21"/>
              </w:rPr>
              <w:t>出诊排班分析：按照科室维度提供医师上下午出诊排班分析。</w:t>
            </w:r>
          </w:p>
          <w:p w:rsidR="00811FFD" w:rsidRDefault="0082491F">
            <w:pPr>
              <w:numPr>
                <w:ilvl w:val="0"/>
                <w:numId w:val="365"/>
              </w:numPr>
              <w:spacing w:line="276" w:lineRule="auto"/>
              <w:contextualSpacing/>
              <w:rPr>
                <w:rFonts w:ascii="仿宋" w:eastAsia="仿宋" w:hAnsi="仿宋" w:cs="仿宋"/>
                <w:szCs w:val="21"/>
              </w:rPr>
            </w:pPr>
            <w:r>
              <w:rPr>
                <w:rFonts w:ascii="仿宋" w:eastAsia="仿宋" w:hAnsi="仿宋" w:cs="仿宋" w:hint="eastAsia"/>
                <w:szCs w:val="21"/>
              </w:rPr>
              <w:t>科室就诊分析：按照科室维度提供已就诊、待就诊人次分析。</w:t>
            </w:r>
          </w:p>
          <w:p w:rsidR="00811FFD" w:rsidRDefault="0082491F">
            <w:pPr>
              <w:numPr>
                <w:ilvl w:val="0"/>
                <w:numId w:val="365"/>
              </w:numPr>
              <w:spacing w:line="276" w:lineRule="auto"/>
              <w:contextualSpacing/>
              <w:rPr>
                <w:rFonts w:ascii="仿宋" w:eastAsia="仿宋" w:hAnsi="仿宋" w:cs="仿宋"/>
                <w:szCs w:val="21"/>
              </w:rPr>
            </w:pPr>
            <w:r>
              <w:rPr>
                <w:rFonts w:ascii="仿宋" w:eastAsia="仿宋" w:hAnsi="仿宋" w:cs="仿宋" w:hint="eastAsia"/>
                <w:szCs w:val="21"/>
              </w:rPr>
              <w:t>门诊诊断分析：按照疾病维度对门诊人次展示分析。</w:t>
            </w:r>
          </w:p>
          <w:p w:rsidR="00811FFD" w:rsidRDefault="0082491F">
            <w:pPr>
              <w:numPr>
                <w:ilvl w:val="0"/>
                <w:numId w:val="365"/>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门诊病种分析：按照病种维度对门诊人次展示分析。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住院运营监测</w:t>
            </w:r>
          </w:p>
          <w:p w:rsidR="00811FFD" w:rsidRDefault="0082491F">
            <w:pPr>
              <w:numPr>
                <w:ilvl w:val="0"/>
                <w:numId w:val="368"/>
              </w:numPr>
              <w:spacing w:line="276" w:lineRule="auto"/>
              <w:contextualSpacing/>
              <w:rPr>
                <w:rFonts w:ascii="仿宋" w:eastAsia="仿宋" w:hAnsi="仿宋" w:cs="仿宋"/>
                <w:szCs w:val="21"/>
              </w:rPr>
            </w:pPr>
            <w:r>
              <w:rPr>
                <w:rFonts w:ascii="仿宋" w:eastAsia="仿宋" w:hAnsi="仿宋" w:cs="仿宋" w:hint="eastAsia"/>
                <w:szCs w:val="21"/>
              </w:rPr>
              <w:t>基础指标分析：提供在院人次、抢救人次、入院人次、病危人次、病重人次、特殊护理、死亡人次、出院人次、住院超过31天患者等指标进行分析。</w:t>
            </w:r>
          </w:p>
          <w:p w:rsidR="00811FFD" w:rsidRDefault="0082491F">
            <w:pPr>
              <w:numPr>
                <w:ilvl w:val="0"/>
                <w:numId w:val="368"/>
              </w:numPr>
              <w:spacing w:line="276" w:lineRule="auto"/>
              <w:contextualSpacing/>
              <w:rPr>
                <w:rFonts w:ascii="仿宋" w:eastAsia="仿宋" w:hAnsi="仿宋" w:cs="仿宋"/>
                <w:szCs w:val="21"/>
              </w:rPr>
            </w:pPr>
            <w:r>
              <w:rPr>
                <w:rFonts w:ascii="仿宋" w:eastAsia="仿宋" w:hAnsi="仿宋" w:cs="仿宋" w:hint="eastAsia"/>
                <w:szCs w:val="21"/>
              </w:rPr>
              <w:t>危急值分析：展示危急值总数、已处理危急值数。</w:t>
            </w:r>
          </w:p>
          <w:p w:rsidR="00811FFD" w:rsidRDefault="0082491F">
            <w:pPr>
              <w:numPr>
                <w:ilvl w:val="0"/>
                <w:numId w:val="368"/>
              </w:numPr>
              <w:spacing w:line="276" w:lineRule="auto"/>
              <w:contextualSpacing/>
              <w:rPr>
                <w:rFonts w:ascii="仿宋" w:eastAsia="仿宋" w:hAnsi="仿宋" w:cs="仿宋"/>
                <w:szCs w:val="21"/>
              </w:rPr>
            </w:pPr>
            <w:r>
              <w:rPr>
                <w:rFonts w:ascii="仿宋" w:eastAsia="仿宋" w:hAnsi="仿宋" w:cs="仿宋" w:hint="eastAsia"/>
                <w:szCs w:val="21"/>
              </w:rPr>
              <w:t>欠费金额大于3000元情况分析：按照科室维度对患</w:t>
            </w:r>
            <w:r>
              <w:rPr>
                <w:rFonts w:ascii="仿宋" w:eastAsia="仿宋" w:hAnsi="仿宋" w:cs="仿宋" w:hint="eastAsia"/>
                <w:szCs w:val="21"/>
              </w:rPr>
              <w:lastRenderedPageBreak/>
              <w:t>者欠费金额大于3000元的人次进行统计分析。</w:t>
            </w:r>
          </w:p>
          <w:p w:rsidR="00811FFD" w:rsidRDefault="0082491F">
            <w:pPr>
              <w:numPr>
                <w:ilvl w:val="0"/>
                <w:numId w:val="368"/>
              </w:numPr>
              <w:spacing w:line="276" w:lineRule="auto"/>
              <w:contextualSpacing/>
              <w:rPr>
                <w:rFonts w:ascii="仿宋" w:eastAsia="仿宋" w:hAnsi="仿宋" w:cs="仿宋"/>
                <w:szCs w:val="21"/>
              </w:rPr>
            </w:pPr>
            <w:r>
              <w:rPr>
                <w:rFonts w:ascii="仿宋" w:eastAsia="仿宋" w:hAnsi="仿宋" w:cs="仿宋" w:hint="eastAsia"/>
                <w:szCs w:val="21"/>
              </w:rPr>
              <w:t>床位使用情况分析：按照科室维度对床位使用情况进行排行统计分析。</w:t>
            </w:r>
          </w:p>
          <w:p w:rsidR="00811FFD" w:rsidRDefault="0082491F">
            <w:pPr>
              <w:numPr>
                <w:ilvl w:val="0"/>
                <w:numId w:val="368"/>
              </w:numPr>
              <w:spacing w:line="276" w:lineRule="auto"/>
              <w:contextualSpacing/>
              <w:rPr>
                <w:rFonts w:ascii="仿宋" w:eastAsia="仿宋" w:hAnsi="仿宋" w:cs="仿宋"/>
                <w:szCs w:val="21"/>
              </w:rPr>
            </w:pPr>
            <w:r>
              <w:rPr>
                <w:rFonts w:ascii="仿宋" w:eastAsia="仿宋" w:hAnsi="仿宋" w:cs="仿宋" w:hint="eastAsia"/>
                <w:szCs w:val="21"/>
              </w:rPr>
              <w:t>床位情况分析：对医院床位使用率、空床数、总床位数等指标进行分析。</w:t>
            </w:r>
          </w:p>
          <w:p w:rsidR="00811FFD" w:rsidRDefault="0082491F">
            <w:pPr>
              <w:numPr>
                <w:ilvl w:val="0"/>
                <w:numId w:val="368"/>
              </w:numPr>
              <w:spacing w:line="276" w:lineRule="auto"/>
              <w:contextualSpacing/>
              <w:rPr>
                <w:rFonts w:ascii="仿宋" w:eastAsia="仿宋" w:hAnsi="仿宋" w:cs="仿宋"/>
                <w:szCs w:val="21"/>
              </w:rPr>
            </w:pPr>
            <w:r>
              <w:rPr>
                <w:rFonts w:ascii="仿宋" w:eastAsia="仿宋" w:hAnsi="仿宋" w:cs="仿宋" w:hint="eastAsia"/>
                <w:szCs w:val="21"/>
              </w:rPr>
              <w:t>住院超过31天患者分析：按照科室维度对住院超过31天患者进行统计分析。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医院运营监测</w:t>
            </w:r>
          </w:p>
          <w:p w:rsidR="00811FFD" w:rsidRDefault="0082491F">
            <w:pPr>
              <w:numPr>
                <w:ilvl w:val="0"/>
                <w:numId w:val="369"/>
              </w:numPr>
              <w:spacing w:line="276" w:lineRule="auto"/>
              <w:contextualSpacing/>
              <w:rPr>
                <w:rFonts w:ascii="仿宋" w:eastAsia="仿宋" w:hAnsi="仿宋" w:cs="仿宋"/>
                <w:szCs w:val="21"/>
              </w:rPr>
            </w:pPr>
            <w:r>
              <w:rPr>
                <w:rFonts w:ascii="仿宋" w:eastAsia="仿宋" w:hAnsi="仿宋" w:cs="仿宋" w:hint="eastAsia"/>
                <w:szCs w:val="21"/>
              </w:rPr>
              <w:t>基础指标分析：提供门诊人次、急诊人次、入院人次、出院人次、手术台次等今日、昨日数据分析。</w:t>
            </w:r>
          </w:p>
          <w:p w:rsidR="00811FFD" w:rsidRDefault="0082491F">
            <w:pPr>
              <w:numPr>
                <w:ilvl w:val="0"/>
                <w:numId w:val="369"/>
              </w:numPr>
              <w:spacing w:line="276" w:lineRule="auto"/>
              <w:contextualSpacing/>
              <w:rPr>
                <w:rFonts w:ascii="仿宋" w:eastAsia="仿宋" w:hAnsi="仿宋" w:cs="仿宋"/>
                <w:szCs w:val="21"/>
              </w:rPr>
            </w:pPr>
            <w:r>
              <w:rPr>
                <w:rFonts w:ascii="仿宋" w:eastAsia="仿宋" w:hAnsi="仿宋" w:cs="仿宋" w:hint="eastAsia"/>
                <w:szCs w:val="21"/>
              </w:rPr>
              <w:t>全院收入监控分析：提供门诊医疗、门诊药品、门诊材料、住院医疗、住院药品、住院材料指标分析。</w:t>
            </w:r>
          </w:p>
          <w:p w:rsidR="00811FFD" w:rsidRDefault="0082491F">
            <w:pPr>
              <w:numPr>
                <w:ilvl w:val="0"/>
                <w:numId w:val="369"/>
              </w:numPr>
              <w:spacing w:line="276" w:lineRule="auto"/>
              <w:contextualSpacing/>
              <w:rPr>
                <w:rFonts w:ascii="仿宋" w:eastAsia="仿宋" w:hAnsi="仿宋" w:cs="仿宋"/>
                <w:szCs w:val="21"/>
              </w:rPr>
            </w:pPr>
            <w:r>
              <w:rPr>
                <w:rFonts w:ascii="仿宋" w:eastAsia="仿宋" w:hAnsi="仿宋" w:cs="仿宋" w:hint="eastAsia"/>
                <w:szCs w:val="21"/>
              </w:rPr>
              <w:t>医保分类人次分析: 按照国家医保管理部分相关规定的身份类型及自费分类对医保人次进行分析。</w:t>
            </w:r>
          </w:p>
          <w:p w:rsidR="00811FFD" w:rsidRDefault="0082491F">
            <w:pPr>
              <w:numPr>
                <w:ilvl w:val="0"/>
                <w:numId w:val="369"/>
              </w:numPr>
              <w:spacing w:line="276" w:lineRule="auto"/>
              <w:contextualSpacing/>
              <w:rPr>
                <w:rFonts w:ascii="仿宋" w:eastAsia="仿宋" w:hAnsi="仿宋" w:cs="仿宋"/>
                <w:szCs w:val="21"/>
              </w:rPr>
            </w:pPr>
            <w:r>
              <w:rPr>
                <w:rFonts w:ascii="仿宋" w:eastAsia="仿宋" w:hAnsi="仿宋" w:cs="仿宋" w:hint="eastAsia"/>
                <w:szCs w:val="21"/>
              </w:rPr>
              <w:t>费用监控分析：提供本月门诊总收入、门诊均次费用、本月住院总收入、住院均次费用指标分析。</w:t>
            </w:r>
          </w:p>
          <w:p w:rsidR="00811FFD" w:rsidRDefault="0082491F">
            <w:pPr>
              <w:numPr>
                <w:ilvl w:val="0"/>
                <w:numId w:val="369"/>
              </w:numPr>
              <w:spacing w:line="276" w:lineRule="auto"/>
              <w:contextualSpacing/>
              <w:rPr>
                <w:rFonts w:ascii="仿宋" w:eastAsia="仿宋" w:hAnsi="仿宋" w:cs="仿宋"/>
                <w:szCs w:val="21"/>
              </w:rPr>
            </w:pPr>
            <w:r>
              <w:rPr>
                <w:rFonts w:ascii="仿宋" w:eastAsia="仿宋" w:hAnsi="仿宋" w:cs="仿宋" w:hint="eastAsia"/>
                <w:szCs w:val="21"/>
              </w:rPr>
              <w:t>诊间工作量排行分析：按照科室维度对诊间工作量进行前五名排行分析。</w:t>
            </w:r>
          </w:p>
          <w:p w:rsidR="00811FFD" w:rsidRDefault="0082491F">
            <w:pPr>
              <w:numPr>
                <w:ilvl w:val="0"/>
                <w:numId w:val="369"/>
              </w:numPr>
              <w:spacing w:line="276" w:lineRule="auto"/>
              <w:contextualSpacing/>
              <w:rPr>
                <w:rFonts w:ascii="仿宋" w:eastAsia="仿宋" w:hAnsi="仿宋" w:cs="仿宋"/>
                <w:szCs w:val="21"/>
              </w:rPr>
            </w:pPr>
            <w:r>
              <w:rPr>
                <w:rFonts w:ascii="仿宋" w:eastAsia="仿宋" w:hAnsi="仿宋" w:cs="仿宋" w:hint="eastAsia"/>
                <w:szCs w:val="21"/>
              </w:rPr>
              <w:t>科室门诊人次分析：按照科室维度对门诊人次进行展示分析。</w:t>
            </w:r>
          </w:p>
          <w:p w:rsidR="00811FFD" w:rsidRDefault="0082491F">
            <w:pPr>
              <w:numPr>
                <w:ilvl w:val="0"/>
                <w:numId w:val="369"/>
              </w:numPr>
              <w:spacing w:line="276" w:lineRule="auto"/>
              <w:contextualSpacing/>
              <w:rPr>
                <w:rFonts w:ascii="仿宋" w:eastAsia="仿宋" w:hAnsi="仿宋" w:cs="仿宋"/>
                <w:szCs w:val="21"/>
              </w:rPr>
            </w:pPr>
            <w:r>
              <w:rPr>
                <w:rFonts w:ascii="仿宋" w:eastAsia="仿宋" w:hAnsi="仿宋" w:cs="仿宋" w:hint="eastAsia"/>
                <w:szCs w:val="21"/>
              </w:rPr>
              <w:t>科室在院人次分析：按照科室维度对在院人次进行展示分析。</w:t>
            </w:r>
          </w:p>
          <w:p w:rsidR="00811FFD" w:rsidRDefault="0082491F">
            <w:pPr>
              <w:numPr>
                <w:ilvl w:val="0"/>
                <w:numId w:val="369"/>
              </w:numPr>
              <w:spacing w:line="276" w:lineRule="auto"/>
              <w:contextualSpacing/>
              <w:rPr>
                <w:rFonts w:ascii="仿宋" w:eastAsia="仿宋" w:hAnsi="仿宋" w:cs="仿宋"/>
                <w:szCs w:val="21"/>
              </w:rPr>
            </w:pPr>
            <w:r>
              <w:rPr>
                <w:rFonts w:ascii="仿宋" w:eastAsia="仿宋" w:hAnsi="仿宋" w:cs="仿宋" w:hint="eastAsia"/>
                <w:szCs w:val="21"/>
              </w:rPr>
              <w:t>科室收入分析：按照科室维度对医院费用进行展示分析。</w:t>
            </w:r>
          </w:p>
          <w:p w:rsidR="00811FFD" w:rsidRDefault="0082491F">
            <w:pPr>
              <w:numPr>
                <w:ilvl w:val="0"/>
                <w:numId w:val="369"/>
              </w:numPr>
              <w:spacing w:line="276" w:lineRule="auto"/>
              <w:contextualSpacing/>
              <w:rPr>
                <w:rFonts w:ascii="仿宋" w:eastAsia="仿宋" w:hAnsi="仿宋" w:cs="仿宋"/>
                <w:szCs w:val="21"/>
              </w:rPr>
            </w:pPr>
            <w:r>
              <w:rPr>
                <w:rFonts w:ascii="仿宋" w:eastAsia="仿宋" w:hAnsi="仿宋" w:cs="仿宋" w:hint="eastAsia"/>
                <w:szCs w:val="21"/>
              </w:rPr>
              <w:t>质量指标分析：对质量指标进行分析。</w:t>
            </w:r>
          </w:p>
          <w:p w:rsidR="00811FFD" w:rsidRDefault="0082491F">
            <w:pPr>
              <w:numPr>
                <w:ilvl w:val="0"/>
                <w:numId w:val="369"/>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szCs w:val="21"/>
              </w:rPr>
              <w:t>预警信息分析：对医院预警信息进行展示。</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护理运营监测</w:t>
            </w:r>
          </w:p>
          <w:p w:rsidR="00811FFD" w:rsidRDefault="0082491F">
            <w:pPr>
              <w:numPr>
                <w:ilvl w:val="0"/>
                <w:numId w:val="370"/>
              </w:numPr>
              <w:spacing w:line="276" w:lineRule="auto"/>
              <w:contextualSpacing/>
              <w:rPr>
                <w:rFonts w:ascii="仿宋" w:eastAsia="仿宋" w:hAnsi="仿宋" w:cs="仿宋"/>
                <w:szCs w:val="21"/>
              </w:rPr>
            </w:pPr>
            <w:r>
              <w:rPr>
                <w:rFonts w:ascii="仿宋" w:eastAsia="仿宋" w:hAnsi="仿宋" w:cs="仿宋" w:hint="eastAsia"/>
                <w:szCs w:val="21"/>
              </w:rPr>
              <w:t>基础指标分析：跌倒体质率、压疮评估率、首次护理评估率等指标进行展示。</w:t>
            </w:r>
          </w:p>
          <w:p w:rsidR="00811FFD" w:rsidRDefault="0082491F">
            <w:pPr>
              <w:numPr>
                <w:ilvl w:val="0"/>
                <w:numId w:val="370"/>
              </w:numPr>
              <w:spacing w:line="276" w:lineRule="auto"/>
              <w:contextualSpacing/>
              <w:rPr>
                <w:rFonts w:ascii="仿宋" w:eastAsia="仿宋" w:hAnsi="仿宋" w:cs="仿宋"/>
                <w:szCs w:val="21"/>
              </w:rPr>
            </w:pPr>
            <w:r>
              <w:rPr>
                <w:rFonts w:ascii="仿宋" w:eastAsia="仿宋" w:hAnsi="仿宋" w:cs="仿宋" w:hint="eastAsia"/>
                <w:szCs w:val="21"/>
              </w:rPr>
              <w:t>在院人数分析：</w:t>
            </w:r>
          </w:p>
          <w:p w:rsidR="00811FFD" w:rsidRDefault="0082491F">
            <w:pPr>
              <w:numPr>
                <w:ilvl w:val="0"/>
                <w:numId w:val="371"/>
              </w:numPr>
              <w:spacing w:line="276" w:lineRule="auto"/>
              <w:contextualSpacing/>
              <w:rPr>
                <w:rFonts w:ascii="仿宋" w:eastAsia="仿宋" w:hAnsi="仿宋" w:cs="仿宋"/>
                <w:szCs w:val="21"/>
              </w:rPr>
            </w:pPr>
            <w:r>
              <w:rPr>
                <w:rFonts w:ascii="仿宋" w:eastAsia="仿宋" w:hAnsi="仿宋" w:cs="仿宋" w:hint="eastAsia"/>
                <w:szCs w:val="21"/>
              </w:rPr>
              <w:t>提供全院在院人数统计。</w:t>
            </w:r>
          </w:p>
          <w:p w:rsidR="00811FFD" w:rsidRDefault="0082491F">
            <w:pPr>
              <w:numPr>
                <w:ilvl w:val="0"/>
                <w:numId w:val="371"/>
              </w:numPr>
              <w:spacing w:line="276" w:lineRule="auto"/>
              <w:contextualSpacing/>
              <w:rPr>
                <w:rFonts w:ascii="仿宋" w:eastAsia="仿宋" w:hAnsi="仿宋" w:cs="仿宋"/>
                <w:szCs w:val="21"/>
              </w:rPr>
            </w:pPr>
            <w:r>
              <w:rPr>
                <w:rFonts w:ascii="仿宋" w:eastAsia="仿宋" w:hAnsi="仿宋" w:cs="仿宋" w:hint="eastAsia"/>
                <w:szCs w:val="21"/>
              </w:rPr>
              <w:t>按照科室维度对全院在院人数进行分析。</w:t>
            </w:r>
          </w:p>
          <w:p w:rsidR="00811FFD" w:rsidRDefault="0082491F">
            <w:pPr>
              <w:numPr>
                <w:ilvl w:val="0"/>
                <w:numId w:val="370"/>
              </w:numPr>
              <w:spacing w:line="276" w:lineRule="auto"/>
              <w:contextualSpacing/>
              <w:rPr>
                <w:rFonts w:ascii="仿宋" w:eastAsia="仿宋" w:hAnsi="仿宋" w:cs="仿宋"/>
                <w:szCs w:val="21"/>
              </w:rPr>
            </w:pPr>
            <w:r>
              <w:rPr>
                <w:rFonts w:ascii="仿宋" w:eastAsia="仿宋" w:hAnsi="仿宋" w:cs="仿宋" w:hint="eastAsia"/>
                <w:szCs w:val="21"/>
              </w:rPr>
              <w:t xml:space="preserve">入院人数分析: </w:t>
            </w:r>
          </w:p>
          <w:p w:rsidR="00811FFD" w:rsidRDefault="0082491F">
            <w:pPr>
              <w:numPr>
                <w:ilvl w:val="0"/>
                <w:numId w:val="372"/>
              </w:numPr>
              <w:spacing w:line="276" w:lineRule="auto"/>
              <w:contextualSpacing/>
              <w:rPr>
                <w:rFonts w:ascii="仿宋" w:eastAsia="仿宋" w:hAnsi="仿宋" w:cs="仿宋"/>
                <w:szCs w:val="21"/>
              </w:rPr>
            </w:pPr>
            <w:r>
              <w:rPr>
                <w:rFonts w:ascii="仿宋" w:eastAsia="仿宋" w:hAnsi="仿宋" w:cs="仿宋" w:hint="eastAsia"/>
                <w:szCs w:val="21"/>
              </w:rPr>
              <w:t>按提供全院入院人数统计。</w:t>
            </w:r>
          </w:p>
          <w:p w:rsidR="00811FFD" w:rsidRDefault="0082491F">
            <w:pPr>
              <w:numPr>
                <w:ilvl w:val="0"/>
                <w:numId w:val="372"/>
              </w:numPr>
              <w:spacing w:line="276" w:lineRule="auto"/>
              <w:contextualSpacing/>
              <w:rPr>
                <w:rFonts w:ascii="仿宋" w:eastAsia="仿宋" w:hAnsi="仿宋" w:cs="仿宋"/>
                <w:szCs w:val="21"/>
              </w:rPr>
            </w:pPr>
            <w:r>
              <w:rPr>
                <w:rFonts w:ascii="仿宋" w:eastAsia="仿宋" w:hAnsi="仿宋" w:cs="仿宋" w:hint="eastAsia"/>
                <w:szCs w:val="21"/>
              </w:rPr>
              <w:t>按照科室维度对全院入院人数进行分析。</w:t>
            </w:r>
          </w:p>
          <w:p w:rsidR="00811FFD" w:rsidRDefault="0082491F">
            <w:pPr>
              <w:numPr>
                <w:ilvl w:val="0"/>
                <w:numId w:val="370"/>
              </w:numPr>
              <w:spacing w:line="276" w:lineRule="auto"/>
              <w:contextualSpacing/>
              <w:rPr>
                <w:rFonts w:ascii="仿宋" w:eastAsia="仿宋" w:hAnsi="仿宋" w:cs="仿宋"/>
                <w:szCs w:val="21"/>
              </w:rPr>
            </w:pPr>
            <w:r>
              <w:rPr>
                <w:rFonts w:ascii="仿宋" w:eastAsia="仿宋" w:hAnsi="仿宋" w:cs="仿宋" w:hint="eastAsia"/>
                <w:szCs w:val="21"/>
              </w:rPr>
              <w:t>出院人数分析：</w:t>
            </w:r>
          </w:p>
          <w:p w:rsidR="00811FFD" w:rsidRDefault="0082491F">
            <w:pPr>
              <w:numPr>
                <w:ilvl w:val="0"/>
                <w:numId w:val="373"/>
              </w:numPr>
              <w:spacing w:line="276" w:lineRule="auto"/>
              <w:contextualSpacing/>
              <w:rPr>
                <w:rFonts w:ascii="仿宋" w:eastAsia="仿宋" w:hAnsi="仿宋" w:cs="仿宋"/>
                <w:szCs w:val="21"/>
              </w:rPr>
            </w:pPr>
            <w:r>
              <w:rPr>
                <w:rFonts w:ascii="仿宋" w:eastAsia="仿宋" w:hAnsi="仿宋" w:cs="仿宋" w:hint="eastAsia"/>
                <w:szCs w:val="21"/>
              </w:rPr>
              <w:t>提按提供全院出院人数统计。</w:t>
            </w:r>
          </w:p>
          <w:p w:rsidR="00811FFD" w:rsidRDefault="0082491F">
            <w:pPr>
              <w:numPr>
                <w:ilvl w:val="0"/>
                <w:numId w:val="373"/>
              </w:numPr>
              <w:spacing w:line="276" w:lineRule="auto"/>
              <w:contextualSpacing/>
              <w:rPr>
                <w:rFonts w:ascii="仿宋" w:eastAsia="仿宋" w:hAnsi="仿宋" w:cs="仿宋"/>
                <w:szCs w:val="21"/>
              </w:rPr>
            </w:pPr>
            <w:r>
              <w:rPr>
                <w:rFonts w:ascii="仿宋" w:eastAsia="仿宋" w:hAnsi="仿宋" w:cs="仿宋" w:hint="eastAsia"/>
                <w:szCs w:val="21"/>
              </w:rPr>
              <w:t>按照科室维度对全院出院人数进行分析。</w:t>
            </w:r>
          </w:p>
          <w:p w:rsidR="00811FFD" w:rsidRDefault="0082491F">
            <w:pPr>
              <w:numPr>
                <w:ilvl w:val="0"/>
                <w:numId w:val="370"/>
              </w:numPr>
              <w:spacing w:line="276" w:lineRule="auto"/>
              <w:contextualSpacing/>
              <w:rPr>
                <w:rFonts w:ascii="仿宋" w:eastAsia="仿宋" w:hAnsi="仿宋" w:cs="仿宋"/>
                <w:szCs w:val="21"/>
              </w:rPr>
            </w:pPr>
            <w:r>
              <w:rPr>
                <w:rFonts w:ascii="仿宋" w:eastAsia="仿宋" w:hAnsi="仿宋" w:cs="仿宋" w:hint="eastAsia"/>
                <w:szCs w:val="21"/>
              </w:rPr>
              <w:lastRenderedPageBreak/>
              <w:t>护理级别分析：按照特级护理、一级护理、二级护理、三级护理维度对护理级别进行分析。</w:t>
            </w:r>
          </w:p>
          <w:p w:rsidR="00811FFD" w:rsidRDefault="0082491F">
            <w:pPr>
              <w:numPr>
                <w:ilvl w:val="0"/>
                <w:numId w:val="370"/>
              </w:numPr>
              <w:spacing w:line="276" w:lineRule="auto"/>
              <w:contextualSpacing/>
              <w:rPr>
                <w:rFonts w:ascii="仿宋" w:eastAsia="仿宋" w:hAnsi="仿宋" w:cs="仿宋"/>
                <w:szCs w:val="21"/>
              </w:rPr>
            </w:pPr>
            <w:r>
              <w:rPr>
                <w:rFonts w:ascii="仿宋" w:eastAsia="仿宋" w:hAnsi="仿宋" w:cs="仿宋" w:hint="eastAsia"/>
                <w:szCs w:val="21"/>
              </w:rPr>
              <w:t>关注指标分析：对医院病危数、病重数、死亡人数、手术台次等关注指标进行分析。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院长管理日报</w:t>
            </w:r>
          </w:p>
          <w:p w:rsidR="00811FFD" w:rsidRDefault="0082491F">
            <w:pPr>
              <w:numPr>
                <w:ilvl w:val="0"/>
                <w:numId w:val="374"/>
              </w:numPr>
              <w:spacing w:line="276" w:lineRule="auto"/>
              <w:contextualSpacing/>
              <w:rPr>
                <w:rFonts w:ascii="仿宋" w:eastAsia="仿宋" w:hAnsi="仿宋" w:cs="仿宋"/>
                <w:szCs w:val="21"/>
              </w:rPr>
            </w:pPr>
            <w:r>
              <w:rPr>
                <w:rFonts w:ascii="仿宋" w:eastAsia="仿宋" w:hAnsi="仿宋" w:cs="仿宋" w:hint="eastAsia"/>
                <w:szCs w:val="21"/>
              </w:rPr>
              <w:t>多院区下门诊概况轮播展示：提供门诊人次、门诊收入、人均费用今日、本月、本年累计、年累计同比等指标分析。</w:t>
            </w:r>
          </w:p>
          <w:p w:rsidR="00811FFD" w:rsidRDefault="0082491F">
            <w:pPr>
              <w:numPr>
                <w:ilvl w:val="0"/>
                <w:numId w:val="374"/>
              </w:numPr>
              <w:spacing w:line="276" w:lineRule="auto"/>
              <w:contextualSpacing/>
              <w:rPr>
                <w:rFonts w:ascii="仿宋" w:eastAsia="仿宋" w:hAnsi="仿宋" w:cs="仿宋"/>
                <w:szCs w:val="21"/>
              </w:rPr>
            </w:pPr>
            <w:r>
              <w:rPr>
                <w:rFonts w:ascii="仿宋" w:eastAsia="仿宋" w:hAnsi="仿宋" w:cs="仿宋" w:hint="eastAsia"/>
                <w:szCs w:val="21"/>
              </w:rPr>
              <w:t>多院区下住院概况轮播展示：提供出院人次、出院收入、人均费用今日、本月、本年累计、年累计同比等指标分析。</w:t>
            </w:r>
          </w:p>
          <w:p w:rsidR="00811FFD" w:rsidRDefault="0082491F">
            <w:pPr>
              <w:numPr>
                <w:ilvl w:val="0"/>
                <w:numId w:val="374"/>
              </w:numPr>
              <w:spacing w:line="276" w:lineRule="auto"/>
              <w:contextualSpacing/>
              <w:rPr>
                <w:rFonts w:ascii="仿宋" w:eastAsia="仿宋" w:hAnsi="仿宋" w:cs="仿宋"/>
                <w:szCs w:val="21"/>
              </w:rPr>
            </w:pPr>
            <w:r>
              <w:rPr>
                <w:rFonts w:ascii="仿宋" w:eastAsia="仿宋" w:hAnsi="仿宋" w:cs="仿宋" w:hint="eastAsia"/>
                <w:szCs w:val="21"/>
              </w:rPr>
              <w:t>多院区下床位情况轮播展示: 提供患者占床天数、床位总费用、日均床费用今日、本月、本年累计、年累计同比等指标分析。</w:t>
            </w:r>
          </w:p>
          <w:p w:rsidR="00811FFD" w:rsidRDefault="0082491F">
            <w:pPr>
              <w:numPr>
                <w:ilvl w:val="0"/>
                <w:numId w:val="374"/>
              </w:numPr>
              <w:spacing w:line="276" w:lineRule="auto"/>
              <w:contextualSpacing/>
              <w:rPr>
                <w:rFonts w:ascii="仿宋" w:eastAsia="仿宋" w:hAnsi="仿宋" w:cs="仿宋"/>
                <w:szCs w:val="21"/>
              </w:rPr>
            </w:pPr>
            <w:r>
              <w:rPr>
                <w:rFonts w:ascii="仿宋" w:eastAsia="仿宋" w:hAnsi="仿宋" w:cs="仿宋" w:hint="eastAsia"/>
                <w:szCs w:val="21"/>
              </w:rPr>
              <w:t>多院区下手术概况轮播展示：提供手术人次、出院患者手术人次、出院患者手术人次占比今日、本月、本年累计、年累计同比等指标分析。</w:t>
            </w:r>
          </w:p>
          <w:p w:rsidR="00811FFD" w:rsidRDefault="0082491F">
            <w:pPr>
              <w:numPr>
                <w:ilvl w:val="0"/>
                <w:numId w:val="374"/>
              </w:numPr>
              <w:spacing w:line="276" w:lineRule="auto"/>
              <w:contextualSpacing/>
              <w:rPr>
                <w:rFonts w:ascii="仿宋" w:eastAsia="仿宋" w:hAnsi="仿宋" w:cs="仿宋"/>
                <w:szCs w:val="21"/>
              </w:rPr>
            </w:pPr>
            <w:r>
              <w:rPr>
                <w:rFonts w:ascii="仿宋" w:eastAsia="仿宋" w:hAnsi="仿宋" w:cs="仿宋" w:hint="eastAsia"/>
                <w:szCs w:val="21"/>
              </w:rPr>
              <w:t>多院区下前10天门急诊量轮播展示分析：以当前时间为标准往前推10天，对门急诊人次进行分析。</w:t>
            </w:r>
          </w:p>
          <w:p w:rsidR="00811FFD" w:rsidRDefault="0082491F">
            <w:pPr>
              <w:numPr>
                <w:ilvl w:val="0"/>
                <w:numId w:val="374"/>
              </w:numPr>
              <w:spacing w:line="276" w:lineRule="auto"/>
              <w:contextualSpacing/>
              <w:rPr>
                <w:rFonts w:ascii="仿宋" w:eastAsia="仿宋" w:hAnsi="仿宋" w:cs="仿宋"/>
                <w:szCs w:val="21"/>
              </w:rPr>
            </w:pPr>
            <w:r>
              <w:rPr>
                <w:rFonts w:ascii="仿宋" w:eastAsia="仿宋" w:hAnsi="仿宋" w:cs="仿宋" w:hint="eastAsia"/>
                <w:szCs w:val="21"/>
              </w:rPr>
              <w:t>多院区下前10天出院人次轮播展示分析：以当前时间为标准往前推10天，对门出院人次进行分析。</w:t>
            </w:r>
          </w:p>
          <w:p w:rsidR="00811FFD" w:rsidRDefault="0082491F">
            <w:pPr>
              <w:numPr>
                <w:ilvl w:val="0"/>
                <w:numId w:val="374"/>
              </w:numPr>
              <w:spacing w:line="276" w:lineRule="auto"/>
              <w:contextualSpacing/>
              <w:rPr>
                <w:rFonts w:ascii="仿宋" w:eastAsia="仿宋" w:hAnsi="仿宋" w:cs="仿宋"/>
                <w:szCs w:val="21"/>
              </w:rPr>
            </w:pPr>
            <w:r>
              <w:rPr>
                <w:rFonts w:ascii="仿宋" w:eastAsia="仿宋" w:hAnsi="仿宋" w:cs="仿宋" w:hint="eastAsia"/>
                <w:szCs w:val="21"/>
              </w:rPr>
              <w:t>多院区下前10天平均住院日轮播展示分析：以当前时间为标准往前推10天，对平均住院日进行分析。</w:t>
            </w:r>
          </w:p>
          <w:p w:rsidR="00811FFD" w:rsidRDefault="0082491F">
            <w:pPr>
              <w:numPr>
                <w:ilvl w:val="0"/>
                <w:numId w:val="374"/>
              </w:numPr>
              <w:spacing w:line="276" w:lineRule="auto"/>
              <w:contextualSpacing/>
              <w:rPr>
                <w:rFonts w:ascii="仿宋" w:eastAsia="仿宋" w:hAnsi="仿宋" w:cs="仿宋"/>
                <w:szCs w:val="21"/>
              </w:rPr>
            </w:pPr>
            <w:r>
              <w:rPr>
                <w:rFonts w:ascii="仿宋" w:eastAsia="仿宋" w:hAnsi="仿宋" w:cs="仿宋" w:hint="eastAsia"/>
                <w:szCs w:val="21"/>
              </w:rPr>
              <w:t>多院区下前10天手术量轮播展示分析：以当前时间为标准往前推10天，对手术人次进行分析。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药品运营监测</w:t>
            </w:r>
          </w:p>
          <w:p w:rsidR="00811FFD" w:rsidRDefault="0082491F">
            <w:pPr>
              <w:numPr>
                <w:ilvl w:val="0"/>
                <w:numId w:val="375"/>
              </w:numPr>
              <w:spacing w:line="276" w:lineRule="auto"/>
              <w:contextualSpacing/>
              <w:rPr>
                <w:rFonts w:ascii="仿宋" w:eastAsia="仿宋" w:hAnsi="仿宋" w:cs="仿宋"/>
                <w:szCs w:val="21"/>
              </w:rPr>
            </w:pPr>
            <w:r>
              <w:rPr>
                <w:rFonts w:ascii="仿宋" w:eastAsia="仿宋" w:hAnsi="仿宋" w:cs="仿宋" w:hint="eastAsia"/>
                <w:szCs w:val="21"/>
              </w:rPr>
              <w:t>抗菌药物使用强度预警分析：根据科室维度对上月的抗菌药物强度值与预警值进行分析。</w:t>
            </w:r>
          </w:p>
          <w:p w:rsidR="00811FFD" w:rsidRDefault="0082491F">
            <w:pPr>
              <w:numPr>
                <w:ilvl w:val="0"/>
                <w:numId w:val="375"/>
              </w:numPr>
              <w:spacing w:line="276" w:lineRule="auto"/>
              <w:contextualSpacing/>
              <w:rPr>
                <w:rFonts w:ascii="仿宋" w:eastAsia="仿宋" w:hAnsi="仿宋" w:cs="仿宋"/>
                <w:szCs w:val="21"/>
              </w:rPr>
            </w:pPr>
            <w:r>
              <w:rPr>
                <w:rFonts w:ascii="仿宋" w:eastAsia="仿宋" w:hAnsi="仿宋" w:cs="仿宋" w:hint="eastAsia"/>
                <w:szCs w:val="21"/>
              </w:rPr>
              <w:t>门急诊抗菌药物使用率top10：按照门急诊科室对抗菌药物使用率top10排名。</w:t>
            </w:r>
          </w:p>
          <w:p w:rsidR="00811FFD" w:rsidRDefault="0082491F">
            <w:pPr>
              <w:numPr>
                <w:ilvl w:val="0"/>
                <w:numId w:val="375"/>
              </w:numPr>
              <w:spacing w:line="276" w:lineRule="auto"/>
              <w:contextualSpacing/>
              <w:rPr>
                <w:rFonts w:ascii="仿宋" w:eastAsia="仿宋" w:hAnsi="仿宋" w:cs="仿宋"/>
                <w:szCs w:val="21"/>
              </w:rPr>
            </w:pPr>
            <w:r>
              <w:rPr>
                <w:rFonts w:ascii="仿宋" w:eastAsia="仿宋" w:hAnsi="仿宋" w:cs="仿宋" w:hint="eastAsia"/>
                <w:szCs w:val="21"/>
              </w:rPr>
              <w:t>门急诊制剂用量排行Top 10分析: 按照科室维度对制剂用量top10排名。</w:t>
            </w:r>
          </w:p>
          <w:p w:rsidR="00811FFD" w:rsidRDefault="0082491F">
            <w:pPr>
              <w:numPr>
                <w:ilvl w:val="0"/>
                <w:numId w:val="375"/>
              </w:numPr>
              <w:spacing w:line="276" w:lineRule="auto"/>
              <w:contextualSpacing/>
              <w:rPr>
                <w:rFonts w:ascii="仿宋" w:eastAsia="仿宋" w:hAnsi="仿宋" w:cs="仿宋"/>
                <w:szCs w:val="21"/>
              </w:rPr>
            </w:pPr>
            <w:r>
              <w:rPr>
                <w:rFonts w:ascii="仿宋" w:eastAsia="仿宋" w:hAnsi="仿宋" w:cs="仿宋" w:hint="eastAsia"/>
                <w:szCs w:val="21"/>
              </w:rPr>
              <w:t>用药基础指标分析：提供门急诊患者基本药物处方占比、住院患者基本药物使用率、全院基本药物金额占比、全院国谈药品金额占比。</w:t>
            </w:r>
          </w:p>
          <w:p w:rsidR="00811FFD" w:rsidRDefault="0082491F">
            <w:pPr>
              <w:numPr>
                <w:ilvl w:val="0"/>
                <w:numId w:val="375"/>
              </w:numPr>
              <w:spacing w:line="276" w:lineRule="auto"/>
              <w:contextualSpacing/>
              <w:rPr>
                <w:rFonts w:ascii="仿宋" w:eastAsia="仿宋" w:hAnsi="仿宋" w:cs="仿宋"/>
                <w:szCs w:val="21"/>
              </w:rPr>
            </w:pPr>
            <w:r>
              <w:rPr>
                <w:rFonts w:ascii="仿宋" w:eastAsia="仿宋" w:hAnsi="仿宋" w:cs="仿宋" w:hint="eastAsia"/>
                <w:szCs w:val="21"/>
              </w:rPr>
              <w:t>耗材总收入构成分析：按照中成药、西药、中成药制剂、西药制占医疗总收入进行分析。</w:t>
            </w:r>
          </w:p>
          <w:p w:rsidR="00811FFD" w:rsidRDefault="0082491F">
            <w:pPr>
              <w:numPr>
                <w:ilvl w:val="0"/>
                <w:numId w:val="375"/>
              </w:numPr>
              <w:spacing w:line="276" w:lineRule="auto"/>
              <w:contextualSpacing/>
              <w:rPr>
                <w:rFonts w:ascii="仿宋" w:eastAsia="仿宋" w:hAnsi="仿宋" w:cs="仿宋"/>
                <w:szCs w:val="21"/>
              </w:rPr>
            </w:pPr>
            <w:r>
              <w:rPr>
                <w:rFonts w:ascii="仿宋" w:eastAsia="仿宋" w:hAnsi="仿宋" w:cs="仿宋" w:hint="eastAsia"/>
                <w:szCs w:val="21"/>
              </w:rPr>
              <w:t>住院抗菌药物使用率top10：按照住院科室对抗菌</w:t>
            </w:r>
            <w:r>
              <w:rPr>
                <w:rFonts w:ascii="仿宋" w:eastAsia="仿宋" w:hAnsi="仿宋" w:cs="仿宋" w:hint="eastAsia"/>
                <w:szCs w:val="21"/>
              </w:rPr>
              <w:lastRenderedPageBreak/>
              <w:t>药物使用率top10排名。</w:t>
            </w:r>
          </w:p>
          <w:p w:rsidR="00811FFD" w:rsidRDefault="0082491F">
            <w:pPr>
              <w:numPr>
                <w:ilvl w:val="0"/>
                <w:numId w:val="375"/>
              </w:numPr>
              <w:spacing w:line="276" w:lineRule="auto"/>
              <w:contextualSpacing/>
              <w:rPr>
                <w:rFonts w:ascii="仿宋" w:eastAsia="仿宋" w:hAnsi="仿宋" w:cs="仿宋"/>
                <w:szCs w:val="21"/>
              </w:rPr>
            </w:pPr>
            <w:r>
              <w:rPr>
                <w:rFonts w:ascii="仿宋" w:eastAsia="仿宋" w:hAnsi="仿宋" w:cs="仿宋" w:hint="eastAsia"/>
                <w:szCs w:val="21"/>
              </w:rPr>
              <w:t xml:space="preserve">门急诊次均药费分析：按照科室维度对门急诊药品费用、占比进行分析。 </w:t>
            </w:r>
          </w:p>
          <w:p w:rsidR="00811FFD" w:rsidRDefault="0082491F">
            <w:pPr>
              <w:numPr>
                <w:ilvl w:val="0"/>
                <w:numId w:val="375"/>
              </w:numPr>
              <w:spacing w:line="276" w:lineRule="auto"/>
              <w:contextualSpacing/>
              <w:rPr>
                <w:rFonts w:ascii="仿宋" w:eastAsia="仿宋" w:hAnsi="仿宋" w:cs="仿宋"/>
                <w:szCs w:val="21"/>
              </w:rPr>
            </w:pPr>
            <w:r>
              <w:rPr>
                <w:rFonts w:ascii="仿宋" w:eastAsia="仿宋" w:hAnsi="仿宋" w:cs="仿宋" w:hint="eastAsia"/>
                <w:szCs w:val="21"/>
              </w:rPr>
              <w:t>住院例均药费分析：按照科室维度对住院药品费用、占比进行分析。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医师出诊监控</w:t>
            </w:r>
          </w:p>
          <w:p w:rsidR="00811FFD" w:rsidRDefault="0082491F">
            <w:pPr>
              <w:numPr>
                <w:ilvl w:val="0"/>
                <w:numId w:val="376"/>
              </w:numPr>
              <w:spacing w:line="276" w:lineRule="auto"/>
              <w:contextualSpacing/>
              <w:rPr>
                <w:rFonts w:ascii="仿宋" w:eastAsia="仿宋" w:hAnsi="仿宋" w:cs="仿宋"/>
                <w:szCs w:val="21"/>
              </w:rPr>
            </w:pPr>
            <w:r>
              <w:rPr>
                <w:rFonts w:ascii="仿宋" w:eastAsia="仿宋" w:hAnsi="仿宋" w:cs="仿宋" w:hint="eastAsia"/>
                <w:szCs w:val="21"/>
              </w:rPr>
              <w:t>按照科室诊区对医师出诊时间，接诊患者、待诊患者、已接诊患者等进行分析。</w:t>
            </w:r>
          </w:p>
          <w:p w:rsidR="00811FFD" w:rsidRDefault="0082491F">
            <w:pPr>
              <w:numPr>
                <w:ilvl w:val="0"/>
                <w:numId w:val="376"/>
              </w:numPr>
              <w:spacing w:line="276" w:lineRule="auto"/>
              <w:contextualSpacing/>
              <w:rPr>
                <w:rFonts w:ascii="仿宋" w:eastAsia="仿宋" w:hAnsi="仿宋" w:cs="仿宋"/>
                <w:szCs w:val="21"/>
              </w:rPr>
            </w:pPr>
            <w:r>
              <w:rPr>
                <w:rFonts w:ascii="仿宋" w:eastAsia="仿宋" w:hAnsi="仿宋" w:cs="仿宋" w:hint="eastAsia"/>
                <w:szCs w:val="21"/>
              </w:rPr>
              <w:t>按照科室诊区对患者均次费用、均次药费、药占比、平均接诊时间等进行分析。</w:t>
            </w:r>
          </w:p>
          <w:p w:rsidR="00811FFD" w:rsidRDefault="0082491F">
            <w:pPr>
              <w:numPr>
                <w:ilvl w:val="0"/>
                <w:numId w:val="376"/>
              </w:numPr>
              <w:spacing w:line="276" w:lineRule="auto"/>
              <w:contextualSpacing/>
              <w:rPr>
                <w:rFonts w:ascii="仿宋" w:eastAsia="仿宋" w:hAnsi="仿宋" w:cs="仿宋"/>
                <w:szCs w:val="21"/>
              </w:rPr>
            </w:pPr>
            <w:r>
              <w:rPr>
                <w:rFonts w:ascii="仿宋" w:eastAsia="仿宋" w:hAnsi="仿宋" w:cs="仿宋" w:hint="eastAsia"/>
                <w:szCs w:val="21"/>
              </w:rPr>
              <w:t>统计上下午时段监测范围内诊室利用率、诊室总挂号人次、诊室已就诊人次、待诊人次、诊室排班情况等。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耗材运营监测</w:t>
            </w:r>
          </w:p>
          <w:p w:rsidR="00811FFD" w:rsidRDefault="0082491F">
            <w:pPr>
              <w:numPr>
                <w:ilvl w:val="0"/>
                <w:numId w:val="377"/>
              </w:numPr>
              <w:spacing w:line="276" w:lineRule="auto"/>
              <w:contextualSpacing/>
              <w:rPr>
                <w:rFonts w:ascii="仿宋" w:eastAsia="仿宋" w:hAnsi="仿宋" w:cs="仿宋"/>
                <w:szCs w:val="21"/>
              </w:rPr>
            </w:pPr>
            <w:r>
              <w:rPr>
                <w:rFonts w:ascii="仿宋" w:eastAsia="仿宋" w:hAnsi="仿宋" w:cs="仿宋" w:hint="eastAsia"/>
                <w:szCs w:val="21"/>
              </w:rPr>
              <w:t>耗材消耗分析：</w:t>
            </w:r>
          </w:p>
          <w:p w:rsidR="00811FFD" w:rsidRDefault="0082491F">
            <w:pPr>
              <w:numPr>
                <w:ilvl w:val="0"/>
                <w:numId w:val="378"/>
              </w:numPr>
              <w:spacing w:line="276" w:lineRule="auto"/>
              <w:contextualSpacing/>
              <w:rPr>
                <w:rFonts w:ascii="仿宋" w:eastAsia="仿宋" w:hAnsi="仿宋" w:cs="仿宋"/>
                <w:szCs w:val="21"/>
              </w:rPr>
            </w:pPr>
            <w:r>
              <w:rPr>
                <w:rFonts w:ascii="仿宋" w:eastAsia="仿宋" w:hAnsi="仿宋" w:cs="仿宋" w:hint="eastAsia"/>
                <w:szCs w:val="21"/>
              </w:rPr>
              <w:t>全院耗材使用金额/数量、同比分析。</w:t>
            </w:r>
          </w:p>
          <w:p w:rsidR="00811FFD" w:rsidRDefault="0082491F">
            <w:pPr>
              <w:numPr>
                <w:ilvl w:val="0"/>
                <w:numId w:val="378"/>
              </w:numPr>
              <w:spacing w:line="276" w:lineRule="auto"/>
              <w:contextualSpacing/>
              <w:rPr>
                <w:rFonts w:ascii="仿宋" w:eastAsia="仿宋" w:hAnsi="仿宋" w:cs="仿宋"/>
                <w:szCs w:val="21"/>
              </w:rPr>
            </w:pPr>
            <w:r>
              <w:rPr>
                <w:rFonts w:ascii="仿宋" w:eastAsia="仿宋" w:hAnsi="仿宋" w:cs="仿宋" w:hint="eastAsia"/>
                <w:szCs w:val="21"/>
              </w:rPr>
              <w:t>高值耗材使用金额/数量、占比分析。</w:t>
            </w:r>
          </w:p>
          <w:p w:rsidR="00811FFD" w:rsidRDefault="0082491F">
            <w:pPr>
              <w:numPr>
                <w:ilvl w:val="0"/>
                <w:numId w:val="378"/>
              </w:numPr>
              <w:spacing w:line="276" w:lineRule="auto"/>
              <w:contextualSpacing/>
              <w:rPr>
                <w:rFonts w:ascii="仿宋" w:eastAsia="仿宋" w:hAnsi="仿宋" w:cs="仿宋"/>
                <w:szCs w:val="21"/>
              </w:rPr>
            </w:pPr>
            <w:r>
              <w:rPr>
                <w:rFonts w:ascii="仿宋" w:eastAsia="仿宋" w:hAnsi="仿宋" w:cs="仿宋" w:hint="eastAsia"/>
                <w:szCs w:val="21"/>
              </w:rPr>
              <w:t>高值耗材使用金额/数量、占比分析。</w:t>
            </w:r>
          </w:p>
          <w:p w:rsidR="00811FFD" w:rsidRDefault="0082491F">
            <w:pPr>
              <w:numPr>
                <w:ilvl w:val="0"/>
                <w:numId w:val="377"/>
              </w:numPr>
              <w:spacing w:line="276" w:lineRule="auto"/>
              <w:contextualSpacing/>
              <w:rPr>
                <w:rFonts w:ascii="仿宋" w:eastAsia="仿宋" w:hAnsi="仿宋" w:cs="仿宋"/>
                <w:szCs w:val="21"/>
              </w:rPr>
            </w:pPr>
            <w:r>
              <w:rPr>
                <w:rFonts w:ascii="仿宋" w:eastAsia="仿宋" w:hAnsi="仿宋" w:cs="仿宋" w:hint="eastAsia"/>
                <w:szCs w:val="21"/>
              </w:rPr>
              <w:t>耗占比趋势分析：按时间维度对全院耗占比进行分析、同比分析。</w:t>
            </w:r>
          </w:p>
          <w:p w:rsidR="00811FFD" w:rsidRDefault="0082491F">
            <w:pPr>
              <w:numPr>
                <w:ilvl w:val="0"/>
                <w:numId w:val="377"/>
              </w:numPr>
              <w:spacing w:line="276" w:lineRule="auto"/>
              <w:contextualSpacing/>
              <w:rPr>
                <w:rFonts w:ascii="仿宋" w:eastAsia="仿宋" w:hAnsi="仿宋" w:cs="仿宋"/>
                <w:szCs w:val="21"/>
              </w:rPr>
            </w:pPr>
            <w:r>
              <w:rPr>
                <w:rFonts w:ascii="仿宋" w:eastAsia="仿宋" w:hAnsi="仿宋" w:cs="仿宋" w:hint="eastAsia"/>
                <w:szCs w:val="21"/>
              </w:rPr>
              <w:t>耗材使用趋势分析: 按照时间维度对全院耗材使用金额/数量分析。</w:t>
            </w:r>
          </w:p>
          <w:p w:rsidR="00811FFD" w:rsidRDefault="0082491F">
            <w:pPr>
              <w:numPr>
                <w:ilvl w:val="0"/>
                <w:numId w:val="377"/>
              </w:numPr>
              <w:spacing w:line="276" w:lineRule="auto"/>
              <w:contextualSpacing/>
              <w:rPr>
                <w:rFonts w:ascii="仿宋" w:eastAsia="仿宋" w:hAnsi="仿宋" w:cs="仿宋"/>
                <w:szCs w:val="21"/>
              </w:rPr>
            </w:pPr>
            <w:r>
              <w:rPr>
                <w:rFonts w:ascii="仿宋" w:eastAsia="仿宋" w:hAnsi="仿宋" w:cs="仿宋" w:hint="eastAsia"/>
                <w:szCs w:val="21"/>
              </w:rPr>
              <w:t>耗材占比科室排行top10：全院耗材使用金额及占比top10。</w:t>
            </w:r>
          </w:p>
          <w:p w:rsidR="00811FFD" w:rsidRDefault="0082491F">
            <w:pPr>
              <w:numPr>
                <w:ilvl w:val="0"/>
                <w:numId w:val="377"/>
              </w:numPr>
              <w:spacing w:line="276" w:lineRule="auto"/>
              <w:contextualSpacing/>
              <w:rPr>
                <w:rFonts w:ascii="仿宋" w:eastAsia="仿宋" w:hAnsi="仿宋" w:cs="仿宋"/>
                <w:szCs w:val="21"/>
              </w:rPr>
            </w:pPr>
            <w:r>
              <w:rPr>
                <w:rFonts w:ascii="仿宋" w:eastAsia="仿宋" w:hAnsi="仿宋" w:cs="仿宋" w:hint="eastAsia"/>
                <w:szCs w:val="21"/>
              </w:rPr>
              <w:t>耗材使用排行：</w:t>
            </w:r>
          </w:p>
          <w:p w:rsidR="00811FFD" w:rsidRDefault="0082491F">
            <w:pPr>
              <w:numPr>
                <w:ilvl w:val="0"/>
                <w:numId w:val="379"/>
              </w:numPr>
              <w:spacing w:line="276" w:lineRule="auto"/>
              <w:contextualSpacing/>
              <w:rPr>
                <w:rFonts w:ascii="仿宋" w:eastAsia="仿宋" w:hAnsi="仿宋" w:cs="仿宋"/>
                <w:szCs w:val="21"/>
              </w:rPr>
            </w:pPr>
            <w:r>
              <w:rPr>
                <w:rFonts w:ascii="仿宋" w:eastAsia="仿宋" w:hAnsi="仿宋" w:cs="仿宋" w:hint="eastAsia"/>
                <w:szCs w:val="21"/>
              </w:rPr>
              <w:t>按照科室维度对全院耗材使用金额/数量进行分析。</w:t>
            </w:r>
          </w:p>
          <w:p w:rsidR="00811FFD" w:rsidRDefault="0082491F">
            <w:pPr>
              <w:numPr>
                <w:ilvl w:val="0"/>
                <w:numId w:val="379"/>
              </w:numPr>
              <w:spacing w:line="276" w:lineRule="auto"/>
              <w:contextualSpacing/>
              <w:rPr>
                <w:rFonts w:ascii="仿宋" w:eastAsia="仿宋" w:hAnsi="仿宋" w:cs="仿宋"/>
                <w:szCs w:val="21"/>
              </w:rPr>
            </w:pPr>
            <w:r>
              <w:rPr>
                <w:rFonts w:ascii="仿宋" w:eastAsia="仿宋" w:hAnsi="仿宋" w:cs="仿宋" w:hint="eastAsia"/>
                <w:szCs w:val="21"/>
              </w:rPr>
              <w:t>按照耗材收费项目维度对全院耗材使用金额/数量进行分析。</w:t>
            </w:r>
          </w:p>
          <w:p w:rsidR="00811FFD" w:rsidRDefault="0082491F">
            <w:pPr>
              <w:numPr>
                <w:ilvl w:val="0"/>
                <w:numId w:val="377"/>
              </w:numPr>
              <w:spacing w:line="276" w:lineRule="auto"/>
              <w:contextualSpacing/>
              <w:rPr>
                <w:rFonts w:ascii="仿宋" w:eastAsia="仿宋" w:hAnsi="仿宋" w:cs="仿宋"/>
                <w:szCs w:val="21"/>
              </w:rPr>
            </w:pPr>
            <w:r>
              <w:rPr>
                <w:rFonts w:ascii="仿宋" w:eastAsia="仿宋" w:hAnsi="仿宋" w:cs="仿宋" w:hint="eastAsia"/>
                <w:szCs w:val="21"/>
              </w:rPr>
              <w:t>门急诊次均耗费：按照门急诊科室对耗材使用金额/次均耗费进行排名。</w:t>
            </w:r>
          </w:p>
          <w:p w:rsidR="00811FFD" w:rsidRDefault="0082491F">
            <w:pPr>
              <w:numPr>
                <w:ilvl w:val="0"/>
                <w:numId w:val="377"/>
              </w:numPr>
              <w:spacing w:line="276" w:lineRule="auto"/>
              <w:contextualSpacing/>
              <w:rPr>
                <w:rFonts w:ascii="仿宋" w:eastAsia="仿宋" w:hAnsi="仿宋" w:cs="仿宋"/>
                <w:szCs w:val="21"/>
              </w:rPr>
            </w:pPr>
            <w:r>
              <w:rPr>
                <w:rFonts w:ascii="仿宋" w:eastAsia="仿宋" w:hAnsi="仿宋" w:cs="仿宋" w:hint="eastAsia"/>
                <w:szCs w:val="21"/>
              </w:rPr>
              <w:t>住院例均耗费：按照住院科室对耗材使用金额/次均耗费进行排名。</w:t>
            </w:r>
          </w:p>
          <w:p w:rsidR="00811FFD" w:rsidRDefault="0082491F">
            <w:pPr>
              <w:numPr>
                <w:ilvl w:val="0"/>
                <w:numId w:val="377"/>
              </w:numPr>
              <w:spacing w:line="276" w:lineRule="auto"/>
              <w:contextualSpacing/>
              <w:rPr>
                <w:rFonts w:ascii="仿宋" w:eastAsia="仿宋" w:hAnsi="仿宋" w:cs="仿宋"/>
                <w:szCs w:val="21"/>
              </w:rPr>
            </w:pPr>
            <w:r>
              <w:rPr>
                <w:rFonts w:ascii="仿宋" w:eastAsia="仿宋" w:hAnsi="仿宋" w:cs="仿宋" w:hint="eastAsia"/>
                <w:szCs w:val="21"/>
              </w:rPr>
              <w:t>高值耗材占比：按照“18类重点监控”分类维度对高值耗材占比进行分析。</w:t>
            </w:r>
          </w:p>
          <w:p w:rsidR="00811FFD" w:rsidRDefault="0082491F">
            <w:pPr>
              <w:numPr>
                <w:ilvl w:val="0"/>
                <w:numId w:val="377"/>
              </w:numPr>
              <w:spacing w:line="276" w:lineRule="auto"/>
              <w:contextualSpacing/>
              <w:rPr>
                <w:rFonts w:ascii="仿宋" w:eastAsia="仿宋" w:hAnsi="仿宋" w:cs="仿宋"/>
                <w:color w:val="000000" w:themeColor="text1"/>
                <w:spacing w:val="2"/>
                <w:szCs w:val="21"/>
              </w:rPr>
            </w:pPr>
            <w:r>
              <w:rPr>
                <w:rFonts w:ascii="仿宋" w:eastAsia="仿宋" w:hAnsi="仿宋" w:cs="仿宋" w:hint="eastAsia"/>
                <w:szCs w:val="21"/>
              </w:rPr>
              <w:t>百元医疗收入消耗卫生材料占比：按照科室维度对百元医疗收入/耗材金额/耗材占比进行分析。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自由查询</w:t>
            </w: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人群管理</w:t>
            </w:r>
          </w:p>
          <w:p w:rsidR="00811FFD" w:rsidRDefault="0082491F">
            <w:pPr>
              <w:numPr>
                <w:ilvl w:val="0"/>
                <w:numId w:val="380"/>
              </w:numPr>
              <w:spacing w:line="276" w:lineRule="auto"/>
              <w:contextualSpacing/>
              <w:rPr>
                <w:rFonts w:ascii="仿宋" w:eastAsia="仿宋" w:hAnsi="仿宋" w:cs="仿宋"/>
                <w:szCs w:val="21"/>
              </w:rPr>
            </w:pPr>
            <w:r>
              <w:rPr>
                <w:rFonts w:ascii="仿宋" w:eastAsia="仿宋" w:hAnsi="仿宋" w:cs="仿宋" w:hint="eastAsia"/>
                <w:szCs w:val="21"/>
              </w:rPr>
              <w:t>多组合条件的人群筛选和人群创建功能。</w:t>
            </w:r>
          </w:p>
          <w:p w:rsidR="00811FFD" w:rsidRDefault="0082491F">
            <w:pPr>
              <w:numPr>
                <w:ilvl w:val="0"/>
                <w:numId w:val="380"/>
              </w:numPr>
              <w:spacing w:line="276" w:lineRule="auto"/>
              <w:contextualSpacing/>
              <w:rPr>
                <w:rFonts w:ascii="仿宋" w:eastAsia="仿宋" w:hAnsi="仿宋" w:cs="仿宋"/>
                <w:szCs w:val="21"/>
              </w:rPr>
            </w:pPr>
            <w:r>
              <w:rPr>
                <w:rFonts w:ascii="仿宋" w:eastAsia="仿宋" w:hAnsi="仿宋" w:cs="仿宋" w:hint="eastAsia"/>
                <w:szCs w:val="21"/>
              </w:rPr>
              <w:t>患者病例导入功能。</w:t>
            </w:r>
          </w:p>
          <w:p w:rsidR="00811FFD" w:rsidRDefault="0082491F">
            <w:pPr>
              <w:numPr>
                <w:ilvl w:val="0"/>
                <w:numId w:val="380"/>
              </w:numPr>
              <w:spacing w:line="276" w:lineRule="auto"/>
              <w:contextualSpacing/>
              <w:rPr>
                <w:rFonts w:ascii="仿宋" w:eastAsia="仿宋" w:hAnsi="仿宋" w:cs="仿宋"/>
                <w:szCs w:val="21"/>
              </w:rPr>
            </w:pPr>
            <w:r>
              <w:rPr>
                <w:rFonts w:ascii="仿宋" w:eastAsia="仿宋" w:hAnsi="仿宋" w:cs="仿宋" w:hint="eastAsia"/>
                <w:szCs w:val="21"/>
              </w:rPr>
              <w:lastRenderedPageBreak/>
              <w:t>提供管理员对人群创建及授权功能。</w:t>
            </w:r>
          </w:p>
          <w:p w:rsidR="00811FFD" w:rsidRDefault="0082491F">
            <w:pPr>
              <w:numPr>
                <w:ilvl w:val="0"/>
                <w:numId w:val="380"/>
              </w:numPr>
              <w:spacing w:line="276" w:lineRule="auto"/>
              <w:contextualSpacing/>
              <w:rPr>
                <w:rFonts w:ascii="仿宋" w:eastAsia="仿宋" w:hAnsi="仿宋" w:cs="仿宋"/>
                <w:szCs w:val="21"/>
              </w:rPr>
            </w:pPr>
            <w:r>
              <w:rPr>
                <w:rFonts w:ascii="仿宋" w:eastAsia="仿宋" w:hAnsi="仿宋" w:cs="仿宋" w:hint="eastAsia"/>
                <w:szCs w:val="21"/>
              </w:rPr>
              <w:t>提供已授权人群列表查看功能。</w:t>
            </w:r>
          </w:p>
          <w:p w:rsidR="00811FFD" w:rsidRDefault="0082491F">
            <w:pPr>
              <w:numPr>
                <w:ilvl w:val="0"/>
                <w:numId w:val="380"/>
              </w:numPr>
              <w:spacing w:line="276" w:lineRule="auto"/>
              <w:contextualSpacing/>
              <w:rPr>
                <w:rFonts w:ascii="仿宋" w:eastAsia="仿宋" w:hAnsi="仿宋" w:cs="仿宋"/>
                <w:szCs w:val="21"/>
              </w:rPr>
            </w:pPr>
            <w:r>
              <w:rPr>
                <w:rFonts w:ascii="仿宋" w:eastAsia="仿宋" w:hAnsi="仿宋" w:cs="仿宋" w:hint="eastAsia"/>
                <w:szCs w:val="21"/>
              </w:rPr>
              <w:t>提供人群详情及历史追溯查看功能。</w:t>
            </w:r>
          </w:p>
          <w:p w:rsidR="00811FFD" w:rsidRDefault="0082491F">
            <w:pPr>
              <w:numPr>
                <w:ilvl w:val="0"/>
                <w:numId w:val="380"/>
              </w:numPr>
              <w:spacing w:line="276" w:lineRule="auto"/>
              <w:contextualSpacing/>
              <w:rPr>
                <w:rFonts w:ascii="仿宋" w:eastAsia="仿宋" w:hAnsi="仿宋" w:cs="仿宋"/>
                <w:szCs w:val="21"/>
              </w:rPr>
            </w:pPr>
            <w:r>
              <w:rPr>
                <w:rFonts w:ascii="仿宋" w:eastAsia="仿宋" w:hAnsi="仿宋" w:cs="仿宋" w:hint="eastAsia"/>
                <w:szCs w:val="21"/>
              </w:rPr>
              <w:t>提供人群就诊维度及患者维度的患者列表查看功能。</w:t>
            </w:r>
          </w:p>
          <w:p w:rsidR="00811FFD" w:rsidRDefault="0082491F">
            <w:pPr>
              <w:numPr>
                <w:ilvl w:val="0"/>
                <w:numId w:val="380"/>
              </w:numPr>
              <w:spacing w:line="276" w:lineRule="auto"/>
              <w:contextualSpacing/>
              <w:rPr>
                <w:rFonts w:ascii="仿宋" w:eastAsia="仿宋" w:hAnsi="仿宋" w:cs="仿宋"/>
                <w:szCs w:val="21"/>
              </w:rPr>
            </w:pPr>
            <w:r>
              <w:rPr>
                <w:rFonts w:ascii="仿宋" w:eastAsia="仿宋" w:hAnsi="仿宋" w:cs="仿宋" w:hint="eastAsia"/>
                <w:szCs w:val="21"/>
              </w:rPr>
              <w:t>提供人群二次筛选功能。</w:t>
            </w:r>
          </w:p>
          <w:p w:rsidR="00811FFD" w:rsidRDefault="0082491F">
            <w:pPr>
              <w:numPr>
                <w:ilvl w:val="0"/>
                <w:numId w:val="380"/>
              </w:numPr>
              <w:spacing w:line="276" w:lineRule="auto"/>
              <w:contextualSpacing/>
              <w:rPr>
                <w:rFonts w:ascii="仿宋" w:eastAsia="仿宋" w:hAnsi="仿宋" w:cs="仿宋"/>
                <w:szCs w:val="21"/>
              </w:rPr>
            </w:pPr>
            <w:r>
              <w:rPr>
                <w:rFonts w:ascii="仿宋" w:eastAsia="仿宋" w:hAnsi="仿宋" w:cs="仿宋" w:hint="eastAsia"/>
                <w:szCs w:val="21"/>
              </w:rPr>
              <w:t>提供人群数据导出Excel功能。</w:t>
            </w:r>
          </w:p>
          <w:p w:rsidR="00811FFD" w:rsidRDefault="0082491F">
            <w:pPr>
              <w:numPr>
                <w:ilvl w:val="0"/>
                <w:numId w:val="380"/>
              </w:numPr>
              <w:spacing w:line="276" w:lineRule="auto"/>
              <w:contextualSpacing/>
              <w:rPr>
                <w:rFonts w:ascii="仿宋" w:eastAsia="仿宋" w:hAnsi="仿宋" w:cs="仿宋"/>
                <w:szCs w:val="21"/>
              </w:rPr>
            </w:pPr>
            <w:r>
              <w:rPr>
                <w:rFonts w:ascii="仿宋" w:eastAsia="仿宋" w:hAnsi="仿宋" w:cs="仿宋" w:hint="eastAsia"/>
                <w:szCs w:val="21"/>
              </w:rPr>
              <w:t>提供人群数据更新功能。</w:t>
            </w:r>
          </w:p>
          <w:p w:rsidR="00811FFD" w:rsidRDefault="0082491F">
            <w:pPr>
              <w:numPr>
                <w:ilvl w:val="0"/>
                <w:numId w:val="380"/>
              </w:numPr>
              <w:spacing w:line="276" w:lineRule="auto"/>
              <w:contextualSpacing/>
              <w:rPr>
                <w:rFonts w:ascii="仿宋" w:eastAsia="仿宋" w:hAnsi="仿宋" w:cs="仿宋"/>
                <w:szCs w:val="21"/>
              </w:rPr>
            </w:pPr>
            <w:r>
              <w:rPr>
                <w:rFonts w:ascii="仿宋" w:eastAsia="仿宋" w:hAnsi="仿宋" w:cs="仿宋" w:hint="eastAsia"/>
                <w:szCs w:val="21"/>
              </w:rPr>
              <w:t>提供人群概况统计概览功能。</w:t>
            </w:r>
          </w:p>
          <w:p w:rsidR="00811FFD" w:rsidRDefault="0082491F">
            <w:pPr>
              <w:numPr>
                <w:ilvl w:val="0"/>
                <w:numId w:val="380"/>
              </w:numPr>
              <w:spacing w:line="276" w:lineRule="auto"/>
              <w:contextualSpacing/>
              <w:rPr>
                <w:rFonts w:ascii="仿宋" w:eastAsia="仿宋" w:hAnsi="仿宋" w:cs="仿宋"/>
                <w:szCs w:val="21"/>
              </w:rPr>
            </w:pPr>
            <w:r>
              <w:rPr>
                <w:rFonts w:ascii="仿宋" w:eastAsia="仿宋" w:hAnsi="仿宋" w:cs="仿宋" w:hint="eastAsia"/>
                <w:szCs w:val="21"/>
              </w:rPr>
              <w:t>提供CRF数据项管理功能；提供CRF数据项手工录入及数据同步功能。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数据集管理：</w:t>
            </w:r>
          </w:p>
          <w:p w:rsidR="00811FFD" w:rsidRDefault="0082491F">
            <w:pPr>
              <w:numPr>
                <w:ilvl w:val="0"/>
                <w:numId w:val="381"/>
              </w:numPr>
              <w:spacing w:line="276" w:lineRule="auto"/>
              <w:contextualSpacing/>
              <w:rPr>
                <w:rFonts w:ascii="仿宋" w:eastAsia="仿宋" w:hAnsi="仿宋" w:cs="仿宋"/>
                <w:szCs w:val="21"/>
              </w:rPr>
            </w:pPr>
            <w:r>
              <w:rPr>
                <w:rFonts w:ascii="仿宋" w:eastAsia="仿宋" w:hAnsi="仿宋" w:cs="仿宋" w:hint="eastAsia"/>
                <w:szCs w:val="21"/>
              </w:rPr>
              <w:t>提供管理员对导出数据的集中查看和审核功能。</w:t>
            </w:r>
          </w:p>
          <w:p w:rsidR="00811FFD" w:rsidRDefault="0082491F">
            <w:pPr>
              <w:numPr>
                <w:ilvl w:val="0"/>
                <w:numId w:val="381"/>
              </w:numPr>
              <w:spacing w:line="276" w:lineRule="auto"/>
              <w:contextualSpacing/>
              <w:rPr>
                <w:rFonts w:ascii="仿宋" w:eastAsia="仿宋" w:hAnsi="仿宋" w:cs="仿宋"/>
                <w:szCs w:val="21"/>
              </w:rPr>
            </w:pPr>
            <w:r>
              <w:rPr>
                <w:rFonts w:ascii="仿宋" w:eastAsia="仿宋" w:hAnsi="仿宋" w:cs="仿宋" w:hint="eastAsia"/>
                <w:szCs w:val="21"/>
              </w:rPr>
              <w:t>提供导出Excel数据的集中下载功能。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运维管理：</w:t>
            </w:r>
          </w:p>
          <w:p w:rsidR="00811FFD" w:rsidRDefault="0082491F">
            <w:pPr>
              <w:numPr>
                <w:ilvl w:val="0"/>
                <w:numId w:val="382"/>
              </w:numPr>
              <w:spacing w:line="276" w:lineRule="auto"/>
              <w:contextualSpacing/>
              <w:rPr>
                <w:rFonts w:ascii="仿宋" w:eastAsia="仿宋" w:hAnsi="仿宋" w:cs="仿宋"/>
                <w:szCs w:val="21"/>
              </w:rPr>
            </w:pPr>
            <w:r>
              <w:rPr>
                <w:rFonts w:ascii="仿宋" w:eastAsia="仿宋" w:hAnsi="仿宋" w:cs="仿宋" w:hint="eastAsia"/>
                <w:szCs w:val="21"/>
              </w:rPr>
              <w:t>提供检索日志查看功能。</w:t>
            </w:r>
          </w:p>
          <w:p w:rsidR="00811FFD" w:rsidRDefault="0082491F">
            <w:pPr>
              <w:numPr>
                <w:ilvl w:val="0"/>
                <w:numId w:val="382"/>
              </w:numPr>
              <w:spacing w:line="276" w:lineRule="auto"/>
              <w:contextualSpacing/>
              <w:rPr>
                <w:rFonts w:ascii="仿宋" w:eastAsia="仿宋" w:hAnsi="仿宋" w:cs="仿宋"/>
                <w:szCs w:val="21"/>
              </w:rPr>
            </w:pPr>
            <w:r>
              <w:rPr>
                <w:rFonts w:ascii="仿宋" w:eastAsia="仿宋" w:hAnsi="仿宋" w:cs="仿宋" w:hint="eastAsia"/>
                <w:szCs w:val="21"/>
              </w:rPr>
              <w:t>提供数据导出日志查看功能。</w:t>
            </w:r>
          </w:p>
          <w:p w:rsidR="00811FFD" w:rsidRDefault="0082491F">
            <w:pPr>
              <w:numPr>
                <w:ilvl w:val="0"/>
                <w:numId w:val="382"/>
              </w:numPr>
              <w:spacing w:line="276" w:lineRule="auto"/>
              <w:contextualSpacing/>
              <w:rPr>
                <w:rFonts w:ascii="仿宋" w:eastAsia="仿宋" w:hAnsi="仿宋" w:cs="仿宋"/>
                <w:szCs w:val="21"/>
              </w:rPr>
            </w:pPr>
            <w:r>
              <w:rPr>
                <w:rFonts w:ascii="仿宋" w:eastAsia="仿宋" w:hAnsi="仿宋" w:cs="仿宋" w:hint="eastAsia"/>
                <w:szCs w:val="21"/>
              </w:rPr>
              <w:t>提供查询结果显示字段配置功能。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权限管理:</w:t>
            </w:r>
          </w:p>
          <w:p w:rsidR="00811FFD" w:rsidRDefault="0082491F">
            <w:pPr>
              <w:numPr>
                <w:ilvl w:val="0"/>
                <w:numId w:val="383"/>
              </w:numPr>
              <w:spacing w:line="276" w:lineRule="auto"/>
              <w:contextualSpacing/>
              <w:rPr>
                <w:rFonts w:ascii="仿宋" w:eastAsia="仿宋" w:hAnsi="仿宋" w:cs="仿宋"/>
                <w:szCs w:val="21"/>
              </w:rPr>
            </w:pPr>
            <w:r>
              <w:rPr>
                <w:rFonts w:ascii="仿宋" w:eastAsia="仿宋" w:hAnsi="仿宋" w:cs="仿宋" w:hint="eastAsia"/>
                <w:szCs w:val="21"/>
              </w:rPr>
              <w:t>提供查询权限开放时间控制的功能。</w:t>
            </w:r>
          </w:p>
          <w:p w:rsidR="00811FFD" w:rsidRDefault="0082491F">
            <w:pPr>
              <w:numPr>
                <w:ilvl w:val="0"/>
                <w:numId w:val="383"/>
              </w:numPr>
              <w:spacing w:line="276" w:lineRule="auto"/>
              <w:contextualSpacing/>
              <w:rPr>
                <w:rFonts w:ascii="仿宋" w:eastAsia="仿宋" w:hAnsi="仿宋" w:cs="仿宋"/>
                <w:szCs w:val="21"/>
              </w:rPr>
            </w:pPr>
            <w:r>
              <w:rPr>
                <w:rFonts w:ascii="仿宋" w:eastAsia="仿宋" w:hAnsi="仿宋" w:cs="仿宋" w:hint="eastAsia"/>
                <w:szCs w:val="21"/>
              </w:rPr>
              <w:t>提供查询数据的时间范围控制功能（比如近5年、今年等）。</w:t>
            </w:r>
          </w:p>
          <w:p w:rsidR="00811FFD" w:rsidRDefault="0082491F">
            <w:pPr>
              <w:numPr>
                <w:ilvl w:val="0"/>
                <w:numId w:val="383"/>
              </w:numPr>
              <w:spacing w:line="276" w:lineRule="auto"/>
              <w:contextualSpacing/>
              <w:rPr>
                <w:rFonts w:ascii="仿宋" w:eastAsia="仿宋" w:hAnsi="仿宋" w:cs="仿宋"/>
                <w:szCs w:val="21"/>
              </w:rPr>
            </w:pPr>
            <w:r>
              <w:rPr>
                <w:rFonts w:ascii="仿宋" w:eastAsia="仿宋" w:hAnsi="仿宋" w:cs="仿宋" w:hint="eastAsia"/>
                <w:szCs w:val="21"/>
              </w:rPr>
              <w:t>提供查询功能权限控制功能（查询方式控制）。</w:t>
            </w:r>
          </w:p>
          <w:p w:rsidR="00811FFD" w:rsidRDefault="0082491F">
            <w:pPr>
              <w:numPr>
                <w:ilvl w:val="0"/>
                <w:numId w:val="383"/>
              </w:numPr>
              <w:spacing w:line="276" w:lineRule="auto"/>
              <w:contextualSpacing/>
              <w:rPr>
                <w:rFonts w:ascii="仿宋" w:eastAsia="仿宋" w:hAnsi="仿宋" w:cs="仿宋"/>
                <w:szCs w:val="21"/>
              </w:rPr>
            </w:pPr>
            <w:r>
              <w:rPr>
                <w:rFonts w:ascii="仿宋" w:eastAsia="仿宋" w:hAnsi="仿宋" w:cs="仿宋" w:hint="eastAsia"/>
                <w:szCs w:val="21"/>
              </w:rPr>
              <w:t>提供查询数据范围控制功能（按照科室和主诊断控制）。</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全文检索</w:t>
            </w: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住院病历检索：</w:t>
            </w:r>
          </w:p>
          <w:p w:rsidR="00811FFD" w:rsidRDefault="0082491F">
            <w:pPr>
              <w:numPr>
                <w:ilvl w:val="0"/>
                <w:numId w:val="384"/>
              </w:numPr>
              <w:spacing w:line="276" w:lineRule="auto"/>
              <w:contextualSpacing/>
              <w:rPr>
                <w:rFonts w:ascii="仿宋" w:eastAsia="仿宋" w:hAnsi="仿宋" w:cs="仿宋"/>
                <w:szCs w:val="21"/>
              </w:rPr>
            </w:pPr>
            <w:r>
              <w:rPr>
                <w:rFonts w:ascii="仿宋" w:eastAsia="仿宋" w:hAnsi="仿宋" w:cs="仿宋" w:hint="eastAsia"/>
                <w:szCs w:val="21"/>
              </w:rPr>
              <w:t>提供关键字检索功能，同时支持多个关键字连接查询。</w:t>
            </w:r>
          </w:p>
          <w:p w:rsidR="00811FFD" w:rsidRDefault="0082491F">
            <w:pPr>
              <w:numPr>
                <w:ilvl w:val="0"/>
                <w:numId w:val="384"/>
              </w:numPr>
              <w:spacing w:line="276" w:lineRule="auto"/>
              <w:contextualSpacing/>
              <w:rPr>
                <w:rFonts w:ascii="仿宋" w:eastAsia="仿宋" w:hAnsi="仿宋" w:cs="仿宋"/>
                <w:szCs w:val="21"/>
              </w:rPr>
            </w:pPr>
            <w:r>
              <w:rPr>
                <w:rFonts w:ascii="仿宋" w:eastAsia="仿宋" w:hAnsi="仿宋" w:cs="仿宋" w:hint="eastAsia"/>
                <w:szCs w:val="21"/>
              </w:rPr>
              <w:t>提供快速查询体验（1秒左右）。</w:t>
            </w:r>
          </w:p>
          <w:p w:rsidR="00811FFD" w:rsidRDefault="0082491F">
            <w:pPr>
              <w:numPr>
                <w:ilvl w:val="0"/>
                <w:numId w:val="384"/>
              </w:numPr>
              <w:spacing w:line="276" w:lineRule="auto"/>
              <w:contextualSpacing/>
              <w:rPr>
                <w:rFonts w:ascii="仿宋" w:eastAsia="仿宋" w:hAnsi="仿宋" w:cs="仿宋"/>
                <w:szCs w:val="21"/>
              </w:rPr>
            </w:pPr>
            <w:r>
              <w:rPr>
                <w:rFonts w:ascii="仿宋" w:eastAsia="仿宋" w:hAnsi="仿宋" w:cs="仿宋" w:hint="eastAsia"/>
                <w:szCs w:val="21"/>
              </w:rPr>
              <w:t>提供热门搜索功能。</w:t>
            </w:r>
          </w:p>
          <w:p w:rsidR="00811FFD" w:rsidRDefault="0082491F">
            <w:pPr>
              <w:numPr>
                <w:ilvl w:val="0"/>
                <w:numId w:val="384"/>
              </w:numPr>
              <w:spacing w:line="276" w:lineRule="auto"/>
              <w:contextualSpacing/>
              <w:rPr>
                <w:rFonts w:ascii="仿宋" w:eastAsia="仿宋" w:hAnsi="仿宋" w:cs="仿宋"/>
                <w:szCs w:val="21"/>
              </w:rPr>
            </w:pPr>
            <w:r>
              <w:rPr>
                <w:rFonts w:ascii="仿宋" w:eastAsia="仿宋" w:hAnsi="仿宋" w:cs="仿宋" w:hint="eastAsia"/>
                <w:szCs w:val="21"/>
              </w:rPr>
              <w:t>提供按照诊断、病历类型、科室名称、治疗效果、性别、年龄、入院时间等筛选结果功能。</w:t>
            </w:r>
          </w:p>
          <w:p w:rsidR="00811FFD" w:rsidRDefault="0082491F">
            <w:pPr>
              <w:numPr>
                <w:ilvl w:val="0"/>
                <w:numId w:val="384"/>
              </w:numPr>
              <w:spacing w:line="276" w:lineRule="auto"/>
              <w:contextualSpacing/>
              <w:rPr>
                <w:rFonts w:ascii="仿宋" w:eastAsia="仿宋" w:hAnsi="仿宋" w:cs="仿宋"/>
                <w:szCs w:val="21"/>
              </w:rPr>
            </w:pPr>
            <w:r>
              <w:rPr>
                <w:rFonts w:ascii="仿宋" w:eastAsia="仿宋" w:hAnsi="仿宋" w:cs="仿宋" w:hint="eastAsia"/>
                <w:szCs w:val="21"/>
              </w:rPr>
              <w:t>提供支持按患者或按病历等显示结果。</w:t>
            </w:r>
          </w:p>
          <w:p w:rsidR="00811FFD" w:rsidRDefault="0082491F">
            <w:pPr>
              <w:numPr>
                <w:ilvl w:val="0"/>
                <w:numId w:val="384"/>
              </w:numPr>
              <w:spacing w:line="276" w:lineRule="auto"/>
              <w:contextualSpacing/>
              <w:rPr>
                <w:rFonts w:ascii="仿宋" w:eastAsia="仿宋" w:hAnsi="仿宋" w:cs="仿宋"/>
                <w:szCs w:val="21"/>
              </w:rPr>
            </w:pPr>
            <w:r>
              <w:rPr>
                <w:rFonts w:ascii="仿宋" w:eastAsia="仿宋" w:hAnsi="仿宋" w:cs="仿宋" w:hint="eastAsia"/>
                <w:szCs w:val="21"/>
              </w:rPr>
              <w:t>提供查看病历内容功能。</w:t>
            </w:r>
          </w:p>
          <w:p w:rsidR="00811FFD" w:rsidRDefault="0082491F">
            <w:pPr>
              <w:numPr>
                <w:ilvl w:val="0"/>
                <w:numId w:val="384"/>
              </w:numPr>
              <w:spacing w:line="276" w:lineRule="auto"/>
              <w:contextualSpacing/>
              <w:rPr>
                <w:rFonts w:ascii="仿宋" w:eastAsia="仿宋" w:hAnsi="仿宋" w:cs="仿宋"/>
                <w:szCs w:val="21"/>
              </w:rPr>
            </w:pPr>
            <w:r>
              <w:rPr>
                <w:rFonts w:ascii="仿宋" w:eastAsia="仿宋" w:hAnsi="仿宋" w:cs="仿宋" w:hint="eastAsia"/>
                <w:szCs w:val="21"/>
              </w:rPr>
              <w:t>提供调用患者统一视图查看完整就诊情况的功能。</w:t>
            </w:r>
          </w:p>
          <w:p w:rsidR="00811FFD" w:rsidRDefault="0082491F">
            <w:pPr>
              <w:numPr>
                <w:ilvl w:val="0"/>
                <w:numId w:val="384"/>
              </w:numPr>
              <w:spacing w:line="276" w:lineRule="auto"/>
              <w:contextualSpacing/>
              <w:rPr>
                <w:rFonts w:ascii="仿宋" w:eastAsia="仿宋" w:hAnsi="仿宋" w:cs="仿宋"/>
                <w:szCs w:val="21"/>
              </w:rPr>
            </w:pPr>
            <w:r>
              <w:rPr>
                <w:rFonts w:ascii="仿宋" w:eastAsia="仿宋" w:hAnsi="仿宋" w:cs="仿宋" w:hint="eastAsia"/>
                <w:szCs w:val="21"/>
              </w:rPr>
              <w:t>提供检索条件收藏功能，同时支持收藏条件自动查询功能。</w:t>
            </w:r>
          </w:p>
          <w:p w:rsidR="00811FFD" w:rsidRDefault="0082491F">
            <w:pPr>
              <w:numPr>
                <w:ilvl w:val="0"/>
                <w:numId w:val="384"/>
              </w:numPr>
              <w:spacing w:line="276" w:lineRule="auto"/>
              <w:contextualSpacing/>
              <w:rPr>
                <w:rFonts w:ascii="仿宋" w:eastAsia="仿宋" w:hAnsi="仿宋" w:cs="仿宋"/>
                <w:szCs w:val="21"/>
              </w:rPr>
            </w:pPr>
            <w:r>
              <w:rPr>
                <w:rFonts w:ascii="仿宋" w:eastAsia="仿宋" w:hAnsi="仿宋" w:cs="仿宋" w:hint="eastAsia"/>
                <w:szCs w:val="21"/>
              </w:rPr>
              <w:t>提供患者收藏功能。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门诊病历检索:</w:t>
            </w:r>
          </w:p>
          <w:p w:rsidR="00811FFD" w:rsidRDefault="0082491F">
            <w:pPr>
              <w:numPr>
                <w:ilvl w:val="0"/>
                <w:numId w:val="385"/>
              </w:numPr>
              <w:spacing w:line="276" w:lineRule="auto"/>
              <w:contextualSpacing/>
              <w:rPr>
                <w:rFonts w:ascii="仿宋" w:eastAsia="仿宋" w:hAnsi="仿宋" w:cs="仿宋"/>
                <w:szCs w:val="21"/>
              </w:rPr>
            </w:pPr>
            <w:r>
              <w:rPr>
                <w:rFonts w:ascii="仿宋" w:eastAsia="仿宋" w:hAnsi="仿宋" w:cs="仿宋" w:hint="eastAsia"/>
                <w:szCs w:val="21"/>
              </w:rPr>
              <w:t>提供关键字检索功能，同时支持多个关键字连接查询。</w:t>
            </w:r>
          </w:p>
          <w:p w:rsidR="00811FFD" w:rsidRDefault="0082491F">
            <w:pPr>
              <w:numPr>
                <w:ilvl w:val="0"/>
                <w:numId w:val="385"/>
              </w:numPr>
              <w:spacing w:line="276" w:lineRule="auto"/>
              <w:contextualSpacing/>
              <w:rPr>
                <w:rFonts w:ascii="仿宋" w:eastAsia="仿宋" w:hAnsi="仿宋" w:cs="仿宋"/>
                <w:szCs w:val="21"/>
              </w:rPr>
            </w:pPr>
            <w:r>
              <w:rPr>
                <w:rFonts w:ascii="仿宋" w:eastAsia="仿宋" w:hAnsi="仿宋" w:cs="仿宋" w:hint="eastAsia"/>
                <w:szCs w:val="21"/>
              </w:rPr>
              <w:t>提供快速查询体验（1秒左右）。</w:t>
            </w:r>
          </w:p>
          <w:p w:rsidR="00811FFD" w:rsidRDefault="0082491F">
            <w:pPr>
              <w:numPr>
                <w:ilvl w:val="0"/>
                <w:numId w:val="385"/>
              </w:numPr>
              <w:spacing w:line="276" w:lineRule="auto"/>
              <w:contextualSpacing/>
              <w:rPr>
                <w:rFonts w:ascii="仿宋" w:eastAsia="仿宋" w:hAnsi="仿宋" w:cs="仿宋"/>
                <w:szCs w:val="21"/>
              </w:rPr>
            </w:pPr>
            <w:r>
              <w:rPr>
                <w:rFonts w:ascii="仿宋" w:eastAsia="仿宋" w:hAnsi="仿宋" w:cs="仿宋" w:hint="eastAsia"/>
                <w:szCs w:val="21"/>
              </w:rPr>
              <w:t>提供热门搜索功能。</w:t>
            </w:r>
          </w:p>
          <w:p w:rsidR="00811FFD" w:rsidRDefault="0082491F">
            <w:pPr>
              <w:numPr>
                <w:ilvl w:val="0"/>
                <w:numId w:val="385"/>
              </w:numPr>
              <w:spacing w:line="276" w:lineRule="auto"/>
              <w:contextualSpacing/>
              <w:rPr>
                <w:rFonts w:ascii="仿宋" w:eastAsia="仿宋" w:hAnsi="仿宋" w:cs="仿宋"/>
                <w:szCs w:val="21"/>
              </w:rPr>
            </w:pPr>
            <w:r>
              <w:rPr>
                <w:rFonts w:ascii="仿宋" w:eastAsia="仿宋" w:hAnsi="仿宋" w:cs="仿宋" w:hint="eastAsia"/>
                <w:szCs w:val="21"/>
              </w:rPr>
              <w:t>提供按照诊断、就诊科室、性别、年龄、就诊时间等筛选结果功能。</w:t>
            </w:r>
          </w:p>
          <w:p w:rsidR="00811FFD" w:rsidRDefault="0082491F">
            <w:pPr>
              <w:numPr>
                <w:ilvl w:val="0"/>
                <w:numId w:val="385"/>
              </w:numPr>
              <w:spacing w:line="276" w:lineRule="auto"/>
              <w:contextualSpacing/>
              <w:rPr>
                <w:rFonts w:ascii="仿宋" w:eastAsia="仿宋" w:hAnsi="仿宋" w:cs="仿宋"/>
                <w:szCs w:val="21"/>
              </w:rPr>
            </w:pPr>
            <w:r>
              <w:rPr>
                <w:rFonts w:ascii="仿宋" w:eastAsia="仿宋" w:hAnsi="仿宋" w:cs="仿宋" w:hint="eastAsia"/>
                <w:szCs w:val="21"/>
              </w:rPr>
              <w:t>提供支持按患者或按病历等显示结果。</w:t>
            </w:r>
          </w:p>
          <w:p w:rsidR="00811FFD" w:rsidRDefault="0082491F">
            <w:pPr>
              <w:numPr>
                <w:ilvl w:val="0"/>
                <w:numId w:val="385"/>
              </w:numPr>
              <w:spacing w:line="276" w:lineRule="auto"/>
              <w:contextualSpacing/>
              <w:rPr>
                <w:rFonts w:ascii="仿宋" w:eastAsia="仿宋" w:hAnsi="仿宋" w:cs="仿宋"/>
                <w:szCs w:val="21"/>
              </w:rPr>
            </w:pPr>
            <w:r>
              <w:rPr>
                <w:rFonts w:ascii="仿宋" w:eastAsia="仿宋" w:hAnsi="仿宋" w:cs="仿宋" w:hint="eastAsia"/>
                <w:szCs w:val="21"/>
              </w:rPr>
              <w:t>提供查看病历内容功能。</w:t>
            </w:r>
          </w:p>
          <w:p w:rsidR="00811FFD" w:rsidRDefault="0082491F">
            <w:pPr>
              <w:numPr>
                <w:ilvl w:val="0"/>
                <w:numId w:val="385"/>
              </w:numPr>
              <w:spacing w:line="276" w:lineRule="auto"/>
              <w:contextualSpacing/>
              <w:rPr>
                <w:rFonts w:ascii="仿宋" w:eastAsia="仿宋" w:hAnsi="仿宋" w:cs="仿宋"/>
                <w:szCs w:val="21"/>
              </w:rPr>
            </w:pPr>
            <w:r>
              <w:rPr>
                <w:rFonts w:ascii="仿宋" w:eastAsia="仿宋" w:hAnsi="仿宋" w:cs="仿宋" w:hint="eastAsia"/>
                <w:szCs w:val="21"/>
              </w:rPr>
              <w:t>提供调用患者统一视图查看完整就诊情况的功能。</w:t>
            </w:r>
          </w:p>
          <w:p w:rsidR="00811FFD" w:rsidRDefault="0082491F">
            <w:pPr>
              <w:numPr>
                <w:ilvl w:val="0"/>
                <w:numId w:val="385"/>
              </w:numPr>
              <w:spacing w:line="276" w:lineRule="auto"/>
              <w:contextualSpacing/>
              <w:rPr>
                <w:rFonts w:ascii="仿宋" w:eastAsia="仿宋" w:hAnsi="仿宋" w:cs="仿宋"/>
                <w:szCs w:val="21"/>
              </w:rPr>
            </w:pPr>
            <w:r>
              <w:rPr>
                <w:rFonts w:ascii="仿宋" w:eastAsia="仿宋" w:hAnsi="仿宋" w:cs="仿宋" w:hint="eastAsia"/>
                <w:szCs w:val="21"/>
              </w:rPr>
              <w:t>提供检索条件收藏功能，同时支持收藏条件自动查询功能。</w:t>
            </w:r>
          </w:p>
          <w:p w:rsidR="00811FFD" w:rsidRDefault="0082491F">
            <w:pPr>
              <w:numPr>
                <w:ilvl w:val="0"/>
                <w:numId w:val="385"/>
              </w:numPr>
              <w:spacing w:line="276" w:lineRule="auto"/>
              <w:contextualSpacing/>
              <w:rPr>
                <w:rFonts w:ascii="仿宋" w:eastAsia="仿宋" w:hAnsi="仿宋" w:cs="仿宋"/>
                <w:szCs w:val="21"/>
              </w:rPr>
            </w:pPr>
            <w:r>
              <w:rPr>
                <w:rFonts w:ascii="仿宋" w:eastAsia="仿宋" w:hAnsi="仿宋" w:cs="仿宋" w:hint="eastAsia"/>
                <w:szCs w:val="21"/>
              </w:rPr>
              <w:t>提供患者收藏功能。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病历详情显示和收藏：</w:t>
            </w:r>
          </w:p>
          <w:p w:rsidR="00811FFD" w:rsidRDefault="0082491F">
            <w:pPr>
              <w:numPr>
                <w:ilvl w:val="0"/>
                <w:numId w:val="386"/>
              </w:numPr>
              <w:spacing w:line="276" w:lineRule="auto"/>
              <w:contextualSpacing/>
              <w:rPr>
                <w:rFonts w:ascii="仿宋" w:eastAsia="仿宋" w:hAnsi="仿宋" w:cs="仿宋"/>
                <w:szCs w:val="21"/>
              </w:rPr>
            </w:pPr>
            <w:r>
              <w:rPr>
                <w:rFonts w:ascii="仿宋" w:eastAsia="仿宋" w:hAnsi="仿宋" w:cs="仿宋" w:hint="eastAsia"/>
                <w:szCs w:val="21"/>
              </w:rPr>
              <w:t>提供检索条件收藏功能，同时支持收藏条件自动查询功能。</w:t>
            </w:r>
          </w:p>
          <w:p w:rsidR="00811FFD" w:rsidRDefault="0082491F">
            <w:pPr>
              <w:numPr>
                <w:ilvl w:val="0"/>
                <w:numId w:val="386"/>
              </w:numPr>
              <w:spacing w:line="276" w:lineRule="auto"/>
              <w:contextualSpacing/>
              <w:rPr>
                <w:rFonts w:ascii="仿宋" w:eastAsia="仿宋" w:hAnsi="仿宋" w:cs="仿宋"/>
                <w:szCs w:val="21"/>
              </w:rPr>
            </w:pPr>
            <w:r>
              <w:rPr>
                <w:rFonts w:ascii="仿宋" w:eastAsia="仿宋" w:hAnsi="仿宋" w:cs="仿宋" w:hint="eastAsia"/>
                <w:szCs w:val="21"/>
              </w:rPr>
              <w:t>提供患者收藏功能。</w:t>
            </w:r>
          </w:p>
          <w:p w:rsidR="00811FFD" w:rsidRDefault="0082491F">
            <w:pPr>
              <w:numPr>
                <w:ilvl w:val="0"/>
                <w:numId w:val="386"/>
              </w:numPr>
              <w:spacing w:line="276" w:lineRule="auto"/>
              <w:contextualSpacing/>
              <w:rPr>
                <w:rFonts w:ascii="仿宋" w:eastAsia="仿宋" w:hAnsi="仿宋" w:cs="仿宋"/>
                <w:szCs w:val="21"/>
              </w:rPr>
            </w:pPr>
            <w:r>
              <w:rPr>
                <w:rFonts w:ascii="仿宋" w:eastAsia="仿宋" w:hAnsi="仿宋" w:cs="仿宋" w:hint="eastAsia"/>
                <w:szCs w:val="21"/>
              </w:rPr>
              <w:t>提供被浏览病历当次就诊病历列表查看功能。</w:t>
            </w:r>
          </w:p>
          <w:p w:rsidR="00811FFD" w:rsidRDefault="0082491F">
            <w:pPr>
              <w:numPr>
                <w:ilvl w:val="0"/>
                <w:numId w:val="386"/>
              </w:numPr>
              <w:spacing w:line="276" w:lineRule="auto"/>
              <w:contextualSpacing/>
              <w:rPr>
                <w:rFonts w:ascii="仿宋" w:eastAsia="仿宋" w:hAnsi="仿宋" w:cs="仿宋"/>
                <w:szCs w:val="21"/>
              </w:rPr>
            </w:pPr>
            <w:r>
              <w:rPr>
                <w:rFonts w:ascii="仿宋" w:eastAsia="仿宋" w:hAnsi="仿宋" w:cs="仿宋" w:hint="eastAsia"/>
                <w:szCs w:val="21"/>
              </w:rPr>
              <w:t>提供病历内容详情查看功能；（需提供HTML格式病历数据或病历展示详情URL）。</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病历分词检索：</w:t>
            </w:r>
          </w:p>
          <w:p w:rsidR="00811FFD" w:rsidRDefault="0082491F">
            <w:pPr>
              <w:numPr>
                <w:ilvl w:val="0"/>
                <w:numId w:val="387"/>
              </w:numPr>
              <w:spacing w:line="276" w:lineRule="auto"/>
              <w:contextualSpacing/>
              <w:rPr>
                <w:rFonts w:ascii="仿宋" w:eastAsia="仿宋" w:hAnsi="仿宋" w:cs="仿宋"/>
                <w:szCs w:val="21"/>
              </w:rPr>
            </w:pPr>
            <w:r>
              <w:rPr>
                <w:rFonts w:ascii="仿宋" w:eastAsia="仿宋" w:hAnsi="仿宋" w:cs="仿宋" w:hint="eastAsia"/>
                <w:szCs w:val="21"/>
              </w:rPr>
              <w:t>支持用关键字进行病历内容搜索，例如症状、疾病、手术等。</w:t>
            </w:r>
          </w:p>
          <w:p w:rsidR="00811FFD" w:rsidRDefault="0082491F">
            <w:pPr>
              <w:numPr>
                <w:ilvl w:val="0"/>
                <w:numId w:val="387"/>
              </w:numPr>
              <w:spacing w:line="276" w:lineRule="auto"/>
              <w:contextualSpacing/>
              <w:rPr>
                <w:rFonts w:ascii="仿宋" w:eastAsia="仿宋" w:hAnsi="仿宋" w:cs="仿宋"/>
                <w:szCs w:val="21"/>
              </w:rPr>
            </w:pPr>
            <w:r>
              <w:rPr>
                <w:rFonts w:ascii="仿宋" w:eastAsia="仿宋" w:hAnsi="仿宋" w:cs="仿宋" w:hint="eastAsia"/>
                <w:szCs w:val="21"/>
              </w:rPr>
              <w:t>支持用空格分隔的多个关键字进行联合病历内容查询。</w:t>
            </w:r>
          </w:p>
          <w:p w:rsidR="00811FFD" w:rsidRDefault="0082491F">
            <w:pPr>
              <w:numPr>
                <w:ilvl w:val="0"/>
                <w:numId w:val="387"/>
              </w:numPr>
              <w:spacing w:line="276" w:lineRule="auto"/>
              <w:contextualSpacing/>
              <w:rPr>
                <w:rFonts w:ascii="仿宋" w:eastAsia="仿宋" w:hAnsi="仿宋" w:cs="仿宋"/>
                <w:szCs w:val="21"/>
              </w:rPr>
            </w:pPr>
            <w:r>
              <w:rPr>
                <w:rFonts w:ascii="仿宋" w:eastAsia="仿宋" w:hAnsi="仿宋" w:cs="仿宋" w:hint="eastAsia"/>
                <w:szCs w:val="21"/>
              </w:rPr>
              <w:t>支持对检索结果进行二次检索，例如出院时间、性别、年龄等。</w:t>
            </w:r>
          </w:p>
          <w:p w:rsidR="00811FFD" w:rsidRDefault="0082491F">
            <w:pPr>
              <w:numPr>
                <w:ilvl w:val="0"/>
                <w:numId w:val="387"/>
              </w:numPr>
              <w:spacing w:line="276" w:lineRule="auto"/>
              <w:contextualSpacing/>
              <w:rPr>
                <w:rFonts w:ascii="仿宋" w:eastAsia="仿宋" w:hAnsi="仿宋" w:cs="仿宋"/>
                <w:szCs w:val="21"/>
              </w:rPr>
            </w:pPr>
            <w:r>
              <w:rPr>
                <w:rFonts w:ascii="仿宋" w:eastAsia="仿宋" w:hAnsi="仿宋" w:cs="仿宋" w:hint="eastAsia"/>
                <w:szCs w:val="21"/>
              </w:rPr>
              <w:t>检索结果中关键字高亮显示。</w:t>
            </w:r>
          </w:p>
          <w:p w:rsidR="00811FFD" w:rsidRDefault="0082491F">
            <w:pPr>
              <w:numPr>
                <w:ilvl w:val="0"/>
                <w:numId w:val="387"/>
              </w:numPr>
              <w:spacing w:line="276" w:lineRule="auto"/>
              <w:contextualSpacing/>
              <w:rPr>
                <w:rFonts w:ascii="仿宋" w:eastAsia="仿宋" w:hAnsi="仿宋" w:cs="仿宋"/>
                <w:szCs w:val="21"/>
              </w:rPr>
            </w:pPr>
            <w:r>
              <w:rPr>
                <w:rFonts w:ascii="仿宋" w:eastAsia="仿宋" w:hAnsi="仿宋" w:cs="仿宋" w:hint="eastAsia"/>
                <w:szCs w:val="21"/>
              </w:rPr>
              <w:t>检索结果病历的详情查看。</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移动端病历查询：实现临床医生在合规授权前提下，通过手机移动端在外网环境安全登录、查阅院内全量诊疗数据，支撑门诊、急诊、住院、院外会诊等移动办公、应急诊疗场景下的诊疗信息快速调阅与临床决策辅助，并严格遵循国家医疗数据安全、电子病历、网络安全等级保护相关法规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具体业务功能：系统完整支持门诊、急诊、住院三大场景，全周期、全维度诊疗信息查阅：</w:t>
            </w:r>
          </w:p>
          <w:p w:rsidR="00811FFD" w:rsidRDefault="0082491F">
            <w:pPr>
              <w:numPr>
                <w:ilvl w:val="0"/>
                <w:numId w:val="388"/>
              </w:numPr>
              <w:spacing w:line="276" w:lineRule="auto"/>
              <w:contextualSpacing/>
              <w:rPr>
                <w:rFonts w:ascii="仿宋" w:eastAsia="仿宋" w:hAnsi="仿宋" w:cs="仿宋"/>
                <w:szCs w:val="21"/>
              </w:rPr>
            </w:pPr>
            <w:r>
              <w:rPr>
                <w:rFonts w:ascii="仿宋" w:eastAsia="仿宋" w:hAnsi="仿宋" w:cs="仿宋" w:hint="eastAsia"/>
                <w:szCs w:val="21"/>
              </w:rPr>
              <w:t>患者列表：支持查看住院中的患者、当天门诊就诊</w:t>
            </w:r>
            <w:r>
              <w:rPr>
                <w:rFonts w:ascii="仿宋" w:eastAsia="仿宋" w:hAnsi="仿宋" w:cs="仿宋" w:hint="eastAsia"/>
                <w:szCs w:val="21"/>
              </w:rPr>
              <w:lastRenderedPageBreak/>
              <w:t>患者、48小时内的急诊患者。并支持查看患者的基本信息、就诊记录和报告等数据。</w:t>
            </w:r>
          </w:p>
          <w:p w:rsidR="00811FFD" w:rsidRDefault="0082491F">
            <w:pPr>
              <w:numPr>
                <w:ilvl w:val="0"/>
                <w:numId w:val="388"/>
              </w:numPr>
              <w:spacing w:line="276" w:lineRule="auto"/>
              <w:contextualSpacing/>
              <w:rPr>
                <w:rFonts w:ascii="仿宋" w:eastAsia="仿宋" w:hAnsi="仿宋" w:cs="仿宋"/>
                <w:szCs w:val="21"/>
              </w:rPr>
            </w:pPr>
            <w:r>
              <w:rPr>
                <w:rFonts w:ascii="仿宋" w:eastAsia="仿宋" w:hAnsi="仿宋" w:cs="仿宋" w:hint="eastAsia"/>
                <w:szCs w:val="21"/>
              </w:rPr>
              <w:t>就诊时间轴：以时间轴的形式展示患者就诊记录（包括住院、门诊和急诊），并支持查看就诊诊断、病历、医嘱与处方、检查检验报告等。</w:t>
            </w:r>
          </w:p>
          <w:p w:rsidR="00811FFD" w:rsidRDefault="0082491F">
            <w:pPr>
              <w:numPr>
                <w:ilvl w:val="0"/>
                <w:numId w:val="388"/>
              </w:numPr>
              <w:spacing w:line="276" w:lineRule="auto"/>
              <w:contextualSpacing/>
              <w:rPr>
                <w:rFonts w:ascii="仿宋" w:eastAsia="仿宋" w:hAnsi="仿宋" w:cs="仿宋"/>
                <w:szCs w:val="21"/>
              </w:rPr>
            </w:pPr>
            <w:r>
              <w:rPr>
                <w:rFonts w:ascii="仿宋" w:eastAsia="仿宋" w:hAnsi="仿宋" w:cs="仿宋" w:hint="eastAsia"/>
                <w:szCs w:val="21"/>
              </w:rPr>
              <w:t>分类视图：以分类形式展示患者近期报告，并支持查看一个分类下的所有报告。</w:t>
            </w:r>
          </w:p>
          <w:p w:rsidR="00811FFD" w:rsidRDefault="0082491F">
            <w:pPr>
              <w:numPr>
                <w:ilvl w:val="0"/>
                <w:numId w:val="388"/>
              </w:numPr>
              <w:spacing w:line="276" w:lineRule="auto"/>
              <w:contextualSpacing/>
              <w:rPr>
                <w:rFonts w:ascii="仿宋" w:eastAsia="仿宋" w:hAnsi="仿宋" w:cs="仿宋"/>
                <w:szCs w:val="21"/>
              </w:rPr>
            </w:pPr>
            <w:r>
              <w:rPr>
                <w:rFonts w:ascii="仿宋" w:eastAsia="仿宋" w:hAnsi="仿宋" w:cs="仿宋" w:hint="eastAsia"/>
                <w:szCs w:val="21"/>
              </w:rPr>
              <w:t>患者基本信息：患者姓名、性别、年龄、病案号、过敏史、既往史、联系方式（脱敏）等。</w:t>
            </w:r>
          </w:p>
          <w:p w:rsidR="00811FFD" w:rsidRDefault="0082491F">
            <w:pPr>
              <w:numPr>
                <w:ilvl w:val="0"/>
                <w:numId w:val="388"/>
              </w:numPr>
              <w:spacing w:line="276" w:lineRule="auto"/>
              <w:contextualSpacing/>
              <w:rPr>
                <w:rFonts w:ascii="仿宋" w:eastAsia="仿宋" w:hAnsi="仿宋" w:cs="仿宋"/>
                <w:szCs w:val="21"/>
              </w:rPr>
            </w:pPr>
            <w:r>
              <w:rPr>
                <w:rFonts w:ascii="仿宋" w:eastAsia="仿宋" w:hAnsi="仿宋" w:cs="仿宋" w:hint="eastAsia"/>
                <w:szCs w:val="21"/>
              </w:rPr>
              <w:t>病历文书信息：门急诊病历、入院记录、病程记录、出院小结、病案首页、诊断记录、转科记录等历次诊疗文书。</w:t>
            </w:r>
          </w:p>
          <w:p w:rsidR="00811FFD" w:rsidRDefault="0082491F">
            <w:pPr>
              <w:numPr>
                <w:ilvl w:val="0"/>
                <w:numId w:val="388"/>
              </w:numPr>
              <w:spacing w:line="276" w:lineRule="auto"/>
              <w:contextualSpacing/>
              <w:rPr>
                <w:rFonts w:ascii="仿宋" w:eastAsia="仿宋" w:hAnsi="仿宋" w:cs="仿宋"/>
                <w:szCs w:val="21"/>
              </w:rPr>
            </w:pPr>
            <w:r>
              <w:rPr>
                <w:rFonts w:ascii="仿宋" w:eastAsia="仿宋" w:hAnsi="仿宋" w:cs="仿宋" w:hint="eastAsia"/>
                <w:szCs w:val="21"/>
              </w:rPr>
              <w:t>医嘱与处方用药：长期医嘱、临时医嘱、医嘱执行记录、处方明细、药品名称、用法用量、开嘱医生、执行时间。</w:t>
            </w:r>
          </w:p>
          <w:p w:rsidR="00811FFD" w:rsidRDefault="0082491F">
            <w:pPr>
              <w:numPr>
                <w:ilvl w:val="0"/>
                <w:numId w:val="388"/>
              </w:numPr>
              <w:spacing w:line="276" w:lineRule="auto"/>
              <w:contextualSpacing/>
              <w:rPr>
                <w:rFonts w:ascii="仿宋" w:eastAsia="仿宋" w:hAnsi="仿宋" w:cs="仿宋"/>
                <w:szCs w:val="21"/>
              </w:rPr>
            </w:pPr>
            <w:r>
              <w:rPr>
                <w:rFonts w:ascii="仿宋" w:eastAsia="仿宋" w:hAnsi="仿宋" w:cs="仿宋" w:hint="eastAsia"/>
                <w:szCs w:val="21"/>
              </w:rPr>
              <w:t>检查检验信息：检查/检验申请单、报告结果、异常值标注、参考范围。</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网络与部署：</w:t>
            </w:r>
          </w:p>
          <w:p w:rsidR="00811FFD" w:rsidRDefault="0082491F">
            <w:pPr>
              <w:numPr>
                <w:ilvl w:val="0"/>
                <w:numId w:val="389"/>
              </w:numPr>
              <w:spacing w:line="276" w:lineRule="auto"/>
              <w:contextualSpacing/>
              <w:rPr>
                <w:rFonts w:ascii="仿宋" w:eastAsia="仿宋" w:hAnsi="仿宋" w:cs="仿宋"/>
                <w:szCs w:val="21"/>
              </w:rPr>
            </w:pPr>
            <w:r>
              <w:rPr>
                <w:rFonts w:ascii="仿宋" w:eastAsia="仿宋" w:hAnsi="仿宋" w:cs="仿宋" w:hint="eastAsia"/>
                <w:szCs w:val="21"/>
              </w:rPr>
              <w:t>通过安全合规方式实现内外网数据交互。</w:t>
            </w:r>
          </w:p>
          <w:p w:rsidR="00811FFD" w:rsidRDefault="0082491F">
            <w:pPr>
              <w:numPr>
                <w:ilvl w:val="0"/>
                <w:numId w:val="389"/>
              </w:numPr>
              <w:spacing w:line="276" w:lineRule="auto"/>
              <w:contextualSpacing/>
              <w:rPr>
                <w:rFonts w:ascii="仿宋" w:eastAsia="仿宋" w:hAnsi="仿宋" w:cs="仿宋"/>
                <w:szCs w:val="21"/>
              </w:rPr>
            </w:pPr>
            <w:r>
              <w:rPr>
                <w:rFonts w:ascii="仿宋" w:eastAsia="仿宋" w:hAnsi="仿宋" w:cs="仿宋" w:hint="eastAsia"/>
                <w:szCs w:val="21"/>
              </w:rPr>
              <w:t>移动端数据不导出、不本地缓存诊疗数据，仅内存临时加载。</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移动端适配：</w:t>
            </w:r>
          </w:p>
          <w:p w:rsidR="00811FFD" w:rsidRDefault="0082491F">
            <w:pPr>
              <w:numPr>
                <w:ilvl w:val="0"/>
                <w:numId w:val="390"/>
              </w:numPr>
              <w:spacing w:line="276" w:lineRule="auto"/>
              <w:contextualSpacing/>
              <w:rPr>
                <w:rFonts w:ascii="仿宋" w:eastAsia="仿宋" w:hAnsi="仿宋" w:cs="仿宋"/>
                <w:szCs w:val="21"/>
              </w:rPr>
            </w:pPr>
            <w:r>
              <w:rPr>
                <w:rFonts w:ascii="仿宋" w:eastAsia="仿宋" w:hAnsi="仿宋" w:cs="仿宋" w:hint="eastAsia"/>
                <w:szCs w:val="21"/>
              </w:rPr>
              <w:t>采用响应式UI设计，兼容主流尺寸智能手机。</w:t>
            </w:r>
          </w:p>
          <w:p w:rsidR="00811FFD" w:rsidRDefault="0082491F">
            <w:pPr>
              <w:numPr>
                <w:ilvl w:val="0"/>
                <w:numId w:val="390"/>
              </w:numPr>
              <w:spacing w:line="276" w:lineRule="auto"/>
              <w:contextualSpacing/>
              <w:rPr>
                <w:rFonts w:ascii="仿宋" w:eastAsia="仿宋" w:hAnsi="仿宋" w:cs="仿宋"/>
                <w:szCs w:val="21"/>
              </w:rPr>
            </w:pPr>
            <w:r>
              <w:rPr>
                <w:rFonts w:ascii="仿宋" w:eastAsia="仿宋" w:hAnsi="仿宋" w:cs="仿宋" w:hint="eastAsia"/>
                <w:szCs w:val="21"/>
              </w:rPr>
              <w:t>支持APP、微信小程序/公众号等至少一种主流移动端形态。</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身份认证与权限管理：</w:t>
            </w:r>
          </w:p>
          <w:p w:rsidR="00811FFD" w:rsidRDefault="0082491F">
            <w:pPr>
              <w:numPr>
                <w:ilvl w:val="0"/>
                <w:numId w:val="391"/>
              </w:numPr>
              <w:spacing w:line="276" w:lineRule="auto"/>
              <w:contextualSpacing/>
              <w:rPr>
                <w:rFonts w:ascii="仿宋" w:eastAsia="仿宋" w:hAnsi="仿宋" w:cs="仿宋"/>
                <w:szCs w:val="21"/>
              </w:rPr>
            </w:pPr>
            <w:r>
              <w:rPr>
                <w:rFonts w:ascii="仿宋" w:eastAsia="仿宋" w:hAnsi="仿宋" w:cs="仿宋" w:hint="eastAsia"/>
                <w:szCs w:val="21"/>
              </w:rPr>
              <w:t>实名实人认证：与医院统一身份认证体系对接，实行一人一号、实名绑定。</w:t>
            </w:r>
          </w:p>
          <w:p w:rsidR="00811FFD" w:rsidRDefault="0082491F">
            <w:pPr>
              <w:numPr>
                <w:ilvl w:val="0"/>
                <w:numId w:val="391"/>
              </w:numPr>
              <w:spacing w:line="276" w:lineRule="auto"/>
              <w:contextualSpacing/>
              <w:rPr>
                <w:rFonts w:ascii="仿宋" w:eastAsia="仿宋" w:hAnsi="仿宋" w:cs="仿宋"/>
                <w:szCs w:val="21"/>
              </w:rPr>
            </w:pPr>
            <w:r>
              <w:rPr>
                <w:rFonts w:ascii="仿宋" w:eastAsia="仿宋" w:hAnsi="仿宋" w:cs="仿宋" w:hint="eastAsia"/>
                <w:szCs w:val="21"/>
              </w:rPr>
              <w:t>支持医院管理端配置使用权限流程。</w:t>
            </w:r>
          </w:p>
          <w:p w:rsidR="00811FFD" w:rsidRDefault="0082491F">
            <w:pPr>
              <w:numPr>
                <w:ilvl w:val="0"/>
                <w:numId w:val="391"/>
              </w:numPr>
              <w:spacing w:line="276" w:lineRule="auto"/>
              <w:contextualSpacing/>
              <w:rPr>
                <w:rFonts w:ascii="仿宋" w:eastAsia="仿宋" w:hAnsi="仿宋" w:cs="仿宋"/>
                <w:szCs w:val="21"/>
              </w:rPr>
            </w:pPr>
            <w:r>
              <w:rPr>
                <w:rFonts w:ascii="仿宋" w:eastAsia="仿宋" w:hAnsi="仿宋" w:cs="仿宋" w:hint="eastAsia"/>
                <w:szCs w:val="21"/>
              </w:rPr>
              <w:t>按角色、科室、诊疗范围实现数据隔离，仅展示授权范围内患者信息。（要求提供系统截图）</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数据展示:</w:t>
            </w:r>
          </w:p>
          <w:p w:rsidR="00811FFD" w:rsidRDefault="0082491F">
            <w:pPr>
              <w:numPr>
                <w:ilvl w:val="0"/>
                <w:numId w:val="392"/>
              </w:numPr>
              <w:spacing w:line="276" w:lineRule="auto"/>
              <w:contextualSpacing/>
              <w:rPr>
                <w:rFonts w:ascii="仿宋" w:eastAsia="仿宋" w:hAnsi="仿宋" w:cs="仿宋"/>
                <w:szCs w:val="21"/>
              </w:rPr>
            </w:pPr>
            <w:r>
              <w:rPr>
                <w:rFonts w:ascii="仿宋" w:eastAsia="仿宋" w:hAnsi="仿宋" w:cs="仿宋" w:hint="eastAsia"/>
                <w:szCs w:val="21"/>
              </w:rPr>
              <w:t>采用时间轴+分类目录（急诊/门诊/住院）展示患者全诊疗历程。</w:t>
            </w:r>
          </w:p>
          <w:p w:rsidR="00811FFD" w:rsidRDefault="0082491F">
            <w:pPr>
              <w:numPr>
                <w:ilvl w:val="0"/>
                <w:numId w:val="392"/>
              </w:numPr>
              <w:spacing w:line="276" w:lineRule="auto"/>
              <w:contextualSpacing/>
              <w:rPr>
                <w:rFonts w:ascii="仿宋" w:eastAsia="仿宋" w:hAnsi="仿宋" w:cs="仿宋"/>
                <w:szCs w:val="21"/>
              </w:rPr>
            </w:pPr>
            <w:r>
              <w:rPr>
                <w:rFonts w:ascii="仿宋" w:eastAsia="仿宋" w:hAnsi="仿宋" w:cs="仿宋" w:hint="eastAsia"/>
                <w:szCs w:val="21"/>
              </w:rPr>
              <w:t>异常检验/检查结果自动高亮提示。</w:t>
            </w:r>
          </w:p>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支持诊疗数据防篡改水印。</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门诊运营分析</w:t>
            </w: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实时流量：</w:t>
            </w:r>
          </w:p>
          <w:p w:rsidR="00811FFD" w:rsidRDefault="0082491F">
            <w:pPr>
              <w:numPr>
                <w:ilvl w:val="0"/>
                <w:numId w:val="393"/>
              </w:numPr>
              <w:spacing w:line="276" w:lineRule="auto"/>
              <w:contextualSpacing/>
              <w:rPr>
                <w:rFonts w:ascii="仿宋" w:eastAsia="仿宋" w:hAnsi="仿宋" w:cs="仿宋"/>
                <w:szCs w:val="21"/>
              </w:rPr>
            </w:pPr>
            <w:r>
              <w:rPr>
                <w:rFonts w:ascii="仿宋" w:eastAsia="仿宋" w:hAnsi="仿宋" w:cs="仿宋" w:hint="eastAsia"/>
                <w:szCs w:val="21"/>
              </w:rPr>
              <w:t>门诊流量分析：实时监测门诊挂号人次、已就诊、</w:t>
            </w:r>
            <w:r>
              <w:rPr>
                <w:rFonts w:ascii="仿宋" w:eastAsia="仿宋" w:hAnsi="仿宋" w:cs="仿宋" w:hint="eastAsia"/>
                <w:szCs w:val="21"/>
              </w:rPr>
              <w:lastRenderedPageBreak/>
              <w:t>待诊人次流量。</w:t>
            </w:r>
          </w:p>
          <w:p w:rsidR="00811FFD" w:rsidRDefault="0082491F">
            <w:pPr>
              <w:numPr>
                <w:ilvl w:val="0"/>
                <w:numId w:val="393"/>
              </w:numPr>
              <w:spacing w:line="276" w:lineRule="auto"/>
              <w:contextualSpacing/>
              <w:rPr>
                <w:rFonts w:ascii="仿宋" w:eastAsia="仿宋" w:hAnsi="仿宋" w:cs="仿宋"/>
                <w:szCs w:val="21"/>
              </w:rPr>
            </w:pPr>
            <w:r>
              <w:rPr>
                <w:rFonts w:ascii="仿宋" w:eastAsia="仿宋" w:hAnsi="仿宋" w:cs="仿宋" w:hint="eastAsia"/>
                <w:szCs w:val="21"/>
              </w:rPr>
              <w:t>检查申请人次、完成检查人次、等待人次分析；检验申请人次、完成检查人次、等待人次分析；并且能下钻到具体的患者明细信息。</w:t>
            </w:r>
          </w:p>
          <w:p w:rsidR="00811FFD" w:rsidRDefault="0082491F">
            <w:pPr>
              <w:numPr>
                <w:ilvl w:val="0"/>
                <w:numId w:val="393"/>
              </w:numPr>
              <w:spacing w:line="276" w:lineRule="auto"/>
              <w:contextualSpacing/>
              <w:rPr>
                <w:rFonts w:ascii="仿宋" w:eastAsia="仿宋" w:hAnsi="仿宋" w:cs="仿宋"/>
                <w:szCs w:val="21"/>
              </w:rPr>
            </w:pPr>
            <w:r>
              <w:rPr>
                <w:rFonts w:ascii="仿宋" w:eastAsia="仿宋" w:hAnsi="仿宋" w:cs="仿宋" w:hint="eastAsia"/>
                <w:szCs w:val="21"/>
              </w:rPr>
              <w:t>门诊预约分析：门诊患者预约途径方式构成分析、平均预约就诊率、出诊级别构成分析。</w:t>
            </w:r>
          </w:p>
          <w:p w:rsidR="00811FFD" w:rsidRDefault="0082491F">
            <w:pPr>
              <w:numPr>
                <w:ilvl w:val="0"/>
                <w:numId w:val="393"/>
              </w:numPr>
              <w:spacing w:line="276" w:lineRule="auto"/>
              <w:contextualSpacing/>
              <w:rPr>
                <w:rFonts w:ascii="仿宋" w:eastAsia="仿宋" w:hAnsi="仿宋" w:cs="仿宋"/>
                <w:szCs w:val="21"/>
              </w:rPr>
            </w:pPr>
            <w:r>
              <w:rPr>
                <w:rFonts w:ascii="仿宋" w:eastAsia="仿宋" w:hAnsi="仿宋" w:cs="仿宋" w:hint="eastAsia"/>
                <w:szCs w:val="21"/>
              </w:rPr>
              <w:t>就诊流量:半小时时段实时人次、累计人次分析。</w:t>
            </w:r>
          </w:p>
          <w:p w:rsidR="00811FFD" w:rsidRDefault="0082491F">
            <w:pPr>
              <w:numPr>
                <w:ilvl w:val="0"/>
                <w:numId w:val="393"/>
              </w:numPr>
              <w:spacing w:line="276" w:lineRule="auto"/>
              <w:contextualSpacing/>
              <w:rPr>
                <w:rFonts w:ascii="仿宋" w:eastAsia="仿宋" w:hAnsi="仿宋" w:cs="仿宋"/>
                <w:szCs w:val="21"/>
              </w:rPr>
            </w:pPr>
            <w:r>
              <w:rPr>
                <w:rFonts w:ascii="仿宋" w:eastAsia="仿宋" w:hAnsi="仿宋" w:cs="仿宋" w:hint="eastAsia"/>
                <w:szCs w:val="21"/>
              </w:rPr>
              <w:t>今日检验分类占比分析：免疫检验、常规检验、微生物检验、生化检验等。</w:t>
            </w:r>
          </w:p>
          <w:p w:rsidR="00811FFD" w:rsidRDefault="0082491F">
            <w:pPr>
              <w:numPr>
                <w:ilvl w:val="0"/>
                <w:numId w:val="393"/>
              </w:numPr>
              <w:spacing w:line="276" w:lineRule="auto"/>
              <w:contextualSpacing/>
              <w:rPr>
                <w:rFonts w:ascii="仿宋" w:eastAsia="仿宋" w:hAnsi="仿宋" w:cs="仿宋"/>
                <w:szCs w:val="21"/>
              </w:rPr>
            </w:pPr>
            <w:r>
              <w:rPr>
                <w:rFonts w:ascii="仿宋" w:eastAsia="仿宋" w:hAnsi="仿宋" w:cs="仿宋" w:hint="eastAsia"/>
                <w:szCs w:val="21"/>
              </w:rPr>
              <w:t>今日检查分类占比心电检查、超声检查、内窥镜检查、病理检查等。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医疗服务:</w:t>
            </w:r>
          </w:p>
          <w:p w:rsidR="00811FFD" w:rsidRDefault="0082491F">
            <w:pPr>
              <w:numPr>
                <w:ilvl w:val="0"/>
                <w:numId w:val="394"/>
              </w:numPr>
              <w:spacing w:line="276" w:lineRule="auto"/>
              <w:contextualSpacing/>
              <w:rPr>
                <w:rFonts w:ascii="仿宋" w:eastAsia="仿宋" w:hAnsi="仿宋" w:cs="仿宋"/>
                <w:szCs w:val="21"/>
              </w:rPr>
            </w:pPr>
            <w:r>
              <w:rPr>
                <w:rFonts w:ascii="仿宋" w:eastAsia="仿宋" w:hAnsi="仿宋" w:cs="仿宋" w:hint="eastAsia"/>
                <w:szCs w:val="21"/>
              </w:rPr>
              <w:t>KPI指标分析：提供年度门诊人次、人次增减率分析；提供年度急诊人次、人次增减率分析。</w:t>
            </w:r>
          </w:p>
          <w:p w:rsidR="00811FFD" w:rsidRDefault="0082491F">
            <w:pPr>
              <w:numPr>
                <w:ilvl w:val="0"/>
                <w:numId w:val="394"/>
              </w:numPr>
              <w:spacing w:line="276" w:lineRule="auto"/>
              <w:contextualSpacing/>
              <w:rPr>
                <w:rFonts w:ascii="仿宋" w:eastAsia="仿宋" w:hAnsi="仿宋" w:cs="仿宋"/>
                <w:szCs w:val="21"/>
              </w:rPr>
            </w:pPr>
            <w:r>
              <w:rPr>
                <w:rFonts w:ascii="仿宋" w:eastAsia="仿宋" w:hAnsi="仿宋" w:cs="仿宋" w:hint="eastAsia"/>
                <w:szCs w:val="21"/>
              </w:rPr>
              <w:t>提供KPI指标月度趋势分析、本期同步、环比分析；支持单指标下钻：院级-&gt;科室-&gt;医师—&gt;患者的层级下钻。</w:t>
            </w:r>
          </w:p>
          <w:p w:rsidR="00811FFD" w:rsidRDefault="0082491F">
            <w:pPr>
              <w:numPr>
                <w:ilvl w:val="0"/>
                <w:numId w:val="394"/>
              </w:numPr>
              <w:spacing w:line="276" w:lineRule="auto"/>
              <w:contextualSpacing/>
              <w:rPr>
                <w:rFonts w:ascii="仿宋" w:eastAsia="仿宋" w:hAnsi="仿宋" w:cs="仿宋"/>
                <w:szCs w:val="21"/>
              </w:rPr>
            </w:pPr>
            <w:r>
              <w:rPr>
                <w:rFonts w:ascii="仿宋" w:eastAsia="仿宋" w:hAnsi="仿宋" w:cs="仿宋" w:hint="eastAsia"/>
                <w:szCs w:val="21"/>
              </w:rPr>
              <w:t>科室人次分析：科室门诊人次排行；科室各月人次同步、环比分析。</w:t>
            </w:r>
          </w:p>
          <w:p w:rsidR="00811FFD" w:rsidRDefault="0082491F">
            <w:pPr>
              <w:numPr>
                <w:ilvl w:val="0"/>
                <w:numId w:val="394"/>
              </w:numPr>
              <w:spacing w:line="276" w:lineRule="auto"/>
              <w:contextualSpacing/>
              <w:rPr>
                <w:rFonts w:ascii="仿宋" w:eastAsia="仿宋" w:hAnsi="仿宋" w:cs="仿宋"/>
                <w:szCs w:val="21"/>
              </w:rPr>
            </w:pPr>
            <w:r>
              <w:rPr>
                <w:rFonts w:ascii="仿宋" w:eastAsia="仿宋" w:hAnsi="仿宋" w:cs="仿宋" w:hint="eastAsia"/>
                <w:szCs w:val="21"/>
              </w:rPr>
              <w:t>支持单科室下钻分析：挂号类型占比分析、医生职称门诊人次占比分析、科室医师人次排行TOP10、本科室各医师月度同比、环比分析。</w:t>
            </w:r>
          </w:p>
          <w:p w:rsidR="00811FFD" w:rsidRDefault="0082491F">
            <w:pPr>
              <w:numPr>
                <w:ilvl w:val="0"/>
                <w:numId w:val="394"/>
              </w:numPr>
              <w:spacing w:line="276" w:lineRule="auto"/>
              <w:contextualSpacing/>
              <w:rPr>
                <w:rFonts w:ascii="仿宋" w:eastAsia="仿宋" w:hAnsi="仿宋" w:cs="仿宋"/>
                <w:szCs w:val="21"/>
              </w:rPr>
            </w:pPr>
            <w:r>
              <w:rPr>
                <w:rFonts w:ascii="仿宋" w:eastAsia="仿宋" w:hAnsi="仿宋" w:cs="仿宋" w:hint="eastAsia"/>
                <w:szCs w:val="21"/>
              </w:rPr>
              <w:t>门诊预约分析：提供门诊预约就诊率分析；预约方式占比分析；普通门诊。</w:t>
            </w:r>
          </w:p>
          <w:p w:rsidR="00811FFD" w:rsidRDefault="0082491F">
            <w:pPr>
              <w:numPr>
                <w:ilvl w:val="0"/>
                <w:numId w:val="394"/>
              </w:numPr>
              <w:spacing w:line="276" w:lineRule="auto"/>
              <w:contextualSpacing/>
              <w:rPr>
                <w:rFonts w:ascii="仿宋" w:eastAsia="仿宋" w:hAnsi="仿宋" w:cs="仿宋"/>
                <w:szCs w:val="21"/>
              </w:rPr>
            </w:pPr>
            <w:r>
              <w:rPr>
                <w:rFonts w:ascii="仿宋" w:eastAsia="仿宋" w:hAnsi="仿宋" w:cs="仿宋" w:hint="eastAsia"/>
                <w:szCs w:val="21"/>
              </w:rPr>
              <w:t>专家门诊预约情况分析；普通门诊/专家门诊预约方式占比分析。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医疗效率：提供按照门诊病种，进行日均人次同比对比分析；以及某病种相关科室、医师就诊人次同比比较分析。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收入分析：</w:t>
            </w:r>
          </w:p>
          <w:p w:rsidR="00811FFD" w:rsidRDefault="0082491F">
            <w:pPr>
              <w:numPr>
                <w:ilvl w:val="0"/>
                <w:numId w:val="395"/>
              </w:numPr>
              <w:spacing w:line="276" w:lineRule="auto"/>
              <w:contextualSpacing/>
              <w:rPr>
                <w:rFonts w:ascii="仿宋" w:eastAsia="仿宋" w:hAnsi="仿宋" w:cs="仿宋"/>
                <w:szCs w:val="21"/>
              </w:rPr>
            </w:pPr>
            <w:r>
              <w:rPr>
                <w:rFonts w:ascii="仿宋" w:eastAsia="仿宋" w:hAnsi="仿宋" w:cs="仿宋" w:hint="eastAsia"/>
                <w:szCs w:val="21"/>
              </w:rPr>
              <w:t>提供门诊/急诊收入趋势分析；支持单月下钻单日趋势分析、科室排行分析、收入分类分析。</w:t>
            </w:r>
          </w:p>
          <w:p w:rsidR="00811FFD" w:rsidRDefault="0082491F">
            <w:pPr>
              <w:numPr>
                <w:ilvl w:val="0"/>
                <w:numId w:val="395"/>
              </w:numPr>
              <w:spacing w:line="276" w:lineRule="auto"/>
              <w:contextualSpacing/>
              <w:rPr>
                <w:rFonts w:ascii="仿宋" w:eastAsia="仿宋" w:hAnsi="仿宋" w:cs="仿宋"/>
                <w:szCs w:val="21"/>
              </w:rPr>
            </w:pPr>
            <w:r>
              <w:rPr>
                <w:rFonts w:ascii="仿宋" w:eastAsia="仿宋" w:hAnsi="仿宋" w:cs="仿宋" w:hint="eastAsia"/>
                <w:szCs w:val="21"/>
              </w:rPr>
              <w:t>提供门诊科室收入、开单医师收入排行TOP10。</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门诊病种：</w:t>
            </w:r>
          </w:p>
          <w:p w:rsidR="00811FFD" w:rsidRDefault="0082491F">
            <w:pPr>
              <w:numPr>
                <w:ilvl w:val="0"/>
                <w:numId w:val="396"/>
              </w:numPr>
              <w:spacing w:line="276" w:lineRule="auto"/>
              <w:contextualSpacing/>
              <w:rPr>
                <w:rFonts w:ascii="仿宋" w:eastAsia="仿宋" w:hAnsi="仿宋" w:cs="仿宋"/>
                <w:szCs w:val="21"/>
              </w:rPr>
            </w:pPr>
            <w:r>
              <w:rPr>
                <w:rFonts w:ascii="仿宋" w:eastAsia="仿宋" w:hAnsi="仿宋" w:cs="仿宋" w:hint="eastAsia"/>
                <w:szCs w:val="21"/>
              </w:rPr>
              <w:t>门诊病种人次排行分析：提供病种人次排行、占比比例、同比分析；提供单个病种科室、医师人次排行分析；提供单个病种年龄分布分析。</w:t>
            </w:r>
          </w:p>
          <w:p w:rsidR="00811FFD" w:rsidRDefault="0082491F">
            <w:pPr>
              <w:numPr>
                <w:ilvl w:val="0"/>
                <w:numId w:val="396"/>
              </w:numPr>
              <w:spacing w:line="276" w:lineRule="auto"/>
              <w:contextualSpacing/>
              <w:rPr>
                <w:rFonts w:ascii="仿宋" w:eastAsia="仿宋" w:hAnsi="仿宋" w:cs="仿宋"/>
                <w:szCs w:val="21"/>
              </w:rPr>
            </w:pPr>
            <w:r>
              <w:rPr>
                <w:rFonts w:ascii="仿宋" w:eastAsia="仿宋" w:hAnsi="仿宋" w:cs="仿宋" w:hint="eastAsia"/>
                <w:szCs w:val="21"/>
              </w:rPr>
              <w:t>病种分布分析：提供不同月份人次排行前5疾病；提供不同年龄段人次排行前10疾病。</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医疗负担：</w:t>
            </w:r>
          </w:p>
          <w:p w:rsidR="00811FFD" w:rsidRDefault="0082491F">
            <w:pPr>
              <w:numPr>
                <w:ilvl w:val="0"/>
                <w:numId w:val="397"/>
              </w:numPr>
              <w:spacing w:line="276" w:lineRule="auto"/>
              <w:contextualSpacing/>
              <w:rPr>
                <w:rFonts w:ascii="仿宋" w:eastAsia="仿宋" w:hAnsi="仿宋" w:cs="仿宋"/>
                <w:szCs w:val="21"/>
              </w:rPr>
            </w:pPr>
            <w:r>
              <w:rPr>
                <w:rFonts w:ascii="仿宋" w:eastAsia="仿宋" w:hAnsi="仿宋" w:cs="仿宋" w:hint="eastAsia"/>
                <w:szCs w:val="21"/>
              </w:rPr>
              <w:lastRenderedPageBreak/>
              <w:t>提供门诊/急诊次均费用、次均药费年度增长率分析。</w:t>
            </w:r>
          </w:p>
          <w:p w:rsidR="00811FFD" w:rsidRDefault="0082491F">
            <w:pPr>
              <w:numPr>
                <w:ilvl w:val="0"/>
                <w:numId w:val="397"/>
              </w:numPr>
              <w:spacing w:line="276" w:lineRule="auto"/>
              <w:contextualSpacing/>
              <w:rPr>
                <w:rFonts w:ascii="仿宋" w:eastAsia="仿宋" w:hAnsi="仿宋" w:cs="仿宋"/>
                <w:szCs w:val="21"/>
              </w:rPr>
            </w:pPr>
            <w:r>
              <w:rPr>
                <w:rFonts w:ascii="仿宋" w:eastAsia="仿宋" w:hAnsi="仿宋" w:cs="仿宋" w:hint="eastAsia"/>
                <w:szCs w:val="21"/>
              </w:rPr>
              <w:t>提供KPI指标月度趋势分析、本期同步、环比分析；支持单指标下钻：院级-&gt;科室-&gt;医师—&gt;患者的层级下钻。</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医疗保障:</w:t>
            </w:r>
          </w:p>
          <w:p w:rsidR="00811FFD" w:rsidRDefault="0082491F">
            <w:pPr>
              <w:numPr>
                <w:ilvl w:val="0"/>
                <w:numId w:val="398"/>
              </w:numPr>
              <w:spacing w:line="276" w:lineRule="auto"/>
              <w:contextualSpacing/>
              <w:rPr>
                <w:rFonts w:ascii="仿宋" w:eastAsia="仿宋" w:hAnsi="仿宋" w:cs="仿宋"/>
                <w:szCs w:val="21"/>
              </w:rPr>
            </w:pPr>
            <w:r>
              <w:rPr>
                <w:rFonts w:ascii="仿宋" w:eastAsia="仿宋" w:hAnsi="仿宋" w:cs="仿宋" w:hint="eastAsia"/>
                <w:szCs w:val="21"/>
              </w:rPr>
              <w:t>提供门诊/急诊医保人次、医保次均费用年度增长率分析。</w:t>
            </w:r>
          </w:p>
          <w:p w:rsidR="00811FFD" w:rsidRDefault="0082491F">
            <w:pPr>
              <w:numPr>
                <w:ilvl w:val="0"/>
                <w:numId w:val="398"/>
              </w:numPr>
              <w:spacing w:line="276" w:lineRule="auto"/>
              <w:contextualSpacing/>
              <w:rPr>
                <w:rFonts w:ascii="仿宋" w:eastAsia="仿宋" w:hAnsi="仿宋" w:cs="仿宋"/>
                <w:szCs w:val="21"/>
              </w:rPr>
            </w:pPr>
            <w:r>
              <w:rPr>
                <w:rFonts w:ascii="仿宋" w:eastAsia="仿宋" w:hAnsi="仿宋" w:cs="仿宋" w:hint="eastAsia"/>
                <w:szCs w:val="21"/>
              </w:rPr>
              <w:t>提供KPI指标月度趋势分析、本期同步、环比分析；支持单指标下钻：院级-&gt;科室-&gt;医师—&gt;患者的层级下钻。</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临床科室主任运营分析</w:t>
            </w: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首页：提供门诊人次、出院人次、平均住院日、手术切口人次、手术级别人次、抗菌药使用率等指标同比、环比、趋势分析。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费用控制：</w:t>
            </w:r>
          </w:p>
          <w:p w:rsidR="00811FFD" w:rsidRDefault="0082491F">
            <w:pPr>
              <w:numPr>
                <w:ilvl w:val="0"/>
                <w:numId w:val="399"/>
              </w:numPr>
              <w:spacing w:line="276" w:lineRule="auto"/>
              <w:contextualSpacing/>
              <w:rPr>
                <w:rFonts w:ascii="仿宋" w:eastAsia="仿宋" w:hAnsi="仿宋" w:cs="仿宋"/>
                <w:szCs w:val="21"/>
              </w:rPr>
            </w:pPr>
            <w:r>
              <w:rPr>
                <w:rFonts w:ascii="仿宋" w:eastAsia="仿宋" w:hAnsi="仿宋" w:cs="仿宋" w:hint="eastAsia"/>
                <w:szCs w:val="21"/>
              </w:rPr>
              <w:t>提供指标费用控制(年,季,月分析)；提供门诊、住院(次均费用,次均药品,医保)费用分析。</w:t>
            </w:r>
          </w:p>
          <w:p w:rsidR="00811FFD" w:rsidRDefault="0082491F">
            <w:pPr>
              <w:numPr>
                <w:ilvl w:val="0"/>
                <w:numId w:val="399"/>
              </w:numPr>
              <w:spacing w:line="276" w:lineRule="auto"/>
              <w:contextualSpacing/>
              <w:rPr>
                <w:rFonts w:ascii="仿宋" w:eastAsia="仿宋" w:hAnsi="仿宋" w:cs="仿宋"/>
                <w:szCs w:val="21"/>
              </w:rPr>
            </w:pPr>
            <w:r>
              <w:rPr>
                <w:rFonts w:ascii="仿宋" w:eastAsia="仿宋" w:hAnsi="仿宋" w:cs="仿宋" w:hint="eastAsia"/>
                <w:szCs w:val="21"/>
              </w:rPr>
              <w:t>提供从科室、医师次均费用控制指标逐层追述分析；支持同比、历年比较分析。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入出转业务：</w:t>
            </w:r>
          </w:p>
          <w:p w:rsidR="00811FFD" w:rsidRDefault="0082491F">
            <w:pPr>
              <w:numPr>
                <w:ilvl w:val="0"/>
                <w:numId w:val="400"/>
              </w:numPr>
              <w:spacing w:line="276" w:lineRule="auto"/>
              <w:contextualSpacing/>
              <w:rPr>
                <w:rFonts w:ascii="仿宋" w:eastAsia="仿宋" w:hAnsi="仿宋" w:cs="仿宋"/>
                <w:szCs w:val="21"/>
              </w:rPr>
            </w:pPr>
            <w:r>
              <w:rPr>
                <w:rFonts w:ascii="仿宋" w:eastAsia="仿宋" w:hAnsi="仿宋" w:cs="仿宋" w:hint="eastAsia"/>
                <w:szCs w:val="21"/>
              </w:rPr>
              <w:t>提供入院/转入分析。</w:t>
            </w:r>
          </w:p>
          <w:p w:rsidR="00811FFD" w:rsidRDefault="0082491F">
            <w:pPr>
              <w:numPr>
                <w:ilvl w:val="0"/>
                <w:numId w:val="400"/>
              </w:numPr>
              <w:spacing w:line="276" w:lineRule="auto"/>
              <w:contextualSpacing/>
              <w:rPr>
                <w:rFonts w:ascii="仿宋" w:eastAsia="仿宋" w:hAnsi="仿宋" w:cs="仿宋"/>
                <w:szCs w:val="21"/>
              </w:rPr>
            </w:pPr>
            <w:r>
              <w:rPr>
                <w:rFonts w:ascii="仿宋" w:eastAsia="仿宋" w:hAnsi="仿宋" w:cs="仿宋" w:hint="eastAsia"/>
                <w:szCs w:val="21"/>
              </w:rPr>
              <w:t>提供出院/转出分析。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KPI指标：</w:t>
            </w:r>
          </w:p>
          <w:p w:rsidR="00811FFD" w:rsidRDefault="0082491F">
            <w:pPr>
              <w:numPr>
                <w:ilvl w:val="0"/>
                <w:numId w:val="401"/>
              </w:numPr>
              <w:spacing w:line="276" w:lineRule="auto"/>
              <w:contextualSpacing/>
              <w:rPr>
                <w:rFonts w:ascii="仿宋" w:eastAsia="仿宋" w:hAnsi="仿宋" w:cs="仿宋"/>
                <w:szCs w:val="21"/>
              </w:rPr>
            </w:pPr>
            <w:r>
              <w:rPr>
                <w:rFonts w:ascii="仿宋" w:eastAsia="仿宋" w:hAnsi="仿宋" w:cs="仿宋" w:hint="eastAsia"/>
                <w:szCs w:val="21"/>
              </w:rPr>
              <w:t>提供指标年度增幅分析(门诊人次、出院人次、手术例数等指标可以下钻到医师)。</w:t>
            </w:r>
          </w:p>
          <w:p w:rsidR="00811FFD" w:rsidRDefault="0082491F">
            <w:pPr>
              <w:numPr>
                <w:ilvl w:val="0"/>
                <w:numId w:val="401"/>
              </w:numPr>
              <w:spacing w:line="276" w:lineRule="auto"/>
              <w:contextualSpacing/>
              <w:rPr>
                <w:rFonts w:ascii="仿宋" w:eastAsia="仿宋" w:hAnsi="仿宋" w:cs="仿宋"/>
                <w:szCs w:val="21"/>
              </w:rPr>
            </w:pPr>
            <w:r>
              <w:rPr>
                <w:rFonts w:ascii="仿宋" w:eastAsia="仿宋" w:hAnsi="仿宋" w:cs="仿宋" w:hint="eastAsia"/>
                <w:szCs w:val="21"/>
              </w:rPr>
              <w:t>提供指标趋势分析(门诊人次、出院人次、手术例数指标等可下钻到科室-医师)。</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科室收入：</w:t>
            </w:r>
          </w:p>
          <w:p w:rsidR="00811FFD" w:rsidRDefault="0082491F">
            <w:pPr>
              <w:numPr>
                <w:ilvl w:val="0"/>
                <w:numId w:val="402"/>
              </w:numPr>
              <w:spacing w:line="276" w:lineRule="auto"/>
              <w:contextualSpacing/>
              <w:rPr>
                <w:rFonts w:ascii="仿宋" w:eastAsia="仿宋" w:hAnsi="仿宋" w:cs="仿宋"/>
                <w:szCs w:val="21"/>
              </w:rPr>
            </w:pPr>
            <w:r>
              <w:rPr>
                <w:rFonts w:ascii="仿宋" w:eastAsia="仿宋" w:hAnsi="仿宋" w:cs="仿宋" w:hint="eastAsia"/>
                <w:szCs w:val="21"/>
              </w:rPr>
              <w:t>提供门诊收入年度、季度、月度趋势分析，以及支持从科室、医生逐层下钻分析。</w:t>
            </w:r>
          </w:p>
          <w:p w:rsidR="00811FFD" w:rsidRDefault="0082491F">
            <w:pPr>
              <w:numPr>
                <w:ilvl w:val="0"/>
                <w:numId w:val="402"/>
              </w:numPr>
              <w:spacing w:line="276" w:lineRule="auto"/>
              <w:contextualSpacing/>
              <w:rPr>
                <w:rFonts w:ascii="仿宋" w:eastAsia="仿宋" w:hAnsi="仿宋" w:cs="仿宋"/>
                <w:szCs w:val="21"/>
              </w:rPr>
            </w:pPr>
            <w:r>
              <w:rPr>
                <w:rFonts w:ascii="仿宋" w:eastAsia="仿宋" w:hAnsi="仿宋" w:cs="仿宋" w:hint="eastAsia"/>
                <w:szCs w:val="21"/>
              </w:rPr>
              <w:t>提供住院收入年度、季度、月度趋势分析，以及支持从科室、医生逐层下钻分析。</w:t>
            </w:r>
          </w:p>
          <w:p w:rsidR="00811FFD" w:rsidRDefault="0082491F">
            <w:pPr>
              <w:numPr>
                <w:ilvl w:val="0"/>
                <w:numId w:val="402"/>
              </w:numPr>
              <w:spacing w:line="276" w:lineRule="auto"/>
              <w:contextualSpacing/>
              <w:rPr>
                <w:rFonts w:ascii="仿宋" w:eastAsia="仿宋" w:hAnsi="仿宋" w:cs="仿宋"/>
                <w:szCs w:val="21"/>
              </w:rPr>
            </w:pPr>
            <w:r>
              <w:rPr>
                <w:rFonts w:ascii="仿宋" w:eastAsia="仿宋" w:hAnsi="仿宋" w:cs="仿宋" w:hint="eastAsia"/>
                <w:szCs w:val="21"/>
              </w:rPr>
              <w:t>提供科室总收入年度、季度、月度趋势分析，以及支持从科室、医生逐层下钻分析。</w:t>
            </w:r>
          </w:p>
          <w:p w:rsidR="00811FFD" w:rsidRDefault="0082491F">
            <w:pPr>
              <w:numPr>
                <w:ilvl w:val="0"/>
                <w:numId w:val="402"/>
              </w:numPr>
              <w:spacing w:line="276" w:lineRule="auto"/>
              <w:contextualSpacing/>
              <w:rPr>
                <w:rFonts w:ascii="仿宋" w:eastAsia="仿宋" w:hAnsi="仿宋" w:cs="仿宋"/>
                <w:szCs w:val="21"/>
              </w:rPr>
            </w:pPr>
            <w:r>
              <w:rPr>
                <w:rFonts w:ascii="仿宋" w:eastAsia="仿宋" w:hAnsi="仿宋" w:cs="仿宋" w:hint="eastAsia"/>
                <w:szCs w:val="21"/>
              </w:rPr>
              <w:t>提供过门诊、住院收入分类排名分析。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主要疾病：</w:t>
            </w:r>
          </w:p>
          <w:p w:rsidR="00811FFD" w:rsidRDefault="0082491F">
            <w:pPr>
              <w:numPr>
                <w:ilvl w:val="0"/>
                <w:numId w:val="403"/>
              </w:numPr>
              <w:spacing w:line="276" w:lineRule="auto"/>
              <w:contextualSpacing/>
              <w:rPr>
                <w:rFonts w:ascii="仿宋" w:eastAsia="仿宋" w:hAnsi="仿宋" w:cs="仿宋"/>
                <w:szCs w:val="21"/>
              </w:rPr>
            </w:pPr>
            <w:r>
              <w:rPr>
                <w:rFonts w:ascii="仿宋" w:eastAsia="仿宋" w:hAnsi="仿宋" w:cs="仿宋" w:hint="eastAsia"/>
                <w:szCs w:val="21"/>
              </w:rPr>
              <w:t>提供按疾病类型、疾病级别分类分析。</w:t>
            </w:r>
          </w:p>
          <w:p w:rsidR="00811FFD" w:rsidRDefault="0082491F">
            <w:pPr>
              <w:numPr>
                <w:ilvl w:val="0"/>
                <w:numId w:val="403"/>
              </w:numPr>
              <w:spacing w:line="276" w:lineRule="auto"/>
              <w:contextualSpacing/>
              <w:rPr>
                <w:rFonts w:ascii="仿宋" w:eastAsia="仿宋" w:hAnsi="仿宋" w:cs="仿宋"/>
                <w:szCs w:val="21"/>
              </w:rPr>
            </w:pPr>
            <w:r>
              <w:rPr>
                <w:rFonts w:ascii="仿宋" w:eastAsia="仿宋" w:hAnsi="仿宋" w:cs="仿宋" w:hint="eastAsia"/>
                <w:szCs w:val="21"/>
              </w:rPr>
              <w:t>支持疾病-&gt;医师-&gt;患者追述分析。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主要手术：</w:t>
            </w:r>
          </w:p>
          <w:p w:rsidR="00811FFD" w:rsidRDefault="0082491F">
            <w:pPr>
              <w:numPr>
                <w:ilvl w:val="0"/>
                <w:numId w:val="404"/>
              </w:numPr>
              <w:spacing w:line="276" w:lineRule="auto"/>
              <w:contextualSpacing/>
              <w:rPr>
                <w:rFonts w:ascii="仿宋" w:eastAsia="仿宋" w:hAnsi="仿宋" w:cs="仿宋"/>
                <w:szCs w:val="21"/>
              </w:rPr>
            </w:pPr>
            <w:r>
              <w:rPr>
                <w:rFonts w:ascii="仿宋" w:eastAsia="仿宋" w:hAnsi="仿宋" w:cs="仿宋" w:hint="eastAsia"/>
                <w:szCs w:val="21"/>
              </w:rPr>
              <w:t>提供按手术类型、手术级别分类分析。</w:t>
            </w:r>
          </w:p>
          <w:p w:rsidR="00811FFD" w:rsidRDefault="0082491F">
            <w:pPr>
              <w:numPr>
                <w:ilvl w:val="0"/>
                <w:numId w:val="404"/>
              </w:numPr>
              <w:spacing w:line="276" w:lineRule="auto"/>
              <w:contextualSpacing/>
              <w:rPr>
                <w:rFonts w:ascii="仿宋" w:eastAsia="仿宋" w:hAnsi="仿宋" w:cs="仿宋"/>
                <w:szCs w:val="21"/>
              </w:rPr>
            </w:pPr>
            <w:r>
              <w:rPr>
                <w:rFonts w:ascii="仿宋" w:eastAsia="仿宋" w:hAnsi="仿宋" w:cs="仿宋" w:hint="eastAsia"/>
                <w:szCs w:val="21"/>
              </w:rPr>
              <w:lastRenderedPageBreak/>
              <w:t>支持手术-&gt;医师-&gt;患者追述分析。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院长辅助决策支持</w:t>
            </w: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院长驾驶舱：</w:t>
            </w:r>
          </w:p>
          <w:p w:rsidR="00811FFD" w:rsidRDefault="0082491F">
            <w:pPr>
              <w:numPr>
                <w:ilvl w:val="0"/>
                <w:numId w:val="405"/>
              </w:numPr>
              <w:spacing w:line="276" w:lineRule="auto"/>
              <w:contextualSpacing/>
              <w:rPr>
                <w:rFonts w:ascii="仿宋" w:eastAsia="仿宋" w:hAnsi="仿宋" w:cs="仿宋"/>
                <w:szCs w:val="21"/>
              </w:rPr>
            </w:pPr>
            <w:r>
              <w:rPr>
                <w:rFonts w:ascii="仿宋" w:eastAsia="仿宋" w:hAnsi="仿宋" w:cs="仿宋" w:hint="eastAsia"/>
                <w:szCs w:val="21"/>
              </w:rPr>
              <w:t>医疗负担指标分析。</w:t>
            </w:r>
          </w:p>
          <w:p w:rsidR="00811FFD" w:rsidRDefault="0082491F">
            <w:pPr>
              <w:numPr>
                <w:ilvl w:val="0"/>
                <w:numId w:val="405"/>
              </w:numPr>
              <w:spacing w:line="276" w:lineRule="auto"/>
              <w:contextualSpacing/>
              <w:rPr>
                <w:rFonts w:ascii="仿宋" w:eastAsia="仿宋" w:hAnsi="仿宋" w:cs="仿宋"/>
                <w:szCs w:val="21"/>
              </w:rPr>
            </w:pPr>
            <w:r>
              <w:rPr>
                <w:rFonts w:ascii="仿宋" w:eastAsia="仿宋" w:hAnsi="仿宋" w:cs="仿宋" w:hint="eastAsia"/>
                <w:szCs w:val="21"/>
              </w:rPr>
              <w:t>患者分布分析。</w:t>
            </w:r>
          </w:p>
          <w:p w:rsidR="00811FFD" w:rsidRDefault="0082491F">
            <w:pPr>
              <w:numPr>
                <w:ilvl w:val="0"/>
                <w:numId w:val="405"/>
              </w:numPr>
              <w:spacing w:line="276" w:lineRule="auto"/>
              <w:contextualSpacing/>
              <w:rPr>
                <w:rFonts w:ascii="仿宋" w:eastAsia="仿宋" w:hAnsi="仿宋" w:cs="仿宋"/>
                <w:szCs w:val="21"/>
              </w:rPr>
            </w:pPr>
            <w:r>
              <w:rPr>
                <w:rFonts w:ascii="仿宋" w:eastAsia="仿宋" w:hAnsi="仿宋" w:cs="仿宋" w:hint="eastAsia"/>
                <w:szCs w:val="21"/>
              </w:rPr>
              <w:t>医疗效率指标分析。</w:t>
            </w:r>
          </w:p>
          <w:p w:rsidR="00811FFD" w:rsidRDefault="0082491F">
            <w:pPr>
              <w:numPr>
                <w:ilvl w:val="0"/>
                <w:numId w:val="405"/>
              </w:numPr>
              <w:spacing w:line="276" w:lineRule="auto"/>
              <w:contextualSpacing/>
              <w:rPr>
                <w:rFonts w:ascii="仿宋" w:eastAsia="仿宋" w:hAnsi="仿宋" w:cs="仿宋"/>
                <w:szCs w:val="21"/>
              </w:rPr>
            </w:pPr>
            <w:r>
              <w:rPr>
                <w:rFonts w:ascii="仿宋" w:eastAsia="仿宋" w:hAnsi="仿宋" w:cs="仿宋" w:hint="eastAsia"/>
                <w:szCs w:val="21"/>
              </w:rPr>
              <w:t>医疗服务指标分析。</w:t>
            </w:r>
          </w:p>
          <w:p w:rsidR="00811FFD" w:rsidRDefault="0082491F">
            <w:pPr>
              <w:numPr>
                <w:ilvl w:val="0"/>
                <w:numId w:val="405"/>
              </w:numPr>
              <w:spacing w:line="276" w:lineRule="auto"/>
              <w:contextualSpacing/>
              <w:rPr>
                <w:rFonts w:ascii="仿宋" w:eastAsia="仿宋" w:hAnsi="仿宋" w:cs="仿宋"/>
                <w:szCs w:val="21"/>
              </w:rPr>
            </w:pPr>
            <w:r>
              <w:rPr>
                <w:rFonts w:ascii="仿宋" w:eastAsia="仿宋" w:hAnsi="仿宋" w:cs="仿宋" w:hint="eastAsia"/>
                <w:szCs w:val="21"/>
              </w:rPr>
              <w:t>全院分类收入分析。</w:t>
            </w:r>
          </w:p>
          <w:p w:rsidR="00811FFD" w:rsidRDefault="0082491F">
            <w:pPr>
              <w:numPr>
                <w:ilvl w:val="0"/>
                <w:numId w:val="405"/>
              </w:numPr>
              <w:spacing w:line="276" w:lineRule="auto"/>
              <w:contextualSpacing/>
              <w:rPr>
                <w:rFonts w:ascii="仿宋" w:eastAsia="仿宋" w:hAnsi="仿宋" w:cs="仿宋"/>
                <w:szCs w:val="21"/>
              </w:rPr>
            </w:pPr>
            <w:r>
              <w:rPr>
                <w:rFonts w:ascii="仿宋" w:eastAsia="仿宋" w:hAnsi="仿宋" w:cs="仿宋" w:hint="eastAsia"/>
                <w:szCs w:val="21"/>
              </w:rPr>
              <w:t>质量安全指标分析。</w:t>
            </w:r>
          </w:p>
          <w:p w:rsidR="00811FFD" w:rsidRDefault="0082491F">
            <w:pPr>
              <w:numPr>
                <w:ilvl w:val="0"/>
                <w:numId w:val="405"/>
              </w:numPr>
              <w:spacing w:line="276" w:lineRule="auto"/>
              <w:contextualSpacing/>
              <w:rPr>
                <w:rFonts w:ascii="仿宋" w:eastAsia="仿宋" w:hAnsi="仿宋" w:cs="仿宋"/>
                <w:szCs w:val="21"/>
              </w:rPr>
            </w:pPr>
            <w:r>
              <w:rPr>
                <w:rFonts w:ascii="仿宋" w:eastAsia="仿宋" w:hAnsi="仿宋" w:cs="仿宋" w:hint="eastAsia"/>
                <w:szCs w:val="21"/>
              </w:rPr>
              <w:t>手术质量指标分析。</w:t>
            </w:r>
          </w:p>
          <w:p w:rsidR="00811FFD" w:rsidRDefault="0082491F">
            <w:pPr>
              <w:numPr>
                <w:ilvl w:val="0"/>
                <w:numId w:val="405"/>
              </w:numPr>
              <w:spacing w:line="276" w:lineRule="auto"/>
              <w:contextualSpacing/>
              <w:rPr>
                <w:rFonts w:ascii="仿宋" w:eastAsia="仿宋" w:hAnsi="仿宋" w:cs="仿宋"/>
                <w:szCs w:val="21"/>
              </w:rPr>
            </w:pPr>
            <w:r>
              <w:rPr>
                <w:rFonts w:ascii="仿宋" w:eastAsia="仿宋" w:hAnsi="仿宋" w:cs="仿宋" w:hint="eastAsia"/>
                <w:szCs w:val="21"/>
              </w:rPr>
              <w:t>床位分布、资源配置分析。</w:t>
            </w:r>
          </w:p>
          <w:p w:rsidR="00811FFD" w:rsidRDefault="0082491F">
            <w:pPr>
              <w:numPr>
                <w:ilvl w:val="0"/>
                <w:numId w:val="405"/>
              </w:numPr>
              <w:spacing w:line="276" w:lineRule="auto"/>
              <w:contextualSpacing/>
              <w:rPr>
                <w:rFonts w:ascii="仿宋" w:eastAsia="仿宋" w:hAnsi="仿宋" w:cs="仿宋"/>
                <w:szCs w:val="21"/>
              </w:rPr>
            </w:pPr>
            <w:r>
              <w:rPr>
                <w:rFonts w:ascii="仿宋" w:eastAsia="仿宋" w:hAnsi="仿宋" w:cs="仿宋" w:hint="eastAsia"/>
                <w:szCs w:val="21"/>
              </w:rPr>
              <w:t>病种人次排行、手术例数排行分析。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门诊动态：</w:t>
            </w:r>
          </w:p>
          <w:p w:rsidR="00811FFD" w:rsidRDefault="0082491F">
            <w:pPr>
              <w:numPr>
                <w:ilvl w:val="0"/>
                <w:numId w:val="406"/>
              </w:numPr>
              <w:spacing w:line="276" w:lineRule="auto"/>
              <w:contextualSpacing/>
              <w:rPr>
                <w:rFonts w:ascii="仿宋" w:eastAsia="仿宋" w:hAnsi="仿宋" w:cs="仿宋"/>
                <w:szCs w:val="21"/>
              </w:rPr>
            </w:pPr>
            <w:r>
              <w:rPr>
                <w:rFonts w:ascii="仿宋" w:eastAsia="仿宋" w:hAnsi="仿宋" w:cs="仿宋" w:hint="eastAsia"/>
                <w:szCs w:val="21"/>
              </w:rPr>
              <w:t>门诊流量分析：实时监测门诊挂号人次、已就诊、待诊人次流量；检查申请人次、完成检查人次、等待人次分析；检验申请人次、完成检查人次、等待人次分析；并且能下钻到具体的患者明细信息。</w:t>
            </w:r>
          </w:p>
          <w:p w:rsidR="00811FFD" w:rsidRDefault="0082491F">
            <w:pPr>
              <w:numPr>
                <w:ilvl w:val="0"/>
                <w:numId w:val="406"/>
              </w:numPr>
              <w:spacing w:line="276" w:lineRule="auto"/>
              <w:contextualSpacing/>
              <w:rPr>
                <w:rFonts w:ascii="仿宋" w:eastAsia="仿宋" w:hAnsi="仿宋" w:cs="仿宋"/>
                <w:szCs w:val="21"/>
              </w:rPr>
            </w:pPr>
            <w:r>
              <w:rPr>
                <w:rFonts w:ascii="仿宋" w:eastAsia="仿宋" w:hAnsi="仿宋" w:cs="仿宋" w:hint="eastAsia"/>
                <w:szCs w:val="21"/>
              </w:rPr>
              <w:t>门诊预约分析：门诊患者预约途径方式构成分析、平均预约就诊率、出诊级别构成分析。</w:t>
            </w:r>
          </w:p>
          <w:p w:rsidR="00811FFD" w:rsidRDefault="0082491F">
            <w:pPr>
              <w:numPr>
                <w:ilvl w:val="0"/>
                <w:numId w:val="406"/>
              </w:numPr>
              <w:spacing w:line="276" w:lineRule="auto"/>
              <w:contextualSpacing/>
              <w:rPr>
                <w:rFonts w:ascii="仿宋" w:eastAsia="仿宋" w:hAnsi="仿宋" w:cs="仿宋"/>
                <w:szCs w:val="21"/>
              </w:rPr>
            </w:pPr>
            <w:r>
              <w:rPr>
                <w:rFonts w:ascii="仿宋" w:eastAsia="仿宋" w:hAnsi="仿宋" w:cs="仿宋" w:hint="eastAsia"/>
                <w:szCs w:val="21"/>
              </w:rPr>
              <w:t>就诊流量:半小时时段实时人次、累计人次分析。</w:t>
            </w:r>
          </w:p>
          <w:p w:rsidR="00811FFD" w:rsidRDefault="0082491F">
            <w:pPr>
              <w:numPr>
                <w:ilvl w:val="0"/>
                <w:numId w:val="406"/>
              </w:numPr>
              <w:spacing w:line="276" w:lineRule="auto"/>
              <w:contextualSpacing/>
              <w:rPr>
                <w:rFonts w:ascii="仿宋" w:eastAsia="仿宋" w:hAnsi="仿宋" w:cs="仿宋"/>
                <w:szCs w:val="21"/>
              </w:rPr>
            </w:pPr>
            <w:r>
              <w:rPr>
                <w:rFonts w:ascii="仿宋" w:eastAsia="仿宋" w:hAnsi="仿宋" w:cs="仿宋" w:hint="eastAsia"/>
                <w:szCs w:val="21"/>
              </w:rPr>
              <w:t>预约患者就诊时间分析。</w:t>
            </w:r>
          </w:p>
          <w:p w:rsidR="00811FFD" w:rsidRDefault="0082491F">
            <w:pPr>
              <w:numPr>
                <w:ilvl w:val="0"/>
                <w:numId w:val="406"/>
              </w:numPr>
              <w:spacing w:line="276" w:lineRule="auto"/>
              <w:contextualSpacing/>
              <w:rPr>
                <w:rFonts w:ascii="仿宋" w:eastAsia="仿宋" w:hAnsi="仿宋" w:cs="仿宋"/>
                <w:szCs w:val="21"/>
              </w:rPr>
            </w:pPr>
            <w:r>
              <w:rPr>
                <w:rFonts w:ascii="仿宋" w:eastAsia="仿宋" w:hAnsi="仿宋" w:cs="仿宋" w:hint="eastAsia"/>
                <w:szCs w:val="21"/>
              </w:rPr>
              <w:t>候诊实时情况分析。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住院运营：</w:t>
            </w:r>
          </w:p>
          <w:p w:rsidR="00811FFD" w:rsidRDefault="0082491F">
            <w:pPr>
              <w:numPr>
                <w:ilvl w:val="0"/>
                <w:numId w:val="407"/>
              </w:numPr>
              <w:spacing w:line="276" w:lineRule="auto"/>
              <w:contextualSpacing/>
              <w:rPr>
                <w:rFonts w:ascii="仿宋" w:eastAsia="仿宋" w:hAnsi="仿宋" w:cs="仿宋"/>
                <w:szCs w:val="21"/>
              </w:rPr>
            </w:pPr>
            <w:r>
              <w:rPr>
                <w:rFonts w:ascii="仿宋" w:eastAsia="仿宋" w:hAnsi="仿宋" w:cs="仿宋" w:hint="eastAsia"/>
                <w:szCs w:val="21"/>
              </w:rPr>
              <w:t>基础指标展现；在院、抢救、入院、病重、病危、特殊护理、死亡、出院、住院超31天。</w:t>
            </w:r>
          </w:p>
          <w:p w:rsidR="00811FFD" w:rsidRDefault="0082491F">
            <w:pPr>
              <w:numPr>
                <w:ilvl w:val="0"/>
                <w:numId w:val="407"/>
              </w:numPr>
              <w:spacing w:line="276" w:lineRule="auto"/>
              <w:contextualSpacing/>
              <w:rPr>
                <w:rFonts w:ascii="仿宋" w:eastAsia="仿宋" w:hAnsi="仿宋" w:cs="仿宋"/>
                <w:szCs w:val="21"/>
              </w:rPr>
            </w:pPr>
            <w:r>
              <w:rPr>
                <w:rFonts w:ascii="仿宋" w:eastAsia="仿宋" w:hAnsi="仿宋" w:cs="仿宋" w:hint="eastAsia"/>
                <w:szCs w:val="21"/>
              </w:rPr>
              <w:t>医生人员情况分析。</w:t>
            </w:r>
          </w:p>
          <w:p w:rsidR="00811FFD" w:rsidRDefault="0082491F">
            <w:pPr>
              <w:numPr>
                <w:ilvl w:val="0"/>
                <w:numId w:val="407"/>
              </w:numPr>
              <w:spacing w:line="276" w:lineRule="auto"/>
              <w:contextualSpacing/>
              <w:rPr>
                <w:rFonts w:ascii="仿宋" w:eastAsia="仿宋" w:hAnsi="仿宋" w:cs="仿宋"/>
                <w:szCs w:val="21"/>
              </w:rPr>
            </w:pPr>
            <w:r>
              <w:rPr>
                <w:rFonts w:ascii="仿宋" w:eastAsia="仿宋" w:hAnsi="仿宋" w:cs="仿宋" w:hint="eastAsia"/>
                <w:szCs w:val="21"/>
              </w:rPr>
              <w:t>欠费金额大于3000元情况分析。</w:t>
            </w:r>
          </w:p>
          <w:p w:rsidR="00811FFD" w:rsidRDefault="0082491F">
            <w:pPr>
              <w:numPr>
                <w:ilvl w:val="0"/>
                <w:numId w:val="407"/>
              </w:numPr>
              <w:spacing w:line="276" w:lineRule="auto"/>
              <w:contextualSpacing/>
              <w:rPr>
                <w:rFonts w:ascii="仿宋" w:eastAsia="仿宋" w:hAnsi="仿宋" w:cs="仿宋"/>
                <w:szCs w:val="21"/>
              </w:rPr>
            </w:pPr>
            <w:r>
              <w:rPr>
                <w:rFonts w:ascii="仿宋" w:eastAsia="仿宋" w:hAnsi="仿宋" w:cs="仿宋" w:hint="eastAsia"/>
                <w:szCs w:val="21"/>
              </w:rPr>
              <w:t>床位情况分析。</w:t>
            </w:r>
          </w:p>
          <w:p w:rsidR="00811FFD" w:rsidRDefault="0082491F">
            <w:pPr>
              <w:numPr>
                <w:ilvl w:val="0"/>
                <w:numId w:val="407"/>
              </w:numPr>
              <w:spacing w:line="276" w:lineRule="auto"/>
              <w:contextualSpacing/>
              <w:rPr>
                <w:rFonts w:ascii="仿宋" w:eastAsia="仿宋" w:hAnsi="仿宋" w:cs="仿宋"/>
                <w:szCs w:val="21"/>
              </w:rPr>
            </w:pPr>
            <w:r>
              <w:rPr>
                <w:rFonts w:ascii="仿宋" w:eastAsia="仿宋" w:hAnsi="仿宋" w:cs="仿宋" w:hint="eastAsia"/>
                <w:szCs w:val="21"/>
              </w:rPr>
              <w:t>护理人员情况分析。</w:t>
            </w:r>
          </w:p>
          <w:p w:rsidR="00811FFD" w:rsidRDefault="0082491F">
            <w:pPr>
              <w:numPr>
                <w:ilvl w:val="0"/>
                <w:numId w:val="407"/>
              </w:numPr>
              <w:spacing w:line="276" w:lineRule="auto"/>
              <w:contextualSpacing/>
              <w:rPr>
                <w:rFonts w:ascii="仿宋" w:eastAsia="仿宋" w:hAnsi="仿宋" w:cs="仿宋"/>
                <w:szCs w:val="21"/>
              </w:rPr>
            </w:pPr>
            <w:r>
              <w:rPr>
                <w:rFonts w:ascii="仿宋" w:eastAsia="仿宋" w:hAnsi="仿宋" w:cs="仿宋" w:hint="eastAsia"/>
                <w:szCs w:val="21"/>
              </w:rPr>
              <w:t>床位使用情况前5分析。</w:t>
            </w:r>
          </w:p>
          <w:p w:rsidR="00811FFD" w:rsidRDefault="0082491F">
            <w:pPr>
              <w:numPr>
                <w:ilvl w:val="0"/>
                <w:numId w:val="407"/>
              </w:numPr>
              <w:spacing w:line="276" w:lineRule="auto"/>
              <w:contextualSpacing/>
              <w:rPr>
                <w:rFonts w:ascii="仿宋" w:eastAsia="仿宋" w:hAnsi="仿宋" w:cs="仿宋"/>
                <w:szCs w:val="21"/>
              </w:rPr>
            </w:pPr>
            <w:r>
              <w:rPr>
                <w:rFonts w:ascii="仿宋" w:eastAsia="仿宋" w:hAnsi="仿宋" w:cs="仿宋" w:hint="eastAsia"/>
                <w:szCs w:val="21"/>
              </w:rPr>
              <w:t>床位使用情况后5分析。</w:t>
            </w:r>
          </w:p>
          <w:p w:rsidR="00811FFD" w:rsidRDefault="0082491F">
            <w:pPr>
              <w:numPr>
                <w:ilvl w:val="0"/>
                <w:numId w:val="407"/>
              </w:numPr>
              <w:spacing w:line="276" w:lineRule="auto"/>
              <w:contextualSpacing/>
              <w:rPr>
                <w:rFonts w:ascii="仿宋" w:eastAsia="仿宋" w:hAnsi="仿宋" w:cs="仿宋"/>
                <w:szCs w:val="21"/>
              </w:rPr>
            </w:pPr>
            <w:r>
              <w:rPr>
                <w:rFonts w:ascii="仿宋" w:eastAsia="仿宋" w:hAnsi="仿宋" w:cs="仿宋" w:hint="eastAsia"/>
                <w:szCs w:val="21"/>
              </w:rPr>
              <w:t>住院超31天分析。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管理日报：</w:t>
            </w:r>
          </w:p>
          <w:p w:rsidR="00811FFD" w:rsidRDefault="0082491F">
            <w:pPr>
              <w:numPr>
                <w:ilvl w:val="0"/>
                <w:numId w:val="408"/>
              </w:numPr>
              <w:spacing w:line="276" w:lineRule="auto"/>
              <w:contextualSpacing/>
              <w:rPr>
                <w:rFonts w:ascii="仿宋" w:eastAsia="仿宋" w:hAnsi="仿宋" w:cs="仿宋"/>
                <w:szCs w:val="21"/>
              </w:rPr>
            </w:pPr>
            <w:r>
              <w:rPr>
                <w:rFonts w:ascii="仿宋" w:eastAsia="仿宋" w:hAnsi="仿宋" w:cs="仿宋" w:hint="eastAsia"/>
                <w:szCs w:val="21"/>
              </w:rPr>
              <w:t>概况指标：门诊概况，住院概况，近12月门诊量，近12月出院人数，住院概况(床位情况)，近12个月平均住院日。</w:t>
            </w:r>
          </w:p>
          <w:p w:rsidR="00811FFD" w:rsidRDefault="0082491F">
            <w:pPr>
              <w:numPr>
                <w:ilvl w:val="0"/>
                <w:numId w:val="408"/>
              </w:numPr>
              <w:spacing w:line="276" w:lineRule="auto"/>
              <w:contextualSpacing/>
              <w:rPr>
                <w:rFonts w:ascii="仿宋" w:eastAsia="仿宋" w:hAnsi="仿宋" w:cs="仿宋"/>
                <w:szCs w:val="21"/>
              </w:rPr>
            </w:pPr>
            <w:r>
              <w:rPr>
                <w:rFonts w:ascii="仿宋" w:eastAsia="仿宋" w:hAnsi="仿宋" w:cs="仿宋" w:hint="eastAsia"/>
                <w:szCs w:val="21"/>
              </w:rPr>
              <w:t>管理指标：预警信息、业务量监控、诊间工作量排行、全院收入监控、药房流量、次均费监控、质量指标、门诊病种、医保分类人次分析。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病种排行：</w:t>
            </w:r>
          </w:p>
          <w:p w:rsidR="00811FFD" w:rsidRDefault="0082491F">
            <w:pPr>
              <w:numPr>
                <w:ilvl w:val="0"/>
                <w:numId w:val="409"/>
              </w:numPr>
              <w:spacing w:line="276" w:lineRule="auto"/>
              <w:contextualSpacing/>
              <w:rPr>
                <w:rFonts w:ascii="仿宋" w:eastAsia="仿宋" w:hAnsi="仿宋" w:cs="仿宋"/>
                <w:szCs w:val="21"/>
              </w:rPr>
            </w:pPr>
            <w:r>
              <w:rPr>
                <w:rFonts w:ascii="仿宋" w:eastAsia="仿宋" w:hAnsi="仿宋" w:cs="仿宋" w:hint="eastAsia"/>
                <w:szCs w:val="21"/>
              </w:rPr>
              <w:t>围绕住院病种均次费用排行前五病种及下钻科室、患者分析。</w:t>
            </w:r>
          </w:p>
          <w:p w:rsidR="00811FFD" w:rsidRDefault="0082491F">
            <w:pPr>
              <w:numPr>
                <w:ilvl w:val="0"/>
                <w:numId w:val="409"/>
              </w:numPr>
              <w:spacing w:line="276" w:lineRule="auto"/>
              <w:contextualSpacing/>
              <w:rPr>
                <w:rFonts w:ascii="仿宋" w:eastAsia="仿宋" w:hAnsi="仿宋" w:cs="仿宋"/>
                <w:szCs w:val="21"/>
              </w:rPr>
            </w:pPr>
            <w:r>
              <w:rPr>
                <w:rFonts w:ascii="仿宋" w:eastAsia="仿宋" w:hAnsi="仿宋" w:cs="仿宋" w:hint="eastAsia"/>
                <w:szCs w:val="21"/>
              </w:rPr>
              <w:t>围绕住院病种均次费用排行后五病种及下钻科室、患者分析。</w:t>
            </w:r>
          </w:p>
          <w:p w:rsidR="00811FFD" w:rsidRDefault="0082491F">
            <w:pPr>
              <w:numPr>
                <w:ilvl w:val="0"/>
                <w:numId w:val="409"/>
              </w:numPr>
              <w:spacing w:line="276" w:lineRule="auto"/>
              <w:contextualSpacing/>
              <w:rPr>
                <w:rFonts w:ascii="仿宋" w:eastAsia="仿宋" w:hAnsi="仿宋" w:cs="仿宋"/>
                <w:szCs w:val="21"/>
              </w:rPr>
            </w:pPr>
            <w:r>
              <w:rPr>
                <w:rFonts w:ascii="仿宋" w:eastAsia="仿宋" w:hAnsi="仿宋" w:cs="仿宋" w:hint="eastAsia"/>
                <w:szCs w:val="21"/>
              </w:rPr>
              <w:t>围绕住院病种出院人次排行前五病种及科室、人口学特征分析。</w:t>
            </w:r>
          </w:p>
          <w:p w:rsidR="00811FFD" w:rsidRDefault="0082491F">
            <w:pPr>
              <w:numPr>
                <w:ilvl w:val="0"/>
                <w:numId w:val="409"/>
              </w:numPr>
              <w:spacing w:line="276" w:lineRule="auto"/>
              <w:contextualSpacing/>
              <w:rPr>
                <w:rFonts w:ascii="仿宋" w:eastAsia="仿宋" w:hAnsi="仿宋" w:cs="仿宋"/>
                <w:szCs w:val="21"/>
              </w:rPr>
            </w:pPr>
            <w:r>
              <w:rPr>
                <w:rFonts w:ascii="仿宋" w:eastAsia="仿宋" w:hAnsi="仿宋" w:cs="仿宋" w:hint="eastAsia"/>
                <w:szCs w:val="21"/>
              </w:rPr>
              <w:t>围绕住院病种出院人次排行后五病种及科室、人口学特征分析。</w:t>
            </w:r>
          </w:p>
          <w:p w:rsidR="00811FFD" w:rsidRDefault="0082491F">
            <w:pPr>
              <w:numPr>
                <w:ilvl w:val="0"/>
                <w:numId w:val="409"/>
              </w:numPr>
              <w:spacing w:line="276" w:lineRule="auto"/>
              <w:contextualSpacing/>
              <w:rPr>
                <w:rFonts w:ascii="仿宋" w:eastAsia="仿宋" w:hAnsi="仿宋" w:cs="仿宋"/>
                <w:szCs w:val="21"/>
              </w:rPr>
            </w:pPr>
            <w:r>
              <w:rPr>
                <w:rFonts w:ascii="仿宋" w:eastAsia="仿宋" w:hAnsi="仿宋" w:cs="仿宋" w:hint="eastAsia"/>
                <w:szCs w:val="21"/>
              </w:rPr>
              <w:t>围绕住院病种住院平均日排行前五病种及科室本指标趋势分析。</w:t>
            </w:r>
          </w:p>
          <w:p w:rsidR="00811FFD" w:rsidRDefault="0082491F">
            <w:pPr>
              <w:numPr>
                <w:ilvl w:val="0"/>
                <w:numId w:val="409"/>
              </w:numPr>
              <w:spacing w:line="276" w:lineRule="auto"/>
              <w:contextualSpacing/>
              <w:rPr>
                <w:rFonts w:ascii="仿宋" w:eastAsia="仿宋" w:hAnsi="仿宋" w:cs="仿宋"/>
                <w:szCs w:val="21"/>
              </w:rPr>
            </w:pPr>
            <w:r>
              <w:rPr>
                <w:rFonts w:ascii="仿宋" w:eastAsia="仿宋" w:hAnsi="仿宋" w:cs="仿宋" w:hint="eastAsia"/>
                <w:szCs w:val="21"/>
              </w:rPr>
              <w:t>围绕住院病种住院平均日排行前五病种及科室本指标趋势分析。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药物消耗：</w:t>
            </w:r>
          </w:p>
          <w:p w:rsidR="00811FFD" w:rsidRDefault="0082491F">
            <w:pPr>
              <w:numPr>
                <w:ilvl w:val="0"/>
                <w:numId w:val="410"/>
              </w:numPr>
              <w:spacing w:line="276" w:lineRule="auto"/>
              <w:contextualSpacing/>
              <w:rPr>
                <w:rFonts w:ascii="仿宋" w:eastAsia="仿宋" w:hAnsi="仿宋" w:cs="仿宋"/>
                <w:szCs w:val="21"/>
              </w:rPr>
            </w:pPr>
            <w:r>
              <w:rPr>
                <w:rFonts w:ascii="仿宋" w:eastAsia="仿宋" w:hAnsi="仿宋" w:cs="仿宋" w:hint="eastAsia"/>
                <w:szCs w:val="21"/>
              </w:rPr>
              <w:t>药品金额前二十科室分析。</w:t>
            </w:r>
          </w:p>
          <w:p w:rsidR="00811FFD" w:rsidRDefault="0082491F">
            <w:pPr>
              <w:numPr>
                <w:ilvl w:val="0"/>
                <w:numId w:val="410"/>
              </w:numPr>
              <w:spacing w:line="276" w:lineRule="auto"/>
              <w:contextualSpacing/>
              <w:rPr>
                <w:rFonts w:ascii="仿宋" w:eastAsia="仿宋" w:hAnsi="仿宋" w:cs="仿宋"/>
                <w:szCs w:val="21"/>
              </w:rPr>
            </w:pPr>
            <w:r>
              <w:rPr>
                <w:rFonts w:ascii="仿宋" w:eastAsia="仿宋" w:hAnsi="仿宋" w:cs="仿宋" w:hint="eastAsia"/>
                <w:szCs w:val="21"/>
              </w:rPr>
              <w:t>药品金额前二十品种分析。</w:t>
            </w:r>
          </w:p>
          <w:p w:rsidR="00811FFD" w:rsidRDefault="0082491F">
            <w:pPr>
              <w:numPr>
                <w:ilvl w:val="0"/>
                <w:numId w:val="410"/>
              </w:numPr>
              <w:spacing w:line="276" w:lineRule="auto"/>
              <w:contextualSpacing/>
              <w:rPr>
                <w:rFonts w:ascii="仿宋" w:eastAsia="仿宋" w:hAnsi="仿宋" w:cs="仿宋"/>
                <w:szCs w:val="21"/>
              </w:rPr>
            </w:pPr>
            <w:r>
              <w:rPr>
                <w:rFonts w:ascii="仿宋" w:eastAsia="仿宋" w:hAnsi="仿宋" w:cs="仿宋" w:hint="eastAsia"/>
                <w:szCs w:val="21"/>
              </w:rPr>
              <w:t>抗菌药物金额前二十医生分析。</w:t>
            </w:r>
          </w:p>
          <w:p w:rsidR="00811FFD" w:rsidRDefault="0082491F">
            <w:pPr>
              <w:numPr>
                <w:ilvl w:val="0"/>
                <w:numId w:val="410"/>
              </w:numPr>
              <w:spacing w:line="276" w:lineRule="auto"/>
              <w:contextualSpacing/>
              <w:rPr>
                <w:rFonts w:ascii="仿宋" w:eastAsia="仿宋" w:hAnsi="仿宋" w:cs="仿宋"/>
                <w:szCs w:val="21"/>
              </w:rPr>
            </w:pPr>
            <w:r>
              <w:rPr>
                <w:rFonts w:ascii="仿宋" w:eastAsia="仿宋" w:hAnsi="仿宋" w:cs="仿宋" w:hint="eastAsia"/>
                <w:szCs w:val="21"/>
              </w:rPr>
              <w:t>辅助用药金额前二十科室分析。</w:t>
            </w:r>
          </w:p>
          <w:p w:rsidR="00811FFD" w:rsidRDefault="0082491F">
            <w:pPr>
              <w:numPr>
                <w:ilvl w:val="0"/>
                <w:numId w:val="410"/>
              </w:numPr>
              <w:spacing w:line="276" w:lineRule="auto"/>
              <w:contextualSpacing/>
              <w:rPr>
                <w:rFonts w:ascii="仿宋" w:eastAsia="仿宋" w:hAnsi="仿宋" w:cs="仿宋"/>
                <w:szCs w:val="21"/>
              </w:rPr>
            </w:pPr>
            <w:r>
              <w:rPr>
                <w:rFonts w:ascii="仿宋" w:eastAsia="仿宋" w:hAnsi="仿宋" w:cs="仿宋" w:hint="eastAsia"/>
                <w:szCs w:val="21"/>
              </w:rPr>
              <w:t>辅助用药金额前二十医生分析。</w:t>
            </w:r>
          </w:p>
          <w:p w:rsidR="00811FFD" w:rsidRDefault="0082491F">
            <w:pPr>
              <w:numPr>
                <w:ilvl w:val="0"/>
                <w:numId w:val="410"/>
              </w:numPr>
              <w:spacing w:line="276" w:lineRule="auto"/>
              <w:contextualSpacing/>
              <w:rPr>
                <w:rFonts w:ascii="仿宋" w:eastAsia="仿宋" w:hAnsi="仿宋" w:cs="仿宋"/>
                <w:szCs w:val="21"/>
              </w:rPr>
            </w:pPr>
            <w:r>
              <w:rPr>
                <w:rFonts w:ascii="仿宋" w:eastAsia="仿宋" w:hAnsi="仿宋" w:cs="仿宋" w:hint="eastAsia"/>
                <w:szCs w:val="21"/>
              </w:rPr>
              <w:t>辅助用药金额前二十科室分析。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耗材分析：</w:t>
            </w:r>
          </w:p>
          <w:p w:rsidR="00811FFD" w:rsidRDefault="0082491F">
            <w:pPr>
              <w:numPr>
                <w:ilvl w:val="0"/>
                <w:numId w:val="411"/>
              </w:numPr>
              <w:spacing w:line="276" w:lineRule="auto"/>
              <w:contextualSpacing/>
              <w:rPr>
                <w:rFonts w:ascii="仿宋" w:eastAsia="仿宋" w:hAnsi="仿宋" w:cs="仿宋"/>
                <w:szCs w:val="21"/>
              </w:rPr>
            </w:pPr>
            <w:r>
              <w:rPr>
                <w:rFonts w:ascii="仿宋" w:eastAsia="仿宋" w:hAnsi="仿宋" w:cs="仿宋" w:hint="eastAsia"/>
                <w:szCs w:val="21"/>
              </w:rPr>
              <w:t>高值耗材医保住院病人500元以上材料及下钻医师明细分析。</w:t>
            </w:r>
          </w:p>
          <w:p w:rsidR="00811FFD" w:rsidRDefault="0082491F">
            <w:pPr>
              <w:numPr>
                <w:ilvl w:val="0"/>
                <w:numId w:val="411"/>
              </w:numPr>
              <w:spacing w:line="276" w:lineRule="auto"/>
              <w:contextualSpacing/>
              <w:rPr>
                <w:rFonts w:ascii="仿宋" w:eastAsia="仿宋" w:hAnsi="仿宋" w:cs="仿宋"/>
                <w:szCs w:val="21"/>
              </w:rPr>
            </w:pPr>
            <w:r>
              <w:rPr>
                <w:rFonts w:ascii="仿宋" w:eastAsia="仿宋" w:hAnsi="仿宋" w:cs="仿宋" w:hint="eastAsia"/>
                <w:szCs w:val="21"/>
              </w:rPr>
              <w:t>高值耗材月度耗材费用分析。</w:t>
            </w:r>
          </w:p>
          <w:p w:rsidR="00811FFD" w:rsidRDefault="0082491F">
            <w:pPr>
              <w:numPr>
                <w:ilvl w:val="0"/>
                <w:numId w:val="411"/>
              </w:numPr>
              <w:spacing w:line="276" w:lineRule="auto"/>
              <w:contextualSpacing/>
              <w:rPr>
                <w:rFonts w:ascii="仿宋" w:eastAsia="仿宋" w:hAnsi="仿宋" w:cs="仿宋"/>
                <w:szCs w:val="21"/>
              </w:rPr>
            </w:pPr>
            <w:r>
              <w:rPr>
                <w:rFonts w:ascii="仿宋" w:eastAsia="仿宋" w:hAnsi="仿宋" w:cs="仿宋" w:hint="eastAsia"/>
                <w:szCs w:val="21"/>
              </w:rPr>
              <w:t>高值耗材科室材料费用排名top10。</w:t>
            </w:r>
          </w:p>
          <w:p w:rsidR="00811FFD" w:rsidRDefault="0082491F">
            <w:pPr>
              <w:numPr>
                <w:ilvl w:val="0"/>
                <w:numId w:val="411"/>
              </w:numPr>
              <w:spacing w:line="276" w:lineRule="auto"/>
              <w:contextualSpacing/>
              <w:rPr>
                <w:rFonts w:ascii="仿宋" w:eastAsia="仿宋" w:hAnsi="仿宋" w:cs="仿宋"/>
                <w:szCs w:val="21"/>
              </w:rPr>
            </w:pPr>
            <w:r>
              <w:rPr>
                <w:rFonts w:ascii="仿宋" w:eastAsia="仿宋" w:hAnsi="仿宋" w:cs="仿宋" w:hint="eastAsia"/>
                <w:szCs w:val="21"/>
              </w:rPr>
              <w:t>耗材占比分类比较分析。</w:t>
            </w:r>
          </w:p>
          <w:p w:rsidR="00811FFD" w:rsidRDefault="0082491F">
            <w:pPr>
              <w:numPr>
                <w:ilvl w:val="0"/>
                <w:numId w:val="411"/>
              </w:numPr>
              <w:spacing w:line="276" w:lineRule="auto"/>
              <w:contextualSpacing/>
              <w:rPr>
                <w:rFonts w:ascii="仿宋" w:eastAsia="仿宋" w:hAnsi="仿宋" w:cs="仿宋"/>
                <w:szCs w:val="21"/>
              </w:rPr>
            </w:pPr>
            <w:r>
              <w:rPr>
                <w:rFonts w:ascii="仿宋" w:eastAsia="仿宋" w:hAnsi="仿宋" w:cs="仿宋" w:hint="eastAsia"/>
                <w:szCs w:val="21"/>
              </w:rPr>
              <w:t>耗材费用占比科室比较分析。</w:t>
            </w:r>
          </w:p>
          <w:p w:rsidR="00811FFD" w:rsidRDefault="0082491F">
            <w:pPr>
              <w:numPr>
                <w:ilvl w:val="0"/>
                <w:numId w:val="411"/>
              </w:numPr>
              <w:spacing w:line="276" w:lineRule="auto"/>
              <w:contextualSpacing/>
              <w:rPr>
                <w:rFonts w:ascii="仿宋" w:eastAsia="仿宋" w:hAnsi="仿宋" w:cs="仿宋"/>
                <w:szCs w:val="21"/>
              </w:rPr>
            </w:pPr>
            <w:r>
              <w:rPr>
                <w:rFonts w:ascii="仿宋" w:eastAsia="仿宋" w:hAnsi="仿宋" w:cs="仿宋" w:hint="eastAsia"/>
                <w:szCs w:val="21"/>
              </w:rPr>
              <w:t>耗材费用占比追踪及下钻术式和医生明细分析。</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KPI指标:</w:t>
            </w:r>
          </w:p>
          <w:p w:rsidR="00811FFD" w:rsidRDefault="0082491F">
            <w:pPr>
              <w:numPr>
                <w:ilvl w:val="0"/>
                <w:numId w:val="412"/>
              </w:numPr>
              <w:spacing w:line="276" w:lineRule="auto"/>
              <w:contextualSpacing/>
              <w:rPr>
                <w:rFonts w:ascii="仿宋" w:eastAsia="仿宋" w:hAnsi="仿宋" w:cs="仿宋"/>
                <w:szCs w:val="21"/>
              </w:rPr>
            </w:pPr>
            <w:r>
              <w:rPr>
                <w:rFonts w:ascii="仿宋" w:eastAsia="仿宋" w:hAnsi="仿宋" w:cs="仿宋" w:hint="eastAsia"/>
                <w:szCs w:val="21"/>
              </w:rPr>
              <w:t>月度本同期趋势分析。</w:t>
            </w:r>
          </w:p>
          <w:p w:rsidR="00811FFD" w:rsidRDefault="0082491F">
            <w:pPr>
              <w:numPr>
                <w:ilvl w:val="0"/>
                <w:numId w:val="412"/>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指标：门诊人次、急诊人次、入院人次、出院人次、日间手术例数、手术例数。</w:t>
            </w:r>
          </w:p>
          <w:p w:rsidR="00811FFD" w:rsidRDefault="0082491F">
            <w:pPr>
              <w:numPr>
                <w:ilvl w:val="0"/>
                <w:numId w:val="412"/>
              </w:numPr>
              <w:spacing w:line="276" w:lineRule="auto"/>
              <w:contextualSpacing/>
              <w:rPr>
                <w:rFonts w:ascii="仿宋" w:eastAsia="仿宋" w:hAnsi="仿宋" w:cs="仿宋"/>
                <w:szCs w:val="21"/>
              </w:rPr>
            </w:pPr>
            <w:r>
              <w:rPr>
                <w:rFonts w:ascii="仿宋" w:eastAsia="仿宋" w:hAnsi="仿宋" w:cs="仿宋" w:hint="eastAsia"/>
                <w:szCs w:val="21"/>
              </w:rPr>
              <w:t>需要提供质控指标展现：月度本同期趋势分析。</w:t>
            </w:r>
          </w:p>
          <w:p w:rsidR="00811FFD" w:rsidRDefault="0082491F">
            <w:pPr>
              <w:numPr>
                <w:ilvl w:val="0"/>
                <w:numId w:val="412"/>
              </w:numPr>
              <w:spacing w:line="276" w:lineRule="auto"/>
              <w:contextualSpacing/>
              <w:rPr>
                <w:rFonts w:ascii="仿宋" w:eastAsia="仿宋" w:hAnsi="仿宋" w:cs="仿宋"/>
                <w:szCs w:val="21"/>
              </w:rPr>
            </w:pPr>
            <w:r>
              <w:rPr>
                <w:rFonts w:ascii="仿宋" w:eastAsia="仿宋" w:hAnsi="仿宋" w:cs="仿宋" w:hint="eastAsia"/>
                <w:szCs w:val="21"/>
              </w:rPr>
              <w:t>指标：平均住院日（天）、床位使用率（%）、药占比（%）、卫生材料占比（%）、检查检验占比（%）、抗菌药物使用率（%）。</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运营数据可视化分析</w:t>
            </w: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数据源：</w:t>
            </w:r>
          </w:p>
          <w:p w:rsidR="00811FFD" w:rsidRDefault="0082491F">
            <w:pPr>
              <w:numPr>
                <w:ilvl w:val="0"/>
                <w:numId w:val="413"/>
              </w:numPr>
              <w:spacing w:line="276" w:lineRule="auto"/>
              <w:contextualSpacing/>
              <w:rPr>
                <w:rFonts w:ascii="仿宋" w:eastAsia="仿宋" w:hAnsi="仿宋" w:cs="仿宋"/>
                <w:szCs w:val="21"/>
              </w:rPr>
            </w:pPr>
            <w:r>
              <w:rPr>
                <w:rFonts w:ascii="仿宋" w:eastAsia="仿宋" w:hAnsi="仿宋" w:cs="仿宋" w:hint="eastAsia"/>
                <w:szCs w:val="21"/>
              </w:rPr>
              <w:t>主流数据库的添加、编辑、删除、连接测试、定时</w:t>
            </w:r>
            <w:r>
              <w:rPr>
                <w:rFonts w:ascii="仿宋" w:eastAsia="仿宋" w:hAnsi="仿宋" w:cs="仿宋" w:hint="eastAsia"/>
                <w:szCs w:val="21"/>
              </w:rPr>
              <w:lastRenderedPageBreak/>
              <w:t>同步等，创建要分析的数据来源。</w:t>
            </w:r>
          </w:p>
          <w:p w:rsidR="00811FFD" w:rsidRDefault="0082491F">
            <w:pPr>
              <w:numPr>
                <w:ilvl w:val="0"/>
                <w:numId w:val="413"/>
              </w:numPr>
              <w:spacing w:line="276" w:lineRule="auto"/>
              <w:contextualSpacing/>
              <w:rPr>
                <w:rFonts w:ascii="仿宋" w:eastAsia="仿宋" w:hAnsi="仿宋" w:cs="仿宋"/>
                <w:szCs w:val="21"/>
              </w:rPr>
            </w:pPr>
            <w:r>
              <w:rPr>
                <w:rFonts w:ascii="仿宋" w:eastAsia="仿宋" w:hAnsi="仿宋" w:cs="仿宋" w:hint="eastAsia"/>
                <w:szCs w:val="21"/>
              </w:rPr>
              <w:t>支持通过Http远程方式连接方式的模型添加、编辑、删除、连接测试、定时同步等，创建模型指标的数据来源。</w:t>
            </w:r>
          </w:p>
          <w:p w:rsidR="00811FFD" w:rsidRDefault="0082491F">
            <w:pPr>
              <w:numPr>
                <w:ilvl w:val="0"/>
                <w:numId w:val="413"/>
              </w:numPr>
              <w:spacing w:line="276" w:lineRule="auto"/>
              <w:contextualSpacing/>
              <w:rPr>
                <w:rFonts w:ascii="仿宋" w:eastAsia="仿宋" w:hAnsi="仿宋" w:cs="仿宋"/>
                <w:szCs w:val="21"/>
              </w:rPr>
            </w:pPr>
            <w:r>
              <w:rPr>
                <w:rFonts w:ascii="仿宋" w:eastAsia="仿宋" w:hAnsi="仿宋" w:cs="仿宋" w:hint="eastAsia"/>
                <w:szCs w:val="21"/>
              </w:rPr>
              <w:t>支持使用Http响应数据作为数据来源的接口添加、编辑、删除、连接测试、维度度量定义等。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数据视图：</w:t>
            </w:r>
          </w:p>
          <w:p w:rsidR="00811FFD" w:rsidRDefault="0082491F">
            <w:pPr>
              <w:numPr>
                <w:ilvl w:val="0"/>
                <w:numId w:val="414"/>
              </w:numPr>
              <w:spacing w:line="276" w:lineRule="auto"/>
              <w:contextualSpacing/>
              <w:rPr>
                <w:rFonts w:ascii="仿宋" w:eastAsia="仿宋" w:hAnsi="仿宋" w:cs="仿宋"/>
                <w:szCs w:val="21"/>
              </w:rPr>
            </w:pPr>
            <w:r>
              <w:rPr>
                <w:rFonts w:ascii="仿宋" w:eastAsia="仿宋" w:hAnsi="仿宋" w:cs="仿宋" w:hint="eastAsia"/>
                <w:szCs w:val="21"/>
              </w:rPr>
              <w:t>EXCEL、CSV文件类型数据表的添加、编辑、删除、下载、维度度量定义等。</w:t>
            </w:r>
          </w:p>
          <w:p w:rsidR="00811FFD" w:rsidRDefault="0082491F">
            <w:pPr>
              <w:numPr>
                <w:ilvl w:val="0"/>
                <w:numId w:val="414"/>
              </w:numPr>
              <w:spacing w:line="276" w:lineRule="auto"/>
              <w:contextualSpacing/>
              <w:rPr>
                <w:rFonts w:ascii="仿宋" w:eastAsia="仿宋" w:hAnsi="仿宋" w:cs="仿宋"/>
                <w:szCs w:val="21"/>
              </w:rPr>
            </w:pPr>
            <w:r>
              <w:rPr>
                <w:rFonts w:ascii="仿宋" w:eastAsia="仿宋" w:hAnsi="仿宋" w:cs="仿宋" w:hint="eastAsia"/>
                <w:szCs w:val="21"/>
              </w:rPr>
              <w:t>通过配置数据源表之间的关联关系来创建数据视图，包括表视图的添加、编辑、删除、执行等。</w:t>
            </w:r>
          </w:p>
          <w:p w:rsidR="00811FFD" w:rsidRDefault="0082491F">
            <w:pPr>
              <w:numPr>
                <w:ilvl w:val="0"/>
                <w:numId w:val="414"/>
              </w:numPr>
              <w:spacing w:line="276" w:lineRule="auto"/>
              <w:contextualSpacing/>
              <w:rPr>
                <w:rFonts w:ascii="仿宋" w:eastAsia="仿宋" w:hAnsi="仿宋" w:cs="仿宋"/>
                <w:szCs w:val="21"/>
              </w:rPr>
            </w:pPr>
            <w:r>
              <w:rPr>
                <w:rFonts w:ascii="仿宋" w:eastAsia="仿宋" w:hAnsi="仿宋" w:cs="仿宋" w:hint="eastAsia"/>
                <w:szCs w:val="21"/>
              </w:rPr>
              <w:t>通过数据库语句方式创建数据视图，包括数据库视图的添加、编辑、删除、执行等。</w:t>
            </w:r>
          </w:p>
          <w:p w:rsidR="00811FFD" w:rsidRDefault="0082491F">
            <w:pPr>
              <w:numPr>
                <w:ilvl w:val="0"/>
                <w:numId w:val="414"/>
              </w:numPr>
              <w:spacing w:line="276" w:lineRule="auto"/>
              <w:contextualSpacing/>
              <w:rPr>
                <w:rFonts w:ascii="仿宋" w:eastAsia="仿宋" w:hAnsi="仿宋" w:cs="仿宋"/>
                <w:szCs w:val="21"/>
              </w:rPr>
            </w:pPr>
            <w:r>
              <w:rPr>
                <w:rFonts w:ascii="仿宋" w:eastAsia="仿宋" w:hAnsi="仿宋" w:cs="仿宋" w:hint="eastAsia"/>
                <w:szCs w:val="21"/>
              </w:rPr>
              <w:t>通过SSAS模型创建数据视图,包括SSAS模型的添加、编辑、删除、执行等。</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数据分析:</w:t>
            </w:r>
          </w:p>
          <w:p w:rsidR="00811FFD" w:rsidRDefault="008839E3">
            <w:pPr>
              <w:numPr>
                <w:ilvl w:val="0"/>
                <w:numId w:val="415"/>
              </w:numPr>
              <w:spacing w:line="276" w:lineRule="auto"/>
              <w:contextualSpacing/>
              <w:rPr>
                <w:rFonts w:ascii="仿宋" w:eastAsia="仿宋" w:hAnsi="仿宋" w:cs="仿宋"/>
                <w:szCs w:val="21"/>
              </w:rPr>
            </w:pPr>
            <w:bookmarkStart w:id="874" w:name="OLE_LINK29"/>
            <w:r>
              <w:rPr>
                <w:rFonts w:ascii="仿宋" w:eastAsia="仿宋" w:hAnsi="仿宋" w:cs="仿宋" w:hint="eastAsia"/>
                <w:szCs w:val="21"/>
              </w:rPr>
              <w:t>▲</w:t>
            </w:r>
            <w:bookmarkEnd w:id="874"/>
            <w:r w:rsidR="0082491F">
              <w:rPr>
                <w:rFonts w:ascii="仿宋" w:eastAsia="仿宋" w:hAnsi="仿宋" w:cs="仿宋" w:hint="eastAsia"/>
                <w:szCs w:val="21"/>
              </w:rPr>
              <w:t>可视化界面配置，通过拖拉拽方式，快速完成表格、透视图、翻牌器、柱状图、条形图、折线图、仪表盘、雷达图等图形展示。</w:t>
            </w:r>
          </w:p>
          <w:p w:rsidR="00811FFD" w:rsidRDefault="0082491F">
            <w:pPr>
              <w:numPr>
                <w:ilvl w:val="0"/>
                <w:numId w:val="415"/>
              </w:numPr>
              <w:spacing w:line="276" w:lineRule="auto"/>
              <w:contextualSpacing/>
              <w:rPr>
                <w:rFonts w:ascii="仿宋" w:eastAsia="仿宋" w:hAnsi="仿宋" w:cs="仿宋"/>
                <w:szCs w:val="21"/>
              </w:rPr>
            </w:pPr>
            <w:r>
              <w:rPr>
                <w:rFonts w:ascii="仿宋" w:eastAsia="仿宋" w:hAnsi="仿宋" w:cs="仿宋" w:hint="eastAsia"/>
                <w:szCs w:val="21"/>
              </w:rPr>
              <w:t>做为数据图表载体，支持数据图表以组件的形式添加到仪表板中展示。在仪表板中，支持插入控制器、媒体组件、容器等，支持数据图表之间的跳转、联动、下钻、复制、成组等，支持仪表板开启初始化查询、缩放模式、移动端间距、尺寸、背景、全屏、刷新等可视化操作。</w:t>
            </w:r>
          </w:p>
          <w:p w:rsidR="00811FFD" w:rsidRDefault="0082491F">
            <w:pPr>
              <w:numPr>
                <w:ilvl w:val="0"/>
                <w:numId w:val="415"/>
              </w:numPr>
              <w:spacing w:line="276" w:lineRule="auto"/>
              <w:contextualSpacing/>
              <w:rPr>
                <w:rFonts w:ascii="仿宋" w:eastAsia="仿宋" w:hAnsi="仿宋" w:cs="仿宋"/>
                <w:szCs w:val="21"/>
              </w:rPr>
            </w:pPr>
            <w:r>
              <w:rPr>
                <w:rFonts w:ascii="仿宋" w:eastAsia="仿宋" w:hAnsi="仿宋" w:cs="仿宋" w:hint="eastAsia"/>
                <w:szCs w:val="21"/>
              </w:rPr>
              <w:t>包含下拉列表、多选下拉列表、单选按钮、多选框、文本、下拉树、日期范围、日期、数值范围、数值、滑块、查询、重置等组件。</w:t>
            </w:r>
          </w:p>
          <w:p w:rsidR="00811FFD" w:rsidRDefault="0082491F">
            <w:pPr>
              <w:numPr>
                <w:ilvl w:val="0"/>
                <w:numId w:val="415"/>
              </w:numPr>
              <w:spacing w:line="276" w:lineRule="auto"/>
              <w:contextualSpacing/>
              <w:rPr>
                <w:rFonts w:ascii="仿宋" w:eastAsia="仿宋" w:hAnsi="仿宋" w:cs="仿宋"/>
                <w:szCs w:val="21"/>
              </w:rPr>
            </w:pPr>
            <w:r>
              <w:rPr>
                <w:rFonts w:ascii="仿宋" w:eastAsia="仿宋" w:hAnsi="仿宋" w:cs="仿宋" w:hint="eastAsia"/>
                <w:szCs w:val="21"/>
              </w:rPr>
              <w:t>包含文本、图片、富文本、计时器、Iframe、视频、报告目录等组件。</w:t>
            </w:r>
          </w:p>
          <w:p w:rsidR="00811FFD" w:rsidRDefault="0082491F">
            <w:pPr>
              <w:numPr>
                <w:ilvl w:val="0"/>
                <w:numId w:val="415"/>
              </w:numPr>
              <w:spacing w:line="276" w:lineRule="auto"/>
              <w:contextualSpacing/>
              <w:rPr>
                <w:rFonts w:ascii="仿宋" w:eastAsia="仿宋" w:hAnsi="仿宋" w:cs="仿宋"/>
                <w:szCs w:val="21"/>
              </w:rPr>
            </w:pPr>
            <w:r>
              <w:rPr>
                <w:rFonts w:ascii="仿宋" w:eastAsia="仿宋" w:hAnsi="仿宋" w:cs="仿宋" w:hint="eastAsia"/>
                <w:szCs w:val="21"/>
              </w:rPr>
              <w:t>包括标签卡、轮播卡等组件。</w:t>
            </w:r>
          </w:p>
          <w:p w:rsidR="00811FFD" w:rsidRDefault="0082491F">
            <w:pPr>
              <w:numPr>
                <w:ilvl w:val="0"/>
                <w:numId w:val="415"/>
              </w:numPr>
              <w:spacing w:line="276" w:lineRule="auto"/>
              <w:contextualSpacing/>
              <w:rPr>
                <w:rFonts w:ascii="仿宋" w:eastAsia="仿宋" w:hAnsi="仿宋" w:cs="仿宋"/>
                <w:szCs w:val="21"/>
              </w:rPr>
            </w:pPr>
            <w:r>
              <w:rPr>
                <w:rFonts w:ascii="仿宋" w:eastAsia="仿宋" w:hAnsi="仿宋" w:cs="仿宋" w:hint="eastAsia"/>
                <w:szCs w:val="21"/>
              </w:rPr>
              <w:t>允许用户将数据图表、仪表板以链接的形式分享出去，供第三方系统调用。分享管理支持以永久、口令、登录配合过期时间校验方式发布链接，确保分享过程中系统、数据的安全。</w:t>
            </w:r>
          </w:p>
          <w:p w:rsidR="00811FFD" w:rsidRDefault="0082491F">
            <w:pPr>
              <w:numPr>
                <w:ilvl w:val="0"/>
                <w:numId w:val="415"/>
              </w:numPr>
              <w:spacing w:line="276" w:lineRule="auto"/>
              <w:contextualSpacing/>
              <w:rPr>
                <w:rFonts w:ascii="仿宋" w:eastAsia="仿宋" w:hAnsi="仿宋" w:cs="仿宋"/>
                <w:szCs w:val="21"/>
              </w:rPr>
            </w:pPr>
            <w:r>
              <w:rPr>
                <w:rFonts w:ascii="仿宋" w:eastAsia="仿宋" w:hAnsi="仿宋" w:cs="仿宋" w:hint="eastAsia"/>
                <w:szCs w:val="21"/>
              </w:rPr>
              <w:t>支持数据图表、仪表板以EXCEL、版式文件、图片、模板方式导出下载，供用户预览查看。</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用户权限：</w:t>
            </w:r>
          </w:p>
          <w:p w:rsidR="00811FFD" w:rsidRDefault="0082491F">
            <w:pPr>
              <w:numPr>
                <w:ilvl w:val="0"/>
                <w:numId w:val="416"/>
              </w:numPr>
              <w:spacing w:line="276" w:lineRule="auto"/>
              <w:contextualSpacing/>
              <w:rPr>
                <w:rFonts w:ascii="仿宋" w:eastAsia="仿宋" w:hAnsi="仿宋" w:cs="仿宋"/>
                <w:szCs w:val="21"/>
              </w:rPr>
            </w:pPr>
            <w:r>
              <w:rPr>
                <w:rFonts w:ascii="仿宋" w:eastAsia="仿宋" w:hAnsi="仿宋" w:cs="仿宋" w:hint="eastAsia"/>
                <w:szCs w:val="21"/>
              </w:rPr>
              <w:t>用户的添加、编辑、删除、属性设置等，创建与管</w:t>
            </w:r>
            <w:r>
              <w:rPr>
                <w:rFonts w:ascii="仿宋" w:eastAsia="仿宋" w:hAnsi="仿宋" w:cs="仿宋" w:hint="eastAsia"/>
                <w:szCs w:val="21"/>
              </w:rPr>
              <w:lastRenderedPageBreak/>
              <w:t>理系统登录用户名。</w:t>
            </w:r>
          </w:p>
          <w:p w:rsidR="00811FFD" w:rsidRDefault="0082491F">
            <w:pPr>
              <w:numPr>
                <w:ilvl w:val="0"/>
                <w:numId w:val="416"/>
              </w:numPr>
              <w:spacing w:line="276" w:lineRule="auto"/>
              <w:contextualSpacing/>
              <w:rPr>
                <w:rFonts w:ascii="仿宋" w:eastAsia="仿宋" w:hAnsi="仿宋" w:cs="仿宋"/>
                <w:szCs w:val="21"/>
              </w:rPr>
            </w:pPr>
            <w:r>
              <w:rPr>
                <w:rFonts w:ascii="仿宋" w:eastAsia="仿宋" w:hAnsi="仿宋" w:cs="仿宋" w:hint="eastAsia"/>
                <w:szCs w:val="21"/>
              </w:rPr>
              <w:t>角色的添加、编辑、删除等，支持角色关联用户的添加与移除。</w:t>
            </w:r>
          </w:p>
          <w:p w:rsidR="00811FFD" w:rsidRDefault="0082491F">
            <w:pPr>
              <w:numPr>
                <w:ilvl w:val="0"/>
                <w:numId w:val="416"/>
              </w:numPr>
              <w:spacing w:line="276" w:lineRule="auto"/>
              <w:contextualSpacing/>
              <w:rPr>
                <w:rFonts w:ascii="仿宋" w:eastAsia="仿宋" w:hAnsi="仿宋" w:cs="仿宋"/>
                <w:szCs w:val="21"/>
              </w:rPr>
            </w:pPr>
            <w:r>
              <w:rPr>
                <w:rFonts w:ascii="仿宋" w:eastAsia="仿宋" w:hAnsi="仿宋" w:cs="仿宋" w:hint="eastAsia"/>
                <w:szCs w:val="21"/>
              </w:rPr>
              <w:t>以用户、角色为主，完成对数据分析、数据视图、数据源模块下资源的权限分配。</w:t>
            </w:r>
          </w:p>
          <w:p w:rsidR="00811FFD" w:rsidRDefault="0082491F">
            <w:pPr>
              <w:numPr>
                <w:ilvl w:val="0"/>
                <w:numId w:val="416"/>
              </w:numPr>
              <w:spacing w:line="276" w:lineRule="auto"/>
              <w:contextualSpacing/>
              <w:rPr>
                <w:rFonts w:ascii="仿宋" w:eastAsia="仿宋" w:hAnsi="仿宋" w:cs="仿宋"/>
                <w:szCs w:val="21"/>
              </w:rPr>
            </w:pPr>
            <w:r>
              <w:rPr>
                <w:rFonts w:ascii="仿宋" w:eastAsia="仿宋" w:hAnsi="仿宋" w:cs="仿宋" w:hint="eastAsia"/>
                <w:szCs w:val="21"/>
              </w:rPr>
              <w:t>以数据分析、数据视图、数据源下资源为主，完成对用户、角色资源的授权。</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364"/>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模板迁移:</w:t>
            </w:r>
          </w:p>
          <w:p w:rsidR="00811FFD" w:rsidRDefault="0082491F">
            <w:pPr>
              <w:numPr>
                <w:ilvl w:val="0"/>
                <w:numId w:val="417"/>
              </w:numPr>
              <w:spacing w:line="276" w:lineRule="auto"/>
              <w:contextualSpacing/>
              <w:rPr>
                <w:rFonts w:ascii="仿宋" w:eastAsia="仿宋" w:hAnsi="仿宋" w:cs="仿宋"/>
                <w:szCs w:val="21"/>
              </w:rPr>
            </w:pPr>
            <w:r>
              <w:rPr>
                <w:rFonts w:ascii="仿宋" w:eastAsia="仿宋" w:hAnsi="仿宋" w:cs="仿宋" w:hint="eastAsia"/>
                <w:szCs w:val="21"/>
              </w:rPr>
              <w:t>以数据图表和仪表板为单位，将其关联的数据视图配置、数据源配置和资源文件都打包到可下载的文件中。</w:t>
            </w:r>
          </w:p>
          <w:p w:rsidR="00811FFD" w:rsidRDefault="0082491F">
            <w:pPr>
              <w:numPr>
                <w:ilvl w:val="0"/>
                <w:numId w:val="417"/>
              </w:numPr>
              <w:spacing w:line="276" w:lineRule="auto"/>
              <w:contextualSpacing/>
              <w:rPr>
                <w:rFonts w:ascii="仿宋" w:eastAsia="仿宋" w:hAnsi="仿宋" w:cs="仿宋"/>
                <w:szCs w:val="21"/>
              </w:rPr>
            </w:pPr>
            <w:r>
              <w:rPr>
                <w:rFonts w:ascii="仿宋" w:eastAsia="仿宋" w:hAnsi="仿宋" w:cs="仿宋" w:hint="eastAsia"/>
                <w:szCs w:val="21"/>
              </w:rPr>
              <w:t>将打包下载的资源文件按照新建、更新、增量更新等策略完成数据源、数据视图、数据分析功能模块的导入。</w:t>
            </w:r>
          </w:p>
        </w:tc>
      </w:tr>
    </w:tbl>
    <w:p w:rsidR="00811FFD" w:rsidRDefault="0082491F">
      <w:pPr>
        <w:pStyle w:val="11"/>
        <w:numPr>
          <w:ilvl w:val="0"/>
          <w:numId w:val="17"/>
        </w:numPr>
        <w:spacing w:before="0" w:after="0" w:line="276" w:lineRule="auto"/>
        <w:contextualSpacing/>
        <w:jc w:val="both"/>
        <w:rPr>
          <w:rFonts w:ascii="仿宋" w:eastAsia="仿宋" w:hAnsi="仿宋" w:cs="仿宋"/>
          <w:sz w:val="21"/>
          <w:szCs w:val="21"/>
        </w:rPr>
      </w:pPr>
      <w:r>
        <w:rPr>
          <w:rFonts w:ascii="仿宋" w:eastAsia="仿宋" w:hAnsi="仿宋" w:cs="仿宋" w:hint="eastAsia"/>
          <w:sz w:val="21"/>
          <w:szCs w:val="21"/>
        </w:rPr>
        <w:t>集成平台（升级）</w:t>
      </w:r>
    </w:p>
    <w:tbl>
      <w:tblPr>
        <w:tblStyle w:val="aff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2130"/>
        <w:gridCol w:w="5381"/>
      </w:tblGrid>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序号</w:t>
            </w:r>
          </w:p>
        </w:tc>
        <w:tc>
          <w:tcPr>
            <w:tcW w:w="2130"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功能模块</w:t>
            </w: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jc w:val="center"/>
              <w:rPr>
                <w:rFonts w:ascii="仿宋" w:eastAsia="仿宋" w:hAnsi="仿宋" w:cs="仿宋"/>
                <w:szCs w:val="21"/>
              </w:rPr>
            </w:pPr>
            <w:r>
              <w:rPr>
                <w:rFonts w:ascii="仿宋" w:eastAsia="仿宋" w:hAnsi="仿宋" w:cs="仿宋" w:hint="eastAsia"/>
                <w:szCs w:val="21"/>
              </w:rPr>
              <w:t>技术要求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集成平台监控</w:t>
            </w: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运行概览:展示集成平台服务器资源架构图、服务器资源告警、容灾告警日志、资源概览及巡检情况。</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容灾监控：</w:t>
            </w:r>
          </w:p>
          <w:p w:rsidR="00811FFD" w:rsidRDefault="0082491F">
            <w:pPr>
              <w:numPr>
                <w:ilvl w:val="0"/>
                <w:numId w:val="419"/>
              </w:numPr>
              <w:spacing w:line="276" w:lineRule="auto"/>
              <w:contextualSpacing/>
              <w:rPr>
                <w:rFonts w:ascii="仿宋" w:eastAsia="仿宋" w:hAnsi="仿宋" w:cs="仿宋"/>
                <w:szCs w:val="21"/>
              </w:rPr>
            </w:pPr>
            <w:r>
              <w:rPr>
                <w:rFonts w:ascii="仿宋" w:eastAsia="仿宋" w:hAnsi="仿宋" w:cs="仿宋" w:hint="eastAsia"/>
                <w:szCs w:val="21"/>
              </w:rPr>
              <w:t>提供集成引擎镜像环境监控：展示镜像成员数据库同步状态、成员数据库大小、数据库权限信息。</w:t>
            </w:r>
          </w:p>
          <w:p w:rsidR="00811FFD" w:rsidRDefault="0082491F">
            <w:pPr>
              <w:numPr>
                <w:ilvl w:val="0"/>
                <w:numId w:val="419"/>
              </w:numPr>
              <w:spacing w:line="276" w:lineRule="auto"/>
              <w:contextualSpacing/>
              <w:rPr>
                <w:rFonts w:ascii="仿宋" w:eastAsia="仿宋" w:hAnsi="仿宋" w:cs="仿宋"/>
                <w:szCs w:val="21"/>
              </w:rPr>
            </w:pPr>
            <w:r>
              <w:rPr>
                <w:rFonts w:ascii="仿宋" w:eastAsia="仿宋" w:hAnsi="仿宋" w:cs="仿宋" w:hint="eastAsia"/>
                <w:szCs w:val="21"/>
              </w:rPr>
              <w:t>提供集成平台容灾环境监控：展示集成平台容灾环境拓扑图、容灾告警日志、数据库同步状态监控。</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应用监控：提供集成平台应用监控，包括：应用请求情况监控、服务器信息、组件实例监控、数据库状况监控、系统告警日志。</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巡检管理:</w:t>
            </w:r>
          </w:p>
          <w:p w:rsidR="00811FFD" w:rsidRDefault="0082491F">
            <w:pPr>
              <w:numPr>
                <w:ilvl w:val="0"/>
                <w:numId w:val="420"/>
              </w:numPr>
              <w:spacing w:line="276" w:lineRule="auto"/>
              <w:contextualSpacing/>
              <w:rPr>
                <w:rFonts w:ascii="仿宋" w:eastAsia="仿宋" w:hAnsi="仿宋" w:cs="仿宋"/>
                <w:szCs w:val="21"/>
              </w:rPr>
            </w:pPr>
            <w:r>
              <w:rPr>
                <w:rFonts w:ascii="仿宋" w:eastAsia="仿宋" w:hAnsi="仿宋" w:cs="仿宋" w:hint="eastAsia"/>
                <w:szCs w:val="21"/>
              </w:rPr>
              <w:t>内置集成平台相关服务器巡检指标。</w:t>
            </w:r>
          </w:p>
          <w:p w:rsidR="00811FFD" w:rsidRDefault="0082491F">
            <w:pPr>
              <w:numPr>
                <w:ilvl w:val="0"/>
                <w:numId w:val="420"/>
              </w:numPr>
              <w:spacing w:line="276" w:lineRule="auto"/>
              <w:contextualSpacing/>
              <w:rPr>
                <w:rFonts w:ascii="仿宋" w:eastAsia="仿宋" w:hAnsi="仿宋" w:cs="仿宋"/>
                <w:szCs w:val="21"/>
              </w:rPr>
            </w:pPr>
            <w:r>
              <w:rPr>
                <w:rFonts w:ascii="仿宋" w:eastAsia="仿宋" w:hAnsi="仿宋" w:cs="仿宋" w:hint="eastAsia"/>
                <w:szCs w:val="21"/>
              </w:rPr>
              <w:t>支持通过设置巡检任务执行频率、巡检指标和巡检对象动态配置巡检任务，满足实际运维需求。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主索引管理</w:t>
            </w: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总览:分为患者、员工、科室总览，分别展示患者索引情况、患者主索引的注册趋势、证件覆盖情况、数据治理情况、数据质量分析；员工主索引匹配情况，各系统员工信息的数据量占比、人员信息的变化趋势；科室主索引匹配情况，各系统科室信息的数据量占比、科室信息的变化趋势。</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数据采集:提供智能化患者数据采集，根据数据的实际情况定义患者数据值域规范与数据质量校验规则，主索引系统可按照采集设定规则智能采集患者主索引数据。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数据匹配：</w:t>
            </w:r>
          </w:p>
          <w:p w:rsidR="00811FFD" w:rsidRDefault="0082491F">
            <w:pPr>
              <w:numPr>
                <w:ilvl w:val="0"/>
                <w:numId w:val="421"/>
              </w:numPr>
              <w:spacing w:line="276" w:lineRule="auto"/>
              <w:contextualSpacing/>
              <w:rPr>
                <w:rFonts w:ascii="仿宋" w:eastAsia="仿宋" w:hAnsi="仿宋" w:cs="仿宋"/>
                <w:szCs w:val="21"/>
              </w:rPr>
            </w:pPr>
            <w:r>
              <w:rPr>
                <w:rFonts w:ascii="仿宋" w:eastAsia="仿宋" w:hAnsi="仿宋" w:cs="仿宋" w:hint="eastAsia"/>
                <w:szCs w:val="21"/>
              </w:rPr>
              <w:lastRenderedPageBreak/>
              <w:t>提供患者全量数据匹配与增量数据匹配，智能分析患者数据构成，展示患者证件类别占比，自由设置索引唯一标识匹配规则。</w:t>
            </w:r>
          </w:p>
          <w:p w:rsidR="00811FFD" w:rsidRDefault="0082491F">
            <w:pPr>
              <w:numPr>
                <w:ilvl w:val="0"/>
                <w:numId w:val="421"/>
              </w:numPr>
              <w:spacing w:line="276" w:lineRule="auto"/>
              <w:contextualSpacing/>
              <w:rPr>
                <w:rFonts w:ascii="仿宋" w:eastAsia="仿宋" w:hAnsi="仿宋" w:cs="仿宋"/>
                <w:szCs w:val="21"/>
              </w:rPr>
            </w:pPr>
            <w:r>
              <w:rPr>
                <w:rFonts w:ascii="仿宋" w:eastAsia="仿宋" w:hAnsi="仿宋" w:cs="仿宋" w:hint="eastAsia"/>
                <w:szCs w:val="21"/>
              </w:rPr>
              <w:t>▲支持根据数据有效性设置患者不同信息阈值进行患者相似度匹配，并实时展示匹配进度。（要求提供系统截图）</w:t>
            </w:r>
          </w:p>
          <w:p w:rsidR="00811FFD" w:rsidRDefault="0082491F">
            <w:pPr>
              <w:numPr>
                <w:ilvl w:val="0"/>
                <w:numId w:val="421"/>
              </w:numPr>
              <w:spacing w:line="276" w:lineRule="auto"/>
              <w:contextualSpacing/>
              <w:rPr>
                <w:rFonts w:ascii="仿宋" w:eastAsia="仿宋" w:hAnsi="仿宋" w:cs="仿宋"/>
                <w:szCs w:val="21"/>
              </w:rPr>
            </w:pPr>
            <w:r>
              <w:rPr>
                <w:rFonts w:ascii="仿宋" w:eastAsia="仿宋" w:hAnsi="仿宋" w:cs="仿宋" w:hint="eastAsia"/>
                <w:szCs w:val="21"/>
              </w:rPr>
              <w:t>提供员工智能匹配，可一键匹配所有员工匹配记录。</w:t>
            </w:r>
          </w:p>
          <w:p w:rsidR="00811FFD" w:rsidRDefault="0082491F">
            <w:pPr>
              <w:numPr>
                <w:ilvl w:val="0"/>
                <w:numId w:val="421"/>
              </w:numPr>
              <w:spacing w:line="276" w:lineRule="auto"/>
              <w:contextualSpacing/>
              <w:rPr>
                <w:rFonts w:ascii="仿宋" w:eastAsia="仿宋" w:hAnsi="仿宋" w:cs="仿宋"/>
                <w:szCs w:val="21"/>
              </w:rPr>
            </w:pPr>
            <w:r>
              <w:rPr>
                <w:rFonts w:ascii="仿宋" w:eastAsia="仿宋" w:hAnsi="仿宋" w:cs="仿宋" w:hint="eastAsia"/>
                <w:szCs w:val="21"/>
              </w:rPr>
              <w:t>提供手动维护员工、科室索引组关系。</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数据管理：</w:t>
            </w:r>
          </w:p>
          <w:p w:rsidR="00811FFD" w:rsidRDefault="0082491F">
            <w:pPr>
              <w:numPr>
                <w:ilvl w:val="0"/>
                <w:numId w:val="422"/>
              </w:numPr>
              <w:spacing w:line="276" w:lineRule="auto"/>
              <w:contextualSpacing/>
              <w:rPr>
                <w:rFonts w:ascii="仿宋" w:eastAsia="仿宋" w:hAnsi="仿宋" w:cs="仿宋"/>
                <w:szCs w:val="21"/>
              </w:rPr>
            </w:pPr>
            <w:r>
              <w:rPr>
                <w:rFonts w:ascii="仿宋" w:eastAsia="仿宋" w:hAnsi="仿宋" w:cs="仿宋" w:hint="eastAsia"/>
                <w:szCs w:val="21"/>
              </w:rPr>
              <w:t>提供患者合并组数据对比展示功能，可设置高亮展示差异参数、隐藏相同参数、隐藏暂无内容参数。</w:t>
            </w:r>
          </w:p>
          <w:p w:rsidR="00811FFD" w:rsidRDefault="0082491F">
            <w:pPr>
              <w:numPr>
                <w:ilvl w:val="0"/>
                <w:numId w:val="422"/>
              </w:numPr>
              <w:spacing w:line="276" w:lineRule="auto"/>
              <w:contextualSpacing/>
              <w:rPr>
                <w:rFonts w:ascii="仿宋" w:eastAsia="仿宋" w:hAnsi="仿宋" w:cs="仿宋"/>
                <w:szCs w:val="21"/>
              </w:rPr>
            </w:pPr>
            <w:r>
              <w:rPr>
                <w:rFonts w:ascii="仿宋" w:eastAsia="仿宋" w:hAnsi="仿宋" w:cs="仿宋" w:hint="eastAsia"/>
                <w:szCs w:val="21"/>
              </w:rPr>
              <w:t>支持患者相似组数据对比展示功能，可设置隐藏暂无内容参数等配置。</w:t>
            </w:r>
          </w:p>
          <w:p w:rsidR="00811FFD" w:rsidRDefault="0082491F">
            <w:pPr>
              <w:numPr>
                <w:ilvl w:val="0"/>
                <w:numId w:val="422"/>
              </w:numPr>
              <w:spacing w:line="276" w:lineRule="auto"/>
              <w:contextualSpacing/>
              <w:rPr>
                <w:rFonts w:ascii="仿宋" w:eastAsia="仿宋" w:hAnsi="仿宋" w:cs="仿宋"/>
                <w:szCs w:val="21"/>
              </w:rPr>
            </w:pPr>
            <w:r>
              <w:rPr>
                <w:rFonts w:ascii="仿宋" w:eastAsia="仿宋" w:hAnsi="仿宋" w:cs="仿宋" w:hint="eastAsia"/>
                <w:szCs w:val="21"/>
              </w:rPr>
              <w:t>提供员工、科室数据索引组数据对比展示，支持高亮显示差异参数、隐藏相同参数、隐藏暂无内容参数。</w:t>
            </w:r>
          </w:p>
          <w:p w:rsidR="00811FFD" w:rsidRDefault="0082491F">
            <w:pPr>
              <w:numPr>
                <w:ilvl w:val="0"/>
                <w:numId w:val="422"/>
              </w:numPr>
              <w:spacing w:line="276" w:lineRule="auto"/>
              <w:contextualSpacing/>
              <w:rPr>
                <w:rFonts w:ascii="仿宋" w:eastAsia="仿宋" w:hAnsi="仿宋" w:cs="仿宋"/>
                <w:szCs w:val="21"/>
              </w:rPr>
            </w:pPr>
            <w:r>
              <w:rPr>
                <w:rFonts w:ascii="仿宋" w:eastAsia="仿宋" w:hAnsi="仿宋" w:cs="仿宋" w:hint="eastAsia"/>
                <w:szCs w:val="21"/>
              </w:rPr>
              <w:t>支持员工、科室匹配组手动解除匹配操作。</w:t>
            </w:r>
          </w:p>
          <w:p w:rsidR="00811FFD" w:rsidRDefault="0082491F">
            <w:pPr>
              <w:numPr>
                <w:ilvl w:val="0"/>
                <w:numId w:val="422"/>
              </w:numPr>
              <w:spacing w:line="276" w:lineRule="auto"/>
              <w:contextualSpacing/>
              <w:rPr>
                <w:rFonts w:ascii="仿宋" w:eastAsia="仿宋" w:hAnsi="仿宋" w:cs="仿宋"/>
                <w:szCs w:val="21"/>
              </w:rPr>
            </w:pPr>
            <w:r>
              <w:rPr>
                <w:rFonts w:ascii="仿宋" w:eastAsia="仿宋" w:hAnsi="仿宋" w:cs="仿宋" w:hint="eastAsia"/>
                <w:szCs w:val="21"/>
              </w:rPr>
              <w:t>支持通过接口同步患者、员工、科室主索引数据。</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接口管理：分类对主索引系统患者数据、员工数据、科室数据的同步接口进行维护、启用/停用。</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统一通信管理</w:t>
            </w: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通讯录管理：</w:t>
            </w:r>
          </w:p>
          <w:p w:rsidR="00811FFD" w:rsidRDefault="0082491F">
            <w:pPr>
              <w:numPr>
                <w:ilvl w:val="0"/>
                <w:numId w:val="423"/>
              </w:numPr>
              <w:spacing w:line="276" w:lineRule="auto"/>
              <w:contextualSpacing/>
              <w:rPr>
                <w:rFonts w:ascii="仿宋" w:eastAsia="仿宋" w:hAnsi="仿宋" w:cs="仿宋"/>
                <w:szCs w:val="21"/>
              </w:rPr>
            </w:pPr>
            <w:r>
              <w:rPr>
                <w:rFonts w:ascii="仿宋" w:eastAsia="仿宋" w:hAnsi="仿宋" w:cs="仿宋" w:hint="eastAsia"/>
                <w:szCs w:val="21"/>
              </w:rPr>
              <w:t>内置患者通讯录、职工通讯录、厂商通讯录信息模型，支持根据用户需求对通讯录信息模型进行扩充。</w:t>
            </w:r>
          </w:p>
          <w:p w:rsidR="00811FFD" w:rsidRDefault="0082491F">
            <w:pPr>
              <w:numPr>
                <w:ilvl w:val="0"/>
                <w:numId w:val="423"/>
              </w:numPr>
              <w:spacing w:line="276" w:lineRule="auto"/>
              <w:contextualSpacing/>
              <w:rPr>
                <w:rFonts w:ascii="仿宋" w:eastAsia="仿宋" w:hAnsi="仿宋" w:cs="仿宋"/>
                <w:szCs w:val="21"/>
              </w:rPr>
            </w:pPr>
            <w:r>
              <w:rPr>
                <w:rFonts w:ascii="仿宋" w:eastAsia="仿宋" w:hAnsi="仿宋" w:cs="仿宋" w:hint="eastAsia"/>
                <w:szCs w:val="21"/>
              </w:rPr>
              <w:t>通讯录管理中患者通讯录、职工通讯录、厂商通讯录信息来自主数据管理系统，支持对患者通讯录、职工通讯录、厂商通讯录信息进行编辑。</w:t>
            </w:r>
          </w:p>
          <w:p w:rsidR="00811FFD" w:rsidRDefault="0082491F">
            <w:pPr>
              <w:numPr>
                <w:ilvl w:val="0"/>
                <w:numId w:val="423"/>
              </w:numPr>
              <w:spacing w:line="276" w:lineRule="auto"/>
              <w:contextualSpacing/>
              <w:rPr>
                <w:rFonts w:ascii="仿宋" w:eastAsia="仿宋" w:hAnsi="仿宋" w:cs="仿宋"/>
                <w:szCs w:val="21"/>
              </w:rPr>
            </w:pPr>
            <w:r>
              <w:rPr>
                <w:rFonts w:ascii="仿宋" w:eastAsia="仿宋" w:hAnsi="仿宋" w:cs="仿宋" w:hint="eastAsia"/>
                <w:szCs w:val="21"/>
              </w:rPr>
              <w:t>患者通讯录信息支持通过文件导入。</w:t>
            </w:r>
          </w:p>
          <w:p w:rsidR="00811FFD" w:rsidRDefault="0082491F">
            <w:pPr>
              <w:numPr>
                <w:ilvl w:val="0"/>
                <w:numId w:val="423"/>
              </w:num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可通过条件检索查看对应患者、职工、厂商通讯录信息。</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通道管理：</w:t>
            </w:r>
          </w:p>
          <w:p w:rsidR="00811FFD" w:rsidRDefault="0082491F">
            <w:pPr>
              <w:numPr>
                <w:ilvl w:val="0"/>
                <w:numId w:val="424"/>
              </w:numPr>
              <w:spacing w:line="276" w:lineRule="auto"/>
              <w:contextualSpacing/>
              <w:rPr>
                <w:rFonts w:ascii="仿宋" w:eastAsia="仿宋" w:hAnsi="仿宋" w:cs="仿宋"/>
                <w:szCs w:val="21"/>
              </w:rPr>
            </w:pPr>
            <w:r>
              <w:rPr>
                <w:rFonts w:ascii="仿宋" w:eastAsia="仿宋" w:hAnsi="仿宋" w:cs="仿宋" w:hint="eastAsia"/>
                <w:szCs w:val="21"/>
              </w:rPr>
              <w:t>▲内置多种常用消息通道类型，包括短信、微信公众号、微信小程序、企业微信、钉钉、邮箱等；可快速联通相关服务器实现消息通知、通讯业务。（要求提供系统截图）</w:t>
            </w:r>
          </w:p>
          <w:p w:rsidR="00811FFD" w:rsidRDefault="0082491F">
            <w:pPr>
              <w:numPr>
                <w:ilvl w:val="0"/>
                <w:numId w:val="424"/>
              </w:numPr>
              <w:spacing w:line="276" w:lineRule="auto"/>
              <w:contextualSpacing/>
              <w:rPr>
                <w:rFonts w:ascii="仿宋" w:eastAsia="仿宋" w:hAnsi="仿宋" w:cs="仿宋"/>
                <w:szCs w:val="21"/>
              </w:rPr>
            </w:pPr>
            <w:r>
              <w:rPr>
                <w:rFonts w:ascii="仿宋" w:eastAsia="仿宋" w:hAnsi="仿宋" w:cs="仿宋" w:hint="eastAsia"/>
                <w:szCs w:val="21"/>
              </w:rPr>
              <w:t>对通道消息流通情况进行统计分析，展示各类通道的消息接入趋势。</w:t>
            </w:r>
          </w:p>
          <w:p w:rsidR="00811FFD" w:rsidRDefault="0082491F">
            <w:pPr>
              <w:numPr>
                <w:ilvl w:val="0"/>
                <w:numId w:val="424"/>
              </w:numPr>
              <w:spacing w:line="276" w:lineRule="auto"/>
              <w:contextualSpacing/>
              <w:rPr>
                <w:rFonts w:ascii="仿宋" w:eastAsia="仿宋" w:hAnsi="仿宋" w:cs="仿宋"/>
                <w:szCs w:val="21"/>
              </w:rPr>
            </w:pPr>
            <w:r>
              <w:rPr>
                <w:rFonts w:ascii="仿宋" w:eastAsia="仿宋" w:hAnsi="仿宋" w:cs="仿宋" w:hint="eastAsia"/>
                <w:szCs w:val="21"/>
              </w:rPr>
              <w:t>可通过通道名称、通道类型检索查看对应消息通道信息。</w:t>
            </w:r>
          </w:p>
          <w:p w:rsidR="00811FFD" w:rsidRDefault="0082491F">
            <w:pPr>
              <w:numPr>
                <w:ilvl w:val="0"/>
                <w:numId w:val="424"/>
              </w:numPr>
              <w:spacing w:line="276" w:lineRule="auto"/>
              <w:contextualSpacing/>
              <w:rPr>
                <w:rFonts w:ascii="仿宋" w:eastAsia="仿宋" w:hAnsi="仿宋" w:cs="仿宋"/>
                <w:szCs w:val="21"/>
              </w:rPr>
            </w:pPr>
            <w:r>
              <w:rPr>
                <w:rFonts w:ascii="仿宋" w:eastAsia="仿宋" w:hAnsi="仿宋" w:cs="仿宋" w:hint="eastAsia"/>
                <w:szCs w:val="21"/>
              </w:rPr>
              <w:t>支持消息通道的新增、编辑、删除操作，设置消息</w:t>
            </w:r>
            <w:r>
              <w:rPr>
                <w:rFonts w:ascii="仿宋" w:eastAsia="仿宋" w:hAnsi="仿宋" w:cs="仿宋" w:hint="eastAsia"/>
                <w:szCs w:val="21"/>
              </w:rPr>
              <w:lastRenderedPageBreak/>
              <w:t>通道启用/停用；</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业务中心:</w:t>
            </w:r>
          </w:p>
          <w:p w:rsidR="00811FFD" w:rsidRDefault="0082491F">
            <w:pPr>
              <w:numPr>
                <w:ilvl w:val="0"/>
                <w:numId w:val="425"/>
              </w:numPr>
              <w:spacing w:line="276" w:lineRule="auto"/>
              <w:contextualSpacing/>
              <w:rPr>
                <w:rFonts w:ascii="仿宋" w:eastAsia="仿宋" w:hAnsi="仿宋" w:cs="仿宋"/>
                <w:szCs w:val="21"/>
              </w:rPr>
            </w:pPr>
            <w:r>
              <w:rPr>
                <w:rFonts w:ascii="仿宋" w:eastAsia="仿宋" w:hAnsi="仿宋" w:cs="仿宋" w:hint="eastAsia"/>
                <w:szCs w:val="21"/>
              </w:rPr>
              <w:t>统计展示相关业务域信息，包括业务数量、近期消息趋势、业务启用率、今日消息统计。</w:t>
            </w:r>
          </w:p>
          <w:p w:rsidR="00811FFD" w:rsidRDefault="0082491F">
            <w:pPr>
              <w:numPr>
                <w:ilvl w:val="0"/>
                <w:numId w:val="425"/>
              </w:numPr>
              <w:spacing w:line="276" w:lineRule="auto"/>
              <w:contextualSpacing/>
              <w:rPr>
                <w:rFonts w:ascii="仿宋" w:eastAsia="仿宋" w:hAnsi="仿宋" w:cs="仿宋"/>
                <w:szCs w:val="21"/>
              </w:rPr>
            </w:pPr>
            <w:r>
              <w:rPr>
                <w:rFonts w:ascii="仿宋" w:eastAsia="仿宋" w:hAnsi="仿宋" w:cs="仿宋" w:hint="eastAsia"/>
                <w:szCs w:val="21"/>
              </w:rPr>
              <w:t>维护不同业务域消息通知业务，可创建业务域区分不同提醒业务，在业务中创建定时、实时等提醒业务。</w:t>
            </w:r>
          </w:p>
          <w:p w:rsidR="00811FFD" w:rsidRDefault="0082491F">
            <w:pPr>
              <w:numPr>
                <w:ilvl w:val="0"/>
                <w:numId w:val="425"/>
              </w:numPr>
              <w:spacing w:line="276" w:lineRule="auto"/>
              <w:contextualSpacing/>
              <w:rPr>
                <w:rFonts w:ascii="仿宋" w:eastAsia="仿宋" w:hAnsi="仿宋" w:cs="仿宋"/>
                <w:szCs w:val="21"/>
              </w:rPr>
            </w:pPr>
            <w:r>
              <w:rPr>
                <w:rFonts w:ascii="仿宋" w:eastAsia="仿宋" w:hAnsi="仿宋" w:cs="仿宋" w:hint="eastAsia"/>
                <w:szCs w:val="21"/>
              </w:rPr>
              <w:t>支持接入标准消息模型、交互服务模型进行动态消息模板生成消息提醒。</w:t>
            </w:r>
          </w:p>
          <w:p w:rsidR="00811FFD" w:rsidRDefault="0082491F">
            <w:pPr>
              <w:numPr>
                <w:ilvl w:val="0"/>
                <w:numId w:val="425"/>
              </w:numPr>
              <w:spacing w:line="276" w:lineRule="auto"/>
              <w:contextualSpacing/>
              <w:rPr>
                <w:rFonts w:ascii="仿宋" w:eastAsia="仿宋" w:hAnsi="仿宋" w:cs="仿宋"/>
                <w:szCs w:val="21"/>
              </w:rPr>
            </w:pPr>
            <w:r>
              <w:rPr>
                <w:rFonts w:ascii="仿宋" w:eastAsia="仿宋" w:hAnsi="仿宋" w:cs="仿宋" w:hint="eastAsia"/>
                <w:szCs w:val="21"/>
              </w:rPr>
              <w:t>通过维护接收人规则，在业务触发时智能生成消息接收人列表。</w:t>
            </w:r>
          </w:p>
          <w:p w:rsidR="00811FFD" w:rsidRDefault="0082491F">
            <w:pPr>
              <w:numPr>
                <w:ilvl w:val="0"/>
                <w:numId w:val="425"/>
              </w:numPr>
              <w:spacing w:line="276" w:lineRule="auto"/>
              <w:contextualSpacing/>
              <w:rPr>
                <w:rFonts w:ascii="仿宋" w:eastAsia="仿宋" w:hAnsi="仿宋" w:cs="仿宋"/>
                <w:szCs w:val="21"/>
              </w:rPr>
            </w:pPr>
            <w:r>
              <w:rPr>
                <w:rFonts w:ascii="仿宋" w:eastAsia="仿宋" w:hAnsi="仿宋" w:cs="仿宋" w:hint="eastAsia"/>
                <w:szCs w:val="21"/>
              </w:rPr>
              <w:t>支持通过业务域、具体业务进行快速检索。</w:t>
            </w:r>
          </w:p>
          <w:p w:rsidR="00811FFD" w:rsidRDefault="0082491F">
            <w:pPr>
              <w:numPr>
                <w:ilvl w:val="0"/>
                <w:numId w:val="425"/>
              </w:numPr>
              <w:spacing w:line="276" w:lineRule="auto"/>
              <w:contextualSpacing/>
              <w:rPr>
                <w:rFonts w:ascii="仿宋" w:eastAsia="仿宋" w:hAnsi="仿宋" w:cs="仿宋"/>
                <w:szCs w:val="21"/>
              </w:rPr>
            </w:pPr>
            <w:r>
              <w:rPr>
                <w:rFonts w:ascii="仿宋" w:eastAsia="仿宋" w:hAnsi="仿宋" w:cs="仿宋" w:hint="eastAsia"/>
                <w:szCs w:val="21"/>
              </w:rPr>
              <w:t>支持消息追踪，可按照消息触发、消息发送、消息回复、首次重发等按照不同阶段进行追踪，展示不同阶段触发时间、接收人列表、消息内容、回复内容信息；</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统一公告：支持通过统一公告主动推送、发布消息通知，已创建的公告内容需支持重复发布。也可按照特定人员、科室分别进行发布。</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操作日志：按照不同的操作模块分别记录用户操作日志，便于系统审计。</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val="restart"/>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临床智慧门户</w:t>
            </w: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color w:val="000000" w:themeColor="text1"/>
                <w:spacing w:val="2"/>
                <w:szCs w:val="21"/>
                <w:lang w:eastAsia="zh-Hans"/>
              </w:rPr>
            </w:pPr>
            <w:r>
              <w:rPr>
                <w:rFonts w:ascii="仿宋" w:eastAsia="仿宋" w:hAnsi="仿宋" w:cs="仿宋" w:hint="eastAsia"/>
                <w:szCs w:val="21"/>
              </w:rPr>
              <w:t>组件展示：门户系统为用户提供了病区概要、病区提示、交接班、患者列表、手术列表、通知公告等功能，方便登录用户实时查看医院各业务场景的需求。</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组件布局：▲支持用户进行授权组件自定义布局管理，授权组件由用户所属角色绑定，在授权组件范围内，支持用户手动拖动组件进行个人布局管理，可根据用户需求关闭或开启授权组件。（要求提供系统截图）</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组件详情：支持对应系统组件，可以直接跳转到接入系统对应的模块中。</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一键还原：导航栏一键还原按钮，弹出确认还原提示框，点击确定即可一键还原初始角色默认布局。</w:t>
            </w:r>
          </w:p>
        </w:tc>
      </w:tr>
      <w:tr w:rsidR="00811FFD">
        <w:trPr>
          <w:jc w:val="center"/>
        </w:trPr>
        <w:tc>
          <w:tcPr>
            <w:tcW w:w="751" w:type="dxa"/>
            <w:tcBorders>
              <w:top w:val="single" w:sz="4" w:space="0" w:color="auto"/>
              <w:left w:val="single" w:sz="4" w:space="0" w:color="auto"/>
              <w:bottom w:val="single" w:sz="4" w:space="0" w:color="auto"/>
              <w:right w:val="single" w:sz="4" w:space="0" w:color="auto"/>
            </w:tcBorders>
          </w:tcPr>
          <w:p w:rsidR="00811FFD" w:rsidRDefault="00811FFD">
            <w:pPr>
              <w:numPr>
                <w:ilvl w:val="0"/>
                <w:numId w:val="418"/>
              </w:numPr>
              <w:spacing w:line="276" w:lineRule="auto"/>
              <w:contextualSpacing/>
              <w:rPr>
                <w:rFonts w:ascii="仿宋" w:eastAsia="仿宋" w:hAnsi="仿宋" w:cs="仿宋"/>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811FFD" w:rsidRDefault="00811FFD">
            <w:pPr>
              <w:widowControl/>
              <w:spacing w:line="276" w:lineRule="auto"/>
              <w:contextualSpacing/>
              <w:jc w:val="left"/>
              <w:rPr>
                <w:rFonts w:ascii="仿宋" w:eastAsia="仿宋" w:hAnsi="仿宋" w:cs="仿宋"/>
                <w:szCs w:val="21"/>
              </w:rPr>
            </w:pPr>
          </w:p>
        </w:tc>
        <w:tc>
          <w:tcPr>
            <w:tcW w:w="5381" w:type="dxa"/>
            <w:tcBorders>
              <w:top w:val="single" w:sz="4" w:space="0" w:color="auto"/>
              <w:left w:val="single" w:sz="4" w:space="0" w:color="auto"/>
              <w:bottom w:val="single" w:sz="4" w:space="0" w:color="auto"/>
              <w:right w:val="single" w:sz="4" w:space="0" w:color="auto"/>
            </w:tcBorders>
          </w:tcPr>
          <w:p w:rsidR="00811FFD" w:rsidRDefault="0082491F">
            <w:pPr>
              <w:spacing w:line="276" w:lineRule="auto"/>
              <w:contextualSpacing/>
              <w:rPr>
                <w:rFonts w:ascii="仿宋" w:eastAsia="仿宋" w:hAnsi="仿宋" w:cs="仿宋"/>
                <w:szCs w:val="21"/>
              </w:rPr>
            </w:pPr>
            <w:r>
              <w:rPr>
                <w:rFonts w:ascii="仿宋" w:eastAsia="仿宋" w:hAnsi="仿宋" w:cs="仿宋" w:hint="eastAsia"/>
                <w:szCs w:val="21"/>
              </w:rPr>
              <w:t>修改密码：修改密码，弹出修改密码框，填写原密码会校验密码是否正确，新密码和确认密码填写时必须符合密码规则并且一致，最后点击确定密码即可修改成功。</w:t>
            </w:r>
          </w:p>
        </w:tc>
      </w:tr>
    </w:tbl>
    <w:p w:rsidR="00811FFD" w:rsidRDefault="0082491F" w:rsidP="00CA1BC7">
      <w:pPr>
        <w:pStyle w:val="11"/>
        <w:numPr>
          <w:ilvl w:val="0"/>
          <w:numId w:val="17"/>
        </w:numPr>
        <w:spacing w:before="0" w:after="0" w:line="360" w:lineRule="auto"/>
        <w:contextualSpacing/>
        <w:jc w:val="both"/>
        <w:rPr>
          <w:rFonts w:ascii="仿宋" w:eastAsia="仿宋" w:hAnsi="仿宋" w:cs="仿宋"/>
          <w:sz w:val="21"/>
          <w:szCs w:val="21"/>
        </w:rPr>
      </w:pPr>
      <w:r>
        <w:rPr>
          <w:rFonts w:ascii="仿宋" w:eastAsia="仿宋" w:hAnsi="仿宋" w:cs="仿宋" w:hint="eastAsia"/>
          <w:sz w:val="21"/>
          <w:szCs w:val="21"/>
        </w:rPr>
        <w:t>国家卫计委HQMS接口</w:t>
      </w:r>
    </w:p>
    <w:p w:rsidR="00811FFD" w:rsidRDefault="0082491F" w:rsidP="00CA1BC7">
      <w:pPr>
        <w:pStyle w:val="a7"/>
        <w:spacing w:line="360" w:lineRule="auto"/>
        <w:ind w:firstLineChars="200"/>
        <w:rPr>
          <w:rFonts w:ascii="仿宋" w:eastAsia="仿宋" w:hAnsi="仿宋" w:cs="仿宋"/>
          <w:bCs/>
          <w:kern w:val="0"/>
          <w:sz w:val="21"/>
          <w:szCs w:val="21"/>
        </w:rPr>
      </w:pPr>
      <w:r>
        <w:rPr>
          <w:rFonts w:ascii="仿宋" w:eastAsia="仿宋" w:hAnsi="仿宋" w:cs="仿宋" w:hint="eastAsia"/>
          <w:bCs/>
          <w:kern w:val="0"/>
          <w:sz w:val="21"/>
          <w:szCs w:val="21"/>
        </w:rPr>
        <w:t>根据《全国三级公立医院绩效考核与医疗质量管理住院病案首页采集系统对接接口标准》（即《国家病案管理质控中心住院病案首页数据采集质控标准》、《国家卫生健康委医院质量监测系统（HQMS）接口标准》）要求，支持与医院HIS系统、EMR系统、数据平台等集成，</w:t>
      </w:r>
      <w:r>
        <w:rPr>
          <w:rFonts w:ascii="仿宋" w:eastAsia="仿宋" w:hAnsi="仿宋" w:cs="仿宋" w:hint="eastAsia"/>
          <w:bCs/>
          <w:kern w:val="0"/>
          <w:sz w:val="21"/>
          <w:szCs w:val="21"/>
        </w:rPr>
        <w:lastRenderedPageBreak/>
        <w:t xml:space="preserve">完成每月出院病人住院病案首页的数据上传。 </w:t>
      </w:r>
    </w:p>
    <w:p w:rsidR="00811FFD" w:rsidRDefault="0082491F" w:rsidP="00CA1BC7">
      <w:pPr>
        <w:spacing w:line="360" w:lineRule="auto"/>
        <w:jc w:val="left"/>
        <w:rPr>
          <w:rFonts w:ascii="仿宋" w:eastAsia="仿宋" w:hAnsi="仿宋"/>
          <w:b/>
        </w:rPr>
      </w:pPr>
      <w:r>
        <w:rPr>
          <w:rFonts w:ascii="仿宋" w:eastAsia="仿宋" w:hAnsi="仿宋" w:hint="eastAsia"/>
          <w:b/>
        </w:rPr>
        <w:t>三、软硬件维护要求</w:t>
      </w:r>
    </w:p>
    <w:p w:rsidR="00811FFD" w:rsidRDefault="0082491F">
      <w:pPr>
        <w:pStyle w:val="a7"/>
        <w:spacing w:line="360" w:lineRule="auto"/>
        <w:ind w:firstLineChars="200"/>
        <w:rPr>
          <w:rFonts w:ascii="仿宋" w:eastAsia="仿宋" w:hAnsi="仿宋" w:cs="仿宋"/>
          <w:bCs/>
          <w:kern w:val="0"/>
          <w:sz w:val="21"/>
          <w:szCs w:val="21"/>
        </w:rPr>
      </w:pPr>
      <w:r>
        <w:rPr>
          <w:rFonts w:ascii="仿宋" w:eastAsia="仿宋" w:hAnsi="仿宋" w:cs="仿宋" w:hint="eastAsia"/>
          <w:bCs/>
          <w:kern w:val="0"/>
          <w:sz w:val="21"/>
          <w:szCs w:val="21"/>
        </w:rPr>
        <w:t>投标人提供软硬件的安装、配置、调试、培训、卸载、更新、故障排除、漏洞修复、巡检及技术咨询等服务。</w:t>
      </w:r>
    </w:p>
    <w:p w:rsidR="00811FFD" w:rsidRDefault="0082491F">
      <w:pPr>
        <w:spacing w:line="360" w:lineRule="auto"/>
        <w:jc w:val="left"/>
        <w:rPr>
          <w:rFonts w:ascii="仿宋" w:eastAsia="仿宋" w:hAnsi="仿宋"/>
          <w:b/>
        </w:rPr>
      </w:pPr>
      <w:r>
        <w:rPr>
          <w:rFonts w:ascii="仿宋" w:eastAsia="仿宋" w:hAnsi="仿宋" w:hint="eastAsia"/>
          <w:b/>
        </w:rPr>
        <w:t>四、人员要求</w:t>
      </w:r>
    </w:p>
    <w:p w:rsidR="00811FFD" w:rsidRDefault="0082491F">
      <w:pPr>
        <w:pStyle w:val="a7"/>
        <w:spacing w:line="360" w:lineRule="auto"/>
        <w:rPr>
          <w:rFonts w:ascii="仿宋" w:eastAsia="仿宋" w:hAnsi="仿宋" w:cs="仿宋"/>
          <w:bCs/>
          <w:sz w:val="21"/>
        </w:rPr>
      </w:pPr>
      <w:bookmarkStart w:id="875" w:name="OLE_LINK11"/>
      <w:bookmarkStart w:id="876" w:name="OLE_LINK12"/>
      <w:r>
        <w:rPr>
          <w:rFonts w:ascii="仿宋" w:eastAsia="仿宋" w:hAnsi="仿宋" w:cs="仿宋" w:hint="eastAsia"/>
          <w:bCs/>
          <w:sz w:val="21"/>
        </w:rPr>
        <w:t>投标人有义务保证在项目服务期间派遣胜任本项目执行、数量充足的人员进行本项目工作，且保证派遣人员的稳定性</w:t>
      </w:r>
      <w:r w:rsidR="005E007A">
        <w:rPr>
          <w:rFonts w:ascii="仿宋" w:eastAsia="仿宋" w:hAnsi="仿宋" w:hint="eastAsia"/>
          <w:bCs/>
          <w:sz w:val="21"/>
          <w:szCs w:val="21"/>
        </w:rPr>
        <w:t>，并承诺派遣人员仅服务于本项目</w:t>
      </w:r>
      <w:r>
        <w:rPr>
          <w:rFonts w:ascii="仿宋" w:eastAsia="仿宋" w:hAnsi="仿宋" w:cs="仿宋" w:hint="eastAsia"/>
          <w:bCs/>
          <w:sz w:val="21"/>
        </w:rPr>
        <w:t>。投标人应向采购人提交项目组人员名单。</w:t>
      </w:r>
      <w:bookmarkEnd w:id="875"/>
      <w:bookmarkEnd w:id="876"/>
    </w:p>
    <w:p w:rsidR="00811FFD" w:rsidRDefault="0082491F">
      <w:pPr>
        <w:pStyle w:val="a7"/>
        <w:spacing w:line="360" w:lineRule="auto"/>
        <w:rPr>
          <w:rFonts w:ascii="仿宋" w:eastAsia="仿宋" w:hAnsi="仿宋" w:cs="仿宋"/>
          <w:bCs/>
          <w:sz w:val="21"/>
        </w:rPr>
      </w:pPr>
      <w:r>
        <w:rPr>
          <w:rFonts w:ascii="仿宋" w:eastAsia="仿宋" w:hAnsi="仿宋" w:cs="仿宋" w:hint="eastAsia"/>
          <w:bCs/>
          <w:sz w:val="21"/>
        </w:rPr>
        <w:t>在本项目执行过程中，投标人可以根据具体情况重新指定本方项目机构人员，投标人人员调整前须以书面方式征得采购人同意。</w:t>
      </w:r>
    </w:p>
    <w:p w:rsidR="00811FFD" w:rsidRDefault="0082491F">
      <w:pPr>
        <w:pStyle w:val="a7"/>
        <w:spacing w:line="360" w:lineRule="auto"/>
        <w:rPr>
          <w:rFonts w:ascii="仿宋" w:eastAsia="仿宋" w:hAnsi="仿宋" w:cs="仿宋"/>
          <w:bCs/>
          <w:sz w:val="21"/>
        </w:rPr>
      </w:pPr>
      <w:r>
        <w:rPr>
          <w:rFonts w:ascii="仿宋" w:eastAsia="仿宋" w:hAnsi="仿宋" w:cs="仿宋" w:hint="eastAsia"/>
          <w:bCs/>
          <w:sz w:val="21"/>
        </w:rPr>
        <w:t>在本项目执行期间，投标人如有项目组人员调整，投标人应在人员调整前向采购人提交更新的项目组人员名单。</w:t>
      </w:r>
    </w:p>
    <w:p w:rsidR="00811FFD" w:rsidRDefault="0082491F">
      <w:pPr>
        <w:pStyle w:val="a7"/>
        <w:spacing w:line="360" w:lineRule="auto"/>
        <w:rPr>
          <w:rFonts w:ascii="仿宋" w:eastAsia="仿宋" w:hAnsi="仿宋" w:cs="仿宋"/>
          <w:sz w:val="21"/>
        </w:rPr>
      </w:pPr>
      <w:r>
        <w:rPr>
          <w:rFonts w:ascii="仿宋" w:eastAsia="仿宋" w:hAnsi="仿宋" w:cs="仿宋" w:hint="eastAsia"/>
          <w:sz w:val="21"/>
        </w:rPr>
        <w:t>投标人应在本项目软件产品的基础上根据采购人需求对相关模块/功能进行个性化开发，并完成全院相关科室的安装与技术培训，经培训的人员能够正常使用软件，并能够排除常见一般故障，为采购人提供安全、可靠、稳定的软件产品。</w:t>
      </w:r>
    </w:p>
    <w:p w:rsidR="00811FFD" w:rsidRDefault="0082491F">
      <w:pPr>
        <w:pStyle w:val="a7"/>
        <w:spacing w:line="360" w:lineRule="auto"/>
        <w:rPr>
          <w:rFonts w:ascii="仿宋" w:eastAsia="仿宋" w:hAnsi="仿宋" w:cs="仿宋"/>
          <w:sz w:val="21"/>
        </w:rPr>
      </w:pPr>
      <w:r>
        <w:rPr>
          <w:rFonts w:ascii="仿宋" w:eastAsia="仿宋" w:hAnsi="仿宋" w:cs="仿宋" w:hint="eastAsia"/>
          <w:sz w:val="21"/>
        </w:rPr>
        <w:t>投标人自合同签订后5个工作日内安排技术人员入场，按合同约定提供包括需求调研、产品部署、开发、调试、测试、上线、用户培训等相关工作。同时，采购人应积极配合投标人工作，向投标人提供必要的合同产品部署环境、工作条件和设备条件。自合同签订后60个日历日内完成项目硬件产品到货，</w:t>
      </w:r>
      <w:bookmarkStart w:id="877" w:name="OLE_LINK4"/>
      <w:bookmarkStart w:id="878" w:name="OLE_LINK5"/>
      <w:r>
        <w:rPr>
          <w:rFonts w:ascii="仿宋" w:eastAsia="仿宋" w:hAnsi="仿宋" w:cs="仿宋" w:hint="eastAsia"/>
          <w:sz w:val="21"/>
        </w:rPr>
        <w:t>采购人和投标</w:t>
      </w:r>
      <w:bookmarkEnd w:id="877"/>
      <w:r>
        <w:rPr>
          <w:rFonts w:ascii="仿宋" w:eastAsia="仿宋" w:hAnsi="仿宋" w:cs="仿宋" w:hint="eastAsia"/>
          <w:sz w:val="21"/>
        </w:rPr>
        <w:t>人</w:t>
      </w:r>
      <w:bookmarkEnd w:id="878"/>
      <w:r>
        <w:rPr>
          <w:rFonts w:ascii="仿宋" w:eastAsia="仿宋" w:hAnsi="仿宋" w:cs="仿宋" w:hint="eastAsia"/>
          <w:sz w:val="21"/>
        </w:rPr>
        <w:t>双方到场共同对硬件产品进行交付验收，如投标人交付的产品表面情况符合合同约定的要求，采购人和投标人双方共同签署交付验收单。本项目规定项目建设工期为18个月，自本合同双方签字生效之日计算。</w:t>
      </w:r>
    </w:p>
    <w:p w:rsidR="00811FFD" w:rsidRDefault="0082491F">
      <w:pPr>
        <w:pStyle w:val="a7"/>
        <w:spacing w:line="360" w:lineRule="auto"/>
        <w:rPr>
          <w:rFonts w:ascii="仿宋" w:eastAsia="仿宋" w:hAnsi="仿宋" w:cs="仿宋"/>
          <w:sz w:val="21"/>
        </w:rPr>
      </w:pPr>
      <w:r>
        <w:rPr>
          <w:rFonts w:ascii="仿宋" w:eastAsia="仿宋" w:hAnsi="仿宋" w:cs="仿宋" w:hint="eastAsia"/>
          <w:sz w:val="21"/>
        </w:rPr>
        <w:t>在此工期内，投标人应负责完成本合同项下所有软件开发、测试、安装、部署、试运行、初验、终验、技术培训及技术支持服务等工作。</w:t>
      </w:r>
    </w:p>
    <w:p w:rsidR="00811FFD" w:rsidRDefault="0082491F">
      <w:pPr>
        <w:pStyle w:val="a7"/>
        <w:spacing w:line="360" w:lineRule="auto"/>
        <w:rPr>
          <w:rFonts w:ascii="仿宋" w:eastAsia="仿宋" w:hAnsi="仿宋" w:cs="仿宋"/>
          <w:sz w:val="21"/>
        </w:rPr>
      </w:pPr>
      <w:r>
        <w:rPr>
          <w:rFonts w:ascii="仿宋" w:eastAsia="仿宋" w:hAnsi="仿宋" w:cs="仿宋" w:hint="eastAsia"/>
          <w:sz w:val="21"/>
        </w:rPr>
        <w:t>如遇有重大问题需要双方立即研究协商时，任何一方均可建议召开会议，在一般情况下，另一方应同意参加。</w:t>
      </w:r>
    </w:p>
    <w:p w:rsidR="00811FFD" w:rsidRDefault="0082491F">
      <w:pPr>
        <w:pStyle w:val="a7"/>
        <w:spacing w:line="360" w:lineRule="auto"/>
        <w:ind w:firstLine="0"/>
        <w:rPr>
          <w:rFonts w:ascii="仿宋" w:eastAsia="仿宋" w:hAnsi="仿宋" w:cs="仿宋"/>
          <w:b/>
          <w:sz w:val="21"/>
        </w:rPr>
      </w:pPr>
      <w:r>
        <w:rPr>
          <w:rFonts w:ascii="仿宋" w:eastAsia="仿宋" w:hAnsi="仿宋" w:cs="仿宋" w:hint="eastAsia"/>
          <w:b/>
          <w:sz w:val="21"/>
        </w:rPr>
        <w:t>五、质量要求</w:t>
      </w:r>
    </w:p>
    <w:p w:rsidR="00811FFD" w:rsidRDefault="0082491F">
      <w:pPr>
        <w:pStyle w:val="a7"/>
        <w:spacing w:line="360" w:lineRule="auto"/>
        <w:rPr>
          <w:rFonts w:ascii="仿宋" w:eastAsia="仿宋" w:hAnsi="仿宋" w:cs="仿宋"/>
          <w:sz w:val="21"/>
        </w:rPr>
      </w:pPr>
      <w:r>
        <w:rPr>
          <w:rFonts w:ascii="仿宋" w:eastAsia="仿宋" w:hAnsi="仿宋" w:cs="仿宋" w:hint="eastAsia"/>
          <w:sz w:val="21"/>
        </w:rPr>
        <w:t>投标人提供的软件产品质量及服务必须符合国家、北京市、行业的强制性标准和非强制性标准，产品为原厂原包装全新正品，安装后能够正常安全稳定高效运行和使用，能够保证采购人数据信息安全，不会导致采购人信息的泄露、丢失或混乱，且能够与采购人现有的网络、系统等相适配，无需再安装其他软硬件，能够满足采购人的要求，达到签订本合同的目</w:t>
      </w:r>
      <w:r>
        <w:rPr>
          <w:rFonts w:ascii="仿宋" w:eastAsia="仿宋" w:hAnsi="仿宋" w:cs="仿宋" w:hint="eastAsia"/>
          <w:sz w:val="21"/>
        </w:rPr>
        <w:lastRenderedPageBreak/>
        <w:t>的。</w:t>
      </w:r>
    </w:p>
    <w:p w:rsidR="00811FFD" w:rsidRDefault="0082491F">
      <w:pPr>
        <w:pStyle w:val="a7"/>
        <w:spacing w:line="360" w:lineRule="auto"/>
        <w:ind w:firstLine="0"/>
        <w:contextualSpacing/>
        <w:rPr>
          <w:rFonts w:ascii="仿宋" w:eastAsia="仿宋" w:hAnsi="仿宋" w:cs="仿宋"/>
          <w:b/>
          <w:sz w:val="21"/>
          <w:szCs w:val="21"/>
        </w:rPr>
      </w:pPr>
      <w:r>
        <w:rPr>
          <w:rFonts w:ascii="仿宋" w:eastAsia="仿宋" w:hAnsi="仿宋" w:cs="仿宋" w:hint="eastAsia"/>
          <w:b/>
          <w:sz w:val="21"/>
          <w:szCs w:val="21"/>
        </w:rPr>
        <w:t>六、项目总体建设要求</w:t>
      </w:r>
    </w:p>
    <w:p w:rsidR="00811FFD" w:rsidRDefault="0082491F">
      <w:pPr>
        <w:tabs>
          <w:tab w:val="left" w:pos="900"/>
        </w:tabs>
        <w:adjustRightInd w:val="0"/>
        <w:spacing w:line="360" w:lineRule="auto"/>
        <w:contextualSpacing/>
        <w:rPr>
          <w:rFonts w:ascii="仿宋" w:eastAsia="仿宋" w:hAnsi="仿宋" w:cs="仿宋"/>
          <w:b/>
          <w:szCs w:val="21"/>
        </w:rPr>
      </w:pPr>
      <w:r>
        <w:rPr>
          <w:rFonts w:ascii="仿宋" w:eastAsia="仿宋" w:hAnsi="仿宋" w:cs="仿宋" w:hint="eastAsia"/>
          <w:b/>
          <w:szCs w:val="21"/>
        </w:rPr>
        <w:t>（一）建设标准</w:t>
      </w:r>
    </w:p>
    <w:p w:rsidR="00811FFD" w:rsidRDefault="0082491F">
      <w:pPr>
        <w:tabs>
          <w:tab w:val="left" w:pos="900"/>
        </w:tabs>
        <w:adjustRightInd w:val="0"/>
        <w:spacing w:line="360" w:lineRule="auto"/>
        <w:contextualSpacing/>
        <w:rPr>
          <w:rFonts w:ascii="仿宋" w:eastAsia="仿宋" w:hAnsi="仿宋" w:cs="宋体"/>
          <w:szCs w:val="21"/>
        </w:rPr>
      </w:pPr>
      <w:r>
        <w:rPr>
          <w:rFonts w:ascii="仿宋" w:eastAsia="仿宋" w:hAnsi="仿宋" w:cs="宋体" w:hint="eastAsia"/>
          <w:szCs w:val="21"/>
        </w:rPr>
        <w:t>1、</w:t>
      </w:r>
      <w:r>
        <w:rPr>
          <w:rFonts w:ascii="仿宋" w:eastAsia="仿宋" w:hAnsi="仿宋" w:hint="eastAsia"/>
          <w:szCs w:val="21"/>
        </w:rPr>
        <w:t>投标人</w:t>
      </w:r>
      <w:r>
        <w:rPr>
          <w:rFonts w:ascii="仿宋" w:eastAsia="仿宋" w:hAnsi="仿宋" w:cs="宋体" w:hint="eastAsia"/>
          <w:szCs w:val="21"/>
        </w:rPr>
        <w:t>提供完整的软件产品和相关技术文档，确保产品可操作、易维护。</w:t>
      </w:r>
    </w:p>
    <w:p w:rsidR="00811FFD" w:rsidRDefault="0082491F">
      <w:pPr>
        <w:adjustRightInd w:val="0"/>
        <w:spacing w:line="360" w:lineRule="auto"/>
        <w:ind w:rightChars="472" w:right="991"/>
        <w:contextualSpacing/>
        <w:rPr>
          <w:rFonts w:ascii="仿宋" w:eastAsia="仿宋" w:hAnsi="仿宋" w:cs="宋体"/>
          <w:szCs w:val="21"/>
        </w:rPr>
      </w:pPr>
      <w:r>
        <w:rPr>
          <w:rFonts w:ascii="仿宋" w:eastAsia="仿宋" w:hAnsi="仿宋" w:cs="宋体" w:hint="eastAsia"/>
          <w:szCs w:val="21"/>
        </w:rPr>
        <w:t>2、系统运行稳定，确保在高峰时段和高并发情况下仍能正常使用。</w:t>
      </w:r>
    </w:p>
    <w:p w:rsidR="00811FFD" w:rsidRDefault="0082491F">
      <w:pPr>
        <w:adjustRightInd w:val="0"/>
        <w:spacing w:line="360" w:lineRule="auto"/>
        <w:ind w:rightChars="472" w:right="991"/>
        <w:contextualSpacing/>
        <w:rPr>
          <w:rFonts w:ascii="仿宋" w:eastAsia="仿宋" w:hAnsi="仿宋" w:cs="宋体"/>
          <w:szCs w:val="21"/>
        </w:rPr>
      </w:pPr>
      <w:r>
        <w:rPr>
          <w:rFonts w:ascii="仿宋" w:eastAsia="仿宋" w:hAnsi="仿宋" w:cs="宋体" w:hint="eastAsia"/>
          <w:szCs w:val="21"/>
        </w:rPr>
        <w:t>3、投标人提供每周7*24h实时在线技术支持，确保问题得到及时解决。</w:t>
      </w:r>
    </w:p>
    <w:p w:rsidR="00811FFD" w:rsidRDefault="0082491F">
      <w:pPr>
        <w:adjustRightInd w:val="0"/>
        <w:spacing w:line="360" w:lineRule="auto"/>
        <w:ind w:rightChars="472" w:right="991"/>
        <w:contextualSpacing/>
        <w:rPr>
          <w:rFonts w:ascii="仿宋" w:eastAsia="仿宋" w:hAnsi="仿宋" w:cs="宋体"/>
          <w:szCs w:val="21"/>
        </w:rPr>
      </w:pPr>
      <w:r>
        <w:rPr>
          <w:rFonts w:ascii="仿宋" w:eastAsia="仿宋" w:hAnsi="仿宋" w:cs="宋体" w:hint="eastAsia"/>
          <w:szCs w:val="21"/>
        </w:rPr>
        <w:t>4、投标人需定期对系统进行巡检和优化，提高系统稳定性和性能。</w:t>
      </w:r>
    </w:p>
    <w:p w:rsidR="00811FFD" w:rsidRDefault="0082491F">
      <w:pPr>
        <w:tabs>
          <w:tab w:val="left" w:pos="900"/>
        </w:tabs>
        <w:adjustRightInd w:val="0"/>
        <w:spacing w:line="360" w:lineRule="auto"/>
        <w:contextualSpacing/>
        <w:rPr>
          <w:rFonts w:ascii="仿宋" w:eastAsia="仿宋" w:hAnsi="仿宋"/>
          <w:b/>
          <w:szCs w:val="21"/>
        </w:rPr>
      </w:pPr>
      <w:r>
        <w:rPr>
          <w:rFonts w:ascii="仿宋" w:eastAsia="仿宋" w:hAnsi="仿宋" w:hint="eastAsia"/>
          <w:b/>
          <w:szCs w:val="21"/>
        </w:rPr>
        <w:t>（二）其他要求</w:t>
      </w:r>
    </w:p>
    <w:p w:rsidR="00811FFD" w:rsidRDefault="0082491F">
      <w:pPr>
        <w:adjustRightInd w:val="0"/>
        <w:spacing w:line="360" w:lineRule="auto"/>
        <w:contextualSpacing/>
        <w:rPr>
          <w:rFonts w:ascii="仿宋" w:eastAsia="仿宋" w:hAnsi="仿宋" w:cs="宋体"/>
          <w:szCs w:val="21"/>
        </w:rPr>
      </w:pPr>
      <w:r>
        <w:rPr>
          <w:rFonts w:ascii="仿宋" w:eastAsia="仿宋" w:hAnsi="仿宋" w:cs="宋体" w:hint="eastAsia"/>
          <w:szCs w:val="21"/>
        </w:rPr>
        <w:t>1、提供专业的培训和指导，确保医院工作人员能够熟练操作和使用软件系统。</w:t>
      </w:r>
    </w:p>
    <w:p w:rsidR="00811FFD" w:rsidRDefault="0082491F">
      <w:pPr>
        <w:spacing w:line="360" w:lineRule="auto"/>
        <w:contextualSpacing/>
        <w:rPr>
          <w:rFonts w:ascii="仿宋" w:eastAsia="仿宋" w:hAnsi="仿宋"/>
          <w:szCs w:val="21"/>
        </w:rPr>
      </w:pPr>
      <w:r>
        <w:rPr>
          <w:rFonts w:ascii="仿宋" w:eastAsia="仿宋" w:hAnsi="仿宋" w:cs="宋体" w:hint="eastAsia"/>
          <w:szCs w:val="21"/>
        </w:rPr>
        <w:t>2、建立健全的用户反馈机制，及时收集用户意见和建议，持续优化产品和服务。</w:t>
      </w:r>
    </w:p>
    <w:p w:rsidR="00811FFD" w:rsidRDefault="0082491F">
      <w:pPr>
        <w:pStyle w:val="21"/>
        <w:keepNext w:val="0"/>
        <w:keepLines w:val="0"/>
        <w:tabs>
          <w:tab w:val="left" w:pos="0"/>
        </w:tabs>
        <w:autoSpaceDE/>
        <w:adjustRightInd/>
        <w:spacing w:before="0" w:line="360" w:lineRule="auto"/>
        <w:contextualSpacing/>
        <w:jc w:val="left"/>
        <w:rPr>
          <w:rFonts w:ascii="仿宋" w:eastAsia="仿宋" w:hAnsi="仿宋" w:cs="宋体"/>
          <w:bCs/>
          <w:sz w:val="21"/>
          <w:szCs w:val="21"/>
        </w:rPr>
      </w:pPr>
      <w:r>
        <w:rPr>
          <w:rFonts w:ascii="仿宋" w:eastAsia="仿宋" w:hAnsi="仿宋" w:cs="宋体" w:hint="eastAsia"/>
          <w:bCs/>
          <w:sz w:val="21"/>
          <w:szCs w:val="21"/>
        </w:rPr>
        <w:t>七、项目信息安全要求</w:t>
      </w:r>
    </w:p>
    <w:p w:rsidR="00811FFD" w:rsidRDefault="0082491F">
      <w:pPr>
        <w:adjustRightInd w:val="0"/>
        <w:spacing w:line="360" w:lineRule="auto"/>
        <w:ind w:firstLineChars="200" w:firstLine="420"/>
        <w:contextualSpacing/>
        <w:textAlignment w:val="baseline"/>
        <w:rPr>
          <w:rFonts w:ascii="仿宋" w:eastAsia="仿宋" w:hAnsi="仿宋" w:cs="宋体"/>
          <w:szCs w:val="21"/>
        </w:rPr>
      </w:pPr>
      <w:r>
        <w:rPr>
          <w:rFonts w:ascii="仿宋" w:eastAsia="仿宋" w:hAnsi="仿宋" w:cs="宋体" w:hint="eastAsia"/>
          <w:szCs w:val="21"/>
        </w:rPr>
        <w:t>要求投标人参考国家相关法律</w:t>
      </w:r>
      <w:r>
        <w:rPr>
          <w:rFonts w:ascii="仿宋" w:eastAsia="仿宋" w:hAnsi="仿宋" w:hint="eastAsia"/>
          <w:szCs w:val="21"/>
        </w:rPr>
        <w:t>法规</w:t>
      </w:r>
      <w:r>
        <w:rPr>
          <w:rFonts w:ascii="仿宋" w:eastAsia="仿宋" w:hAnsi="仿宋" w:cs="宋体" w:hint="eastAsia"/>
          <w:szCs w:val="21"/>
        </w:rPr>
        <w:t>、政策标准、行业规范，制定完整的安全方案，安全方案应包含且不限于安全管理方案、安全技术方案、数据安全方案等内容，以保障本项目系统安全、数据安全和运行安全。</w:t>
      </w:r>
    </w:p>
    <w:p w:rsidR="00811FFD" w:rsidRDefault="0082491F">
      <w:pPr>
        <w:spacing w:line="360" w:lineRule="auto"/>
        <w:ind w:firstLineChars="200" w:firstLine="420"/>
        <w:contextualSpacing/>
        <w:rPr>
          <w:rFonts w:ascii="仿宋" w:eastAsia="仿宋" w:hAnsi="仿宋" w:cs="宋体"/>
          <w:szCs w:val="21"/>
        </w:rPr>
      </w:pPr>
      <w:r>
        <w:rPr>
          <w:rFonts w:ascii="仿宋" w:eastAsia="仿宋" w:hAnsi="仿宋" w:cs="宋体" w:hint="eastAsia"/>
          <w:szCs w:val="21"/>
        </w:rPr>
        <w:t>投标人须对项目技术文件以及由采购人提供的所有内部资料、技术文档、数据和信息予以保密。投标人必须遵守与采购人签订的保密协议，未经采购人书面许可，投标人不得以任何形式向第三方透露本项目相关信息和所有数据。</w:t>
      </w:r>
    </w:p>
    <w:p w:rsidR="00811FFD" w:rsidRDefault="0082491F">
      <w:pPr>
        <w:spacing w:line="360" w:lineRule="auto"/>
        <w:ind w:firstLineChars="200" w:firstLine="420"/>
        <w:contextualSpacing/>
        <w:rPr>
          <w:rFonts w:ascii="仿宋" w:eastAsia="仿宋" w:hAnsi="仿宋" w:cs="宋体"/>
          <w:szCs w:val="21"/>
        </w:rPr>
      </w:pPr>
      <w:r>
        <w:rPr>
          <w:rFonts w:ascii="仿宋" w:eastAsia="仿宋" w:hAnsi="仿宋" w:hint="eastAsia"/>
          <w:szCs w:val="21"/>
        </w:rPr>
        <w:t>提供满足《中华人民共和国网络安全法》《中华人民共和国数据安全法》《中华人民共和国个人信息保护法》及网络安全等级保护三级要求的系统版本，实现强密码强制设置、权限可分配、超时自动退出、审计记录操作及数据变更过程等功能。</w:t>
      </w:r>
    </w:p>
    <w:p w:rsidR="00811FFD" w:rsidRDefault="0082491F">
      <w:pPr>
        <w:pStyle w:val="21"/>
        <w:keepNext w:val="0"/>
        <w:keepLines w:val="0"/>
        <w:tabs>
          <w:tab w:val="left" w:pos="0"/>
        </w:tabs>
        <w:autoSpaceDE/>
        <w:adjustRightInd/>
        <w:spacing w:before="0" w:line="360" w:lineRule="auto"/>
        <w:contextualSpacing/>
        <w:jc w:val="left"/>
        <w:rPr>
          <w:rFonts w:ascii="仿宋" w:eastAsia="仿宋" w:hAnsi="仿宋" w:cs="宋体"/>
          <w:sz w:val="21"/>
          <w:szCs w:val="21"/>
        </w:rPr>
      </w:pPr>
      <w:r>
        <w:rPr>
          <w:rFonts w:ascii="仿宋" w:eastAsia="仿宋" w:hAnsi="仿宋" w:cs="宋体" w:hint="eastAsia"/>
          <w:sz w:val="21"/>
          <w:szCs w:val="21"/>
        </w:rPr>
        <w:t>八、项目知识</w:t>
      </w:r>
      <w:r>
        <w:rPr>
          <w:rFonts w:ascii="仿宋" w:eastAsia="仿宋" w:hAnsi="仿宋" w:cs="宋体" w:hint="eastAsia"/>
          <w:bCs/>
          <w:sz w:val="21"/>
          <w:szCs w:val="21"/>
        </w:rPr>
        <w:t>产权</w:t>
      </w:r>
      <w:r>
        <w:rPr>
          <w:rFonts w:ascii="仿宋" w:eastAsia="仿宋" w:hAnsi="仿宋" w:cs="宋体" w:hint="eastAsia"/>
          <w:sz w:val="21"/>
          <w:szCs w:val="21"/>
        </w:rPr>
        <w:t>要求</w:t>
      </w:r>
    </w:p>
    <w:p w:rsidR="00811FFD" w:rsidRDefault="0082491F">
      <w:pPr>
        <w:spacing w:line="360" w:lineRule="auto"/>
        <w:ind w:firstLineChars="200" w:firstLine="420"/>
        <w:contextualSpacing/>
        <w:rPr>
          <w:rFonts w:ascii="仿宋" w:eastAsia="仿宋" w:hAnsi="仿宋" w:cs="宋体"/>
          <w:szCs w:val="21"/>
        </w:rPr>
      </w:pPr>
      <w:r>
        <w:rPr>
          <w:rFonts w:ascii="仿宋" w:eastAsia="仿宋" w:hAnsi="仿宋" w:cs="宋体" w:hint="eastAsia"/>
          <w:szCs w:val="21"/>
        </w:rPr>
        <w:t>投标人需对所有成果、产品的知识产权负有瑕疵担保责任，因使用未被授权使用的技术、组件、系统软件、通用软件等知识产权问题引起的纠纷所产生的所有责任及费用由投标人自行承担。</w:t>
      </w:r>
    </w:p>
    <w:p w:rsidR="00811FFD" w:rsidRDefault="0082491F">
      <w:pPr>
        <w:spacing w:line="360" w:lineRule="auto"/>
        <w:ind w:firstLineChars="200" w:firstLine="420"/>
        <w:contextualSpacing/>
        <w:rPr>
          <w:rFonts w:ascii="仿宋" w:eastAsia="仿宋" w:hAnsi="仿宋" w:cs="宋体"/>
          <w:szCs w:val="21"/>
        </w:rPr>
      </w:pPr>
      <w:r>
        <w:rPr>
          <w:rFonts w:ascii="仿宋" w:eastAsia="仿宋" w:hAnsi="仿宋" w:cs="宋体" w:hint="eastAsia"/>
          <w:szCs w:val="21"/>
        </w:rPr>
        <w:t>投标人保证对提供的全部服务及其所涉及的软件（含第三方软件）均享有合法的知识产权或者永久使用权并得到软件所有人授权能够合法再次授权和销售给采购人用，并保证授予和使采购人和最终用户合法拥有上述全部软件非独占的永久许可使用权。</w:t>
      </w:r>
    </w:p>
    <w:p w:rsidR="00811FFD" w:rsidRDefault="0082491F">
      <w:pPr>
        <w:pStyle w:val="21"/>
        <w:keepNext w:val="0"/>
        <w:keepLines w:val="0"/>
        <w:tabs>
          <w:tab w:val="left" w:pos="0"/>
        </w:tabs>
        <w:autoSpaceDE/>
        <w:adjustRightInd/>
        <w:spacing w:before="0" w:line="360" w:lineRule="auto"/>
        <w:contextualSpacing/>
        <w:jc w:val="left"/>
        <w:rPr>
          <w:rFonts w:ascii="仿宋" w:eastAsia="仿宋" w:hAnsi="仿宋" w:cs="宋体"/>
          <w:bCs/>
          <w:sz w:val="21"/>
          <w:szCs w:val="21"/>
        </w:rPr>
      </w:pPr>
      <w:r>
        <w:rPr>
          <w:rFonts w:ascii="仿宋" w:eastAsia="仿宋" w:hAnsi="仿宋" w:cs="宋体" w:hint="eastAsia"/>
          <w:bCs/>
          <w:sz w:val="21"/>
          <w:szCs w:val="21"/>
        </w:rPr>
        <w:t>九、项目实施管理要求</w:t>
      </w:r>
    </w:p>
    <w:p w:rsidR="00811FFD" w:rsidRDefault="0082491F">
      <w:pPr>
        <w:spacing w:line="360" w:lineRule="auto"/>
        <w:ind w:firstLineChars="200" w:firstLine="420"/>
        <w:contextualSpacing/>
        <w:rPr>
          <w:rFonts w:ascii="仿宋" w:eastAsia="仿宋" w:hAnsi="仿宋" w:cs="宋体"/>
          <w:szCs w:val="21"/>
        </w:rPr>
      </w:pPr>
      <w:r>
        <w:rPr>
          <w:rFonts w:ascii="仿宋" w:eastAsia="仿宋" w:hAnsi="仿宋" w:cs="宋体" w:hint="eastAsia"/>
          <w:szCs w:val="21"/>
        </w:rPr>
        <w:t>供货和安装：采购标的应在合同约定的时间内完成供货、安装和调试工作，确保系统能够正常运行。</w:t>
      </w:r>
    </w:p>
    <w:p w:rsidR="00811FFD" w:rsidRDefault="0082491F">
      <w:pPr>
        <w:spacing w:line="360" w:lineRule="auto"/>
        <w:ind w:firstLineChars="200" w:firstLine="420"/>
        <w:contextualSpacing/>
        <w:rPr>
          <w:rFonts w:ascii="仿宋" w:eastAsia="仿宋" w:hAnsi="仿宋" w:cs="宋体"/>
          <w:szCs w:val="21"/>
        </w:rPr>
      </w:pPr>
      <w:r>
        <w:rPr>
          <w:rFonts w:ascii="仿宋" w:eastAsia="仿宋" w:hAnsi="仿宋" w:cs="宋体" w:hint="eastAsia"/>
          <w:szCs w:val="21"/>
        </w:rPr>
        <w:lastRenderedPageBreak/>
        <w:t>项目实施组织架构：投标人有义务保证在合同履行期间派遣胜任本项目执行、数量充足的人员进行本项目软件开发工作。建立实施组织架构，对项目的人力资源进行合理的配置和分工，使参与项目人员能有效的协同工作，发挥最高效率。</w:t>
      </w:r>
    </w:p>
    <w:p w:rsidR="00811FFD" w:rsidRDefault="0082491F">
      <w:pPr>
        <w:spacing w:line="360" w:lineRule="auto"/>
        <w:ind w:firstLineChars="200" w:firstLine="420"/>
        <w:contextualSpacing/>
        <w:rPr>
          <w:rFonts w:ascii="仿宋" w:eastAsia="仿宋" w:hAnsi="仿宋" w:cs="宋体"/>
          <w:szCs w:val="21"/>
        </w:rPr>
      </w:pPr>
      <w:r>
        <w:rPr>
          <w:rFonts w:ascii="仿宋" w:eastAsia="仿宋" w:hAnsi="仿宋" w:cs="宋体" w:hint="eastAsia"/>
          <w:szCs w:val="21"/>
        </w:rPr>
        <w:t>项目进度保障措施：投标人应制定详细计划</w:t>
      </w:r>
      <w:r>
        <w:rPr>
          <w:rFonts w:ascii="仿宋" w:eastAsia="仿宋" w:hAnsi="仿宋" w:cs="仿宋" w:hint="eastAsia"/>
          <w:szCs w:val="21"/>
        </w:rPr>
        <w:t>，通过系统化的管理方法确保项目按时按质完成。</w:t>
      </w:r>
    </w:p>
    <w:p w:rsidR="00811FFD" w:rsidRDefault="0082491F">
      <w:pPr>
        <w:spacing w:line="360" w:lineRule="auto"/>
        <w:ind w:firstLineChars="200" w:firstLine="420"/>
        <w:contextualSpacing/>
        <w:rPr>
          <w:rFonts w:ascii="仿宋" w:eastAsia="仿宋" w:hAnsi="仿宋" w:cs="宋体"/>
          <w:szCs w:val="21"/>
        </w:rPr>
      </w:pPr>
      <w:r>
        <w:rPr>
          <w:rFonts w:ascii="仿宋" w:eastAsia="仿宋" w:hAnsi="仿宋" w:cs="宋体" w:hint="eastAsia"/>
          <w:szCs w:val="21"/>
        </w:rPr>
        <w:t>用户反馈：投标人应建立有效的用户反馈机制，及时收集用户意见和建议，持续优化产品和服务。</w:t>
      </w:r>
    </w:p>
    <w:p w:rsidR="00811FFD" w:rsidRDefault="0082491F">
      <w:pPr>
        <w:pStyle w:val="29"/>
        <w:spacing w:after="0" w:line="360" w:lineRule="auto"/>
        <w:contextualSpacing/>
        <w:rPr>
          <w:rFonts w:ascii="仿宋" w:eastAsia="仿宋" w:hAnsi="仿宋" w:cs="宋体"/>
          <w:sz w:val="21"/>
          <w:szCs w:val="21"/>
        </w:rPr>
      </w:pPr>
      <w:r>
        <w:rPr>
          <w:rFonts w:ascii="仿宋" w:eastAsia="仿宋" w:hAnsi="仿宋" w:hint="eastAsia"/>
          <w:color w:val="000000" w:themeColor="text1"/>
          <w:sz w:val="21"/>
          <w:szCs w:val="21"/>
        </w:rPr>
        <w:t>项目文档：投标人应提供完整的技术文档和操作手册。</w:t>
      </w:r>
    </w:p>
    <w:p w:rsidR="00811FFD" w:rsidRDefault="0082491F">
      <w:pPr>
        <w:pStyle w:val="21"/>
        <w:keepNext w:val="0"/>
        <w:keepLines w:val="0"/>
        <w:tabs>
          <w:tab w:val="left" w:pos="0"/>
        </w:tabs>
        <w:autoSpaceDE/>
        <w:adjustRightInd/>
        <w:spacing w:before="0" w:line="360" w:lineRule="auto"/>
        <w:contextualSpacing/>
        <w:jc w:val="left"/>
        <w:rPr>
          <w:rFonts w:ascii="仿宋" w:eastAsia="仿宋" w:hAnsi="仿宋" w:cs="宋体"/>
          <w:bCs/>
          <w:sz w:val="21"/>
          <w:szCs w:val="21"/>
        </w:rPr>
      </w:pPr>
      <w:r>
        <w:rPr>
          <w:rFonts w:ascii="仿宋" w:eastAsia="仿宋" w:hAnsi="仿宋" w:cs="宋体" w:hint="eastAsia"/>
          <w:bCs/>
          <w:sz w:val="21"/>
          <w:szCs w:val="21"/>
        </w:rPr>
        <w:t>十、项目人员培训要求</w:t>
      </w:r>
    </w:p>
    <w:p w:rsidR="00811FFD" w:rsidRDefault="0082491F">
      <w:pPr>
        <w:spacing w:line="360" w:lineRule="auto"/>
        <w:ind w:firstLineChars="200" w:firstLine="420"/>
        <w:contextualSpacing/>
        <w:rPr>
          <w:rFonts w:ascii="仿宋" w:eastAsia="仿宋" w:hAnsi="仿宋" w:cs="宋体"/>
          <w:szCs w:val="21"/>
        </w:rPr>
      </w:pPr>
      <w:r>
        <w:rPr>
          <w:rFonts w:ascii="仿宋" w:eastAsia="仿宋" w:hAnsi="仿宋" w:cs="宋体" w:hint="eastAsia"/>
          <w:szCs w:val="21"/>
        </w:rPr>
        <w:t>培训工作是整个项目得以正常运行的关键，除了对系统使用人员的专项培训以外，应对系统维护人员进行系统维护的培训。具体培训要求如下：</w:t>
      </w:r>
    </w:p>
    <w:p w:rsidR="00811FFD" w:rsidRDefault="0082491F">
      <w:pPr>
        <w:spacing w:line="360" w:lineRule="auto"/>
        <w:ind w:firstLineChars="200" w:firstLine="420"/>
        <w:contextualSpacing/>
        <w:rPr>
          <w:rFonts w:ascii="仿宋" w:eastAsia="仿宋" w:hAnsi="仿宋" w:cs="宋体"/>
          <w:szCs w:val="21"/>
        </w:rPr>
      </w:pPr>
      <w:r>
        <w:rPr>
          <w:rFonts w:ascii="仿宋" w:eastAsia="仿宋" w:hAnsi="仿宋" w:cs="宋体" w:hint="eastAsia"/>
          <w:szCs w:val="21"/>
        </w:rPr>
        <w:t>投标人须为本项目建设的系统管理及使用人员提供培训服务，通过系统化的培训使培训对象能够熟练地掌握系统使用和维护方法，使其能够独立管理、使用和维护项目相关系统。</w:t>
      </w:r>
    </w:p>
    <w:p w:rsidR="00811FFD" w:rsidRDefault="0082491F">
      <w:pPr>
        <w:spacing w:line="360" w:lineRule="auto"/>
        <w:contextualSpacing/>
        <w:rPr>
          <w:rFonts w:ascii="仿宋" w:eastAsia="仿宋" w:hAnsi="仿宋" w:cs="宋体"/>
          <w:szCs w:val="21"/>
        </w:rPr>
      </w:pPr>
      <w:r>
        <w:rPr>
          <w:rFonts w:ascii="仿宋" w:eastAsia="仿宋" w:hAnsi="仿宋" w:cs="宋体" w:hint="eastAsia"/>
          <w:szCs w:val="21"/>
        </w:rPr>
        <w:t>1.投标人应在投标文件中提出详细的培训计划，计划内容应包括培训项目、培训次数、培训地点、培训教材、培训讲师要求、培训对象、日程安排及其他相关事项。培训教材包括视频文件、培训PPT资料，培训所使用的语言和教材必须是中文。</w:t>
      </w:r>
    </w:p>
    <w:p w:rsidR="00811FFD" w:rsidRDefault="0082491F">
      <w:pPr>
        <w:spacing w:line="360" w:lineRule="auto"/>
        <w:contextualSpacing/>
        <w:rPr>
          <w:rFonts w:ascii="仿宋" w:eastAsia="仿宋" w:hAnsi="仿宋" w:cs="宋体"/>
          <w:szCs w:val="21"/>
        </w:rPr>
      </w:pPr>
      <w:r>
        <w:rPr>
          <w:rFonts w:ascii="仿宋" w:eastAsia="仿宋" w:hAnsi="仿宋" w:cs="宋体" w:hint="eastAsia"/>
          <w:szCs w:val="21"/>
        </w:rPr>
        <w:t>2.技术培训的内容必须涵盖软件的日常操作、系统管理维护以及基本的故障诊断与排错。培训教材应由中标人提供，并确保内容全面、易于理解。培训讲师应具备丰富的相关领域经验，能够有效传授知识和技能。培训对象应包括系统管理员、技术支持人员及其他相关操作人员，确保其能够熟练掌握软件的使用与维护。</w:t>
      </w:r>
    </w:p>
    <w:p w:rsidR="00811FFD" w:rsidRDefault="0082491F">
      <w:pPr>
        <w:pStyle w:val="21"/>
        <w:keepNext w:val="0"/>
        <w:keepLines w:val="0"/>
        <w:tabs>
          <w:tab w:val="left" w:pos="0"/>
        </w:tabs>
        <w:autoSpaceDE/>
        <w:adjustRightInd/>
        <w:spacing w:before="0" w:line="360" w:lineRule="auto"/>
        <w:contextualSpacing/>
        <w:jc w:val="left"/>
        <w:rPr>
          <w:rFonts w:ascii="仿宋" w:eastAsia="仿宋" w:hAnsi="仿宋" w:cs="宋体"/>
          <w:bCs/>
          <w:sz w:val="21"/>
          <w:szCs w:val="21"/>
        </w:rPr>
      </w:pPr>
      <w:r>
        <w:rPr>
          <w:rFonts w:ascii="仿宋" w:eastAsia="仿宋" w:hAnsi="仿宋" w:cs="宋体" w:hint="eastAsia"/>
          <w:bCs/>
          <w:sz w:val="21"/>
          <w:szCs w:val="21"/>
        </w:rPr>
        <w:t>十一、项目售后服务要求</w:t>
      </w:r>
    </w:p>
    <w:p w:rsidR="00811FFD" w:rsidRDefault="0082491F">
      <w:pPr>
        <w:spacing w:line="360" w:lineRule="auto"/>
        <w:ind w:firstLineChars="200" w:firstLine="420"/>
        <w:contextualSpacing/>
        <w:jc w:val="left"/>
        <w:rPr>
          <w:rFonts w:ascii="仿宋" w:eastAsia="仿宋" w:hAnsi="仿宋" w:cs="宋体"/>
          <w:szCs w:val="21"/>
        </w:rPr>
      </w:pPr>
      <w:r>
        <w:rPr>
          <w:rFonts w:ascii="仿宋" w:eastAsia="仿宋" w:hAnsi="仿宋" w:cs="宋体" w:hint="eastAsia"/>
          <w:szCs w:val="21"/>
        </w:rPr>
        <w:t>针对本项目的售后服务，投标人须提供完整可行的售后服务方案，包括但不限于售后服务机构及服务团队构成、售后服务方式、服务响应时间及服务内容。</w:t>
      </w:r>
    </w:p>
    <w:p w:rsidR="00811FFD" w:rsidRDefault="0082491F">
      <w:pPr>
        <w:spacing w:line="360" w:lineRule="auto"/>
        <w:ind w:firstLineChars="200" w:firstLine="420"/>
        <w:contextualSpacing/>
        <w:jc w:val="left"/>
        <w:rPr>
          <w:rFonts w:ascii="仿宋" w:eastAsia="仿宋" w:hAnsi="仿宋" w:cs="宋体"/>
          <w:szCs w:val="21"/>
        </w:rPr>
      </w:pPr>
      <w:r>
        <w:rPr>
          <w:rFonts w:ascii="仿宋" w:eastAsia="仿宋" w:hAnsi="仿宋" w:cs="宋体" w:hint="eastAsia"/>
          <w:szCs w:val="21"/>
        </w:rPr>
        <w:t>1、售后服务团队</w:t>
      </w:r>
    </w:p>
    <w:p w:rsidR="00811FFD" w:rsidRDefault="0082491F">
      <w:pPr>
        <w:spacing w:line="360" w:lineRule="auto"/>
        <w:ind w:firstLineChars="200" w:firstLine="420"/>
        <w:contextualSpacing/>
        <w:jc w:val="left"/>
        <w:rPr>
          <w:rFonts w:ascii="仿宋" w:eastAsia="仿宋" w:hAnsi="仿宋" w:cs="宋体"/>
          <w:szCs w:val="21"/>
        </w:rPr>
      </w:pPr>
      <w:r>
        <w:rPr>
          <w:rFonts w:ascii="仿宋" w:eastAsia="仿宋" w:hAnsi="仿宋" w:cs="宋体" w:hint="eastAsia"/>
          <w:szCs w:val="21"/>
        </w:rPr>
        <w:t>投标人需建立售后服务机构以及提供专业化的技术服务团队，包括不限于售后服务工程师。在项目质保期内提供快速、及时的故障排除、技术咨询等服务。</w:t>
      </w:r>
    </w:p>
    <w:p w:rsidR="00811FFD" w:rsidRDefault="0082491F">
      <w:pPr>
        <w:spacing w:line="360" w:lineRule="auto"/>
        <w:ind w:firstLineChars="200" w:firstLine="420"/>
        <w:contextualSpacing/>
        <w:jc w:val="left"/>
        <w:rPr>
          <w:rFonts w:ascii="仿宋" w:eastAsia="仿宋" w:hAnsi="仿宋" w:cs="宋体"/>
          <w:szCs w:val="21"/>
        </w:rPr>
      </w:pPr>
      <w:r>
        <w:rPr>
          <w:rFonts w:ascii="仿宋" w:eastAsia="仿宋" w:hAnsi="仿宋" w:cs="宋体" w:hint="eastAsia"/>
          <w:szCs w:val="21"/>
        </w:rPr>
        <w:t>2、售后服务方式</w:t>
      </w:r>
    </w:p>
    <w:p w:rsidR="00811FFD" w:rsidRDefault="0082491F">
      <w:pPr>
        <w:spacing w:line="360" w:lineRule="auto"/>
        <w:ind w:firstLineChars="200" w:firstLine="420"/>
        <w:contextualSpacing/>
        <w:jc w:val="left"/>
        <w:rPr>
          <w:rFonts w:ascii="仿宋" w:eastAsia="仿宋" w:hAnsi="仿宋" w:cs="宋体"/>
          <w:szCs w:val="21"/>
        </w:rPr>
      </w:pPr>
      <w:r>
        <w:rPr>
          <w:rFonts w:ascii="仿宋" w:eastAsia="仿宋" w:hAnsi="仿宋" w:cs="宋体" w:hint="eastAsia"/>
          <w:szCs w:val="21"/>
        </w:rPr>
        <w:t>提供包括但不限于电话支持服务、现场支持服务、远程支持服务方式满足采购人服务需求。</w:t>
      </w:r>
    </w:p>
    <w:p w:rsidR="00811FFD" w:rsidRDefault="0082491F">
      <w:pPr>
        <w:spacing w:line="360" w:lineRule="auto"/>
        <w:ind w:firstLineChars="200" w:firstLine="420"/>
        <w:contextualSpacing/>
        <w:jc w:val="left"/>
        <w:rPr>
          <w:rFonts w:ascii="仿宋" w:eastAsia="仿宋" w:hAnsi="仿宋" w:cs="宋体"/>
          <w:szCs w:val="21"/>
        </w:rPr>
      </w:pPr>
      <w:r>
        <w:rPr>
          <w:rFonts w:ascii="仿宋" w:eastAsia="仿宋" w:hAnsi="仿宋" w:cs="宋体" w:hint="eastAsia"/>
          <w:szCs w:val="21"/>
        </w:rPr>
        <w:t>3、售后服务时间</w:t>
      </w:r>
    </w:p>
    <w:p w:rsidR="00811FFD" w:rsidRDefault="0082491F">
      <w:pPr>
        <w:spacing w:line="360" w:lineRule="auto"/>
        <w:ind w:firstLineChars="200" w:firstLine="420"/>
        <w:contextualSpacing/>
        <w:jc w:val="left"/>
        <w:rPr>
          <w:rFonts w:ascii="仿宋" w:eastAsia="仿宋" w:hAnsi="仿宋" w:cs="宋体"/>
          <w:szCs w:val="21"/>
        </w:rPr>
      </w:pPr>
      <w:r>
        <w:rPr>
          <w:rFonts w:ascii="仿宋" w:eastAsia="仿宋" w:hAnsi="仿宋" w:cs="宋体" w:hint="eastAsia"/>
          <w:szCs w:val="21"/>
        </w:rPr>
        <w:lastRenderedPageBreak/>
        <w:t>售后服务时间不低于如下要求：</w:t>
      </w:r>
    </w:p>
    <w:p w:rsidR="00811FFD" w:rsidRDefault="0082491F">
      <w:pPr>
        <w:spacing w:line="360" w:lineRule="auto"/>
        <w:ind w:firstLineChars="200" w:firstLine="420"/>
        <w:contextualSpacing/>
        <w:jc w:val="left"/>
        <w:rPr>
          <w:rFonts w:ascii="仿宋" w:eastAsia="仿宋" w:hAnsi="仿宋" w:cs="宋体"/>
          <w:szCs w:val="21"/>
        </w:rPr>
      </w:pPr>
      <w:r>
        <w:rPr>
          <w:rFonts w:ascii="仿宋" w:eastAsia="仿宋" w:hAnsi="仿宋" w:cs="宋体" w:hint="eastAsia"/>
          <w:szCs w:val="21"/>
        </w:rPr>
        <w:t>提供每周7*24h多样化的售后服务渠道，包括但不限于邮件、微信、电话、远程技术支持；若远程服务无法解决故障，需派遣技术人员2小时内抵达现场，不额外收取费用。</w:t>
      </w:r>
    </w:p>
    <w:p w:rsidR="00811FFD" w:rsidRDefault="0082491F">
      <w:pPr>
        <w:widowControl/>
        <w:spacing w:line="360" w:lineRule="auto"/>
        <w:ind w:firstLineChars="200" w:firstLine="420"/>
        <w:contextualSpacing/>
        <w:jc w:val="left"/>
        <w:rPr>
          <w:rFonts w:ascii="仿宋" w:eastAsia="仿宋" w:hAnsi="仿宋" w:cs="宋体"/>
          <w:szCs w:val="21"/>
        </w:rPr>
      </w:pPr>
      <w:r>
        <w:rPr>
          <w:rFonts w:ascii="仿宋" w:eastAsia="仿宋" w:hAnsi="仿宋" w:cs="宋体" w:hint="eastAsia"/>
          <w:szCs w:val="21"/>
        </w:rPr>
        <w:t>现场支持服务：项目售后期间需安排不少于每月一次的系统巡检，对系统运行状态进行监测、管理和维护。质保期间内接到保修后。投标人需提供应急故障排除服务，当采购人遭受大规模病毒侵害、软硬件升级等突发故障或采购人认为工作需要时，投标人需在2小时内抵达现场，并根据采购人需求及时增加相应人员，配合采购人工作，在采购人规定的期限内完成工作，保障系统正常运行。</w:t>
      </w:r>
    </w:p>
    <w:p w:rsidR="00811FFD" w:rsidRDefault="0082491F">
      <w:pPr>
        <w:spacing w:line="360" w:lineRule="auto"/>
        <w:ind w:firstLineChars="200" w:firstLine="420"/>
        <w:contextualSpacing/>
        <w:jc w:val="left"/>
        <w:rPr>
          <w:rFonts w:ascii="仿宋" w:eastAsia="仿宋" w:hAnsi="仿宋" w:cs="宋体"/>
          <w:szCs w:val="21"/>
        </w:rPr>
      </w:pPr>
      <w:r>
        <w:rPr>
          <w:rFonts w:ascii="仿宋" w:eastAsia="仿宋" w:hAnsi="仿宋" w:cs="宋体" w:hint="eastAsia"/>
          <w:szCs w:val="21"/>
        </w:rPr>
        <w:t>4、服务内容包括但不限于故障分析报告、系统备份与还原服务、系统bug修复服务、软件升级服务、定期跟踪巡检服务等。</w:t>
      </w:r>
    </w:p>
    <w:p w:rsidR="00811FFD" w:rsidRDefault="0082491F">
      <w:pPr>
        <w:pStyle w:val="21"/>
        <w:keepNext w:val="0"/>
        <w:keepLines w:val="0"/>
        <w:tabs>
          <w:tab w:val="left" w:pos="0"/>
        </w:tabs>
        <w:autoSpaceDE/>
        <w:adjustRightInd/>
        <w:spacing w:before="0" w:line="360" w:lineRule="auto"/>
        <w:contextualSpacing/>
        <w:jc w:val="left"/>
        <w:rPr>
          <w:rFonts w:ascii="仿宋" w:eastAsia="仿宋" w:hAnsi="仿宋" w:cs="宋体"/>
          <w:bCs/>
          <w:sz w:val="21"/>
          <w:szCs w:val="21"/>
        </w:rPr>
      </w:pPr>
      <w:r>
        <w:rPr>
          <w:rFonts w:ascii="仿宋" w:eastAsia="仿宋" w:hAnsi="仿宋" w:cs="宋体" w:hint="eastAsia"/>
          <w:bCs/>
          <w:sz w:val="21"/>
          <w:szCs w:val="21"/>
        </w:rPr>
        <w:t>十二、其他要求</w:t>
      </w:r>
    </w:p>
    <w:p w:rsidR="00811FFD" w:rsidRDefault="0082491F">
      <w:pPr>
        <w:pStyle w:val="21"/>
        <w:tabs>
          <w:tab w:val="left" w:pos="0"/>
        </w:tabs>
        <w:spacing w:before="0" w:line="360" w:lineRule="auto"/>
        <w:contextualSpacing/>
        <w:jc w:val="left"/>
        <w:rPr>
          <w:rFonts w:ascii="仿宋" w:eastAsia="仿宋" w:hAnsi="仿宋" w:cs="仿宋"/>
          <w:sz w:val="21"/>
          <w:szCs w:val="21"/>
        </w:rPr>
      </w:pPr>
      <w:r>
        <w:rPr>
          <w:rFonts w:ascii="仿宋" w:eastAsia="仿宋" w:hAnsi="仿宋" w:cs="仿宋" w:hint="eastAsia"/>
          <w:b w:val="0"/>
          <w:bCs/>
          <w:sz w:val="21"/>
          <w:szCs w:val="21"/>
        </w:rPr>
        <w:t>1.应急故障排除服务</w:t>
      </w:r>
    </w:p>
    <w:p w:rsidR="00811FFD" w:rsidRDefault="0082491F">
      <w:pPr>
        <w:pStyle w:val="29"/>
        <w:spacing w:after="0" w:line="360" w:lineRule="auto"/>
        <w:ind w:leftChars="0" w:left="0"/>
        <w:contextualSpacing/>
        <w:rPr>
          <w:rFonts w:ascii="仿宋" w:eastAsia="仿宋" w:hAnsi="仿宋" w:cs="宋体"/>
          <w:sz w:val="21"/>
          <w:szCs w:val="21"/>
        </w:rPr>
      </w:pPr>
      <w:r>
        <w:rPr>
          <w:rFonts w:ascii="仿宋" w:eastAsia="仿宋" w:hAnsi="仿宋" w:hint="eastAsia"/>
          <w:sz w:val="21"/>
          <w:szCs w:val="21"/>
        </w:rPr>
        <w:t>提供应急故障排除服务方案，当采购人遭受大规模病毒侵害、软硬件升级等突发故障或采购人认为工作需要时，</w:t>
      </w:r>
      <w:r>
        <w:rPr>
          <w:rFonts w:ascii="仿宋" w:eastAsia="仿宋" w:hAnsi="仿宋" w:cs="仿宋" w:hint="eastAsia"/>
          <w:bCs/>
          <w:sz w:val="21"/>
          <w:szCs w:val="21"/>
        </w:rPr>
        <w:t>投标人</w:t>
      </w:r>
      <w:r>
        <w:rPr>
          <w:rFonts w:ascii="仿宋" w:eastAsia="仿宋" w:hAnsi="仿宋" w:hint="eastAsia"/>
          <w:sz w:val="21"/>
          <w:szCs w:val="21"/>
        </w:rPr>
        <w:t>应能提供2小时内抵达现场人员的服务保障，并根据采购人需求及时增加相应人员，配合采购人工作，在采购人规定的期限内完成工作，保障采购人业务正常运行。</w:t>
      </w:r>
    </w:p>
    <w:p w:rsidR="00811FFD" w:rsidRDefault="0082491F">
      <w:pPr>
        <w:pStyle w:val="21"/>
        <w:tabs>
          <w:tab w:val="left" w:pos="0"/>
        </w:tabs>
        <w:spacing w:before="0" w:line="360" w:lineRule="auto"/>
        <w:contextualSpacing/>
        <w:jc w:val="left"/>
        <w:rPr>
          <w:rFonts w:ascii="仿宋" w:eastAsia="仿宋" w:hAnsi="仿宋"/>
          <w:sz w:val="21"/>
          <w:szCs w:val="21"/>
        </w:rPr>
      </w:pPr>
      <w:r>
        <w:rPr>
          <w:rFonts w:ascii="仿宋" w:eastAsia="仿宋" w:hAnsi="仿宋" w:cs="仿宋" w:hint="eastAsia"/>
          <w:b w:val="0"/>
          <w:bCs/>
          <w:sz w:val="21"/>
          <w:szCs w:val="21"/>
        </w:rPr>
        <w:t>2.设备定期保养及巡检服务</w:t>
      </w:r>
    </w:p>
    <w:p w:rsidR="00811FFD" w:rsidRDefault="0082491F">
      <w:pPr>
        <w:autoSpaceDE w:val="0"/>
        <w:autoSpaceDN w:val="0"/>
        <w:spacing w:line="360" w:lineRule="auto"/>
        <w:ind w:firstLineChars="200" w:firstLine="420"/>
        <w:contextualSpacing/>
        <w:rPr>
          <w:rFonts w:ascii="仿宋" w:eastAsia="仿宋" w:hAnsi="仿宋" w:cs="宋体"/>
          <w:szCs w:val="21"/>
        </w:rPr>
      </w:pPr>
      <w:r>
        <w:rPr>
          <w:rFonts w:ascii="仿宋" w:eastAsia="仿宋" w:hAnsi="仿宋" w:cs="宋体" w:hint="eastAsia"/>
          <w:szCs w:val="21"/>
        </w:rPr>
        <w:t>投标人应在系统运行后提供每月至少一次的现场巡检服务，具体时间由双方协商确定，巡检服务应在规定的时间内完成。对系统基础设施资源以及后台数据安全进行巡查工作，解决系统使用中提出的改进需求，以保证系统正常运行。每次巡查结束，投标人应制作《巡查服务报告》，并由采购人签字确认。</w:t>
      </w:r>
    </w:p>
    <w:p w:rsidR="00811FFD" w:rsidRDefault="0082491F">
      <w:pPr>
        <w:pStyle w:val="21"/>
        <w:tabs>
          <w:tab w:val="left" w:pos="0"/>
        </w:tabs>
        <w:spacing w:before="0" w:line="360" w:lineRule="auto"/>
        <w:contextualSpacing/>
        <w:jc w:val="left"/>
        <w:rPr>
          <w:rFonts w:ascii="仿宋" w:eastAsia="仿宋" w:hAnsi="仿宋" w:cs="仿宋"/>
          <w:b w:val="0"/>
          <w:bCs/>
          <w:sz w:val="21"/>
          <w:szCs w:val="21"/>
        </w:rPr>
      </w:pPr>
      <w:r>
        <w:rPr>
          <w:rFonts w:ascii="仿宋" w:eastAsia="仿宋" w:hAnsi="仿宋" w:cs="仿宋" w:hint="eastAsia"/>
          <w:b w:val="0"/>
          <w:bCs/>
          <w:sz w:val="21"/>
          <w:szCs w:val="21"/>
        </w:rPr>
        <w:t>3.政策性任务保障服务</w:t>
      </w:r>
    </w:p>
    <w:p w:rsidR="00811FFD" w:rsidRDefault="0082491F">
      <w:pPr>
        <w:widowControl/>
        <w:spacing w:line="360" w:lineRule="auto"/>
        <w:ind w:firstLineChars="200" w:firstLine="420"/>
        <w:contextualSpacing/>
        <w:jc w:val="left"/>
        <w:rPr>
          <w:rFonts w:ascii="仿宋" w:eastAsia="仿宋" w:hAnsi="仿宋" w:cs="宋体"/>
          <w:kern w:val="0"/>
          <w:szCs w:val="21"/>
        </w:rPr>
      </w:pPr>
      <w:r>
        <w:rPr>
          <w:rFonts w:ascii="仿宋" w:eastAsia="仿宋" w:hAnsi="仿宋" w:hint="eastAsia"/>
          <w:szCs w:val="21"/>
        </w:rPr>
        <w:t>采购人执行上级政策性任务等特殊时期，</w:t>
      </w:r>
      <w:r>
        <w:rPr>
          <w:rFonts w:ascii="仿宋" w:eastAsia="仿宋" w:hAnsi="仿宋" w:cs="仿宋" w:hint="eastAsia"/>
          <w:bCs/>
          <w:szCs w:val="21"/>
        </w:rPr>
        <w:t>投标人</w:t>
      </w:r>
      <w:r>
        <w:rPr>
          <w:rFonts w:ascii="仿宋" w:eastAsia="仿宋" w:hAnsi="仿宋" w:hint="eastAsia"/>
          <w:szCs w:val="21"/>
        </w:rPr>
        <w:t>应服从采购人统一作息时间安排，必要时</w:t>
      </w:r>
      <w:r>
        <w:rPr>
          <w:rFonts w:ascii="仿宋" w:eastAsia="仿宋" w:hAnsi="仿宋" w:cs="仿宋" w:hint="eastAsia"/>
          <w:bCs/>
          <w:szCs w:val="21"/>
        </w:rPr>
        <w:t>投标人</w:t>
      </w:r>
      <w:r>
        <w:rPr>
          <w:rFonts w:ascii="仿宋" w:eastAsia="仿宋" w:hAnsi="仿宋" w:hint="eastAsia"/>
          <w:szCs w:val="21"/>
        </w:rPr>
        <w:t>应增派人员协助完成任务。</w:t>
      </w:r>
      <w:r>
        <w:rPr>
          <w:rFonts w:ascii="仿宋" w:eastAsia="仿宋" w:hAnsi="仿宋" w:cs="宋体" w:hint="eastAsia"/>
          <w:kern w:val="0"/>
          <w:szCs w:val="21"/>
        </w:rPr>
        <w:t xml:space="preserve"> </w:t>
      </w:r>
    </w:p>
    <w:p w:rsidR="00811FFD" w:rsidRDefault="00811FFD">
      <w:pPr>
        <w:pStyle w:val="a7"/>
        <w:spacing w:line="360" w:lineRule="auto"/>
        <w:rPr>
          <w:sz w:val="21"/>
        </w:rPr>
      </w:pP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2、采购标的需满足的服务标准、期限、效率等要求；</w:t>
      </w:r>
    </w:p>
    <w:p w:rsidR="00811FFD" w:rsidRDefault="0082491F">
      <w:pPr>
        <w:snapToGrid w:val="0"/>
        <w:spacing w:line="360" w:lineRule="auto"/>
        <w:ind w:firstLineChars="200" w:firstLine="482"/>
        <w:rPr>
          <w:rFonts w:ascii="仿宋" w:eastAsia="仿宋" w:hAnsi="仿宋" w:cs="仿宋"/>
          <w:b/>
          <w:bCs/>
          <w:sz w:val="24"/>
        </w:rPr>
      </w:pPr>
      <w:r>
        <w:rPr>
          <w:rFonts w:ascii="仿宋" w:eastAsia="仿宋" w:hAnsi="仿宋" w:cs="仿宋"/>
          <w:b/>
          <w:bCs/>
          <w:sz w:val="24"/>
        </w:rPr>
        <w:t>详见上文。</w:t>
      </w:r>
    </w:p>
    <w:p w:rsidR="00811FFD" w:rsidRDefault="00811FFD">
      <w:pPr>
        <w:pStyle w:val="a7"/>
      </w:pP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3、为落实政府采购政策需满足的要求；</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3.1、促进中小企业发展政策：根据《政府采购促进中小企业发展管理办法》</w:t>
      </w:r>
      <w:r>
        <w:rPr>
          <w:rFonts w:ascii="仿宋" w:eastAsia="仿宋" w:hAnsi="仿宋" w:cs="仿宋" w:hint="eastAsia"/>
          <w:bCs/>
          <w:sz w:val="24"/>
        </w:rPr>
        <w:lastRenderedPageBreak/>
        <w:t>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811FFD" w:rsidRDefault="0082491F">
      <w:pPr>
        <w:snapToGrid w:val="0"/>
        <w:spacing w:line="360" w:lineRule="auto"/>
        <w:ind w:firstLineChars="200" w:firstLine="480"/>
        <w:rPr>
          <w:rFonts w:ascii="仿宋" w:eastAsia="仿宋" w:hAnsi="仿宋" w:cs="仿宋"/>
          <w:bCs/>
          <w:sz w:val="24"/>
        </w:rPr>
      </w:pPr>
      <w:bookmarkStart w:id="879" w:name="OLE_LINK113"/>
      <w:r>
        <w:rPr>
          <w:rFonts w:ascii="仿宋" w:eastAsia="仿宋" w:hAnsi="仿宋" w:cs="仿宋" w:hint="eastAsia"/>
          <w:bCs/>
          <w:sz w:val="24"/>
        </w:rPr>
        <w:lastRenderedPageBreak/>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880" w:name="OLE_LINK56"/>
      <w:bookmarkStart w:id="881" w:name="OLE_LINK55"/>
      <w:r>
        <w:rPr>
          <w:rFonts w:ascii="仿宋" w:eastAsia="仿宋" w:hAnsi="仿宋" w:cs="仿宋" w:hint="eastAsia"/>
          <w:b/>
          <w:bCs/>
          <w:sz w:val="24"/>
        </w:rPr>
        <w:t>投标人</w:t>
      </w:r>
      <w:bookmarkEnd w:id="880"/>
      <w:bookmarkEnd w:id="881"/>
      <w:r>
        <w:rPr>
          <w:rFonts w:ascii="仿宋" w:eastAsia="仿宋" w:hAnsi="仿宋" w:cs="仿宋" w:hint="eastAsia"/>
          <w:b/>
          <w:bCs/>
          <w:sz w:val="24"/>
        </w:rPr>
        <w:t>应出具招标文件要求的证明材料给予证明，否则评标时不予认可。投标人应对提交的证明材料真实性负责，</w:t>
      </w:r>
      <w:r>
        <w:rPr>
          <w:rFonts w:ascii="仿宋" w:eastAsia="仿宋" w:hAnsi="仿宋" w:cs="仿宋" w:hint="eastAsia"/>
          <w:bCs/>
          <w:sz w:val="24"/>
        </w:rPr>
        <w:t>提交证明材料不真实的，应承担相应的法律责任。</w:t>
      </w:r>
      <w:bookmarkEnd w:id="879"/>
    </w:p>
    <w:p w:rsidR="00811FFD" w:rsidRDefault="00811FFD">
      <w:pPr>
        <w:pStyle w:val="a7"/>
      </w:pPr>
    </w:p>
    <w:p w:rsidR="00811FFD" w:rsidRPr="00A87643" w:rsidRDefault="0082491F" w:rsidP="00A87643">
      <w:pPr>
        <w:snapToGrid w:val="0"/>
        <w:spacing w:line="360" w:lineRule="auto"/>
        <w:ind w:firstLineChars="200" w:firstLine="482"/>
        <w:rPr>
          <w:rFonts w:ascii="仿宋" w:eastAsia="仿宋" w:hAnsi="仿宋" w:cs="仿宋"/>
          <w:b/>
          <w:bCs/>
          <w:sz w:val="24"/>
        </w:rPr>
      </w:pPr>
      <w:r w:rsidRPr="00A87643">
        <w:rPr>
          <w:rFonts w:ascii="仿宋" w:eastAsia="仿宋" w:hAnsi="仿宋" w:cs="仿宋" w:hint="eastAsia"/>
          <w:b/>
          <w:bCs/>
          <w:sz w:val="24"/>
        </w:rPr>
        <w:t>4、采购标的的其他技术、服务等要求；</w:t>
      </w:r>
    </w:p>
    <w:p w:rsidR="00811FFD" w:rsidRDefault="0082491F">
      <w:pPr>
        <w:snapToGrid w:val="0"/>
        <w:spacing w:line="360" w:lineRule="auto"/>
        <w:ind w:firstLineChars="200" w:firstLine="480"/>
        <w:rPr>
          <w:rFonts w:ascii="仿宋" w:eastAsia="仿宋" w:hAnsi="仿宋" w:cs="仿宋"/>
          <w:bCs/>
          <w:sz w:val="24"/>
        </w:rPr>
      </w:pPr>
      <w:bookmarkStart w:id="882" w:name="OLE_LINK200"/>
      <w:bookmarkStart w:id="883" w:name="OLE_LINK201"/>
      <w:r>
        <w:rPr>
          <w:rFonts w:ascii="仿宋" w:eastAsia="仿宋" w:hAnsi="仿宋" w:cs="仿宋" w:hint="eastAsia"/>
          <w:bCs/>
          <w:sz w:val="24"/>
        </w:rPr>
        <w:t>4.</w:t>
      </w:r>
      <w:bookmarkEnd w:id="882"/>
      <w:bookmarkEnd w:id="883"/>
      <w:r>
        <w:rPr>
          <w:rFonts w:ascii="仿宋" w:eastAsia="仿宋" w:hAnsi="仿宋" w:cs="仿宋" w:hint="eastAsia"/>
          <w:bCs/>
          <w:sz w:val="24"/>
        </w:rPr>
        <w:t>1、对于技术规格中标注“★”号的技术参数代表实质性指标，不满足该指标项将直接导致投标被拒绝。</w:t>
      </w:r>
    </w:p>
    <w:p w:rsidR="00A87643"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4.2、</w:t>
      </w:r>
      <w:r w:rsidR="00A87643">
        <w:rPr>
          <w:rFonts w:ascii="仿宋" w:eastAsia="仿宋" w:hAnsi="仿宋" w:cs="仿宋" w:hint="eastAsia"/>
          <w:bCs/>
          <w:sz w:val="24"/>
        </w:rPr>
        <w:t>对于技术规格中标注“★”、“▲”号的技术参数，投标人须在投标文件中按照招标文件技术规格的要求提供技术应答的证明材料。如技术规格中无特殊要求则应根据实际情况如实响应。</w:t>
      </w:r>
    </w:p>
    <w:p w:rsidR="00811FFD" w:rsidRDefault="00811FFD">
      <w:pPr>
        <w:pStyle w:val="a7"/>
      </w:pPr>
    </w:p>
    <w:p w:rsidR="00811FFD" w:rsidRPr="00A87643" w:rsidRDefault="0082491F" w:rsidP="00A87643">
      <w:pPr>
        <w:snapToGrid w:val="0"/>
        <w:spacing w:line="360" w:lineRule="auto"/>
        <w:ind w:firstLineChars="200" w:firstLine="482"/>
        <w:rPr>
          <w:rFonts w:ascii="仿宋" w:eastAsia="仿宋" w:hAnsi="仿宋" w:cs="仿宋"/>
          <w:b/>
          <w:bCs/>
          <w:sz w:val="24"/>
        </w:rPr>
      </w:pPr>
      <w:r w:rsidRPr="00A87643">
        <w:rPr>
          <w:rFonts w:ascii="仿宋" w:eastAsia="仿宋" w:hAnsi="仿宋" w:cs="仿宋" w:hint="eastAsia"/>
          <w:b/>
          <w:bCs/>
          <w:sz w:val="24"/>
        </w:rPr>
        <w:t>5、需由投标人提供设计方案、解决方案或者组织方案的采购项目，应当说明采购标的的功能、应用场景、目标等基本要求</w:t>
      </w:r>
    </w:p>
    <w:p w:rsidR="00811FFD" w:rsidRDefault="0082491F">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无。</w:t>
      </w:r>
    </w:p>
    <w:p w:rsidR="00811FFD" w:rsidRDefault="00811FFD">
      <w:pPr>
        <w:pStyle w:val="a7"/>
        <w:rPr>
          <w:rFonts w:ascii="仿宋" w:eastAsia="仿宋" w:hAnsi="仿宋"/>
        </w:rPr>
      </w:pPr>
    </w:p>
    <w:p w:rsidR="00811FFD" w:rsidRDefault="0082491F">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（三）验收标准</w:t>
      </w:r>
    </w:p>
    <w:p w:rsidR="00811FFD" w:rsidRDefault="0082491F">
      <w:pPr>
        <w:tabs>
          <w:tab w:val="left" w:pos="900"/>
        </w:tabs>
        <w:spacing w:line="360" w:lineRule="auto"/>
        <w:ind w:firstLineChars="200" w:firstLine="480"/>
        <w:rPr>
          <w:rFonts w:ascii="仿宋" w:eastAsia="仿宋" w:hAnsi="仿宋" w:cs="仿宋"/>
          <w:sz w:val="24"/>
        </w:rPr>
      </w:pPr>
      <w:r>
        <w:rPr>
          <w:rFonts w:ascii="仿宋" w:eastAsia="仿宋" w:hAnsi="仿宋" w:cs="仿宋" w:hint="eastAsia"/>
          <w:sz w:val="24"/>
        </w:rPr>
        <w:t>满足国家相关法规和标准：采购标的应符合国家相关行业法规和标准，包括信息安全、数据保护等方面的要求。</w:t>
      </w:r>
    </w:p>
    <w:p w:rsidR="00811FFD" w:rsidRDefault="0082491F">
      <w:pPr>
        <w:tabs>
          <w:tab w:val="left" w:pos="900"/>
        </w:tabs>
        <w:spacing w:line="360" w:lineRule="auto"/>
        <w:ind w:firstLineChars="200" w:firstLine="480"/>
        <w:rPr>
          <w:rFonts w:ascii="仿宋" w:eastAsia="仿宋" w:hAnsi="仿宋" w:cs="仿宋"/>
          <w:sz w:val="24"/>
        </w:rPr>
      </w:pPr>
      <w:r>
        <w:rPr>
          <w:rFonts w:ascii="仿宋" w:eastAsia="仿宋" w:hAnsi="仿宋" w:cs="仿宋" w:hint="eastAsia"/>
          <w:sz w:val="24"/>
        </w:rPr>
        <w:t>满足医院业务需求：采购标的应能全面支撑医院的业务流程和管理需求，提高医院的工作效率和服务质量。</w:t>
      </w:r>
    </w:p>
    <w:p w:rsidR="00811FFD" w:rsidRDefault="0082491F">
      <w:pPr>
        <w:tabs>
          <w:tab w:val="left" w:pos="900"/>
        </w:tabs>
        <w:spacing w:line="360" w:lineRule="auto"/>
        <w:ind w:firstLineChars="200" w:firstLine="480"/>
        <w:rPr>
          <w:rFonts w:ascii="仿宋" w:eastAsia="仿宋" w:hAnsi="仿宋" w:cs="仿宋"/>
          <w:sz w:val="24"/>
        </w:rPr>
      </w:pPr>
      <w:r>
        <w:rPr>
          <w:rFonts w:ascii="仿宋" w:eastAsia="仿宋" w:hAnsi="仿宋" w:cs="仿宋" w:hint="eastAsia"/>
          <w:sz w:val="24"/>
        </w:rPr>
        <w:t>系统功能完整性：采购标的应满足招标文件中提出的所有功能需求。</w:t>
      </w:r>
    </w:p>
    <w:p w:rsidR="00811FFD" w:rsidRDefault="0082491F">
      <w:pPr>
        <w:tabs>
          <w:tab w:val="left" w:pos="900"/>
        </w:tabs>
        <w:spacing w:line="360" w:lineRule="auto"/>
        <w:ind w:firstLineChars="200" w:firstLine="480"/>
        <w:rPr>
          <w:rFonts w:ascii="仿宋" w:eastAsia="仿宋" w:hAnsi="仿宋" w:cs="仿宋"/>
          <w:sz w:val="24"/>
        </w:rPr>
      </w:pPr>
      <w:r>
        <w:rPr>
          <w:rFonts w:ascii="仿宋" w:eastAsia="仿宋" w:hAnsi="仿宋" w:cs="仿宋" w:hint="eastAsia"/>
          <w:sz w:val="24"/>
        </w:rPr>
        <w:t>系统性能：系统应能在预期的硬件环境下正常运行，满足医院业务高峰期的处理需求。</w:t>
      </w:r>
    </w:p>
    <w:p w:rsidR="00811FFD" w:rsidRDefault="0082491F">
      <w:pPr>
        <w:tabs>
          <w:tab w:val="left" w:pos="900"/>
        </w:tabs>
        <w:spacing w:line="360" w:lineRule="auto"/>
        <w:ind w:firstLineChars="200" w:firstLine="480"/>
        <w:rPr>
          <w:rFonts w:ascii="仿宋" w:eastAsia="仿宋" w:hAnsi="仿宋" w:cs="仿宋"/>
          <w:sz w:val="24"/>
        </w:rPr>
      </w:pPr>
      <w:r>
        <w:rPr>
          <w:rFonts w:ascii="仿宋" w:eastAsia="仿宋" w:hAnsi="仿宋" w:cs="仿宋" w:hint="eastAsia"/>
          <w:sz w:val="24"/>
        </w:rPr>
        <w:t>系统可扩展性：系统设计应考虑未来业务发展的需求，具备良好的可扩展性，能够方便地添加新功能和模块。</w:t>
      </w:r>
    </w:p>
    <w:p w:rsidR="00811FFD" w:rsidRDefault="0082491F">
      <w:pPr>
        <w:tabs>
          <w:tab w:val="left" w:pos="900"/>
        </w:tabs>
        <w:spacing w:line="360" w:lineRule="auto"/>
        <w:ind w:firstLineChars="200" w:firstLine="480"/>
        <w:rPr>
          <w:rFonts w:ascii="仿宋" w:eastAsia="仿宋" w:hAnsi="仿宋" w:cs="仿宋"/>
          <w:bCs/>
          <w:sz w:val="24"/>
        </w:rPr>
      </w:pPr>
      <w:r>
        <w:rPr>
          <w:rFonts w:ascii="仿宋" w:eastAsia="仿宋" w:hAnsi="仿宋" w:cs="仿宋" w:hint="eastAsia"/>
          <w:sz w:val="24"/>
        </w:rPr>
        <w:t>需求规格说明书、详细设计、项目实施方案、系统使用说明书、系统运维手</w:t>
      </w:r>
      <w:r>
        <w:rPr>
          <w:rFonts w:ascii="仿宋" w:eastAsia="仿宋" w:hAnsi="仿宋" w:cs="仿宋" w:hint="eastAsia"/>
          <w:sz w:val="24"/>
        </w:rPr>
        <w:lastRenderedPageBreak/>
        <w:t>册等合同初验及终验文档齐全。</w:t>
      </w:r>
    </w:p>
    <w:p w:rsidR="00811FFD" w:rsidRDefault="0082491F">
      <w:pPr>
        <w:numPr>
          <w:ilvl w:val="255"/>
          <w:numId w:val="0"/>
        </w:num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（四）其他要求</w:t>
      </w:r>
    </w:p>
    <w:p w:rsidR="00811FFD" w:rsidRDefault="0082491F">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无。</w:t>
      </w:r>
    </w:p>
    <w:p w:rsidR="00811FFD" w:rsidRDefault="00811FFD">
      <w:pPr>
        <w:pStyle w:val="a7"/>
      </w:pPr>
    </w:p>
    <w:p w:rsidR="00811FFD" w:rsidRDefault="00811FFD">
      <w:pPr>
        <w:pStyle w:val="a7"/>
        <w:sectPr w:rsidR="00811FFD">
          <w:headerReference w:type="default" r:id="rId14"/>
          <w:footerReference w:type="even" r:id="rId15"/>
          <w:footerReference w:type="default" r:id="rId16"/>
          <w:pgSz w:w="11906" w:h="16838"/>
          <w:pgMar w:top="1440" w:right="1800" w:bottom="1440" w:left="1800" w:header="851" w:footer="992" w:gutter="0"/>
          <w:cols w:space="425"/>
          <w:docGrid w:type="lines" w:linePitch="312"/>
        </w:sectPr>
      </w:pPr>
    </w:p>
    <w:p w:rsidR="00811FFD" w:rsidRDefault="0082491F">
      <w:pPr>
        <w:numPr>
          <w:ilvl w:val="0"/>
          <w:numId w:val="426"/>
        </w:num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lastRenderedPageBreak/>
        <w:t xml:space="preserve">  </w:t>
      </w:r>
      <w:bookmarkStart w:id="884" w:name="_Toc225498657"/>
      <w:r>
        <w:rPr>
          <w:rFonts w:ascii="仿宋" w:eastAsia="仿宋" w:hAnsi="仿宋" w:cs="仿宋" w:hint="eastAsia"/>
          <w:b/>
          <w:sz w:val="40"/>
          <w:szCs w:val="40"/>
        </w:rPr>
        <w:t>拟签订的合同文本</w:t>
      </w:r>
      <w:bookmarkEnd w:id="884"/>
    </w:p>
    <w:p w:rsidR="00811FFD" w:rsidRDefault="0082491F">
      <w:pPr>
        <w:spacing w:line="400" w:lineRule="exact"/>
        <w:contextualSpacing/>
        <w:jc w:val="center"/>
        <w:rPr>
          <w:rFonts w:ascii="仿宋" w:eastAsia="仿宋" w:hAnsi="仿宋" w:cs="微软雅黑"/>
          <w:b/>
          <w:bCs/>
          <w:szCs w:val="21"/>
        </w:rPr>
      </w:pPr>
      <w:bookmarkStart w:id="885" w:name="OLE_LINK2"/>
      <w:r>
        <w:rPr>
          <w:rFonts w:ascii="仿宋" w:eastAsia="仿宋" w:hAnsi="仿宋" w:cs="微软雅黑" w:hint="eastAsia"/>
          <w:b/>
          <w:bCs/>
          <w:szCs w:val="21"/>
        </w:rPr>
        <w:t>（此合同仅供参考，以最终采购人与中标人签定的合同条款为准）</w:t>
      </w:r>
    </w:p>
    <w:p w:rsidR="00811FFD" w:rsidRDefault="00811FFD">
      <w:pPr>
        <w:pStyle w:val="29"/>
        <w:ind w:firstLine="480"/>
      </w:pPr>
    </w:p>
    <w:p w:rsidR="00811FFD" w:rsidRDefault="00811FFD">
      <w:pPr>
        <w:pStyle w:val="TableParagraph"/>
        <w:spacing w:beforeLines="50" w:before="156" w:afterLines="50" w:after="156" w:line="360" w:lineRule="auto"/>
        <w:ind w:leftChars="67" w:left="141" w:rightChars="131" w:right="275"/>
        <w:jc w:val="center"/>
        <w:rPr>
          <w:sz w:val="40"/>
          <w:lang w:eastAsia="zh-CN"/>
        </w:rPr>
      </w:pPr>
    </w:p>
    <w:p w:rsidR="00811FFD" w:rsidRDefault="0082491F">
      <w:pPr>
        <w:spacing w:line="360" w:lineRule="auto"/>
        <w:jc w:val="center"/>
        <w:rPr>
          <w:rFonts w:ascii="仿宋" w:eastAsia="仿宋" w:hAnsi="仿宋" w:cs="仿宋"/>
          <w:b/>
          <w:kern w:val="0"/>
          <w:sz w:val="24"/>
        </w:rPr>
      </w:pPr>
      <w:r>
        <w:rPr>
          <w:rFonts w:ascii="仿宋" w:eastAsia="仿宋" w:hAnsi="仿宋" w:cs="仿宋" w:hint="eastAsia"/>
          <w:b/>
          <w:kern w:val="0"/>
          <w:sz w:val="24"/>
        </w:rPr>
        <w:t>首都医科大学附属首都儿童医学中心</w:t>
      </w:r>
    </w:p>
    <w:p w:rsidR="00811FFD" w:rsidRDefault="0082491F">
      <w:pPr>
        <w:spacing w:line="360" w:lineRule="auto"/>
        <w:jc w:val="center"/>
        <w:rPr>
          <w:rFonts w:ascii="仿宋" w:eastAsia="仿宋" w:hAnsi="仿宋" w:cs="仿宋"/>
          <w:b/>
          <w:kern w:val="0"/>
          <w:sz w:val="24"/>
        </w:rPr>
      </w:pPr>
      <w:r>
        <w:rPr>
          <w:rFonts w:ascii="仿宋" w:eastAsia="仿宋" w:hAnsi="仿宋" w:cs="仿宋" w:hint="eastAsia"/>
          <w:b/>
          <w:kern w:val="0"/>
          <w:sz w:val="24"/>
        </w:rPr>
        <w:t>通州院区信息化配套建设项目（2）第7包合同书</w:t>
      </w:r>
    </w:p>
    <w:p w:rsidR="00811FFD" w:rsidRDefault="00811FFD">
      <w:pPr>
        <w:spacing w:line="360" w:lineRule="auto"/>
        <w:rPr>
          <w:rFonts w:ascii="仿宋" w:eastAsia="仿宋" w:hAnsi="仿宋" w:cs="仿宋"/>
          <w:b/>
          <w:bCs/>
          <w:kern w:val="0"/>
          <w:sz w:val="24"/>
        </w:rPr>
      </w:pPr>
    </w:p>
    <w:p w:rsidR="00811FFD" w:rsidRDefault="0082491F">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szCs w:val="24"/>
          <w:lang w:eastAsia="zh-CN"/>
        </w:rPr>
        <w:t>甲方：首都医科大学附属首都儿童医学中心</w:t>
      </w:r>
    </w:p>
    <w:p w:rsidR="00811FFD" w:rsidRDefault="0082491F">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szCs w:val="24"/>
          <w:lang w:eastAsia="zh-CN"/>
        </w:rPr>
        <w:t>统一社会信用代码：12110000400686566Y</w:t>
      </w:r>
    </w:p>
    <w:p w:rsidR="00811FFD" w:rsidRDefault="0082491F">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szCs w:val="24"/>
          <w:lang w:eastAsia="zh-CN"/>
        </w:rPr>
        <w:t>法定代表人：张建</w:t>
      </w:r>
    </w:p>
    <w:p w:rsidR="00811FFD" w:rsidRDefault="0082491F">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szCs w:val="24"/>
          <w:lang w:eastAsia="zh-CN"/>
        </w:rPr>
        <w:t>住所地：北京市朝阳区雅宝路2号</w:t>
      </w:r>
    </w:p>
    <w:p w:rsidR="00811FFD" w:rsidRDefault="0082491F">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szCs w:val="24"/>
          <w:lang w:eastAsia="zh-CN"/>
        </w:rPr>
        <w:t>联系人：崔英</w:t>
      </w:r>
    </w:p>
    <w:p w:rsidR="00811FFD" w:rsidRDefault="0082491F">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szCs w:val="24"/>
          <w:lang w:eastAsia="zh-CN"/>
        </w:rPr>
        <w:t>联系电话：85695092</w:t>
      </w:r>
    </w:p>
    <w:p w:rsidR="00EE13B1" w:rsidRDefault="00EE13B1">
      <w:pPr>
        <w:pStyle w:val="TableParagraph"/>
        <w:spacing w:before="120" w:line="360" w:lineRule="auto"/>
        <w:ind w:leftChars="135" w:left="283" w:rightChars="199" w:right="418" w:firstLine="720"/>
        <w:jc w:val="both"/>
        <w:rPr>
          <w:rFonts w:ascii="仿宋" w:eastAsia="仿宋" w:hAnsi="仿宋" w:cs="仿宋"/>
          <w:sz w:val="24"/>
          <w:szCs w:val="24"/>
          <w:lang w:eastAsia="zh-CN"/>
        </w:rPr>
      </w:pPr>
      <w:bookmarkStart w:id="886" w:name="OLE_LINK18"/>
      <w:bookmarkStart w:id="887" w:name="OLE_LINK24"/>
      <w:r>
        <w:rPr>
          <w:rFonts w:ascii="仿宋" w:eastAsia="仿宋" w:hAnsi="仿宋" w:cs="仿宋" w:hint="eastAsia"/>
          <w:sz w:val="24"/>
          <w:lang w:eastAsia="zh-CN"/>
        </w:rPr>
        <w:t>Email：</w:t>
      </w:r>
      <w:bookmarkEnd w:id="886"/>
      <w:bookmarkEnd w:id="887"/>
    </w:p>
    <w:p w:rsidR="00811FFD" w:rsidRDefault="0082491F">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szCs w:val="24"/>
          <w:lang w:eastAsia="zh-CN"/>
        </w:rPr>
        <w:t>通讯地址：北京市朝阳区雅宝路2号</w:t>
      </w:r>
    </w:p>
    <w:p w:rsidR="00811FFD" w:rsidRDefault="00811FFD">
      <w:pPr>
        <w:pStyle w:val="TableParagraph"/>
        <w:spacing w:before="120" w:line="360" w:lineRule="auto"/>
        <w:ind w:rightChars="199" w:right="418"/>
        <w:jc w:val="both"/>
        <w:rPr>
          <w:rFonts w:ascii="仿宋" w:eastAsia="仿宋" w:hAnsi="仿宋" w:cs="仿宋"/>
          <w:sz w:val="24"/>
          <w:szCs w:val="24"/>
          <w:lang w:eastAsia="zh-CN"/>
        </w:rPr>
      </w:pPr>
    </w:p>
    <w:p w:rsidR="00811FFD" w:rsidRDefault="0082491F">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szCs w:val="24"/>
          <w:lang w:eastAsia="zh-CN"/>
        </w:rPr>
        <w:t>乙方：</w:t>
      </w:r>
    </w:p>
    <w:p w:rsidR="00811FFD" w:rsidRDefault="0082491F">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szCs w:val="24"/>
          <w:lang w:eastAsia="zh-CN"/>
        </w:rPr>
        <w:t>统一社会信用代码：</w:t>
      </w:r>
    </w:p>
    <w:p w:rsidR="00811FFD" w:rsidRDefault="0082491F">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szCs w:val="24"/>
          <w:lang w:eastAsia="zh-CN"/>
        </w:rPr>
        <w:t>法定代表人：</w:t>
      </w:r>
    </w:p>
    <w:p w:rsidR="00811FFD" w:rsidRDefault="0082491F">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szCs w:val="24"/>
          <w:lang w:eastAsia="zh-CN"/>
        </w:rPr>
        <w:t>住所地：</w:t>
      </w:r>
    </w:p>
    <w:p w:rsidR="00811FFD" w:rsidRDefault="0082491F">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szCs w:val="24"/>
          <w:lang w:eastAsia="zh-CN"/>
        </w:rPr>
        <w:t>联系人：</w:t>
      </w:r>
    </w:p>
    <w:p w:rsidR="00811FFD" w:rsidRDefault="0082491F">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szCs w:val="24"/>
          <w:lang w:eastAsia="zh-CN"/>
        </w:rPr>
        <w:t>联系电话：</w:t>
      </w:r>
    </w:p>
    <w:p w:rsidR="00EE13B1" w:rsidRDefault="00EE13B1">
      <w:pPr>
        <w:pStyle w:val="TableParagraph"/>
        <w:spacing w:before="120" w:line="360" w:lineRule="auto"/>
        <w:ind w:leftChars="135" w:left="283" w:rightChars="199" w:right="418" w:firstLine="720"/>
        <w:jc w:val="both"/>
        <w:rPr>
          <w:rFonts w:ascii="仿宋" w:eastAsia="仿宋" w:hAnsi="仿宋" w:cs="仿宋"/>
          <w:sz w:val="24"/>
          <w:szCs w:val="24"/>
          <w:lang w:eastAsia="zh-CN"/>
        </w:rPr>
      </w:pPr>
      <w:r>
        <w:rPr>
          <w:rFonts w:ascii="仿宋" w:eastAsia="仿宋" w:hAnsi="仿宋" w:cs="仿宋" w:hint="eastAsia"/>
          <w:sz w:val="24"/>
          <w:lang w:eastAsia="zh-CN"/>
        </w:rPr>
        <w:t>Email：</w:t>
      </w:r>
    </w:p>
    <w:p w:rsidR="00811FFD" w:rsidRDefault="0082491F">
      <w:pPr>
        <w:pStyle w:val="TableParagraph"/>
        <w:spacing w:before="120" w:line="360" w:lineRule="auto"/>
        <w:ind w:leftChars="135" w:left="283" w:rightChars="199" w:right="418" w:firstLine="720"/>
        <w:jc w:val="both"/>
        <w:rPr>
          <w:rFonts w:ascii="仿宋" w:eastAsia="仿宋" w:hAnsi="仿宋" w:cs="仿宋"/>
          <w:spacing w:val="-1"/>
          <w:sz w:val="24"/>
          <w:szCs w:val="24"/>
          <w:lang w:eastAsia="zh-CN"/>
        </w:rPr>
      </w:pPr>
      <w:r>
        <w:rPr>
          <w:rFonts w:ascii="仿宋" w:eastAsia="仿宋" w:hAnsi="仿宋" w:cs="仿宋" w:hint="eastAsia"/>
          <w:sz w:val="24"/>
          <w:szCs w:val="24"/>
          <w:lang w:eastAsia="zh-CN"/>
        </w:rPr>
        <w:t>通讯地址：</w:t>
      </w:r>
      <w:r>
        <w:rPr>
          <w:rFonts w:ascii="仿宋" w:eastAsia="仿宋" w:hAnsi="仿宋" w:cs="仿宋" w:hint="eastAsia"/>
          <w:spacing w:val="-1"/>
          <w:sz w:val="24"/>
          <w:szCs w:val="24"/>
          <w:lang w:eastAsia="zh-CN"/>
        </w:rPr>
        <w:t xml:space="preserve"> </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lastRenderedPageBreak/>
        <w:t>依据《中华人民共和国民法典》等相关法律、法规的规定，甲、乙双方就</w:t>
      </w:r>
      <w:r>
        <w:rPr>
          <w:rFonts w:ascii="仿宋" w:eastAsia="仿宋" w:hAnsi="仿宋" w:cs="仿宋" w:hint="eastAsia"/>
          <w:kern w:val="0"/>
          <w:sz w:val="24"/>
          <w:u w:val="single"/>
        </w:rPr>
        <w:t>首都医科大学附属首都儿童医学中心通州院区信息化配套建设项目（2）（第7包）</w:t>
      </w:r>
      <w:r>
        <w:rPr>
          <w:rFonts w:ascii="仿宋" w:eastAsia="仿宋" w:hAnsi="仿宋" w:cs="仿宋" w:hint="eastAsia"/>
          <w:kern w:val="0"/>
          <w:sz w:val="24"/>
        </w:rPr>
        <w:t>（以下简称“项目”），经协商一致，签订本合同，以便共同遵守。</w:t>
      </w:r>
    </w:p>
    <w:p w:rsidR="00811FFD" w:rsidRDefault="00811FFD">
      <w:pPr>
        <w:autoSpaceDE w:val="0"/>
        <w:autoSpaceDN w:val="0"/>
        <w:spacing w:line="360" w:lineRule="auto"/>
        <w:jc w:val="left"/>
        <w:rPr>
          <w:rFonts w:ascii="仿宋" w:eastAsia="仿宋" w:hAnsi="仿宋" w:cs="仿宋"/>
          <w:b/>
          <w:kern w:val="0"/>
          <w:sz w:val="24"/>
        </w:rPr>
      </w:pPr>
    </w:p>
    <w:p w:rsidR="00811FFD" w:rsidRDefault="0082491F">
      <w:pPr>
        <w:autoSpaceDE w:val="0"/>
        <w:autoSpaceDN w:val="0"/>
        <w:spacing w:line="360" w:lineRule="auto"/>
        <w:jc w:val="left"/>
        <w:rPr>
          <w:rFonts w:ascii="仿宋" w:eastAsia="仿宋" w:hAnsi="仿宋" w:cs="仿宋"/>
          <w:b/>
          <w:kern w:val="0"/>
          <w:sz w:val="24"/>
        </w:rPr>
      </w:pPr>
      <w:r>
        <w:rPr>
          <w:rFonts w:ascii="仿宋" w:eastAsia="仿宋" w:hAnsi="仿宋" w:cs="仿宋" w:hint="eastAsia"/>
          <w:b/>
          <w:kern w:val="0"/>
          <w:sz w:val="24"/>
        </w:rPr>
        <w:t>第一条 项目概述：</w:t>
      </w:r>
    </w:p>
    <w:p w:rsidR="00811FFD" w:rsidRDefault="0082491F">
      <w:pPr>
        <w:pStyle w:val="18"/>
        <w:numPr>
          <w:ilvl w:val="0"/>
          <w:numId w:val="427"/>
        </w:numPr>
        <w:autoSpaceDE w:val="0"/>
        <w:autoSpaceDN w:val="0"/>
        <w:spacing w:after="160" w:line="360" w:lineRule="auto"/>
        <w:ind w:firstLineChars="0"/>
        <w:rPr>
          <w:rFonts w:ascii="仿宋" w:eastAsia="仿宋" w:hAnsi="仿宋" w:cs="仿宋"/>
          <w:kern w:val="0"/>
          <w:sz w:val="24"/>
          <w:szCs w:val="24"/>
        </w:rPr>
      </w:pPr>
      <w:r>
        <w:rPr>
          <w:rFonts w:ascii="仿宋" w:eastAsia="仿宋" w:hAnsi="仿宋" w:cs="仿宋" w:hint="eastAsia"/>
          <w:kern w:val="0"/>
          <w:sz w:val="24"/>
          <w:szCs w:val="24"/>
        </w:rPr>
        <w:t>项目内容及对象</w:t>
      </w:r>
    </w:p>
    <w:p w:rsidR="00811FFD" w:rsidRDefault="0082491F">
      <w:pPr>
        <w:autoSpaceDE w:val="0"/>
        <w:autoSpaceDN w:val="0"/>
        <w:spacing w:line="360" w:lineRule="auto"/>
        <w:ind w:left="420" w:firstLine="420"/>
        <w:rPr>
          <w:rFonts w:ascii="仿宋" w:eastAsia="仿宋" w:hAnsi="仿宋" w:cs="仿宋"/>
          <w:kern w:val="0"/>
          <w:sz w:val="24"/>
        </w:rPr>
      </w:pPr>
      <w:r>
        <w:rPr>
          <w:rFonts w:ascii="仿宋" w:eastAsia="仿宋" w:hAnsi="仿宋" w:cs="仿宋" w:hint="eastAsia"/>
          <w:kern w:val="0"/>
          <w:sz w:val="24"/>
        </w:rPr>
        <w:t>满足首都医科大学附属首都儿童医学中心通州院区2027年开业建设要求，完成放射信息系统、超声信息系统、手术麻醉信息系统、检验信息系统等的升级，满足医院使用需求，实现多院区业务融合一体化管理，提升医疗质量，支持医院高质量发展。</w:t>
      </w:r>
    </w:p>
    <w:p w:rsidR="00811FFD" w:rsidRDefault="0082491F">
      <w:pPr>
        <w:autoSpaceDE w:val="0"/>
        <w:autoSpaceDN w:val="0"/>
        <w:spacing w:line="360" w:lineRule="auto"/>
        <w:ind w:left="420" w:firstLine="420"/>
        <w:rPr>
          <w:rFonts w:ascii="仿宋" w:eastAsia="仿宋" w:hAnsi="仿宋" w:cs="仿宋"/>
          <w:kern w:val="0"/>
          <w:sz w:val="24"/>
        </w:rPr>
      </w:pPr>
      <w:r>
        <w:rPr>
          <w:rFonts w:ascii="仿宋" w:eastAsia="仿宋" w:hAnsi="仿宋" w:cs="仿宋" w:hint="eastAsia"/>
          <w:kern w:val="0"/>
          <w:sz w:val="24"/>
        </w:rPr>
        <w:t>甲方依据本合同向乙方购买的软件产品，乙方提供符合本合同及招标文件条件、要求和原则、目标及产品质量标准和甲方使用要求的合格服务。</w:t>
      </w:r>
    </w:p>
    <w:p w:rsidR="00811FFD" w:rsidRDefault="0082491F">
      <w:pPr>
        <w:pStyle w:val="18"/>
        <w:numPr>
          <w:ilvl w:val="0"/>
          <w:numId w:val="427"/>
        </w:numPr>
        <w:autoSpaceDE w:val="0"/>
        <w:autoSpaceDN w:val="0"/>
        <w:spacing w:after="160" w:line="360" w:lineRule="auto"/>
        <w:ind w:firstLineChars="0"/>
        <w:rPr>
          <w:rFonts w:ascii="仿宋" w:eastAsia="仿宋" w:hAnsi="仿宋" w:cs="仿宋"/>
          <w:kern w:val="0"/>
          <w:sz w:val="24"/>
          <w:szCs w:val="24"/>
        </w:rPr>
      </w:pPr>
      <w:r>
        <w:rPr>
          <w:rFonts w:ascii="仿宋" w:eastAsia="仿宋" w:hAnsi="仿宋" w:cs="仿宋" w:hint="eastAsia"/>
          <w:kern w:val="0"/>
          <w:sz w:val="24"/>
          <w:szCs w:val="24"/>
        </w:rPr>
        <w:t>项目目标</w:t>
      </w:r>
    </w:p>
    <w:p w:rsidR="00811FFD" w:rsidRDefault="0082491F">
      <w:pPr>
        <w:autoSpaceDE w:val="0"/>
        <w:autoSpaceDN w:val="0"/>
        <w:spacing w:line="360" w:lineRule="auto"/>
        <w:ind w:left="420" w:firstLine="420"/>
        <w:rPr>
          <w:rFonts w:ascii="仿宋" w:eastAsia="仿宋" w:hAnsi="仿宋" w:cs="仿宋"/>
          <w:kern w:val="0"/>
          <w:sz w:val="24"/>
        </w:rPr>
      </w:pPr>
      <w:r>
        <w:rPr>
          <w:rFonts w:ascii="仿宋" w:eastAsia="仿宋" w:hAnsi="仿宋" w:cs="仿宋" w:hint="eastAsia"/>
          <w:kern w:val="0"/>
          <w:sz w:val="24"/>
        </w:rPr>
        <w:t>2.1 满足用户使用需要，达到本合同第五条约定内容。</w:t>
      </w:r>
    </w:p>
    <w:p w:rsidR="00811FFD" w:rsidRDefault="0082491F">
      <w:pPr>
        <w:autoSpaceDE w:val="0"/>
        <w:autoSpaceDN w:val="0"/>
        <w:spacing w:line="360" w:lineRule="auto"/>
        <w:ind w:left="420" w:firstLine="420"/>
        <w:rPr>
          <w:rFonts w:ascii="仿宋" w:eastAsia="仿宋" w:hAnsi="仿宋" w:cs="仿宋"/>
          <w:kern w:val="0"/>
          <w:sz w:val="24"/>
        </w:rPr>
      </w:pPr>
      <w:r>
        <w:rPr>
          <w:rFonts w:ascii="仿宋" w:eastAsia="仿宋" w:hAnsi="仿宋" w:cs="仿宋" w:hint="eastAsia"/>
          <w:kern w:val="0"/>
          <w:sz w:val="24"/>
        </w:rPr>
        <w:t>2.2 按照《智慧医疗分级评价》六级、《医院信息互联互通标准化成熟度测评》五级乙等、《医疗机构智慧服务分级评估》三级要求、《医疗机构智慧管理分级评估》三级要求建设。</w:t>
      </w:r>
    </w:p>
    <w:p w:rsidR="00811FFD" w:rsidRDefault="0082491F">
      <w:pPr>
        <w:autoSpaceDE w:val="0"/>
        <w:autoSpaceDN w:val="0"/>
        <w:spacing w:line="360" w:lineRule="auto"/>
        <w:ind w:left="420" w:firstLine="420"/>
        <w:rPr>
          <w:rFonts w:ascii="仿宋" w:eastAsia="仿宋" w:hAnsi="仿宋" w:cs="仿宋"/>
          <w:kern w:val="0"/>
          <w:sz w:val="24"/>
        </w:rPr>
      </w:pPr>
      <w:r>
        <w:rPr>
          <w:rFonts w:ascii="仿宋" w:eastAsia="仿宋" w:hAnsi="仿宋" w:cs="仿宋" w:hint="eastAsia"/>
          <w:kern w:val="0"/>
          <w:sz w:val="24"/>
        </w:rPr>
        <w:t>2.3 满足《中华人民共和国网络安全法》《中华人民共和国数据安全法》《中华人民共和国个人信息保护法》及网络安全等级保护相关要求。</w:t>
      </w:r>
    </w:p>
    <w:p w:rsidR="00811FFD" w:rsidRDefault="0082491F">
      <w:pPr>
        <w:pStyle w:val="18"/>
        <w:numPr>
          <w:ilvl w:val="0"/>
          <w:numId w:val="427"/>
        </w:numPr>
        <w:autoSpaceDE w:val="0"/>
        <w:autoSpaceDN w:val="0"/>
        <w:spacing w:after="160" w:line="360" w:lineRule="auto"/>
        <w:ind w:firstLineChars="0"/>
        <w:rPr>
          <w:rFonts w:ascii="仿宋" w:eastAsia="仿宋" w:hAnsi="仿宋" w:cs="仿宋"/>
          <w:kern w:val="0"/>
          <w:sz w:val="24"/>
          <w:szCs w:val="24"/>
        </w:rPr>
      </w:pPr>
      <w:r>
        <w:rPr>
          <w:rFonts w:ascii="仿宋" w:eastAsia="仿宋" w:hAnsi="仿宋" w:cs="仿宋" w:hint="eastAsia"/>
          <w:kern w:val="0"/>
          <w:sz w:val="24"/>
          <w:szCs w:val="24"/>
        </w:rPr>
        <w:t>交付</w:t>
      </w:r>
    </w:p>
    <w:p w:rsidR="00811FFD" w:rsidRDefault="0082491F">
      <w:pPr>
        <w:autoSpaceDE w:val="0"/>
        <w:autoSpaceDN w:val="0"/>
        <w:spacing w:line="360" w:lineRule="auto"/>
        <w:ind w:left="420" w:firstLineChars="200" w:firstLine="480"/>
        <w:rPr>
          <w:rFonts w:ascii="仿宋" w:eastAsia="仿宋" w:hAnsi="仿宋" w:cs="仿宋"/>
          <w:kern w:val="0"/>
          <w:sz w:val="24"/>
        </w:rPr>
      </w:pPr>
      <w:r>
        <w:rPr>
          <w:rFonts w:ascii="仿宋" w:eastAsia="仿宋" w:hAnsi="仿宋" w:cs="仿宋" w:hint="eastAsia"/>
          <w:kern w:val="0"/>
          <w:sz w:val="24"/>
        </w:rPr>
        <w:t>合同签订后18个月内完成软件交付。软件产品完成开发，软件全部安装至甲方，调试完毕，培训完成，并整体上线并验收合格方为交付完成。</w:t>
      </w:r>
    </w:p>
    <w:p w:rsidR="00811FFD" w:rsidRDefault="0082491F">
      <w:pPr>
        <w:pStyle w:val="18"/>
        <w:numPr>
          <w:ilvl w:val="0"/>
          <w:numId w:val="427"/>
        </w:numPr>
        <w:autoSpaceDE w:val="0"/>
        <w:autoSpaceDN w:val="0"/>
        <w:spacing w:after="160" w:line="360" w:lineRule="auto"/>
        <w:ind w:firstLineChars="0"/>
        <w:rPr>
          <w:rFonts w:ascii="仿宋" w:eastAsia="仿宋" w:hAnsi="仿宋" w:cs="仿宋"/>
          <w:color w:val="000000"/>
          <w:sz w:val="24"/>
          <w:szCs w:val="24"/>
        </w:rPr>
      </w:pPr>
      <w:r>
        <w:rPr>
          <w:rFonts w:ascii="仿宋" w:eastAsia="仿宋" w:hAnsi="仿宋" w:cs="仿宋" w:hint="eastAsia"/>
          <w:color w:val="000000"/>
          <w:sz w:val="24"/>
          <w:szCs w:val="24"/>
        </w:rPr>
        <w:t>质量保证期</w:t>
      </w:r>
    </w:p>
    <w:p w:rsidR="00811FFD" w:rsidRDefault="0082491F">
      <w:pPr>
        <w:autoSpaceDE w:val="0"/>
        <w:autoSpaceDN w:val="0"/>
        <w:spacing w:line="360" w:lineRule="auto"/>
        <w:ind w:left="420" w:firstLineChars="200" w:firstLine="480"/>
        <w:rPr>
          <w:rFonts w:ascii="仿宋" w:eastAsia="仿宋" w:hAnsi="仿宋" w:cs="仿宋"/>
          <w:kern w:val="0"/>
          <w:sz w:val="24"/>
        </w:rPr>
      </w:pPr>
      <w:r>
        <w:rPr>
          <w:rFonts w:ascii="仿宋" w:eastAsia="仿宋" w:hAnsi="仿宋" w:cs="仿宋" w:hint="eastAsia"/>
          <w:kern w:val="0"/>
          <w:sz w:val="24"/>
        </w:rPr>
        <w:t>4.1 质量保证期：</w:t>
      </w:r>
      <w:r>
        <w:rPr>
          <w:rFonts w:ascii="仿宋" w:eastAsia="仿宋" w:hAnsi="仿宋" w:cs="宋体" w:hint="eastAsia"/>
          <w:kern w:val="0"/>
          <w:sz w:val="24"/>
        </w:rPr>
        <w:t>软件不少于</w:t>
      </w:r>
      <w:r>
        <w:rPr>
          <w:rFonts w:ascii="仿宋" w:eastAsia="仿宋" w:hAnsi="仿宋" w:cs="宋体" w:hint="eastAsia"/>
          <w:kern w:val="0"/>
          <w:sz w:val="24"/>
          <w:highlight w:val="yellow"/>
          <w:u w:val="single"/>
        </w:rPr>
        <w:t>36</w:t>
      </w:r>
      <w:r>
        <w:rPr>
          <w:rFonts w:ascii="仿宋" w:eastAsia="仿宋" w:hAnsi="仿宋" w:cs="宋体" w:hint="eastAsia"/>
          <w:kern w:val="0"/>
          <w:sz w:val="24"/>
        </w:rPr>
        <w:t>个月，硬件不少于</w:t>
      </w:r>
      <w:r>
        <w:rPr>
          <w:rFonts w:ascii="仿宋" w:eastAsia="仿宋" w:hAnsi="仿宋" w:cs="宋体" w:hint="eastAsia"/>
          <w:kern w:val="0"/>
          <w:sz w:val="24"/>
          <w:highlight w:val="yellow"/>
          <w:u w:val="single"/>
        </w:rPr>
        <w:t>60</w:t>
      </w:r>
      <w:r>
        <w:rPr>
          <w:rFonts w:ascii="仿宋" w:eastAsia="仿宋" w:hAnsi="仿宋" w:cs="宋体" w:hint="eastAsia"/>
          <w:kern w:val="0"/>
          <w:sz w:val="24"/>
        </w:rPr>
        <w:t>个月。</w:t>
      </w:r>
      <w:r>
        <w:rPr>
          <w:rFonts w:ascii="仿宋" w:eastAsia="仿宋" w:hAnsi="仿宋" w:cs="仿宋" w:hint="eastAsia"/>
          <w:kern w:val="0"/>
          <w:sz w:val="24"/>
        </w:rPr>
        <w:t>自甲方最终验收合格之日起算。</w:t>
      </w:r>
    </w:p>
    <w:p w:rsidR="00811FFD" w:rsidRDefault="0082491F">
      <w:pPr>
        <w:autoSpaceDE w:val="0"/>
        <w:autoSpaceDN w:val="0"/>
        <w:spacing w:line="360" w:lineRule="auto"/>
        <w:ind w:left="420" w:firstLineChars="200" w:firstLine="480"/>
        <w:rPr>
          <w:rFonts w:ascii="仿宋" w:eastAsia="仿宋" w:hAnsi="仿宋" w:cs="仿宋"/>
          <w:kern w:val="0"/>
          <w:sz w:val="24"/>
        </w:rPr>
      </w:pPr>
      <w:r>
        <w:rPr>
          <w:rFonts w:ascii="仿宋" w:eastAsia="仿宋" w:hAnsi="仿宋" w:cs="仿宋" w:hint="eastAsia"/>
          <w:kern w:val="0"/>
          <w:sz w:val="24"/>
        </w:rPr>
        <w:t>4.2 质量保证期内，乙方有义务配合甲方对项目中所涉及的软件进行缺陷修复、性能调优、代码维护、集成接口支持等工作。由于乙方过错导致的系统bug问题，乙方负责免费维护修复及解决有关问题。成品软件采购集成</w:t>
      </w:r>
      <w:r>
        <w:rPr>
          <w:rFonts w:ascii="仿宋" w:eastAsia="仿宋" w:hAnsi="仿宋" w:cs="仿宋" w:hint="eastAsia"/>
          <w:kern w:val="0"/>
          <w:sz w:val="24"/>
        </w:rPr>
        <w:lastRenderedPageBreak/>
        <w:t>部分乙方应当免费提供原厂技术支持服务，软件研发部分乙方应当免费提供对于源代码的解释并配合甲方对项目系统进行软件测评及改进。乙方还应保证合同项下所提供的服务包括培训、安装指导、系统联调测试等，并保证不存在因乙方工作人员的过失、错误或疏忽而产生的缺陷。任何与保证不符发生时，甲方应立即书面通知乙方。接到上述通知后，乙方应立即免费修复或更换软硬件产品，相关费用全部由乙方承担。</w:t>
      </w:r>
    </w:p>
    <w:p w:rsidR="00811FFD" w:rsidRDefault="0082491F">
      <w:pPr>
        <w:autoSpaceDE w:val="0"/>
        <w:autoSpaceDN w:val="0"/>
        <w:spacing w:line="360" w:lineRule="auto"/>
        <w:ind w:left="420" w:firstLineChars="200" w:firstLine="480"/>
        <w:rPr>
          <w:rFonts w:ascii="仿宋" w:eastAsia="仿宋" w:hAnsi="仿宋" w:cs="仿宋"/>
          <w:kern w:val="0"/>
          <w:sz w:val="24"/>
        </w:rPr>
      </w:pPr>
      <w:r>
        <w:rPr>
          <w:rFonts w:ascii="仿宋" w:eastAsia="仿宋" w:hAnsi="仿宋" w:cs="仿宋" w:hint="eastAsia"/>
          <w:kern w:val="0"/>
          <w:sz w:val="24"/>
        </w:rPr>
        <w:t>4.3 质量保证期满后,每年的维保费用不高于本合同价款的10%，经双方友好协商后确定，另外签订维护合同。</w:t>
      </w:r>
    </w:p>
    <w:p w:rsidR="00811FFD" w:rsidRDefault="0082491F">
      <w:pPr>
        <w:pStyle w:val="18"/>
        <w:numPr>
          <w:ilvl w:val="0"/>
          <w:numId w:val="427"/>
        </w:numPr>
        <w:autoSpaceDE w:val="0"/>
        <w:autoSpaceDN w:val="0"/>
        <w:spacing w:after="160" w:line="360" w:lineRule="auto"/>
        <w:ind w:firstLineChars="0"/>
        <w:rPr>
          <w:rFonts w:ascii="仿宋" w:eastAsia="仿宋" w:hAnsi="仿宋" w:cs="仿宋"/>
          <w:sz w:val="24"/>
          <w:szCs w:val="24"/>
        </w:rPr>
      </w:pPr>
      <w:r>
        <w:rPr>
          <w:rFonts w:ascii="仿宋" w:eastAsia="仿宋" w:hAnsi="仿宋" w:cs="仿宋" w:hint="eastAsia"/>
          <w:sz w:val="24"/>
          <w:szCs w:val="24"/>
        </w:rPr>
        <w:t>咨询、巡检、驻场服务内容</w:t>
      </w:r>
    </w:p>
    <w:p w:rsidR="00811FFD" w:rsidRDefault="0082491F">
      <w:pPr>
        <w:autoSpaceDE w:val="0"/>
        <w:autoSpaceDN w:val="0"/>
        <w:spacing w:line="360" w:lineRule="auto"/>
        <w:ind w:left="420" w:firstLine="420"/>
        <w:rPr>
          <w:rFonts w:ascii="仿宋" w:eastAsia="仿宋" w:hAnsi="仿宋" w:cs="仿宋"/>
          <w:kern w:val="0"/>
          <w:sz w:val="24"/>
        </w:rPr>
      </w:pPr>
      <w:r>
        <w:rPr>
          <w:rFonts w:ascii="仿宋" w:eastAsia="仿宋" w:hAnsi="仿宋" w:cs="仿宋" w:hint="eastAsia"/>
          <w:kern w:val="0"/>
          <w:sz w:val="24"/>
        </w:rPr>
        <w:t>为保障甲方依据本合同向乙方购买的软件产品的可用性，乙方为甲方提供一定程度的管理咨询/巡检/驻场服务，具体内容如下：</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kern w:val="0"/>
          <w:sz w:val="24"/>
        </w:rPr>
        <w:t>（服务的具体内容、要求、人员数量、响应的时间、服务的标准等）</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5.1 软件维护要求</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乙方提供软件的安装、配置、调试、培训、卸载、更新、故障排除、</w:t>
      </w:r>
      <w:r>
        <w:rPr>
          <w:rFonts w:ascii="仿宋" w:eastAsia="仿宋" w:hAnsi="仿宋" w:cs="仿宋" w:hint="eastAsia"/>
          <w:kern w:val="0"/>
          <w:sz w:val="24"/>
        </w:rPr>
        <w:t>漏洞修复、</w:t>
      </w:r>
      <w:r>
        <w:rPr>
          <w:rFonts w:ascii="仿宋" w:eastAsia="仿宋" w:hAnsi="仿宋" w:cs="仿宋" w:hint="eastAsia"/>
          <w:sz w:val="24"/>
        </w:rPr>
        <w:t>巡检及技术咨询等服务。</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5.2 人员要求</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乙方有义务保证在合同履行期间派遣胜任本项目执行、数量充足的人员进行本项目软件开发工作，且保证派遣人员的稳定性。乙方应向甲方提交项目组人员名单。</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在本合同执行过程中，乙方可以根据具体情况重新指定本方项目机构人员，乙方人员调整前须以书面方式征得甲方同意。</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在本合同执行期间，乙方人员变化幅度不得超过 XX人。如有项目组人员调整，乙方应在人员调整前向甲方提交更新的项目组人员名单。</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如因乙方人员的能力或人员数量投入不足导致项目不能启动或项目工作不能正常开展，甲方有权追究乙方的违约责任，在乙方支付合同违约金后，还需赔偿甲方相应损失。</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程序修改工作由乙方负责，发生故障时，乙方组织、安排工程人员进行维护服务，维护服务完成后甲方签署意见。</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乙方定期与甲方保持联系，日常7*24小时通过项目负责人电话或专用工</w:t>
      </w:r>
      <w:r>
        <w:rPr>
          <w:rFonts w:ascii="仿宋" w:eastAsia="仿宋" w:hAnsi="仿宋" w:cs="仿宋" w:hint="eastAsia"/>
          <w:sz w:val="24"/>
        </w:rPr>
        <w:lastRenderedPageBreak/>
        <w:t>具指导甲方人员对软件的运行提供系统维护服务，用以解决系统发生的各类问题。</w:t>
      </w:r>
    </w:p>
    <w:p w:rsidR="00811FFD" w:rsidRDefault="0082491F">
      <w:pPr>
        <w:autoSpaceDE w:val="0"/>
        <w:autoSpaceDN w:val="0"/>
        <w:spacing w:line="360" w:lineRule="auto"/>
        <w:ind w:left="420" w:firstLine="420"/>
        <w:rPr>
          <w:rFonts w:ascii="仿宋" w:eastAsia="仿宋" w:hAnsi="仿宋" w:cs="仿宋"/>
          <w:kern w:val="0"/>
          <w:sz w:val="24"/>
          <w:shd w:val="clear" w:color="auto" w:fill="FFFFFF"/>
        </w:rPr>
      </w:pPr>
      <w:r>
        <w:rPr>
          <w:rFonts w:ascii="仿宋" w:eastAsia="仿宋" w:hAnsi="仿宋" w:cs="仿宋" w:hint="eastAsia"/>
          <w:sz w:val="24"/>
        </w:rPr>
        <w:t>乙方应根据甲方提出的应用程序功能性修改需求对程序进行二次开发，乙方按照合同期限或甲方时间要求按时完成程序开发、修改和程序测试，并将程序和修改说明交付甲方。如未按时完成，每超出一日，需赔偿甲方合同总金额0.1%的违约金。</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kern w:val="0"/>
          <w:sz w:val="24"/>
          <w:shd w:val="clear" w:color="auto" w:fill="FFFFFF"/>
        </w:rPr>
        <w:t>因下述原因引发的问题，乙方应协助甲方解决：</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kern w:val="0"/>
          <w:sz w:val="24"/>
          <w:shd w:val="clear" w:color="auto" w:fill="FFFFFF"/>
        </w:rPr>
        <w:t>（1）甲方使用的第三方软件产品引起的。</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kern w:val="0"/>
          <w:sz w:val="24"/>
          <w:shd w:val="clear" w:color="auto" w:fill="FFFFFF"/>
        </w:rPr>
        <w:t>（2）甲方提供的硬件或网络故障原因。</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自合同签订之日起，乙方每月针对程序修改和后台维护，双方保留技术文档，以便年度统计出工作量。</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甲方有权对不符合甲方要求的工程师要求更换，乙方应在3个工作日内更换新的合格工程师到场，工程师更换次数一年超过3次的，需赔偿甲方合同总金额5%的违约金。</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若乙方项目实施过程中遭到甲方工作人员或患者投诉，乙方应在24小时内处理投诉，并把处理结果反馈给甲方。因乙方问题造成甲方或第三人人身损害或财产损失的，乙方承担全部赔偿责任。</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乙方指派的工程师需按照甲方要求填写相关安全、保密协议，遵守甲方工作时间要求。因乙方工作人员请假等原因不能提供服务，乙方应提前获得甲方书面同意，并增派合格的替岗人员到场。如乙方违反甲方要求，需赔偿甲方合同总金额2%的违约金。</w:t>
      </w:r>
    </w:p>
    <w:p w:rsidR="00811FFD" w:rsidRDefault="0082491F">
      <w:pPr>
        <w:pStyle w:val="18"/>
        <w:numPr>
          <w:ilvl w:val="0"/>
          <w:numId w:val="427"/>
        </w:numPr>
        <w:autoSpaceDE w:val="0"/>
        <w:autoSpaceDN w:val="0"/>
        <w:spacing w:after="160" w:line="360" w:lineRule="auto"/>
        <w:ind w:firstLineChars="0"/>
        <w:rPr>
          <w:rFonts w:ascii="仿宋" w:eastAsia="仿宋" w:hAnsi="仿宋" w:cs="仿宋"/>
          <w:sz w:val="24"/>
          <w:szCs w:val="24"/>
        </w:rPr>
      </w:pPr>
      <w:r>
        <w:rPr>
          <w:rFonts w:ascii="仿宋" w:eastAsia="仿宋" w:hAnsi="仿宋" w:cs="仿宋" w:hint="eastAsia"/>
          <w:sz w:val="24"/>
          <w:szCs w:val="24"/>
        </w:rPr>
        <w:t>项目实施</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乙方应在本合同软件产品的基础上根据甲方需求对相关模块/功能进行个性化开发，并完成全院相关科室的安装与技术培训，经培训的人员能够正常使用软件，并能够排除常见一般故障，为甲方提供安全、可靠、稳定的软件产品。</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乙方自合同签订后5个工作日内入场，按合同约定提供包括需求调研、产品部署、开发、调试、测试、上线、用户培训、试运行、初验、终验等相关工作。同时，甲方应积极配合乙方工作，向乙方提供必要的合同产品部署环</w:t>
      </w:r>
      <w:r>
        <w:rPr>
          <w:rFonts w:ascii="仿宋" w:eastAsia="仿宋" w:hAnsi="仿宋" w:cs="仿宋" w:hint="eastAsia"/>
          <w:sz w:val="24"/>
        </w:rPr>
        <w:lastRenderedPageBreak/>
        <w:t>境、工作条件和设备条件。</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本合同规定项目建设工期为18个月，自本合同双方签字生效之日计算。</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如遇有重大问题需要双方立即研究协商时，任何一方均可建议召开会议，在一般情况下，另一方应同意参加。</w:t>
      </w:r>
    </w:p>
    <w:p w:rsidR="00811FFD" w:rsidRDefault="0082491F">
      <w:pPr>
        <w:pStyle w:val="18"/>
        <w:numPr>
          <w:ilvl w:val="0"/>
          <w:numId w:val="427"/>
        </w:numPr>
        <w:autoSpaceDE w:val="0"/>
        <w:autoSpaceDN w:val="0"/>
        <w:spacing w:after="160" w:line="360" w:lineRule="auto"/>
        <w:ind w:firstLineChars="0"/>
        <w:rPr>
          <w:rFonts w:ascii="仿宋" w:eastAsia="仿宋" w:hAnsi="仿宋" w:cs="仿宋"/>
          <w:sz w:val="24"/>
          <w:szCs w:val="24"/>
        </w:rPr>
      </w:pPr>
      <w:r>
        <w:rPr>
          <w:rFonts w:ascii="仿宋" w:eastAsia="仿宋" w:hAnsi="仿宋" w:cs="仿宋" w:hint="eastAsia"/>
          <w:sz w:val="24"/>
          <w:szCs w:val="24"/>
        </w:rPr>
        <w:t>质量要求</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乙方提供的软件产品质量及服务必须符合国家、北京市、企业、团体、行业、协（学）会的强制性标准和非强制性标准，产品为原厂原包装全新正品，安装后能够正常安全稳定高效运行和使用，能够保证甲方数据信息安全，不会导致甲方信息的泄露、丢失或混乱，且能够与甲方现有的网络、系统等相适配，无需再安装其他软硬件，能够满足甲方的要求，达到签订本合同的目的。</w:t>
      </w:r>
    </w:p>
    <w:p w:rsidR="00811FFD" w:rsidRDefault="0082491F">
      <w:pPr>
        <w:pStyle w:val="18"/>
        <w:numPr>
          <w:ilvl w:val="0"/>
          <w:numId w:val="427"/>
        </w:numPr>
        <w:autoSpaceDE w:val="0"/>
        <w:autoSpaceDN w:val="0"/>
        <w:spacing w:after="160" w:line="360" w:lineRule="auto"/>
        <w:ind w:firstLineChars="0"/>
        <w:rPr>
          <w:rFonts w:ascii="仿宋" w:eastAsia="仿宋" w:hAnsi="仿宋" w:cs="仿宋"/>
          <w:sz w:val="24"/>
          <w:szCs w:val="24"/>
        </w:rPr>
      </w:pPr>
      <w:r>
        <w:rPr>
          <w:rFonts w:ascii="仿宋" w:eastAsia="仿宋" w:hAnsi="仿宋" w:cs="仿宋" w:hint="eastAsia"/>
          <w:sz w:val="24"/>
          <w:szCs w:val="24"/>
        </w:rPr>
        <w:t>其他要求</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8.1 应急故障排除服务</w:t>
      </w:r>
    </w:p>
    <w:p w:rsidR="00811FFD" w:rsidRDefault="0082491F">
      <w:pPr>
        <w:autoSpaceDE w:val="0"/>
        <w:autoSpaceDN w:val="0"/>
        <w:spacing w:line="360" w:lineRule="auto"/>
        <w:ind w:left="420" w:firstLineChars="200" w:firstLine="480"/>
        <w:rPr>
          <w:rFonts w:ascii="仿宋" w:eastAsia="仿宋" w:hAnsi="仿宋" w:cs="仿宋"/>
          <w:sz w:val="24"/>
        </w:rPr>
      </w:pPr>
      <w:r>
        <w:rPr>
          <w:rFonts w:ascii="仿宋" w:eastAsia="仿宋" w:hAnsi="仿宋" w:cs="仿宋" w:hint="eastAsia"/>
          <w:sz w:val="24"/>
        </w:rPr>
        <w:t>提供应急故障排除服务方案，当甲方</w:t>
      </w:r>
      <w:r>
        <w:rPr>
          <w:rFonts w:ascii="仿宋" w:eastAsia="仿宋" w:hAnsi="仿宋" w:cs="仿宋" w:hint="eastAsia"/>
          <w:kern w:val="0"/>
          <w:sz w:val="24"/>
        </w:rPr>
        <w:t>遭受</w:t>
      </w:r>
      <w:r>
        <w:rPr>
          <w:rFonts w:ascii="仿宋" w:eastAsia="仿宋" w:hAnsi="仿宋" w:cs="仿宋" w:hint="eastAsia"/>
          <w:sz w:val="24"/>
        </w:rPr>
        <w:t>大规模病毒</w:t>
      </w:r>
      <w:r>
        <w:rPr>
          <w:rFonts w:ascii="仿宋" w:eastAsia="仿宋" w:hAnsi="仿宋" w:cs="仿宋" w:hint="eastAsia"/>
          <w:kern w:val="0"/>
          <w:sz w:val="24"/>
        </w:rPr>
        <w:t>侵害</w:t>
      </w:r>
      <w:r>
        <w:rPr>
          <w:rFonts w:ascii="仿宋" w:eastAsia="仿宋" w:hAnsi="仿宋" w:cs="仿宋" w:hint="eastAsia"/>
          <w:sz w:val="24"/>
        </w:rPr>
        <w:t>、软硬件升级等突发故障或甲方认为工作需要时，乙方应能提供2小时内抵达现场人员的服务保障，并根据甲方需求及时增加相应人员，配合甲方工作，在甲方规定的期限内完成工作，保障甲方业务正常运行。</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8.2 设备定期保养及巡检服务</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乙方应在系统试运行后提供每月至少一次的现场巡检服务，具体时间由双方协商确定，巡检服务应在规定的时间内完成。对系统基础设施资源以及后台数据安全进行巡查工作，解决系统使用中提出的改进需求，以保证系统正常运行。每次巡查结束，乙方应制作《巡查服务报告》，并由甲方签字确认。</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8.3 政策性任务保障服务</w:t>
      </w:r>
    </w:p>
    <w:p w:rsidR="00811FFD" w:rsidRDefault="0082491F">
      <w:pPr>
        <w:autoSpaceDE w:val="0"/>
        <w:autoSpaceDN w:val="0"/>
        <w:spacing w:line="360" w:lineRule="auto"/>
        <w:ind w:left="420" w:firstLine="420"/>
        <w:rPr>
          <w:rFonts w:ascii="仿宋" w:eastAsia="仿宋" w:hAnsi="仿宋" w:cs="仿宋"/>
          <w:sz w:val="24"/>
        </w:rPr>
      </w:pPr>
      <w:r>
        <w:rPr>
          <w:rFonts w:ascii="仿宋" w:eastAsia="仿宋" w:hAnsi="仿宋" w:cs="仿宋" w:hint="eastAsia"/>
          <w:sz w:val="24"/>
        </w:rPr>
        <w:t>甲方执行上级政策性任务等特殊时期，乙方应服从甲方统一作息时间安排，必要时乙方应增派人员协助完成任务。</w:t>
      </w:r>
    </w:p>
    <w:p w:rsidR="00811FFD" w:rsidRDefault="0082491F">
      <w:pPr>
        <w:autoSpaceDE w:val="0"/>
        <w:autoSpaceDN w:val="0"/>
        <w:spacing w:line="360" w:lineRule="auto"/>
        <w:jc w:val="left"/>
        <w:rPr>
          <w:rFonts w:ascii="仿宋" w:eastAsia="仿宋" w:hAnsi="仿宋" w:cs="仿宋"/>
          <w:sz w:val="24"/>
        </w:rPr>
      </w:pPr>
      <w:r>
        <w:rPr>
          <w:rFonts w:ascii="仿宋" w:eastAsia="仿宋" w:hAnsi="仿宋" w:cs="仿宋" w:hint="eastAsia"/>
          <w:sz w:val="24"/>
        </w:rPr>
        <w:t xml:space="preserve"> </w:t>
      </w:r>
    </w:p>
    <w:p w:rsidR="00811FFD" w:rsidRDefault="0082491F">
      <w:pPr>
        <w:autoSpaceDE w:val="0"/>
        <w:autoSpaceDN w:val="0"/>
        <w:spacing w:line="360" w:lineRule="auto"/>
        <w:jc w:val="left"/>
        <w:rPr>
          <w:rFonts w:ascii="仿宋" w:eastAsia="仿宋" w:hAnsi="仿宋" w:cs="仿宋"/>
          <w:b/>
          <w:kern w:val="0"/>
          <w:sz w:val="24"/>
        </w:rPr>
      </w:pPr>
      <w:r>
        <w:rPr>
          <w:rFonts w:ascii="仿宋" w:eastAsia="仿宋" w:hAnsi="仿宋" w:cs="仿宋" w:hint="eastAsia"/>
          <w:b/>
          <w:kern w:val="0"/>
          <w:sz w:val="24"/>
        </w:rPr>
        <w:t>第二条 项目金额明细及支付方式：</w:t>
      </w:r>
    </w:p>
    <w:p w:rsidR="00811FFD" w:rsidRDefault="0082491F">
      <w:pPr>
        <w:autoSpaceDE w:val="0"/>
        <w:autoSpaceDN w:val="0"/>
        <w:spacing w:line="360" w:lineRule="auto"/>
        <w:ind w:rightChars="26" w:right="55" w:firstLineChars="200" w:firstLine="480"/>
        <w:rPr>
          <w:rFonts w:ascii="仿宋" w:eastAsia="仿宋" w:hAnsi="仿宋" w:cs="仿宋"/>
          <w:kern w:val="0"/>
          <w:sz w:val="24"/>
        </w:rPr>
      </w:pPr>
      <w:r>
        <w:rPr>
          <w:rFonts w:ascii="仿宋" w:eastAsia="仿宋" w:hAnsi="仿宋" w:cs="仿宋" w:hint="eastAsia"/>
          <w:kern w:val="0"/>
          <w:sz w:val="24"/>
        </w:rPr>
        <w:t>甲方提供乙方项目经费总金额（大写）</w:t>
      </w:r>
      <w:r>
        <w:rPr>
          <w:rFonts w:ascii="仿宋" w:eastAsia="仿宋" w:hAnsi="仿宋" w:cs="仿宋" w:hint="eastAsia"/>
          <w:kern w:val="0"/>
          <w:sz w:val="24"/>
          <w:u w:val="single"/>
        </w:rPr>
        <w:t xml:space="preserve">          </w:t>
      </w:r>
      <w:r>
        <w:rPr>
          <w:rFonts w:ascii="仿宋" w:eastAsia="仿宋" w:hAnsi="仿宋" w:cs="仿宋" w:hint="eastAsia"/>
          <w:kern w:val="0"/>
          <w:sz w:val="24"/>
        </w:rPr>
        <w:t>元整（小写）￥</w:t>
      </w:r>
      <w:r>
        <w:rPr>
          <w:rFonts w:ascii="仿宋" w:eastAsia="仿宋" w:hAnsi="仿宋" w:cs="仿宋" w:hint="eastAsia"/>
          <w:kern w:val="0"/>
          <w:sz w:val="24"/>
          <w:u w:val="single"/>
        </w:rPr>
        <w:t xml:space="preserve">          </w:t>
      </w:r>
      <w:r>
        <w:rPr>
          <w:rFonts w:ascii="仿宋" w:eastAsia="仿宋" w:hAnsi="仿宋" w:cs="仿宋" w:hint="eastAsia"/>
          <w:kern w:val="0"/>
          <w:sz w:val="24"/>
        </w:rPr>
        <w:t>，</w:t>
      </w:r>
      <w:r>
        <w:rPr>
          <w:rFonts w:ascii="仿宋" w:eastAsia="仿宋" w:hAnsi="仿宋" w:cs="仿宋" w:hint="eastAsia"/>
          <w:kern w:val="0"/>
          <w:sz w:val="24"/>
        </w:rPr>
        <w:lastRenderedPageBreak/>
        <w:t>明细如下：</w:t>
      </w:r>
    </w:p>
    <w:p w:rsidR="00811FFD" w:rsidRDefault="0082491F">
      <w:pPr>
        <w:tabs>
          <w:tab w:val="left" w:pos="1800"/>
          <w:tab w:val="left" w:pos="5580"/>
        </w:tabs>
        <w:spacing w:line="360" w:lineRule="auto"/>
        <w:jc w:val="left"/>
        <w:rPr>
          <w:rFonts w:ascii="仿宋" w:eastAsia="仿宋" w:hAnsi="仿宋" w:cs="仿宋"/>
          <w:kern w:val="0"/>
          <w:sz w:val="24"/>
        </w:rPr>
      </w:pPr>
      <w:r>
        <w:rPr>
          <w:rFonts w:ascii="仿宋" w:eastAsia="仿宋" w:hAnsi="仿宋" w:cs="仿宋" w:hint="eastAsia"/>
          <w:kern w:val="0"/>
          <w:sz w:val="24"/>
        </w:rPr>
        <w:t>报价单位：人民币元</w:t>
      </w:r>
    </w:p>
    <w:tbl>
      <w:tblPr>
        <w:tblW w:w="8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418"/>
        <w:gridCol w:w="3330"/>
      </w:tblGrid>
      <w:tr w:rsidR="00811FFD">
        <w:trPr>
          <w:trHeight w:val="138"/>
          <w:jc w:val="center"/>
        </w:trPr>
        <w:tc>
          <w:tcPr>
            <w:tcW w:w="3539" w:type="dxa"/>
            <w:tcBorders>
              <w:top w:val="single" w:sz="4" w:space="0" w:color="auto"/>
              <w:left w:val="single" w:sz="4" w:space="0" w:color="auto"/>
              <w:bottom w:val="single" w:sz="4" w:space="0" w:color="auto"/>
              <w:right w:val="single" w:sz="4" w:space="0" w:color="auto"/>
            </w:tcBorders>
            <w:vAlign w:val="center"/>
          </w:tcPr>
          <w:p w:rsidR="00811FFD" w:rsidRDefault="0082491F">
            <w:pPr>
              <w:spacing w:after="160" w:line="276" w:lineRule="auto"/>
              <w:jc w:val="center"/>
              <w:rPr>
                <w:rFonts w:ascii="仿宋" w:eastAsia="仿宋" w:hAnsi="仿宋" w:cs="仿宋"/>
                <w:sz w:val="24"/>
              </w:rPr>
            </w:pPr>
            <w:r>
              <w:rPr>
                <w:rFonts w:ascii="仿宋" w:eastAsia="仿宋" w:hAnsi="仿宋" w:cs="仿宋" w:hint="eastAsia"/>
                <w:sz w:val="24"/>
              </w:rPr>
              <w:t>项目</w:t>
            </w:r>
          </w:p>
        </w:tc>
        <w:tc>
          <w:tcPr>
            <w:tcW w:w="1418" w:type="dxa"/>
            <w:tcBorders>
              <w:top w:val="single" w:sz="4" w:space="0" w:color="auto"/>
              <w:left w:val="single" w:sz="4" w:space="0" w:color="auto"/>
              <w:bottom w:val="single" w:sz="4" w:space="0" w:color="auto"/>
              <w:right w:val="single" w:sz="4" w:space="0" w:color="auto"/>
            </w:tcBorders>
            <w:vAlign w:val="center"/>
          </w:tcPr>
          <w:p w:rsidR="00811FFD" w:rsidRDefault="0082491F">
            <w:pPr>
              <w:spacing w:after="160" w:line="276" w:lineRule="auto"/>
              <w:jc w:val="center"/>
              <w:rPr>
                <w:rFonts w:ascii="仿宋" w:eastAsia="仿宋" w:hAnsi="仿宋" w:cs="仿宋"/>
                <w:sz w:val="24"/>
              </w:rPr>
            </w:pPr>
            <w:r>
              <w:rPr>
                <w:rFonts w:ascii="仿宋" w:eastAsia="仿宋" w:hAnsi="仿宋" w:cs="仿宋" w:hint="eastAsia"/>
                <w:sz w:val="24"/>
              </w:rPr>
              <w:t>数量</w:t>
            </w:r>
          </w:p>
        </w:tc>
        <w:tc>
          <w:tcPr>
            <w:tcW w:w="3330" w:type="dxa"/>
            <w:tcBorders>
              <w:top w:val="single" w:sz="4" w:space="0" w:color="auto"/>
              <w:left w:val="single" w:sz="4" w:space="0" w:color="auto"/>
              <w:bottom w:val="single" w:sz="4" w:space="0" w:color="auto"/>
              <w:right w:val="single" w:sz="4" w:space="0" w:color="auto"/>
            </w:tcBorders>
            <w:vAlign w:val="center"/>
          </w:tcPr>
          <w:p w:rsidR="00811FFD" w:rsidRDefault="0082491F">
            <w:pPr>
              <w:spacing w:after="160" w:line="276" w:lineRule="auto"/>
              <w:jc w:val="center"/>
              <w:rPr>
                <w:rFonts w:ascii="仿宋" w:eastAsia="仿宋" w:hAnsi="仿宋" w:cs="仿宋"/>
                <w:sz w:val="24"/>
              </w:rPr>
            </w:pPr>
            <w:r>
              <w:rPr>
                <w:rFonts w:ascii="仿宋" w:eastAsia="仿宋" w:hAnsi="仿宋" w:cs="仿宋" w:hint="eastAsia"/>
                <w:sz w:val="24"/>
              </w:rPr>
              <w:t>金额</w:t>
            </w:r>
          </w:p>
        </w:tc>
      </w:tr>
      <w:tr w:rsidR="00811FFD">
        <w:trPr>
          <w:trHeight w:val="839"/>
          <w:jc w:val="center"/>
        </w:trPr>
        <w:tc>
          <w:tcPr>
            <w:tcW w:w="3539" w:type="dxa"/>
            <w:tcBorders>
              <w:top w:val="single" w:sz="4" w:space="0" w:color="auto"/>
              <w:left w:val="single" w:sz="4" w:space="0" w:color="auto"/>
              <w:bottom w:val="single" w:sz="4" w:space="0" w:color="auto"/>
              <w:right w:val="single" w:sz="4" w:space="0" w:color="auto"/>
            </w:tcBorders>
            <w:noWrap/>
            <w:vAlign w:val="center"/>
          </w:tcPr>
          <w:p w:rsidR="00811FFD" w:rsidRDefault="00811FFD">
            <w:pPr>
              <w:spacing w:after="160" w:line="276" w:lineRule="auto"/>
              <w:jc w:val="center"/>
              <w:rPr>
                <w:rFonts w:ascii="仿宋" w:eastAsia="仿宋" w:hAnsi="仿宋" w:cs="仿宋"/>
                <w:sz w:val="24"/>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811FFD" w:rsidRDefault="0082491F">
            <w:pPr>
              <w:spacing w:after="160" w:line="276" w:lineRule="auto"/>
              <w:jc w:val="center"/>
              <w:rPr>
                <w:rFonts w:ascii="仿宋" w:eastAsia="仿宋" w:hAnsi="仿宋" w:cs="仿宋"/>
                <w:sz w:val="24"/>
              </w:rPr>
            </w:pPr>
            <w:r>
              <w:rPr>
                <w:rFonts w:ascii="仿宋" w:eastAsia="仿宋" w:hAnsi="仿宋" w:cs="仿宋" w:hint="eastAsia"/>
                <w:sz w:val="24"/>
              </w:rPr>
              <w:t>1</w:t>
            </w:r>
          </w:p>
        </w:tc>
        <w:tc>
          <w:tcPr>
            <w:tcW w:w="3330" w:type="dxa"/>
            <w:tcBorders>
              <w:top w:val="single" w:sz="4" w:space="0" w:color="auto"/>
              <w:left w:val="single" w:sz="4" w:space="0" w:color="auto"/>
              <w:bottom w:val="single" w:sz="4" w:space="0" w:color="auto"/>
              <w:right w:val="single" w:sz="4" w:space="0" w:color="auto"/>
            </w:tcBorders>
            <w:vAlign w:val="center"/>
          </w:tcPr>
          <w:p w:rsidR="00811FFD" w:rsidRDefault="0082491F">
            <w:pPr>
              <w:widowControl/>
              <w:spacing w:after="160" w:line="276" w:lineRule="auto"/>
              <w:jc w:val="center"/>
              <w:rPr>
                <w:rFonts w:ascii="仿宋" w:eastAsia="仿宋" w:hAnsi="仿宋" w:cs="仿宋"/>
                <w:sz w:val="24"/>
              </w:rPr>
            </w:pPr>
            <w:r>
              <w:rPr>
                <w:rFonts w:ascii="仿宋" w:eastAsia="仿宋" w:hAnsi="仿宋" w:cs="仿宋" w:hint="eastAsia"/>
                <w:sz w:val="24"/>
              </w:rPr>
              <w:t xml:space="preserve"> </w:t>
            </w:r>
          </w:p>
        </w:tc>
      </w:tr>
      <w:tr w:rsidR="00811FFD">
        <w:trPr>
          <w:trHeight w:val="486"/>
          <w:jc w:val="center"/>
        </w:trPr>
        <w:tc>
          <w:tcPr>
            <w:tcW w:w="4957" w:type="dxa"/>
            <w:gridSpan w:val="2"/>
            <w:tcBorders>
              <w:top w:val="single" w:sz="4" w:space="0" w:color="auto"/>
              <w:left w:val="single" w:sz="4" w:space="0" w:color="auto"/>
              <w:bottom w:val="single" w:sz="4" w:space="0" w:color="auto"/>
              <w:right w:val="single" w:sz="4" w:space="0" w:color="auto"/>
            </w:tcBorders>
            <w:noWrap/>
            <w:vAlign w:val="center"/>
          </w:tcPr>
          <w:p w:rsidR="00811FFD" w:rsidRDefault="0082491F">
            <w:pPr>
              <w:spacing w:after="160" w:line="276" w:lineRule="auto"/>
              <w:jc w:val="center"/>
              <w:rPr>
                <w:rFonts w:ascii="仿宋" w:eastAsia="仿宋" w:hAnsi="仿宋" w:cs="仿宋"/>
                <w:sz w:val="24"/>
              </w:rPr>
            </w:pPr>
            <w:r>
              <w:rPr>
                <w:rFonts w:ascii="仿宋" w:eastAsia="仿宋" w:hAnsi="仿宋" w:cs="仿宋" w:hint="eastAsia"/>
                <w:sz w:val="24"/>
              </w:rPr>
              <w:t>合计（元）</w:t>
            </w:r>
          </w:p>
        </w:tc>
        <w:tc>
          <w:tcPr>
            <w:tcW w:w="3330" w:type="dxa"/>
            <w:tcBorders>
              <w:top w:val="single" w:sz="4" w:space="0" w:color="auto"/>
              <w:left w:val="single" w:sz="4" w:space="0" w:color="auto"/>
              <w:bottom w:val="single" w:sz="4" w:space="0" w:color="auto"/>
              <w:right w:val="single" w:sz="4" w:space="0" w:color="auto"/>
            </w:tcBorders>
            <w:vAlign w:val="center"/>
          </w:tcPr>
          <w:p w:rsidR="00811FFD" w:rsidRDefault="0082491F">
            <w:pPr>
              <w:widowControl/>
              <w:spacing w:after="160" w:line="276" w:lineRule="auto"/>
              <w:jc w:val="center"/>
              <w:rPr>
                <w:rFonts w:ascii="仿宋" w:eastAsia="仿宋" w:hAnsi="仿宋" w:cs="仿宋"/>
                <w:sz w:val="24"/>
              </w:rPr>
            </w:pPr>
            <w:r>
              <w:rPr>
                <w:rFonts w:ascii="仿宋" w:eastAsia="仿宋" w:hAnsi="仿宋" w:cs="仿宋" w:hint="eastAsia"/>
                <w:sz w:val="24"/>
              </w:rPr>
              <w:t xml:space="preserve"> </w:t>
            </w:r>
          </w:p>
        </w:tc>
      </w:tr>
    </w:tbl>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上述总金额包含了甲方应向乙方支付的全部费用，包括但不限于软件系统开发费、安装、调试、测试、实施、升级、维保费、二次开发、人工费、交通费、报告编制费、税费等。除另有约定外，甲方不再另行支付任何其他费用。</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甲乙双方约定本合同付款方式为□支票□汇款□财政直接支付□公务卡。</w:t>
      </w:r>
    </w:p>
    <w:p w:rsidR="00811FFD" w:rsidRDefault="0082491F">
      <w:pPr>
        <w:autoSpaceDE w:val="0"/>
        <w:autoSpaceDN w:val="0"/>
        <w:spacing w:line="360" w:lineRule="auto"/>
        <w:rPr>
          <w:rFonts w:ascii="仿宋" w:eastAsia="仿宋" w:hAnsi="仿宋" w:cs="仿宋"/>
          <w:kern w:val="0"/>
          <w:sz w:val="24"/>
        </w:rPr>
      </w:pPr>
      <w:r>
        <w:rPr>
          <w:rFonts w:ascii="仿宋" w:eastAsia="仿宋" w:hAnsi="仿宋" w:cs="仿宋" w:hint="eastAsia"/>
          <w:kern w:val="0"/>
          <w:sz w:val="24"/>
        </w:rPr>
        <w:t>甲乙双方约定本合同款采用以下方式支付。</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 本合同签订生效后，在项目财政拨款到账情况下，于30个工作日内，甲方向乙方支付合同总金额的50%，即人民币XXXXXX元整（￥XXXX.00元）的首付款。</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2. 合同初验完成后，在项目财政拨款到账情况下，于30个工作日内，甲方向乙方支付合同总金额的30%，即人民币XXXXXX元整（￥XXXX.00元）。</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3. 合同终验完成后，在项目财政拨款到账情况下，于30个工作日内，甲方向乙方支付合同总金额的20%，即人民币XXXXXX元整（￥XXXX.00元）。</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4. 本项目为政府财政投资项目，乙方充分理解甲方根据北京市财政资金到账情况向乙方支付合同款项,并承诺若政府资金不能及时到位，自身的资金保证能力可以保证该项目的进度和质量。乙方应按照约定履行本合同义务，不以甲方付款作为进行开发工作的前提或不得以甲方未按时足额付款作为拒绝进行实施工作的抗辩理由。</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5. 乙方收款账户信息：</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户名：</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 xml:space="preserve">账号： </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开户行：</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乙方指定账户出现错误或发生变化未及时书面通知甲方，导致甲方支付不能或支付错误等，一切后果、损失和法律责任由乙方承担，甲方不承担任何责任。</w:t>
      </w:r>
    </w:p>
    <w:p w:rsidR="00811FFD" w:rsidRDefault="0082491F">
      <w:pPr>
        <w:numPr>
          <w:ilvl w:val="0"/>
          <w:numId w:val="428"/>
        </w:numPr>
        <w:spacing w:after="160" w:line="360" w:lineRule="auto"/>
        <w:ind w:firstLineChars="200" w:firstLine="480"/>
        <w:rPr>
          <w:rFonts w:ascii="仿宋" w:eastAsia="仿宋" w:hAnsi="仿宋" w:cs="仿宋"/>
          <w:kern w:val="0"/>
          <w:sz w:val="24"/>
        </w:rPr>
      </w:pPr>
      <w:r>
        <w:rPr>
          <w:rFonts w:ascii="仿宋" w:eastAsia="仿宋" w:hAnsi="仿宋" w:cs="仿宋" w:hint="eastAsia"/>
          <w:kern w:val="0"/>
          <w:sz w:val="24"/>
        </w:rPr>
        <w:t>每次付款前，乙方应向甲方提交正式足额发票。如乙方未提供发票，则</w:t>
      </w:r>
      <w:r>
        <w:rPr>
          <w:rFonts w:ascii="仿宋" w:eastAsia="仿宋" w:hAnsi="仿宋" w:cs="仿宋" w:hint="eastAsia"/>
          <w:kern w:val="0"/>
          <w:sz w:val="24"/>
        </w:rPr>
        <w:lastRenderedPageBreak/>
        <w:t>甲方有权拒付。此情况下甲方不构成逾期履行，不承担违约责任，乙方仍需继续履行合同义务。</w:t>
      </w:r>
    </w:p>
    <w:p w:rsidR="00811FFD" w:rsidRDefault="0082491F">
      <w:pPr>
        <w:numPr>
          <w:ilvl w:val="0"/>
          <w:numId w:val="428"/>
        </w:numPr>
        <w:spacing w:after="160" w:line="360" w:lineRule="auto"/>
        <w:ind w:firstLineChars="200" w:firstLine="480"/>
        <w:rPr>
          <w:rFonts w:ascii="仿宋" w:eastAsia="仿宋" w:hAnsi="仿宋" w:cs="仿宋"/>
          <w:kern w:val="0"/>
          <w:sz w:val="24"/>
        </w:rPr>
      </w:pPr>
      <w:r>
        <w:rPr>
          <w:rFonts w:ascii="仿宋" w:eastAsia="仿宋" w:hAnsi="仿宋" w:cs="仿宋" w:hint="eastAsia"/>
          <w:kern w:val="0"/>
          <w:sz w:val="24"/>
        </w:rPr>
        <w:t>因财政资金拨付等原因延迟支付或者最终支付比例变化的，甲方不构成逾期付款或其他违约。甲方无需承担违约责任，付款时间由甲乙双方协商后另行确定。</w:t>
      </w:r>
    </w:p>
    <w:p w:rsidR="00811FFD" w:rsidRDefault="0082491F">
      <w:pPr>
        <w:numPr>
          <w:ilvl w:val="0"/>
          <w:numId w:val="428"/>
        </w:numPr>
        <w:autoSpaceDE w:val="0"/>
        <w:autoSpaceDN w:val="0"/>
        <w:spacing w:after="160" w:line="360" w:lineRule="auto"/>
        <w:ind w:firstLineChars="200" w:firstLine="480"/>
        <w:rPr>
          <w:rFonts w:ascii="仿宋" w:eastAsia="仿宋" w:hAnsi="仿宋" w:cs="仿宋"/>
          <w:kern w:val="0"/>
          <w:sz w:val="24"/>
        </w:rPr>
      </w:pPr>
      <w:r>
        <w:rPr>
          <w:rFonts w:ascii="仿宋" w:eastAsia="仿宋" w:hAnsi="仿宋" w:cs="仿宋" w:hint="eastAsia"/>
          <w:kern w:val="0"/>
          <w:sz w:val="24"/>
        </w:rPr>
        <w:t>甲方有权从应付给乙方的款项中，直接扣除乙方应当承担的违约金、损害赔偿责任等。乙方仍然应当按照扣除前的金额开具正式足额发票。</w:t>
      </w:r>
    </w:p>
    <w:p w:rsidR="00811FFD" w:rsidRDefault="0082491F">
      <w:pPr>
        <w:numPr>
          <w:ilvl w:val="0"/>
          <w:numId w:val="428"/>
        </w:numPr>
        <w:autoSpaceDE w:val="0"/>
        <w:autoSpaceDN w:val="0"/>
        <w:spacing w:after="160" w:line="360" w:lineRule="auto"/>
        <w:ind w:firstLineChars="200" w:firstLine="480"/>
        <w:rPr>
          <w:rFonts w:ascii="仿宋" w:eastAsia="仿宋" w:hAnsi="仿宋" w:cs="仿宋"/>
          <w:kern w:val="0"/>
          <w:sz w:val="24"/>
        </w:rPr>
      </w:pPr>
      <w:r>
        <w:rPr>
          <w:rFonts w:ascii="仿宋" w:eastAsia="仿宋" w:hAnsi="仿宋" w:cs="仿宋" w:hint="eastAsia"/>
          <w:kern w:val="0"/>
          <w:sz w:val="24"/>
        </w:rPr>
        <w:t>甲方发票信息：</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名称：首都医科大学附属首都儿童医学中心</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统一社会信用代码：12110000400686566Y</w:t>
      </w:r>
    </w:p>
    <w:p w:rsidR="00811FFD" w:rsidRDefault="00811FFD">
      <w:pPr>
        <w:autoSpaceDE w:val="0"/>
        <w:autoSpaceDN w:val="0"/>
        <w:spacing w:line="360" w:lineRule="auto"/>
        <w:rPr>
          <w:rFonts w:ascii="仿宋" w:eastAsia="仿宋" w:hAnsi="仿宋" w:cs="仿宋"/>
          <w:kern w:val="0"/>
          <w:sz w:val="24"/>
        </w:rPr>
      </w:pPr>
    </w:p>
    <w:p w:rsidR="00811FFD" w:rsidRDefault="0082491F">
      <w:pPr>
        <w:autoSpaceDE w:val="0"/>
        <w:autoSpaceDN w:val="0"/>
        <w:spacing w:line="360" w:lineRule="auto"/>
        <w:rPr>
          <w:rFonts w:ascii="仿宋" w:eastAsia="仿宋" w:hAnsi="仿宋" w:cs="仿宋"/>
          <w:b/>
          <w:kern w:val="0"/>
          <w:sz w:val="24"/>
        </w:rPr>
      </w:pPr>
      <w:r>
        <w:rPr>
          <w:rFonts w:ascii="仿宋" w:eastAsia="仿宋" w:hAnsi="仿宋" w:cs="仿宋" w:hint="eastAsia"/>
          <w:b/>
          <w:kern w:val="0"/>
          <w:sz w:val="24"/>
        </w:rPr>
        <w:t>第三条 甲方的权利与义务：</w:t>
      </w:r>
    </w:p>
    <w:p w:rsidR="00811FFD" w:rsidRDefault="0082491F" w:rsidP="0082491F">
      <w:pPr>
        <w:autoSpaceDE w:val="0"/>
        <w:autoSpaceDN w:val="0"/>
        <w:spacing w:line="360" w:lineRule="auto"/>
        <w:ind w:firstLineChars="177" w:firstLine="425"/>
        <w:rPr>
          <w:rFonts w:ascii="仿宋" w:eastAsia="仿宋" w:hAnsi="仿宋" w:cs="仿宋"/>
          <w:kern w:val="0"/>
          <w:sz w:val="24"/>
        </w:rPr>
      </w:pPr>
      <w:r>
        <w:rPr>
          <w:rFonts w:ascii="仿宋" w:eastAsia="仿宋" w:hAnsi="仿宋" w:cs="仿宋" w:hint="eastAsia"/>
          <w:kern w:val="0"/>
          <w:sz w:val="24"/>
        </w:rPr>
        <w:t>1. 甲方负责项目的协调管理，并享有此项目的全部产品（包括升级、二次开发后的产品等）使用权，乙方拥有本合同项下软件及二次开发等技术成果的知识产权；</w:t>
      </w:r>
    </w:p>
    <w:p w:rsidR="00811FFD" w:rsidRDefault="0082491F" w:rsidP="0082491F">
      <w:pPr>
        <w:autoSpaceDE w:val="0"/>
        <w:autoSpaceDN w:val="0"/>
        <w:spacing w:line="360" w:lineRule="auto"/>
        <w:ind w:firstLineChars="177" w:firstLine="425"/>
        <w:rPr>
          <w:rFonts w:ascii="仿宋" w:eastAsia="仿宋" w:hAnsi="仿宋" w:cs="仿宋"/>
          <w:kern w:val="0"/>
          <w:sz w:val="24"/>
        </w:rPr>
      </w:pPr>
      <w:r>
        <w:rPr>
          <w:rFonts w:ascii="仿宋" w:eastAsia="仿宋" w:hAnsi="仿宋" w:cs="仿宋" w:hint="eastAsia"/>
          <w:kern w:val="0"/>
          <w:sz w:val="24"/>
        </w:rPr>
        <w:t>2. 甲方有权监督、评估乙方各项具体工作进度和完成情况；</w:t>
      </w:r>
    </w:p>
    <w:p w:rsidR="00811FFD" w:rsidRDefault="0082491F" w:rsidP="0082491F">
      <w:pPr>
        <w:autoSpaceDE w:val="0"/>
        <w:autoSpaceDN w:val="0"/>
        <w:spacing w:line="360" w:lineRule="auto"/>
        <w:ind w:firstLineChars="177" w:firstLine="425"/>
        <w:rPr>
          <w:rFonts w:ascii="仿宋" w:eastAsia="仿宋" w:hAnsi="仿宋" w:cs="仿宋"/>
          <w:kern w:val="0"/>
          <w:sz w:val="24"/>
        </w:rPr>
      </w:pPr>
      <w:r>
        <w:rPr>
          <w:rFonts w:ascii="仿宋" w:eastAsia="仿宋" w:hAnsi="仿宋" w:cs="仿宋" w:hint="eastAsia"/>
          <w:kern w:val="0"/>
          <w:sz w:val="24"/>
        </w:rPr>
        <w:t>3. 甲方按合同、《预算项目申报书》等内容对项目执行情况实施检查、评估和验收；</w:t>
      </w:r>
    </w:p>
    <w:p w:rsidR="00811FFD" w:rsidRDefault="0082491F" w:rsidP="0082491F">
      <w:pPr>
        <w:autoSpaceDE w:val="0"/>
        <w:autoSpaceDN w:val="0"/>
        <w:spacing w:line="360" w:lineRule="auto"/>
        <w:ind w:firstLineChars="177" w:firstLine="425"/>
        <w:rPr>
          <w:rFonts w:ascii="仿宋" w:eastAsia="仿宋" w:hAnsi="仿宋" w:cs="仿宋"/>
          <w:kern w:val="0"/>
          <w:sz w:val="24"/>
        </w:rPr>
      </w:pPr>
      <w:r>
        <w:rPr>
          <w:rFonts w:ascii="仿宋" w:eastAsia="仿宋" w:hAnsi="仿宋" w:cs="仿宋" w:hint="eastAsia"/>
          <w:kern w:val="0"/>
          <w:sz w:val="24"/>
        </w:rPr>
        <w:t>4. 甲方划拨给乙方完成各项工作所需经费，并有权查阅乙方在本项目经费支出的财务账簿，凡不符合有关财经法规制度等规定的开支，甲方有权要求乙方退还项目经费；</w:t>
      </w:r>
    </w:p>
    <w:p w:rsidR="00811FFD" w:rsidRDefault="0082491F" w:rsidP="0082491F">
      <w:pPr>
        <w:autoSpaceDE w:val="0"/>
        <w:autoSpaceDN w:val="0"/>
        <w:spacing w:line="360" w:lineRule="auto"/>
        <w:ind w:firstLineChars="177" w:firstLine="425"/>
        <w:rPr>
          <w:rFonts w:ascii="仿宋" w:eastAsia="仿宋" w:hAnsi="仿宋" w:cs="仿宋"/>
          <w:kern w:val="0"/>
          <w:sz w:val="24"/>
        </w:rPr>
      </w:pPr>
      <w:r>
        <w:rPr>
          <w:rFonts w:ascii="仿宋" w:eastAsia="仿宋" w:hAnsi="仿宋" w:cs="仿宋" w:hint="eastAsia"/>
          <w:kern w:val="0"/>
          <w:sz w:val="24"/>
        </w:rPr>
        <w:t>5. 乙方违反项目执行进度的须在约定次月末或甲方另行指定的期限前提交书面说明材料，未提交说明材料或没有合理原因的，甲方有权利解除合同，追回资金，并按照合同约定追究乙方的违约责任。</w:t>
      </w:r>
    </w:p>
    <w:p w:rsidR="00811FFD" w:rsidRDefault="0082491F" w:rsidP="0082491F">
      <w:pPr>
        <w:autoSpaceDE w:val="0"/>
        <w:autoSpaceDN w:val="0"/>
        <w:spacing w:line="360" w:lineRule="auto"/>
        <w:ind w:firstLineChars="177" w:firstLine="425"/>
        <w:rPr>
          <w:rFonts w:ascii="仿宋" w:eastAsia="仿宋" w:hAnsi="仿宋" w:cs="仿宋"/>
          <w:kern w:val="0"/>
          <w:sz w:val="24"/>
        </w:rPr>
      </w:pPr>
      <w:r>
        <w:rPr>
          <w:rFonts w:ascii="仿宋" w:eastAsia="仿宋" w:hAnsi="仿宋" w:cs="仿宋" w:hint="eastAsia"/>
          <w:kern w:val="0"/>
          <w:sz w:val="24"/>
        </w:rPr>
        <w:t>6. 除不可归责于乙方的责任外，乙方未能完成规定目标，甲方有权利要求乙方在约定期限内（签订补充协议）解决完成，逾期未解决的，甲方有权解除合同，追回资金，并按照合同约定追究乙方的违约责任。</w:t>
      </w:r>
    </w:p>
    <w:p w:rsidR="00811FFD" w:rsidRDefault="0082491F" w:rsidP="0082491F">
      <w:pPr>
        <w:autoSpaceDE w:val="0"/>
        <w:autoSpaceDN w:val="0"/>
        <w:spacing w:line="360" w:lineRule="auto"/>
        <w:ind w:firstLineChars="177" w:firstLine="425"/>
        <w:rPr>
          <w:rFonts w:ascii="仿宋" w:eastAsia="仿宋" w:hAnsi="仿宋" w:cs="仿宋"/>
          <w:kern w:val="0"/>
          <w:sz w:val="24"/>
        </w:rPr>
      </w:pPr>
      <w:r>
        <w:rPr>
          <w:rFonts w:ascii="仿宋" w:eastAsia="仿宋" w:hAnsi="仿宋" w:cs="仿宋" w:hint="eastAsia"/>
          <w:kern w:val="0"/>
          <w:sz w:val="24"/>
        </w:rPr>
        <w:t>7. 甲方根据乙方履约情况支付款项，对于履约效果未达到甲方要求的，甲</w:t>
      </w:r>
      <w:r>
        <w:rPr>
          <w:rFonts w:ascii="仿宋" w:eastAsia="仿宋" w:hAnsi="仿宋" w:cs="仿宋" w:hint="eastAsia"/>
          <w:kern w:val="0"/>
          <w:sz w:val="24"/>
        </w:rPr>
        <w:lastRenderedPageBreak/>
        <w:t>方有权利不予支付，同时按照执行情况要求乙方退回甲方已经支付的款项。</w:t>
      </w:r>
    </w:p>
    <w:p w:rsidR="00811FFD" w:rsidRDefault="00811FFD">
      <w:pPr>
        <w:autoSpaceDE w:val="0"/>
        <w:autoSpaceDN w:val="0"/>
        <w:spacing w:line="360" w:lineRule="auto"/>
        <w:rPr>
          <w:rFonts w:ascii="仿宋" w:eastAsia="仿宋" w:hAnsi="仿宋" w:cs="仿宋"/>
          <w:kern w:val="0"/>
          <w:sz w:val="24"/>
        </w:rPr>
      </w:pPr>
    </w:p>
    <w:p w:rsidR="00811FFD" w:rsidRDefault="0082491F">
      <w:pPr>
        <w:autoSpaceDE w:val="0"/>
        <w:autoSpaceDN w:val="0"/>
        <w:spacing w:line="360" w:lineRule="auto"/>
        <w:rPr>
          <w:rFonts w:ascii="仿宋" w:eastAsia="仿宋" w:hAnsi="仿宋" w:cs="仿宋"/>
          <w:b/>
          <w:kern w:val="0"/>
          <w:sz w:val="24"/>
        </w:rPr>
      </w:pPr>
      <w:r>
        <w:rPr>
          <w:rFonts w:ascii="仿宋" w:eastAsia="仿宋" w:hAnsi="仿宋" w:cs="仿宋" w:hint="eastAsia"/>
          <w:b/>
          <w:kern w:val="0"/>
          <w:sz w:val="24"/>
        </w:rPr>
        <w:t>第四条 乙方的权利与义务：</w:t>
      </w:r>
    </w:p>
    <w:p w:rsidR="00811FFD" w:rsidRDefault="0082491F">
      <w:pPr>
        <w:autoSpaceDE w:val="0"/>
        <w:autoSpaceDN w:val="0"/>
        <w:spacing w:line="360" w:lineRule="auto"/>
        <w:ind w:firstLineChars="200" w:firstLine="480"/>
        <w:rPr>
          <w:rFonts w:ascii="仿宋" w:eastAsia="仿宋" w:hAnsi="仿宋" w:cs="仿宋"/>
          <w:b/>
          <w:kern w:val="0"/>
          <w:sz w:val="24"/>
        </w:rPr>
      </w:pPr>
      <w:r>
        <w:rPr>
          <w:rFonts w:ascii="仿宋" w:eastAsia="仿宋" w:hAnsi="仿宋" w:cs="仿宋" w:hint="eastAsia"/>
          <w:kern w:val="0"/>
          <w:sz w:val="24"/>
        </w:rPr>
        <w:t>1. 乙方按照甲方的要求完成合同约定事项，并按照甲方规定时间完成汇报、总结等，并及时上报工作计划；</w:t>
      </w:r>
    </w:p>
    <w:p w:rsidR="00811FFD" w:rsidRDefault="0082491F">
      <w:pPr>
        <w:autoSpaceDE w:val="0"/>
        <w:autoSpaceDN w:val="0"/>
        <w:spacing w:line="360" w:lineRule="auto"/>
        <w:ind w:firstLineChars="200" w:firstLine="480"/>
        <w:rPr>
          <w:rFonts w:ascii="仿宋" w:eastAsia="仿宋" w:hAnsi="仿宋" w:cs="仿宋"/>
          <w:b/>
          <w:kern w:val="0"/>
          <w:sz w:val="24"/>
        </w:rPr>
      </w:pPr>
      <w:r>
        <w:rPr>
          <w:rFonts w:ascii="仿宋" w:eastAsia="仿宋" w:hAnsi="仿宋" w:cs="仿宋" w:hint="eastAsia"/>
          <w:kern w:val="0"/>
          <w:sz w:val="24"/>
        </w:rPr>
        <w:t>2. 在本项目执行过程中，乙方如需调整项目内容，应事先向甲方提出书面变更内容及其理由的申请报告，经甲方审核同意且签订补充协议后方可实施，否则乙方应承担违约责任。</w:t>
      </w:r>
    </w:p>
    <w:p w:rsidR="00811FFD" w:rsidRDefault="0082491F">
      <w:pPr>
        <w:autoSpaceDE w:val="0"/>
        <w:autoSpaceDN w:val="0"/>
        <w:spacing w:line="360" w:lineRule="auto"/>
        <w:ind w:firstLineChars="200" w:firstLine="480"/>
        <w:rPr>
          <w:rFonts w:ascii="仿宋" w:eastAsia="仿宋" w:hAnsi="仿宋" w:cs="仿宋"/>
          <w:b/>
          <w:kern w:val="0"/>
          <w:sz w:val="24"/>
        </w:rPr>
      </w:pPr>
      <w:r>
        <w:rPr>
          <w:rFonts w:ascii="仿宋" w:eastAsia="仿宋" w:hAnsi="仿宋" w:cs="仿宋" w:hint="eastAsia"/>
          <w:kern w:val="0"/>
          <w:sz w:val="24"/>
        </w:rPr>
        <w:t>3. 乙方因某种原因(如：技术措施或条件不具备)致使合同无法执行，而要求解除合同，应事先征得甲方同意，并退还甲方已经支付的全部费用；</w:t>
      </w:r>
    </w:p>
    <w:p w:rsidR="00811FFD" w:rsidRDefault="0082491F">
      <w:pPr>
        <w:autoSpaceDE w:val="0"/>
        <w:autoSpaceDN w:val="0"/>
        <w:spacing w:line="360" w:lineRule="auto"/>
        <w:ind w:firstLineChars="200" w:firstLine="480"/>
        <w:rPr>
          <w:rFonts w:ascii="仿宋" w:eastAsia="仿宋" w:hAnsi="仿宋" w:cs="仿宋"/>
          <w:b/>
          <w:kern w:val="0"/>
          <w:sz w:val="24"/>
        </w:rPr>
      </w:pPr>
      <w:r>
        <w:rPr>
          <w:rFonts w:ascii="仿宋" w:eastAsia="仿宋" w:hAnsi="仿宋" w:cs="仿宋" w:hint="eastAsia"/>
          <w:kern w:val="0"/>
          <w:sz w:val="24"/>
        </w:rPr>
        <w:t>4. 乙方具备完善措施，保证资金使用符合国家有关财经法规制度；乙方不得挪用资金,乙方需保证专款专用，保证质量按期完成委托任务；</w:t>
      </w:r>
    </w:p>
    <w:p w:rsidR="00811FFD" w:rsidRDefault="0082491F">
      <w:pPr>
        <w:autoSpaceDE w:val="0"/>
        <w:autoSpaceDN w:val="0"/>
        <w:spacing w:line="360" w:lineRule="auto"/>
        <w:ind w:firstLineChars="200" w:firstLine="480"/>
        <w:rPr>
          <w:rFonts w:ascii="仿宋" w:eastAsia="仿宋" w:hAnsi="仿宋" w:cs="仿宋"/>
          <w:b/>
          <w:kern w:val="0"/>
          <w:sz w:val="24"/>
        </w:rPr>
      </w:pPr>
      <w:r>
        <w:rPr>
          <w:rFonts w:ascii="仿宋" w:eastAsia="仿宋" w:hAnsi="仿宋" w:cs="仿宋" w:hint="eastAsia"/>
          <w:kern w:val="0"/>
          <w:sz w:val="24"/>
        </w:rPr>
        <w:t>5. 乙方在项目规定范围内承担项目经费、设备的管理和合理使用，涉及财政预算拨付的项目，须严格履行预算的相关规定执行，乙方须配合甲方审查项目经费支出情况，接受甲方或政府相关部门的监督检查；</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6. 乙方应承担保密义务，未经甲方同意，不得向第三方泄露项目内容，项目内容的范围包括但不限于数据资料、相关政策、项目成果及其他甲方秘密。</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7. 乙方所提供的系统符合合同及招标文件要求并保证与甲方相关设备、设施、系统匹配、兼容良好。</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8. 乙方所提供的服务是完整的、技术上先进和成熟的，并在性能、质量和设计等各方面满足招标文件及合同约定的目的、技术指标、规范及安全、可靠和高效运行与维护等全部要求，且其在技术、质量、性能、数量上不存在瑕疵并完全符合国家最新的技术质量规范。</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9. 乙方提供的文档资料真实、准确、完整、明晰，不存在遗漏、错误和误导，并能够满足本合同项目的检验、安装、调试、测试、验收、运行和维护的全部需要。</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10. 乙方提供的服务不含有任何安全隐患，并在使用期内承担全部责任（包括但不限于消除安全隐患、退款、赔偿损失等）。发生任何由于乙方服务引起的信息及其他安全事故时，乙方赔偿甲方及相关方因此所发生的全部损失。</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lastRenderedPageBreak/>
        <w:t>11. 乙方提供的服务在其使用期内具有符合合同及招标文件技术要求和产品说明书规定的质量和性能,保证不存在因乙方工作人员的过失、错误或疏忽而产生的缺陷。</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12. 乙方提供的全部服务没有设计或工艺上的缺陷，或者没有因乙方的行为或疏忽而产生的缺陷。在使用期之内，乙方对由于设计、工艺、材料或其他缺陷而发生的任何不足或故障承担责任。</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13. 乙方提供的服务和资料及信息不存在任何权利瑕疵（包括但不限于拥有对本合同约定的服务的充分处分权且未有任何他项权等权利瑕疵）且不违背乙方的任何法定或约定义务，服务未侵犯任何第三方的知识产权及其它权利且符合我国法律、法规的规定。</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14. 乙方保证甲方免受第三方关于乙方提供的服务的任何权利主张。否则，由此引起的一切争议、索赔和诉讼，由乙方负责解决并独立承担责任，且乙方应当赔偿甲方因此遭受的直接和间接经济损失（包括但不限于律师费等合理支出）。</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15. 乙方所交付和许可甲方使用的软件需经国家有关部门登记、备案、审批或许可的，乙方所提供的软件已完成了上述手续。</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16. 乙方如非合同产品生产商，则已取得合同产品生产商的合法授权及技术服务承诺。</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17. 如果合同软件因BUG问题在将来进行再次扩容，乙方保证其可能在再扩容工程中提供的合同软件与其在本合同中所提供的合同软件兼容或为本合同中所提供的软件提供免费升级。</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18. 项目验收后乙方应对本合同项下产出的所有数据提供数据质量保证，并根据甲方的需要对数据进行加工、整理和适当调整。</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19. 乙方不得擅自用甲方名称和本合同做任何公布、宣传、推广等行为，否则需要承担违约责任和全部损害赔偿责任。</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20. 如后续发生乙方原因导致的医保违规或医保拒付，损失全部由乙方承担。</w:t>
      </w:r>
    </w:p>
    <w:p w:rsidR="00811FFD" w:rsidRDefault="00811FFD">
      <w:pPr>
        <w:autoSpaceDE w:val="0"/>
        <w:autoSpaceDN w:val="0"/>
        <w:spacing w:line="360" w:lineRule="auto"/>
        <w:ind w:firstLineChars="200" w:firstLine="480"/>
        <w:rPr>
          <w:rFonts w:ascii="仿宋" w:eastAsia="仿宋" w:hAnsi="仿宋" w:cs="仿宋"/>
          <w:kern w:val="0"/>
          <w:sz w:val="24"/>
        </w:rPr>
      </w:pPr>
    </w:p>
    <w:p w:rsidR="00811FFD" w:rsidRDefault="0082491F">
      <w:pPr>
        <w:autoSpaceDE w:val="0"/>
        <w:autoSpaceDN w:val="0"/>
        <w:spacing w:line="360" w:lineRule="auto"/>
        <w:rPr>
          <w:rFonts w:ascii="仿宋" w:eastAsia="仿宋" w:hAnsi="仿宋" w:cs="仿宋"/>
          <w:b/>
          <w:kern w:val="0"/>
          <w:sz w:val="24"/>
        </w:rPr>
      </w:pPr>
      <w:r>
        <w:rPr>
          <w:rFonts w:ascii="仿宋" w:eastAsia="仿宋" w:hAnsi="仿宋" w:cs="仿宋" w:hint="eastAsia"/>
          <w:b/>
          <w:kern w:val="0"/>
          <w:sz w:val="24"/>
        </w:rPr>
        <w:t>第五条 项目变更</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为了维护和兼顾双方的利益，确保软件的质量，在本合同签署后，甲、乙双方均有权在履行本合同的过程中合理地提出变更、扩展、替换或修改本项目的某</w:t>
      </w:r>
      <w:r>
        <w:rPr>
          <w:rFonts w:ascii="仿宋" w:eastAsia="仿宋" w:hAnsi="仿宋" w:cs="仿宋" w:hint="eastAsia"/>
          <w:kern w:val="0"/>
          <w:sz w:val="24"/>
        </w:rPr>
        <w:lastRenderedPageBreak/>
        <w:t>些部分的请求，包括但不限于调整软件部分功能、修改有关技术参数、变更交付或安装的时间与地点等。为此，双方同意：</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1．若甲方提出部分项目的变更建议，乙方应当在10个工作日内对此作出书面回复，其内容包括该变更对合同价格、项目交付日期、软件的系统性能、项目技术参数以及合同条款等影响情况。</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2．甲方在收到乙方的上述回复后，应在10个工作日内通知乙方是否接受上述回复。如果甲方接受乙方的上述回复，则双方应对此变更以书面形式确认，并按变更后的约定履行本合同。</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3．如果甲方不同意乙方有关合同价格变化和项目交付日期变更的回复，但上述变更如不执行，将会影响开发软件的正常使用或主要功能，则乙方应执行变更要求。</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4．如乙方提出部分项目的变更建议，乙方应同时详细阐明该变更对合同价格、项目交付日期、软件性能、项目技术参数以及合同条款等影响情况。</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5．甲方在收到乙方的上述变更建议后，应在10工作日内通知乙方是否同意和接受乙方的上述变更建议。如果甲方接受乙方的上述回复，则双方对此变更建议以书面形式确认，双方按变更后的约定履行本合同。如甲方不同意乙方的上述建议，双方仍按原合同执行。</w:t>
      </w:r>
    </w:p>
    <w:p w:rsidR="00811FFD" w:rsidRDefault="00811FFD">
      <w:pPr>
        <w:autoSpaceDE w:val="0"/>
        <w:autoSpaceDN w:val="0"/>
        <w:spacing w:line="360" w:lineRule="auto"/>
        <w:rPr>
          <w:rFonts w:ascii="仿宋" w:eastAsia="仿宋" w:hAnsi="仿宋" w:cs="仿宋"/>
          <w:kern w:val="0"/>
          <w:sz w:val="24"/>
        </w:rPr>
      </w:pPr>
    </w:p>
    <w:p w:rsidR="00811FFD" w:rsidRDefault="0082491F">
      <w:pPr>
        <w:autoSpaceDE w:val="0"/>
        <w:autoSpaceDN w:val="0"/>
        <w:spacing w:line="360" w:lineRule="auto"/>
        <w:rPr>
          <w:rFonts w:ascii="仿宋" w:eastAsia="仿宋" w:hAnsi="仿宋" w:cs="仿宋"/>
          <w:kern w:val="0"/>
          <w:sz w:val="24"/>
        </w:rPr>
      </w:pPr>
      <w:r>
        <w:rPr>
          <w:rFonts w:ascii="仿宋" w:eastAsia="仿宋" w:hAnsi="仿宋" w:cs="仿宋" w:hint="eastAsia"/>
          <w:b/>
          <w:kern w:val="0"/>
          <w:sz w:val="24"/>
        </w:rPr>
        <w:t>第六条 验收：</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1. 验收组织。甲方负责组织项目验收，验收方式由甲方确定，甲方组织相关方共同组成项目验收小组对项目进行验收。</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1.1 乙方在需求分析确认、设计文件评审、项目初验、项目终验等阶段前必须按质量管理的规定完成内部自检、自测或组织专家评估。</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1.2 乙方在提交项目初验和项目终验前，需要对项目的主要内容、重要功能和性能要求等内容进行功能、性能、安全等全面测试，并根据测试报告要求做好系统修改和完善。</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2. 项目初验</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2.1 乙方应按合同约定完成开发任务并将软件系统在甲方指定地点部署完成并上线试运行，文档交付完成。乙方应向甲方提供完整的验收文档资料，并向</w:t>
      </w:r>
      <w:r>
        <w:rPr>
          <w:rFonts w:ascii="仿宋" w:eastAsia="仿宋" w:hAnsi="仿宋" w:cs="仿宋" w:hint="eastAsia"/>
          <w:kern w:val="0"/>
          <w:sz w:val="24"/>
        </w:rPr>
        <w:lastRenderedPageBreak/>
        <w:t>甲方提出项目初验的书面申请。</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2.2 经过监理方确认达到初验条件后，甲方在监理方的协助下30个工作日内组织项目初验。</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2.3 项目初验完成后，甲方签署合同验收报告或组织专家签署专家合同验收意见。结论可为验收通过或限期整改。对于限期整改，乙方须按要求进行整改，整改期间视为乙方延迟交付，并承担由此造成的延迟交付的违约责任。</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3. 试运行</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3.1 试运行期不少于X个月。试运行期内，乙方应进行系统整体的故障处理、应急保障和适用性、易用性调整及相关的用户培训、应用推广工作等。</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3.2 如果由于乙方原因，导致系统在试运行期间出现故障或问题，乙方应在合理时间内排除故障或处理问题，如以上故障或问题影响系统基本功能和目标的实现，并且排除或处理问题所需时间超过5个工作日，则视为乙方交付违约。</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3.3 试运行结束后，乙方应提交《试运行记录》、《试运行总结报告》，内容包括本合同所集成后的软、硬件环境的整体运行情况、问题解决情况、培训和技术支持情况。</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4. 项目终验</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4.1 试运行期满，试运行期间系统稳定并能满足业务部门使用的情况下，乙方应向甲方提供完整的项目终验文档资料，并向甲方提出项目终验书面申请。</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4.2 经过监理方和甲方共同确认达到终验条件后，甲方在监理方的协助下30个工作日内组织项目终验。</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4.3 项目终验完成后，甲方签署终验报告或组织专家签署终验专家意见。结论可为验收通过或限期整改。对于限期整改，乙方须按要求进行整改，整改期间视为乙方延迟交付，并承担由此造成的延迟交付的违约责任。</w:t>
      </w:r>
    </w:p>
    <w:p w:rsidR="00811FFD" w:rsidRDefault="0082491F">
      <w:pPr>
        <w:autoSpaceDE w:val="0"/>
        <w:autoSpaceDN w:val="0"/>
        <w:spacing w:line="360" w:lineRule="auto"/>
        <w:ind w:firstLine="420"/>
        <w:rPr>
          <w:rFonts w:ascii="仿宋" w:eastAsia="仿宋" w:hAnsi="仿宋" w:cs="仿宋"/>
          <w:kern w:val="0"/>
          <w:sz w:val="24"/>
        </w:rPr>
      </w:pPr>
      <w:r>
        <w:rPr>
          <w:rFonts w:ascii="仿宋" w:eastAsia="仿宋" w:hAnsi="仿宋" w:cs="仿宋" w:hint="eastAsia"/>
          <w:kern w:val="0"/>
          <w:sz w:val="24"/>
        </w:rPr>
        <w:t>5. 验收标准包含但不限于：双方约定最终完成的项目成果、技术指标、培训效果、相关情况说明书、工程师驻场服务情况等。</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5.1 软件验收标准</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5.1.1 软件功能点</w:t>
      </w:r>
    </w:p>
    <w:tbl>
      <w:tblPr>
        <w:tblW w:w="7933" w:type="dxa"/>
        <w:jc w:val="center"/>
        <w:tblLook w:val="04A0" w:firstRow="1" w:lastRow="0" w:firstColumn="1" w:lastColumn="0" w:noHBand="0" w:noVBand="1"/>
      </w:tblPr>
      <w:tblGrid>
        <w:gridCol w:w="709"/>
        <w:gridCol w:w="1980"/>
        <w:gridCol w:w="5244"/>
      </w:tblGrid>
      <w:tr w:rsidR="00811FFD">
        <w:trPr>
          <w:trHeight w:val="20"/>
          <w:jc w:val="center"/>
        </w:trPr>
        <w:tc>
          <w:tcPr>
            <w:tcW w:w="709" w:type="dxa"/>
            <w:tcBorders>
              <w:top w:val="single" w:sz="4" w:space="0" w:color="auto"/>
              <w:left w:val="single" w:sz="4" w:space="0" w:color="auto"/>
              <w:bottom w:val="single" w:sz="4" w:space="0" w:color="auto"/>
              <w:right w:val="single" w:sz="4" w:space="0" w:color="auto"/>
            </w:tcBorders>
            <w:noWrap/>
            <w:vAlign w:val="center"/>
          </w:tcPr>
          <w:p w:rsidR="00811FFD" w:rsidRDefault="0082491F">
            <w:pPr>
              <w:spacing w:after="160" w:line="360" w:lineRule="auto"/>
              <w:jc w:val="center"/>
              <w:rPr>
                <w:rFonts w:ascii="仿宋" w:eastAsia="仿宋" w:hAnsi="仿宋" w:cs="仿宋"/>
                <w:sz w:val="24"/>
              </w:rPr>
            </w:pPr>
            <w:r>
              <w:rPr>
                <w:rFonts w:ascii="仿宋" w:eastAsia="仿宋" w:hAnsi="仿宋" w:cs="仿宋" w:hint="eastAsia"/>
                <w:sz w:val="24"/>
              </w:rPr>
              <w:t>序号</w:t>
            </w:r>
          </w:p>
        </w:tc>
        <w:tc>
          <w:tcPr>
            <w:tcW w:w="1980" w:type="dxa"/>
            <w:tcBorders>
              <w:top w:val="single" w:sz="4" w:space="0" w:color="auto"/>
              <w:left w:val="nil"/>
              <w:bottom w:val="single" w:sz="4" w:space="0" w:color="auto"/>
              <w:right w:val="single" w:sz="4" w:space="0" w:color="auto"/>
            </w:tcBorders>
            <w:noWrap/>
            <w:vAlign w:val="center"/>
          </w:tcPr>
          <w:p w:rsidR="00811FFD" w:rsidRDefault="0082491F">
            <w:pPr>
              <w:spacing w:after="160" w:line="360" w:lineRule="auto"/>
              <w:jc w:val="center"/>
              <w:rPr>
                <w:rFonts w:ascii="仿宋" w:eastAsia="仿宋" w:hAnsi="仿宋" w:cs="仿宋"/>
                <w:sz w:val="24"/>
              </w:rPr>
            </w:pPr>
            <w:r>
              <w:rPr>
                <w:rFonts w:ascii="仿宋" w:eastAsia="仿宋" w:hAnsi="仿宋" w:cs="仿宋" w:hint="eastAsia"/>
                <w:sz w:val="24"/>
              </w:rPr>
              <w:t>项目</w:t>
            </w:r>
          </w:p>
        </w:tc>
        <w:tc>
          <w:tcPr>
            <w:tcW w:w="5244" w:type="dxa"/>
            <w:tcBorders>
              <w:top w:val="single" w:sz="4" w:space="0" w:color="auto"/>
              <w:left w:val="nil"/>
              <w:bottom w:val="single" w:sz="4" w:space="0" w:color="auto"/>
              <w:right w:val="single" w:sz="4" w:space="0" w:color="auto"/>
            </w:tcBorders>
            <w:vAlign w:val="center"/>
          </w:tcPr>
          <w:p w:rsidR="00811FFD" w:rsidRDefault="0082491F">
            <w:pPr>
              <w:spacing w:after="160" w:line="360" w:lineRule="auto"/>
              <w:jc w:val="center"/>
              <w:rPr>
                <w:rFonts w:ascii="仿宋" w:eastAsia="仿宋" w:hAnsi="仿宋" w:cs="仿宋"/>
                <w:sz w:val="24"/>
              </w:rPr>
            </w:pPr>
            <w:r>
              <w:rPr>
                <w:rFonts w:ascii="仿宋" w:eastAsia="仿宋" w:hAnsi="仿宋" w:cs="仿宋" w:hint="eastAsia"/>
                <w:sz w:val="24"/>
              </w:rPr>
              <w:t>内容</w:t>
            </w:r>
          </w:p>
        </w:tc>
      </w:tr>
      <w:tr w:rsidR="00811FFD">
        <w:trPr>
          <w:trHeight w:val="674"/>
          <w:jc w:val="center"/>
        </w:trPr>
        <w:tc>
          <w:tcPr>
            <w:tcW w:w="709" w:type="dxa"/>
            <w:tcBorders>
              <w:top w:val="single" w:sz="4" w:space="0" w:color="auto"/>
              <w:left w:val="single" w:sz="4" w:space="0" w:color="auto"/>
              <w:bottom w:val="single" w:sz="4" w:space="0" w:color="auto"/>
              <w:right w:val="single" w:sz="4" w:space="0" w:color="auto"/>
            </w:tcBorders>
            <w:vAlign w:val="center"/>
          </w:tcPr>
          <w:p w:rsidR="00811FFD" w:rsidRDefault="0082491F">
            <w:pPr>
              <w:spacing w:after="160" w:line="360" w:lineRule="auto"/>
              <w:jc w:val="center"/>
              <w:rPr>
                <w:rFonts w:ascii="仿宋" w:eastAsia="仿宋" w:hAnsi="仿宋" w:cs="仿宋"/>
                <w:sz w:val="24"/>
              </w:rPr>
            </w:pPr>
            <w:r>
              <w:rPr>
                <w:rFonts w:ascii="仿宋" w:eastAsia="仿宋" w:hAnsi="仿宋" w:cs="仿宋" w:hint="eastAsia"/>
                <w:sz w:val="24"/>
              </w:rPr>
              <w:lastRenderedPageBreak/>
              <w:t>1</w:t>
            </w:r>
          </w:p>
        </w:tc>
        <w:tc>
          <w:tcPr>
            <w:tcW w:w="1980" w:type="dxa"/>
            <w:tcBorders>
              <w:top w:val="single" w:sz="4" w:space="0" w:color="auto"/>
              <w:left w:val="nil"/>
              <w:bottom w:val="single" w:sz="4" w:space="0" w:color="auto"/>
              <w:right w:val="single" w:sz="4" w:space="0" w:color="auto"/>
            </w:tcBorders>
            <w:vAlign w:val="center"/>
          </w:tcPr>
          <w:p w:rsidR="00811FFD" w:rsidRDefault="00811FFD">
            <w:pPr>
              <w:spacing w:after="160" w:line="360" w:lineRule="auto"/>
              <w:jc w:val="center"/>
              <w:rPr>
                <w:rFonts w:ascii="仿宋" w:eastAsia="仿宋" w:hAnsi="仿宋" w:cs="仿宋"/>
                <w:sz w:val="24"/>
              </w:rPr>
            </w:pPr>
          </w:p>
        </w:tc>
        <w:tc>
          <w:tcPr>
            <w:tcW w:w="5244" w:type="dxa"/>
            <w:tcBorders>
              <w:top w:val="single" w:sz="4" w:space="0" w:color="auto"/>
              <w:left w:val="nil"/>
              <w:bottom w:val="single" w:sz="4" w:space="0" w:color="auto"/>
              <w:right w:val="single" w:sz="4" w:space="0" w:color="auto"/>
            </w:tcBorders>
            <w:vAlign w:val="center"/>
          </w:tcPr>
          <w:p w:rsidR="00811FFD" w:rsidRDefault="00811FFD">
            <w:pPr>
              <w:spacing w:after="160" w:line="360" w:lineRule="auto"/>
              <w:rPr>
                <w:rFonts w:ascii="仿宋" w:eastAsia="仿宋" w:hAnsi="仿宋" w:cs="仿宋"/>
                <w:sz w:val="24"/>
              </w:rPr>
            </w:pPr>
          </w:p>
        </w:tc>
      </w:tr>
      <w:tr w:rsidR="00811FFD">
        <w:trPr>
          <w:trHeight w:val="1233"/>
          <w:jc w:val="center"/>
        </w:trPr>
        <w:tc>
          <w:tcPr>
            <w:tcW w:w="709" w:type="dxa"/>
            <w:tcBorders>
              <w:top w:val="single" w:sz="4" w:space="0" w:color="auto"/>
              <w:left w:val="single" w:sz="4" w:space="0" w:color="auto"/>
              <w:bottom w:val="single" w:sz="4" w:space="0" w:color="auto"/>
              <w:right w:val="single" w:sz="4" w:space="0" w:color="auto"/>
            </w:tcBorders>
            <w:vAlign w:val="center"/>
          </w:tcPr>
          <w:p w:rsidR="00811FFD" w:rsidRDefault="0082491F">
            <w:pPr>
              <w:spacing w:after="160" w:line="360" w:lineRule="auto"/>
              <w:jc w:val="center"/>
              <w:rPr>
                <w:rFonts w:ascii="仿宋" w:eastAsia="仿宋" w:hAnsi="仿宋" w:cs="仿宋"/>
                <w:sz w:val="24"/>
              </w:rPr>
            </w:pPr>
            <w:r>
              <w:rPr>
                <w:rFonts w:ascii="仿宋" w:eastAsia="仿宋" w:hAnsi="仿宋" w:cs="仿宋" w:hint="eastAsia"/>
                <w:sz w:val="24"/>
              </w:rPr>
              <w:t>2</w:t>
            </w:r>
          </w:p>
        </w:tc>
        <w:tc>
          <w:tcPr>
            <w:tcW w:w="1980" w:type="dxa"/>
            <w:tcBorders>
              <w:top w:val="single" w:sz="4" w:space="0" w:color="auto"/>
              <w:left w:val="nil"/>
              <w:bottom w:val="single" w:sz="4" w:space="0" w:color="auto"/>
              <w:right w:val="single" w:sz="4" w:space="0" w:color="auto"/>
            </w:tcBorders>
            <w:vAlign w:val="center"/>
          </w:tcPr>
          <w:p w:rsidR="00811FFD" w:rsidRDefault="00811FFD">
            <w:pPr>
              <w:spacing w:after="160" w:line="360" w:lineRule="auto"/>
              <w:jc w:val="center"/>
              <w:rPr>
                <w:rFonts w:ascii="仿宋" w:eastAsia="仿宋" w:hAnsi="仿宋" w:cs="仿宋"/>
                <w:sz w:val="24"/>
              </w:rPr>
            </w:pPr>
          </w:p>
        </w:tc>
        <w:tc>
          <w:tcPr>
            <w:tcW w:w="5244" w:type="dxa"/>
            <w:tcBorders>
              <w:top w:val="single" w:sz="4" w:space="0" w:color="auto"/>
              <w:left w:val="nil"/>
              <w:bottom w:val="single" w:sz="4" w:space="0" w:color="auto"/>
              <w:right w:val="single" w:sz="4" w:space="0" w:color="auto"/>
            </w:tcBorders>
            <w:vAlign w:val="center"/>
          </w:tcPr>
          <w:p w:rsidR="00811FFD" w:rsidRDefault="00811FFD">
            <w:pPr>
              <w:spacing w:after="160" w:line="360" w:lineRule="auto"/>
              <w:rPr>
                <w:rFonts w:ascii="仿宋" w:eastAsia="仿宋" w:hAnsi="仿宋" w:cs="仿宋"/>
                <w:sz w:val="24"/>
              </w:rPr>
            </w:pPr>
          </w:p>
        </w:tc>
      </w:tr>
      <w:tr w:rsidR="00811FFD">
        <w:trPr>
          <w:trHeight w:val="386"/>
          <w:jc w:val="center"/>
        </w:trPr>
        <w:tc>
          <w:tcPr>
            <w:tcW w:w="709" w:type="dxa"/>
            <w:tcBorders>
              <w:top w:val="single" w:sz="4" w:space="0" w:color="auto"/>
              <w:left w:val="single" w:sz="4" w:space="0" w:color="auto"/>
              <w:bottom w:val="single" w:sz="4" w:space="0" w:color="auto"/>
              <w:right w:val="single" w:sz="4" w:space="0" w:color="auto"/>
            </w:tcBorders>
            <w:vAlign w:val="center"/>
          </w:tcPr>
          <w:p w:rsidR="00811FFD" w:rsidRDefault="0082491F">
            <w:pPr>
              <w:spacing w:after="160" w:line="360" w:lineRule="auto"/>
              <w:jc w:val="center"/>
              <w:rPr>
                <w:rFonts w:ascii="仿宋" w:eastAsia="仿宋" w:hAnsi="仿宋" w:cs="仿宋"/>
                <w:sz w:val="24"/>
              </w:rPr>
            </w:pPr>
            <w:r>
              <w:rPr>
                <w:rFonts w:ascii="仿宋" w:eastAsia="仿宋" w:hAnsi="仿宋" w:cs="仿宋" w:hint="eastAsia"/>
                <w:sz w:val="24"/>
              </w:rPr>
              <w:t>3</w:t>
            </w:r>
          </w:p>
        </w:tc>
        <w:tc>
          <w:tcPr>
            <w:tcW w:w="1980" w:type="dxa"/>
            <w:tcBorders>
              <w:top w:val="single" w:sz="4" w:space="0" w:color="auto"/>
              <w:left w:val="nil"/>
              <w:bottom w:val="single" w:sz="4" w:space="0" w:color="auto"/>
              <w:right w:val="single" w:sz="4" w:space="0" w:color="auto"/>
            </w:tcBorders>
            <w:vAlign w:val="center"/>
          </w:tcPr>
          <w:p w:rsidR="00811FFD" w:rsidRDefault="00811FFD">
            <w:pPr>
              <w:spacing w:after="160" w:line="360" w:lineRule="auto"/>
              <w:jc w:val="center"/>
              <w:rPr>
                <w:rFonts w:ascii="仿宋" w:eastAsia="仿宋" w:hAnsi="仿宋" w:cs="仿宋"/>
                <w:sz w:val="24"/>
              </w:rPr>
            </w:pPr>
          </w:p>
        </w:tc>
        <w:tc>
          <w:tcPr>
            <w:tcW w:w="5244" w:type="dxa"/>
            <w:tcBorders>
              <w:top w:val="single" w:sz="4" w:space="0" w:color="auto"/>
              <w:left w:val="nil"/>
              <w:bottom w:val="single" w:sz="4" w:space="0" w:color="auto"/>
              <w:right w:val="single" w:sz="4" w:space="0" w:color="auto"/>
            </w:tcBorders>
            <w:vAlign w:val="center"/>
          </w:tcPr>
          <w:p w:rsidR="00811FFD" w:rsidRDefault="00811FFD">
            <w:pPr>
              <w:spacing w:after="160" w:line="360" w:lineRule="auto"/>
              <w:rPr>
                <w:rFonts w:ascii="仿宋" w:eastAsia="仿宋" w:hAnsi="仿宋" w:cs="仿宋"/>
                <w:sz w:val="24"/>
              </w:rPr>
            </w:pPr>
          </w:p>
        </w:tc>
      </w:tr>
      <w:tr w:rsidR="00811FFD">
        <w:trPr>
          <w:trHeight w:val="394"/>
          <w:jc w:val="center"/>
        </w:trPr>
        <w:tc>
          <w:tcPr>
            <w:tcW w:w="709" w:type="dxa"/>
            <w:tcBorders>
              <w:top w:val="single" w:sz="4" w:space="0" w:color="auto"/>
              <w:left w:val="single" w:sz="4" w:space="0" w:color="auto"/>
              <w:bottom w:val="single" w:sz="4" w:space="0" w:color="auto"/>
              <w:right w:val="single" w:sz="4" w:space="0" w:color="auto"/>
            </w:tcBorders>
            <w:vAlign w:val="center"/>
          </w:tcPr>
          <w:p w:rsidR="00811FFD" w:rsidRDefault="0082491F">
            <w:pPr>
              <w:spacing w:after="160" w:line="360" w:lineRule="auto"/>
              <w:jc w:val="center"/>
              <w:rPr>
                <w:rFonts w:ascii="仿宋" w:eastAsia="仿宋" w:hAnsi="仿宋" w:cs="仿宋"/>
                <w:sz w:val="24"/>
              </w:rPr>
            </w:pPr>
            <w:r>
              <w:rPr>
                <w:rFonts w:ascii="仿宋" w:eastAsia="仿宋" w:hAnsi="仿宋" w:cs="仿宋" w:hint="eastAsia"/>
                <w:sz w:val="24"/>
              </w:rPr>
              <w:t>4</w:t>
            </w:r>
          </w:p>
        </w:tc>
        <w:tc>
          <w:tcPr>
            <w:tcW w:w="1980" w:type="dxa"/>
            <w:tcBorders>
              <w:top w:val="single" w:sz="4" w:space="0" w:color="auto"/>
              <w:left w:val="nil"/>
              <w:bottom w:val="single" w:sz="4" w:space="0" w:color="auto"/>
              <w:right w:val="single" w:sz="4" w:space="0" w:color="auto"/>
            </w:tcBorders>
            <w:vAlign w:val="center"/>
          </w:tcPr>
          <w:p w:rsidR="00811FFD" w:rsidRDefault="00811FFD">
            <w:pPr>
              <w:spacing w:after="160" w:line="360" w:lineRule="auto"/>
              <w:jc w:val="center"/>
              <w:rPr>
                <w:rFonts w:ascii="仿宋" w:eastAsia="仿宋" w:hAnsi="仿宋" w:cs="仿宋"/>
                <w:sz w:val="24"/>
              </w:rPr>
            </w:pPr>
          </w:p>
        </w:tc>
        <w:tc>
          <w:tcPr>
            <w:tcW w:w="5244" w:type="dxa"/>
            <w:tcBorders>
              <w:top w:val="single" w:sz="4" w:space="0" w:color="auto"/>
              <w:left w:val="nil"/>
              <w:bottom w:val="single" w:sz="4" w:space="0" w:color="auto"/>
              <w:right w:val="single" w:sz="4" w:space="0" w:color="auto"/>
            </w:tcBorders>
            <w:vAlign w:val="center"/>
          </w:tcPr>
          <w:p w:rsidR="00811FFD" w:rsidRDefault="00811FFD">
            <w:pPr>
              <w:spacing w:after="160" w:line="360" w:lineRule="auto"/>
              <w:rPr>
                <w:rFonts w:ascii="仿宋" w:eastAsia="仿宋" w:hAnsi="仿宋" w:cs="仿宋"/>
                <w:sz w:val="24"/>
              </w:rPr>
            </w:pPr>
          </w:p>
        </w:tc>
      </w:tr>
      <w:tr w:rsidR="00811FFD">
        <w:trPr>
          <w:trHeight w:val="44"/>
          <w:jc w:val="center"/>
        </w:trPr>
        <w:tc>
          <w:tcPr>
            <w:tcW w:w="709" w:type="dxa"/>
            <w:tcBorders>
              <w:top w:val="single" w:sz="4" w:space="0" w:color="auto"/>
              <w:left w:val="single" w:sz="4" w:space="0" w:color="auto"/>
              <w:bottom w:val="single" w:sz="4" w:space="0" w:color="auto"/>
              <w:right w:val="single" w:sz="4" w:space="0" w:color="auto"/>
            </w:tcBorders>
            <w:vAlign w:val="center"/>
          </w:tcPr>
          <w:p w:rsidR="00811FFD" w:rsidRDefault="0082491F">
            <w:pPr>
              <w:spacing w:after="160" w:line="360" w:lineRule="auto"/>
              <w:jc w:val="center"/>
              <w:rPr>
                <w:rFonts w:ascii="仿宋" w:eastAsia="仿宋" w:hAnsi="仿宋" w:cs="仿宋"/>
                <w:sz w:val="24"/>
              </w:rPr>
            </w:pPr>
            <w:r>
              <w:rPr>
                <w:rFonts w:ascii="仿宋" w:eastAsia="仿宋" w:hAnsi="仿宋" w:cs="仿宋" w:hint="eastAsia"/>
                <w:sz w:val="24"/>
              </w:rPr>
              <w:t>5</w:t>
            </w:r>
          </w:p>
        </w:tc>
        <w:tc>
          <w:tcPr>
            <w:tcW w:w="1980" w:type="dxa"/>
            <w:tcBorders>
              <w:top w:val="single" w:sz="4" w:space="0" w:color="auto"/>
              <w:left w:val="nil"/>
              <w:bottom w:val="single" w:sz="4" w:space="0" w:color="auto"/>
              <w:right w:val="single" w:sz="4" w:space="0" w:color="auto"/>
            </w:tcBorders>
            <w:vAlign w:val="center"/>
          </w:tcPr>
          <w:p w:rsidR="00811FFD" w:rsidRDefault="00811FFD">
            <w:pPr>
              <w:spacing w:after="160" w:line="360" w:lineRule="auto"/>
              <w:jc w:val="center"/>
              <w:rPr>
                <w:rFonts w:ascii="仿宋" w:eastAsia="仿宋" w:hAnsi="仿宋" w:cs="仿宋"/>
                <w:sz w:val="24"/>
              </w:rPr>
            </w:pPr>
          </w:p>
        </w:tc>
        <w:tc>
          <w:tcPr>
            <w:tcW w:w="5244" w:type="dxa"/>
            <w:tcBorders>
              <w:top w:val="single" w:sz="4" w:space="0" w:color="auto"/>
              <w:left w:val="nil"/>
              <w:bottom w:val="single" w:sz="4" w:space="0" w:color="auto"/>
              <w:right w:val="single" w:sz="4" w:space="0" w:color="auto"/>
            </w:tcBorders>
            <w:vAlign w:val="center"/>
          </w:tcPr>
          <w:p w:rsidR="00811FFD" w:rsidRDefault="00811FFD">
            <w:pPr>
              <w:spacing w:after="160" w:line="360" w:lineRule="auto"/>
              <w:rPr>
                <w:rFonts w:ascii="仿宋" w:eastAsia="仿宋" w:hAnsi="仿宋" w:cs="仿宋"/>
                <w:sz w:val="24"/>
              </w:rPr>
            </w:pPr>
          </w:p>
        </w:tc>
      </w:tr>
    </w:tbl>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5.1.2 安全要求</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① 确保项目实施过程中所接触到的甲方数据的安全与保密性，乙方不得披露、泄露或用于其它用途。</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② 提供满足《中华人民共和国网络安全法》《中华人民共和国数据安全法》《中华人民共和国个人信息保护法》及网络安全等级保护三级要求的系统版本。</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③ 实现强密码强制设置、权限可分配、超时自动退出、审计记录操作及数据变更过程等功能。</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④ 提供系统应急预案和应急措施，系统发生故障时，提供7*24小时项目负责人电话和远程服务。如果远程服务无法解决故障，需2小时内抵达现场，不额外收取费用。</w:t>
      </w:r>
    </w:p>
    <w:p w:rsidR="00811FFD" w:rsidRPr="00A87643" w:rsidRDefault="0082491F">
      <w:pPr>
        <w:autoSpaceDE w:val="0"/>
        <w:autoSpaceDN w:val="0"/>
        <w:spacing w:line="360" w:lineRule="auto"/>
        <w:ind w:firstLine="420"/>
        <w:jc w:val="left"/>
        <w:rPr>
          <w:rFonts w:ascii="仿宋" w:eastAsia="仿宋" w:hAnsi="仿宋" w:cs="仿宋"/>
          <w:kern w:val="0"/>
          <w:sz w:val="24"/>
        </w:rPr>
      </w:pPr>
      <w:r w:rsidRPr="00A87643">
        <w:rPr>
          <w:rFonts w:ascii="仿宋" w:eastAsia="仿宋" w:hAnsi="仿宋" w:cs="仿宋" w:hint="eastAsia"/>
          <w:kern w:val="0"/>
          <w:sz w:val="24"/>
        </w:rPr>
        <w:t>5.1.3 硬件验收标准</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2859"/>
        <w:gridCol w:w="968"/>
        <w:gridCol w:w="3718"/>
      </w:tblGrid>
      <w:tr w:rsidR="00811FFD">
        <w:tc>
          <w:tcPr>
            <w:tcW w:w="709" w:type="dxa"/>
            <w:tcBorders>
              <w:top w:val="single" w:sz="4" w:space="0" w:color="auto"/>
              <w:left w:val="single" w:sz="4" w:space="0" w:color="auto"/>
              <w:bottom w:val="single" w:sz="4" w:space="0" w:color="auto"/>
              <w:right w:val="single" w:sz="4" w:space="0" w:color="auto"/>
            </w:tcBorders>
          </w:tcPr>
          <w:p w:rsidR="00811FFD" w:rsidRPr="00A87643" w:rsidRDefault="0082491F">
            <w:pPr>
              <w:autoSpaceDE w:val="0"/>
              <w:autoSpaceDN w:val="0"/>
              <w:spacing w:after="160" w:line="360" w:lineRule="auto"/>
              <w:jc w:val="left"/>
              <w:rPr>
                <w:rFonts w:ascii="仿宋" w:eastAsia="仿宋" w:hAnsi="仿宋"/>
                <w:color w:val="000000"/>
                <w:sz w:val="24"/>
              </w:rPr>
            </w:pPr>
            <w:r w:rsidRPr="00A87643">
              <w:rPr>
                <w:rFonts w:ascii="仿宋" w:eastAsia="仿宋" w:hAnsi="仿宋" w:hint="eastAsia"/>
                <w:color w:val="000000"/>
                <w:sz w:val="24"/>
              </w:rPr>
              <w:t>序号</w:t>
            </w:r>
          </w:p>
        </w:tc>
        <w:tc>
          <w:tcPr>
            <w:tcW w:w="2976" w:type="dxa"/>
            <w:tcBorders>
              <w:top w:val="single" w:sz="4" w:space="0" w:color="auto"/>
              <w:left w:val="single" w:sz="4" w:space="0" w:color="auto"/>
              <w:bottom w:val="single" w:sz="4" w:space="0" w:color="auto"/>
              <w:right w:val="single" w:sz="4" w:space="0" w:color="auto"/>
            </w:tcBorders>
          </w:tcPr>
          <w:p w:rsidR="00811FFD" w:rsidRPr="00A87643" w:rsidRDefault="0082491F">
            <w:pPr>
              <w:autoSpaceDE w:val="0"/>
              <w:autoSpaceDN w:val="0"/>
              <w:spacing w:after="160" w:line="360" w:lineRule="auto"/>
              <w:jc w:val="left"/>
              <w:rPr>
                <w:rFonts w:ascii="仿宋" w:eastAsia="仿宋" w:hAnsi="仿宋"/>
                <w:color w:val="000000"/>
                <w:sz w:val="24"/>
              </w:rPr>
            </w:pPr>
            <w:r w:rsidRPr="00A87643">
              <w:rPr>
                <w:rFonts w:ascii="仿宋" w:eastAsia="仿宋" w:hAnsi="仿宋" w:hint="eastAsia"/>
                <w:color w:val="000000"/>
                <w:sz w:val="24"/>
              </w:rPr>
              <w:t>设备名称</w:t>
            </w:r>
          </w:p>
        </w:tc>
        <w:tc>
          <w:tcPr>
            <w:tcW w:w="993" w:type="dxa"/>
            <w:tcBorders>
              <w:top w:val="single" w:sz="4" w:space="0" w:color="auto"/>
              <w:left w:val="single" w:sz="4" w:space="0" w:color="auto"/>
              <w:bottom w:val="single" w:sz="4" w:space="0" w:color="auto"/>
              <w:right w:val="single" w:sz="4" w:space="0" w:color="auto"/>
            </w:tcBorders>
          </w:tcPr>
          <w:p w:rsidR="00811FFD" w:rsidRPr="00A87643" w:rsidRDefault="0082491F">
            <w:pPr>
              <w:autoSpaceDE w:val="0"/>
              <w:autoSpaceDN w:val="0"/>
              <w:spacing w:after="160" w:line="360" w:lineRule="auto"/>
              <w:jc w:val="left"/>
              <w:rPr>
                <w:rFonts w:ascii="仿宋" w:eastAsia="仿宋" w:hAnsi="仿宋"/>
                <w:color w:val="000000"/>
                <w:sz w:val="24"/>
              </w:rPr>
            </w:pPr>
            <w:r w:rsidRPr="00A87643">
              <w:rPr>
                <w:rFonts w:ascii="仿宋" w:eastAsia="仿宋" w:hAnsi="仿宋" w:hint="eastAsia"/>
                <w:color w:val="000000"/>
                <w:sz w:val="24"/>
              </w:rPr>
              <w:t>数量</w:t>
            </w:r>
          </w:p>
        </w:tc>
        <w:tc>
          <w:tcPr>
            <w:tcW w:w="3877" w:type="dxa"/>
            <w:tcBorders>
              <w:top w:val="single" w:sz="4" w:space="0" w:color="auto"/>
              <w:left w:val="single" w:sz="4" w:space="0" w:color="auto"/>
              <w:bottom w:val="single" w:sz="4" w:space="0" w:color="auto"/>
              <w:right w:val="single" w:sz="4" w:space="0" w:color="auto"/>
            </w:tcBorders>
          </w:tcPr>
          <w:p w:rsidR="00811FFD" w:rsidRPr="00A87643" w:rsidRDefault="0082491F">
            <w:pPr>
              <w:autoSpaceDE w:val="0"/>
              <w:autoSpaceDN w:val="0"/>
              <w:spacing w:after="160" w:line="360" w:lineRule="auto"/>
              <w:jc w:val="left"/>
              <w:rPr>
                <w:rFonts w:ascii="仿宋" w:eastAsia="仿宋" w:hAnsi="仿宋"/>
                <w:color w:val="000000"/>
                <w:sz w:val="24"/>
              </w:rPr>
            </w:pPr>
            <w:r w:rsidRPr="00A87643">
              <w:rPr>
                <w:rFonts w:ascii="仿宋" w:eastAsia="仿宋" w:hAnsi="仿宋" w:hint="eastAsia"/>
                <w:color w:val="000000"/>
                <w:sz w:val="24"/>
              </w:rPr>
              <w:t>配置参数</w:t>
            </w:r>
          </w:p>
        </w:tc>
      </w:tr>
      <w:tr w:rsidR="00811FFD">
        <w:tc>
          <w:tcPr>
            <w:tcW w:w="709" w:type="dxa"/>
            <w:tcBorders>
              <w:top w:val="single" w:sz="4" w:space="0" w:color="auto"/>
              <w:left w:val="single" w:sz="4" w:space="0" w:color="auto"/>
              <w:bottom w:val="single" w:sz="4" w:space="0" w:color="auto"/>
              <w:right w:val="single" w:sz="4" w:space="0" w:color="auto"/>
            </w:tcBorders>
          </w:tcPr>
          <w:p w:rsidR="00811FFD" w:rsidRPr="00A87643" w:rsidRDefault="0082491F">
            <w:pPr>
              <w:autoSpaceDE w:val="0"/>
              <w:autoSpaceDN w:val="0"/>
              <w:spacing w:after="160" w:line="360" w:lineRule="auto"/>
              <w:jc w:val="center"/>
              <w:rPr>
                <w:rFonts w:ascii="仿宋" w:eastAsia="仿宋" w:hAnsi="仿宋"/>
                <w:color w:val="000000"/>
                <w:sz w:val="24"/>
              </w:rPr>
            </w:pPr>
            <w:r w:rsidRPr="00A87643">
              <w:rPr>
                <w:rFonts w:ascii="仿宋" w:eastAsia="仿宋" w:hAnsi="仿宋" w:hint="eastAsia"/>
                <w:color w:val="000000"/>
                <w:sz w:val="24"/>
              </w:rPr>
              <w:t>1</w:t>
            </w:r>
          </w:p>
        </w:tc>
        <w:tc>
          <w:tcPr>
            <w:tcW w:w="2976" w:type="dxa"/>
            <w:tcBorders>
              <w:top w:val="single" w:sz="4" w:space="0" w:color="auto"/>
              <w:left w:val="single" w:sz="4" w:space="0" w:color="auto"/>
              <w:bottom w:val="single" w:sz="4" w:space="0" w:color="auto"/>
              <w:right w:val="single" w:sz="4" w:space="0" w:color="auto"/>
            </w:tcBorders>
          </w:tcPr>
          <w:p w:rsidR="00811FFD" w:rsidRPr="00A87643" w:rsidRDefault="00811FFD">
            <w:pPr>
              <w:autoSpaceDE w:val="0"/>
              <w:autoSpaceDN w:val="0"/>
              <w:spacing w:after="160" w:line="360" w:lineRule="auto"/>
              <w:jc w:val="left"/>
              <w:rPr>
                <w:rFonts w:ascii="仿宋" w:eastAsia="仿宋" w:hAnsi="仿宋"/>
                <w:color w:val="000000"/>
                <w:sz w:val="24"/>
              </w:rPr>
            </w:pPr>
          </w:p>
        </w:tc>
        <w:tc>
          <w:tcPr>
            <w:tcW w:w="993" w:type="dxa"/>
            <w:tcBorders>
              <w:top w:val="single" w:sz="4" w:space="0" w:color="auto"/>
              <w:left w:val="single" w:sz="4" w:space="0" w:color="auto"/>
              <w:bottom w:val="single" w:sz="4" w:space="0" w:color="auto"/>
              <w:right w:val="single" w:sz="4" w:space="0" w:color="auto"/>
            </w:tcBorders>
          </w:tcPr>
          <w:p w:rsidR="00811FFD" w:rsidRPr="00A87643" w:rsidRDefault="00811FFD">
            <w:pPr>
              <w:autoSpaceDE w:val="0"/>
              <w:autoSpaceDN w:val="0"/>
              <w:spacing w:after="160" w:line="360" w:lineRule="auto"/>
              <w:jc w:val="left"/>
              <w:rPr>
                <w:rFonts w:ascii="仿宋" w:eastAsia="仿宋" w:hAnsi="仿宋"/>
                <w:color w:val="000000"/>
                <w:sz w:val="24"/>
              </w:rPr>
            </w:pPr>
          </w:p>
        </w:tc>
        <w:tc>
          <w:tcPr>
            <w:tcW w:w="3877" w:type="dxa"/>
            <w:tcBorders>
              <w:top w:val="single" w:sz="4" w:space="0" w:color="auto"/>
              <w:left w:val="single" w:sz="4" w:space="0" w:color="auto"/>
              <w:bottom w:val="single" w:sz="4" w:space="0" w:color="auto"/>
              <w:right w:val="single" w:sz="4" w:space="0" w:color="auto"/>
            </w:tcBorders>
          </w:tcPr>
          <w:p w:rsidR="00811FFD" w:rsidRPr="00A87643" w:rsidRDefault="00811FFD">
            <w:pPr>
              <w:autoSpaceDE w:val="0"/>
              <w:autoSpaceDN w:val="0"/>
              <w:spacing w:after="160" w:line="360" w:lineRule="auto"/>
              <w:jc w:val="left"/>
              <w:rPr>
                <w:rFonts w:ascii="仿宋" w:eastAsia="仿宋" w:hAnsi="仿宋"/>
                <w:color w:val="000000"/>
                <w:sz w:val="24"/>
              </w:rPr>
            </w:pPr>
          </w:p>
        </w:tc>
      </w:tr>
      <w:tr w:rsidR="00811FFD">
        <w:tc>
          <w:tcPr>
            <w:tcW w:w="709" w:type="dxa"/>
            <w:tcBorders>
              <w:top w:val="single" w:sz="4" w:space="0" w:color="auto"/>
              <w:left w:val="single" w:sz="4" w:space="0" w:color="auto"/>
              <w:bottom w:val="single" w:sz="4" w:space="0" w:color="auto"/>
              <w:right w:val="single" w:sz="4" w:space="0" w:color="auto"/>
            </w:tcBorders>
          </w:tcPr>
          <w:p w:rsidR="00811FFD" w:rsidRPr="00A87643" w:rsidRDefault="0082491F">
            <w:pPr>
              <w:autoSpaceDE w:val="0"/>
              <w:autoSpaceDN w:val="0"/>
              <w:spacing w:after="160" w:line="360" w:lineRule="auto"/>
              <w:jc w:val="center"/>
              <w:rPr>
                <w:rFonts w:ascii="仿宋" w:eastAsia="仿宋" w:hAnsi="仿宋"/>
                <w:color w:val="000000"/>
                <w:sz w:val="24"/>
              </w:rPr>
            </w:pPr>
            <w:r w:rsidRPr="00A87643">
              <w:rPr>
                <w:rFonts w:ascii="仿宋" w:eastAsia="仿宋" w:hAnsi="仿宋" w:hint="eastAsia"/>
                <w:color w:val="000000"/>
                <w:sz w:val="24"/>
              </w:rPr>
              <w:t>2</w:t>
            </w:r>
          </w:p>
        </w:tc>
        <w:tc>
          <w:tcPr>
            <w:tcW w:w="2976" w:type="dxa"/>
            <w:tcBorders>
              <w:top w:val="single" w:sz="4" w:space="0" w:color="auto"/>
              <w:left w:val="single" w:sz="4" w:space="0" w:color="auto"/>
              <w:bottom w:val="single" w:sz="4" w:space="0" w:color="auto"/>
              <w:right w:val="single" w:sz="4" w:space="0" w:color="auto"/>
            </w:tcBorders>
          </w:tcPr>
          <w:p w:rsidR="00811FFD" w:rsidRPr="00A87643" w:rsidRDefault="00811FFD">
            <w:pPr>
              <w:autoSpaceDE w:val="0"/>
              <w:autoSpaceDN w:val="0"/>
              <w:spacing w:after="160" w:line="360" w:lineRule="auto"/>
              <w:jc w:val="left"/>
              <w:rPr>
                <w:rFonts w:ascii="仿宋" w:eastAsia="仿宋" w:hAnsi="仿宋"/>
                <w:color w:val="000000"/>
                <w:sz w:val="24"/>
              </w:rPr>
            </w:pPr>
          </w:p>
        </w:tc>
        <w:tc>
          <w:tcPr>
            <w:tcW w:w="993" w:type="dxa"/>
            <w:tcBorders>
              <w:top w:val="single" w:sz="4" w:space="0" w:color="auto"/>
              <w:left w:val="single" w:sz="4" w:space="0" w:color="auto"/>
              <w:bottom w:val="single" w:sz="4" w:space="0" w:color="auto"/>
              <w:right w:val="single" w:sz="4" w:space="0" w:color="auto"/>
            </w:tcBorders>
          </w:tcPr>
          <w:p w:rsidR="00811FFD" w:rsidRPr="00A87643" w:rsidRDefault="00811FFD">
            <w:pPr>
              <w:autoSpaceDE w:val="0"/>
              <w:autoSpaceDN w:val="0"/>
              <w:spacing w:after="160" w:line="360" w:lineRule="auto"/>
              <w:jc w:val="left"/>
              <w:rPr>
                <w:rFonts w:ascii="仿宋" w:eastAsia="仿宋" w:hAnsi="仿宋"/>
                <w:color w:val="000000"/>
                <w:sz w:val="24"/>
              </w:rPr>
            </w:pPr>
          </w:p>
        </w:tc>
        <w:tc>
          <w:tcPr>
            <w:tcW w:w="3877" w:type="dxa"/>
            <w:tcBorders>
              <w:top w:val="single" w:sz="4" w:space="0" w:color="auto"/>
              <w:left w:val="single" w:sz="4" w:space="0" w:color="auto"/>
              <w:bottom w:val="single" w:sz="4" w:space="0" w:color="auto"/>
              <w:right w:val="single" w:sz="4" w:space="0" w:color="auto"/>
            </w:tcBorders>
          </w:tcPr>
          <w:p w:rsidR="00811FFD" w:rsidRPr="00A87643" w:rsidRDefault="00811FFD">
            <w:pPr>
              <w:autoSpaceDE w:val="0"/>
              <w:autoSpaceDN w:val="0"/>
              <w:spacing w:after="160" w:line="360" w:lineRule="auto"/>
              <w:jc w:val="left"/>
              <w:rPr>
                <w:rFonts w:ascii="仿宋" w:eastAsia="仿宋" w:hAnsi="仿宋"/>
                <w:color w:val="000000"/>
                <w:sz w:val="24"/>
              </w:rPr>
            </w:pPr>
          </w:p>
        </w:tc>
      </w:tr>
    </w:tbl>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5.2 实施要求</w:t>
      </w:r>
    </w:p>
    <w:p w:rsidR="00811FFD" w:rsidRPr="00A87643" w:rsidRDefault="0082491F" w:rsidP="00A87643">
      <w:pPr>
        <w:pStyle w:val="29"/>
        <w:ind w:firstLineChars="0" w:firstLine="0"/>
        <w:rPr>
          <w:rFonts w:ascii="仿宋" w:eastAsia="仿宋" w:hAnsi="仿宋" w:cs="仿宋"/>
          <w:kern w:val="0"/>
          <w:szCs w:val="24"/>
        </w:rPr>
      </w:pPr>
      <w:r w:rsidRPr="00A87643">
        <w:rPr>
          <w:rFonts w:ascii="仿宋" w:eastAsia="仿宋" w:hAnsi="仿宋" w:cs="仿宋" w:hint="eastAsia"/>
          <w:kern w:val="0"/>
          <w:szCs w:val="24"/>
        </w:rPr>
        <w:t>5.2.1 在项目实施期间至验收前，乙方至少有X名实施工程师提供现场实施服务。并自最终验收合格之日起，乙方至少提供3名工程师进行12个月的驻场服务，承担系统巡检、运维保障等技术支持工作，不再额外收取费用。</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5.2.2 乙方实施工程师遵守甲方工作时间、考勤及请假制度。</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5.2.3 乙方工程师在项目实施过程中，所有用户需求、程序修改均需通过甲</w:t>
      </w:r>
      <w:r>
        <w:rPr>
          <w:rFonts w:ascii="仿宋" w:eastAsia="仿宋" w:hAnsi="仿宋" w:cs="仿宋" w:hint="eastAsia"/>
          <w:kern w:val="0"/>
          <w:sz w:val="24"/>
        </w:rPr>
        <w:lastRenderedPageBreak/>
        <w:t>方信息中心审核及确认后，书写相关单据后进行修改。</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5.2.4 乙方按照甲方要求，召开周例会或月例会。</w:t>
      </w:r>
    </w:p>
    <w:p w:rsidR="00811FFD" w:rsidRDefault="0082491F">
      <w:pPr>
        <w:autoSpaceDE w:val="0"/>
        <w:autoSpaceDN w:val="0"/>
        <w:spacing w:line="360" w:lineRule="auto"/>
        <w:ind w:firstLine="420"/>
        <w:jc w:val="left"/>
        <w:rPr>
          <w:rStyle w:val="affb"/>
          <w:sz w:val="24"/>
        </w:rPr>
      </w:pPr>
      <w:r>
        <w:rPr>
          <w:rFonts w:ascii="仿宋" w:eastAsia="仿宋" w:hAnsi="仿宋" w:cs="仿宋" w:hint="eastAsia"/>
          <w:kern w:val="0"/>
          <w:sz w:val="24"/>
        </w:rPr>
        <w:t>5.3 文档要求</w:t>
      </w:r>
    </w:p>
    <w:p w:rsidR="00811FFD" w:rsidRDefault="0082491F">
      <w:pPr>
        <w:autoSpaceDE w:val="0"/>
        <w:autoSpaceDN w:val="0"/>
        <w:spacing w:line="360" w:lineRule="auto"/>
        <w:ind w:firstLine="420"/>
        <w:jc w:val="left"/>
        <w:rPr>
          <w:kern w:val="0"/>
        </w:rPr>
      </w:pPr>
      <w:r>
        <w:rPr>
          <w:rFonts w:ascii="仿宋" w:eastAsia="仿宋" w:hAnsi="仿宋" w:cs="仿宋" w:hint="eastAsia"/>
          <w:kern w:val="0"/>
          <w:sz w:val="24"/>
        </w:rPr>
        <w:t>初验文档材料</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5.3.1 项目合同</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5.3.2 项目招标文件</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5.3.3 项目投标文件</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5.3.4 项目开工申请</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5.3.5 项目组织结构表</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5.3.6 项目实施方案</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5.3.7 需求规格说明书</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5.3.8 概要设计</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5.3.9 详细设计</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5.3.10 接口说明文档</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5.3.11 系统部署方案</w:t>
      </w:r>
    </w:p>
    <w:p w:rsidR="00811FFD" w:rsidRDefault="0082491F">
      <w:pPr>
        <w:autoSpaceDE w:val="0"/>
        <w:autoSpaceDN w:val="0"/>
        <w:spacing w:line="360" w:lineRule="auto"/>
        <w:ind w:firstLine="420"/>
        <w:jc w:val="left"/>
        <w:rPr>
          <w:rFonts w:ascii="仿宋" w:eastAsia="仿宋" w:hAnsi="仿宋" w:cs="仿宋"/>
          <w:kern w:val="0"/>
          <w:sz w:val="24"/>
          <w:highlight w:val="yellow"/>
        </w:rPr>
      </w:pPr>
      <w:r>
        <w:rPr>
          <w:rFonts w:ascii="仿宋" w:eastAsia="仿宋" w:hAnsi="仿宋" w:cs="仿宋" w:hint="eastAsia"/>
          <w:kern w:val="0"/>
          <w:sz w:val="24"/>
          <w:highlight w:val="yellow"/>
        </w:rPr>
        <w:t xml:space="preserve">5.3.12 </w:t>
      </w:r>
      <w:r>
        <w:rPr>
          <w:rFonts w:ascii="仿宋" w:eastAsia="仿宋" w:hAnsi="仿宋" w:cs="宋体" w:hint="eastAsia"/>
          <w:kern w:val="0"/>
          <w:sz w:val="24"/>
          <w:highlight w:val="yellow"/>
        </w:rPr>
        <w:t>硬件设备到货验收单及证明材料</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5.3.12 测试记录及报告</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5.3.13 培训方案</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5.3.14 培训记录</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5.3.15 项目月报</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5.3.16 试运行申请</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5.3.17 系统使用说明书</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5.3.18 系统运维手册</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5.3.19 合同内容完成情况确认书</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5.3.20 用户功能确认单</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5.3.21 备忘录</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5.3.22 项目初验验收申请单</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5.3.23 项目初验总结报告</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5.3.24 项目初验验收报告</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lastRenderedPageBreak/>
        <w:t>项目终验材料</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5.3.25 系统试运行记录及报告</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5.3.26 业务人员试运行反馈意见表</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5.3.27 项目月报</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5.3.28 合同内容完成情况确认书</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5.3.29 运维方案</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5.3.30 保修方案</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5.3.31 用户使用意见</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5.3.32 数据库表结构</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5.3.33 项目终验验收申请单</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5.3.34 项目终验总结报告</w:t>
      </w:r>
    </w:p>
    <w:p w:rsidR="00811FFD" w:rsidRDefault="0082491F">
      <w:pPr>
        <w:autoSpaceDE w:val="0"/>
        <w:autoSpaceDN w:val="0"/>
        <w:spacing w:line="360" w:lineRule="auto"/>
        <w:ind w:firstLine="420"/>
        <w:jc w:val="left"/>
        <w:rPr>
          <w:rFonts w:ascii="仿宋" w:eastAsia="仿宋" w:hAnsi="仿宋" w:cs="仿宋"/>
          <w:kern w:val="0"/>
          <w:sz w:val="24"/>
        </w:rPr>
      </w:pPr>
      <w:r>
        <w:rPr>
          <w:rFonts w:ascii="仿宋" w:eastAsia="仿宋" w:hAnsi="仿宋" w:cs="仿宋" w:hint="eastAsia"/>
          <w:kern w:val="0"/>
          <w:sz w:val="24"/>
        </w:rPr>
        <w:t>5.3.35 项目终验验收报告</w:t>
      </w:r>
    </w:p>
    <w:p w:rsidR="00811FFD" w:rsidRDefault="00811FFD">
      <w:pPr>
        <w:autoSpaceDE w:val="0"/>
        <w:autoSpaceDN w:val="0"/>
        <w:spacing w:line="360" w:lineRule="auto"/>
        <w:ind w:firstLine="420"/>
        <w:jc w:val="left"/>
        <w:rPr>
          <w:rFonts w:ascii="仿宋" w:eastAsia="仿宋" w:hAnsi="仿宋" w:cs="仿宋"/>
          <w:kern w:val="0"/>
          <w:sz w:val="24"/>
        </w:rPr>
      </w:pPr>
    </w:p>
    <w:p w:rsidR="00811FFD" w:rsidRDefault="0082491F">
      <w:pPr>
        <w:spacing w:line="360" w:lineRule="auto"/>
        <w:jc w:val="left"/>
        <w:rPr>
          <w:rFonts w:ascii="仿宋" w:eastAsia="仿宋" w:hAnsi="仿宋" w:cs="仿宋"/>
          <w:b/>
          <w:kern w:val="0"/>
          <w:sz w:val="24"/>
        </w:rPr>
      </w:pPr>
      <w:r>
        <w:rPr>
          <w:rFonts w:ascii="仿宋" w:eastAsia="仿宋" w:hAnsi="仿宋" w:cs="仿宋" w:hint="eastAsia"/>
          <w:b/>
          <w:kern w:val="0"/>
          <w:sz w:val="24"/>
        </w:rPr>
        <w:t>第七条 安全：</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1.乙方保证服务符合招标文件关于信息、系统及网络的安全要求及指标并保证服务及系统的安全性及保护机制可靠，在信息及系统、网络安全保护方面无瑕疵、隐患或漏洞。</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2.乙方保证软件从信息、数据的真实性、机密性、完整性、可用性以及抗抵赖性、可控制性等方面保证信息及数据在采集、存储、处理、及传输等过程中的信息和网络、系统安全。</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3.乙方保证服务通过甲方信息安全测评、软件测评和接受甲方技术督查，并对由于服务存在安全隐患而引起的信息安全事件负责。</w:t>
      </w:r>
    </w:p>
    <w:p w:rsidR="00811FFD" w:rsidRDefault="00811FFD">
      <w:pPr>
        <w:spacing w:line="360" w:lineRule="auto"/>
        <w:ind w:firstLineChars="200" w:firstLine="480"/>
        <w:rPr>
          <w:rFonts w:ascii="仿宋" w:eastAsia="仿宋" w:hAnsi="仿宋" w:cs="仿宋"/>
          <w:kern w:val="0"/>
          <w:sz w:val="24"/>
        </w:rPr>
      </w:pPr>
    </w:p>
    <w:p w:rsidR="00811FFD" w:rsidRDefault="0082491F">
      <w:pPr>
        <w:spacing w:line="360" w:lineRule="auto"/>
        <w:rPr>
          <w:rFonts w:ascii="仿宋" w:eastAsia="仿宋" w:hAnsi="仿宋" w:cs="仿宋"/>
          <w:b/>
          <w:kern w:val="0"/>
          <w:sz w:val="24"/>
        </w:rPr>
      </w:pPr>
      <w:r>
        <w:rPr>
          <w:rFonts w:ascii="仿宋" w:eastAsia="仿宋" w:hAnsi="仿宋" w:cs="仿宋" w:hint="eastAsia"/>
          <w:b/>
          <w:kern w:val="0"/>
          <w:sz w:val="24"/>
        </w:rPr>
        <w:t>第八条 保密责任</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 甲乙双方均须将接受或获得的所有信息视为保密信息并保守秘密。未经双方书面同意，任何一方不得以泄露、公开、外传等任何方式使保密信息为第三人所知。</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2. 本协议所指的保密信息包含：</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① 患者及家属信息：包括涉及患者、患者家属姓名、身份证号等基本信息；</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lastRenderedPageBreak/>
        <w:t>② 医院运营信息：包括涉及甲方业务运营的各种信息；</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③ 技术信息：包括涉及甲方信息化建设中的技术信息，包括数据、文件资料等；</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④ 其他双方合作过程中，所涉及业务产生的所有数据（包括但不限于患者基本信息、涉疫填报信息、患者微信端获取信息、患者ID、就诊次数、就诊时间、看诊医生工号、看诊医生姓名、诊断名称、首次医嘱时间、末次医嘱时间、采样时间、采样医生工号、采样医生姓名等）。</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⑤ 双方的商业信息、财务信息和技术信息或者前提有保密字样的信息。</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3. 保密人员范围：参与项目的所有人员。</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4. 保密期限：永久。</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5. 乙方及乙方所有参与项目实施的工作人员应签署《信息安全保密协议》，乙方保证其人员对所知悉的与本合同签订、履行或甲方及相关方的信息和资料及其他非社会公众性公开信息（“保密信息”）负有保密义务并应采取严格的保密措施，不得以非本合同约定的目的、范围和方式使用或泄露给第三方，乙方及其人员负有持续保密义务，不因本合同的终止、解除或其它任何情形而终止。</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6. 乙方应当在本合同终止或解除后或按甲方要求将上述文件资料和信息返还甲方，或按甲方要求处理。</w:t>
      </w:r>
    </w:p>
    <w:p w:rsidR="00811FFD" w:rsidRDefault="0082491F">
      <w:pPr>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7. 乙方违反保密义务的，应承担一切法律责任并赔偿甲方及相关方因此遭受的全部损失。</w:t>
      </w:r>
    </w:p>
    <w:p w:rsidR="00811FFD" w:rsidRDefault="00811FFD">
      <w:pPr>
        <w:autoSpaceDE w:val="0"/>
        <w:autoSpaceDN w:val="0"/>
        <w:spacing w:line="520" w:lineRule="exact"/>
        <w:jc w:val="left"/>
        <w:rPr>
          <w:rFonts w:ascii="仿宋" w:eastAsia="仿宋" w:hAnsi="仿宋" w:cs="仿宋"/>
          <w:kern w:val="0"/>
          <w:sz w:val="24"/>
        </w:rPr>
      </w:pPr>
    </w:p>
    <w:p w:rsidR="00811FFD" w:rsidRDefault="0082491F">
      <w:pPr>
        <w:autoSpaceDE w:val="0"/>
        <w:autoSpaceDN w:val="0"/>
        <w:spacing w:line="520" w:lineRule="exact"/>
        <w:outlineLvl w:val="0"/>
        <w:rPr>
          <w:rFonts w:ascii="仿宋" w:eastAsia="仿宋" w:hAnsi="仿宋" w:cs="仿宋"/>
          <w:b/>
          <w:bCs/>
          <w:kern w:val="0"/>
          <w:sz w:val="24"/>
        </w:rPr>
      </w:pPr>
      <w:r>
        <w:rPr>
          <w:rFonts w:ascii="仿宋" w:eastAsia="仿宋" w:hAnsi="仿宋" w:cs="仿宋" w:hint="eastAsia"/>
          <w:b/>
          <w:bCs/>
          <w:kern w:val="0"/>
          <w:sz w:val="24"/>
        </w:rPr>
        <w:t>第九条 合规、反贿赂、反腐败和利益冲突等</w:t>
      </w:r>
    </w:p>
    <w:p w:rsidR="00811FFD" w:rsidRDefault="0082491F">
      <w:pPr>
        <w:autoSpaceDE w:val="0"/>
        <w:autoSpaceDN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t>1. 双方应当以符合反贿赂和反腐败相关法律法规条款规定的方式履行其在本协议项下之义务。各项费用的支付并非为了获得不正当利益或不公平的商业优势，或影响他人或官方的决策、影响处方行为或诱使任何人违反职业职责或标准。</w:t>
      </w:r>
    </w:p>
    <w:p w:rsidR="00811FFD" w:rsidRDefault="0082491F">
      <w:pPr>
        <w:autoSpaceDE w:val="0"/>
        <w:autoSpaceDN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t>2. 双方未曾亦不会直接或间接向政府官员、客户、业务伙伴、医疗专业人士或其他任何人提供任何利益。</w:t>
      </w:r>
    </w:p>
    <w:p w:rsidR="00811FFD" w:rsidRDefault="0082491F">
      <w:pPr>
        <w:autoSpaceDE w:val="0"/>
        <w:autoSpaceDN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t>3. 双方均应当按相关法规要求储存、使用和公开相关的信息（包括个人数据）。</w:t>
      </w:r>
    </w:p>
    <w:p w:rsidR="00811FFD" w:rsidRDefault="0082491F">
      <w:pPr>
        <w:autoSpaceDE w:val="0"/>
        <w:autoSpaceDN w:val="0"/>
        <w:spacing w:line="520" w:lineRule="exact"/>
        <w:ind w:firstLineChars="200" w:firstLine="480"/>
        <w:rPr>
          <w:rFonts w:ascii="仿宋" w:eastAsia="仿宋" w:hAnsi="仿宋" w:cs="仿宋"/>
          <w:kern w:val="0"/>
          <w:sz w:val="24"/>
        </w:rPr>
      </w:pPr>
      <w:r>
        <w:rPr>
          <w:rFonts w:ascii="仿宋" w:eastAsia="仿宋" w:hAnsi="仿宋" w:cs="仿宋" w:hint="eastAsia"/>
          <w:kern w:val="0"/>
          <w:sz w:val="24"/>
        </w:rPr>
        <w:lastRenderedPageBreak/>
        <w:t>4. 双方确认己方成员不受任何冲突义务或法律障碍的约束，亦不存在可能干扰或影响合同履行涉及的数据的完整可靠性的情形。一方如获悉其人员与另一方之间存在任何财务或利益关系，应立即通知另一方。</w:t>
      </w:r>
    </w:p>
    <w:p w:rsidR="00811FFD" w:rsidRDefault="00811FFD">
      <w:pPr>
        <w:autoSpaceDE w:val="0"/>
        <w:autoSpaceDN w:val="0"/>
        <w:spacing w:line="520" w:lineRule="exact"/>
        <w:ind w:firstLineChars="200" w:firstLine="480"/>
        <w:rPr>
          <w:rFonts w:ascii="仿宋" w:eastAsia="仿宋" w:hAnsi="仿宋" w:cs="仿宋"/>
          <w:kern w:val="0"/>
          <w:sz w:val="24"/>
        </w:rPr>
      </w:pPr>
    </w:p>
    <w:p w:rsidR="00811FFD" w:rsidRDefault="0082491F">
      <w:pPr>
        <w:autoSpaceDE w:val="0"/>
        <w:autoSpaceDN w:val="0"/>
        <w:spacing w:line="360" w:lineRule="auto"/>
        <w:jc w:val="left"/>
        <w:rPr>
          <w:rFonts w:ascii="仿宋" w:eastAsia="仿宋" w:hAnsi="仿宋" w:cs="仿宋"/>
          <w:b/>
          <w:bCs/>
          <w:color w:val="000000"/>
          <w:sz w:val="24"/>
        </w:rPr>
      </w:pPr>
      <w:r>
        <w:rPr>
          <w:rFonts w:ascii="仿宋" w:eastAsia="仿宋" w:hAnsi="仿宋" w:cs="仿宋" w:hint="eastAsia"/>
          <w:b/>
          <w:bCs/>
          <w:color w:val="000000"/>
          <w:sz w:val="24"/>
        </w:rPr>
        <w:t>第十条 知识产权等权属及使用权：</w:t>
      </w:r>
    </w:p>
    <w:p w:rsidR="00811FFD" w:rsidRDefault="0082491F">
      <w:pPr>
        <w:numPr>
          <w:ilvl w:val="0"/>
          <w:numId w:val="429"/>
        </w:numPr>
        <w:autoSpaceDE w:val="0"/>
        <w:autoSpaceDN w:val="0"/>
        <w:spacing w:after="160" w:line="520" w:lineRule="exact"/>
        <w:ind w:firstLineChars="200" w:firstLine="480"/>
        <w:rPr>
          <w:rFonts w:ascii="仿宋" w:eastAsia="仿宋" w:hAnsi="仿宋" w:cs="仿宋"/>
          <w:kern w:val="0"/>
          <w:sz w:val="24"/>
          <w:lang w:bidi="ar"/>
        </w:rPr>
      </w:pPr>
      <w:r>
        <w:rPr>
          <w:rFonts w:ascii="仿宋" w:eastAsia="仿宋" w:hAnsi="仿宋" w:cs="仿宋" w:hint="eastAsia"/>
          <w:kern w:val="0"/>
          <w:sz w:val="24"/>
          <w:lang w:bidi="ar"/>
        </w:rPr>
        <w:t>乙方保证对提供的全部服务及其所涉及的软件（含第三方软件）均享有合法的知识产权或者永久使用权和销售权并得到软件所有人授权能够合法再次授权和销售给甲方使用，并保证授予和使甲方和最终用户合法拥有上述全部软件非独占的长期许可使用权。</w:t>
      </w:r>
    </w:p>
    <w:p w:rsidR="00811FFD" w:rsidRDefault="0082491F">
      <w:pPr>
        <w:numPr>
          <w:ilvl w:val="0"/>
          <w:numId w:val="429"/>
        </w:numPr>
        <w:autoSpaceDE w:val="0"/>
        <w:autoSpaceDN w:val="0"/>
        <w:spacing w:after="160" w:line="520" w:lineRule="exact"/>
        <w:ind w:firstLineChars="200" w:firstLine="480"/>
        <w:rPr>
          <w:rFonts w:ascii="仿宋" w:eastAsia="仿宋" w:hAnsi="仿宋" w:cs="仿宋"/>
          <w:kern w:val="0"/>
          <w:sz w:val="24"/>
          <w:lang w:bidi="ar"/>
        </w:rPr>
      </w:pPr>
      <w:r>
        <w:rPr>
          <w:rFonts w:ascii="仿宋" w:eastAsia="仿宋" w:hAnsi="仿宋" w:cs="仿宋" w:hint="eastAsia"/>
          <w:kern w:val="0"/>
          <w:sz w:val="24"/>
          <w:lang w:bidi="ar"/>
        </w:rPr>
        <w:t>乙方提供的服务侵犯第三方知识产权的，乙方应按甲方要求退还已收取的相应合同价款，并赔偿甲方因此发生的全部损失。</w:t>
      </w:r>
    </w:p>
    <w:p w:rsidR="00811FFD" w:rsidRDefault="0082491F">
      <w:pPr>
        <w:numPr>
          <w:ilvl w:val="0"/>
          <w:numId w:val="429"/>
        </w:numPr>
        <w:autoSpaceDE w:val="0"/>
        <w:autoSpaceDN w:val="0"/>
        <w:spacing w:after="160" w:line="520" w:lineRule="exact"/>
        <w:ind w:firstLineChars="200" w:firstLine="480"/>
        <w:rPr>
          <w:rFonts w:ascii="仿宋" w:eastAsia="仿宋" w:hAnsi="仿宋" w:cs="仿宋"/>
          <w:kern w:val="0"/>
          <w:sz w:val="24"/>
          <w:lang w:bidi="ar"/>
        </w:rPr>
      </w:pPr>
      <w:r>
        <w:rPr>
          <w:rFonts w:ascii="仿宋" w:eastAsia="仿宋" w:hAnsi="仿宋" w:cs="仿宋" w:hint="eastAsia"/>
          <w:kern w:val="0"/>
          <w:sz w:val="24"/>
          <w:lang w:bidi="ar"/>
        </w:rPr>
        <w:t>乙方保证所提供的服务不应存在任何权利瑕疵且保证甲方不因本合同及其服务侵犯任何第三方的权利并保证甲方免于遭受因第三方提起侵权索赔而产生的任何损失。如有第三方声称甲方或甲方分许可的单位使用本合同服务侵犯了第三方的知识产权或其它权利的，乙方不仅应直接负责纠纷的解决，还应承担由此产生的全部法律责任；如给甲方或甲方分许可的单位造成损失（包括但不限于对第三方的赔偿责任、所受行政处罚、部分或全部更换或重新采购本合同服务）的，乙方应承担赔偿全部损失的责任。</w:t>
      </w:r>
    </w:p>
    <w:p w:rsidR="00811FFD" w:rsidRDefault="0082491F">
      <w:pPr>
        <w:numPr>
          <w:ilvl w:val="0"/>
          <w:numId w:val="429"/>
        </w:numPr>
        <w:autoSpaceDE w:val="0"/>
        <w:autoSpaceDN w:val="0"/>
        <w:spacing w:after="160" w:line="520" w:lineRule="exact"/>
        <w:ind w:firstLineChars="200" w:firstLine="480"/>
        <w:rPr>
          <w:rFonts w:ascii="仿宋" w:eastAsia="仿宋" w:hAnsi="仿宋" w:cs="仿宋"/>
          <w:kern w:val="0"/>
          <w:sz w:val="24"/>
          <w:lang w:bidi="ar"/>
        </w:rPr>
      </w:pPr>
      <w:r>
        <w:rPr>
          <w:rFonts w:ascii="仿宋" w:eastAsia="仿宋" w:hAnsi="仿宋" w:cs="仿宋" w:hint="eastAsia"/>
          <w:kern w:val="0"/>
          <w:sz w:val="24"/>
          <w:lang w:bidi="ar"/>
        </w:rPr>
        <w:t>如乙方提供的服务或其任何部分被依法认定为侵犯第三人的合法权利，或任何依约定使用或分许可该服务或行使任何由乙方授予的权利被认定为侵权，甲方有权要求乙方承担上述责任并有权要求乙方用相同功能的且非侵权的服务替换侵权的服务，或取得相关合法授权，以使甲方能够继续享有本合同所规定的各项权利。</w:t>
      </w:r>
    </w:p>
    <w:p w:rsidR="00811FFD" w:rsidRDefault="0082491F">
      <w:pPr>
        <w:numPr>
          <w:ilvl w:val="0"/>
          <w:numId w:val="429"/>
        </w:numPr>
        <w:autoSpaceDE w:val="0"/>
        <w:autoSpaceDN w:val="0"/>
        <w:spacing w:after="160" w:line="520" w:lineRule="exact"/>
        <w:ind w:firstLineChars="200" w:firstLine="480"/>
        <w:rPr>
          <w:rFonts w:ascii="仿宋" w:eastAsia="仿宋" w:hAnsi="仿宋" w:cs="仿宋"/>
          <w:kern w:val="0"/>
          <w:sz w:val="24"/>
          <w:lang w:bidi="ar"/>
        </w:rPr>
      </w:pPr>
      <w:r>
        <w:rPr>
          <w:rFonts w:ascii="仿宋" w:eastAsia="仿宋" w:hAnsi="仿宋" w:cs="仿宋" w:hint="eastAsia"/>
          <w:kern w:val="0"/>
          <w:sz w:val="24"/>
          <w:lang w:bidi="ar"/>
        </w:rPr>
        <w:t>乙方非经甲方书面同意，不得以任何方式向第三方泄露、转让和许可维护期间产生的有关技术成果、计算机软件、信息、资料、数据和文件及其它非社</w:t>
      </w:r>
      <w:r>
        <w:rPr>
          <w:rFonts w:ascii="仿宋" w:eastAsia="仿宋" w:hAnsi="仿宋" w:cs="仿宋" w:hint="eastAsia"/>
          <w:kern w:val="0"/>
          <w:sz w:val="24"/>
          <w:lang w:bidi="ar"/>
        </w:rPr>
        <w:lastRenderedPageBreak/>
        <w:t>会公众公开性信息，并不得以非本合同约定目的、方式和范围使用；</w:t>
      </w:r>
    </w:p>
    <w:p w:rsidR="00811FFD" w:rsidRDefault="0082491F">
      <w:pPr>
        <w:numPr>
          <w:ilvl w:val="0"/>
          <w:numId w:val="429"/>
        </w:numPr>
        <w:autoSpaceDE w:val="0"/>
        <w:autoSpaceDN w:val="0"/>
        <w:spacing w:after="160" w:line="520" w:lineRule="exact"/>
        <w:ind w:firstLineChars="200" w:firstLine="480"/>
        <w:rPr>
          <w:rFonts w:ascii="仿宋" w:eastAsia="仿宋" w:hAnsi="仿宋" w:cs="仿宋"/>
          <w:kern w:val="0"/>
          <w:sz w:val="24"/>
        </w:rPr>
      </w:pPr>
      <w:r>
        <w:rPr>
          <w:rFonts w:ascii="仿宋" w:eastAsia="仿宋" w:hAnsi="仿宋" w:cs="仿宋" w:hint="eastAsia"/>
          <w:kern w:val="0"/>
          <w:sz w:val="24"/>
          <w:lang w:bidi="ar"/>
        </w:rPr>
        <w:t>未经甲方书面同意，不得将甲方的数据提供给第三方作为培训使用。</w:t>
      </w:r>
    </w:p>
    <w:p w:rsidR="00811FFD" w:rsidRDefault="00811FFD">
      <w:pPr>
        <w:autoSpaceDE w:val="0"/>
        <w:autoSpaceDN w:val="0"/>
        <w:spacing w:line="520" w:lineRule="exact"/>
        <w:rPr>
          <w:rFonts w:ascii="仿宋" w:eastAsia="仿宋" w:hAnsi="仿宋" w:cs="仿宋"/>
          <w:kern w:val="0"/>
          <w:sz w:val="24"/>
        </w:rPr>
      </w:pPr>
    </w:p>
    <w:p w:rsidR="00811FFD" w:rsidRDefault="0082491F">
      <w:pPr>
        <w:spacing w:line="360" w:lineRule="auto"/>
        <w:rPr>
          <w:rFonts w:ascii="仿宋" w:eastAsia="仿宋" w:hAnsi="仿宋" w:cs="仿宋"/>
          <w:b/>
          <w:kern w:val="0"/>
          <w:sz w:val="24"/>
        </w:rPr>
      </w:pPr>
      <w:r>
        <w:rPr>
          <w:rFonts w:ascii="仿宋" w:eastAsia="仿宋" w:hAnsi="仿宋" w:cs="仿宋" w:hint="eastAsia"/>
          <w:b/>
          <w:kern w:val="0"/>
          <w:sz w:val="24"/>
        </w:rPr>
        <w:t>第十一条 违约金或者损失赔偿：</w:t>
      </w:r>
    </w:p>
    <w:p w:rsidR="00811FFD" w:rsidRDefault="0082491F">
      <w:pPr>
        <w:autoSpaceDE w:val="0"/>
        <w:autoSpaceDN w:val="0"/>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1. 乙方逾期履行合同义务或发生违约行为、违法行为，或者出现差错，按天/次向甲方承担合同总金额的0.1%元。违约金累计达到合同总金额的5%，甲方有权解除合同。</w:t>
      </w:r>
    </w:p>
    <w:p w:rsidR="00811FFD" w:rsidRDefault="0082491F">
      <w:pPr>
        <w:spacing w:line="360" w:lineRule="auto"/>
        <w:ind w:firstLineChars="200" w:firstLine="480"/>
        <w:rPr>
          <w:rFonts w:ascii="仿宋" w:eastAsia="仿宋" w:hAnsi="仿宋" w:cs="仿宋"/>
          <w:color w:val="000000"/>
          <w:sz w:val="24"/>
        </w:rPr>
      </w:pPr>
      <w:r>
        <w:rPr>
          <w:rFonts w:ascii="仿宋" w:eastAsia="仿宋" w:hAnsi="仿宋" w:cs="仿宋" w:hint="eastAsia"/>
          <w:kern w:val="0"/>
          <w:sz w:val="24"/>
        </w:rPr>
        <w:t>2. 如项目未能在本合同约定的时间内验收通过，且在15个工作日内未能完成补救并验收通过，甲方有权解除本合同，同时要求乙方退还甲方已支付全部款项并支付本合同总金额的10%违约金。</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3. 违反知识产权及保密规定的一切责任及引起的损失由责任方承担。</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4. 如果在甲方发出索赔通知后7天内，乙方未作答复，上述索赔应视为已被乙方接受。如乙方未能在甲方发出索赔通知后30天内或甲方同意的延长期限内，按照甲方同意的上述规定的任何一种方法解决索赔事宜，甲方将从未付货款中扣回索赔金额或通过法律途径要求乙方赔偿。</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5. 乙方驻场工程师未按照甲方要求进行考勤登记及管理的，每次扣罚乙方合同款2000元。</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6. 乙方工程师不服从甲方工作安排，造成工作进度滞后或系统不稳定等故障，双方进行责任认定，如情况属实，最低扣罚乙方2000元。</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7. 乙方需要告知甲方负责的项目负责人，项目负责人有责任提供各类项目文档，如乙方不能提供相关服务的，每发生一次扣乙方2000元。</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8．质保期内不能正常使用，每不能正常使用一日，质保期顺延3日。</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9. 乙方不得擅自用甲方名称和本合同做任何宣传推广等行为，否则需要承担五万元的违约责任和全部损害赔偿责任。</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10. 乙方必须亲自履行本合同，不得分包或者转包。乙方违反本条，乙方与接受分包、转包方承担连带责任，并甲方有权解除本合同且要求乙方承担合同总金额30%的违约金。</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11. 乙方因本合同的履行而获得或知悉的甲方的任何资料和信息均视为保</w:t>
      </w:r>
      <w:r>
        <w:rPr>
          <w:rFonts w:ascii="仿宋" w:eastAsia="仿宋" w:hAnsi="仿宋" w:cs="仿宋" w:hint="eastAsia"/>
          <w:kern w:val="0"/>
          <w:sz w:val="24"/>
        </w:rPr>
        <w:lastRenderedPageBreak/>
        <w:t>密信息，乙方负有保密义务。未经甲方书面同意，乙方不得将上述信息以任何形式透露给第三方。乙方违反保密义务，甲方有权解除合同，乙方并应承担全部损害赔偿责任并支付违约金5万元。</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12．乙方未能按合同约定提供服务，甲方可以从质保金中扣除违约金。违约金按每逾期一日，按合同总金额的2%计收。但违约金的最高限额为没有提供服务的合同价的20%。如果乙方在达到最高限额后仍未交付，甲方可向乙方发出书面通知解除合同，并要求乙方赔偿全部的经济损失或者合同总金额20%的违约责任。</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13. 如果乙方未能履行合同约定的义务，甲方可向乙方发出书面通知，部分或全部解除合同，并要求乙方赔偿给甲方造成的全部经济损失或者合同总金额20%的违约责任。</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14. 乙方应当依法为其员工签订劳动合同、购买社会保险和职业保险等、足额发放工资、加班费等。乙方工作人员与甲方不存在劳动关系、劳务关系，也不属于劳务派遣。乙方必须保证其员工不得以任何形式对甲方提出任何主张及要求，不得有任何干扰、信访、围堵、滞留等各种影响甲方及其工作人员的行为，否则乙方应向甲方支付人民币20000元的违约金，同时甲方有权提前解除合同，由此导致的一切后果均由乙方承担。</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15. 因乙方原因导致双方工作人员或者第三人人身损害或者财产损失，乙方应承担全部损害赔偿责任，并向甲方承担合同总金额30%的违约责任，甲方有权视情况解除合同。</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16. 甲方解除合同的，自甲方发出解除通知的次日合同解除。</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17. 甲方有权从应当支付给乙方的费用中扣除乙方应当承担的违约金、损害赔偿金等。</w:t>
      </w:r>
    </w:p>
    <w:p w:rsidR="00811FFD" w:rsidRDefault="0082491F">
      <w:pPr>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18. 上述条款约定的违约金和损害赔偿金应当在行为发生的次月内完成支付。逾期支付的，需按照应付款项千分之五/日的标准支付逾期违约金。</w:t>
      </w:r>
    </w:p>
    <w:p w:rsidR="00811FFD" w:rsidRDefault="00811FFD">
      <w:pPr>
        <w:spacing w:line="360" w:lineRule="auto"/>
        <w:rPr>
          <w:rFonts w:ascii="仿宋" w:eastAsia="仿宋" w:hAnsi="仿宋" w:cs="仿宋"/>
          <w:b/>
          <w:kern w:val="0"/>
          <w:sz w:val="24"/>
        </w:rPr>
      </w:pPr>
    </w:p>
    <w:p w:rsidR="00811FFD" w:rsidRDefault="0082491F">
      <w:pPr>
        <w:spacing w:line="360" w:lineRule="auto"/>
        <w:rPr>
          <w:rFonts w:ascii="仿宋" w:eastAsia="仿宋" w:hAnsi="仿宋" w:cs="仿宋"/>
          <w:b/>
          <w:kern w:val="0"/>
          <w:sz w:val="24"/>
        </w:rPr>
      </w:pPr>
      <w:r>
        <w:rPr>
          <w:rFonts w:ascii="仿宋" w:eastAsia="仿宋" w:hAnsi="仿宋" w:cs="仿宋" w:hint="eastAsia"/>
          <w:b/>
          <w:kern w:val="0"/>
          <w:sz w:val="24"/>
        </w:rPr>
        <w:t>第十二条 争议解决与通知送达</w:t>
      </w:r>
    </w:p>
    <w:p w:rsidR="00811FFD" w:rsidRDefault="0082491F" w:rsidP="00A87643">
      <w:pPr>
        <w:pStyle w:val="p"/>
        <w:spacing w:before="88" w:beforeAutospacing="0" w:after="0" w:afterAutospacing="0" w:line="360" w:lineRule="auto"/>
        <w:ind w:right="203"/>
        <w:rPr>
          <w:rFonts w:ascii="仿宋" w:eastAsia="仿宋" w:hAnsi="仿宋" w:cs="仿宋"/>
        </w:rPr>
      </w:pPr>
      <w:r>
        <w:rPr>
          <w:rFonts w:ascii="仿宋" w:eastAsia="仿宋" w:hAnsi="仿宋" w:cs="仿宋" w:hint="eastAsia"/>
        </w:rPr>
        <w:t>1. 发生争议，双方应友好协商解决。协商不成的，依法向北京市朝阳区人民法院起诉。甲方的律师费、诉讼费、鉴定费、公证费等费用由乙方承担。</w:t>
      </w:r>
    </w:p>
    <w:p w:rsidR="00811FFD" w:rsidRDefault="0082491F" w:rsidP="00A87643">
      <w:pPr>
        <w:pStyle w:val="p"/>
        <w:spacing w:before="88" w:beforeAutospacing="0" w:after="0" w:afterAutospacing="0" w:line="360" w:lineRule="auto"/>
        <w:ind w:right="203"/>
        <w:rPr>
          <w:rFonts w:ascii="仿宋" w:eastAsia="仿宋" w:hAnsi="仿宋" w:cs="仿宋"/>
        </w:rPr>
      </w:pPr>
      <w:r>
        <w:rPr>
          <w:rFonts w:ascii="仿宋" w:eastAsia="仿宋" w:hAnsi="仿宋" w:cs="仿宋" w:hint="eastAsia"/>
        </w:rPr>
        <w:lastRenderedPageBreak/>
        <w:t>2. 双方提供的通讯地址及法定代表人和联系人为该方文件和法律文书的送达地址及收件人。如有变化应当在更改前3日内以书面形式通知。如一方提供的地址及收件人信息错误、或者地址及收件人变更但未及时通知导致无法送达及拒绝签收等情况，自按该方提供的地址及收件人信息邮寄函件起的第3天即视为已送达该方，并产生相应的法律效力。</w:t>
      </w:r>
    </w:p>
    <w:p w:rsidR="00811FFD" w:rsidRDefault="00811FFD">
      <w:pPr>
        <w:autoSpaceDE w:val="0"/>
        <w:autoSpaceDN w:val="0"/>
        <w:spacing w:line="360" w:lineRule="auto"/>
        <w:jc w:val="left"/>
        <w:rPr>
          <w:rFonts w:ascii="仿宋" w:eastAsia="仿宋" w:hAnsi="仿宋" w:cs="仿宋"/>
          <w:kern w:val="0"/>
          <w:sz w:val="24"/>
        </w:rPr>
      </w:pPr>
    </w:p>
    <w:p w:rsidR="00811FFD" w:rsidRDefault="0082491F">
      <w:pPr>
        <w:autoSpaceDE w:val="0"/>
        <w:autoSpaceDN w:val="0"/>
        <w:spacing w:line="360" w:lineRule="auto"/>
        <w:rPr>
          <w:rFonts w:ascii="仿宋" w:eastAsia="仿宋" w:hAnsi="仿宋" w:cs="仿宋"/>
          <w:b/>
          <w:bCs/>
          <w:kern w:val="0"/>
          <w:sz w:val="24"/>
        </w:rPr>
      </w:pPr>
      <w:r>
        <w:rPr>
          <w:rFonts w:ascii="仿宋" w:eastAsia="仿宋" w:hAnsi="仿宋" w:cs="仿宋" w:hint="eastAsia"/>
          <w:b/>
          <w:bCs/>
          <w:kern w:val="0"/>
          <w:sz w:val="24"/>
        </w:rPr>
        <w:t>第十三条 不可抗力</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 签约双方任何一方由于不可抗力事件的影响而不能执行合同时，履行合同的期限应予相应延长，其延长的期限应相当于事件所影响的时间。如不可抗力导致全部或部分合同无法履行时，任一方可以终止合同。受阻方可部分或全部免除责任，但因受阻方未尽合同义务及其他违约情形导致合同受到不可抗力影响除外。不可抗力事件系指甲乙双方在缔结合同时所不能预见的，并且它的发生及其后果是无法避免和无法克服的事件，诸如战争、严重火灾、洪水、台风、地震等。</w:t>
      </w:r>
    </w:p>
    <w:p w:rsidR="00811FFD" w:rsidRDefault="0082491F">
      <w:pPr>
        <w:autoSpaceDE w:val="0"/>
        <w:autoSpaceDN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2. 受影响一方应在不可抗力事件发生后立即用书面形式通知对方，并于不可抗力事件发生后十五（15）日内将有关当局出具的证明文件用特快专递或挂号信寄给对方审阅确认。一旦不可抗力事件的影响持续一百二十日（120）日以上，另一方有权书面通知受阻方当事人终止合同，通知送达时即生效。</w:t>
      </w:r>
    </w:p>
    <w:p w:rsidR="00811FFD" w:rsidRDefault="00811FFD">
      <w:pPr>
        <w:autoSpaceDE w:val="0"/>
        <w:autoSpaceDN w:val="0"/>
        <w:spacing w:line="360" w:lineRule="auto"/>
        <w:ind w:firstLineChars="200" w:firstLine="480"/>
        <w:rPr>
          <w:rFonts w:ascii="仿宋" w:eastAsia="仿宋" w:hAnsi="仿宋" w:cs="仿宋"/>
          <w:kern w:val="0"/>
          <w:sz w:val="24"/>
        </w:rPr>
      </w:pPr>
    </w:p>
    <w:p w:rsidR="00811FFD" w:rsidRDefault="0082491F">
      <w:pPr>
        <w:autoSpaceDE w:val="0"/>
        <w:autoSpaceDN w:val="0"/>
        <w:spacing w:line="360" w:lineRule="auto"/>
        <w:rPr>
          <w:rFonts w:ascii="仿宋" w:eastAsia="仿宋" w:hAnsi="仿宋" w:cs="仿宋"/>
          <w:b/>
          <w:kern w:val="0"/>
          <w:sz w:val="24"/>
        </w:rPr>
      </w:pPr>
      <w:r>
        <w:rPr>
          <w:rFonts w:ascii="仿宋" w:eastAsia="仿宋" w:hAnsi="仿宋" w:cs="仿宋" w:hint="eastAsia"/>
          <w:b/>
          <w:kern w:val="0"/>
          <w:sz w:val="24"/>
        </w:rPr>
        <w:t>第十四条 合同生效及其他</w:t>
      </w:r>
    </w:p>
    <w:p w:rsidR="00811FFD" w:rsidRDefault="0082491F" w:rsidP="00EE13B1">
      <w:pPr>
        <w:autoSpaceDE w:val="0"/>
        <w:autoSpaceDN w:val="0"/>
        <w:spacing w:line="360" w:lineRule="auto"/>
        <w:rPr>
          <w:rFonts w:ascii="仿宋" w:eastAsia="仿宋" w:hAnsi="仿宋" w:cs="仿宋"/>
          <w:kern w:val="0"/>
          <w:sz w:val="24"/>
        </w:rPr>
      </w:pPr>
      <w:r>
        <w:rPr>
          <w:rFonts w:ascii="仿宋" w:eastAsia="仿宋" w:hAnsi="仿宋" w:cs="仿宋" w:hint="eastAsia"/>
          <w:kern w:val="0"/>
          <w:sz w:val="24"/>
        </w:rPr>
        <w:t>1. 本合同书一式肆份，甲方执叁份，乙方执壹份，肆份合同文本具有同等法律效力。</w:t>
      </w:r>
    </w:p>
    <w:p w:rsidR="00811FFD" w:rsidRDefault="0082491F" w:rsidP="00EE13B1">
      <w:pPr>
        <w:autoSpaceDE w:val="0"/>
        <w:autoSpaceDN w:val="0"/>
        <w:spacing w:line="360" w:lineRule="auto"/>
        <w:rPr>
          <w:rFonts w:ascii="仿宋" w:eastAsia="仿宋" w:hAnsi="仿宋" w:cs="仿宋"/>
          <w:kern w:val="0"/>
          <w:sz w:val="24"/>
        </w:rPr>
      </w:pPr>
      <w:r>
        <w:rPr>
          <w:rFonts w:ascii="仿宋" w:eastAsia="仿宋" w:hAnsi="仿宋" w:cs="仿宋" w:hint="eastAsia"/>
          <w:kern w:val="0"/>
          <w:sz w:val="24"/>
        </w:rPr>
        <w:t>2. 本合同经双方法定代表人或授权代表</w:t>
      </w:r>
      <w:bookmarkStart w:id="888" w:name="OLE_LINK19"/>
      <w:r>
        <w:rPr>
          <w:rFonts w:ascii="仿宋" w:eastAsia="仿宋" w:hAnsi="仿宋" w:cs="仿宋" w:hint="eastAsia"/>
          <w:kern w:val="0"/>
          <w:sz w:val="24"/>
        </w:rPr>
        <w:t>签字或签章</w:t>
      </w:r>
      <w:bookmarkEnd w:id="888"/>
      <w:r>
        <w:rPr>
          <w:rFonts w:ascii="仿宋" w:eastAsia="仿宋" w:hAnsi="仿宋" w:cs="仿宋" w:hint="eastAsia"/>
          <w:kern w:val="0"/>
          <w:sz w:val="24"/>
        </w:rPr>
        <w:t>并加盖公章或合同专用章之日起生效，自生效之日起执行。</w:t>
      </w:r>
    </w:p>
    <w:p w:rsidR="00811FFD" w:rsidRDefault="0082491F" w:rsidP="00EE13B1">
      <w:pPr>
        <w:autoSpaceDE w:val="0"/>
        <w:autoSpaceDN w:val="0"/>
        <w:spacing w:line="360" w:lineRule="auto"/>
        <w:rPr>
          <w:rFonts w:ascii="仿宋" w:eastAsia="仿宋" w:hAnsi="仿宋" w:cs="仿宋"/>
          <w:kern w:val="0"/>
          <w:sz w:val="24"/>
        </w:rPr>
      </w:pPr>
      <w:r>
        <w:rPr>
          <w:rFonts w:ascii="仿宋" w:eastAsia="仿宋" w:hAnsi="仿宋" w:cs="仿宋" w:hint="eastAsia"/>
          <w:kern w:val="0"/>
          <w:sz w:val="24"/>
        </w:rPr>
        <w:t>3. 在协议履行期间，如遇国家、主管部门或双方所在地政策、标准发生调整，则本协议相关条款应作相应调整。若双方决定解除本协议，则双方均不因此承担违约责任，并应妥善处理本协议解除后事项。</w:t>
      </w:r>
    </w:p>
    <w:p w:rsidR="00811FFD" w:rsidRDefault="0082491F" w:rsidP="00EE13B1">
      <w:pPr>
        <w:autoSpaceDE w:val="0"/>
        <w:autoSpaceDN w:val="0"/>
        <w:spacing w:line="360" w:lineRule="auto"/>
        <w:rPr>
          <w:rFonts w:ascii="仿宋" w:eastAsia="仿宋" w:hAnsi="仿宋" w:cs="仿宋"/>
          <w:kern w:val="0"/>
          <w:sz w:val="24"/>
        </w:rPr>
      </w:pPr>
      <w:r>
        <w:rPr>
          <w:rFonts w:ascii="仿宋" w:eastAsia="仿宋" w:hAnsi="仿宋" w:cs="仿宋" w:hint="eastAsia"/>
          <w:kern w:val="0"/>
          <w:sz w:val="24"/>
        </w:rPr>
        <w:t>4. 本协议未尽事宜，双方可协商后签署补充协议，补充协议与本协议具有同等法律效力。本协议经各方协商一致可书面解除。</w:t>
      </w:r>
    </w:p>
    <w:p w:rsidR="00811FFD" w:rsidRDefault="00811FFD">
      <w:pPr>
        <w:spacing w:line="360" w:lineRule="auto"/>
        <w:jc w:val="left"/>
        <w:rPr>
          <w:rFonts w:ascii="仿宋" w:eastAsia="仿宋" w:hAnsi="仿宋" w:cs="仿宋"/>
          <w:kern w:val="0"/>
          <w:sz w:val="24"/>
        </w:rPr>
      </w:pPr>
    </w:p>
    <w:p w:rsidR="00811FFD" w:rsidRDefault="0082491F">
      <w:pPr>
        <w:spacing w:line="520" w:lineRule="exact"/>
        <w:ind w:left="6360" w:hangingChars="2650" w:hanging="6360"/>
        <w:jc w:val="left"/>
        <w:rPr>
          <w:rFonts w:ascii="仿宋" w:eastAsia="仿宋" w:hAnsi="仿宋" w:cs="仿宋"/>
          <w:kern w:val="0"/>
          <w:sz w:val="24"/>
        </w:rPr>
      </w:pPr>
      <w:bookmarkStart w:id="889" w:name="OLE_LINK32"/>
      <w:bookmarkStart w:id="890" w:name="OLE_LINK33"/>
      <w:r>
        <w:rPr>
          <w:rFonts w:ascii="仿宋" w:eastAsia="仿宋" w:hAnsi="仿宋" w:cs="仿宋" w:hint="eastAsia"/>
          <w:kern w:val="0"/>
          <w:sz w:val="24"/>
        </w:rPr>
        <w:lastRenderedPageBreak/>
        <w:t>甲方（章）：首都医科大学附属       乙方（章）：</w:t>
      </w:r>
    </w:p>
    <w:p w:rsidR="00811FFD" w:rsidRDefault="0082491F">
      <w:pPr>
        <w:spacing w:line="520" w:lineRule="exact"/>
        <w:ind w:firstLineChars="600" w:firstLine="1440"/>
        <w:jc w:val="left"/>
        <w:rPr>
          <w:rFonts w:ascii="仿宋" w:eastAsia="仿宋" w:hAnsi="仿宋" w:cs="仿宋"/>
          <w:kern w:val="0"/>
          <w:sz w:val="24"/>
        </w:rPr>
      </w:pPr>
      <w:r>
        <w:rPr>
          <w:rFonts w:ascii="仿宋" w:eastAsia="仿宋" w:hAnsi="仿宋" w:cs="仿宋" w:hint="eastAsia"/>
          <w:kern w:val="0"/>
          <w:sz w:val="24"/>
        </w:rPr>
        <w:t xml:space="preserve">首都儿童医学中心                       </w:t>
      </w:r>
    </w:p>
    <w:p w:rsidR="00811FFD" w:rsidRDefault="0082491F">
      <w:pPr>
        <w:spacing w:line="520" w:lineRule="exact"/>
        <w:ind w:left="240" w:hangingChars="100" w:hanging="240"/>
        <w:jc w:val="left"/>
        <w:rPr>
          <w:rFonts w:ascii="仿宋" w:eastAsia="仿宋" w:hAnsi="仿宋" w:cs="仿宋"/>
          <w:kern w:val="0"/>
          <w:sz w:val="24"/>
        </w:rPr>
      </w:pPr>
      <w:r>
        <w:rPr>
          <w:rFonts w:ascii="仿宋" w:eastAsia="仿宋" w:hAnsi="仿宋" w:cs="仿宋" w:hint="eastAsia"/>
          <w:kern w:val="0"/>
          <w:sz w:val="24"/>
        </w:rPr>
        <w:t>法定代表人或授权代表（</w:t>
      </w:r>
      <w:r w:rsidR="00332612">
        <w:rPr>
          <w:rFonts w:ascii="仿宋" w:eastAsia="仿宋" w:hAnsi="仿宋" w:cs="仿宋" w:hint="eastAsia"/>
          <w:kern w:val="0"/>
          <w:sz w:val="24"/>
        </w:rPr>
        <w:t>签字或签章</w:t>
      </w:r>
      <w:r>
        <w:rPr>
          <w:rFonts w:ascii="仿宋" w:eastAsia="仿宋" w:hAnsi="仿宋" w:cs="仿宋" w:hint="eastAsia"/>
          <w:kern w:val="0"/>
          <w:sz w:val="24"/>
        </w:rPr>
        <w:t>）：</w:t>
      </w:r>
      <w:r w:rsidR="00332612">
        <w:rPr>
          <w:rFonts w:ascii="仿宋" w:eastAsia="仿宋" w:hAnsi="仿宋" w:cs="仿宋" w:hint="eastAsia"/>
          <w:kern w:val="0"/>
          <w:sz w:val="24"/>
        </w:rPr>
        <w:t xml:space="preserve">  </w:t>
      </w:r>
      <w:r>
        <w:rPr>
          <w:rFonts w:ascii="仿宋" w:eastAsia="仿宋" w:hAnsi="仿宋" w:cs="仿宋" w:hint="eastAsia"/>
          <w:kern w:val="0"/>
          <w:sz w:val="24"/>
        </w:rPr>
        <w:t>法定代表人或授权代表（</w:t>
      </w:r>
      <w:r w:rsidR="00332612">
        <w:rPr>
          <w:rFonts w:ascii="仿宋" w:eastAsia="仿宋" w:hAnsi="仿宋" w:cs="仿宋" w:hint="eastAsia"/>
          <w:kern w:val="0"/>
          <w:sz w:val="24"/>
        </w:rPr>
        <w:t>签字或签章</w:t>
      </w:r>
      <w:r>
        <w:rPr>
          <w:rFonts w:ascii="仿宋" w:eastAsia="仿宋" w:hAnsi="仿宋" w:cs="仿宋" w:hint="eastAsia"/>
          <w:kern w:val="0"/>
          <w:sz w:val="24"/>
        </w:rPr>
        <w:t>）：</w:t>
      </w:r>
    </w:p>
    <w:p w:rsidR="00811FFD" w:rsidRDefault="00811FFD">
      <w:pPr>
        <w:spacing w:line="360" w:lineRule="auto"/>
        <w:rPr>
          <w:rFonts w:ascii="仿宋" w:eastAsia="仿宋" w:hAnsi="仿宋" w:cs="仿宋"/>
          <w:kern w:val="0"/>
          <w:sz w:val="24"/>
        </w:rPr>
      </w:pPr>
    </w:p>
    <w:p w:rsidR="00811FFD" w:rsidRDefault="0082491F">
      <w:pPr>
        <w:spacing w:line="360" w:lineRule="auto"/>
        <w:ind w:firstLineChars="1500" w:firstLine="3600"/>
        <w:rPr>
          <w:rFonts w:ascii="仿宋" w:eastAsia="仿宋" w:hAnsi="仿宋" w:cs="仿宋"/>
          <w:kern w:val="0"/>
          <w:sz w:val="24"/>
        </w:rPr>
      </w:pPr>
      <w:r>
        <w:rPr>
          <w:rFonts w:ascii="仿宋" w:eastAsia="仿宋" w:hAnsi="仿宋" w:cs="仿宋" w:hint="eastAsia"/>
          <w:kern w:val="0"/>
          <w:sz w:val="24"/>
        </w:rPr>
        <w:t>签订时间：</w:t>
      </w:r>
      <w:r>
        <w:rPr>
          <w:rFonts w:ascii="仿宋" w:eastAsia="仿宋" w:hAnsi="仿宋" w:cs="仿宋" w:hint="eastAsia"/>
          <w:kern w:val="0"/>
          <w:sz w:val="24"/>
          <w:u w:val="single"/>
        </w:rPr>
        <w:t xml:space="preserve">       </w:t>
      </w:r>
      <w:r>
        <w:rPr>
          <w:rFonts w:ascii="仿宋" w:eastAsia="仿宋" w:hAnsi="仿宋" w:cs="仿宋" w:hint="eastAsia"/>
          <w:kern w:val="0"/>
          <w:sz w:val="24"/>
        </w:rPr>
        <w:t>年＿＿月＿＿日</w:t>
      </w:r>
    </w:p>
    <w:p w:rsidR="00811FFD" w:rsidRDefault="0082491F">
      <w:pPr>
        <w:spacing w:line="360" w:lineRule="auto"/>
        <w:ind w:leftChars="-35" w:left="-73" w:firstLineChars="1250" w:firstLine="3000"/>
        <w:rPr>
          <w:rFonts w:ascii="仿宋" w:eastAsia="仿宋" w:hAnsi="仿宋" w:cs="仿宋"/>
          <w:kern w:val="0"/>
          <w:sz w:val="24"/>
        </w:rPr>
      </w:pPr>
      <w:bookmarkStart w:id="891" w:name="OLE_LINK20"/>
      <w:bookmarkStart w:id="892" w:name="OLE_LINK25"/>
      <w:r>
        <w:rPr>
          <w:rFonts w:ascii="仿宋" w:eastAsia="仿宋" w:hAnsi="仿宋" w:cs="仿宋" w:hint="eastAsia"/>
          <w:kern w:val="0"/>
          <w:sz w:val="24"/>
        </w:rPr>
        <w:t>（双方除在合同末页</w:t>
      </w:r>
      <w:r w:rsidR="00332612">
        <w:rPr>
          <w:rFonts w:ascii="仿宋" w:eastAsia="仿宋" w:hAnsi="仿宋" w:cs="仿宋" w:hint="eastAsia"/>
          <w:kern w:val="0"/>
          <w:sz w:val="24"/>
        </w:rPr>
        <w:t>盖</w:t>
      </w:r>
      <w:r>
        <w:rPr>
          <w:rFonts w:ascii="仿宋" w:eastAsia="仿宋" w:hAnsi="仿宋" w:cs="仿宋" w:hint="eastAsia"/>
          <w:kern w:val="0"/>
          <w:sz w:val="24"/>
        </w:rPr>
        <w:t>章外，还应加盖骑缝章）</w:t>
      </w:r>
      <w:bookmarkEnd w:id="889"/>
      <w:bookmarkEnd w:id="890"/>
      <w:bookmarkEnd w:id="891"/>
      <w:bookmarkEnd w:id="892"/>
    </w:p>
    <w:p w:rsidR="00811FFD" w:rsidRDefault="00811FFD">
      <w:pPr>
        <w:rPr>
          <w:rFonts w:ascii="仿宋" w:eastAsia="仿宋" w:hAnsi="仿宋" w:cs="仿宋"/>
          <w:kern w:val="0"/>
          <w:sz w:val="24"/>
        </w:rPr>
      </w:pPr>
    </w:p>
    <w:p w:rsidR="00811FFD" w:rsidRDefault="0082491F">
      <w:pPr>
        <w:widowControl/>
        <w:jc w:val="left"/>
        <w:rPr>
          <w:rFonts w:ascii="仿宋" w:eastAsia="仿宋" w:hAnsi="仿宋" w:cs="仿宋"/>
          <w:kern w:val="0"/>
          <w:sz w:val="24"/>
        </w:rPr>
      </w:pPr>
      <w:r>
        <w:rPr>
          <w:rFonts w:ascii="仿宋" w:eastAsia="仿宋" w:hAnsi="仿宋" w:cs="仿宋" w:hint="eastAsia"/>
          <w:kern w:val="0"/>
          <w:sz w:val="24"/>
        </w:rPr>
        <w:br w:type="page"/>
      </w:r>
    </w:p>
    <w:p w:rsidR="00811FFD" w:rsidRDefault="00811FFD">
      <w:pPr>
        <w:widowControl/>
        <w:jc w:val="left"/>
        <w:rPr>
          <w:rFonts w:ascii="仿宋" w:eastAsia="仿宋" w:hAnsi="仿宋" w:cs="仿宋"/>
          <w:kern w:val="0"/>
          <w:sz w:val="24"/>
        </w:rPr>
        <w:sectPr w:rsidR="00811FFD">
          <w:pgSz w:w="11906" w:h="16838"/>
          <w:pgMar w:top="1440" w:right="1800" w:bottom="1440" w:left="1800" w:header="851" w:footer="992" w:gutter="0"/>
          <w:cols w:space="720"/>
          <w:docGrid w:type="lines" w:linePitch="312"/>
        </w:sectPr>
      </w:pPr>
    </w:p>
    <w:p w:rsidR="00811FFD" w:rsidRDefault="0082491F">
      <w:pPr>
        <w:spacing w:beforeLines="50" w:before="120" w:afterLines="50" w:after="120" w:line="440" w:lineRule="exact"/>
        <w:jc w:val="center"/>
        <w:rPr>
          <w:rFonts w:ascii="仿宋" w:eastAsia="仿宋" w:hAnsi="仿宋" w:cs="仿宋"/>
          <w:b/>
          <w:sz w:val="24"/>
        </w:rPr>
      </w:pPr>
      <w:r>
        <w:rPr>
          <w:rFonts w:ascii="仿宋" w:eastAsia="仿宋" w:hAnsi="仿宋" w:cs="仿宋" w:hint="eastAsia"/>
          <w:b/>
          <w:sz w:val="24"/>
        </w:rPr>
        <w:lastRenderedPageBreak/>
        <w:t>首都医科大学附属首都儿童医学中心</w:t>
      </w:r>
    </w:p>
    <w:p w:rsidR="00811FFD" w:rsidRDefault="0082491F">
      <w:pPr>
        <w:spacing w:beforeLines="50" w:before="120" w:afterLines="50" w:after="120" w:line="440" w:lineRule="exact"/>
        <w:jc w:val="center"/>
        <w:rPr>
          <w:rFonts w:ascii="仿宋" w:eastAsia="仿宋" w:hAnsi="仿宋" w:cs="仿宋"/>
          <w:b/>
          <w:sz w:val="24"/>
        </w:rPr>
      </w:pPr>
      <w:r>
        <w:rPr>
          <w:rFonts w:ascii="仿宋" w:eastAsia="仿宋" w:hAnsi="仿宋" w:cs="仿宋" w:hint="eastAsia"/>
          <w:b/>
          <w:sz w:val="24"/>
        </w:rPr>
        <w:t>廉洁协议</w:t>
      </w:r>
    </w:p>
    <w:p w:rsidR="00811FFD" w:rsidRDefault="0082491F">
      <w:pPr>
        <w:spacing w:line="460" w:lineRule="exact"/>
        <w:rPr>
          <w:rFonts w:ascii="仿宋" w:eastAsia="仿宋" w:hAnsi="仿宋" w:cs="仿宋"/>
          <w:sz w:val="24"/>
        </w:rPr>
      </w:pPr>
      <w:r>
        <w:rPr>
          <w:rFonts w:ascii="仿宋" w:eastAsia="仿宋" w:hAnsi="仿宋" w:cs="仿宋" w:hint="eastAsia"/>
          <w:sz w:val="24"/>
        </w:rPr>
        <w:t>甲方：首都医科大学附属首都儿童医学中心</w:t>
      </w:r>
    </w:p>
    <w:p w:rsidR="00811FFD" w:rsidRDefault="0082491F">
      <w:pPr>
        <w:autoSpaceDE w:val="0"/>
        <w:autoSpaceDN w:val="0"/>
        <w:spacing w:line="460" w:lineRule="exact"/>
        <w:ind w:right="140"/>
        <w:rPr>
          <w:rFonts w:ascii="仿宋" w:eastAsia="仿宋" w:hAnsi="仿宋" w:cs="仿宋"/>
          <w:sz w:val="24"/>
        </w:rPr>
      </w:pPr>
      <w:r>
        <w:rPr>
          <w:rFonts w:ascii="仿宋" w:eastAsia="仿宋" w:hAnsi="仿宋" w:cs="仿宋" w:hint="eastAsia"/>
          <w:sz w:val="24"/>
        </w:rPr>
        <w:t>乙方：</w:t>
      </w:r>
    </w:p>
    <w:p w:rsidR="00811FFD" w:rsidRDefault="00811FFD">
      <w:pPr>
        <w:autoSpaceDE w:val="0"/>
        <w:autoSpaceDN w:val="0"/>
        <w:spacing w:line="460" w:lineRule="exact"/>
        <w:ind w:right="140"/>
        <w:rPr>
          <w:rFonts w:ascii="仿宋" w:eastAsia="仿宋" w:hAnsi="仿宋" w:cs="仿宋"/>
          <w:sz w:val="24"/>
        </w:rPr>
      </w:pPr>
    </w:p>
    <w:p w:rsidR="00811FFD" w:rsidRDefault="0082491F">
      <w:pPr>
        <w:spacing w:line="460" w:lineRule="exact"/>
        <w:ind w:firstLineChars="200" w:firstLine="480"/>
        <w:rPr>
          <w:rFonts w:ascii="仿宋" w:eastAsia="仿宋" w:hAnsi="仿宋" w:cs="仿宋"/>
          <w:sz w:val="24"/>
        </w:rPr>
      </w:pPr>
      <w:r>
        <w:rPr>
          <w:rFonts w:ascii="仿宋" w:eastAsia="仿宋" w:hAnsi="仿宋" w:cs="仿宋" w:hint="eastAsia"/>
          <w:sz w:val="24"/>
        </w:rPr>
        <w:t>为进一步加强医疗卫生行风建设，规范所（中心）医药产品、服务项目购销及开展基建工程、后勤保障、信息网络等项目合作行为，有效防范商业贿赂行为，营造公平交易、诚实守信的购销环境，保护甲乙双方的合法权益，根据国家和上级主管部门有关的法律法规和廉政建设有关规定，特订立本协议。</w:t>
      </w:r>
    </w:p>
    <w:p w:rsidR="00811FFD" w:rsidRDefault="0082491F">
      <w:pPr>
        <w:spacing w:line="460" w:lineRule="exact"/>
        <w:ind w:firstLine="723"/>
        <w:rPr>
          <w:rFonts w:ascii="仿宋" w:eastAsia="仿宋" w:hAnsi="仿宋" w:cs="仿宋"/>
          <w:b/>
          <w:sz w:val="24"/>
        </w:rPr>
      </w:pPr>
      <w:r>
        <w:rPr>
          <w:rFonts w:ascii="仿宋" w:eastAsia="仿宋" w:hAnsi="仿宋" w:cs="仿宋" w:hint="eastAsia"/>
          <w:b/>
          <w:sz w:val="24"/>
        </w:rPr>
        <w:t>第一条 甲、乙双方共同责任</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（一）严格遵守国家和上级主管部门有关的法律法规和廉政建设责任制规定。</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（二）严格履行合同约定，自觉承担合同义务。</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（三）业务活动必须坚持公平、公正、公开和诚实守信的原则（除法律法规另有规定者外），不得向对方提供或接受对方各种形式的贿赂，不得为获取不正当利益，损害国家、集体和对方利益。</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（四）建立健全自我制约制度，开展廉洁教育，公布举报方式，主动接受监督。</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（五）发现对方在业务活动中有违规、违纪、违法行为的，有权要求对方立即停止不当行为并及时纠正，情节严重的，可向其上级主管部门或纪检监察部门、司法机关举报。</w:t>
      </w:r>
    </w:p>
    <w:p w:rsidR="00811FFD" w:rsidRDefault="0082491F">
      <w:pPr>
        <w:spacing w:line="460" w:lineRule="exact"/>
        <w:ind w:firstLine="723"/>
        <w:rPr>
          <w:rFonts w:ascii="仿宋" w:eastAsia="仿宋" w:hAnsi="仿宋" w:cs="仿宋"/>
          <w:b/>
          <w:sz w:val="24"/>
        </w:rPr>
      </w:pPr>
      <w:r>
        <w:rPr>
          <w:rFonts w:ascii="仿宋" w:eastAsia="仿宋" w:hAnsi="仿宋" w:cs="仿宋" w:hint="eastAsia"/>
          <w:b/>
          <w:sz w:val="24"/>
        </w:rPr>
        <w:t>第二条  甲方的责任</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甲方相关工作的人员，在合同履行的事前、事中、事后，应遵守以下规定：</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（一）贯彻落实本单位有关党风廉政建设责任制及廉洁从业的规定；</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（二）按照公平、公正、公开和诚实守信的原则开展业务活动，为乙方提供公平的竞争环境与平台；</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（三）不得向乙方和相关单位索要或接受回扣、红包、礼品、礼金、消费卡和有价证券、股权、其他金融产品等财物；</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（四）不得参加乙方和相关单位安排、组织或者支付费用的宴请或者旅游、健身、娱乐等活动安排；</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（五）不得在乙方和相关单位报销任何应由甲方或个人支付的费用；</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lastRenderedPageBreak/>
        <w:t>（六）不得要求、暗示或接受乙方为个人装修住房、婚丧嫁娶、配偶子女的工作安排以及境内外旅游等提供方便；</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（七）不得向乙方介绍配偶、子女、亲属参与甲方有关的经济活动，不得以任何理由向乙方推荐第三方单位；</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（八）不得参与影响相关工作正常和公正开展的其他活动。</w:t>
      </w:r>
    </w:p>
    <w:p w:rsidR="00811FFD" w:rsidRDefault="0082491F">
      <w:pPr>
        <w:spacing w:line="460" w:lineRule="exact"/>
        <w:ind w:firstLine="723"/>
        <w:rPr>
          <w:rFonts w:ascii="仿宋" w:eastAsia="仿宋" w:hAnsi="仿宋" w:cs="仿宋"/>
          <w:b/>
          <w:sz w:val="24"/>
        </w:rPr>
      </w:pPr>
      <w:r>
        <w:rPr>
          <w:rFonts w:ascii="仿宋" w:eastAsia="仿宋" w:hAnsi="仿宋" w:cs="仿宋" w:hint="eastAsia"/>
          <w:b/>
          <w:sz w:val="24"/>
        </w:rPr>
        <w:t>第三条  乙方的责任</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在与甲方业务交往过程中，按照有关法律法规和程序开展工作，严格执行国家的有关方针、政策，并遵守以下规定：</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（一）不得以任何理由为甲方和相关单位报销应由对方或个人支付的费用；</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（二）不得以任何理由向甲方负责人及其工作人员赠送回扣、红包、礼金、购物卡、有价证券、贵重物品和好处费、感谢费等；</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（三）不得以任何理由为甲方、与甲方相关的单位或个人提供高消费宴请及旅游、健身、娱乐等活动；</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（四）不得以任何理由为甲方、与甲方相关的单位或个人购置或提供通讯工具、交通工具和高档办公用品；</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（五）不得接受或暗示为甲方、与甲方相关的单位或个人装修住房、婚丧嫁娶、配偶子女的工作安排以及境内外旅游等提供方便；</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（六）不得以谋取非正当利益为目的，擅自与甲方工作人员就业务问题进行私下商谈或者达成利益默契；</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（七）发现甲方工作人员有违反本协议规定的，应向甲方单位纪检部门举报。</w:t>
      </w:r>
    </w:p>
    <w:p w:rsidR="00811FFD" w:rsidRDefault="0082491F">
      <w:pPr>
        <w:spacing w:line="460" w:lineRule="exact"/>
        <w:ind w:firstLine="723"/>
        <w:rPr>
          <w:rFonts w:ascii="仿宋" w:eastAsia="仿宋" w:hAnsi="仿宋" w:cs="仿宋"/>
          <w:b/>
          <w:sz w:val="24"/>
        </w:rPr>
      </w:pPr>
      <w:r>
        <w:rPr>
          <w:rFonts w:ascii="仿宋" w:eastAsia="仿宋" w:hAnsi="仿宋" w:cs="仿宋" w:hint="eastAsia"/>
          <w:b/>
          <w:sz w:val="24"/>
        </w:rPr>
        <w:t>第四条  相关责任</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（一）甲方有违反本协议第一、二条规定的，严格按照管理权限，依据有关法律法规和规章制度给予处分或处理；涉嫌犯罪的，移送司法机关依法追究刑事责任；给乙方单位造成经济损失的，应依法予以赔偿。</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（二）乙方违反本协议第一、三条规定的，根据国家和公司招投标等有关规定，对乙方进行处理；涉嫌犯罪的，移送司法机关依法追究刑事责任；给甲方单位造成经济损失的，应依法予以赔偿。</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（三）乙方违反本协议第一、三条规定，发生行贿行为，经政府有关执纪执法部门或甲方纪检部门查证属实，甲方有权终止合同。乙方的委托人、代理人或与乙方有销</w:t>
      </w:r>
      <w:r>
        <w:rPr>
          <w:rFonts w:ascii="仿宋" w:eastAsia="仿宋" w:hAnsi="仿宋" w:cs="仿宋" w:hint="eastAsia"/>
          <w:sz w:val="24"/>
        </w:rPr>
        <w:lastRenderedPageBreak/>
        <w:t>售、劳务或服务关系的其他主体在参加系统的招投标活动或经济往来等过程中发生行贿行为的，视同乙方单位行为。</w:t>
      </w:r>
    </w:p>
    <w:p w:rsidR="00811FFD" w:rsidRDefault="0082491F">
      <w:pPr>
        <w:spacing w:line="460" w:lineRule="exact"/>
        <w:ind w:firstLine="723"/>
        <w:rPr>
          <w:rFonts w:ascii="仿宋" w:eastAsia="仿宋" w:hAnsi="仿宋" w:cs="仿宋"/>
          <w:b/>
          <w:sz w:val="24"/>
        </w:rPr>
      </w:pPr>
      <w:r>
        <w:rPr>
          <w:rFonts w:ascii="仿宋" w:eastAsia="仿宋" w:hAnsi="仿宋" w:cs="仿宋" w:hint="eastAsia"/>
          <w:b/>
          <w:sz w:val="24"/>
        </w:rPr>
        <w:t>第五条  协议生效及法律效力</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（一）本协议作为甲乙双方所签订合同的附件，与甲乙双方所签订合同具有同等法律效力，经双方签字盖章后立即生效。</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（二）本协议的有效期为双方签署之日起至双方所签订合同及权利义务全部履行终止时止。</w:t>
      </w:r>
    </w:p>
    <w:p w:rsidR="00811FFD" w:rsidRDefault="0082491F">
      <w:pPr>
        <w:spacing w:line="460" w:lineRule="exact"/>
        <w:ind w:firstLine="720"/>
        <w:rPr>
          <w:rFonts w:ascii="仿宋" w:eastAsia="仿宋" w:hAnsi="仿宋" w:cs="仿宋"/>
          <w:b/>
          <w:sz w:val="24"/>
        </w:rPr>
      </w:pPr>
      <w:r>
        <w:rPr>
          <w:rFonts w:ascii="仿宋" w:eastAsia="仿宋" w:hAnsi="仿宋" w:cs="仿宋" w:hint="eastAsia"/>
          <w:b/>
          <w:sz w:val="24"/>
        </w:rPr>
        <w:t>第六条  协议份数</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本协议一式肆份，由甲方执贰份，乙方执贰份。</w:t>
      </w:r>
    </w:p>
    <w:p w:rsidR="00811FFD" w:rsidRDefault="0082491F">
      <w:pPr>
        <w:spacing w:line="460" w:lineRule="exact"/>
        <w:ind w:firstLine="720"/>
        <w:rPr>
          <w:rFonts w:ascii="仿宋" w:eastAsia="仿宋" w:hAnsi="仿宋" w:cs="仿宋"/>
          <w:sz w:val="24"/>
        </w:rPr>
      </w:pPr>
      <w:r>
        <w:rPr>
          <w:rFonts w:ascii="仿宋" w:eastAsia="仿宋" w:hAnsi="仿宋" w:cs="仿宋" w:hint="eastAsia"/>
          <w:sz w:val="24"/>
        </w:rPr>
        <w:t>甲乙双方确认在签订本协议前已仔细阅读条款内容，甲乙双方对本协议所产生的法律责任已清楚知悉并承诺遵守。</w:t>
      </w:r>
    </w:p>
    <w:p w:rsidR="00811FFD" w:rsidRDefault="00811FFD">
      <w:pPr>
        <w:spacing w:line="460" w:lineRule="exact"/>
        <w:rPr>
          <w:rFonts w:ascii="仿宋" w:eastAsia="仿宋" w:hAnsi="仿宋" w:cs="仿宋"/>
          <w:sz w:val="24"/>
        </w:rPr>
      </w:pPr>
    </w:p>
    <w:p w:rsidR="00811FFD" w:rsidRDefault="0082491F">
      <w:pPr>
        <w:spacing w:line="460" w:lineRule="exact"/>
        <w:rPr>
          <w:rFonts w:ascii="仿宋" w:eastAsia="仿宋" w:hAnsi="仿宋" w:cs="仿宋"/>
          <w:sz w:val="24"/>
        </w:rPr>
      </w:pPr>
      <w:bookmarkStart w:id="893" w:name="OLE_LINK15"/>
      <w:bookmarkStart w:id="894" w:name="OLE_LINK26"/>
      <w:r>
        <w:rPr>
          <w:rFonts w:ascii="仿宋" w:eastAsia="仿宋" w:hAnsi="仿宋" w:cs="仿宋" w:hint="eastAsia"/>
          <w:sz w:val="24"/>
        </w:rPr>
        <w:t xml:space="preserve">甲方（盖章）：                 </w:t>
      </w:r>
      <w:r w:rsidR="00332612">
        <w:rPr>
          <w:rFonts w:ascii="仿宋" w:eastAsia="仿宋" w:hAnsi="仿宋" w:cs="仿宋" w:hint="eastAsia"/>
          <w:sz w:val="24"/>
        </w:rPr>
        <w:t xml:space="preserve">    </w:t>
      </w:r>
      <w:r>
        <w:rPr>
          <w:rFonts w:ascii="仿宋" w:eastAsia="仿宋" w:hAnsi="仿宋" w:cs="仿宋" w:hint="eastAsia"/>
          <w:sz w:val="24"/>
        </w:rPr>
        <w:t>乙方（盖章）：</w:t>
      </w:r>
    </w:p>
    <w:p w:rsidR="00811FFD" w:rsidRDefault="0082491F">
      <w:pPr>
        <w:spacing w:line="460" w:lineRule="exact"/>
        <w:rPr>
          <w:rFonts w:ascii="仿宋" w:eastAsia="仿宋" w:hAnsi="仿宋" w:cs="仿宋"/>
          <w:sz w:val="24"/>
        </w:rPr>
      </w:pPr>
      <w:r>
        <w:rPr>
          <w:rFonts w:ascii="仿宋" w:eastAsia="仿宋" w:hAnsi="仿宋" w:cs="仿宋" w:hint="eastAsia"/>
          <w:sz w:val="24"/>
        </w:rPr>
        <w:t xml:space="preserve">                         </w:t>
      </w:r>
    </w:p>
    <w:p w:rsidR="00811FFD" w:rsidRDefault="0082491F">
      <w:pPr>
        <w:spacing w:line="460" w:lineRule="exact"/>
        <w:rPr>
          <w:rFonts w:ascii="仿宋" w:eastAsia="仿宋" w:hAnsi="仿宋" w:cs="仿宋"/>
          <w:sz w:val="24"/>
        </w:rPr>
      </w:pPr>
      <w:r>
        <w:rPr>
          <w:rFonts w:ascii="仿宋" w:eastAsia="仿宋" w:hAnsi="仿宋" w:cs="仿宋" w:hint="eastAsia"/>
          <w:sz w:val="24"/>
        </w:rPr>
        <w:t>法定代表人</w:t>
      </w:r>
      <w:bookmarkStart w:id="895" w:name="OLE_LINK22"/>
      <w:r w:rsidR="00332612">
        <w:rPr>
          <w:rFonts w:ascii="仿宋" w:eastAsia="仿宋" w:hAnsi="仿宋" w:cs="仿宋" w:hint="eastAsia"/>
          <w:sz w:val="24"/>
        </w:rPr>
        <w:t>或授权代表</w:t>
      </w:r>
      <w:bookmarkEnd w:id="895"/>
      <w:r>
        <w:rPr>
          <w:rFonts w:ascii="仿宋" w:eastAsia="仿宋" w:hAnsi="仿宋" w:cs="仿宋" w:hint="eastAsia"/>
          <w:sz w:val="24"/>
        </w:rPr>
        <w:t>签</w:t>
      </w:r>
      <w:r w:rsidR="00332612">
        <w:rPr>
          <w:rFonts w:ascii="仿宋" w:eastAsia="仿宋" w:hAnsi="仿宋" w:cs="仿宋" w:hint="eastAsia"/>
          <w:sz w:val="24"/>
        </w:rPr>
        <w:t>字或签章</w:t>
      </w:r>
      <w:r>
        <w:rPr>
          <w:rFonts w:ascii="仿宋" w:eastAsia="仿宋" w:hAnsi="仿宋" w:cs="仿宋" w:hint="eastAsia"/>
          <w:sz w:val="24"/>
        </w:rPr>
        <w:t>：  法定代表人</w:t>
      </w:r>
      <w:r w:rsidR="00332612">
        <w:rPr>
          <w:rFonts w:ascii="仿宋" w:eastAsia="仿宋" w:hAnsi="仿宋" w:cs="仿宋" w:hint="eastAsia"/>
          <w:sz w:val="24"/>
        </w:rPr>
        <w:t>或授权代表</w:t>
      </w:r>
      <w:r>
        <w:rPr>
          <w:rFonts w:ascii="仿宋" w:eastAsia="仿宋" w:hAnsi="仿宋" w:cs="仿宋" w:hint="eastAsia"/>
          <w:sz w:val="24"/>
        </w:rPr>
        <w:t>签</w:t>
      </w:r>
      <w:r w:rsidR="00332612">
        <w:rPr>
          <w:rFonts w:ascii="仿宋" w:eastAsia="仿宋" w:hAnsi="仿宋" w:cs="仿宋" w:hint="eastAsia"/>
          <w:sz w:val="24"/>
        </w:rPr>
        <w:t>字或签章</w:t>
      </w:r>
      <w:r>
        <w:rPr>
          <w:rFonts w:ascii="仿宋" w:eastAsia="仿宋" w:hAnsi="仿宋" w:cs="仿宋" w:hint="eastAsia"/>
          <w:sz w:val="24"/>
        </w:rPr>
        <w:t>：</w:t>
      </w:r>
    </w:p>
    <w:p w:rsidR="00811FFD" w:rsidRDefault="00811FFD">
      <w:pPr>
        <w:spacing w:line="460" w:lineRule="exact"/>
        <w:rPr>
          <w:rFonts w:ascii="仿宋" w:eastAsia="仿宋" w:hAnsi="仿宋" w:cs="仿宋"/>
          <w:sz w:val="24"/>
        </w:rPr>
      </w:pPr>
    </w:p>
    <w:p w:rsidR="00811FFD" w:rsidRDefault="0082491F">
      <w:pPr>
        <w:spacing w:line="460" w:lineRule="exact"/>
        <w:rPr>
          <w:rFonts w:ascii="仿宋" w:eastAsia="仿宋" w:hAnsi="仿宋" w:cs="仿宋"/>
          <w:sz w:val="24"/>
        </w:rPr>
      </w:pPr>
      <w:r>
        <w:rPr>
          <w:rFonts w:ascii="仿宋" w:eastAsia="仿宋" w:hAnsi="仿宋" w:cs="仿宋" w:hint="eastAsia"/>
          <w:sz w:val="24"/>
        </w:rPr>
        <w:t xml:space="preserve">经办人签名：                    </w:t>
      </w:r>
      <w:r w:rsidR="00332612">
        <w:rPr>
          <w:rFonts w:ascii="仿宋" w:eastAsia="仿宋" w:hAnsi="仿宋" w:cs="仿宋" w:hint="eastAsia"/>
          <w:sz w:val="24"/>
        </w:rPr>
        <w:t xml:space="preserve">  </w:t>
      </w:r>
      <w:r>
        <w:rPr>
          <w:rFonts w:ascii="仿宋" w:eastAsia="仿宋" w:hAnsi="仿宋" w:cs="仿宋" w:hint="eastAsia"/>
          <w:sz w:val="24"/>
        </w:rPr>
        <w:t>经办人签名：</w:t>
      </w:r>
    </w:p>
    <w:p w:rsidR="00811FFD" w:rsidRDefault="00811FFD">
      <w:pPr>
        <w:spacing w:line="460" w:lineRule="exact"/>
        <w:rPr>
          <w:rFonts w:ascii="仿宋" w:eastAsia="仿宋" w:hAnsi="仿宋" w:cs="仿宋"/>
          <w:sz w:val="24"/>
        </w:rPr>
      </w:pPr>
    </w:p>
    <w:p w:rsidR="00811FFD" w:rsidRDefault="0082491F">
      <w:pPr>
        <w:spacing w:line="460" w:lineRule="exact"/>
        <w:rPr>
          <w:rFonts w:ascii="仿宋" w:eastAsia="仿宋" w:hAnsi="仿宋" w:cs="仿宋"/>
          <w:sz w:val="24"/>
        </w:rPr>
      </w:pPr>
      <w:r>
        <w:rPr>
          <w:rFonts w:ascii="仿宋" w:eastAsia="仿宋" w:hAnsi="仿宋" w:cs="仿宋" w:hint="eastAsia"/>
          <w:sz w:val="24"/>
        </w:rPr>
        <w:t xml:space="preserve">    年    月    日              </w:t>
      </w:r>
      <w:r w:rsidR="00332612">
        <w:rPr>
          <w:rFonts w:ascii="仿宋" w:eastAsia="仿宋" w:hAnsi="仿宋" w:cs="仿宋" w:hint="eastAsia"/>
          <w:sz w:val="24"/>
        </w:rPr>
        <w:t xml:space="preserve">  </w:t>
      </w:r>
      <w:r>
        <w:rPr>
          <w:rFonts w:ascii="仿宋" w:eastAsia="仿宋" w:hAnsi="仿宋" w:cs="仿宋" w:hint="eastAsia"/>
          <w:sz w:val="24"/>
        </w:rPr>
        <w:t>年    月    日</w:t>
      </w:r>
      <w:bookmarkEnd w:id="893"/>
      <w:bookmarkEnd w:id="894"/>
    </w:p>
    <w:p w:rsidR="00811FFD" w:rsidRDefault="00811FFD">
      <w:pPr>
        <w:spacing w:line="360" w:lineRule="auto"/>
        <w:rPr>
          <w:rFonts w:ascii="仿宋" w:eastAsia="仿宋" w:hAnsi="仿宋" w:cs="仿宋"/>
          <w:sz w:val="24"/>
        </w:rPr>
      </w:pPr>
    </w:p>
    <w:p w:rsidR="00811FFD" w:rsidRDefault="00811FFD">
      <w:pPr>
        <w:spacing w:line="360" w:lineRule="auto"/>
        <w:rPr>
          <w:rFonts w:ascii="仿宋" w:eastAsia="仿宋" w:hAnsi="仿宋" w:cs="仿宋"/>
          <w:sz w:val="24"/>
        </w:rPr>
      </w:pPr>
    </w:p>
    <w:p w:rsidR="00811FFD" w:rsidRDefault="0082491F">
      <w:pPr>
        <w:widowControl/>
        <w:jc w:val="left"/>
        <w:rPr>
          <w:rFonts w:ascii="仿宋" w:eastAsia="仿宋" w:hAnsi="仿宋" w:cs="仿宋"/>
          <w:color w:val="000000"/>
          <w:kern w:val="0"/>
          <w:sz w:val="24"/>
        </w:rPr>
      </w:pPr>
      <w:r>
        <w:rPr>
          <w:rFonts w:ascii="仿宋" w:eastAsia="仿宋" w:hAnsi="仿宋" w:cs="仿宋" w:hint="eastAsia"/>
          <w:color w:val="000000"/>
          <w:kern w:val="0"/>
          <w:sz w:val="24"/>
        </w:rPr>
        <w:br w:type="page"/>
      </w:r>
    </w:p>
    <w:p w:rsidR="00811FFD" w:rsidRDefault="0082491F">
      <w:pPr>
        <w:widowControl/>
        <w:shd w:val="clear" w:color="auto" w:fill="FFFFFF"/>
        <w:spacing w:line="360" w:lineRule="auto"/>
        <w:ind w:firstLineChars="200" w:firstLine="482"/>
        <w:jc w:val="center"/>
        <w:rPr>
          <w:rFonts w:ascii="仿宋" w:eastAsia="仿宋" w:hAnsi="仿宋" w:cs="仿宋"/>
          <w:b/>
          <w:bCs/>
          <w:color w:val="000000"/>
          <w:kern w:val="0"/>
          <w:sz w:val="24"/>
        </w:rPr>
      </w:pPr>
      <w:r>
        <w:rPr>
          <w:rFonts w:ascii="仿宋" w:eastAsia="仿宋" w:hAnsi="仿宋" w:cs="仿宋" w:hint="eastAsia"/>
          <w:b/>
          <w:bCs/>
          <w:color w:val="000000"/>
          <w:kern w:val="0"/>
          <w:sz w:val="24"/>
        </w:rPr>
        <w:lastRenderedPageBreak/>
        <w:t>数据安全协议</w:t>
      </w:r>
    </w:p>
    <w:p w:rsidR="00811FFD" w:rsidRDefault="0082491F">
      <w:pPr>
        <w:widowControl/>
        <w:shd w:val="clear" w:color="auto" w:fill="FFFFFF"/>
        <w:autoSpaceDE w:val="0"/>
        <w:spacing w:beforeLines="50" w:before="120" w:line="360" w:lineRule="auto"/>
        <w:ind w:firstLineChars="200" w:firstLine="480"/>
        <w:jc w:val="left"/>
        <w:rPr>
          <w:rFonts w:ascii="仿宋" w:eastAsia="仿宋" w:hAnsi="仿宋" w:cs="仿宋"/>
          <w:kern w:val="0"/>
          <w:sz w:val="24"/>
        </w:rPr>
      </w:pPr>
      <w:r>
        <w:rPr>
          <w:rFonts w:ascii="仿宋" w:eastAsia="仿宋" w:hAnsi="仿宋" w:cs="仿宋" w:hint="eastAsia"/>
          <w:color w:val="000000"/>
          <w:kern w:val="0"/>
          <w:sz w:val="24"/>
        </w:rPr>
        <w:t>甲方：首都医科大学附属首都儿童医学中心</w:t>
      </w:r>
    </w:p>
    <w:p w:rsidR="00811FFD" w:rsidRDefault="0082491F">
      <w:pPr>
        <w:widowControl/>
        <w:shd w:val="clear" w:color="auto" w:fill="FFFFFF"/>
        <w:autoSpaceDE w:val="0"/>
        <w:spacing w:beforeLines="50" w:before="120"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乙方：</w:t>
      </w:r>
    </w:p>
    <w:p w:rsidR="00811FFD" w:rsidRDefault="0082491F">
      <w:pPr>
        <w:shd w:val="clear" w:color="auto" w:fill="FFFFFF"/>
        <w:autoSpaceDE w:val="0"/>
        <w:spacing w:beforeLines="50" w:before="120"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在合同履行过程中会涉及包括个人信息在内的数据，为使数据的收集、存储、使用、加工、传输、提供、公开、删除等处理活动及管理更加规范、安全，双方经友好协商，根据《中华人民共和国民法典》、《网络安全法》、《个人信息保护法》、《数据安全法》等法律法规和规范性文件、标准等，达成本协议并共同恪守。</w:t>
      </w:r>
    </w:p>
    <w:p w:rsidR="00811FFD" w:rsidRDefault="0082491F">
      <w:pPr>
        <w:widowControl/>
        <w:shd w:val="clear" w:color="auto" w:fill="FFFFFF"/>
        <w:autoSpaceDE w:val="0"/>
        <w:spacing w:beforeLines="50" w:before="120" w:line="360" w:lineRule="auto"/>
        <w:ind w:firstLineChars="200" w:firstLine="482"/>
        <w:jc w:val="left"/>
        <w:rPr>
          <w:rFonts w:ascii="仿宋" w:eastAsia="仿宋" w:hAnsi="仿宋" w:cs="仿宋"/>
          <w:b/>
          <w:bCs/>
          <w:color w:val="000000"/>
          <w:kern w:val="0"/>
          <w:sz w:val="24"/>
        </w:rPr>
      </w:pPr>
      <w:r>
        <w:rPr>
          <w:rFonts w:ascii="仿宋" w:eastAsia="仿宋" w:hAnsi="仿宋" w:cs="仿宋" w:hint="eastAsia"/>
          <w:b/>
          <w:bCs/>
          <w:color w:val="000000"/>
          <w:kern w:val="0"/>
          <w:sz w:val="24"/>
        </w:rPr>
        <w:t>一、保密及数据保护义务</w:t>
      </w:r>
    </w:p>
    <w:p w:rsidR="00811FFD" w:rsidRDefault="0082491F">
      <w:pPr>
        <w:widowControl/>
        <w:shd w:val="clear" w:color="auto" w:fill="FFFFFF"/>
        <w:spacing w:line="360" w:lineRule="auto"/>
        <w:ind w:firstLineChars="200" w:firstLine="482"/>
        <w:jc w:val="left"/>
        <w:rPr>
          <w:rFonts w:ascii="仿宋" w:eastAsia="仿宋" w:hAnsi="仿宋" w:cs="仿宋"/>
          <w:b/>
          <w:bCs/>
          <w:color w:val="000000"/>
          <w:kern w:val="0"/>
          <w:sz w:val="24"/>
        </w:rPr>
      </w:pPr>
      <w:r>
        <w:rPr>
          <w:rFonts w:ascii="仿宋" w:eastAsia="仿宋" w:hAnsi="仿宋" w:cs="仿宋" w:hint="eastAsia"/>
          <w:b/>
          <w:bCs/>
          <w:color w:val="000000"/>
          <w:kern w:val="0"/>
          <w:sz w:val="24"/>
        </w:rPr>
        <w:t>（一）数据备份</w:t>
      </w:r>
    </w:p>
    <w:p w:rsidR="00811FFD" w:rsidRDefault="0082491F">
      <w:pPr>
        <w:widowControl/>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各方同意，在提供服务的必要之时或收到对方通知时为已录入信息系统的数据创建备份。各方应采取一切必要措施，确保备份过程的保密性。</w:t>
      </w:r>
    </w:p>
    <w:p w:rsidR="00811FFD" w:rsidRDefault="0082491F">
      <w:pPr>
        <w:widowControl/>
        <w:shd w:val="clear" w:color="auto" w:fill="FFFFFF"/>
        <w:spacing w:line="360" w:lineRule="auto"/>
        <w:ind w:firstLineChars="200" w:firstLine="482"/>
        <w:jc w:val="left"/>
        <w:rPr>
          <w:rFonts w:ascii="仿宋" w:eastAsia="仿宋" w:hAnsi="仿宋" w:cs="仿宋"/>
          <w:b/>
          <w:bCs/>
          <w:color w:val="000000"/>
          <w:kern w:val="0"/>
          <w:sz w:val="24"/>
        </w:rPr>
      </w:pPr>
      <w:r>
        <w:rPr>
          <w:rFonts w:ascii="仿宋" w:eastAsia="仿宋" w:hAnsi="仿宋" w:cs="仿宋" w:hint="eastAsia"/>
          <w:b/>
          <w:bCs/>
          <w:color w:val="000000"/>
          <w:kern w:val="0"/>
          <w:sz w:val="24"/>
        </w:rPr>
        <w:t>（二）确保数据安全</w:t>
      </w:r>
    </w:p>
    <w:p w:rsidR="00811FFD" w:rsidRDefault="0082491F">
      <w:pPr>
        <w:widowControl/>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各方应采取技术措施和其他必要措施，确保数据安全性、保密性、可获得性、隐私性，防止数据在提供本协议项下服务所需的所有操作过程中发生任何泄露、损坏或丢失等。如发生任何实际或潜在的数据泄露、损坏或丢失等，各方应立即采取补救措施并立即通知对方。</w:t>
      </w:r>
    </w:p>
    <w:p w:rsidR="00811FFD" w:rsidRDefault="0082491F">
      <w:pPr>
        <w:widowControl/>
        <w:shd w:val="clear" w:color="auto" w:fill="FFFFFF"/>
        <w:spacing w:line="360" w:lineRule="auto"/>
        <w:ind w:firstLineChars="200" w:firstLine="482"/>
        <w:jc w:val="left"/>
        <w:rPr>
          <w:rFonts w:ascii="仿宋" w:eastAsia="仿宋" w:hAnsi="仿宋" w:cs="仿宋"/>
          <w:b/>
          <w:bCs/>
          <w:color w:val="000000"/>
          <w:kern w:val="0"/>
          <w:sz w:val="24"/>
        </w:rPr>
      </w:pPr>
      <w:r>
        <w:rPr>
          <w:rFonts w:ascii="仿宋" w:eastAsia="仿宋" w:hAnsi="仿宋" w:cs="仿宋" w:hint="eastAsia"/>
          <w:b/>
          <w:bCs/>
          <w:color w:val="000000"/>
          <w:kern w:val="0"/>
          <w:sz w:val="24"/>
        </w:rPr>
        <w:t>（三）确保数据的机密性和安全性</w:t>
      </w:r>
    </w:p>
    <w:p w:rsidR="00811FFD" w:rsidRDefault="0082491F">
      <w:pPr>
        <w:widowControl/>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各方应确保访问、浏览或以其他任何方式接触到数据的人员为己方有相关权限的员工，并且该等己方员工对在履行职责时所知晓的所有数据严格保密。此外，各方应防止己方员工盗取或以其他方式非法获取任何数据，向第三方出售、非法泄露任何数据，或以其他方式非法使用数据。</w:t>
      </w:r>
    </w:p>
    <w:p w:rsidR="00811FFD" w:rsidRDefault="0082491F">
      <w:pPr>
        <w:widowControl/>
        <w:numPr>
          <w:ilvl w:val="0"/>
          <w:numId w:val="430"/>
        </w:numPr>
        <w:shd w:val="clear" w:color="auto" w:fill="FFFFFF"/>
        <w:spacing w:after="160" w:line="360" w:lineRule="auto"/>
        <w:ind w:firstLineChars="200" w:firstLine="482"/>
        <w:jc w:val="left"/>
        <w:rPr>
          <w:rFonts w:ascii="仿宋" w:eastAsia="仿宋" w:hAnsi="仿宋" w:cs="仿宋"/>
          <w:b/>
          <w:bCs/>
          <w:color w:val="000000"/>
          <w:kern w:val="0"/>
          <w:sz w:val="24"/>
        </w:rPr>
      </w:pPr>
      <w:r>
        <w:rPr>
          <w:rFonts w:ascii="仿宋" w:eastAsia="仿宋" w:hAnsi="仿宋" w:cs="仿宋" w:hint="eastAsia"/>
          <w:b/>
          <w:bCs/>
          <w:color w:val="000000"/>
          <w:kern w:val="0"/>
          <w:sz w:val="24"/>
        </w:rPr>
        <w:t>合同期限</w:t>
      </w:r>
    </w:p>
    <w:p w:rsidR="00811FFD" w:rsidRDefault="0082491F">
      <w:pPr>
        <w:widowControl/>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长期持续性责任，不受合同无效、终止等的影响。</w:t>
      </w:r>
    </w:p>
    <w:p w:rsidR="00811FFD" w:rsidRDefault="0082491F">
      <w:pPr>
        <w:widowControl/>
        <w:shd w:val="clear" w:color="auto" w:fill="FFFFFF"/>
        <w:autoSpaceDE w:val="0"/>
        <w:spacing w:beforeLines="50" w:before="120" w:line="360" w:lineRule="auto"/>
        <w:ind w:firstLineChars="200" w:firstLine="482"/>
        <w:jc w:val="left"/>
        <w:rPr>
          <w:rFonts w:ascii="仿宋" w:eastAsia="仿宋" w:hAnsi="仿宋" w:cs="仿宋"/>
          <w:b/>
          <w:bCs/>
          <w:color w:val="000000"/>
          <w:kern w:val="0"/>
          <w:sz w:val="24"/>
        </w:rPr>
      </w:pPr>
      <w:r>
        <w:rPr>
          <w:rFonts w:ascii="仿宋" w:eastAsia="仿宋" w:hAnsi="仿宋" w:cs="仿宋" w:hint="eastAsia"/>
          <w:b/>
          <w:bCs/>
          <w:color w:val="000000"/>
          <w:kern w:val="0"/>
          <w:sz w:val="24"/>
        </w:rPr>
        <w:t>二、数据所有权</w:t>
      </w:r>
    </w:p>
    <w:p w:rsidR="00811FFD" w:rsidRDefault="0082491F">
      <w:pPr>
        <w:widowControl/>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数据所有权归甲方所有，乙方对数据不享有任何权益。</w:t>
      </w:r>
    </w:p>
    <w:p w:rsidR="00811FFD" w:rsidRDefault="0082491F">
      <w:pPr>
        <w:widowControl/>
        <w:shd w:val="clear" w:color="auto" w:fill="FFFFFF"/>
        <w:autoSpaceDE w:val="0"/>
        <w:spacing w:beforeLines="50" w:before="120" w:line="360" w:lineRule="auto"/>
        <w:ind w:firstLineChars="200" w:firstLine="482"/>
        <w:jc w:val="left"/>
        <w:rPr>
          <w:rFonts w:ascii="仿宋" w:eastAsia="仿宋" w:hAnsi="仿宋" w:cs="仿宋"/>
          <w:b/>
          <w:bCs/>
          <w:color w:val="000000"/>
          <w:kern w:val="0"/>
          <w:sz w:val="24"/>
        </w:rPr>
      </w:pPr>
      <w:r>
        <w:rPr>
          <w:rFonts w:ascii="仿宋" w:eastAsia="仿宋" w:hAnsi="仿宋" w:cs="仿宋" w:hint="eastAsia"/>
          <w:b/>
          <w:bCs/>
          <w:color w:val="000000"/>
          <w:kern w:val="0"/>
          <w:sz w:val="24"/>
        </w:rPr>
        <w:t>三、不可抗力</w:t>
      </w:r>
    </w:p>
    <w:p w:rsidR="00811FFD" w:rsidRDefault="0082491F">
      <w:pPr>
        <w:widowControl/>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lastRenderedPageBreak/>
        <w:t>1.“不可抗力”包括但不限于火灾、水灾、地震等自然灾害及由社会原因所引起的，诸如战争、贸易禁运等不能预见、对发生和后果不能避免并不能克服的事件。</w:t>
      </w:r>
    </w:p>
    <w:p w:rsidR="00811FFD" w:rsidRDefault="0082491F">
      <w:pPr>
        <w:widowControl/>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2.本协议任何一方由于不可抗力的原因不能履行本协议时，应在15日内以书面形式向对方通报有关详情，根据事件影响的时间将本协议履行期限相应延长，并由各方协商补救措施。</w:t>
      </w:r>
    </w:p>
    <w:p w:rsidR="00811FFD" w:rsidRDefault="0082491F">
      <w:pPr>
        <w:widowControl/>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3.由于非迟延履行期间发生的不可抗力而导致本协议未能完全履行，各方均不需就此未履行部分承担义务和责任。</w:t>
      </w:r>
    </w:p>
    <w:p w:rsidR="00811FFD" w:rsidRDefault="0082491F">
      <w:pPr>
        <w:widowControl/>
        <w:shd w:val="clear" w:color="auto" w:fill="FFFFFF"/>
        <w:autoSpaceDE w:val="0"/>
        <w:spacing w:beforeLines="50" w:before="120" w:line="360" w:lineRule="auto"/>
        <w:ind w:firstLineChars="200" w:firstLine="482"/>
        <w:jc w:val="left"/>
        <w:rPr>
          <w:rFonts w:ascii="仿宋" w:eastAsia="仿宋" w:hAnsi="仿宋" w:cs="仿宋"/>
          <w:b/>
          <w:bCs/>
          <w:color w:val="000000"/>
          <w:kern w:val="0"/>
          <w:sz w:val="24"/>
        </w:rPr>
      </w:pPr>
      <w:r>
        <w:rPr>
          <w:rFonts w:ascii="仿宋" w:eastAsia="仿宋" w:hAnsi="仿宋" w:cs="仿宋" w:hint="eastAsia"/>
          <w:b/>
          <w:bCs/>
          <w:color w:val="000000"/>
          <w:kern w:val="0"/>
          <w:sz w:val="24"/>
        </w:rPr>
        <w:t>四、违约责任</w:t>
      </w:r>
    </w:p>
    <w:p w:rsidR="00811FFD" w:rsidRDefault="0082491F">
      <w:pPr>
        <w:widowControl/>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乙方违反法律法规、规范性文件、行业标准及本协议约定，应当向甲方承担合同总金额20%的违约责任，并承担全部损害赔偿责任（包括但是不限于损害赔偿金、律师费、诉讼费等）；同时甲方有权解除双方所有合作合同，解除通知到达乙方时生效，甲方无需就提前解除合作承担任何责任和费用。</w:t>
      </w:r>
    </w:p>
    <w:p w:rsidR="00811FFD" w:rsidRDefault="0082491F">
      <w:pPr>
        <w:widowControl/>
        <w:shd w:val="clear" w:color="auto" w:fill="FFFFFF"/>
        <w:autoSpaceDE w:val="0"/>
        <w:spacing w:beforeLines="50" w:before="120" w:line="360" w:lineRule="auto"/>
        <w:ind w:firstLineChars="200" w:firstLine="482"/>
        <w:jc w:val="left"/>
        <w:rPr>
          <w:rFonts w:ascii="仿宋" w:eastAsia="仿宋" w:hAnsi="仿宋" w:cs="仿宋"/>
          <w:b/>
          <w:bCs/>
          <w:color w:val="000000"/>
          <w:kern w:val="0"/>
          <w:sz w:val="24"/>
        </w:rPr>
      </w:pPr>
      <w:r>
        <w:rPr>
          <w:rFonts w:ascii="仿宋" w:eastAsia="仿宋" w:hAnsi="仿宋" w:cs="仿宋" w:hint="eastAsia"/>
          <w:b/>
          <w:bCs/>
          <w:color w:val="000000"/>
          <w:kern w:val="0"/>
          <w:sz w:val="24"/>
        </w:rPr>
        <w:t>五、其他</w:t>
      </w:r>
    </w:p>
    <w:p w:rsidR="00811FFD" w:rsidRDefault="0082491F">
      <w:pPr>
        <w:widowControl/>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1.本协议自双方签字盖章之日起生效。</w:t>
      </w:r>
    </w:p>
    <w:p w:rsidR="00811FFD" w:rsidRDefault="0082491F">
      <w:pPr>
        <w:widowControl/>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2.本协议一式肆份，甲方叁份，乙方壹份，均具有同等法律效力。</w:t>
      </w:r>
    </w:p>
    <w:p w:rsidR="00811FFD" w:rsidRDefault="0082491F">
      <w:pPr>
        <w:widowControl/>
        <w:shd w:val="clear" w:color="auto" w:fill="FFFFFF"/>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3.本协议为双方合同不可分割的部分，与合同具有同等效力。</w:t>
      </w:r>
    </w:p>
    <w:p w:rsidR="00811FFD" w:rsidRDefault="00811FFD">
      <w:pPr>
        <w:widowControl/>
        <w:shd w:val="clear" w:color="auto" w:fill="FFFFFF"/>
        <w:spacing w:line="360" w:lineRule="auto"/>
        <w:ind w:firstLineChars="200" w:firstLine="480"/>
        <w:jc w:val="left"/>
        <w:rPr>
          <w:rFonts w:ascii="仿宋" w:eastAsia="仿宋" w:hAnsi="仿宋" w:cs="仿宋"/>
          <w:kern w:val="0"/>
          <w:sz w:val="24"/>
        </w:rPr>
      </w:pPr>
    </w:p>
    <w:p w:rsidR="00811FFD" w:rsidRDefault="0082491F">
      <w:pPr>
        <w:spacing w:line="520" w:lineRule="exact"/>
        <w:jc w:val="left"/>
        <w:rPr>
          <w:rFonts w:ascii="仿宋" w:eastAsia="仿宋" w:hAnsi="仿宋" w:cs="仿宋"/>
          <w:kern w:val="0"/>
          <w:sz w:val="24"/>
        </w:rPr>
      </w:pPr>
      <w:bookmarkStart w:id="896" w:name="_GoBack"/>
      <w:r>
        <w:rPr>
          <w:rFonts w:ascii="仿宋" w:eastAsia="仿宋" w:hAnsi="仿宋" w:cs="仿宋" w:hint="eastAsia"/>
          <w:kern w:val="0"/>
          <w:sz w:val="24"/>
        </w:rPr>
        <w:t>甲方（章）：首都医科大学附属             乙方（章）：</w:t>
      </w:r>
    </w:p>
    <w:p w:rsidR="00811FFD" w:rsidRDefault="0082491F">
      <w:pPr>
        <w:spacing w:line="520" w:lineRule="exact"/>
        <w:ind w:firstLineChars="600" w:firstLine="1440"/>
        <w:jc w:val="left"/>
        <w:rPr>
          <w:rFonts w:ascii="仿宋" w:eastAsia="仿宋" w:hAnsi="仿宋" w:cs="仿宋"/>
          <w:kern w:val="0"/>
          <w:sz w:val="24"/>
        </w:rPr>
      </w:pPr>
      <w:r>
        <w:rPr>
          <w:rFonts w:ascii="仿宋" w:eastAsia="仿宋" w:hAnsi="仿宋" w:cs="仿宋" w:hint="eastAsia"/>
          <w:kern w:val="0"/>
          <w:sz w:val="24"/>
        </w:rPr>
        <w:t xml:space="preserve">首都儿童医学中心                         </w:t>
      </w:r>
    </w:p>
    <w:p w:rsidR="00811FFD" w:rsidRDefault="00811FFD">
      <w:pPr>
        <w:spacing w:line="520" w:lineRule="exact"/>
        <w:jc w:val="left"/>
        <w:rPr>
          <w:rFonts w:ascii="仿宋" w:eastAsia="仿宋" w:hAnsi="仿宋" w:cs="仿宋"/>
          <w:kern w:val="0"/>
          <w:sz w:val="24"/>
        </w:rPr>
      </w:pPr>
    </w:p>
    <w:p w:rsidR="00811FFD" w:rsidRDefault="0082491F">
      <w:pPr>
        <w:widowControl/>
        <w:shd w:val="clear" w:color="auto" w:fill="FFFFFF"/>
        <w:spacing w:line="360" w:lineRule="auto"/>
        <w:jc w:val="left"/>
        <w:rPr>
          <w:rFonts w:ascii="仿宋" w:eastAsia="仿宋" w:hAnsi="仿宋" w:cs="仿宋"/>
          <w:color w:val="000000"/>
          <w:kern w:val="0"/>
          <w:sz w:val="24"/>
        </w:rPr>
      </w:pPr>
      <w:r>
        <w:rPr>
          <w:rFonts w:ascii="仿宋" w:eastAsia="仿宋" w:hAnsi="仿宋" w:cs="仿宋" w:hint="eastAsia"/>
          <w:kern w:val="0"/>
          <w:sz w:val="24"/>
        </w:rPr>
        <w:t>法定代表人或授权代表（签字</w:t>
      </w:r>
      <w:bookmarkStart w:id="897" w:name="OLE_LINK23"/>
      <w:bookmarkStart w:id="898" w:name="OLE_LINK16"/>
      <w:r w:rsidR="00332612">
        <w:rPr>
          <w:rFonts w:ascii="仿宋" w:eastAsia="仿宋" w:hAnsi="仿宋" w:cs="仿宋" w:hint="eastAsia"/>
          <w:kern w:val="0"/>
          <w:sz w:val="24"/>
        </w:rPr>
        <w:t>或签章</w:t>
      </w:r>
      <w:bookmarkEnd w:id="897"/>
      <w:bookmarkEnd w:id="898"/>
      <w:r>
        <w:rPr>
          <w:rFonts w:ascii="仿宋" w:eastAsia="仿宋" w:hAnsi="仿宋" w:cs="仿宋" w:hint="eastAsia"/>
          <w:kern w:val="0"/>
          <w:sz w:val="24"/>
        </w:rPr>
        <w:t>）：     法定代表人或授权代表（签字</w:t>
      </w:r>
      <w:r w:rsidR="00332612">
        <w:rPr>
          <w:rFonts w:ascii="仿宋" w:eastAsia="仿宋" w:hAnsi="仿宋" w:cs="仿宋" w:hint="eastAsia"/>
          <w:kern w:val="0"/>
          <w:sz w:val="24"/>
        </w:rPr>
        <w:t>或签章</w:t>
      </w:r>
      <w:r>
        <w:rPr>
          <w:rFonts w:ascii="仿宋" w:eastAsia="仿宋" w:hAnsi="仿宋" w:cs="仿宋" w:hint="eastAsia"/>
          <w:kern w:val="0"/>
          <w:sz w:val="24"/>
        </w:rPr>
        <w:t>）：</w:t>
      </w:r>
      <w:r>
        <w:rPr>
          <w:rFonts w:ascii="仿宋" w:eastAsia="仿宋" w:hAnsi="仿宋" w:cs="仿宋" w:hint="eastAsia"/>
          <w:color w:val="000000"/>
          <w:kern w:val="0"/>
          <w:sz w:val="24"/>
        </w:rPr>
        <w:t xml:space="preserve"> </w:t>
      </w:r>
    </w:p>
    <w:p w:rsidR="00811FFD" w:rsidRDefault="0082491F">
      <w:pPr>
        <w:spacing w:line="580" w:lineRule="exact"/>
        <w:ind w:firstLineChars="400" w:firstLine="960"/>
        <w:rPr>
          <w:rFonts w:ascii="仿宋" w:eastAsia="仿宋" w:hAnsi="仿宋" w:cs="仿宋"/>
          <w:sz w:val="24"/>
        </w:rPr>
      </w:pPr>
      <w:r>
        <w:rPr>
          <w:rFonts w:ascii="仿宋" w:eastAsia="仿宋" w:hAnsi="仿宋" w:cs="仿宋" w:hint="eastAsia"/>
          <w:sz w:val="24"/>
        </w:rPr>
        <w:t>年   月   日                           年   月   日</w:t>
      </w:r>
      <w:bookmarkEnd w:id="896"/>
    </w:p>
    <w:p w:rsidR="00811FFD" w:rsidRDefault="00811FFD">
      <w:pPr>
        <w:spacing w:line="360" w:lineRule="auto"/>
        <w:rPr>
          <w:rFonts w:ascii="仿宋" w:eastAsia="仿宋" w:hAnsi="仿宋" w:cs="仿宋"/>
          <w:sz w:val="24"/>
        </w:rPr>
      </w:pPr>
    </w:p>
    <w:p w:rsidR="00811FFD" w:rsidRDefault="00811FFD">
      <w:pPr>
        <w:spacing w:line="580" w:lineRule="exact"/>
        <w:rPr>
          <w:rFonts w:ascii="仿宋" w:eastAsia="仿宋" w:hAnsi="仿宋" w:cs="仿宋"/>
          <w:b/>
          <w:sz w:val="24"/>
        </w:rPr>
      </w:pPr>
    </w:p>
    <w:p w:rsidR="00811FFD" w:rsidRDefault="0082491F">
      <w:pPr>
        <w:rPr>
          <w:rFonts w:ascii="仿宋" w:eastAsia="仿宋" w:hAnsi="仿宋" w:cs="仿宋"/>
          <w:sz w:val="24"/>
        </w:rPr>
      </w:pPr>
      <w:r>
        <w:rPr>
          <w:rFonts w:ascii="仿宋" w:eastAsia="仿宋" w:hAnsi="仿宋" w:cs="仿宋" w:hint="eastAsia"/>
          <w:sz w:val="24"/>
        </w:rPr>
        <w:br w:type="page"/>
      </w:r>
    </w:p>
    <w:p w:rsidR="00811FFD" w:rsidRDefault="0082491F">
      <w:pPr>
        <w:wordWrap w:val="0"/>
        <w:spacing w:line="360" w:lineRule="auto"/>
        <w:jc w:val="center"/>
        <w:rPr>
          <w:rFonts w:ascii="仿宋" w:eastAsia="仿宋" w:hAnsi="仿宋" w:cs="仿宋"/>
          <w:b/>
          <w:sz w:val="36"/>
          <w:szCs w:val="36"/>
        </w:rPr>
      </w:pPr>
      <w:r>
        <w:rPr>
          <w:rFonts w:ascii="仿宋" w:eastAsia="仿宋" w:hAnsi="仿宋" w:cs="仿宋" w:hint="eastAsia"/>
          <w:b/>
          <w:sz w:val="36"/>
          <w:szCs w:val="36"/>
        </w:rPr>
        <w:lastRenderedPageBreak/>
        <w:t>履约保函承诺函</w:t>
      </w:r>
    </w:p>
    <w:p w:rsidR="00811FFD" w:rsidRDefault="00811FFD">
      <w:pPr>
        <w:wordWrap w:val="0"/>
        <w:spacing w:line="360" w:lineRule="auto"/>
        <w:rPr>
          <w:rFonts w:ascii="Calibri" w:hAnsi="Calibri"/>
          <w:sz w:val="28"/>
          <w:szCs w:val="28"/>
        </w:rPr>
      </w:pPr>
    </w:p>
    <w:p w:rsidR="00811FFD" w:rsidRDefault="0082491F">
      <w:pPr>
        <w:wordWrap w:val="0"/>
        <w:spacing w:line="360" w:lineRule="auto"/>
        <w:rPr>
          <w:rFonts w:ascii="仿宋" w:eastAsia="仿宋" w:hAnsi="仿宋" w:cs="仿宋"/>
          <w:sz w:val="24"/>
        </w:rPr>
      </w:pPr>
      <w:r>
        <w:rPr>
          <w:rFonts w:ascii="仿宋" w:eastAsia="仿宋" w:hAnsi="仿宋" w:cs="仿宋" w:hint="eastAsia"/>
          <w:sz w:val="24"/>
        </w:rPr>
        <w:t>首都医科大学附属首都儿童医学中心：</w:t>
      </w:r>
    </w:p>
    <w:p w:rsidR="00811FFD" w:rsidRDefault="0082491F">
      <w:pPr>
        <w:wordWrap w:val="0"/>
        <w:spacing w:line="360" w:lineRule="auto"/>
        <w:ind w:firstLineChars="200" w:firstLine="480"/>
        <w:rPr>
          <w:rFonts w:ascii="仿宋" w:eastAsia="仿宋" w:hAnsi="仿宋" w:cs="仿宋"/>
          <w:sz w:val="24"/>
        </w:rPr>
      </w:pPr>
      <w:r>
        <w:rPr>
          <w:rFonts w:ascii="仿宋" w:eastAsia="仿宋" w:hAnsi="仿宋" w:cs="仿宋" w:hint="eastAsia"/>
          <w:sz w:val="24"/>
        </w:rPr>
        <w:t>根据我公司与贵单位签订的《首都医科大学附属首都儿童医学中心通州院区信息化配套建设项目（2）第xx包合同书》（</w:t>
      </w:r>
      <w:r>
        <w:rPr>
          <w:rFonts w:ascii="仿宋" w:eastAsia="仿宋" w:hAnsi="仿宋" w:cs="仿宋" w:hint="eastAsia"/>
          <w:sz w:val="24"/>
          <w:highlight w:val="yellow"/>
        </w:rPr>
        <w:t xml:space="preserve">院202     </w:t>
      </w:r>
      <w:r>
        <w:rPr>
          <w:rFonts w:ascii="仿宋" w:eastAsia="仿宋" w:hAnsi="仿宋" w:cs="仿宋" w:hint="eastAsia"/>
          <w:sz w:val="24"/>
        </w:rPr>
        <w:t>）约定，我公司承诺按时提供由银行开具的履约保函。</w:t>
      </w:r>
    </w:p>
    <w:p w:rsidR="00811FFD" w:rsidRDefault="0082491F">
      <w:pPr>
        <w:wordWrap w:val="0"/>
        <w:spacing w:line="360" w:lineRule="auto"/>
        <w:ind w:firstLineChars="200" w:firstLine="480"/>
        <w:rPr>
          <w:rFonts w:ascii="仿宋" w:eastAsia="仿宋" w:hAnsi="仿宋" w:cs="仿宋"/>
          <w:sz w:val="24"/>
        </w:rPr>
      </w:pPr>
      <w:r>
        <w:rPr>
          <w:rFonts w:ascii="仿宋" w:eastAsia="仿宋" w:hAnsi="仿宋" w:cs="仿宋" w:hint="eastAsia"/>
          <w:sz w:val="24"/>
        </w:rPr>
        <w:t>若合同终验完成前，履约保函已到期并需要续期，我公司承诺在保函到期前15个工作日内按贵单位要求的期限重新提供履约保函。</w:t>
      </w:r>
    </w:p>
    <w:p w:rsidR="00811FFD" w:rsidRDefault="00811FFD">
      <w:pPr>
        <w:wordWrap w:val="0"/>
        <w:spacing w:line="360" w:lineRule="auto"/>
        <w:rPr>
          <w:rFonts w:ascii="仿宋" w:eastAsia="仿宋" w:hAnsi="仿宋" w:cs="仿宋"/>
          <w:sz w:val="24"/>
        </w:rPr>
      </w:pPr>
    </w:p>
    <w:p w:rsidR="00811FFD" w:rsidRDefault="00811FFD">
      <w:pPr>
        <w:wordWrap w:val="0"/>
        <w:spacing w:line="360" w:lineRule="auto"/>
        <w:rPr>
          <w:rFonts w:ascii="仿宋" w:eastAsia="仿宋" w:hAnsi="仿宋" w:cs="仿宋"/>
          <w:sz w:val="24"/>
        </w:rPr>
      </w:pPr>
    </w:p>
    <w:p w:rsidR="00811FFD" w:rsidRDefault="00811FFD">
      <w:pPr>
        <w:wordWrap w:val="0"/>
        <w:spacing w:line="360" w:lineRule="auto"/>
        <w:ind w:firstLineChars="1171" w:firstLine="2810"/>
        <w:jc w:val="right"/>
        <w:rPr>
          <w:rFonts w:ascii="仿宋" w:eastAsia="仿宋" w:hAnsi="仿宋" w:cs="仿宋"/>
          <w:sz w:val="24"/>
        </w:rPr>
      </w:pPr>
    </w:p>
    <w:p w:rsidR="00811FFD" w:rsidRDefault="00811FFD">
      <w:pPr>
        <w:spacing w:line="360" w:lineRule="auto"/>
        <w:ind w:firstLineChars="1171" w:firstLine="2810"/>
        <w:jc w:val="right"/>
        <w:rPr>
          <w:rFonts w:ascii="仿宋" w:eastAsia="仿宋" w:hAnsi="仿宋" w:cs="仿宋"/>
          <w:sz w:val="24"/>
        </w:rPr>
      </w:pPr>
    </w:p>
    <w:p w:rsidR="00811FFD" w:rsidRDefault="0082491F">
      <w:pPr>
        <w:spacing w:line="360" w:lineRule="auto"/>
        <w:ind w:firstLineChars="1171" w:firstLine="2810"/>
        <w:jc w:val="right"/>
        <w:rPr>
          <w:rFonts w:ascii="仿宋" w:eastAsia="仿宋" w:hAnsi="仿宋" w:cs="仿宋"/>
          <w:sz w:val="24"/>
        </w:rPr>
      </w:pPr>
      <w:r>
        <w:rPr>
          <w:rFonts w:ascii="仿宋" w:eastAsia="仿宋" w:hAnsi="仿宋" w:cs="仿宋" w:hint="eastAsia"/>
          <w:sz w:val="24"/>
        </w:rPr>
        <w:t>XX公司（盖章）</w:t>
      </w:r>
    </w:p>
    <w:p w:rsidR="00811FFD" w:rsidRDefault="0082491F">
      <w:pPr>
        <w:wordWrap w:val="0"/>
        <w:spacing w:line="360" w:lineRule="auto"/>
        <w:jc w:val="right"/>
        <w:rPr>
          <w:rFonts w:ascii="Calibri" w:hAnsi="Calibri"/>
          <w:sz w:val="28"/>
          <w:szCs w:val="28"/>
        </w:rPr>
      </w:pPr>
      <w:r>
        <w:rPr>
          <w:rFonts w:ascii="仿宋" w:eastAsia="仿宋" w:hAnsi="仿宋" w:cs="仿宋" w:hint="eastAsia"/>
          <w:sz w:val="24"/>
        </w:rPr>
        <w:t>年    月    日</w:t>
      </w:r>
    </w:p>
    <w:p w:rsidR="00811FFD" w:rsidRDefault="00811FFD">
      <w:pPr>
        <w:rPr>
          <w:rFonts w:ascii="仿宋" w:eastAsia="仿宋" w:hAnsi="仿宋" w:cs="仿宋"/>
          <w:b/>
          <w:sz w:val="24"/>
        </w:rPr>
      </w:pPr>
    </w:p>
    <w:p w:rsidR="00811FFD" w:rsidRDefault="0082491F">
      <w:pPr>
        <w:rPr>
          <w:rFonts w:ascii="仿宋" w:eastAsia="仿宋" w:hAnsi="仿宋" w:cs="仿宋"/>
          <w:b/>
          <w:sz w:val="24"/>
        </w:rPr>
      </w:pPr>
      <w:r>
        <w:rPr>
          <w:rFonts w:ascii="仿宋" w:eastAsia="仿宋" w:hAnsi="仿宋" w:cs="仿宋" w:hint="eastAsia"/>
          <w:b/>
          <w:sz w:val="24"/>
        </w:rPr>
        <w:br w:type="page"/>
      </w:r>
    </w:p>
    <w:p w:rsidR="00811FFD" w:rsidRDefault="0082491F">
      <w:pPr>
        <w:wordWrap w:val="0"/>
        <w:spacing w:line="360" w:lineRule="auto"/>
        <w:jc w:val="center"/>
        <w:rPr>
          <w:rFonts w:ascii="仿宋" w:eastAsia="仿宋" w:hAnsi="仿宋" w:cs="仿宋"/>
          <w:b/>
          <w:sz w:val="36"/>
          <w:szCs w:val="36"/>
        </w:rPr>
      </w:pPr>
      <w:r>
        <w:rPr>
          <w:rFonts w:ascii="仿宋" w:eastAsia="仿宋" w:hAnsi="仿宋" w:cs="仿宋" w:hint="eastAsia"/>
          <w:b/>
          <w:sz w:val="36"/>
          <w:szCs w:val="36"/>
        </w:rPr>
        <w:lastRenderedPageBreak/>
        <w:t>质量保证期承诺函</w:t>
      </w:r>
    </w:p>
    <w:p w:rsidR="00811FFD" w:rsidRDefault="00811FFD">
      <w:pPr>
        <w:wordWrap w:val="0"/>
        <w:spacing w:line="360" w:lineRule="auto"/>
        <w:rPr>
          <w:rFonts w:ascii="仿宋" w:eastAsia="仿宋" w:hAnsi="仿宋" w:cs="仿宋"/>
          <w:sz w:val="24"/>
        </w:rPr>
      </w:pPr>
    </w:p>
    <w:p w:rsidR="00811FFD" w:rsidRDefault="0082491F">
      <w:pPr>
        <w:wordWrap w:val="0"/>
        <w:spacing w:line="360" w:lineRule="auto"/>
        <w:rPr>
          <w:rFonts w:ascii="仿宋" w:eastAsia="仿宋" w:hAnsi="仿宋" w:cs="仿宋"/>
          <w:sz w:val="24"/>
        </w:rPr>
      </w:pPr>
      <w:r>
        <w:rPr>
          <w:rFonts w:ascii="仿宋" w:eastAsia="仿宋" w:hAnsi="仿宋" w:cs="仿宋" w:hint="eastAsia"/>
          <w:sz w:val="24"/>
        </w:rPr>
        <w:t>首都医科大学附属首都儿童医学中心：</w:t>
      </w:r>
    </w:p>
    <w:p w:rsidR="00811FFD" w:rsidRDefault="0082491F">
      <w:pPr>
        <w:wordWrap w:val="0"/>
        <w:spacing w:line="360" w:lineRule="auto"/>
        <w:ind w:firstLineChars="200" w:firstLine="480"/>
        <w:rPr>
          <w:rFonts w:ascii="仿宋" w:eastAsia="仿宋" w:hAnsi="仿宋" w:cs="仿宋"/>
          <w:sz w:val="24"/>
        </w:rPr>
      </w:pPr>
      <w:r>
        <w:rPr>
          <w:rFonts w:ascii="仿宋" w:eastAsia="仿宋" w:hAnsi="仿宋" w:cs="仿宋" w:hint="eastAsia"/>
          <w:sz w:val="24"/>
        </w:rPr>
        <w:t>根据我公司与贵单位签订的《首都医科大学附属首都儿童医学中心通州院区信息化配套建设项目（2）第xx包合同书》（院202     ）约定，依据本合同建设的信息系统包含不少于**个月的质量保证期。</w:t>
      </w:r>
    </w:p>
    <w:p w:rsidR="00811FFD" w:rsidRDefault="0082491F">
      <w:pPr>
        <w:wordWrap w:val="0"/>
        <w:spacing w:line="360" w:lineRule="auto"/>
        <w:ind w:firstLineChars="200" w:firstLine="480"/>
        <w:rPr>
          <w:rFonts w:ascii="仿宋" w:eastAsia="仿宋" w:hAnsi="仿宋" w:cs="仿宋"/>
          <w:sz w:val="24"/>
        </w:rPr>
      </w:pPr>
      <w:r>
        <w:rPr>
          <w:rFonts w:ascii="仿宋" w:eastAsia="仿宋" w:hAnsi="仿宋" w:cs="仿宋" w:hint="eastAsia"/>
          <w:sz w:val="24"/>
        </w:rPr>
        <w:t xml:space="preserve">我公司承诺在合同终验后，质量保证期到期前，服务响应级别，人员响应时间保持不变，继续按医院要求保质保量提供运维服务，保障系统稳定运行。 </w:t>
      </w:r>
    </w:p>
    <w:p w:rsidR="00811FFD" w:rsidRDefault="00811FFD">
      <w:pPr>
        <w:wordWrap w:val="0"/>
        <w:spacing w:line="360" w:lineRule="auto"/>
        <w:ind w:firstLineChars="200" w:firstLine="480"/>
        <w:rPr>
          <w:rFonts w:ascii="仿宋" w:eastAsia="仿宋" w:hAnsi="仿宋" w:cs="仿宋"/>
          <w:sz w:val="24"/>
        </w:rPr>
      </w:pPr>
    </w:p>
    <w:p w:rsidR="00811FFD" w:rsidRDefault="00811FFD">
      <w:pPr>
        <w:wordWrap w:val="0"/>
        <w:spacing w:line="360" w:lineRule="auto"/>
        <w:rPr>
          <w:rFonts w:ascii="仿宋" w:eastAsia="仿宋" w:hAnsi="仿宋" w:cs="仿宋"/>
          <w:sz w:val="24"/>
        </w:rPr>
      </w:pPr>
    </w:p>
    <w:p w:rsidR="00811FFD" w:rsidRDefault="00811FFD">
      <w:pPr>
        <w:wordWrap w:val="0"/>
        <w:spacing w:line="360" w:lineRule="auto"/>
        <w:ind w:firstLineChars="1171" w:firstLine="2810"/>
        <w:jc w:val="right"/>
        <w:rPr>
          <w:rFonts w:ascii="仿宋" w:eastAsia="仿宋" w:hAnsi="仿宋" w:cs="仿宋"/>
          <w:sz w:val="24"/>
        </w:rPr>
      </w:pPr>
    </w:p>
    <w:p w:rsidR="00811FFD" w:rsidRDefault="00811FFD">
      <w:pPr>
        <w:spacing w:line="360" w:lineRule="auto"/>
        <w:ind w:firstLineChars="1171" w:firstLine="2810"/>
        <w:jc w:val="right"/>
        <w:rPr>
          <w:rFonts w:ascii="仿宋" w:eastAsia="仿宋" w:hAnsi="仿宋" w:cs="仿宋"/>
          <w:sz w:val="24"/>
        </w:rPr>
      </w:pPr>
    </w:p>
    <w:p w:rsidR="00811FFD" w:rsidRDefault="0082491F">
      <w:pPr>
        <w:spacing w:line="360" w:lineRule="auto"/>
        <w:ind w:firstLineChars="1171" w:firstLine="2810"/>
        <w:jc w:val="right"/>
        <w:rPr>
          <w:rFonts w:ascii="仿宋" w:eastAsia="仿宋" w:hAnsi="仿宋" w:cs="仿宋"/>
          <w:sz w:val="24"/>
        </w:rPr>
      </w:pPr>
      <w:r>
        <w:rPr>
          <w:rFonts w:ascii="仿宋" w:eastAsia="仿宋" w:hAnsi="仿宋" w:cs="仿宋" w:hint="eastAsia"/>
          <w:sz w:val="24"/>
        </w:rPr>
        <w:t>XX公司（盖章）</w:t>
      </w:r>
    </w:p>
    <w:p w:rsidR="00811FFD" w:rsidRDefault="0082491F">
      <w:pPr>
        <w:spacing w:line="480" w:lineRule="auto"/>
        <w:ind w:firstLineChars="200" w:firstLine="480"/>
        <w:jc w:val="right"/>
        <w:rPr>
          <w:rFonts w:ascii="宋体" w:hAnsi="宋体" w:cs="宋体"/>
          <w:szCs w:val="21"/>
        </w:rPr>
      </w:pPr>
      <w:r>
        <w:rPr>
          <w:rFonts w:ascii="仿宋" w:eastAsia="仿宋" w:hAnsi="仿宋" w:cs="仿宋" w:hint="eastAsia"/>
          <w:sz w:val="24"/>
        </w:rPr>
        <w:t>年    月    日</w:t>
      </w:r>
      <w:r>
        <w:rPr>
          <w:rFonts w:ascii="仿宋" w:eastAsia="仿宋" w:hAnsi="仿宋" w:cs="宋体" w:hint="eastAsia"/>
          <w:sz w:val="24"/>
        </w:rPr>
        <w:t xml:space="preserve"> </w:t>
      </w:r>
      <w:r>
        <w:rPr>
          <w:rFonts w:ascii="宋体" w:hAnsi="宋体" w:cs="宋体" w:hint="eastAsia"/>
          <w:sz w:val="24"/>
        </w:rPr>
        <w:t xml:space="preserve"> </w:t>
      </w:r>
      <w:r>
        <w:rPr>
          <w:rFonts w:ascii="宋体" w:hAnsi="宋体" w:cs="宋体" w:hint="eastAsia"/>
          <w:sz w:val="28"/>
          <w:szCs w:val="28"/>
        </w:rPr>
        <w:t xml:space="preserve">           </w:t>
      </w:r>
      <w:bookmarkEnd w:id="885"/>
      <w:r>
        <w:rPr>
          <w:rFonts w:ascii="宋体" w:hAnsi="宋体" w:cs="宋体" w:hint="eastAsia"/>
          <w:szCs w:val="21"/>
        </w:rPr>
        <w:t xml:space="preserve"> </w:t>
      </w:r>
    </w:p>
    <w:p w:rsidR="00811FFD" w:rsidRDefault="00811FFD">
      <w:pPr>
        <w:spacing w:line="480" w:lineRule="auto"/>
        <w:ind w:firstLineChars="200" w:firstLine="420"/>
        <w:jc w:val="right"/>
        <w:rPr>
          <w:rFonts w:ascii="宋体" w:hAnsi="宋体" w:cs="宋体"/>
          <w:szCs w:val="21"/>
        </w:rPr>
      </w:pPr>
    </w:p>
    <w:p w:rsidR="00811FFD" w:rsidRDefault="00811FFD"/>
    <w:p w:rsidR="00811FFD" w:rsidRDefault="00811FFD">
      <w:pPr>
        <w:snapToGrid w:val="0"/>
        <w:spacing w:line="360" w:lineRule="auto"/>
        <w:jc w:val="center"/>
        <w:outlineLvl w:val="0"/>
        <w:rPr>
          <w:rFonts w:ascii="仿宋" w:eastAsia="仿宋" w:hAnsi="仿宋" w:cs="仿宋"/>
          <w:b/>
          <w:sz w:val="40"/>
          <w:szCs w:val="40"/>
        </w:rPr>
        <w:sectPr w:rsidR="00811FFD">
          <w:headerReference w:type="default" r:id="rId17"/>
          <w:footerReference w:type="default" r:id="rId18"/>
          <w:pgSz w:w="11907" w:h="16840"/>
          <w:pgMar w:top="1418" w:right="1134" w:bottom="1418" w:left="1701" w:header="851" w:footer="851" w:gutter="0"/>
          <w:cols w:space="720"/>
          <w:docGrid w:linePitch="462"/>
        </w:sectPr>
      </w:pPr>
    </w:p>
    <w:p w:rsidR="00811FFD" w:rsidRDefault="0082491F">
      <w:pPr>
        <w:snapToGrid w:val="0"/>
        <w:spacing w:line="360" w:lineRule="auto"/>
        <w:jc w:val="center"/>
        <w:outlineLvl w:val="0"/>
        <w:rPr>
          <w:rFonts w:ascii="仿宋" w:eastAsia="仿宋" w:hAnsi="仿宋" w:cs="仿宋"/>
          <w:b/>
          <w:sz w:val="40"/>
          <w:szCs w:val="40"/>
        </w:rPr>
      </w:pPr>
      <w:bookmarkStart w:id="899" w:name="_Toc225498658"/>
      <w:r>
        <w:rPr>
          <w:rFonts w:ascii="仿宋" w:eastAsia="仿宋" w:hAnsi="仿宋" w:cs="仿宋" w:hint="eastAsia"/>
          <w:b/>
          <w:sz w:val="40"/>
          <w:szCs w:val="40"/>
        </w:rPr>
        <w:lastRenderedPageBreak/>
        <w:t>第七章   投标文件格式</w:t>
      </w:r>
      <w:bookmarkEnd w:id="899"/>
    </w:p>
    <w:p w:rsidR="00811FFD" w:rsidRDefault="00811FFD">
      <w:pPr>
        <w:tabs>
          <w:tab w:val="left" w:pos="900"/>
          <w:tab w:val="left" w:pos="1980"/>
        </w:tabs>
        <w:snapToGrid w:val="0"/>
        <w:spacing w:line="360" w:lineRule="auto"/>
        <w:ind w:left="142"/>
        <w:rPr>
          <w:rFonts w:ascii="仿宋" w:eastAsia="仿宋" w:hAnsi="仿宋" w:cs="仿宋"/>
          <w:b/>
          <w:sz w:val="28"/>
          <w:szCs w:val="28"/>
        </w:rPr>
      </w:pPr>
    </w:p>
    <w:p w:rsidR="00811FFD" w:rsidRDefault="00811FFD">
      <w:pPr>
        <w:tabs>
          <w:tab w:val="left" w:pos="900"/>
          <w:tab w:val="left" w:pos="1980"/>
        </w:tabs>
        <w:snapToGrid w:val="0"/>
        <w:spacing w:line="360" w:lineRule="auto"/>
        <w:ind w:left="142"/>
        <w:rPr>
          <w:rFonts w:ascii="仿宋" w:eastAsia="仿宋" w:hAnsi="仿宋" w:cs="仿宋"/>
          <w:b/>
          <w:sz w:val="28"/>
          <w:szCs w:val="28"/>
        </w:rPr>
      </w:pPr>
    </w:p>
    <w:p w:rsidR="00811FFD" w:rsidRDefault="0082491F">
      <w:pPr>
        <w:tabs>
          <w:tab w:val="left" w:pos="900"/>
          <w:tab w:val="left" w:pos="1980"/>
        </w:tabs>
        <w:snapToGrid w:val="0"/>
        <w:spacing w:line="360" w:lineRule="auto"/>
        <w:ind w:left="142"/>
        <w:rPr>
          <w:rFonts w:ascii="仿宋" w:eastAsia="仿宋" w:hAnsi="仿宋" w:cs="仿宋"/>
          <w:sz w:val="28"/>
          <w:szCs w:val="28"/>
        </w:rPr>
      </w:pPr>
      <w:r>
        <w:rPr>
          <w:rFonts w:ascii="仿宋" w:eastAsia="仿宋" w:hAnsi="仿宋" w:cs="仿宋" w:hint="eastAsia"/>
          <w:b/>
          <w:sz w:val="28"/>
          <w:szCs w:val="28"/>
        </w:rPr>
        <w:t>投标人编制文件须知</w:t>
      </w:r>
    </w:p>
    <w:p w:rsidR="00811FFD" w:rsidRDefault="0082491F">
      <w:pPr>
        <w:tabs>
          <w:tab w:val="left" w:pos="900"/>
          <w:tab w:val="left" w:pos="1980"/>
        </w:tabs>
        <w:snapToGrid w:val="0"/>
        <w:spacing w:line="360" w:lineRule="auto"/>
        <w:ind w:left="142"/>
        <w:rPr>
          <w:rFonts w:ascii="仿宋" w:eastAsia="仿宋" w:hAnsi="仿宋" w:cs="仿宋"/>
          <w:sz w:val="28"/>
          <w:szCs w:val="28"/>
        </w:rPr>
      </w:pPr>
      <w:r>
        <w:rPr>
          <w:rFonts w:ascii="仿宋" w:eastAsia="仿宋" w:hAnsi="仿宋" w:cs="仿宋" w:hint="eastAsia"/>
          <w:sz w:val="28"/>
          <w:szCs w:val="28"/>
        </w:rPr>
        <w:t>1、投标人按照本部分的顺序编制投标文件（资格证明文件）、投标文件（商务技术文件），编制中涉及格式资料的，应按照本部分提供的内容和格式（所有表格的格式可扩展）填写提交。</w:t>
      </w:r>
    </w:p>
    <w:p w:rsidR="00811FFD" w:rsidRDefault="0082491F">
      <w:pPr>
        <w:tabs>
          <w:tab w:val="left" w:pos="900"/>
          <w:tab w:val="left" w:pos="1980"/>
        </w:tabs>
        <w:snapToGrid w:val="0"/>
        <w:spacing w:line="360" w:lineRule="auto"/>
        <w:ind w:left="142"/>
        <w:rPr>
          <w:rFonts w:ascii="仿宋" w:eastAsia="仿宋" w:hAnsi="仿宋" w:cs="仿宋"/>
          <w:kern w:val="0"/>
          <w:sz w:val="28"/>
          <w:szCs w:val="28"/>
        </w:rPr>
      </w:pPr>
      <w:r>
        <w:rPr>
          <w:rFonts w:ascii="仿宋" w:eastAsia="仿宋" w:hAnsi="仿宋" w:cs="仿宋" w:hint="eastAsia"/>
          <w:sz w:val="28"/>
          <w:szCs w:val="28"/>
        </w:rPr>
        <w:t>2、</w:t>
      </w:r>
      <w:r>
        <w:rPr>
          <w:rFonts w:ascii="仿宋" w:eastAsia="仿宋" w:hAnsi="仿宋" w:cs="仿宋" w:hint="eastAsia"/>
          <w:kern w:val="0"/>
          <w:sz w:val="28"/>
          <w:szCs w:val="28"/>
        </w:rPr>
        <w:t>对于招标文件中标记了“实质性格式”文件的，</w:t>
      </w:r>
      <w:r>
        <w:rPr>
          <w:rFonts w:ascii="仿宋" w:eastAsia="仿宋" w:hAnsi="仿宋" w:cs="仿宋" w:hint="eastAsia"/>
          <w:sz w:val="28"/>
          <w:szCs w:val="28"/>
        </w:rPr>
        <w:t>投标人不得改变格式中给定的文字所表达的含义，不得删减格式中的实质性内容，不得自行添加与格式中给定的文字内容相矛盾的内容，不得对应当填写的空格不填写或不实质性响应，</w:t>
      </w:r>
      <w:r>
        <w:rPr>
          <w:rFonts w:ascii="仿宋" w:eastAsia="仿宋" w:hAnsi="仿宋" w:cs="仿宋" w:hint="eastAsia"/>
          <w:kern w:val="0"/>
          <w:sz w:val="28"/>
          <w:szCs w:val="28"/>
        </w:rPr>
        <w:t>否则</w:t>
      </w:r>
      <w:r>
        <w:rPr>
          <w:rFonts w:ascii="仿宋" w:eastAsia="仿宋" w:hAnsi="仿宋" w:cs="仿宋" w:hint="eastAsia"/>
          <w:b/>
          <w:kern w:val="0"/>
          <w:sz w:val="28"/>
          <w:szCs w:val="28"/>
        </w:rPr>
        <w:t>投标无效</w:t>
      </w:r>
      <w:r>
        <w:rPr>
          <w:rFonts w:ascii="仿宋" w:eastAsia="仿宋" w:hAnsi="仿宋" w:cs="仿宋" w:hint="eastAsia"/>
          <w:kern w:val="0"/>
          <w:sz w:val="28"/>
          <w:szCs w:val="28"/>
        </w:rPr>
        <w:t>。未标记“实质性格式”的文件和招标文件未提供格式的内容，可由投标人自行编写。</w:t>
      </w:r>
    </w:p>
    <w:p w:rsidR="00811FFD" w:rsidRDefault="0082491F">
      <w:pPr>
        <w:tabs>
          <w:tab w:val="left" w:pos="900"/>
          <w:tab w:val="left" w:pos="1980"/>
        </w:tabs>
        <w:snapToGrid w:val="0"/>
        <w:spacing w:line="360" w:lineRule="auto"/>
        <w:ind w:left="142"/>
        <w:rPr>
          <w:rFonts w:ascii="仿宋" w:eastAsia="仿宋" w:hAnsi="仿宋" w:cs="仿宋"/>
          <w:sz w:val="28"/>
          <w:szCs w:val="28"/>
        </w:rPr>
      </w:pPr>
      <w:r>
        <w:rPr>
          <w:rFonts w:ascii="仿宋" w:eastAsia="仿宋" w:hAnsi="仿宋" w:cs="仿宋" w:hint="eastAsia"/>
          <w:sz w:val="28"/>
          <w:szCs w:val="28"/>
        </w:rPr>
        <w:t>3、全部声明和问题的回答及所附材料必须是真实的、准确的和完整的。</w:t>
      </w:r>
    </w:p>
    <w:p w:rsidR="00811FFD" w:rsidRDefault="0082491F">
      <w:pPr>
        <w:widowControl/>
        <w:snapToGrid w:val="0"/>
        <w:spacing w:line="360" w:lineRule="auto"/>
        <w:jc w:val="left"/>
        <w:rPr>
          <w:rFonts w:ascii="仿宋" w:eastAsia="仿宋" w:hAnsi="仿宋" w:cs="仿宋"/>
          <w:sz w:val="28"/>
          <w:szCs w:val="28"/>
        </w:rPr>
      </w:pPr>
      <w:r>
        <w:rPr>
          <w:rFonts w:ascii="仿宋" w:eastAsia="仿宋" w:hAnsi="仿宋" w:cs="仿宋" w:hint="eastAsia"/>
          <w:sz w:val="28"/>
          <w:szCs w:val="28"/>
        </w:rPr>
        <w:br w:type="page"/>
      </w:r>
    </w:p>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rsidR="00811FFD" w:rsidRDefault="0082491F">
      <w:pPr>
        <w:keepNext/>
        <w:keepLines/>
        <w:autoSpaceDE w:val="0"/>
        <w:autoSpaceDN w:val="0"/>
        <w:adjustRightInd w:val="0"/>
        <w:snapToGrid w:val="0"/>
        <w:spacing w:line="360" w:lineRule="auto"/>
        <w:jc w:val="left"/>
        <w:outlineLvl w:val="1"/>
        <w:rPr>
          <w:rFonts w:ascii="仿宋" w:eastAsia="仿宋" w:hAnsi="仿宋" w:cs="仿宋"/>
          <w:b/>
          <w:kern w:val="0"/>
          <w:sz w:val="32"/>
          <w:szCs w:val="21"/>
        </w:rPr>
      </w:pPr>
      <w:r>
        <w:rPr>
          <w:rFonts w:ascii="仿宋" w:eastAsia="仿宋" w:hAnsi="仿宋" w:cs="仿宋" w:hint="eastAsia"/>
          <w:b/>
          <w:spacing w:val="20"/>
          <w:sz w:val="28"/>
          <w:szCs w:val="28"/>
        </w:rPr>
        <w:lastRenderedPageBreak/>
        <w:t>一、资格证明文件格式</w:t>
      </w:r>
    </w:p>
    <w:p w:rsidR="00811FFD" w:rsidRDefault="00811FFD">
      <w:pPr>
        <w:snapToGrid w:val="0"/>
        <w:spacing w:line="360" w:lineRule="auto"/>
        <w:rPr>
          <w:rFonts w:ascii="仿宋" w:eastAsia="仿宋" w:hAnsi="仿宋" w:cs="仿宋"/>
          <w:b/>
          <w:spacing w:val="20"/>
          <w:sz w:val="22"/>
          <w:szCs w:val="22"/>
        </w:rPr>
      </w:pPr>
    </w:p>
    <w:p w:rsidR="00811FFD" w:rsidRDefault="0082491F">
      <w:pPr>
        <w:snapToGrid w:val="0"/>
        <w:spacing w:line="360" w:lineRule="auto"/>
        <w:rPr>
          <w:rFonts w:ascii="仿宋" w:eastAsia="仿宋" w:hAnsi="仿宋" w:cs="仿宋"/>
          <w:b/>
          <w:sz w:val="28"/>
          <w:szCs w:val="28"/>
        </w:rPr>
      </w:pPr>
      <w:r>
        <w:rPr>
          <w:rFonts w:ascii="仿宋" w:eastAsia="仿宋" w:hAnsi="仿宋" w:cs="仿宋" w:hint="eastAsia"/>
          <w:b/>
          <w:spacing w:val="20"/>
          <w:sz w:val="28"/>
          <w:szCs w:val="28"/>
        </w:rPr>
        <w:t>投标文件（资格证明文件）</w:t>
      </w:r>
      <w:r>
        <w:rPr>
          <w:rFonts w:ascii="仿宋" w:eastAsia="仿宋" w:hAnsi="仿宋" w:cs="仿宋" w:hint="eastAsia"/>
          <w:b/>
          <w:sz w:val="28"/>
          <w:szCs w:val="28"/>
        </w:rPr>
        <w:t>封面（非实质性格式）</w:t>
      </w:r>
    </w:p>
    <w:p w:rsidR="00811FFD" w:rsidRDefault="00811FFD">
      <w:pPr>
        <w:snapToGrid w:val="0"/>
        <w:spacing w:line="360" w:lineRule="auto"/>
        <w:jc w:val="center"/>
        <w:rPr>
          <w:rFonts w:ascii="仿宋" w:eastAsia="仿宋" w:hAnsi="仿宋" w:cs="仿宋"/>
          <w:sz w:val="22"/>
          <w:szCs w:val="22"/>
        </w:rPr>
      </w:pPr>
    </w:p>
    <w:p w:rsidR="00811FFD" w:rsidRDefault="0082491F">
      <w:pPr>
        <w:snapToGrid w:val="0"/>
        <w:spacing w:line="360" w:lineRule="auto"/>
        <w:jc w:val="center"/>
        <w:rPr>
          <w:rFonts w:ascii="仿宋" w:eastAsia="仿宋" w:hAnsi="仿宋" w:cs="仿宋"/>
          <w:b/>
          <w:spacing w:val="60"/>
          <w:sz w:val="96"/>
          <w:szCs w:val="96"/>
        </w:rPr>
      </w:pPr>
      <w:r>
        <w:rPr>
          <w:rFonts w:ascii="仿宋" w:eastAsia="仿宋" w:hAnsi="仿宋" w:cs="仿宋" w:hint="eastAsia"/>
          <w:b/>
          <w:spacing w:val="60"/>
          <w:sz w:val="96"/>
          <w:szCs w:val="96"/>
        </w:rPr>
        <w:t>投 标 文 件</w:t>
      </w:r>
    </w:p>
    <w:p w:rsidR="00811FFD" w:rsidRDefault="0082491F">
      <w:pPr>
        <w:snapToGrid w:val="0"/>
        <w:spacing w:line="360" w:lineRule="auto"/>
        <w:jc w:val="center"/>
        <w:rPr>
          <w:rFonts w:ascii="仿宋" w:eastAsia="仿宋" w:hAnsi="仿宋" w:cs="仿宋"/>
          <w:b/>
          <w:spacing w:val="60"/>
          <w:sz w:val="56"/>
          <w:szCs w:val="56"/>
        </w:rPr>
      </w:pPr>
      <w:r>
        <w:rPr>
          <w:rFonts w:ascii="仿宋" w:eastAsia="仿宋" w:hAnsi="仿宋" w:cs="仿宋" w:hint="eastAsia"/>
          <w:b/>
          <w:spacing w:val="60"/>
          <w:sz w:val="56"/>
          <w:szCs w:val="56"/>
        </w:rPr>
        <w:t>（资格证明文件）</w:t>
      </w:r>
    </w:p>
    <w:p w:rsidR="00811FFD" w:rsidRDefault="00811FFD">
      <w:pPr>
        <w:snapToGrid w:val="0"/>
        <w:spacing w:line="360" w:lineRule="auto"/>
        <w:ind w:firstLineChars="150" w:firstLine="602"/>
        <w:rPr>
          <w:rFonts w:ascii="仿宋" w:eastAsia="仿宋" w:hAnsi="仿宋" w:cs="仿宋"/>
          <w:b/>
          <w:spacing w:val="20"/>
          <w:sz w:val="36"/>
          <w:szCs w:val="36"/>
        </w:rPr>
      </w:pPr>
    </w:p>
    <w:p w:rsidR="00811FFD" w:rsidRDefault="00811FFD">
      <w:pPr>
        <w:snapToGrid w:val="0"/>
        <w:spacing w:line="360" w:lineRule="auto"/>
        <w:ind w:firstLineChars="150" w:firstLine="602"/>
        <w:rPr>
          <w:rFonts w:ascii="仿宋" w:eastAsia="仿宋" w:hAnsi="仿宋" w:cs="仿宋"/>
          <w:b/>
          <w:spacing w:val="20"/>
          <w:sz w:val="36"/>
          <w:szCs w:val="36"/>
        </w:rPr>
      </w:pPr>
    </w:p>
    <w:p w:rsidR="00811FFD" w:rsidRDefault="0082491F">
      <w:pPr>
        <w:snapToGrid w:val="0"/>
        <w:spacing w:line="360" w:lineRule="auto"/>
        <w:ind w:firstLineChars="150" w:firstLine="602"/>
        <w:rPr>
          <w:rFonts w:ascii="仿宋" w:eastAsia="仿宋" w:hAnsi="仿宋" w:cs="仿宋"/>
          <w:b/>
          <w:spacing w:val="20"/>
          <w:sz w:val="36"/>
          <w:szCs w:val="36"/>
        </w:rPr>
      </w:pPr>
      <w:r>
        <w:rPr>
          <w:rFonts w:ascii="仿宋" w:eastAsia="仿宋" w:hAnsi="仿宋" w:cs="仿宋" w:hint="eastAsia"/>
          <w:b/>
          <w:spacing w:val="20"/>
          <w:sz w:val="36"/>
          <w:szCs w:val="36"/>
        </w:rPr>
        <w:t>项目名称:</w:t>
      </w:r>
    </w:p>
    <w:p w:rsidR="00811FFD" w:rsidRDefault="0082491F">
      <w:pPr>
        <w:snapToGrid w:val="0"/>
        <w:spacing w:line="360" w:lineRule="auto"/>
        <w:ind w:firstLineChars="150" w:firstLine="602"/>
        <w:rPr>
          <w:rFonts w:ascii="仿宋" w:eastAsia="仿宋" w:hAnsi="仿宋" w:cs="仿宋"/>
          <w:b/>
          <w:spacing w:val="20"/>
          <w:sz w:val="36"/>
          <w:szCs w:val="36"/>
        </w:rPr>
      </w:pPr>
      <w:r>
        <w:rPr>
          <w:rFonts w:ascii="仿宋" w:eastAsia="仿宋" w:hAnsi="仿宋" w:cs="仿宋" w:hint="eastAsia"/>
          <w:b/>
          <w:spacing w:val="20"/>
          <w:sz w:val="36"/>
          <w:szCs w:val="36"/>
        </w:rPr>
        <w:t>项目编号/包号：</w:t>
      </w:r>
    </w:p>
    <w:p w:rsidR="00811FFD" w:rsidRDefault="0082491F">
      <w:pPr>
        <w:snapToGrid w:val="0"/>
        <w:spacing w:line="360" w:lineRule="auto"/>
        <w:ind w:firstLineChars="150" w:firstLine="602"/>
        <w:rPr>
          <w:rFonts w:ascii="仿宋" w:eastAsia="仿宋" w:hAnsi="仿宋" w:cs="仿宋"/>
          <w:b/>
          <w:spacing w:val="20"/>
          <w:sz w:val="36"/>
          <w:szCs w:val="36"/>
        </w:rPr>
      </w:pPr>
      <w:r>
        <w:rPr>
          <w:rFonts w:ascii="仿宋" w:eastAsia="仿宋" w:hAnsi="仿宋" w:cs="仿宋" w:hint="eastAsia"/>
          <w:b/>
          <w:spacing w:val="20"/>
          <w:sz w:val="36"/>
          <w:szCs w:val="36"/>
        </w:rPr>
        <w:t>招标编号：</w:t>
      </w:r>
    </w:p>
    <w:p w:rsidR="00811FFD" w:rsidRDefault="00811FFD">
      <w:pPr>
        <w:snapToGrid w:val="0"/>
        <w:spacing w:line="360" w:lineRule="auto"/>
        <w:ind w:firstLineChars="150" w:firstLine="602"/>
        <w:rPr>
          <w:rFonts w:ascii="仿宋" w:eastAsia="仿宋" w:hAnsi="仿宋" w:cs="仿宋"/>
          <w:b/>
          <w:spacing w:val="20"/>
          <w:sz w:val="36"/>
          <w:szCs w:val="36"/>
        </w:rPr>
      </w:pPr>
    </w:p>
    <w:p w:rsidR="00811FFD" w:rsidRDefault="00811FFD">
      <w:pPr>
        <w:snapToGrid w:val="0"/>
        <w:spacing w:line="360" w:lineRule="auto"/>
        <w:jc w:val="center"/>
        <w:rPr>
          <w:rFonts w:ascii="仿宋" w:eastAsia="仿宋" w:hAnsi="仿宋" w:cs="仿宋"/>
          <w:b/>
          <w:sz w:val="36"/>
          <w:szCs w:val="36"/>
        </w:rPr>
      </w:pPr>
    </w:p>
    <w:p w:rsidR="00811FFD" w:rsidRDefault="00811FFD">
      <w:pPr>
        <w:snapToGrid w:val="0"/>
        <w:spacing w:line="360" w:lineRule="auto"/>
        <w:jc w:val="center"/>
        <w:rPr>
          <w:rFonts w:ascii="仿宋" w:eastAsia="仿宋" w:hAnsi="仿宋" w:cs="仿宋"/>
          <w:b/>
          <w:spacing w:val="20"/>
          <w:sz w:val="36"/>
          <w:szCs w:val="36"/>
        </w:rPr>
      </w:pPr>
    </w:p>
    <w:p w:rsidR="00811FFD" w:rsidRDefault="00811FFD">
      <w:pPr>
        <w:snapToGrid w:val="0"/>
        <w:spacing w:line="360" w:lineRule="auto"/>
        <w:jc w:val="center"/>
        <w:rPr>
          <w:rFonts w:ascii="仿宋" w:eastAsia="仿宋" w:hAnsi="仿宋" w:cs="仿宋"/>
          <w:b/>
          <w:spacing w:val="20"/>
          <w:sz w:val="36"/>
          <w:szCs w:val="36"/>
        </w:rPr>
      </w:pPr>
    </w:p>
    <w:p w:rsidR="00811FFD" w:rsidRDefault="00811FFD">
      <w:pPr>
        <w:snapToGrid w:val="0"/>
        <w:spacing w:line="360" w:lineRule="auto"/>
        <w:jc w:val="center"/>
        <w:rPr>
          <w:rFonts w:ascii="仿宋" w:eastAsia="仿宋" w:hAnsi="仿宋" w:cs="仿宋"/>
          <w:b/>
          <w:spacing w:val="20"/>
          <w:sz w:val="36"/>
          <w:szCs w:val="36"/>
        </w:rPr>
      </w:pPr>
    </w:p>
    <w:p w:rsidR="00811FFD" w:rsidRDefault="0082491F">
      <w:pPr>
        <w:snapToGrid w:val="0"/>
        <w:spacing w:line="360" w:lineRule="auto"/>
        <w:ind w:firstLineChars="400" w:firstLine="1606"/>
        <w:jc w:val="left"/>
        <w:rPr>
          <w:rFonts w:ascii="仿宋" w:eastAsia="仿宋" w:hAnsi="仿宋" w:cs="仿宋"/>
          <w:b/>
          <w:spacing w:val="20"/>
          <w:sz w:val="36"/>
          <w:szCs w:val="36"/>
        </w:rPr>
      </w:pPr>
      <w:r>
        <w:rPr>
          <w:rFonts w:ascii="仿宋" w:eastAsia="仿宋" w:hAnsi="仿宋" w:cs="仿宋" w:hint="eastAsia"/>
          <w:b/>
          <w:spacing w:val="20"/>
          <w:sz w:val="36"/>
          <w:szCs w:val="36"/>
        </w:rPr>
        <w:t>投标人名称：</w:t>
      </w:r>
    </w:p>
    <w:p w:rsidR="00811FFD" w:rsidRDefault="00811FFD">
      <w:pPr>
        <w:snapToGrid w:val="0"/>
        <w:spacing w:line="360" w:lineRule="auto"/>
        <w:jc w:val="center"/>
        <w:rPr>
          <w:rFonts w:ascii="仿宋" w:eastAsia="仿宋" w:hAnsi="仿宋" w:cs="仿宋"/>
          <w:b/>
          <w:sz w:val="36"/>
          <w:szCs w:val="36"/>
        </w:rPr>
      </w:pPr>
    </w:p>
    <w:p w:rsidR="00811FFD" w:rsidRDefault="0082491F">
      <w:pPr>
        <w:snapToGrid w:val="0"/>
        <w:spacing w:line="360" w:lineRule="auto"/>
        <w:rPr>
          <w:rFonts w:ascii="仿宋" w:eastAsia="仿宋" w:hAnsi="仿宋" w:cs="仿宋"/>
          <w:b/>
          <w:sz w:val="22"/>
          <w:szCs w:val="28"/>
        </w:rPr>
      </w:pPr>
      <w:r>
        <w:rPr>
          <w:rFonts w:ascii="仿宋" w:eastAsia="仿宋" w:hAnsi="仿宋" w:cs="仿宋" w:hint="eastAsia"/>
          <w:b/>
          <w:spacing w:val="20"/>
          <w:sz w:val="36"/>
          <w:szCs w:val="36"/>
        </w:rPr>
        <w:br w:type="page"/>
      </w:r>
    </w:p>
    <w:p w:rsidR="00811FFD" w:rsidRDefault="0082491F">
      <w:pPr>
        <w:numPr>
          <w:ilvl w:val="0"/>
          <w:numId w:val="431"/>
        </w:numPr>
        <w:tabs>
          <w:tab w:val="left" w:pos="360"/>
        </w:tabs>
        <w:snapToGrid w:val="0"/>
        <w:spacing w:line="360" w:lineRule="auto"/>
        <w:outlineLvl w:val="1"/>
        <w:rPr>
          <w:rFonts w:ascii="仿宋" w:eastAsia="仿宋" w:hAnsi="仿宋" w:cs="仿宋"/>
          <w:sz w:val="28"/>
          <w:szCs w:val="21"/>
        </w:rPr>
      </w:pPr>
      <w:r>
        <w:rPr>
          <w:rFonts w:ascii="仿宋" w:eastAsia="仿宋" w:hAnsi="仿宋" w:cs="仿宋" w:hint="eastAsia"/>
          <w:sz w:val="28"/>
          <w:szCs w:val="28"/>
        </w:rPr>
        <w:lastRenderedPageBreak/>
        <w:t>满足《中华人民共和国政府采购法》第二十二条规定</w:t>
      </w:r>
    </w:p>
    <w:p w:rsidR="00811FFD" w:rsidRDefault="0082491F">
      <w:pPr>
        <w:snapToGrid w:val="0"/>
        <w:spacing w:line="360" w:lineRule="auto"/>
        <w:outlineLvl w:val="2"/>
        <w:rPr>
          <w:rFonts w:ascii="仿宋" w:eastAsia="仿宋" w:hAnsi="仿宋" w:cs="仿宋"/>
          <w:sz w:val="28"/>
          <w:szCs w:val="21"/>
        </w:rPr>
      </w:pPr>
      <w:r>
        <w:rPr>
          <w:rFonts w:ascii="仿宋" w:eastAsia="仿宋" w:hAnsi="仿宋" w:cs="仿宋" w:hint="eastAsia"/>
          <w:sz w:val="28"/>
          <w:szCs w:val="21"/>
        </w:rPr>
        <w:t>1-1 营业执照等证明文件</w:t>
      </w:r>
    </w:p>
    <w:p w:rsidR="00811FFD" w:rsidRDefault="00811FFD">
      <w:pPr>
        <w:tabs>
          <w:tab w:val="left" w:pos="1080"/>
        </w:tabs>
        <w:snapToGrid w:val="0"/>
        <w:spacing w:line="360" w:lineRule="auto"/>
        <w:rPr>
          <w:rFonts w:ascii="仿宋" w:eastAsia="仿宋" w:hAnsi="仿宋" w:cs="仿宋"/>
          <w:sz w:val="28"/>
          <w:szCs w:val="28"/>
        </w:rPr>
      </w:pPr>
    </w:p>
    <w:p w:rsidR="00811FFD" w:rsidRDefault="0082491F">
      <w:pPr>
        <w:widowControl/>
        <w:snapToGrid w:val="0"/>
        <w:spacing w:line="360" w:lineRule="auto"/>
        <w:jc w:val="left"/>
        <w:rPr>
          <w:rFonts w:ascii="仿宋" w:eastAsia="仿宋" w:hAnsi="仿宋" w:cs="仿宋"/>
          <w:sz w:val="28"/>
          <w:szCs w:val="21"/>
        </w:rPr>
      </w:pPr>
      <w:r>
        <w:rPr>
          <w:rFonts w:ascii="仿宋" w:eastAsia="仿宋" w:hAnsi="仿宋" w:cs="仿宋" w:hint="eastAsia"/>
          <w:sz w:val="28"/>
          <w:szCs w:val="28"/>
        </w:rPr>
        <w:br w:type="page"/>
      </w:r>
    </w:p>
    <w:p w:rsidR="00811FFD" w:rsidRDefault="0082491F">
      <w:pPr>
        <w:pStyle w:val="31"/>
        <w:snapToGrid w:val="0"/>
        <w:spacing w:before="0" w:after="0" w:line="360" w:lineRule="auto"/>
        <w:rPr>
          <w:rFonts w:ascii="仿宋" w:eastAsia="仿宋" w:hAnsi="仿宋" w:cs="仿宋"/>
          <w:b w:val="0"/>
          <w:bCs/>
          <w:sz w:val="28"/>
          <w:szCs w:val="21"/>
          <w:u w:val="none"/>
        </w:rPr>
      </w:pPr>
      <w:r>
        <w:rPr>
          <w:rFonts w:ascii="仿宋" w:eastAsia="仿宋" w:hAnsi="仿宋" w:cs="仿宋" w:hint="eastAsia"/>
          <w:b w:val="0"/>
          <w:sz w:val="28"/>
          <w:szCs w:val="21"/>
          <w:u w:val="none"/>
        </w:rPr>
        <w:lastRenderedPageBreak/>
        <w:t>1-2 投标人资格声明书</w:t>
      </w:r>
    </w:p>
    <w:p w:rsidR="00811FFD" w:rsidRDefault="0082491F">
      <w:pPr>
        <w:snapToGrid w:val="0"/>
        <w:spacing w:line="360" w:lineRule="auto"/>
        <w:jc w:val="center"/>
        <w:rPr>
          <w:rFonts w:ascii="仿宋" w:eastAsia="仿宋" w:hAnsi="仿宋" w:cs="仿宋"/>
          <w:b/>
          <w:sz w:val="40"/>
          <w:szCs w:val="40"/>
        </w:rPr>
      </w:pPr>
      <w:r>
        <w:rPr>
          <w:rFonts w:ascii="仿宋" w:eastAsia="仿宋" w:hAnsi="仿宋" w:cs="仿宋" w:hint="eastAsia"/>
          <w:b/>
          <w:sz w:val="40"/>
          <w:szCs w:val="40"/>
        </w:rPr>
        <w:t>投标人资格声明书</w:t>
      </w:r>
    </w:p>
    <w:p w:rsidR="00811FFD" w:rsidRDefault="00811FFD">
      <w:pPr>
        <w:tabs>
          <w:tab w:val="left" w:pos="5580"/>
        </w:tabs>
        <w:snapToGrid w:val="0"/>
        <w:spacing w:line="360" w:lineRule="auto"/>
        <w:rPr>
          <w:rFonts w:ascii="仿宋" w:eastAsia="仿宋" w:hAnsi="仿宋" w:cs="仿宋"/>
          <w:sz w:val="28"/>
          <w:szCs w:val="28"/>
        </w:rPr>
      </w:pP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致：</w:t>
      </w:r>
      <w:r>
        <w:rPr>
          <w:rFonts w:ascii="仿宋" w:eastAsia="仿宋" w:hAnsi="仿宋" w:cs="仿宋" w:hint="eastAsia"/>
          <w:sz w:val="28"/>
          <w:szCs w:val="28"/>
          <w:u w:val="single"/>
        </w:rPr>
        <w:t>采购人或采购代理机构</w:t>
      </w:r>
    </w:p>
    <w:p w:rsidR="00811FFD" w:rsidRDefault="0082491F">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在参与本次项目投标中，我单位承诺：</w:t>
      </w:r>
    </w:p>
    <w:p w:rsidR="00811FFD" w:rsidRDefault="0082491F">
      <w:pPr>
        <w:numPr>
          <w:ilvl w:val="0"/>
          <w:numId w:val="432"/>
        </w:numPr>
        <w:snapToGrid w:val="0"/>
        <w:spacing w:line="360" w:lineRule="auto"/>
        <w:ind w:left="1134"/>
        <w:rPr>
          <w:rFonts w:ascii="仿宋" w:eastAsia="仿宋" w:hAnsi="仿宋" w:cs="仿宋"/>
          <w:sz w:val="28"/>
        </w:rPr>
      </w:pPr>
      <w:r>
        <w:rPr>
          <w:rFonts w:ascii="仿宋" w:eastAsia="仿宋" w:hAnsi="仿宋" w:cs="仿宋" w:hint="eastAsia"/>
          <w:sz w:val="28"/>
        </w:rPr>
        <w:t>具有良好的商业信誉和健全的财务会计制度；</w:t>
      </w:r>
    </w:p>
    <w:p w:rsidR="00811FFD" w:rsidRDefault="0082491F">
      <w:pPr>
        <w:numPr>
          <w:ilvl w:val="0"/>
          <w:numId w:val="432"/>
        </w:numPr>
        <w:snapToGrid w:val="0"/>
        <w:spacing w:line="360" w:lineRule="auto"/>
        <w:ind w:left="1134"/>
        <w:rPr>
          <w:rFonts w:ascii="仿宋" w:eastAsia="仿宋" w:hAnsi="仿宋" w:cs="仿宋"/>
          <w:sz w:val="28"/>
        </w:rPr>
      </w:pPr>
      <w:r>
        <w:rPr>
          <w:rFonts w:ascii="仿宋" w:eastAsia="仿宋" w:hAnsi="仿宋" w:cs="仿宋" w:hint="eastAsia"/>
          <w:sz w:val="28"/>
        </w:rPr>
        <w:t>具有履行合同所必需的设备和专业技术能力；</w:t>
      </w:r>
    </w:p>
    <w:p w:rsidR="00811FFD" w:rsidRDefault="0082491F">
      <w:pPr>
        <w:numPr>
          <w:ilvl w:val="0"/>
          <w:numId w:val="432"/>
        </w:numPr>
        <w:snapToGrid w:val="0"/>
        <w:spacing w:line="360" w:lineRule="auto"/>
        <w:ind w:left="1134"/>
        <w:rPr>
          <w:rFonts w:ascii="仿宋" w:eastAsia="仿宋" w:hAnsi="仿宋" w:cs="仿宋"/>
          <w:sz w:val="28"/>
        </w:rPr>
      </w:pPr>
      <w:r>
        <w:rPr>
          <w:rFonts w:ascii="仿宋" w:eastAsia="仿宋" w:hAnsi="仿宋" w:cs="仿宋" w:hint="eastAsia"/>
          <w:sz w:val="28"/>
        </w:rPr>
        <w:t>有依法缴纳税收和社会保障资金的良好记录；</w:t>
      </w:r>
    </w:p>
    <w:p w:rsidR="00811FFD" w:rsidRDefault="0082491F">
      <w:pPr>
        <w:numPr>
          <w:ilvl w:val="0"/>
          <w:numId w:val="432"/>
        </w:numPr>
        <w:snapToGrid w:val="0"/>
        <w:spacing w:line="360" w:lineRule="auto"/>
        <w:ind w:left="1134"/>
        <w:rPr>
          <w:rFonts w:ascii="仿宋" w:eastAsia="仿宋" w:hAnsi="仿宋" w:cs="仿宋"/>
          <w:sz w:val="28"/>
        </w:rPr>
      </w:pPr>
      <w:r>
        <w:rPr>
          <w:rFonts w:ascii="仿宋" w:eastAsia="仿宋" w:hAnsi="仿宋" w:cs="仿宋" w:hint="eastAsia"/>
          <w:sz w:val="28"/>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811FFD" w:rsidRDefault="0082491F">
      <w:pPr>
        <w:numPr>
          <w:ilvl w:val="0"/>
          <w:numId w:val="432"/>
        </w:numPr>
        <w:snapToGrid w:val="0"/>
        <w:spacing w:line="360" w:lineRule="auto"/>
        <w:ind w:left="1134"/>
        <w:rPr>
          <w:rFonts w:ascii="仿宋" w:eastAsia="仿宋" w:hAnsi="仿宋" w:cs="仿宋"/>
          <w:sz w:val="28"/>
        </w:rPr>
      </w:pPr>
      <w:r>
        <w:rPr>
          <w:rFonts w:ascii="仿宋" w:eastAsia="仿宋" w:hAnsi="仿宋" w:cs="仿宋" w:hint="eastAsia"/>
          <w:sz w:val="28"/>
        </w:rPr>
        <w:t>我单位不属于政府采购法律、行政法规规定的公益一类事业单位、或使用事业编制且由财政拨款保障的群团组织（仅适用于政府购买服务项目）；</w:t>
      </w:r>
    </w:p>
    <w:p w:rsidR="00811FFD" w:rsidRDefault="0082491F">
      <w:pPr>
        <w:numPr>
          <w:ilvl w:val="0"/>
          <w:numId w:val="432"/>
        </w:numPr>
        <w:snapToGrid w:val="0"/>
        <w:spacing w:line="360" w:lineRule="auto"/>
        <w:ind w:left="1134"/>
        <w:rPr>
          <w:rFonts w:ascii="仿宋" w:eastAsia="仿宋" w:hAnsi="仿宋" w:cs="仿宋"/>
          <w:sz w:val="28"/>
        </w:rPr>
      </w:pPr>
      <w:r>
        <w:rPr>
          <w:rFonts w:ascii="仿宋" w:eastAsia="仿宋" w:hAnsi="仿宋" w:cs="仿宋" w:hint="eastAsia"/>
          <w:sz w:val="28"/>
        </w:rPr>
        <w:t>我单位不存在为采购项目提供整体设计、规范编制或者项目管理、监理、检测等服务后，再参加该采购项目的其他采购活动的情形（单一来源采购项目除外）；</w:t>
      </w:r>
    </w:p>
    <w:p w:rsidR="00811FFD" w:rsidRDefault="0082491F">
      <w:pPr>
        <w:numPr>
          <w:ilvl w:val="0"/>
          <w:numId w:val="432"/>
        </w:numPr>
        <w:snapToGrid w:val="0"/>
        <w:spacing w:line="360" w:lineRule="auto"/>
        <w:ind w:left="1134"/>
        <w:rPr>
          <w:rFonts w:ascii="仿宋" w:eastAsia="仿宋" w:hAnsi="仿宋" w:cs="仿宋"/>
          <w:sz w:val="28"/>
        </w:rPr>
      </w:pPr>
      <w:r>
        <w:rPr>
          <w:rFonts w:ascii="仿宋" w:eastAsia="仿宋" w:hAnsi="仿宋" w:cs="仿宋" w:hint="eastAsia"/>
          <w:sz w:val="28"/>
        </w:rPr>
        <w:t>与我单位存在“单位负责人为同一人或者存在直接控股、管理关系”的其他法人单位信息如下（如有，不论其是否参加同一合同项下的政府采购活动均须填写）：</w:t>
      </w:r>
    </w:p>
    <w:tbl>
      <w:tblPr>
        <w:tblW w:w="49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6"/>
        <w:gridCol w:w="4998"/>
        <w:gridCol w:w="3252"/>
      </w:tblGrid>
      <w:tr w:rsidR="00811FFD">
        <w:trPr>
          <w:trHeight w:val="430"/>
          <w:jc w:val="center"/>
        </w:trPr>
        <w:tc>
          <w:tcPr>
            <w:tcW w:w="558" w:type="pct"/>
            <w:vAlign w:val="center"/>
          </w:tcPr>
          <w:p w:rsidR="00811FFD" w:rsidRDefault="0082491F">
            <w:pPr>
              <w:snapToGrid w:val="0"/>
              <w:spacing w:line="360" w:lineRule="auto"/>
              <w:jc w:val="center"/>
              <w:rPr>
                <w:rFonts w:ascii="仿宋" w:eastAsia="仿宋" w:hAnsi="仿宋" w:cs="仿宋"/>
                <w:sz w:val="28"/>
                <w:szCs w:val="28"/>
              </w:rPr>
            </w:pPr>
            <w:r>
              <w:rPr>
                <w:rFonts w:ascii="仿宋" w:eastAsia="仿宋" w:hAnsi="仿宋" w:cs="仿宋" w:hint="eastAsia"/>
                <w:sz w:val="28"/>
                <w:szCs w:val="28"/>
              </w:rPr>
              <w:t>序号</w:t>
            </w:r>
          </w:p>
        </w:tc>
        <w:tc>
          <w:tcPr>
            <w:tcW w:w="2690" w:type="pct"/>
            <w:vAlign w:val="center"/>
          </w:tcPr>
          <w:p w:rsidR="00811FFD" w:rsidRDefault="0082491F">
            <w:pPr>
              <w:snapToGrid w:val="0"/>
              <w:spacing w:line="360" w:lineRule="auto"/>
              <w:jc w:val="center"/>
              <w:rPr>
                <w:rFonts w:ascii="仿宋" w:eastAsia="仿宋" w:hAnsi="仿宋" w:cs="仿宋"/>
                <w:sz w:val="28"/>
                <w:szCs w:val="28"/>
              </w:rPr>
            </w:pPr>
            <w:r>
              <w:rPr>
                <w:rFonts w:ascii="仿宋" w:eastAsia="仿宋" w:hAnsi="仿宋" w:cs="仿宋" w:hint="eastAsia"/>
                <w:sz w:val="28"/>
                <w:szCs w:val="28"/>
              </w:rPr>
              <w:t>单位名称</w:t>
            </w:r>
          </w:p>
        </w:tc>
        <w:tc>
          <w:tcPr>
            <w:tcW w:w="1750" w:type="pct"/>
            <w:vAlign w:val="center"/>
          </w:tcPr>
          <w:p w:rsidR="00811FFD" w:rsidRDefault="0082491F">
            <w:pPr>
              <w:snapToGrid w:val="0"/>
              <w:spacing w:line="360" w:lineRule="auto"/>
              <w:jc w:val="center"/>
              <w:rPr>
                <w:rFonts w:ascii="仿宋" w:eastAsia="仿宋" w:hAnsi="仿宋" w:cs="仿宋"/>
                <w:sz w:val="28"/>
                <w:szCs w:val="28"/>
              </w:rPr>
            </w:pPr>
            <w:r>
              <w:rPr>
                <w:rFonts w:ascii="仿宋" w:eastAsia="仿宋" w:hAnsi="仿宋" w:cs="仿宋" w:hint="eastAsia"/>
                <w:sz w:val="28"/>
                <w:szCs w:val="28"/>
              </w:rPr>
              <w:t>相互关系</w:t>
            </w:r>
          </w:p>
        </w:tc>
      </w:tr>
      <w:tr w:rsidR="00811FFD">
        <w:trPr>
          <w:trHeight w:val="430"/>
          <w:jc w:val="center"/>
        </w:trPr>
        <w:tc>
          <w:tcPr>
            <w:tcW w:w="558" w:type="pct"/>
            <w:vAlign w:val="center"/>
          </w:tcPr>
          <w:p w:rsidR="00811FFD" w:rsidRDefault="0082491F">
            <w:pPr>
              <w:snapToGrid w:val="0"/>
              <w:spacing w:line="360" w:lineRule="auto"/>
              <w:jc w:val="center"/>
              <w:rPr>
                <w:rFonts w:ascii="仿宋" w:eastAsia="仿宋" w:hAnsi="仿宋" w:cs="仿宋"/>
                <w:sz w:val="28"/>
                <w:szCs w:val="28"/>
              </w:rPr>
            </w:pPr>
            <w:r>
              <w:rPr>
                <w:rFonts w:ascii="仿宋" w:eastAsia="仿宋" w:hAnsi="仿宋" w:cs="仿宋" w:hint="eastAsia"/>
                <w:sz w:val="28"/>
                <w:szCs w:val="28"/>
              </w:rPr>
              <w:t>1</w:t>
            </w:r>
          </w:p>
        </w:tc>
        <w:tc>
          <w:tcPr>
            <w:tcW w:w="2690" w:type="pct"/>
            <w:vAlign w:val="center"/>
          </w:tcPr>
          <w:p w:rsidR="00811FFD" w:rsidRDefault="00811FFD">
            <w:pPr>
              <w:snapToGrid w:val="0"/>
              <w:spacing w:line="360" w:lineRule="auto"/>
              <w:jc w:val="center"/>
              <w:rPr>
                <w:rFonts w:ascii="仿宋" w:eastAsia="仿宋" w:hAnsi="仿宋" w:cs="仿宋"/>
                <w:sz w:val="28"/>
                <w:szCs w:val="28"/>
              </w:rPr>
            </w:pPr>
          </w:p>
        </w:tc>
        <w:tc>
          <w:tcPr>
            <w:tcW w:w="1750" w:type="pct"/>
            <w:vAlign w:val="center"/>
          </w:tcPr>
          <w:p w:rsidR="00811FFD" w:rsidRDefault="00811FFD">
            <w:pPr>
              <w:snapToGrid w:val="0"/>
              <w:spacing w:line="360" w:lineRule="auto"/>
              <w:jc w:val="center"/>
              <w:rPr>
                <w:rFonts w:ascii="仿宋" w:eastAsia="仿宋" w:hAnsi="仿宋" w:cs="仿宋"/>
                <w:sz w:val="28"/>
                <w:szCs w:val="28"/>
              </w:rPr>
            </w:pPr>
          </w:p>
        </w:tc>
      </w:tr>
      <w:tr w:rsidR="00811FFD">
        <w:trPr>
          <w:trHeight w:val="430"/>
          <w:jc w:val="center"/>
        </w:trPr>
        <w:tc>
          <w:tcPr>
            <w:tcW w:w="558" w:type="pct"/>
            <w:vAlign w:val="center"/>
          </w:tcPr>
          <w:p w:rsidR="00811FFD" w:rsidRDefault="0082491F">
            <w:pPr>
              <w:snapToGrid w:val="0"/>
              <w:spacing w:line="360" w:lineRule="auto"/>
              <w:jc w:val="center"/>
              <w:rPr>
                <w:rFonts w:ascii="仿宋" w:eastAsia="仿宋" w:hAnsi="仿宋" w:cs="仿宋"/>
                <w:sz w:val="28"/>
                <w:szCs w:val="28"/>
              </w:rPr>
            </w:pPr>
            <w:r>
              <w:rPr>
                <w:rFonts w:ascii="仿宋" w:eastAsia="仿宋" w:hAnsi="仿宋" w:cs="仿宋" w:hint="eastAsia"/>
                <w:sz w:val="28"/>
                <w:szCs w:val="28"/>
              </w:rPr>
              <w:lastRenderedPageBreak/>
              <w:t>2</w:t>
            </w:r>
          </w:p>
        </w:tc>
        <w:tc>
          <w:tcPr>
            <w:tcW w:w="2690" w:type="pct"/>
            <w:vAlign w:val="center"/>
          </w:tcPr>
          <w:p w:rsidR="00811FFD" w:rsidRDefault="00811FFD">
            <w:pPr>
              <w:snapToGrid w:val="0"/>
              <w:spacing w:line="360" w:lineRule="auto"/>
              <w:jc w:val="center"/>
              <w:rPr>
                <w:rFonts w:ascii="仿宋" w:eastAsia="仿宋" w:hAnsi="仿宋" w:cs="仿宋"/>
                <w:sz w:val="28"/>
                <w:szCs w:val="28"/>
              </w:rPr>
            </w:pPr>
          </w:p>
        </w:tc>
        <w:tc>
          <w:tcPr>
            <w:tcW w:w="1750" w:type="pct"/>
            <w:vAlign w:val="center"/>
          </w:tcPr>
          <w:p w:rsidR="00811FFD" w:rsidRDefault="00811FFD">
            <w:pPr>
              <w:snapToGrid w:val="0"/>
              <w:spacing w:line="360" w:lineRule="auto"/>
              <w:jc w:val="center"/>
              <w:rPr>
                <w:rFonts w:ascii="仿宋" w:eastAsia="仿宋" w:hAnsi="仿宋" w:cs="仿宋"/>
                <w:sz w:val="28"/>
                <w:szCs w:val="28"/>
              </w:rPr>
            </w:pPr>
          </w:p>
        </w:tc>
      </w:tr>
      <w:tr w:rsidR="00811FFD">
        <w:trPr>
          <w:trHeight w:val="430"/>
          <w:jc w:val="center"/>
        </w:trPr>
        <w:tc>
          <w:tcPr>
            <w:tcW w:w="558" w:type="pct"/>
            <w:vAlign w:val="center"/>
          </w:tcPr>
          <w:p w:rsidR="00811FFD" w:rsidRDefault="0082491F">
            <w:pPr>
              <w:snapToGrid w:val="0"/>
              <w:spacing w:line="360" w:lineRule="auto"/>
              <w:jc w:val="center"/>
              <w:rPr>
                <w:rFonts w:ascii="仿宋" w:eastAsia="仿宋" w:hAnsi="仿宋" w:cs="仿宋"/>
                <w:sz w:val="28"/>
                <w:szCs w:val="28"/>
              </w:rPr>
            </w:pPr>
            <w:r>
              <w:rPr>
                <w:rFonts w:ascii="仿宋" w:eastAsia="仿宋" w:hAnsi="仿宋" w:cs="仿宋" w:hint="eastAsia"/>
                <w:sz w:val="28"/>
                <w:szCs w:val="28"/>
              </w:rPr>
              <w:t>…</w:t>
            </w:r>
          </w:p>
        </w:tc>
        <w:tc>
          <w:tcPr>
            <w:tcW w:w="2690" w:type="pct"/>
            <w:vAlign w:val="center"/>
          </w:tcPr>
          <w:p w:rsidR="00811FFD" w:rsidRDefault="00811FFD">
            <w:pPr>
              <w:snapToGrid w:val="0"/>
              <w:spacing w:line="360" w:lineRule="auto"/>
              <w:jc w:val="center"/>
              <w:rPr>
                <w:rFonts w:ascii="仿宋" w:eastAsia="仿宋" w:hAnsi="仿宋" w:cs="仿宋"/>
                <w:sz w:val="28"/>
                <w:szCs w:val="28"/>
              </w:rPr>
            </w:pPr>
          </w:p>
        </w:tc>
        <w:tc>
          <w:tcPr>
            <w:tcW w:w="1750" w:type="pct"/>
            <w:vAlign w:val="center"/>
          </w:tcPr>
          <w:p w:rsidR="00811FFD" w:rsidRDefault="00811FFD">
            <w:pPr>
              <w:snapToGrid w:val="0"/>
              <w:spacing w:line="360" w:lineRule="auto"/>
              <w:jc w:val="center"/>
              <w:rPr>
                <w:rFonts w:ascii="仿宋" w:eastAsia="仿宋" w:hAnsi="仿宋" w:cs="仿宋"/>
                <w:sz w:val="28"/>
                <w:szCs w:val="28"/>
              </w:rPr>
            </w:pPr>
          </w:p>
        </w:tc>
      </w:tr>
    </w:tbl>
    <w:p w:rsidR="00811FFD" w:rsidRDefault="00811FFD">
      <w:pPr>
        <w:snapToGrid w:val="0"/>
        <w:spacing w:line="360" w:lineRule="auto"/>
        <w:rPr>
          <w:rFonts w:ascii="仿宋" w:eastAsia="仿宋" w:hAnsi="仿宋" w:cs="仿宋"/>
          <w:sz w:val="22"/>
          <w:szCs w:val="28"/>
        </w:rPr>
      </w:pPr>
    </w:p>
    <w:p w:rsidR="00811FFD" w:rsidRDefault="0082491F">
      <w:pPr>
        <w:snapToGrid w:val="0"/>
        <w:spacing w:line="360" w:lineRule="auto"/>
        <w:ind w:firstLineChars="200" w:firstLine="560"/>
        <w:rPr>
          <w:rFonts w:ascii="仿宋" w:eastAsia="仿宋" w:hAnsi="仿宋" w:cs="仿宋"/>
          <w:sz w:val="28"/>
        </w:rPr>
      </w:pPr>
      <w:r>
        <w:rPr>
          <w:rFonts w:ascii="仿宋" w:eastAsia="仿宋" w:hAnsi="仿宋" w:cs="仿宋" w:hint="eastAsia"/>
          <w:sz w:val="28"/>
          <w:szCs w:val="28"/>
        </w:rPr>
        <w:t>上述声明真实有效，否则我方负全部责任。</w:t>
      </w:r>
    </w:p>
    <w:p w:rsidR="00811FFD" w:rsidRDefault="00811FFD">
      <w:pPr>
        <w:snapToGrid w:val="0"/>
        <w:spacing w:line="360" w:lineRule="auto"/>
        <w:rPr>
          <w:rFonts w:ascii="仿宋" w:eastAsia="仿宋" w:hAnsi="仿宋" w:cs="仿宋"/>
          <w:sz w:val="28"/>
          <w:szCs w:val="28"/>
        </w:rPr>
      </w:pPr>
    </w:p>
    <w:p w:rsidR="00811FFD" w:rsidRDefault="0082491F">
      <w:pPr>
        <w:autoSpaceDE w:val="0"/>
        <w:autoSpaceDN w:val="0"/>
        <w:adjustRightInd w:val="0"/>
        <w:snapToGrid w:val="0"/>
        <w:spacing w:line="360" w:lineRule="auto"/>
        <w:jc w:val="right"/>
        <w:rPr>
          <w:rFonts w:ascii="仿宋" w:eastAsia="仿宋" w:hAnsi="仿宋" w:cs="仿宋"/>
          <w:sz w:val="28"/>
          <w:szCs w:val="28"/>
          <w:lang w:val="zh-CN"/>
        </w:rPr>
      </w:pPr>
      <w:r>
        <w:rPr>
          <w:rFonts w:ascii="仿宋" w:eastAsia="仿宋" w:hAnsi="仿宋" w:cs="仿宋" w:hint="eastAsia"/>
          <w:sz w:val="28"/>
          <w:szCs w:val="28"/>
        </w:rPr>
        <w:t>投标人名称（加盖公章）</w:t>
      </w:r>
      <w:r>
        <w:rPr>
          <w:rFonts w:ascii="仿宋" w:eastAsia="仿宋" w:hAnsi="仿宋" w:cs="仿宋" w:hint="eastAsia"/>
          <w:sz w:val="28"/>
          <w:szCs w:val="28"/>
          <w:lang w:val="zh-CN"/>
        </w:rPr>
        <w:t>：    ____________</w:t>
      </w:r>
    </w:p>
    <w:p w:rsidR="00811FFD" w:rsidRDefault="0082491F">
      <w:pPr>
        <w:snapToGrid w:val="0"/>
        <w:spacing w:line="360" w:lineRule="auto"/>
        <w:ind w:right="360" w:firstLine="480"/>
        <w:jc w:val="right"/>
        <w:rPr>
          <w:rFonts w:ascii="仿宋" w:eastAsia="仿宋" w:hAnsi="仿宋" w:cs="仿宋"/>
          <w:sz w:val="28"/>
          <w:szCs w:val="28"/>
        </w:rPr>
      </w:pPr>
      <w:r>
        <w:rPr>
          <w:rFonts w:ascii="仿宋" w:eastAsia="仿宋" w:hAnsi="仿宋" w:cs="仿宋" w:hint="eastAsia"/>
          <w:sz w:val="28"/>
          <w:szCs w:val="21"/>
        </w:rPr>
        <w:t xml:space="preserve">日期：_____年______月______日   </w:t>
      </w:r>
    </w:p>
    <w:p w:rsidR="00811FFD" w:rsidRDefault="0082491F">
      <w:pPr>
        <w:snapToGrid w:val="0"/>
        <w:spacing w:line="360" w:lineRule="auto"/>
        <w:rPr>
          <w:rFonts w:ascii="仿宋" w:eastAsia="仿宋" w:hAnsi="仿宋" w:cs="仿宋"/>
          <w:sz w:val="28"/>
          <w:szCs w:val="28"/>
        </w:rPr>
      </w:pPr>
      <w:r>
        <w:rPr>
          <w:rFonts w:ascii="仿宋" w:eastAsia="仿宋" w:hAnsi="仿宋" w:cs="仿宋" w:hint="eastAsia"/>
          <w:sz w:val="28"/>
          <w:szCs w:val="28"/>
        </w:rPr>
        <w:t>说明：供应商承诺不实的，依据《政府采购法》第七十七条“提供虚假材料谋取中标、成交的”有关规定予以处理。</w:t>
      </w:r>
    </w:p>
    <w:p w:rsidR="00811FFD" w:rsidRDefault="00811FFD">
      <w:pPr>
        <w:tabs>
          <w:tab w:val="left" w:pos="5580"/>
        </w:tabs>
        <w:snapToGrid w:val="0"/>
        <w:spacing w:line="360" w:lineRule="auto"/>
        <w:rPr>
          <w:rFonts w:ascii="仿宋" w:eastAsia="仿宋" w:hAnsi="仿宋" w:cs="仿宋"/>
          <w:sz w:val="28"/>
          <w:szCs w:val="28"/>
        </w:rPr>
        <w:sectPr w:rsidR="00811FFD">
          <w:pgSz w:w="11907" w:h="16840"/>
          <w:pgMar w:top="1418" w:right="1134" w:bottom="1418" w:left="1701" w:header="851" w:footer="851" w:gutter="0"/>
          <w:cols w:space="720"/>
          <w:docGrid w:linePitch="462"/>
        </w:sectPr>
      </w:pPr>
    </w:p>
    <w:p w:rsidR="00811FFD" w:rsidRDefault="0082491F">
      <w:pPr>
        <w:numPr>
          <w:ilvl w:val="0"/>
          <w:numId w:val="431"/>
        </w:numPr>
        <w:tabs>
          <w:tab w:val="left" w:pos="360"/>
        </w:tabs>
        <w:snapToGrid w:val="0"/>
        <w:spacing w:line="360" w:lineRule="auto"/>
        <w:outlineLvl w:val="1"/>
        <w:rPr>
          <w:rFonts w:ascii="仿宋" w:eastAsia="仿宋" w:hAnsi="仿宋" w:cs="仿宋"/>
          <w:sz w:val="28"/>
          <w:szCs w:val="21"/>
        </w:rPr>
      </w:pPr>
      <w:r>
        <w:rPr>
          <w:rFonts w:ascii="仿宋" w:eastAsia="仿宋" w:hAnsi="仿宋" w:cs="仿宋" w:hint="eastAsia"/>
          <w:sz w:val="28"/>
          <w:szCs w:val="21"/>
        </w:rPr>
        <w:lastRenderedPageBreak/>
        <w:t>落实政府采购政策需满足的资格要求（如有）</w:t>
      </w:r>
    </w:p>
    <w:p w:rsidR="00811FFD" w:rsidRDefault="0082491F">
      <w:pPr>
        <w:snapToGrid w:val="0"/>
        <w:spacing w:line="360" w:lineRule="auto"/>
        <w:outlineLvl w:val="2"/>
        <w:rPr>
          <w:rFonts w:ascii="仿宋" w:eastAsia="仿宋" w:hAnsi="仿宋" w:cs="仿宋"/>
          <w:sz w:val="28"/>
          <w:szCs w:val="21"/>
        </w:rPr>
      </w:pPr>
      <w:r>
        <w:rPr>
          <w:rFonts w:ascii="仿宋" w:eastAsia="仿宋" w:hAnsi="仿宋" w:cs="仿宋" w:hint="eastAsia"/>
          <w:sz w:val="28"/>
          <w:szCs w:val="21"/>
        </w:rPr>
        <w:t>2-1 中小企业政策证明文件</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说明：</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（4）如本项目（包）预留部分采购项目预算专门面向中小企业采购，且要求供应商以联合体形式参加采购活动</w:t>
      </w:r>
      <w:r>
        <w:rPr>
          <w:rFonts w:ascii="仿宋" w:eastAsia="仿宋" w:hAnsi="仿宋" w:cs="仿宋" w:hint="eastAsia"/>
          <w:sz w:val="22"/>
          <w:szCs w:val="28"/>
        </w:rPr>
        <w:t>，</w:t>
      </w:r>
      <w:bookmarkStart w:id="900" w:name="_Hlk145526067"/>
      <w:r>
        <w:rPr>
          <w:rFonts w:ascii="仿宋" w:eastAsia="仿宋" w:hAnsi="仿宋" w:cs="仿宋" w:hint="eastAsia"/>
          <w:sz w:val="28"/>
          <w:szCs w:val="28"/>
        </w:rPr>
        <w:t>如供应商为联合体的，</w:t>
      </w:r>
      <w:bookmarkEnd w:id="900"/>
      <w:r>
        <w:rPr>
          <w:rFonts w:ascii="仿宋" w:eastAsia="仿宋" w:hAnsi="仿宋" w:cs="仿宋" w:hint="eastAsia"/>
          <w:sz w:val="28"/>
          <w:szCs w:val="28"/>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（5）中小企业声明函填写注意事项</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lastRenderedPageBreak/>
        <w:t>1）《中小企业声明函》由参加政府采购活动的投标人出具。联合体投标的，《中小企业声明函》可由牵头人出具。</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3）对于多标的采购项目，投标人应充分、准确地了解所提供货物的制造企业、提供服务的承接企业信息。对相关情况了解不清楚的，不建议填报本声明函。</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rsidR="00811FFD" w:rsidRDefault="00811FFD">
      <w:pPr>
        <w:tabs>
          <w:tab w:val="left" w:pos="5580"/>
        </w:tabs>
        <w:snapToGrid w:val="0"/>
        <w:spacing w:line="360" w:lineRule="auto"/>
        <w:rPr>
          <w:rFonts w:ascii="仿宋" w:eastAsia="仿宋" w:hAnsi="仿宋" w:cs="仿宋"/>
          <w:sz w:val="28"/>
          <w:szCs w:val="28"/>
        </w:rPr>
      </w:pP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br w:type="page"/>
      </w:r>
    </w:p>
    <w:p w:rsidR="00811FFD" w:rsidRDefault="0082491F">
      <w:pPr>
        <w:pStyle w:val="4"/>
        <w:snapToGrid w:val="0"/>
        <w:spacing w:before="0" w:after="0" w:line="360" w:lineRule="auto"/>
        <w:rPr>
          <w:rFonts w:ascii="仿宋" w:eastAsia="仿宋" w:hAnsi="仿宋" w:cs="仿宋"/>
          <w:sz w:val="28"/>
          <w:szCs w:val="21"/>
        </w:rPr>
      </w:pPr>
      <w:r>
        <w:rPr>
          <w:rFonts w:ascii="仿宋" w:eastAsia="仿宋" w:hAnsi="仿宋" w:cs="仿宋" w:hint="eastAsia"/>
          <w:sz w:val="28"/>
          <w:szCs w:val="21"/>
        </w:rPr>
        <w:lastRenderedPageBreak/>
        <w:t>2-1-1 中小企业证明文件</w:t>
      </w:r>
    </w:p>
    <w:p w:rsidR="00811FFD" w:rsidRDefault="0082491F">
      <w:pPr>
        <w:snapToGrid w:val="0"/>
        <w:spacing w:line="360" w:lineRule="auto"/>
        <w:jc w:val="center"/>
        <w:rPr>
          <w:rFonts w:ascii="仿宋" w:eastAsia="仿宋" w:hAnsi="仿宋" w:cs="仿宋"/>
          <w:b/>
          <w:sz w:val="40"/>
          <w:szCs w:val="40"/>
        </w:rPr>
      </w:pPr>
      <w:r>
        <w:rPr>
          <w:rFonts w:ascii="仿宋" w:eastAsia="仿宋" w:hAnsi="仿宋" w:cs="仿宋" w:hint="eastAsia"/>
          <w:b/>
          <w:bCs/>
          <w:sz w:val="40"/>
          <w:szCs w:val="40"/>
        </w:rPr>
        <w:t>中小企业声明函（货物）格式</w:t>
      </w:r>
    </w:p>
    <w:p w:rsidR="00811FFD" w:rsidRDefault="0082491F">
      <w:pPr>
        <w:snapToGrid w:val="0"/>
        <w:spacing w:line="360" w:lineRule="auto"/>
        <w:ind w:firstLine="504"/>
        <w:rPr>
          <w:rFonts w:ascii="仿宋" w:eastAsia="仿宋" w:hAnsi="仿宋" w:cs="仿宋"/>
          <w:spacing w:val="6"/>
          <w:sz w:val="28"/>
          <w:szCs w:val="28"/>
        </w:rPr>
      </w:pPr>
      <w:r>
        <w:rPr>
          <w:rFonts w:ascii="仿宋" w:eastAsia="仿宋" w:hAnsi="仿宋" w:cs="仿宋" w:hint="eastAsia"/>
          <w:spacing w:val="6"/>
          <w:sz w:val="28"/>
          <w:szCs w:val="28"/>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rsidR="00811FFD" w:rsidRDefault="0082491F">
      <w:pPr>
        <w:snapToGrid w:val="0"/>
        <w:spacing w:line="360" w:lineRule="auto"/>
        <w:ind w:firstLine="504"/>
        <w:rPr>
          <w:rFonts w:ascii="仿宋" w:eastAsia="仿宋" w:hAnsi="仿宋" w:cs="仿宋"/>
          <w:spacing w:val="6"/>
          <w:sz w:val="28"/>
          <w:szCs w:val="28"/>
        </w:rPr>
      </w:pPr>
      <w:r>
        <w:rPr>
          <w:rFonts w:ascii="仿宋" w:eastAsia="仿宋" w:hAnsi="仿宋" w:cs="仿宋" w:hint="eastAsia"/>
          <w:spacing w:val="6"/>
          <w:sz w:val="28"/>
          <w:szCs w:val="28"/>
        </w:rPr>
        <w:t>1.</w:t>
      </w:r>
      <w:r>
        <w:rPr>
          <w:rFonts w:ascii="仿宋" w:eastAsia="仿宋" w:hAnsi="仿宋" w:cs="仿宋" w:hint="eastAsia"/>
          <w:spacing w:val="6"/>
          <w:sz w:val="28"/>
          <w:szCs w:val="28"/>
          <w:u w:val="single"/>
        </w:rPr>
        <w:t>（标的名称）</w:t>
      </w:r>
      <w:r>
        <w:rPr>
          <w:rFonts w:ascii="仿宋" w:eastAsia="仿宋" w:hAnsi="仿宋" w:cs="仿宋" w:hint="eastAsia"/>
          <w:spacing w:val="6"/>
          <w:sz w:val="28"/>
          <w:szCs w:val="28"/>
        </w:rPr>
        <w:t>，属于</w:t>
      </w:r>
      <w:r>
        <w:rPr>
          <w:rFonts w:ascii="仿宋" w:eastAsia="仿宋" w:hAnsi="仿宋" w:cs="仿宋" w:hint="eastAsia"/>
          <w:spacing w:val="6"/>
          <w:sz w:val="28"/>
          <w:szCs w:val="28"/>
          <w:u w:val="single"/>
        </w:rPr>
        <w:t>（采购文件中明确的所属行业）</w:t>
      </w:r>
      <w:r>
        <w:rPr>
          <w:rFonts w:ascii="仿宋" w:eastAsia="仿宋" w:hAnsi="仿宋" w:cs="仿宋" w:hint="eastAsia"/>
          <w:spacing w:val="6"/>
          <w:sz w:val="28"/>
          <w:szCs w:val="28"/>
        </w:rPr>
        <w:t>行业；制造商为</w:t>
      </w:r>
      <w:r>
        <w:rPr>
          <w:rFonts w:ascii="仿宋" w:eastAsia="仿宋" w:hAnsi="仿宋" w:cs="仿宋" w:hint="eastAsia"/>
          <w:spacing w:val="6"/>
          <w:sz w:val="28"/>
          <w:szCs w:val="28"/>
          <w:u w:val="single"/>
        </w:rPr>
        <w:t>（企业名称）</w:t>
      </w:r>
      <w:r>
        <w:rPr>
          <w:rFonts w:ascii="仿宋" w:eastAsia="仿宋" w:hAnsi="仿宋" w:cs="仿宋" w:hint="eastAsia"/>
          <w:spacing w:val="6"/>
          <w:sz w:val="28"/>
          <w:szCs w:val="28"/>
        </w:rPr>
        <w:t>，从业人员______人，营业收入为______万元，资产总额为______万元</w:t>
      </w:r>
      <w:r>
        <w:rPr>
          <w:rFonts w:ascii="仿宋" w:eastAsia="仿宋" w:hAnsi="仿宋" w:cs="仿宋" w:hint="eastAsia"/>
          <w:spacing w:val="6"/>
          <w:sz w:val="28"/>
          <w:szCs w:val="28"/>
          <w:vertAlign w:val="superscript"/>
        </w:rPr>
        <w:t>1</w:t>
      </w:r>
      <w:r>
        <w:rPr>
          <w:rFonts w:ascii="仿宋" w:eastAsia="仿宋" w:hAnsi="仿宋" w:cs="仿宋" w:hint="eastAsia"/>
          <w:spacing w:val="6"/>
          <w:sz w:val="28"/>
          <w:szCs w:val="28"/>
        </w:rPr>
        <w:t>，属于</w:t>
      </w:r>
      <w:r>
        <w:rPr>
          <w:rFonts w:ascii="仿宋" w:eastAsia="仿宋" w:hAnsi="仿宋" w:cs="仿宋" w:hint="eastAsia"/>
          <w:spacing w:val="6"/>
          <w:sz w:val="28"/>
          <w:szCs w:val="28"/>
          <w:u w:val="single"/>
        </w:rPr>
        <w:t>（中型企业、小型企业、微型企业）</w:t>
      </w:r>
      <w:r>
        <w:rPr>
          <w:rFonts w:ascii="仿宋" w:eastAsia="仿宋" w:hAnsi="仿宋" w:cs="仿宋" w:hint="eastAsia"/>
          <w:spacing w:val="6"/>
          <w:sz w:val="28"/>
          <w:szCs w:val="28"/>
        </w:rPr>
        <w:t>；</w:t>
      </w:r>
    </w:p>
    <w:p w:rsidR="00811FFD" w:rsidRDefault="0082491F">
      <w:pPr>
        <w:snapToGrid w:val="0"/>
        <w:spacing w:line="360" w:lineRule="auto"/>
        <w:ind w:firstLine="504"/>
        <w:rPr>
          <w:rFonts w:ascii="仿宋" w:eastAsia="仿宋" w:hAnsi="仿宋" w:cs="仿宋"/>
          <w:spacing w:val="6"/>
          <w:sz w:val="28"/>
          <w:szCs w:val="28"/>
        </w:rPr>
      </w:pPr>
      <w:r>
        <w:rPr>
          <w:rFonts w:ascii="仿宋" w:eastAsia="仿宋" w:hAnsi="仿宋" w:cs="仿宋" w:hint="eastAsia"/>
          <w:spacing w:val="6"/>
          <w:sz w:val="28"/>
          <w:szCs w:val="28"/>
        </w:rPr>
        <w:t>2.</w:t>
      </w:r>
      <w:r>
        <w:rPr>
          <w:rFonts w:ascii="仿宋" w:eastAsia="仿宋" w:hAnsi="仿宋" w:cs="仿宋" w:hint="eastAsia"/>
          <w:spacing w:val="6"/>
          <w:sz w:val="28"/>
          <w:szCs w:val="28"/>
          <w:u w:val="single"/>
        </w:rPr>
        <w:t>（标的名称）</w:t>
      </w:r>
      <w:r>
        <w:rPr>
          <w:rFonts w:ascii="仿宋" w:eastAsia="仿宋" w:hAnsi="仿宋" w:cs="仿宋" w:hint="eastAsia"/>
          <w:spacing w:val="6"/>
          <w:sz w:val="28"/>
          <w:szCs w:val="28"/>
        </w:rPr>
        <w:t>，属于</w:t>
      </w:r>
      <w:r>
        <w:rPr>
          <w:rFonts w:ascii="仿宋" w:eastAsia="仿宋" w:hAnsi="仿宋" w:cs="仿宋" w:hint="eastAsia"/>
          <w:spacing w:val="6"/>
          <w:sz w:val="28"/>
          <w:szCs w:val="28"/>
          <w:u w:val="single"/>
        </w:rPr>
        <w:t>（采购文件中明确的所属行业）</w:t>
      </w:r>
      <w:r>
        <w:rPr>
          <w:rFonts w:ascii="仿宋" w:eastAsia="仿宋" w:hAnsi="仿宋" w:cs="仿宋" w:hint="eastAsia"/>
          <w:spacing w:val="6"/>
          <w:sz w:val="28"/>
          <w:szCs w:val="28"/>
        </w:rPr>
        <w:t>行业；制造商为</w:t>
      </w:r>
      <w:r>
        <w:rPr>
          <w:rFonts w:ascii="仿宋" w:eastAsia="仿宋" w:hAnsi="仿宋" w:cs="仿宋" w:hint="eastAsia"/>
          <w:spacing w:val="6"/>
          <w:sz w:val="28"/>
          <w:szCs w:val="28"/>
          <w:u w:val="single"/>
        </w:rPr>
        <w:t>（企业名称）</w:t>
      </w:r>
      <w:r>
        <w:rPr>
          <w:rFonts w:ascii="仿宋" w:eastAsia="仿宋" w:hAnsi="仿宋" w:cs="仿宋" w:hint="eastAsia"/>
          <w:spacing w:val="6"/>
          <w:sz w:val="28"/>
          <w:szCs w:val="28"/>
        </w:rPr>
        <w:t>，从业人员______人，营业收入为______万元，资产总额为______万元，属于</w:t>
      </w:r>
      <w:r>
        <w:rPr>
          <w:rFonts w:ascii="仿宋" w:eastAsia="仿宋" w:hAnsi="仿宋" w:cs="仿宋" w:hint="eastAsia"/>
          <w:spacing w:val="6"/>
          <w:sz w:val="28"/>
          <w:szCs w:val="28"/>
          <w:u w:val="single"/>
        </w:rPr>
        <w:t>（中型企业、小型企业、微型企业）</w:t>
      </w:r>
      <w:r>
        <w:rPr>
          <w:rFonts w:ascii="仿宋" w:eastAsia="仿宋" w:hAnsi="仿宋" w:cs="仿宋" w:hint="eastAsia"/>
          <w:spacing w:val="6"/>
          <w:sz w:val="28"/>
          <w:szCs w:val="28"/>
        </w:rPr>
        <w:t>；</w:t>
      </w:r>
    </w:p>
    <w:p w:rsidR="00811FFD" w:rsidRDefault="0082491F">
      <w:pPr>
        <w:snapToGrid w:val="0"/>
        <w:spacing w:line="360" w:lineRule="auto"/>
        <w:ind w:firstLine="504"/>
        <w:rPr>
          <w:rFonts w:ascii="仿宋" w:eastAsia="仿宋" w:hAnsi="仿宋" w:cs="仿宋"/>
          <w:spacing w:val="6"/>
          <w:sz w:val="28"/>
          <w:szCs w:val="28"/>
        </w:rPr>
      </w:pPr>
      <w:r>
        <w:rPr>
          <w:rFonts w:ascii="仿宋" w:eastAsia="仿宋" w:hAnsi="仿宋" w:cs="仿宋" w:hint="eastAsia"/>
          <w:spacing w:val="6"/>
          <w:sz w:val="28"/>
          <w:szCs w:val="28"/>
        </w:rPr>
        <w:t>……</w:t>
      </w:r>
    </w:p>
    <w:p w:rsidR="00811FFD" w:rsidRDefault="0082491F">
      <w:pPr>
        <w:snapToGrid w:val="0"/>
        <w:spacing w:line="360" w:lineRule="auto"/>
        <w:ind w:firstLine="504"/>
        <w:rPr>
          <w:rFonts w:ascii="仿宋" w:eastAsia="仿宋" w:hAnsi="仿宋" w:cs="仿宋"/>
          <w:spacing w:val="6"/>
          <w:sz w:val="28"/>
          <w:szCs w:val="28"/>
        </w:rPr>
      </w:pPr>
      <w:r>
        <w:rPr>
          <w:rFonts w:ascii="仿宋" w:eastAsia="仿宋" w:hAnsi="仿宋" w:cs="仿宋" w:hint="eastAsia"/>
          <w:spacing w:val="6"/>
          <w:sz w:val="28"/>
          <w:szCs w:val="28"/>
        </w:rPr>
        <w:t>以上企业，不属于大企业的分支机构，不存在控股股东为大企业的情形，也不存在与大企业的负责人为同一人的情形。</w:t>
      </w:r>
    </w:p>
    <w:p w:rsidR="00811FFD" w:rsidRDefault="0082491F">
      <w:pPr>
        <w:snapToGrid w:val="0"/>
        <w:spacing w:line="360" w:lineRule="auto"/>
        <w:ind w:firstLine="504"/>
        <w:rPr>
          <w:rFonts w:ascii="仿宋" w:eastAsia="仿宋" w:hAnsi="仿宋" w:cs="仿宋"/>
          <w:spacing w:val="6"/>
          <w:sz w:val="28"/>
          <w:szCs w:val="28"/>
        </w:rPr>
      </w:pPr>
      <w:r>
        <w:rPr>
          <w:rFonts w:ascii="仿宋" w:eastAsia="仿宋" w:hAnsi="仿宋" w:cs="仿宋" w:hint="eastAsia"/>
          <w:spacing w:val="6"/>
          <w:sz w:val="28"/>
          <w:szCs w:val="28"/>
        </w:rPr>
        <w:t>本企业对上述声明内容的真实性负责。如有虚假，将依法承担相应责任。</w:t>
      </w:r>
    </w:p>
    <w:p w:rsidR="00811FFD" w:rsidRDefault="00811FFD">
      <w:pPr>
        <w:snapToGrid w:val="0"/>
        <w:spacing w:line="360" w:lineRule="auto"/>
        <w:ind w:firstLine="504"/>
        <w:rPr>
          <w:rFonts w:ascii="仿宋" w:eastAsia="仿宋" w:hAnsi="仿宋" w:cs="仿宋"/>
          <w:spacing w:val="6"/>
          <w:sz w:val="28"/>
          <w:szCs w:val="28"/>
        </w:rPr>
      </w:pPr>
    </w:p>
    <w:p w:rsidR="00811FFD" w:rsidRDefault="0082491F">
      <w:pPr>
        <w:snapToGrid w:val="0"/>
        <w:spacing w:line="360" w:lineRule="auto"/>
        <w:ind w:right="360" w:firstLine="480"/>
        <w:jc w:val="right"/>
        <w:rPr>
          <w:rFonts w:ascii="仿宋" w:eastAsia="仿宋" w:hAnsi="仿宋" w:cs="仿宋"/>
          <w:sz w:val="28"/>
          <w:szCs w:val="28"/>
        </w:rPr>
      </w:pPr>
      <w:r>
        <w:rPr>
          <w:rFonts w:ascii="仿宋" w:eastAsia="仿宋" w:hAnsi="仿宋" w:cs="仿宋" w:hint="eastAsia"/>
          <w:sz w:val="28"/>
          <w:szCs w:val="28"/>
        </w:rPr>
        <w:t>企业名称（盖章）：________</w:t>
      </w:r>
    </w:p>
    <w:p w:rsidR="00811FFD" w:rsidRDefault="0082491F">
      <w:pPr>
        <w:snapToGrid w:val="0"/>
        <w:spacing w:line="360" w:lineRule="auto"/>
        <w:ind w:right="360" w:firstLine="480"/>
        <w:jc w:val="right"/>
        <w:rPr>
          <w:rFonts w:ascii="仿宋" w:eastAsia="仿宋" w:hAnsi="仿宋" w:cs="仿宋"/>
          <w:sz w:val="28"/>
          <w:szCs w:val="28"/>
        </w:rPr>
      </w:pPr>
      <w:r>
        <w:rPr>
          <w:rFonts w:ascii="仿宋" w:eastAsia="仿宋" w:hAnsi="仿宋" w:cs="仿宋" w:hint="eastAsia"/>
          <w:sz w:val="28"/>
          <w:szCs w:val="28"/>
        </w:rPr>
        <w:t>日 期：________</w:t>
      </w:r>
    </w:p>
    <w:p w:rsidR="00811FFD" w:rsidRDefault="00811FFD">
      <w:pPr>
        <w:snapToGrid w:val="0"/>
        <w:spacing w:line="360" w:lineRule="auto"/>
        <w:ind w:right="360" w:firstLine="480"/>
        <w:jc w:val="right"/>
        <w:rPr>
          <w:rFonts w:ascii="仿宋" w:eastAsia="仿宋" w:hAnsi="仿宋" w:cs="仿宋"/>
          <w:sz w:val="28"/>
          <w:szCs w:val="28"/>
        </w:rPr>
      </w:pPr>
    </w:p>
    <w:tbl>
      <w:tblPr>
        <w:tblW w:w="0" w:type="auto"/>
        <w:tblBorders>
          <w:top w:val="single" w:sz="4" w:space="0" w:color="auto"/>
        </w:tblBorders>
        <w:tblLook w:val="04A0" w:firstRow="1" w:lastRow="0" w:firstColumn="1" w:lastColumn="0" w:noHBand="0" w:noVBand="1"/>
      </w:tblPr>
      <w:tblGrid>
        <w:gridCol w:w="8946"/>
      </w:tblGrid>
      <w:tr w:rsidR="00811FFD">
        <w:tc>
          <w:tcPr>
            <w:tcW w:w="8946" w:type="dxa"/>
            <w:shd w:val="clear" w:color="auto" w:fill="auto"/>
          </w:tcPr>
          <w:p w:rsidR="00811FFD" w:rsidRDefault="0082491F">
            <w:pPr>
              <w:adjustRightInd w:val="0"/>
              <w:snapToGrid w:val="0"/>
              <w:spacing w:line="360" w:lineRule="auto"/>
              <w:jc w:val="left"/>
              <w:rPr>
                <w:rFonts w:ascii="仿宋" w:eastAsia="仿宋" w:hAnsi="仿宋" w:cs="仿宋"/>
                <w:sz w:val="22"/>
                <w:szCs w:val="22"/>
              </w:rPr>
            </w:pPr>
            <w:r>
              <w:rPr>
                <w:rFonts w:ascii="仿宋" w:eastAsia="仿宋" w:hAnsi="仿宋" w:cs="仿宋" w:hint="eastAsia"/>
                <w:sz w:val="22"/>
                <w:szCs w:val="22"/>
                <w:vertAlign w:val="superscript"/>
              </w:rPr>
              <w:t>1</w:t>
            </w:r>
            <w:r>
              <w:rPr>
                <w:rFonts w:ascii="仿宋" w:eastAsia="仿宋" w:hAnsi="仿宋" w:cs="仿宋" w:hint="eastAsia"/>
                <w:sz w:val="22"/>
                <w:szCs w:val="22"/>
              </w:rPr>
              <w:t>从业人员、营业收入、资产总额填报上一年度数据，无上一年度数据的新成立企业可不填报。</w:t>
            </w:r>
          </w:p>
        </w:tc>
      </w:tr>
    </w:tbl>
    <w:p w:rsidR="00811FFD" w:rsidRDefault="00811FFD">
      <w:pPr>
        <w:snapToGrid w:val="0"/>
        <w:spacing w:line="360" w:lineRule="auto"/>
        <w:rPr>
          <w:rFonts w:ascii="仿宋" w:eastAsia="仿宋" w:hAnsi="仿宋" w:cs="仿宋"/>
          <w:sz w:val="28"/>
          <w:szCs w:val="28"/>
        </w:rPr>
      </w:pPr>
    </w:p>
    <w:p w:rsidR="00811FFD" w:rsidRDefault="0082491F">
      <w:pPr>
        <w:snapToGrid w:val="0"/>
        <w:spacing w:line="360" w:lineRule="auto"/>
        <w:jc w:val="center"/>
        <w:rPr>
          <w:rFonts w:ascii="仿宋" w:eastAsia="仿宋" w:hAnsi="仿宋" w:cs="仿宋"/>
          <w:b/>
          <w:sz w:val="40"/>
          <w:szCs w:val="40"/>
        </w:rPr>
      </w:pPr>
      <w:r>
        <w:rPr>
          <w:rFonts w:ascii="仿宋" w:eastAsia="仿宋" w:hAnsi="仿宋" w:cs="仿宋" w:hint="eastAsia"/>
          <w:b/>
          <w:bCs/>
          <w:sz w:val="40"/>
          <w:szCs w:val="40"/>
        </w:rPr>
        <w:lastRenderedPageBreak/>
        <w:t>残疾人福利性单位声明函格式</w:t>
      </w:r>
      <w:r>
        <w:rPr>
          <w:rFonts w:ascii="仿宋" w:eastAsia="仿宋" w:hAnsi="仿宋" w:cs="仿宋" w:hint="eastAsia"/>
          <w:b/>
          <w:sz w:val="40"/>
          <w:szCs w:val="40"/>
        </w:rPr>
        <w:t xml:space="preserve">       </w:t>
      </w:r>
    </w:p>
    <w:p w:rsidR="00811FFD" w:rsidRDefault="0082491F">
      <w:pPr>
        <w:snapToGrid w:val="0"/>
        <w:spacing w:line="360" w:lineRule="auto"/>
        <w:ind w:firstLine="504"/>
        <w:rPr>
          <w:rFonts w:ascii="仿宋" w:eastAsia="仿宋" w:hAnsi="仿宋" w:cs="仿宋"/>
          <w:spacing w:val="6"/>
          <w:sz w:val="28"/>
          <w:szCs w:val="28"/>
        </w:rPr>
      </w:pPr>
      <w:r>
        <w:rPr>
          <w:rFonts w:ascii="仿宋" w:eastAsia="仿宋" w:hAnsi="仿宋" w:cs="仿宋" w:hint="eastAsia"/>
          <w:spacing w:val="6"/>
          <w:sz w:val="28"/>
          <w:szCs w:val="28"/>
        </w:rPr>
        <w:t>本单位郑重声明，根据《财政部 民政部 中国残疾人联合会关于促进残疾人就业政府采购政策的通知》（财库</w:t>
      </w:r>
      <w:r>
        <w:rPr>
          <w:rFonts w:ascii="仿宋" w:eastAsia="仿宋" w:hAnsi="仿宋" w:cs="仿宋" w:hint="eastAsia"/>
          <w:sz w:val="28"/>
          <w:szCs w:val="28"/>
        </w:rPr>
        <w:t>〔2017〕 141</w:t>
      </w:r>
      <w:r>
        <w:rPr>
          <w:rFonts w:ascii="仿宋" w:eastAsia="仿宋" w:hAnsi="仿宋" w:cs="仿宋" w:hint="eastAsia"/>
          <w:spacing w:val="6"/>
          <w:sz w:val="28"/>
          <w:szCs w:val="28"/>
        </w:rPr>
        <w:t>号）的规定，本单位</w:t>
      </w:r>
      <w:r>
        <w:rPr>
          <w:rFonts w:ascii="仿宋" w:eastAsia="仿宋" w:hAnsi="仿宋" w:cs="仿宋" w:hint="eastAsia"/>
          <w:b/>
          <w:sz w:val="28"/>
          <w:szCs w:val="28"/>
        </w:rPr>
        <w:t>（请进行选择）</w:t>
      </w:r>
      <w:r>
        <w:rPr>
          <w:rFonts w:ascii="仿宋" w:eastAsia="仿宋" w:hAnsi="仿宋" w:cs="仿宋" w:hint="eastAsia"/>
          <w:spacing w:val="6"/>
          <w:sz w:val="28"/>
          <w:szCs w:val="28"/>
        </w:rPr>
        <w:t>：</w:t>
      </w:r>
    </w:p>
    <w:p w:rsidR="00811FFD" w:rsidRDefault="0082491F">
      <w:pPr>
        <w:snapToGrid w:val="0"/>
        <w:spacing w:line="360" w:lineRule="auto"/>
        <w:ind w:firstLine="482"/>
        <w:rPr>
          <w:rFonts w:ascii="仿宋" w:eastAsia="仿宋" w:hAnsi="仿宋" w:cs="仿宋"/>
          <w:b/>
          <w:spacing w:val="6"/>
          <w:sz w:val="28"/>
          <w:szCs w:val="28"/>
        </w:rPr>
      </w:pPr>
      <w:r>
        <w:rPr>
          <w:rFonts w:ascii="仿宋" w:eastAsia="仿宋" w:hAnsi="仿宋" w:cs="仿宋" w:hint="eastAsia"/>
          <w:b/>
          <w:sz w:val="28"/>
          <w:szCs w:val="28"/>
        </w:rPr>
        <w:t>□</w:t>
      </w:r>
      <w:r>
        <w:rPr>
          <w:rFonts w:ascii="仿宋" w:eastAsia="仿宋" w:hAnsi="仿宋" w:cs="仿宋" w:hint="eastAsia"/>
          <w:b/>
          <w:spacing w:val="6"/>
          <w:sz w:val="28"/>
          <w:szCs w:val="28"/>
        </w:rPr>
        <w:t>不属于符合条件的残疾人福利性单位。</w:t>
      </w:r>
    </w:p>
    <w:p w:rsidR="00811FFD" w:rsidRDefault="0082491F">
      <w:pPr>
        <w:snapToGrid w:val="0"/>
        <w:spacing w:line="360" w:lineRule="auto"/>
        <w:ind w:firstLine="482"/>
        <w:rPr>
          <w:rFonts w:ascii="仿宋" w:eastAsia="仿宋" w:hAnsi="仿宋" w:cs="仿宋"/>
          <w:spacing w:val="6"/>
          <w:sz w:val="28"/>
          <w:szCs w:val="28"/>
        </w:rPr>
      </w:pPr>
      <w:r>
        <w:rPr>
          <w:rFonts w:ascii="仿宋" w:eastAsia="仿宋" w:hAnsi="仿宋" w:cs="仿宋" w:hint="eastAsia"/>
          <w:b/>
          <w:sz w:val="28"/>
          <w:szCs w:val="28"/>
        </w:rPr>
        <w:t>□</w:t>
      </w:r>
      <w:r>
        <w:rPr>
          <w:rFonts w:ascii="仿宋" w:eastAsia="仿宋" w:hAnsi="仿宋" w:cs="仿宋" w:hint="eastAsia"/>
          <w:b/>
          <w:spacing w:val="6"/>
          <w:sz w:val="28"/>
          <w:szCs w:val="28"/>
        </w:rPr>
        <w:t>属于符合条件的残疾人福利性单位，</w:t>
      </w:r>
      <w:r>
        <w:rPr>
          <w:rFonts w:ascii="仿宋" w:eastAsia="仿宋" w:hAnsi="仿宋" w:cs="仿宋" w:hint="eastAsia"/>
          <w:spacing w:val="6"/>
          <w:sz w:val="28"/>
          <w:szCs w:val="28"/>
        </w:rPr>
        <w:t>且本单位参加______单位的______项目采购活动提供本单位制造的货物（由本单位承担工程/提供服务），或者提供其他残疾人福利性单位制造的货物（不包括使用非残疾人福利性单位注册商标的货物）。</w:t>
      </w:r>
    </w:p>
    <w:p w:rsidR="00811FFD" w:rsidRDefault="0082491F">
      <w:pPr>
        <w:snapToGrid w:val="0"/>
        <w:spacing w:line="360" w:lineRule="auto"/>
        <w:ind w:firstLineChars="200" w:firstLine="586"/>
        <w:rPr>
          <w:rFonts w:ascii="仿宋" w:eastAsia="仿宋" w:hAnsi="仿宋" w:cs="仿宋"/>
          <w:spacing w:val="6"/>
          <w:sz w:val="28"/>
          <w:szCs w:val="28"/>
        </w:rPr>
      </w:pPr>
      <w:r>
        <w:rPr>
          <w:rFonts w:ascii="仿宋" w:eastAsia="仿宋" w:hAnsi="仿宋" w:cs="仿宋" w:hint="eastAsia"/>
          <w:b/>
          <w:spacing w:val="6"/>
          <w:sz w:val="28"/>
          <w:szCs w:val="28"/>
        </w:rPr>
        <w:t>本单位对上述声明的真实性负责。如有虚假，将依法承担相应责任。</w:t>
      </w:r>
    </w:p>
    <w:p w:rsidR="00811FFD" w:rsidRDefault="00811FFD">
      <w:pPr>
        <w:snapToGrid w:val="0"/>
        <w:spacing w:line="360" w:lineRule="auto"/>
        <w:ind w:firstLineChars="200" w:firstLine="584"/>
        <w:rPr>
          <w:rFonts w:ascii="仿宋" w:eastAsia="仿宋" w:hAnsi="仿宋" w:cs="仿宋"/>
          <w:spacing w:val="6"/>
          <w:sz w:val="28"/>
          <w:szCs w:val="28"/>
        </w:rPr>
      </w:pPr>
    </w:p>
    <w:p w:rsidR="00811FFD" w:rsidRDefault="00811FFD">
      <w:pPr>
        <w:snapToGrid w:val="0"/>
        <w:spacing w:line="360" w:lineRule="auto"/>
        <w:ind w:firstLineChars="200" w:firstLine="584"/>
        <w:rPr>
          <w:rFonts w:ascii="仿宋" w:eastAsia="仿宋" w:hAnsi="仿宋" w:cs="仿宋"/>
          <w:spacing w:val="6"/>
          <w:sz w:val="28"/>
          <w:szCs w:val="28"/>
        </w:rPr>
      </w:pPr>
    </w:p>
    <w:p w:rsidR="00811FFD" w:rsidRDefault="0082491F">
      <w:pPr>
        <w:tabs>
          <w:tab w:val="left" w:pos="4860"/>
        </w:tabs>
        <w:snapToGrid w:val="0"/>
        <w:spacing w:line="360" w:lineRule="auto"/>
        <w:ind w:right="1560" w:firstLineChars="200" w:firstLine="584"/>
        <w:jc w:val="center"/>
        <w:rPr>
          <w:rFonts w:ascii="仿宋" w:eastAsia="仿宋" w:hAnsi="仿宋" w:cs="仿宋"/>
          <w:spacing w:val="6"/>
          <w:sz w:val="28"/>
          <w:szCs w:val="28"/>
        </w:rPr>
      </w:pPr>
      <w:r>
        <w:rPr>
          <w:rFonts w:ascii="仿宋" w:eastAsia="仿宋" w:hAnsi="仿宋" w:cs="仿宋" w:hint="eastAsia"/>
          <w:spacing w:val="6"/>
          <w:sz w:val="28"/>
          <w:szCs w:val="28"/>
        </w:rPr>
        <w:t xml:space="preserve">               单位名称（盖章）：</w:t>
      </w:r>
    </w:p>
    <w:p w:rsidR="00811FFD" w:rsidRDefault="0082491F">
      <w:pPr>
        <w:tabs>
          <w:tab w:val="left" w:pos="4860"/>
        </w:tabs>
        <w:snapToGrid w:val="0"/>
        <w:spacing w:line="360" w:lineRule="auto"/>
        <w:ind w:right="1560" w:firstLineChars="200" w:firstLine="584"/>
        <w:jc w:val="center"/>
        <w:rPr>
          <w:rFonts w:ascii="仿宋" w:eastAsia="仿宋" w:hAnsi="仿宋" w:cs="仿宋"/>
          <w:spacing w:val="6"/>
          <w:sz w:val="28"/>
          <w:szCs w:val="28"/>
        </w:rPr>
      </w:pPr>
      <w:r>
        <w:rPr>
          <w:rFonts w:ascii="仿宋" w:eastAsia="仿宋" w:hAnsi="仿宋" w:cs="仿宋" w:hint="eastAsia"/>
          <w:spacing w:val="6"/>
          <w:sz w:val="28"/>
          <w:szCs w:val="28"/>
        </w:rPr>
        <w:t xml:space="preserve">       日  期：</w:t>
      </w:r>
    </w:p>
    <w:p w:rsidR="00811FFD" w:rsidRDefault="0082491F">
      <w:pPr>
        <w:widowControl/>
        <w:snapToGrid w:val="0"/>
        <w:spacing w:line="360" w:lineRule="auto"/>
        <w:jc w:val="left"/>
        <w:rPr>
          <w:rFonts w:ascii="仿宋" w:eastAsia="仿宋" w:hAnsi="仿宋" w:cs="仿宋"/>
          <w:sz w:val="28"/>
          <w:szCs w:val="21"/>
        </w:rPr>
      </w:pPr>
      <w:r>
        <w:rPr>
          <w:rFonts w:ascii="仿宋" w:eastAsia="仿宋" w:hAnsi="仿宋" w:cs="仿宋" w:hint="eastAsia"/>
          <w:sz w:val="28"/>
          <w:szCs w:val="21"/>
        </w:rPr>
        <w:br w:type="page"/>
      </w:r>
    </w:p>
    <w:p w:rsidR="00811FFD" w:rsidRDefault="0082491F">
      <w:pPr>
        <w:pStyle w:val="4"/>
        <w:snapToGrid w:val="0"/>
        <w:spacing w:before="0" w:after="0" w:line="360" w:lineRule="auto"/>
        <w:rPr>
          <w:rFonts w:ascii="仿宋" w:eastAsia="仿宋" w:hAnsi="仿宋" w:cs="仿宋"/>
          <w:sz w:val="28"/>
          <w:szCs w:val="21"/>
        </w:rPr>
      </w:pPr>
      <w:r>
        <w:rPr>
          <w:rFonts w:ascii="仿宋" w:eastAsia="仿宋" w:hAnsi="仿宋" w:cs="仿宋" w:hint="eastAsia"/>
          <w:sz w:val="28"/>
          <w:szCs w:val="21"/>
        </w:rPr>
        <w:lastRenderedPageBreak/>
        <w:t>2-1-2 拟分包情况说明及分包意向协议</w:t>
      </w:r>
      <w:r>
        <w:rPr>
          <w:rFonts w:ascii="仿宋" w:eastAsia="仿宋" w:hAnsi="仿宋" w:cs="仿宋" w:hint="eastAsia"/>
          <w:b/>
          <w:sz w:val="28"/>
          <w:szCs w:val="21"/>
        </w:rPr>
        <w:t>（如有</w:t>
      </w:r>
      <w:r>
        <w:rPr>
          <w:rFonts w:ascii="仿宋" w:eastAsia="仿宋" w:hAnsi="仿宋" w:cs="仿宋"/>
          <w:b/>
          <w:sz w:val="28"/>
          <w:szCs w:val="21"/>
        </w:rPr>
        <w:t>）</w:t>
      </w:r>
    </w:p>
    <w:p w:rsidR="00811FFD" w:rsidRDefault="00811FFD">
      <w:pPr>
        <w:autoSpaceDE w:val="0"/>
        <w:autoSpaceDN w:val="0"/>
        <w:adjustRightInd w:val="0"/>
        <w:snapToGrid w:val="0"/>
        <w:spacing w:line="360" w:lineRule="auto"/>
        <w:jc w:val="center"/>
        <w:rPr>
          <w:rFonts w:ascii="仿宋" w:eastAsia="仿宋" w:hAnsi="仿宋" w:cs="仿宋"/>
          <w:sz w:val="32"/>
          <w:szCs w:val="32"/>
        </w:rPr>
      </w:pPr>
    </w:p>
    <w:p w:rsidR="00811FFD" w:rsidRDefault="0082491F">
      <w:pPr>
        <w:autoSpaceDE w:val="0"/>
        <w:autoSpaceDN w:val="0"/>
        <w:adjustRightInd w:val="0"/>
        <w:snapToGrid w:val="0"/>
        <w:spacing w:line="360" w:lineRule="auto"/>
        <w:jc w:val="center"/>
        <w:rPr>
          <w:rFonts w:ascii="仿宋" w:eastAsia="仿宋" w:hAnsi="仿宋" w:cs="仿宋"/>
          <w:b/>
          <w:sz w:val="40"/>
          <w:szCs w:val="40"/>
        </w:rPr>
      </w:pPr>
      <w:r>
        <w:rPr>
          <w:rFonts w:ascii="仿宋" w:eastAsia="仿宋" w:hAnsi="仿宋" w:cs="仿宋" w:hint="eastAsia"/>
          <w:b/>
          <w:sz w:val="40"/>
          <w:szCs w:val="40"/>
        </w:rPr>
        <w:t>拟分包情况说明</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致：</w:t>
      </w:r>
      <w:r>
        <w:rPr>
          <w:rFonts w:ascii="仿宋" w:eastAsia="仿宋" w:hAnsi="仿宋" w:cs="仿宋" w:hint="eastAsia"/>
          <w:sz w:val="28"/>
          <w:szCs w:val="28"/>
          <w:u w:val="single"/>
        </w:rPr>
        <w:t>（采购人或采购代理机构）</w:t>
      </w:r>
    </w:p>
    <w:p w:rsidR="00811FFD" w:rsidRDefault="0082491F">
      <w:pPr>
        <w:adjustRightInd w:val="0"/>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811FFD">
        <w:trPr>
          <w:trHeight w:val="549"/>
          <w:jc w:val="center"/>
        </w:trPr>
        <w:tc>
          <w:tcPr>
            <w:tcW w:w="456" w:type="dxa"/>
            <w:vAlign w:val="center"/>
          </w:tcPr>
          <w:p w:rsidR="00811FFD" w:rsidRDefault="0082491F">
            <w:pPr>
              <w:pStyle w:val="TableParagraph"/>
              <w:snapToGrid w:val="0"/>
              <w:spacing w:line="360" w:lineRule="auto"/>
              <w:jc w:val="center"/>
              <w:rPr>
                <w:rFonts w:ascii="仿宋" w:eastAsia="仿宋" w:hAnsi="仿宋" w:cs="仿宋"/>
                <w:sz w:val="28"/>
                <w:szCs w:val="24"/>
              </w:rPr>
            </w:pPr>
            <w:r>
              <w:rPr>
                <w:rFonts w:ascii="仿宋" w:eastAsia="仿宋" w:hAnsi="仿宋" w:cs="仿宋" w:hint="eastAsia"/>
                <w:sz w:val="28"/>
                <w:szCs w:val="24"/>
              </w:rPr>
              <w:t>序号</w:t>
            </w:r>
          </w:p>
        </w:tc>
        <w:tc>
          <w:tcPr>
            <w:tcW w:w="1287" w:type="dxa"/>
            <w:vAlign w:val="center"/>
          </w:tcPr>
          <w:p w:rsidR="00811FFD" w:rsidRDefault="0082491F">
            <w:pPr>
              <w:pStyle w:val="TableParagraph"/>
              <w:snapToGrid w:val="0"/>
              <w:spacing w:line="360" w:lineRule="auto"/>
              <w:jc w:val="center"/>
              <w:rPr>
                <w:rFonts w:ascii="仿宋" w:eastAsia="仿宋" w:hAnsi="仿宋" w:cs="仿宋"/>
                <w:sz w:val="28"/>
                <w:szCs w:val="24"/>
              </w:rPr>
            </w:pPr>
            <w:r>
              <w:rPr>
                <w:rFonts w:ascii="仿宋" w:eastAsia="仿宋" w:hAnsi="仿宋" w:cs="仿宋" w:hint="eastAsia"/>
                <w:sz w:val="28"/>
                <w:szCs w:val="24"/>
              </w:rPr>
              <w:t>分包承担</w:t>
            </w:r>
          </w:p>
          <w:p w:rsidR="00811FFD" w:rsidRDefault="0082491F">
            <w:pPr>
              <w:pStyle w:val="TableParagraph"/>
              <w:snapToGrid w:val="0"/>
              <w:spacing w:line="360" w:lineRule="auto"/>
              <w:jc w:val="center"/>
              <w:rPr>
                <w:rFonts w:ascii="仿宋" w:eastAsia="仿宋" w:hAnsi="仿宋" w:cs="仿宋"/>
                <w:sz w:val="28"/>
                <w:szCs w:val="24"/>
              </w:rPr>
            </w:pPr>
            <w:r>
              <w:rPr>
                <w:rFonts w:ascii="仿宋" w:eastAsia="仿宋" w:hAnsi="仿宋" w:cs="仿宋" w:hint="eastAsia"/>
                <w:sz w:val="28"/>
                <w:szCs w:val="24"/>
              </w:rPr>
              <w:t>主体名称</w:t>
            </w:r>
          </w:p>
        </w:tc>
        <w:tc>
          <w:tcPr>
            <w:tcW w:w="1513" w:type="dxa"/>
            <w:vAlign w:val="center"/>
          </w:tcPr>
          <w:p w:rsidR="00811FFD" w:rsidRDefault="0082491F">
            <w:pPr>
              <w:pStyle w:val="TableParagraph"/>
              <w:snapToGrid w:val="0"/>
              <w:spacing w:line="360" w:lineRule="auto"/>
              <w:jc w:val="center"/>
              <w:rPr>
                <w:rFonts w:ascii="仿宋" w:eastAsia="仿宋" w:hAnsi="仿宋" w:cs="仿宋"/>
                <w:sz w:val="28"/>
                <w:szCs w:val="24"/>
                <w:lang w:eastAsia="zh-CN"/>
              </w:rPr>
            </w:pPr>
            <w:r>
              <w:rPr>
                <w:rFonts w:ascii="仿宋" w:eastAsia="仿宋" w:hAnsi="仿宋" w:cs="仿宋" w:hint="eastAsia"/>
                <w:sz w:val="28"/>
                <w:szCs w:val="24"/>
                <w:lang w:eastAsia="zh-CN"/>
              </w:rPr>
              <w:t>分包承担</w:t>
            </w:r>
          </w:p>
          <w:p w:rsidR="00811FFD" w:rsidRDefault="0082491F">
            <w:pPr>
              <w:pStyle w:val="TableParagraph"/>
              <w:snapToGrid w:val="0"/>
              <w:spacing w:line="360" w:lineRule="auto"/>
              <w:jc w:val="center"/>
              <w:rPr>
                <w:rFonts w:ascii="仿宋" w:eastAsia="仿宋" w:hAnsi="仿宋" w:cs="仿宋"/>
                <w:sz w:val="28"/>
                <w:szCs w:val="24"/>
                <w:lang w:eastAsia="zh-CN"/>
              </w:rPr>
            </w:pPr>
            <w:r>
              <w:rPr>
                <w:rFonts w:ascii="仿宋" w:eastAsia="仿宋" w:hAnsi="仿宋" w:cs="仿宋" w:hint="eastAsia"/>
                <w:sz w:val="28"/>
                <w:szCs w:val="24"/>
                <w:lang w:eastAsia="zh-CN"/>
              </w:rPr>
              <w:t>主体类型</w:t>
            </w:r>
          </w:p>
          <w:p w:rsidR="00811FFD" w:rsidRDefault="0082491F">
            <w:pPr>
              <w:pStyle w:val="TableParagraph"/>
              <w:snapToGrid w:val="0"/>
              <w:spacing w:line="360" w:lineRule="auto"/>
              <w:jc w:val="center"/>
              <w:rPr>
                <w:rFonts w:ascii="仿宋" w:eastAsia="仿宋" w:hAnsi="仿宋" w:cs="仿宋"/>
                <w:sz w:val="28"/>
                <w:szCs w:val="24"/>
                <w:lang w:eastAsia="zh-CN"/>
              </w:rPr>
            </w:pPr>
            <w:r>
              <w:rPr>
                <w:rFonts w:ascii="仿宋" w:eastAsia="仿宋" w:hAnsi="仿宋" w:cs="仿宋" w:hint="eastAsia"/>
                <w:sz w:val="28"/>
                <w:szCs w:val="24"/>
                <w:lang w:eastAsia="zh-CN"/>
              </w:rPr>
              <w:t>（选择）</w:t>
            </w:r>
          </w:p>
        </w:tc>
        <w:tc>
          <w:tcPr>
            <w:tcW w:w="1125" w:type="dxa"/>
            <w:vAlign w:val="center"/>
          </w:tcPr>
          <w:p w:rsidR="00811FFD" w:rsidRDefault="0082491F">
            <w:pPr>
              <w:pStyle w:val="TableParagraph"/>
              <w:snapToGrid w:val="0"/>
              <w:spacing w:line="360" w:lineRule="auto"/>
              <w:jc w:val="center"/>
              <w:rPr>
                <w:rFonts w:ascii="仿宋" w:eastAsia="仿宋" w:hAnsi="仿宋" w:cs="仿宋"/>
                <w:sz w:val="28"/>
                <w:szCs w:val="24"/>
              </w:rPr>
            </w:pPr>
            <w:r>
              <w:rPr>
                <w:rFonts w:ascii="仿宋" w:eastAsia="仿宋" w:hAnsi="仿宋" w:cs="仿宋" w:hint="eastAsia"/>
                <w:sz w:val="28"/>
                <w:szCs w:val="24"/>
              </w:rPr>
              <w:t>资质等级</w:t>
            </w:r>
          </w:p>
        </w:tc>
        <w:tc>
          <w:tcPr>
            <w:tcW w:w="1558" w:type="dxa"/>
            <w:vAlign w:val="center"/>
          </w:tcPr>
          <w:p w:rsidR="00811FFD" w:rsidRDefault="0082491F">
            <w:pPr>
              <w:pStyle w:val="TableParagraph"/>
              <w:snapToGrid w:val="0"/>
              <w:spacing w:line="360" w:lineRule="auto"/>
              <w:jc w:val="center"/>
              <w:rPr>
                <w:rFonts w:ascii="仿宋" w:eastAsia="仿宋" w:hAnsi="仿宋" w:cs="仿宋"/>
                <w:sz w:val="28"/>
                <w:szCs w:val="24"/>
              </w:rPr>
            </w:pPr>
            <w:r>
              <w:rPr>
                <w:rFonts w:ascii="仿宋" w:eastAsia="仿宋" w:hAnsi="仿宋" w:cs="仿宋" w:hint="eastAsia"/>
                <w:sz w:val="28"/>
                <w:szCs w:val="24"/>
              </w:rPr>
              <w:t>拟分包</w:t>
            </w:r>
          </w:p>
          <w:p w:rsidR="00811FFD" w:rsidRDefault="0082491F">
            <w:pPr>
              <w:pStyle w:val="TableParagraph"/>
              <w:snapToGrid w:val="0"/>
              <w:spacing w:line="360" w:lineRule="auto"/>
              <w:jc w:val="center"/>
              <w:rPr>
                <w:rFonts w:ascii="仿宋" w:eastAsia="仿宋" w:hAnsi="仿宋" w:cs="仿宋"/>
                <w:sz w:val="28"/>
                <w:szCs w:val="24"/>
              </w:rPr>
            </w:pPr>
            <w:r>
              <w:rPr>
                <w:rFonts w:ascii="仿宋" w:eastAsia="仿宋" w:hAnsi="仿宋" w:cs="仿宋" w:hint="eastAsia"/>
                <w:sz w:val="28"/>
                <w:szCs w:val="24"/>
              </w:rPr>
              <w:t>合同内容</w:t>
            </w:r>
          </w:p>
        </w:tc>
        <w:tc>
          <w:tcPr>
            <w:tcW w:w="1498" w:type="dxa"/>
            <w:vAlign w:val="center"/>
          </w:tcPr>
          <w:p w:rsidR="00811FFD" w:rsidRDefault="0082491F">
            <w:pPr>
              <w:pStyle w:val="TableParagraph"/>
              <w:snapToGrid w:val="0"/>
              <w:spacing w:line="360" w:lineRule="auto"/>
              <w:jc w:val="center"/>
              <w:rPr>
                <w:rFonts w:ascii="仿宋" w:eastAsia="仿宋" w:hAnsi="仿宋" w:cs="仿宋"/>
                <w:sz w:val="28"/>
                <w:szCs w:val="24"/>
                <w:lang w:eastAsia="zh-CN"/>
              </w:rPr>
            </w:pPr>
            <w:r>
              <w:rPr>
                <w:rFonts w:ascii="仿宋" w:eastAsia="仿宋" w:hAnsi="仿宋" w:cs="仿宋" w:hint="eastAsia"/>
                <w:sz w:val="28"/>
                <w:szCs w:val="24"/>
                <w:lang w:eastAsia="zh-CN"/>
              </w:rPr>
              <w:t>拟分包</w:t>
            </w:r>
          </w:p>
          <w:p w:rsidR="00811FFD" w:rsidRDefault="0082491F">
            <w:pPr>
              <w:pStyle w:val="TableParagraph"/>
              <w:snapToGrid w:val="0"/>
              <w:spacing w:line="360" w:lineRule="auto"/>
              <w:jc w:val="center"/>
              <w:rPr>
                <w:rFonts w:ascii="仿宋" w:eastAsia="仿宋" w:hAnsi="仿宋" w:cs="仿宋"/>
                <w:sz w:val="28"/>
                <w:szCs w:val="24"/>
                <w:lang w:eastAsia="zh-CN"/>
              </w:rPr>
            </w:pPr>
            <w:r>
              <w:rPr>
                <w:rFonts w:ascii="仿宋" w:eastAsia="仿宋" w:hAnsi="仿宋" w:cs="仿宋" w:hint="eastAsia"/>
                <w:sz w:val="28"/>
                <w:szCs w:val="24"/>
                <w:lang w:eastAsia="zh-CN"/>
              </w:rPr>
              <w:t>合同金额</w:t>
            </w:r>
          </w:p>
          <w:p w:rsidR="00811FFD" w:rsidRDefault="0082491F">
            <w:pPr>
              <w:pStyle w:val="TableParagraph"/>
              <w:snapToGrid w:val="0"/>
              <w:spacing w:line="360" w:lineRule="auto"/>
              <w:jc w:val="center"/>
              <w:rPr>
                <w:rFonts w:ascii="仿宋" w:eastAsia="仿宋" w:hAnsi="仿宋" w:cs="仿宋"/>
                <w:sz w:val="28"/>
                <w:szCs w:val="24"/>
                <w:lang w:eastAsia="zh-CN"/>
              </w:rPr>
            </w:pPr>
            <w:r>
              <w:rPr>
                <w:rFonts w:ascii="仿宋" w:eastAsia="仿宋" w:hAnsi="仿宋" w:cs="仿宋" w:hint="eastAsia"/>
                <w:sz w:val="28"/>
                <w:szCs w:val="24"/>
                <w:lang w:eastAsia="zh-CN"/>
              </w:rPr>
              <w:t>（人民币元）</w:t>
            </w:r>
          </w:p>
        </w:tc>
        <w:tc>
          <w:tcPr>
            <w:tcW w:w="1564" w:type="dxa"/>
            <w:vAlign w:val="center"/>
          </w:tcPr>
          <w:p w:rsidR="00811FFD" w:rsidRDefault="0082491F">
            <w:pPr>
              <w:pStyle w:val="TableParagraph"/>
              <w:snapToGrid w:val="0"/>
              <w:spacing w:line="360" w:lineRule="auto"/>
              <w:jc w:val="center"/>
              <w:rPr>
                <w:rFonts w:ascii="仿宋" w:eastAsia="仿宋" w:hAnsi="仿宋" w:cs="仿宋"/>
                <w:sz w:val="28"/>
                <w:szCs w:val="24"/>
                <w:lang w:eastAsia="zh-CN"/>
              </w:rPr>
            </w:pPr>
            <w:r>
              <w:rPr>
                <w:rFonts w:ascii="仿宋" w:eastAsia="仿宋" w:hAnsi="仿宋" w:cs="仿宋" w:hint="eastAsia"/>
                <w:sz w:val="28"/>
                <w:szCs w:val="24"/>
                <w:lang w:eastAsia="zh-CN"/>
              </w:rPr>
              <w:t>占该采购包</w:t>
            </w:r>
          </w:p>
          <w:p w:rsidR="00811FFD" w:rsidRDefault="0082491F">
            <w:pPr>
              <w:pStyle w:val="TableParagraph"/>
              <w:snapToGrid w:val="0"/>
              <w:spacing w:line="360" w:lineRule="auto"/>
              <w:jc w:val="center"/>
              <w:rPr>
                <w:rFonts w:ascii="仿宋" w:eastAsia="仿宋" w:hAnsi="仿宋" w:cs="仿宋"/>
                <w:b/>
                <w:sz w:val="28"/>
                <w:szCs w:val="24"/>
                <w:lang w:eastAsia="zh-CN"/>
              </w:rPr>
            </w:pPr>
            <w:r>
              <w:rPr>
                <w:rFonts w:ascii="仿宋" w:eastAsia="仿宋" w:hAnsi="仿宋" w:cs="仿宋" w:hint="eastAsia"/>
                <w:b/>
                <w:sz w:val="28"/>
                <w:szCs w:val="24"/>
                <w:lang w:eastAsia="zh-CN"/>
              </w:rPr>
              <w:t>合同金额的</w:t>
            </w:r>
          </w:p>
          <w:p w:rsidR="00811FFD" w:rsidRDefault="0082491F">
            <w:pPr>
              <w:pStyle w:val="TableParagraph"/>
              <w:snapToGrid w:val="0"/>
              <w:spacing w:line="360" w:lineRule="auto"/>
              <w:jc w:val="center"/>
              <w:rPr>
                <w:rFonts w:ascii="仿宋" w:eastAsia="仿宋" w:hAnsi="仿宋" w:cs="仿宋"/>
                <w:sz w:val="28"/>
                <w:szCs w:val="24"/>
                <w:lang w:eastAsia="zh-CN"/>
              </w:rPr>
            </w:pPr>
            <w:r>
              <w:rPr>
                <w:rFonts w:ascii="仿宋" w:eastAsia="仿宋" w:hAnsi="仿宋" w:cs="仿宋" w:hint="eastAsia"/>
                <w:sz w:val="28"/>
                <w:szCs w:val="24"/>
                <w:lang w:eastAsia="zh-CN"/>
              </w:rPr>
              <w:t>比例（%）</w:t>
            </w:r>
          </w:p>
        </w:tc>
      </w:tr>
      <w:tr w:rsidR="00811FFD">
        <w:trPr>
          <w:trHeight w:val="620"/>
          <w:jc w:val="center"/>
        </w:trPr>
        <w:tc>
          <w:tcPr>
            <w:tcW w:w="456" w:type="dxa"/>
            <w:vAlign w:val="center"/>
          </w:tcPr>
          <w:p w:rsidR="00811FFD" w:rsidRDefault="0082491F">
            <w:pPr>
              <w:pStyle w:val="TableParagraph"/>
              <w:snapToGrid w:val="0"/>
              <w:spacing w:line="360" w:lineRule="auto"/>
              <w:jc w:val="center"/>
              <w:rPr>
                <w:rFonts w:ascii="仿宋" w:eastAsia="仿宋" w:hAnsi="仿宋" w:cs="仿宋"/>
                <w:sz w:val="28"/>
                <w:szCs w:val="24"/>
              </w:rPr>
            </w:pPr>
            <w:r>
              <w:rPr>
                <w:rFonts w:ascii="仿宋" w:eastAsia="仿宋" w:hAnsi="仿宋" w:cs="仿宋" w:hint="eastAsia"/>
                <w:sz w:val="28"/>
                <w:szCs w:val="24"/>
              </w:rPr>
              <w:t>1</w:t>
            </w:r>
          </w:p>
        </w:tc>
        <w:tc>
          <w:tcPr>
            <w:tcW w:w="1287" w:type="dxa"/>
            <w:vAlign w:val="center"/>
          </w:tcPr>
          <w:p w:rsidR="00811FFD" w:rsidRDefault="00811FFD">
            <w:pPr>
              <w:pStyle w:val="TableParagraph"/>
              <w:snapToGrid w:val="0"/>
              <w:spacing w:line="360" w:lineRule="auto"/>
              <w:jc w:val="center"/>
              <w:rPr>
                <w:rFonts w:ascii="仿宋" w:eastAsia="仿宋" w:hAnsi="仿宋" w:cs="仿宋"/>
                <w:sz w:val="32"/>
                <w:szCs w:val="24"/>
              </w:rPr>
            </w:pPr>
          </w:p>
        </w:tc>
        <w:tc>
          <w:tcPr>
            <w:tcW w:w="1513" w:type="dxa"/>
            <w:vAlign w:val="center"/>
          </w:tcPr>
          <w:p w:rsidR="00811FFD" w:rsidRDefault="0082491F">
            <w:pPr>
              <w:pStyle w:val="TableParagraph"/>
              <w:tabs>
                <w:tab w:val="left" w:pos="235"/>
              </w:tabs>
              <w:snapToGrid w:val="0"/>
              <w:spacing w:line="360" w:lineRule="auto"/>
              <w:ind w:leftChars="-43" w:left="16" w:hangingChars="38" w:hanging="106"/>
              <w:jc w:val="center"/>
              <w:rPr>
                <w:rFonts w:ascii="仿宋" w:eastAsia="仿宋" w:hAnsi="仿宋" w:cs="仿宋"/>
                <w:sz w:val="28"/>
                <w:szCs w:val="24"/>
                <w:lang w:eastAsia="zh-CN"/>
              </w:rPr>
            </w:pPr>
            <w:r>
              <w:rPr>
                <w:rFonts w:ascii="仿宋" w:eastAsia="仿宋" w:hAnsi="仿宋" w:cs="仿宋" w:hint="eastAsia"/>
                <w:sz w:val="28"/>
                <w:szCs w:val="24"/>
                <w:lang w:eastAsia="zh-CN"/>
              </w:rPr>
              <w:t>□中型企业</w:t>
            </w:r>
          </w:p>
          <w:p w:rsidR="00811FFD" w:rsidRDefault="0082491F">
            <w:pPr>
              <w:pStyle w:val="TableParagraph"/>
              <w:tabs>
                <w:tab w:val="left" w:pos="235"/>
              </w:tabs>
              <w:snapToGrid w:val="0"/>
              <w:spacing w:line="360" w:lineRule="auto"/>
              <w:ind w:leftChars="-43" w:left="16" w:hangingChars="38" w:hanging="106"/>
              <w:jc w:val="center"/>
              <w:rPr>
                <w:rFonts w:ascii="仿宋" w:eastAsia="仿宋" w:hAnsi="仿宋" w:cs="仿宋"/>
                <w:sz w:val="28"/>
                <w:szCs w:val="24"/>
                <w:lang w:eastAsia="zh-CN"/>
              </w:rPr>
            </w:pPr>
            <w:r>
              <w:rPr>
                <w:rFonts w:ascii="仿宋" w:eastAsia="仿宋" w:hAnsi="仿宋" w:cs="仿宋" w:hint="eastAsia"/>
                <w:sz w:val="28"/>
                <w:szCs w:val="24"/>
                <w:lang w:eastAsia="zh-CN"/>
              </w:rPr>
              <w:t>□小微企业</w:t>
            </w:r>
          </w:p>
          <w:p w:rsidR="00811FFD" w:rsidRDefault="0082491F">
            <w:pPr>
              <w:pStyle w:val="TableParagraph"/>
              <w:tabs>
                <w:tab w:val="left" w:pos="235"/>
              </w:tabs>
              <w:snapToGrid w:val="0"/>
              <w:spacing w:line="360" w:lineRule="auto"/>
              <w:ind w:leftChars="-43" w:left="16" w:hangingChars="38" w:hanging="106"/>
              <w:jc w:val="center"/>
              <w:rPr>
                <w:rFonts w:ascii="仿宋" w:eastAsia="仿宋" w:hAnsi="仿宋" w:cs="仿宋"/>
                <w:sz w:val="28"/>
                <w:szCs w:val="24"/>
                <w:lang w:eastAsia="zh-CN"/>
              </w:rPr>
            </w:pPr>
            <w:r>
              <w:rPr>
                <w:rFonts w:ascii="仿宋" w:eastAsia="仿宋" w:hAnsi="仿宋" w:cs="仿宋" w:hint="eastAsia"/>
                <w:sz w:val="28"/>
                <w:szCs w:val="24"/>
                <w:lang w:eastAsia="zh-CN"/>
              </w:rPr>
              <w:t>□其他</w:t>
            </w:r>
          </w:p>
        </w:tc>
        <w:tc>
          <w:tcPr>
            <w:tcW w:w="1125" w:type="dxa"/>
            <w:vAlign w:val="center"/>
          </w:tcPr>
          <w:p w:rsidR="00811FFD" w:rsidRDefault="00811FFD">
            <w:pPr>
              <w:pStyle w:val="TableParagraph"/>
              <w:snapToGrid w:val="0"/>
              <w:spacing w:line="360" w:lineRule="auto"/>
              <w:jc w:val="center"/>
              <w:rPr>
                <w:rFonts w:ascii="仿宋" w:eastAsia="仿宋" w:hAnsi="仿宋" w:cs="仿宋"/>
                <w:sz w:val="32"/>
                <w:szCs w:val="24"/>
                <w:lang w:eastAsia="zh-CN"/>
              </w:rPr>
            </w:pPr>
          </w:p>
        </w:tc>
        <w:tc>
          <w:tcPr>
            <w:tcW w:w="1558" w:type="dxa"/>
            <w:vAlign w:val="center"/>
          </w:tcPr>
          <w:p w:rsidR="00811FFD" w:rsidRDefault="00811FFD">
            <w:pPr>
              <w:pStyle w:val="TableParagraph"/>
              <w:snapToGrid w:val="0"/>
              <w:spacing w:line="360" w:lineRule="auto"/>
              <w:jc w:val="center"/>
              <w:rPr>
                <w:rFonts w:ascii="仿宋" w:eastAsia="仿宋" w:hAnsi="仿宋" w:cs="仿宋"/>
                <w:sz w:val="32"/>
                <w:szCs w:val="24"/>
                <w:lang w:eastAsia="zh-CN"/>
              </w:rPr>
            </w:pPr>
          </w:p>
        </w:tc>
        <w:tc>
          <w:tcPr>
            <w:tcW w:w="1498" w:type="dxa"/>
            <w:vAlign w:val="center"/>
          </w:tcPr>
          <w:p w:rsidR="00811FFD" w:rsidRDefault="00811FFD">
            <w:pPr>
              <w:pStyle w:val="TableParagraph"/>
              <w:snapToGrid w:val="0"/>
              <w:spacing w:line="360" w:lineRule="auto"/>
              <w:jc w:val="center"/>
              <w:rPr>
                <w:rFonts w:ascii="仿宋" w:eastAsia="仿宋" w:hAnsi="仿宋" w:cs="仿宋"/>
                <w:sz w:val="32"/>
                <w:szCs w:val="24"/>
                <w:lang w:eastAsia="zh-CN"/>
              </w:rPr>
            </w:pPr>
          </w:p>
        </w:tc>
        <w:tc>
          <w:tcPr>
            <w:tcW w:w="1564" w:type="dxa"/>
            <w:vAlign w:val="center"/>
          </w:tcPr>
          <w:p w:rsidR="00811FFD" w:rsidRDefault="00811FFD">
            <w:pPr>
              <w:pStyle w:val="TableParagraph"/>
              <w:snapToGrid w:val="0"/>
              <w:spacing w:line="360" w:lineRule="auto"/>
              <w:jc w:val="center"/>
              <w:rPr>
                <w:rFonts w:ascii="仿宋" w:eastAsia="仿宋" w:hAnsi="仿宋" w:cs="仿宋"/>
                <w:sz w:val="32"/>
                <w:szCs w:val="24"/>
                <w:lang w:eastAsia="zh-CN"/>
              </w:rPr>
            </w:pPr>
          </w:p>
        </w:tc>
      </w:tr>
      <w:tr w:rsidR="00811FFD">
        <w:trPr>
          <w:trHeight w:val="620"/>
          <w:jc w:val="center"/>
        </w:trPr>
        <w:tc>
          <w:tcPr>
            <w:tcW w:w="456" w:type="dxa"/>
            <w:vAlign w:val="center"/>
          </w:tcPr>
          <w:p w:rsidR="00811FFD" w:rsidRDefault="0082491F">
            <w:pPr>
              <w:pStyle w:val="TableParagraph"/>
              <w:snapToGrid w:val="0"/>
              <w:spacing w:line="360" w:lineRule="auto"/>
              <w:jc w:val="center"/>
              <w:rPr>
                <w:rFonts w:ascii="仿宋" w:eastAsia="仿宋" w:hAnsi="仿宋" w:cs="仿宋"/>
                <w:sz w:val="28"/>
                <w:szCs w:val="24"/>
                <w:lang w:eastAsia="zh-CN"/>
              </w:rPr>
            </w:pPr>
            <w:r>
              <w:rPr>
                <w:rFonts w:ascii="仿宋" w:eastAsia="仿宋" w:hAnsi="仿宋" w:cs="仿宋" w:hint="eastAsia"/>
                <w:sz w:val="28"/>
                <w:szCs w:val="24"/>
                <w:lang w:eastAsia="zh-CN"/>
              </w:rPr>
              <w:t>2</w:t>
            </w:r>
          </w:p>
        </w:tc>
        <w:tc>
          <w:tcPr>
            <w:tcW w:w="1287" w:type="dxa"/>
            <w:vAlign w:val="center"/>
          </w:tcPr>
          <w:p w:rsidR="00811FFD" w:rsidRDefault="00811FFD">
            <w:pPr>
              <w:pStyle w:val="TableParagraph"/>
              <w:snapToGrid w:val="0"/>
              <w:spacing w:line="360" w:lineRule="auto"/>
              <w:jc w:val="center"/>
              <w:rPr>
                <w:rFonts w:ascii="仿宋" w:eastAsia="仿宋" w:hAnsi="仿宋" w:cs="仿宋"/>
                <w:sz w:val="32"/>
                <w:szCs w:val="24"/>
              </w:rPr>
            </w:pPr>
          </w:p>
        </w:tc>
        <w:tc>
          <w:tcPr>
            <w:tcW w:w="1513" w:type="dxa"/>
            <w:vAlign w:val="center"/>
          </w:tcPr>
          <w:p w:rsidR="00811FFD" w:rsidRDefault="0082491F">
            <w:pPr>
              <w:pStyle w:val="TableParagraph"/>
              <w:tabs>
                <w:tab w:val="left" w:pos="235"/>
              </w:tabs>
              <w:snapToGrid w:val="0"/>
              <w:spacing w:line="360" w:lineRule="auto"/>
              <w:ind w:leftChars="-43" w:left="16" w:hangingChars="38" w:hanging="106"/>
              <w:jc w:val="center"/>
              <w:rPr>
                <w:rFonts w:ascii="仿宋" w:eastAsia="仿宋" w:hAnsi="仿宋" w:cs="仿宋"/>
                <w:sz w:val="28"/>
                <w:szCs w:val="24"/>
                <w:lang w:eastAsia="zh-CN"/>
              </w:rPr>
            </w:pPr>
            <w:r>
              <w:rPr>
                <w:rFonts w:ascii="仿宋" w:eastAsia="仿宋" w:hAnsi="仿宋" w:cs="仿宋" w:hint="eastAsia"/>
                <w:sz w:val="28"/>
                <w:szCs w:val="24"/>
                <w:lang w:eastAsia="zh-CN"/>
              </w:rPr>
              <w:t>□中型企业</w:t>
            </w:r>
          </w:p>
          <w:p w:rsidR="00811FFD" w:rsidRDefault="0082491F">
            <w:pPr>
              <w:pStyle w:val="TableParagraph"/>
              <w:tabs>
                <w:tab w:val="left" w:pos="235"/>
              </w:tabs>
              <w:snapToGrid w:val="0"/>
              <w:spacing w:line="360" w:lineRule="auto"/>
              <w:ind w:leftChars="-43" w:left="16" w:hangingChars="38" w:hanging="106"/>
              <w:jc w:val="center"/>
              <w:rPr>
                <w:rFonts w:ascii="仿宋" w:eastAsia="仿宋" w:hAnsi="仿宋" w:cs="仿宋"/>
                <w:sz w:val="28"/>
                <w:szCs w:val="24"/>
                <w:lang w:eastAsia="zh-CN"/>
              </w:rPr>
            </w:pPr>
            <w:r>
              <w:rPr>
                <w:rFonts w:ascii="仿宋" w:eastAsia="仿宋" w:hAnsi="仿宋" w:cs="仿宋" w:hint="eastAsia"/>
                <w:sz w:val="28"/>
                <w:szCs w:val="24"/>
                <w:lang w:eastAsia="zh-CN"/>
              </w:rPr>
              <w:t>□小微企业</w:t>
            </w:r>
          </w:p>
          <w:p w:rsidR="00811FFD" w:rsidRDefault="0082491F">
            <w:pPr>
              <w:pStyle w:val="TableParagraph"/>
              <w:tabs>
                <w:tab w:val="left" w:pos="235"/>
              </w:tabs>
              <w:snapToGrid w:val="0"/>
              <w:spacing w:line="360" w:lineRule="auto"/>
              <w:ind w:leftChars="-43" w:left="16" w:hangingChars="38" w:hanging="106"/>
              <w:jc w:val="center"/>
              <w:rPr>
                <w:rFonts w:ascii="仿宋" w:eastAsia="仿宋" w:hAnsi="仿宋" w:cs="仿宋"/>
                <w:sz w:val="28"/>
                <w:szCs w:val="24"/>
                <w:lang w:eastAsia="zh-CN"/>
              </w:rPr>
            </w:pPr>
            <w:r>
              <w:rPr>
                <w:rFonts w:ascii="仿宋" w:eastAsia="仿宋" w:hAnsi="仿宋" w:cs="仿宋" w:hint="eastAsia"/>
                <w:sz w:val="28"/>
                <w:szCs w:val="24"/>
                <w:lang w:eastAsia="zh-CN"/>
              </w:rPr>
              <w:t>□其他</w:t>
            </w:r>
          </w:p>
        </w:tc>
        <w:tc>
          <w:tcPr>
            <w:tcW w:w="1125" w:type="dxa"/>
            <w:vAlign w:val="center"/>
          </w:tcPr>
          <w:p w:rsidR="00811FFD" w:rsidRDefault="00811FFD">
            <w:pPr>
              <w:pStyle w:val="TableParagraph"/>
              <w:snapToGrid w:val="0"/>
              <w:spacing w:line="360" w:lineRule="auto"/>
              <w:jc w:val="center"/>
              <w:rPr>
                <w:rFonts w:ascii="仿宋" w:eastAsia="仿宋" w:hAnsi="仿宋" w:cs="仿宋"/>
                <w:sz w:val="32"/>
                <w:szCs w:val="24"/>
                <w:lang w:eastAsia="zh-CN"/>
              </w:rPr>
            </w:pPr>
          </w:p>
        </w:tc>
        <w:tc>
          <w:tcPr>
            <w:tcW w:w="1558" w:type="dxa"/>
            <w:vAlign w:val="center"/>
          </w:tcPr>
          <w:p w:rsidR="00811FFD" w:rsidRDefault="00811FFD">
            <w:pPr>
              <w:pStyle w:val="TableParagraph"/>
              <w:snapToGrid w:val="0"/>
              <w:spacing w:line="360" w:lineRule="auto"/>
              <w:jc w:val="center"/>
              <w:rPr>
                <w:rFonts w:ascii="仿宋" w:eastAsia="仿宋" w:hAnsi="仿宋" w:cs="仿宋"/>
                <w:sz w:val="32"/>
                <w:szCs w:val="24"/>
                <w:lang w:eastAsia="zh-CN"/>
              </w:rPr>
            </w:pPr>
          </w:p>
        </w:tc>
        <w:tc>
          <w:tcPr>
            <w:tcW w:w="1498" w:type="dxa"/>
            <w:vAlign w:val="center"/>
          </w:tcPr>
          <w:p w:rsidR="00811FFD" w:rsidRDefault="00811FFD">
            <w:pPr>
              <w:pStyle w:val="TableParagraph"/>
              <w:snapToGrid w:val="0"/>
              <w:spacing w:line="360" w:lineRule="auto"/>
              <w:jc w:val="center"/>
              <w:rPr>
                <w:rFonts w:ascii="仿宋" w:eastAsia="仿宋" w:hAnsi="仿宋" w:cs="仿宋"/>
                <w:sz w:val="32"/>
                <w:szCs w:val="24"/>
                <w:lang w:eastAsia="zh-CN"/>
              </w:rPr>
            </w:pPr>
          </w:p>
        </w:tc>
        <w:tc>
          <w:tcPr>
            <w:tcW w:w="1564" w:type="dxa"/>
            <w:vAlign w:val="center"/>
          </w:tcPr>
          <w:p w:rsidR="00811FFD" w:rsidRDefault="00811FFD">
            <w:pPr>
              <w:pStyle w:val="TableParagraph"/>
              <w:snapToGrid w:val="0"/>
              <w:spacing w:line="360" w:lineRule="auto"/>
              <w:jc w:val="center"/>
              <w:rPr>
                <w:rFonts w:ascii="仿宋" w:eastAsia="仿宋" w:hAnsi="仿宋" w:cs="仿宋"/>
                <w:sz w:val="32"/>
                <w:szCs w:val="24"/>
                <w:lang w:eastAsia="zh-CN"/>
              </w:rPr>
            </w:pPr>
          </w:p>
        </w:tc>
      </w:tr>
      <w:tr w:rsidR="00811FFD">
        <w:trPr>
          <w:trHeight w:val="620"/>
          <w:jc w:val="center"/>
        </w:trPr>
        <w:tc>
          <w:tcPr>
            <w:tcW w:w="456" w:type="dxa"/>
            <w:vAlign w:val="center"/>
          </w:tcPr>
          <w:p w:rsidR="00811FFD" w:rsidRDefault="0082491F">
            <w:pPr>
              <w:pStyle w:val="TableParagraph"/>
              <w:snapToGrid w:val="0"/>
              <w:spacing w:line="360" w:lineRule="auto"/>
              <w:jc w:val="center"/>
              <w:rPr>
                <w:rFonts w:ascii="仿宋" w:eastAsia="仿宋" w:hAnsi="仿宋" w:cs="仿宋"/>
                <w:sz w:val="28"/>
                <w:szCs w:val="24"/>
                <w:lang w:eastAsia="zh-CN"/>
              </w:rPr>
            </w:pPr>
            <w:r>
              <w:rPr>
                <w:rFonts w:ascii="仿宋" w:eastAsia="仿宋" w:hAnsi="仿宋" w:cs="仿宋" w:hint="eastAsia"/>
                <w:sz w:val="28"/>
                <w:szCs w:val="24"/>
                <w:lang w:eastAsia="zh-CN"/>
              </w:rPr>
              <w:t>…</w:t>
            </w:r>
          </w:p>
        </w:tc>
        <w:tc>
          <w:tcPr>
            <w:tcW w:w="1287" w:type="dxa"/>
            <w:vAlign w:val="center"/>
          </w:tcPr>
          <w:p w:rsidR="00811FFD" w:rsidRDefault="00811FFD">
            <w:pPr>
              <w:pStyle w:val="TableParagraph"/>
              <w:snapToGrid w:val="0"/>
              <w:spacing w:line="360" w:lineRule="auto"/>
              <w:jc w:val="center"/>
              <w:rPr>
                <w:rFonts w:ascii="仿宋" w:eastAsia="仿宋" w:hAnsi="仿宋" w:cs="仿宋"/>
                <w:sz w:val="32"/>
                <w:szCs w:val="24"/>
              </w:rPr>
            </w:pPr>
          </w:p>
        </w:tc>
        <w:tc>
          <w:tcPr>
            <w:tcW w:w="1513" w:type="dxa"/>
            <w:vAlign w:val="center"/>
          </w:tcPr>
          <w:p w:rsidR="00811FFD" w:rsidRDefault="00811FFD">
            <w:pPr>
              <w:pStyle w:val="TableParagraph"/>
              <w:tabs>
                <w:tab w:val="left" w:pos="235"/>
              </w:tabs>
              <w:snapToGrid w:val="0"/>
              <w:spacing w:line="360" w:lineRule="auto"/>
              <w:jc w:val="center"/>
              <w:rPr>
                <w:rFonts w:ascii="仿宋" w:eastAsia="仿宋" w:hAnsi="仿宋" w:cs="仿宋"/>
                <w:sz w:val="28"/>
                <w:szCs w:val="24"/>
              </w:rPr>
            </w:pPr>
          </w:p>
        </w:tc>
        <w:tc>
          <w:tcPr>
            <w:tcW w:w="1125" w:type="dxa"/>
            <w:vAlign w:val="center"/>
          </w:tcPr>
          <w:p w:rsidR="00811FFD" w:rsidRDefault="00811FFD">
            <w:pPr>
              <w:pStyle w:val="TableParagraph"/>
              <w:snapToGrid w:val="0"/>
              <w:spacing w:line="360" w:lineRule="auto"/>
              <w:jc w:val="center"/>
              <w:rPr>
                <w:rFonts w:ascii="仿宋" w:eastAsia="仿宋" w:hAnsi="仿宋" w:cs="仿宋"/>
                <w:sz w:val="32"/>
                <w:szCs w:val="24"/>
              </w:rPr>
            </w:pPr>
          </w:p>
        </w:tc>
        <w:tc>
          <w:tcPr>
            <w:tcW w:w="1558" w:type="dxa"/>
            <w:vAlign w:val="center"/>
          </w:tcPr>
          <w:p w:rsidR="00811FFD" w:rsidRDefault="00811FFD">
            <w:pPr>
              <w:pStyle w:val="TableParagraph"/>
              <w:snapToGrid w:val="0"/>
              <w:spacing w:line="360" w:lineRule="auto"/>
              <w:jc w:val="center"/>
              <w:rPr>
                <w:rFonts w:ascii="仿宋" w:eastAsia="仿宋" w:hAnsi="仿宋" w:cs="仿宋"/>
                <w:sz w:val="32"/>
                <w:szCs w:val="24"/>
              </w:rPr>
            </w:pPr>
          </w:p>
        </w:tc>
        <w:tc>
          <w:tcPr>
            <w:tcW w:w="1498" w:type="dxa"/>
            <w:vAlign w:val="center"/>
          </w:tcPr>
          <w:p w:rsidR="00811FFD" w:rsidRDefault="00811FFD">
            <w:pPr>
              <w:pStyle w:val="TableParagraph"/>
              <w:snapToGrid w:val="0"/>
              <w:spacing w:line="360" w:lineRule="auto"/>
              <w:jc w:val="center"/>
              <w:rPr>
                <w:rFonts w:ascii="仿宋" w:eastAsia="仿宋" w:hAnsi="仿宋" w:cs="仿宋"/>
                <w:sz w:val="32"/>
                <w:szCs w:val="24"/>
              </w:rPr>
            </w:pPr>
          </w:p>
        </w:tc>
        <w:tc>
          <w:tcPr>
            <w:tcW w:w="1564" w:type="dxa"/>
            <w:vAlign w:val="center"/>
          </w:tcPr>
          <w:p w:rsidR="00811FFD" w:rsidRDefault="00811FFD">
            <w:pPr>
              <w:pStyle w:val="TableParagraph"/>
              <w:snapToGrid w:val="0"/>
              <w:spacing w:line="360" w:lineRule="auto"/>
              <w:jc w:val="center"/>
              <w:rPr>
                <w:rFonts w:ascii="仿宋" w:eastAsia="仿宋" w:hAnsi="仿宋" w:cs="仿宋"/>
                <w:sz w:val="32"/>
                <w:szCs w:val="24"/>
              </w:rPr>
            </w:pPr>
          </w:p>
        </w:tc>
      </w:tr>
      <w:tr w:rsidR="00811FFD">
        <w:trPr>
          <w:trHeight w:val="620"/>
          <w:jc w:val="center"/>
        </w:trPr>
        <w:tc>
          <w:tcPr>
            <w:tcW w:w="5942" w:type="dxa"/>
            <w:gridSpan w:val="5"/>
            <w:vAlign w:val="center"/>
          </w:tcPr>
          <w:p w:rsidR="00811FFD" w:rsidRDefault="0082491F">
            <w:pPr>
              <w:pStyle w:val="TableParagraph"/>
              <w:snapToGrid w:val="0"/>
              <w:spacing w:line="360" w:lineRule="auto"/>
              <w:ind w:rightChars="27" w:right="57"/>
              <w:jc w:val="right"/>
              <w:rPr>
                <w:rFonts w:ascii="仿宋" w:eastAsia="仿宋" w:hAnsi="仿宋" w:cs="仿宋"/>
                <w:sz w:val="28"/>
                <w:szCs w:val="24"/>
                <w:lang w:eastAsia="zh-CN"/>
              </w:rPr>
            </w:pPr>
            <w:r>
              <w:rPr>
                <w:rFonts w:ascii="仿宋" w:eastAsia="仿宋" w:hAnsi="仿宋" w:cs="仿宋" w:hint="eastAsia"/>
                <w:sz w:val="28"/>
                <w:szCs w:val="24"/>
                <w:lang w:eastAsia="zh-CN"/>
              </w:rPr>
              <w:t>合计：</w:t>
            </w:r>
          </w:p>
        </w:tc>
        <w:tc>
          <w:tcPr>
            <w:tcW w:w="1498" w:type="dxa"/>
            <w:vAlign w:val="center"/>
          </w:tcPr>
          <w:p w:rsidR="00811FFD" w:rsidRDefault="00811FFD">
            <w:pPr>
              <w:pStyle w:val="TableParagraph"/>
              <w:snapToGrid w:val="0"/>
              <w:spacing w:line="360" w:lineRule="auto"/>
              <w:jc w:val="center"/>
              <w:rPr>
                <w:rFonts w:ascii="仿宋" w:eastAsia="仿宋" w:hAnsi="仿宋" w:cs="仿宋"/>
                <w:sz w:val="32"/>
                <w:szCs w:val="24"/>
              </w:rPr>
            </w:pPr>
          </w:p>
        </w:tc>
        <w:tc>
          <w:tcPr>
            <w:tcW w:w="1564" w:type="dxa"/>
            <w:vAlign w:val="center"/>
          </w:tcPr>
          <w:p w:rsidR="00811FFD" w:rsidRDefault="00811FFD">
            <w:pPr>
              <w:pStyle w:val="TableParagraph"/>
              <w:snapToGrid w:val="0"/>
              <w:spacing w:line="360" w:lineRule="auto"/>
              <w:jc w:val="center"/>
              <w:rPr>
                <w:rFonts w:ascii="仿宋" w:eastAsia="仿宋" w:hAnsi="仿宋" w:cs="仿宋"/>
                <w:sz w:val="32"/>
                <w:szCs w:val="24"/>
              </w:rPr>
            </w:pPr>
          </w:p>
        </w:tc>
      </w:tr>
    </w:tbl>
    <w:p w:rsidR="00811FFD" w:rsidRDefault="00811FFD">
      <w:pPr>
        <w:adjustRightInd w:val="0"/>
        <w:snapToGrid w:val="0"/>
        <w:spacing w:line="360" w:lineRule="auto"/>
        <w:ind w:firstLineChars="200" w:firstLine="560"/>
        <w:jc w:val="left"/>
        <w:rPr>
          <w:rFonts w:ascii="仿宋" w:eastAsia="仿宋" w:hAnsi="仿宋" w:cs="仿宋"/>
          <w:sz w:val="28"/>
          <w:szCs w:val="28"/>
        </w:rPr>
      </w:pPr>
    </w:p>
    <w:p w:rsidR="00811FFD" w:rsidRDefault="00811FFD">
      <w:pPr>
        <w:adjustRightInd w:val="0"/>
        <w:snapToGrid w:val="0"/>
        <w:spacing w:line="360" w:lineRule="auto"/>
        <w:jc w:val="left"/>
        <w:rPr>
          <w:rFonts w:ascii="仿宋" w:eastAsia="仿宋" w:hAnsi="仿宋" w:cs="仿宋"/>
          <w:sz w:val="28"/>
          <w:szCs w:val="28"/>
        </w:rPr>
      </w:pPr>
    </w:p>
    <w:p w:rsidR="00811FFD" w:rsidRDefault="0082491F">
      <w:pPr>
        <w:autoSpaceDE w:val="0"/>
        <w:autoSpaceDN w:val="0"/>
        <w:adjustRightInd w:val="0"/>
        <w:snapToGrid w:val="0"/>
        <w:spacing w:line="360" w:lineRule="auto"/>
        <w:jc w:val="right"/>
        <w:rPr>
          <w:rFonts w:ascii="仿宋" w:eastAsia="仿宋" w:hAnsi="仿宋" w:cs="仿宋"/>
          <w:sz w:val="28"/>
          <w:szCs w:val="28"/>
          <w:lang w:val="zh-CN"/>
        </w:rPr>
      </w:pPr>
      <w:r>
        <w:rPr>
          <w:rFonts w:ascii="仿宋" w:eastAsia="仿宋" w:hAnsi="仿宋" w:cs="仿宋" w:hint="eastAsia"/>
          <w:sz w:val="28"/>
          <w:szCs w:val="28"/>
        </w:rPr>
        <w:t>投标人名称（加盖公章）</w:t>
      </w:r>
      <w:r>
        <w:rPr>
          <w:rFonts w:ascii="仿宋" w:eastAsia="仿宋" w:hAnsi="仿宋" w:cs="仿宋" w:hint="eastAsia"/>
          <w:sz w:val="28"/>
          <w:szCs w:val="28"/>
          <w:lang w:val="zh-CN"/>
        </w:rPr>
        <w:t>：____________</w:t>
      </w:r>
    </w:p>
    <w:p w:rsidR="00811FFD" w:rsidRDefault="0082491F">
      <w:pPr>
        <w:snapToGrid w:val="0"/>
        <w:spacing w:line="360" w:lineRule="auto"/>
        <w:ind w:right="-57" w:firstLine="480"/>
        <w:jc w:val="right"/>
        <w:rPr>
          <w:rFonts w:ascii="仿宋" w:eastAsia="仿宋" w:hAnsi="仿宋" w:cs="仿宋"/>
          <w:sz w:val="28"/>
          <w:szCs w:val="28"/>
        </w:rPr>
      </w:pPr>
      <w:r>
        <w:rPr>
          <w:rFonts w:ascii="仿宋" w:eastAsia="仿宋" w:hAnsi="仿宋" w:cs="仿宋" w:hint="eastAsia"/>
          <w:sz w:val="28"/>
          <w:szCs w:val="21"/>
        </w:rPr>
        <w:t>日期：_____年______月______日</w:t>
      </w:r>
    </w:p>
    <w:p w:rsidR="00811FFD" w:rsidRDefault="0082491F">
      <w:pPr>
        <w:adjustRightInd w:val="0"/>
        <w:snapToGrid w:val="0"/>
        <w:spacing w:line="360" w:lineRule="auto"/>
        <w:jc w:val="left"/>
        <w:rPr>
          <w:rFonts w:ascii="仿宋" w:eastAsia="仿宋" w:hAnsi="仿宋" w:cs="仿宋"/>
          <w:sz w:val="28"/>
          <w:szCs w:val="28"/>
        </w:rPr>
      </w:pPr>
      <w:r>
        <w:rPr>
          <w:rFonts w:ascii="仿宋" w:eastAsia="仿宋" w:hAnsi="仿宋" w:cs="仿宋" w:hint="eastAsia"/>
          <w:sz w:val="28"/>
          <w:szCs w:val="28"/>
        </w:rPr>
        <w:lastRenderedPageBreak/>
        <w:t>注：</w:t>
      </w:r>
    </w:p>
    <w:p w:rsidR="00811FFD" w:rsidRDefault="0082491F">
      <w:pPr>
        <w:adjustRightInd w:val="0"/>
        <w:snapToGrid w:val="0"/>
        <w:spacing w:line="360" w:lineRule="auto"/>
        <w:jc w:val="left"/>
        <w:rPr>
          <w:rFonts w:ascii="仿宋" w:eastAsia="仿宋" w:hAnsi="仿宋" w:cs="仿宋"/>
          <w:sz w:val="28"/>
          <w:szCs w:val="28"/>
        </w:rPr>
      </w:pPr>
      <w:r>
        <w:rPr>
          <w:rFonts w:ascii="仿宋" w:eastAsia="仿宋" w:hAnsi="仿宋" w:cs="仿宋" w:hint="eastAsia"/>
          <w:sz w:val="28"/>
          <w:szCs w:val="28"/>
        </w:rPr>
        <w:t>如本招标文件《投标人须知资料表》载明本项目分包承担主体应具备的相应资质条件，则投标人须在本表中列明分包承担主体的资质等级，并后附资质证书电子件，否则</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11FFD">
      <w:pPr>
        <w:adjustRightInd w:val="0"/>
        <w:snapToGrid w:val="0"/>
        <w:spacing w:line="360" w:lineRule="auto"/>
        <w:jc w:val="left"/>
        <w:rPr>
          <w:rFonts w:ascii="仿宋" w:eastAsia="仿宋" w:hAnsi="仿宋" w:cs="仿宋"/>
          <w:sz w:val="32"/>
          <w:szCs w:val="32"/>
        </w:rPr>
      </w:pPr>
    </w:p>
    <w:p w:rsidR="00811FFD" w:rsidRDefault="0082491F">
      <w:pPr>
        <w:autoSpaceDE w:val="0"/>
        <w:autoSpaceDN w:val="0"/>
        <w:adjustRightInd w:val="0"/>
        <w:snapToGrid w:val="0"/>
        <w:spacing w:line="360" w:lineRule="auto"/>
        <w:jc w:val="center"/>
        <w:rPr>
          <w:rFonts w:ascii="仿宋" w:eastAsia="仿宋" w:hAnsi="仿宋" w:cs="仿宋"/>
          <w:b/>
          <w:sz w:val="40"/>
          <w:szCs w:val="40"/>
        </w:rPr>
      </w:pPr>
      <w:r>
        <w:rPr>
          <w:rFonts w:ascii="仿宋" w:eastAsia="仿宋" w:hAnsi="仿宋" w:cs="仿宋" w:hint="eastAsia"/>
          <w:sz w:val="32"/>
          <w:szCs w:val="32"/>
        </w:rPr>
        <w:br w:type="page"/>
      </w:r>
      <w:r>
        <w:rPr>
          <w:rFonts w:ascii="仿宋" w:eastAsia="仿宋" w:hAnsi="仿宋" w:cs="仿宋" w:hint="eastAsia"/>
          <w:b/>
          <w:sz w:val="40"/>
          <w:szCs w:val="40"/>
        </w:rPr>
        <w:lastRenderedPageBreak/>
        <w:t>分包意向协议</w:t>
      </w:r>
    </w:p>
    <w:p w:rsidR="00811FFD" w:rsidRDefault="0082491F">
      <w:pPr>
        <w:adjustRightInd w:val="0"/>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甲方（投标人）：________</w:t>
      </w:r>
    </w:p>
    <w:p w:rsidR="00811FFD" w:rsidRDefault="0082491F">
      <w:pPr>
        <w:adjustRightInd w:val="0"/>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乙方（拟分包单位）：________</w:t>
      </w:r>
    </w:p>
    <w:p w:rsidR="00811FFD" w:rsidRDefault="0082491F">
      <w:pPr>
        <w:adjustRightInd w:val="0"/>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甲方承诺，一旦在_________（采购项目名称）（项目编号/包号为：_______）招标采购项目中获得采购合同，将按照下述约定将合同项下部分内容分包给乙方：</w:t>
      </w:r>
    </w:p>
    <w:p w:rsidR="00811FFD" w:rsidRDefault="0082491F">
      <w:pPr>
        <w:adjustRightInd w:val="0"/>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1.分包内容：_____。</w:t>
      </w:r>
    </w:p>
    <w:p w:rsidR="00811FFD" w:rsidRDefault="0082491F">
      <w:pPr>
        <w:adjustRightInd w:val="0"/>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2.分包金额：_____，该金额占该采购包合同金额的比例为___%。</w:t>
      </w:r>
    </w:p>
    <w:p w:rsidR="00811FFD" w:rsidRDefault="0082491F">
      <w:pPr>
        <w:adjustRightInd w:val="0"/>
        <w:snapToGrid w:val="0"/>
        <w:spacing w:line="360" w:lineRule="auto"/>
        <w:ind w:firstLineChars="200" w:firstLine="560"/>
        <w:jc w:val="left"/>
        <w:rPr>
          <w:rFonts w:ascii="仿宋" w:eastAsia="仿宋" w:hAnsi="仿宋" w:cs="仿宋"/>
          <w:bCs/>
          <w:sz w:val="28"/>
          <w:szCs w:val="28"/>
        </w:rPr>
      </w:pPr>
      <w:r>
        <w:rPr>
          <w:rFonts w:ascii="仿宋" w:eastAsia="仿宋" w:hAnsi="仿宋" w:cs="仿宋" w:hint="eastAsia"/>
          <w:sz w:val="28"/>
          <w:szCs w:val="28"/>
        </w:rPr>
        <w:t>乙方承诺将在上述情况下与甲方签订分包合同。</w:t>
      </w:r>
    </w:p>
    <w:p w:rsidR="00811FFD" w:rsidRDefault="0082491F">
      <w:pPr>
        <w:adjustRightInd w:val="0"/>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本协议自各方盖章之日起生效，如甲方未在该项目（采购包）中标，本协议自动终止。</w:t>
      </w:r>
    </w:p>
    <w:p w:rsidR="00811FFD" w:rsidRDefault="00811FFD">
      <w:pPr>
        <w:snapToGrid w:val="0"/>
        <w:spacing w:line="360" w:lineRule="auto"/>
        <w:ind w:firstLine="471"/>
        <w:rPr>
          <w:rFonts w:ascii="仿宋" w:eastAsia="仿宋" w:hAnsi="仿宋" w:cs="仿宋"/>
          <w:b/>
          <w:sz w:val="28"/>
          <w:szCs w:val="28"/>
        </w:rPr>
      </w:pPr>
    </w:p>
    <w:p w:rsidR="00811FFD" w:rsidRDefault="0082491F">
      <w:pPr>
        <w:snapToGrid w:val="0"/>
        <w:spacing w:line="360" w:lineRule="auto"/>
        <w:ind w:firstLine="471"/>
        <w:rPr>
          <w:rFonts w:ascii="仿宋" w:eastAsia="仿宋" w:hAnsi="仿宋" w:cs="仿宋"/>
          <w:b/>
          <w:sz w:val="28"/>
          <w:szCs w:val="28"/>
        </w:rPr>
      </w:pPr>
      <w:r>
        <w:rPr>
          <w:rFonts w:ascii="仿宋" w:eastAsia="仿宋" w:hAnsi="仿宋" w:cs="仿宋" w:hint="eastAsia"/>
          <w:sz w:val="28"/>
          <w:szCs w:val="28"/>
        </w:rPr>
        <w:t>甲方（盖章）：_________                 乙方（盖章）：_________</w:t>
      </w:r>
    </w:p>
    <w:p w:rsidR="00811FFD" w:rsidRDefault="00811FFD">
      <w:pPr>
        <w:snapToGrid w:val="0"/>
        <w:spacing w:line="360" w:lineRule="auto"/>
        <w:ind w:left="480"/>
        <w:jc w:val="right"/>
        <w:rPr>
          <w:rFonts w:ascii="仿宋" w:eastAsia="仿宋" w:hAnsi="仿宋" w:cs="仿宋"/>
          <w:sz w:val="28"/>
          <w:szCs w:val="28"/>
        </w:rPr>
      </w:pPr>
    </w:p>
    <w:p w:rsidR="00811FFD" w:rsidRDefault="0082491F">
      <w:pPr>
        <w:wordWrap w:val="0"/>
        <w:snapToGrid w:val="0"/>
        <w:spacing w:line="360" w:lineRule="auto"/>
        <w:ind w:left="480"/>
        <w:jc w:val="right"/>
        <w:rPr>
          <w:rFonts w:ascii="仿宋" w:eastAsia="仿宋" w:hAnsi="仿宋" w:cs="仿宋"/>
          <w:b/>
          <w:sz w:val="28"/>
          <w:szCs w:val="28"/>
        </w:rPr>
      </w:pPr>
      <w:r>
        <w:rPr>
          <w:rFonts w:ascii="仿宋" w:eastAsia="仿宋" w:hAnsi="仿宋" w:cs="仿宋" w:hint="eastAsia"/>
          <w:sz w:val="28"/>
          <w:szCs w:val="21"/>
        </w:rPr>
        <w:t xml:space="preserve">日期：_____年______月______日   </w:t>
      </w:r>
    </w:p>
    <w:p w:rsidR="00811FFD" w:rsidRDefault="00811FFD">
      <w:pPr>
        <w:tabs>
          <w:tab w:val="left" w:pos="8280"/>
        </w:tabs>
        <w:snapToGrid w:val="0"/>
        <w:spacing w:line="360" w:lineRule="auto"/>
        <w:ind w:firstLine="480"/>
        <w:rPr>
          <w:rFonts w:ascii="仿宋" w:eastAsia="仿宋" w:hAnsi="仿宋" w:cs="仿宋"/>
          <w:sz w:val="28"/>
          <w:szCs w:val="28"/>
        </w:rPr>
      </w:pPr>
    </w:p>
    <w:p w:rsidR="00811FFD" w:rsidRDefault="0082491F">
      <w:pPr>
        <w:tabs>
          <w:tab w:val="left" w:pos="8280"/>
        </w:tabs>
        <w:snapToGrid w:val="0"/>
        <w:spacing w:line="360" w:lineRule="auto"/>
        <w:rPr>
          <w:rFonts w:ascii="仿宋" w:eastAsia="仿宋" w:hAnsi="仿宋" w:cs="仿宋"/>
          <w:sz w:val="28"/>
          <w:szCs w:val="28"/>
        </w:rPr>
      </w:pPr>
      <w:r>
        <w:rPr>
          <w:rFonts w:ascii="仿宋" w:eastAsia="仿宋" w:hAnsi="仿宋" w:cs="仿宋" w:hint="eastAsia"/>
          <w:sz w:val="28"/>
          <w:szCs w:val="28"/>
        </w:rPr>
        <w:t>注：</w:t>
      </w:r>
    </w:p>
    <w:p w:rsidR="00811FFD" w:rsidRDefault="0082491F">
      <w:pPr>
        <w:tabs>
          <w:tab w:val="left" w:pos="8280"/>
        </w:tabs>
        <w:snapToGrid w:val="0"/>
        <w:spacing w:line="360" w:lineRule="auto"/>
        <w:rPr>
          <w:rFonts w:ascii="仿宋" w:eastAsia="仿宋" w:hAnsi="仿宋" w:cs="仿宋"/>
          <w:sz w:val="28"/>
          <w:szCs w:val="28"/>
        </w:rPr>
      </w:pPr>
      <w:r>
        <w:rPr>
          <w:rFonts w:ascii="仿宋" w:eastAsia="仿宋" w:hAnsi="仿宋" w:cs="仿宋" w:hint="eastAsia"/>
          <w:sz w:val="28"/>
          <w:szCs w:val="28"/>
        </w:rPr>
        <w:t>本协议仅在投标人“为落实政府采购政策”而向中小企业分包时必须提供，否则</w:t>
      </w:r>
      <w:r>
        <w:rPr>
          <w:rFonts w:ascii="仿宋" w:eastAsia="仿宋" w:hAnsi="仿宋" w:cs="仿宋" w:hint="eastAsia"/>
          <w:b/>
          <w:sz w:val="28"/>
          <w:szCs w:val="28"/>
        </w:rPr>
        <w:t>投标无效</w:t>
      </w:r>
      <w:r>
        <w:rPr>
          <w:rFonts w:ascii="仿宋" w:eastAsia="仿宋" w:hAnsi="仿宋" w:cs="仿宋" w:hint="eastAsia"/>
          <w:sz w:val="28"/>
          <w:szCs w:val="28"/>
        </w:rPr>
        <w:t>；且投标人须与所有拟分包单位分别签订《分包意向协议》，每单位签订一份，并在投标文件中提交全部协议原件的电子件，否则</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widowControl/>
        <w:snapToGrid w:val="0"/>
        <w:spacing w:line="360" w:lineRule="auto"/>
        <w:jc w:val="left"/>
        <w:rPr>
          <w:rFonts w:ascii="仿宋" w:eastAsia="仿宋" w:hAnsi="仿宋" w:cs="仿宋"/>
          <w:sz w:val="28"/>
          <w:szCs w:val="21"/>
        </w:rPr>
      </w:pPr>
      <w:r>
        <w:rPr>
          <w:rFonts w:ascii="仿宋" w:eastAsia="仿宋" w:hAnsi="仿宋" w:cs="仿宋" w:hint="eastAsia"/>
          <w:sz w:val="28"/>
          <w:szCs w:val="21"/>
        </w:rPr>
        <w:br w:type="page"/>
      </w:r>
    </w:p>
    <w:p w:rsidR="00811FFD" w:rsidRDefault="0082491F">
      <w:pPr>
        <w:snapToGrid w:val="0"/>
        <w:spacing w:line="360" w:lineRule="auto"/>
        <w:outlineLvl w:val="2"/>
        <w:rPr>
          <w:rFonts w:ascii="仿宋" w:eastAsia="仿宋" w:hAnsi="仿宋" w:cs="仿宋"/>
          <w:sz w:val="28"/>
          <w:szCs w:val="21"/>
        </w:rPr>
      </w:pPr>
      <w:r>
        <w:rPr>
          <w:rFonts w:ascii="仿宋" w:eastAsia="仿宋" w:hAnsi="仿宋" w:cs="仿宋" w:hint="eastAsia"/>
          <w:sz w:val="28"/>
          <w:szCs w:val="21"/>
        </w:rPr>
        <w:lastRenderedPageBreak/>
        <w:t xml:space="preserve">2-2 </w:t>
      </w:r>
      <w:r>
        <w:rPr>
          <w:rFonts w:ascii="仿宋" w:eastAsia="仿宋" w:hAnsi="仿宋" w:cs="仿宋" w:hint="eastAsia"/>
          <w:sz w:val="28"/>
          <w:szCs w:val="28"/>
        </w:rPr>
        <w:t>其它落实政府采购政策的资格要求</w:t>
      </w:r>
      <w:r>
        <w:rPr>
          <w:rFonts w:ascii="仿宋" w:eastAsia="仿宋" w:hAnsi="仿宋" w:cs="仿宋" w:hint="eastAsia"/>
          <w:sz w:val="28"/>
          <w:szCs w:val="21"/>
        </w:rPr>
        <w:t>（如有）</w:t>
      </w:r>
    </w:p>
    <w:p w:rsidR="00811FFD" w:rsidRDefault="00811FFD">
      <w:pPr>
        <w:widowControl/>
        <w:snapToGrid w:val="0"/>
        <w:spacing w:line="360" w:lineRule="auto"/>
        <w:jc w:val="left"/>
        <w:rPr>
          <w:rFonts w:ascii="仿宋" w:eastAsia="仿宋" w:hAnsi="仿宋" w:cs="仿宋"/>
          <w:sz w:val="28"/>
          <w:szCs w:val="28"/>
        </w:rPr>
      </w:pPr>
    </w:p>
    <w:p w:rsidR="00811FFD" w:rsidRDefault="0082491F">
      <w:pPr>
        <w:widowControl/>
        <w:snapToGrid w:val="0"/>
        <w:spacing w:line="360" w:lineRule="auto"/>
        <w:jc w:val="left"/>
        <w:rPr>
          <w:rFonts w:ascii="仿宋" w:eastAsia="仿宋" w:hAnsi="仿宋" w:cs="仿宋"/>
          <w:sz w:val="28"/>
          <w:szCs w:val="28"/>
        </w:rPr>
      </w:pPr>
      <w:r>
        <w:rPr>
          <w:rFonts w:ascii="仿宋" w:eastAsia="仿宋" w:hAnsi="仿宋" w:cs="仿宋" w:hint="eastAsia"/>
          <w:sz w:val="28"/>
          <w:szCs w:val="28"/>
        </w:rPr>
        <w:br w:type="page"/>
      </w:r>
    </w:p>
    <w:p w:rsidR="00811FFD" w:rsidRDefault="0082491F">
      <w:pPr>
        <w:numPr>
          <w:ilvl w:val="0"/>
          <w:numId w:val="431"/>
        </w:numPr>
        <w:tabs>
          <w:tab w:val="left" w:pos="360"/>
        </w:tabs>
        <w:snapToGrid w:val="0"/>
        <w:spacing w:line="360" w:lineRule="auto"/>
        <w:outlineLvl w:val="1"/>
        <w:rPr>
          <w:rFonts w:ascii="仿宋" w:eastAsia="仿宋" w:hAnsi="仿宋" w:cs="仿宋"/>
          <w:sz w:val="28"/>
          <w:szCs w:val="28"/>
        </w:rPr>
      </w:pPr>
      <w:r>
        <w:rPr>
          <w:rFonts w:ascii="仿宋" w:eastAsia="仿宋" w:hAnsi="仿宋" w:cs="仿宋" w:hint="eastAsia"/>
          <w:sz w:val="28"/>
          <w:szCs w:val="28"/>
        </w:rPr>
        <w:lastRenderedPageBreak/>
        <w:t>本项目的特定资格要求</w:t>
      </w:r>
      <w:r>
        <w:rPr>
          <w:rFonts w:ascii="仿宋" w:eastAsia="仿宋" w:hAnsi="仿宋" w:cs="仿宋" w:hint="eastAsia"/>
          <w:sz w:val="28"/>
          <w:szCs w:val="21"/>
        </w:rPr>
        <w:t>（如有）</w:t>
      </w:r>
    </w:p>
    <w:p w:rsidR="00811FFD" w:rsidRDefault="0082491F">
      <w:pPr>
        <w:snapToGrid w:val="0"/>
        <w:spacing w:line="360" w:lineRule="auto"/>
        <w:outlineLvl w:val="2"/>
        <w:rPr>
          <w:rFonts w:ascii="仿宋" w:eastAsia="仿宋" w:hAnsi="仿宋" w:cs="仿宋"/>
          <w:sz w:val="28"/>
          <w:szCs w:val="21"/>
        </w:rPr>
      </w:pPr>
      <w:r>
        <w:rPr>
          <w:rFonts w:ascii="仿宋" w:eastAsia="仿宋" w:hAnsi="仿宋" w:cs="仿宋" w:hint="eastAsia"/>
          <w:sz w:val="28"/>
          <w:szCs w:val="21"/>
        </w:rPr>
        <w:t>3-1 联合协议（如有）</w:t>
      </w:r>
    </w:p>
    <w:p w:rsidR="00811FFD" w:rsidRDefault="0082491F">
      <w:pPr>
        <w:autoSpaceDE w:val="0"/>
        <w:autoSpaceDN w:val="0"/>
        <w:adjustRightInd w:val="0"/>
        <w:snapToGrid w:val="0"/>
        <w:spacing w:line="360" w:lineRule="auto"/>
        <w:jc w:val="center"/>
        <w:rPr>
          <w:rFonts w:ascii="仿宋" w:eastAsia="仿宋" w:hAnsi="仿宋" w:cs="仿宋"/>
          <w:b/>
          <w:sz w:val="40"/>
          <w:szCs w:val="40"/>
        </w:rPr>
      </w:pPr>
      <w:r>
        <w:rPr>
          <w:rFonts w:ascii="仿宋" w:eastAsia="仿宋" w:hAnsi="仿宋" w:cs="仿宋" w:hint="eastAsia"/>
          <w:b/>
          <w:sz w:val="40"/>
          <w:szCs w:val="40"/>
        </w:rPr>
        <w:t>联合协议</w:t>
      </w:r>
    </w:p>
    <w:p w:rsidR="00811FFD" w:rsidRDefault="0082491F">
      <w:pPr>
        <w:snapToGrid w:val="0"/>
        <w:spacing w:line="360" w:lineRule="auto"/>
        <w:ind w:firstLineChars="200" w:firstLine="560"/>
        <w:rPr>
          <w:rFonts w:ascii="仿宋" w:eastAsia="仿宋" w:hAnsi="仿宋" w:cs="仿宋"/>
          <w:bCs/>
          <w:sz w:val="22"/>
          <w:szCs w:val="28"/>
        </w:rPr>
      </w:pPr>
      <w:r>
        <w:rPr>
          <w:rFonts w:ascii="仿宋" w:eastAsia="仿宋" w:hAnsi="仿宋" w:cs="仿宋" w:hint="eastAsia"/>
          <w:bCs/>
          <w:sz w:val="28"/>
          <w:szCs w:val="28"/>
        </w:rPr>
        <w:t>______ 、 _____ 及 _____就“________（项目名称）</w:t>
      </w:r>
      <w:r>
        <w:rPr>
          <w:rFonts w:ascii="仿宋" w:eastAsia="仿宋" w:hAnsi="仿宋" w:cs="仿宋" w:hint="eastAsia"/>
          <w:sz w:val="28"/>
          <w:szCs w:val="28"/>
        </w:rPr>
        <w:t>”____包</w:t>
      </w:r>
      <w:r>
        <w:rPr>
          <w:rFonts w:ascii="仿宋" w:eastAsia="仿宋" w:hAnsi="仿宋" w:cs="仿宋" w:hint="eastAsia"/>
          <w:bCs/>
          <w:sz w:val="28"/>
          <w:szCs w:val="28"/>
        </w:rPr>
        <w:t>招标项目的投标事宜，经各方充分协商一致，达成如下协议：</w:t>
      </w:r>
    </w:p>
    <w:p w:rsidR="00811FFD" w:rsidRDefault="0082491F">
      <w:pPr>
        <w:numPr>
          <w:ilvl w:val="0"/>
          <w:numId w:val="433"/>
        </w:numPr>
        <w:snapToGrid w:val="0"/>
        <w:spacing w:line="360" w:lineRule="auto"/>
        <w:rPr>
          <w:rFonts w:ascii="仿宋" w:eastAsia="仿宋" w:hAnsi="仿宋" w:cs="仿宋"/>
          <w:bCs/>
          <w:sz w:val="28"/>
          <w:szCs w:val="28"/>
        </w:rPr>
      </w:pPr>
      <w:r>
        <w:rPr>
          <w:rFonts w:ascii="仿宋" w:eastAsia="仿宋" w:hAnsi="仿宋" w:cs="仿宋" w:hint="eastAsia"/>
          <w:bCs/>
          <w:sz w:val="28"/>
          <w:szCs w:val="28"/>
        </w:rPr>
        <w:t>由_________牵头，_________、__________参加，组成联合体共同进行招标项目的投标工作。</w:t>
      </w:r>
    </w:p>
    <w:p w:rsidR="00811FFD" w:rsidRDefault="0082491F">
      <w:pPr>
        <w:numPr>
          <w:ilvl w:val="0"/>
          <w:numId w:val="433"/>
        </w:numPr>
        <w:snapToGrid w:val="0"/>
        <w:spacing w:line="360" w:lineRule="auto"/>
        <w:rPr>
          <w:rFonts w:ascii="仿宋" w:eastAsia="仿宋" w:hAnsi="仿宋" w:cs="仿宋"/>
          <w:bCs/>
          <w:sz w:val="28"/>
          <w:szCs w:val="28"/>
        </w:rPr>
      </w:pPr>
      <w:r>
        <w:rPr>
          <w:rFonts w:ascii="仿宋" w:eastAsia="仿宋" w:hAnsi="仿宋" w:cs="仿宋" w:hint="eastAsia"/>
          <w:bCs/>
          <w:sz w:val="28"/>
          <w:szCs w:val="28"/>
        </w:rPr>
        <w:t>联合体中标后，联合体各方共同与采购人签订合同，就采购合同约定的事项对采购人承担连带责任。</w:t>
      </w:r>
    </w:p>
    <w:p w:rsidR="00811FFD" w:rsidRDefault="0082491F">
      <w:pPr>
        <w:numPr>
          <w:ilvl w:val="0"/>
          <w:numId w:val="433"/>
        </w:numPr>
        <w:snapToGrid w:val="0"/>
        <w:spacing w:line="360" w:lineRule="auto"/>
        <w:rPr>
          <w:rFonts w:ascii="仿宋" w:eastAsia="仿宋" w:hAnsi="仿宋" w:cs="仿宋"/>
          <w:bCs/>
          <w:sz w:val="28"/>
          <w:szCs w:val="28"/>
        </w:rPr>
      </w:pPr>
      <w:r>
        <w:rPr>
          <w:rFonts w:ascii="仿宋" w:eastAsia="仿宋" w:hAnsi="仿宋" w:cs="仿宋" w:hint="eastAsia"/>
          <w:bCs/>
          <w:sz w:val="28"/>
          <w:szCs w:val="28"/>
        </w:rPr>
        <w:t>联合体各方均同意由牵头人代表其他联合体成员单位按招标文件要求出具《授权委托书》。</w:t>
      </w:r>
    </w:p>
    <w:p w:rsidR="00811FFD" w:rsidRDefault="0082491F">
      <w:pPr>
        <w:numPr>
          <w:ilvl w:val="0"/>
          <w:numId w:val="433"/>
        </w:numPr>
        <w:snapToGrid w:val="0"/>
        <w:spacing w:line="360" w:lineRule="auto"/>
        <w:rPr>
          <w:rFonts w:ascii="仿宋" w:eastAsia="仿宋" w:hAnsi="仿宋" w:cs="仿宋"/>
          <w:bCs/>
          <w:sz w:val="28"/>
          <w:szCs w:val="28"/>
        </w:rPr>
      </w:pPr>
      <w:r>
        <w:rPr>
          <w:rFonts w:ascii="仿宋" w:eastAsia="仿宋" w:hAnsi="仿宋" w:cs="仿宋" w:hint="eastAsia"/>
          <w:bCs/>
          <w:sz w:val="28"/>
          <w:szCs w:val="28"/>
        </w:rPr>
        <w:t>牵头人为项目的总负责单位；组织各参加方进行项目实施工作。</w:t>
      </w:r>
    </w:p>
    <w:p w:rsidR="00811FFD" w:rsidRDefault="0082491F">
      <w:pPr>
        <w:numPr>
          <w:ilvl w:val="0"/>
          <w:numId w:val="433"/>
        </w:numPr>
        <w:snapToGrid w:val="0"/>
        <w:spacing w:line="360" w:lineRule="auto"/>
        <w:rPr>
          <w:rFonts w:ascii="仿宋" w:eastAsia="仿宋" w:hAnsi="仿宋" w:cs="仿宋"/>
          <w:bCs/>
          <w:sz w:val="28"/>
          <w:szCs w:val="28"/>
        </w:rPr>
      </w:pPr>
      <w:r>
        <w:rPr>
          <w:rFonts w:ascii="仿宋" w:eastAsia="仿宋" w:hAnsi="仿宋" w:cs="仿宋" w:hint="eastAsia"/>
          <w:bCs/>
          <w:sz w:val="28"/>
          <w:szCs w:val="28"/>
        </w:rPr>
        <w:t>______负责_____，具体工作范围、内容以投标文件及合同为准。</w:t>
      </w:r>
    </w:p>
    <w:p w:rsidR="00811FFD" w:rsidRDefault="0082491F">
      <w:pPr>
        <w:numPr>
          <w:ilvl w:val="0"/>
          <w:numId w:val="433"/>
        </w:numPr>
        <w:snapToGrid w:val="0"/>
        <w:spacing w:line="360" w:lineRule="auto"/>
        <w:rPr>
          <w:rFonts w:ascii="仿宋" w:eastAsia="仿宋" w:hAnsi="仿宋" w:cs="仿宋"/>
          <w:bCs/>
          <w:sz w:val="28"/>
          <w:szCs w:val="28"/>
        </w:rPr>
      </w:pPr>
      <w:r>
        <w:rPr>
          <w:rFonts w:ascii="仿宋" w:eastAsia="仿宋" w:hAnsi="仿宋" w:cs="仿宋" w:hint="eastAsia"/>
          <w:bCs/>
          <w:sz w:val="28"/>
          <w:szCs w:val="28"/>
        </w:rPr>
        <w:t>______负责_____，具体工作范围、内容以投标文件及合同为准。</w:t>
      </w:r>
    </w:p>
    <w:p w:rsidR="00811FFD" w:rsidRDefault="0082491F">
      <w:pPr>
        <w:numPr>
          <w:ilvl w:val="0"/>
          <w:numId w:val="433"/>
        </w:numPr>
        <w:snapToGrid w:val="0"/>
        <w:spacing w:line="360" w:lineRule="auto"/>
        <w:rPr>
          <w:rFonts w:ascii="仿宋" w:eastAsia="仿宋" w:hAnsi="仿宋" w:cs="仿宋"/>
          <w:bCs/>
          <w:sz w:val="28"/>
          <w:szCs w:val="28"/>
        </w:rPr>
      </w:pPr>
      <w:r>
        <w:rPr>
          <w:rFonts w:ascii="仿宋" w:eastAsia="仿宋" w:hAnsi="仿宋" w:cs="仿宋" w:hint="eastAsia"/>
          <w:bCs/>
          <w:sz w:val="28"/>
          <w:szCs w:val="28"/>
        </w:rPr>
        <w:t>______负责_____（如有），具体工作范围、内容以投标文件及合同为准。</w:t>
      </w:r>
    </w:p>
    <w:p w:rsidR="00811FFD" w:rsidRDefault="0082491F">
      <w:pPr>
        <w:numPr>
          <w:ilvl w:val="0"/>
          <w:numId w:val="433"/>
        </w:numPr>
        <w:snapToGrid w:val="0"/>
        <w:spacing w:line="360" w:lineRule="auto"/>
        <w:rPr>
          <w:rFonts w:ascii="仿宋" w:eastAsia="仿宋" w:hAnsi="仿宋" w:cs="仿宋"/>
          <w:sz w:val="28"/>
          <w:szCs w:val="28"/>
        </w:rPr>
      </w:pPr>
      <w:r>
        <w:rPr>
          <w:rFonts w:ascii="仿宋" w:eastAsia="仿宋" w:hAnsi="仿宋" w:cs="仿宋" w:hint="eastAsia"/>
          <w:sz w:val="28"/>
          <w:szCs w:val="28"/>
        </w:rPr>
        <w:t>本项目联合协议合同总额为________元，联合体各成员按照如下比例分摊（按联合体成员分别列明）：</w:t>
      </w:r>
    </w:p>
    <w:p w:rsidR="00811FFD" w:rsidRDefault="0082491F">
      <w:pPr>
        <w:tabs>
          <w:tab w:val="left" w:pos="720"/>
          <w:tab w:val="left" w:pos="900"/>
        </w:tabs>
        <w:snapToGrid w:val="0"/>
        <w:spacing w:line="360" w:lineRule="auto"/>
        <w:ind w:left="851"/>
        <w:rPr>
          <w:rFonts w:ascii="仿宋" w:eastAsia="仿宋" w:hAnsi="仿宋" w:cs="仿宋"/>
          <w:sz w:val="28"/>
          <w:szCs w:val="21"/>
        </w:rPr>
      </w:pPr>
      <w:r>
        <w:rPr>
          <w:rFonts w:ascii="仿宋" w:eastAsia="仿宋" w:hAnsi="仿宋" w:cs="仿宋" w:hint="eastAsia"/>
          <w:sz w:val="28"/>
          <w:szCs w:val="21"/>
        </w:rPr>
        <w:t>（1）</w:t>
      </w:r>
      <w:r>
        <w:rPr>
          <w:rFonts w:ascii="仿宋" w:eastAsia="仿宋" w:hAnsi="仿宋" w:cs="仿宋" w:hint="eastAsia"/>
          <w:bCs/>
          <w:sz w:val="28"/>
          <w:szCs w:val="21"/>
        </w:rPr>
        <w:t>______</w:t>
      </w:r>
      <w:r>
        <w:rPr>
          <w:rFonts w:ascii="仿宋" w:eastAsia="仿宋" w:hAnsi="仿宋" w:cs="仿宋" w:hint="eastAsia"/>
          <w:sz w:val="28"/>
          <w:szCs w:val="21"/>
        </w:rPr>
        <w:t>为□大型企业□中型企业、□小微企业（包含监狱企业、残疾人福利性单位）、□其他，合同金额为_____元；</w:t>
      </w:r>
    </w:p>
    <w:p w:rsidR="00811FFD" w:rsidRDefault="0082491F">
      <w:pPr>
        <w:tabs>
          <w:tab w:val="left" w:pos="720"/>
          <w:tab w:val="left" w:pos="900"/>
        </w:tabs>
        <w:snapToGrid w:val="0"/>
        <w:spacing w:line="360" w:lineRule="auto"/>
        <w:ind w:left="851"/>
        <w:rPr>
          <w:rFonts w:ascii="仿宋" w:eastAsia="仿宋" w:hAnsi="仿宋" w:cs="仿宋"/>
          <w:sz w:val="28"/>
          <w:szCs w:val="21"/>
        </w:rPr>
      </w:pPr>
      <w:r>
        <w:rPr>
          <w:rFonts w:ascii="仿宋" w:eastAsia="仿宋" w:hAnsi="仿宋" w:cs="仿宋" w:hint="eastAsia"/>
          <w:sz w:val="28"/>
          <w:szCs w:val="21"/>
        </w:rPr>
        <w:t>（2）</w:t>
      </w:r>
      <w:r>
        <w:rPr>
          <w:rFonts w:ascii="仿宋" w:eastAsia="仿宋" w:hAnsi="仿宋" w:cs="仿宋" w:hint="eastAsia"/>
          <w:bCs/>
          <w:sz w:val="28"/>
          <w:szCs w:val="21"/>
        </w:rPr>
        <w:t>______</w:t>
      </w:r>
      <w:r>
        <w:rPr>
          <w:rFonts w:ascii="仿宋" w:eastAsia="仿宋" w:hAnsi="仿宋" w:cs="仿宋" w:hint="eastAsia"/>
          <w:sz w:val="28"/>
          <w:szCs w:val="21"/>
        </w:rPr>
        <w:t>为□大型企业□中型企业、□小微企业（包含监狱企业、残疾人福利性单位）、□其他，合同金额为_____元；</w:t>
      </w:r>
    </w:p>
    <w:p w:rsidR="00811FFD" w:rsidRDefault="0082491F">
      <w:pPr>
        <w:tabs>
          <w:tab w:val="left" w:pos="720"/>
          <w:tab w:val="left" w:pos="900"/>
        </w:tabs>
        <w:snapToGrid w:val="0"/>
        <w:spacing w:line="360" w:lineRule="auto"/>
        <w:ind w:left="851"/>
        <w:rPr>
          <w:rFonts w:ascii="仿宋" w:eastAsia="仿宋" w:hAnsi="仿宋" w:cs="仿宋"/>
          <w:sz w:val="28"/>
          <w:szCs w:val="21"/>
        </w:rPr>
      </w:pPr>
      <w:r>
        <w:rPr>
          <w:rFonts w:ascii="仿宋" w:eastAsia="仿宋" w:hAnsi="仿宋" w:cs="仿宋" w:hint="eastAsia"/>
          <w:sz w:val="28"/>
          <w:szCs w:val="21"/>
        </w:rPr>
        <w:t>（…）</w:t>
      </w:r>
      <w:r>
        <w:rPr>
          <w:rFonts w:ascii="仿宋" w:eastAsia="仿宋" w:hAnsi="仿宋" w:cs="仿宋" w:hint="eastAsia"/>
          <w:bCs/>
          <w:sz w:val="28"/>
          <w:szCs w:val="21"/>
        </w:rPr>
        <w:t>______</w:t>
      </w:r>
      <w:r>
        <w:rPr>
          <w:rFonts w:ascii="仿宋" w:eastAsia="仿宋" w:hAnsi="仿宋" w:cs="仿宋" w:hint="eastAsia"/>
          <w:sz w:val="28"/>
          <w:szCs w:val="21"/>
        </w:rPr>
        <w:t>为□大型企业□中型企业、□小微企业（包含监狱企业、残疾人福利性单位）、□其他，合同金额为_____元。</w:t>
      </w:r>
    </w:p>
    <w:p w:rsidR="00811FFD" w:rsidRDefault="0082491F">
      <w:pPr>
        <w:numPr>
          <w:ilvl w:val="0"/>
          <w:numId w:val="433"/>
        </w:numPr>
        <w:tabs>
          <w:tab w:val="left" w:pos="993"/>
        </w:tabs>
        <w:snapToGrid w:val="0"/>
        <w:spacing w:line="360" w:lineRule="auto"/>
        <w:rPr>
          <w:rFonts w:ascii="仿宋" w:eastAsia="仿宋" w:hAnsi="仿宋" w:cs="仿宋"/>
          <w:bCs/>
          <w:sz w:val="28"/>
          <w:szCs w:val="28"/>
        </w:rPr>
      </w:pPr>
      <w:r>
        <w:rPr>
          <w:rFonts w:ascii="仿宋" w:eastAsia="仿宋" w:hAnsi="仿宋" w:cs="仿宋" w:hint="eastAsia"/>
          <w:bCs/>
          <w:sz w:val="28"/>
          <w:szCs w:val="28"/>
        </w:rPr>
        <w:t>以联合体形式参加政府采购活动的，联合体各方不得再单独参加或者</w:t>
      </w:r>
      <w:r>
        <w:rPr>
          <w:rFonts w:ascii="仿宋" w:eastAsia="仿宋" w:hAnsi="仿宋" w:cs="仿宋" w:hint="eastAsia"/>
          <w:bCs/>
          <w:sz w:val="28"/>
          <w:szCs w:val="28"/>
        </w:rPr>
        <w:lastRenderedPageBreak/>
        <w:t>与其他供应商另外组成联合体参加同一合同项下的政府采购活动。</w:t>
      </w:r>
    </w:p>
    <w:p w:rsidR="00811FFD" w:rsidRDefault="0082491F">
      <w:pPr>
        <w:numPr>
          <w:ilvl w:val="0"/>
          <w:numId w:val="433"/>
        </w:numPr>
        <w:snapToGrid w:val="0"/>
        <w:spacing w:line="360" w:lineRule="auto"/>
        <w:rPr>
          <w:rFonts w:ascii="仿宋" w:eastAsia="仿宋" w:hAnsi="仿宋" w:cs="仿宋"/>
          <w:bCs/>
          <w:sz w:val="28"/>
          <w:szCs w:val="28"/>
        </w:rPr>
      </w:pPr>
      <w:r>
        <w:rPr>
          <w:rFonts w:ascii="仿宋" w:eastAsia="仿宋" w:hAnsi="仿宋" w:cs="仿宋" w:hint="eastAsia"/>
          <w:bCs/>
          <w:sz w:val="28"/>
          <w:szCs w:val="28"/>
        </w:rPr>
        <w:t>其他约定（如有）：_______。</w:t>
      </w:r>
    </w:p>
    <w:p w:rsidR="00811FFD" w:rsidRDefault="0082491F">
      <w:pPr>
        <w:tabs>
          <w:tab w:val="left" w:pos="780"/>
        </w:tabs>
        <w:snapToGrid w:val="0"/>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本协议自各方盖章后生效，采购合同履行完毕后自动失效。如未中标，本协议自动终止。</w:t>
      </w:r>
    </w:p>
    <w:p w:rsidR="00811FFD" w:rsidRDefault="00811FFD">
      <w:pPr>
        <w:tabs>
          <w:tab w:val="left" w:pos="780"/>
        </w:tabs>
        <w:snapToGrid w:val="0"/>
        <w:spacing w:line="360" w:lineRule="auto"/>
        <w:ind w:firstLineChars="200" w:firstLine="560"/>
        <w:rPr>
          <w:rFonts w:ascii="仿宋" w:eastAsia="仿宋" w:hAnsi="仿宋" w:cs="仿宋"/>
          <w:bCs/>
          <w:sz w:val="28"/>
          <w:szCs w:val="28"/>
        </w:rPr>
      </w:pPr>
    </w:p>
    <w:p w:rsidR="00811FFD" w:rsidRDefault="0082491F">
      <w:pPr>
        <w:tabs>
          <w:tab w:val="left" w:pos="780"/>
        </w:tabs>
        <w:snapToGrid w:val="0"/>
        <w:spacing w:line="360" w:lineRule="auto"/>
        <w:rPr>
          <w:rFonts w:ascii="仿宋" w:eastAsia="仿宋" w:hAnsi="仿宋" w:cs="仿宋"/>
          <w:sz w:val="28"/>
          <w:szCs w:val="28"/>
        </w:rPr>
      </w:pPr>
      <w:r>
        <w:rPr>
          <w:rFonts w:ascii="仿宋" w:eastAsia="仿宋" w:hAnsi="仿宋" w:cs="仿宋" w:hint="eastAsia"/>
          <w:sz w:val="28"/>
          <w:szCs w:val="28"/>
        </w:rPr>
        <w:t>联合体牵头人名称：</w:t>
      </w:r>
      <w:r>
        <w:rPr>
          <w:rFonts w:ascii="仿宋" w:eastAsia="仿宋" w:hAnsi="仿宋" w:cs="仿宋" w:hint="eastAsia"/>
          <w:sz w:val="28"/>
          <w:szCs w:val="21"/>
        </w:rPr>
        <w:t>______</w:t>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t xml:space="preserve"> 联合体成员名称：</w:t>
      </w:r>
      <w:r>
        <w:rPr>
          <w:rFonts w:ascii="仿宋" w:eastAsia="仿宋" w:hAnsi="仿宋" w:cs="仿宋" w:hint="eastAsia"/>
          <w:sz w:val="28"/>
          <w:szCs w:val="21"/>
        </w:rPr>
        <w:t>______</w:t>
      </w:r>
    </w:p>
    <w:p w:rsidR="00811FFD" w:rsidRDefault="0082491F">
      <w:pPr>
        <w:snapToGrid w:val="0"/>
        <w:spacing w:line="360" w:lineRule="auto"/>
        <w:ind w:firstLine="471"/>
        <w:rPr>
          <w:rFonts w:ascii="仿宋" w:eastAsia="仿宋" w:hAnsi="仿宋" w:cs="仿宋"/>
          <w:sz w:val="28"/>
          <w:szCs w:val="28"/>
        </w:rPr>
      </w:pPr>
      <w:r>
        <w:rPr>
          <w:rFonts w:ascii="仿宋" w:eastAsia="仿宋" w:hAnsi="仿宋" w:cs="仿宋" w:hint="eastAsia"/>
          <w:sz w:val="28"/>
          <w:szCs w:val="28"/>
        </w:rPr>
        <w:t>盖章：</w:t>
      </w:r>
      <w:r>
        <w:rPr>
          <w:rFonts w:ascii="仿宋" w:eastAsia="仿宋" w:hAnsi="仿宋" w:cs="仿宋" w:hint="eastAsia"/>
          <w:sz w:val="28"/>
          <w:szCs w:val="21"/>
        </w:rPr>
        <w:t>______</w:t>
      </w:r>
      <w:r>
        <w:rPr>
          <w:rFonts w:ascii="仿宋" w:eastAsia="仿宋" w:hAnsi="仿宋" w:cs="仿宋" w:hint="eastAsia"/>
          <w:sz w:val="28"/>
          <w:szCs w:val="28"/>
        </w:rPr>
        <w:t xml:space="preserve">                           盖章：</w:t>
      </w:r>
      <w:r>
        <w:rPr>
          <w:rFonts w:ascii="仿宋" w:eastAsia="仿宋" w:hAnsi="仿宋" w:cs="仿宋" w:hint="eastAsia"/>
          <w:sz w:val="28"/>
          <w:szCs w:val="21"/>
        </w:rPr>
        <w:t>______</w:t>
      </w:r>
    </w:p>
    <w:p w:rsidR="00811FFD" w:rsidRDefault="00811FFD">
      <w:pPr>
        <w:snapToGrid w:val="0"/>
        <w:spacing w:line="360" w:lineRule="auto"/>
        <w:ind w:firstLine="471"/>
        <w:rPr>
          <w:rFonts w:ascii="仿宋" w:eastAsia="仿宋" w:hAnsi="仿宋" w:cs="仿宋"/>
          <w:sz w:val="28"/>
          <w:szCs w:val="28"/>
        </w:rPr>
      </w:pPr>
    </w:p>
    <w:p w:rsidR="00811FFD" w:rsidRDefault="0082491F">
      <w:pPr>
        <w:snapToGrid w:val="0"/>
        <w:spacing w:line="360" w:lineRule="auto"/>
        <w:rPr>
          <w:rFonts w:ascii="仿宋" w:eastAsia="仿宋" w:hAnsi="仿宋" w:cs="仿宋"/>
          <w:sz w:val="28"/>
          <w:szCs w:val="28"/>
        </w:rPr>
      </w:pPr>
      <w:r>
        <w:rPr>
          <w:rFonts w:ascii="仿宋" w:eastAsia="仿宋" w:hAnsi="仿宋" w:cs="仿宋" w:hint="eastAsia"/>
          <w:sz w:val="28"/>
          <w:szCs w:val="28"/>
        </w:rPr>
        <w:t>联合体成员名称：</w:t>
      </w:r>
      <w:r>
        <w:rPr>
          <w:rFonts w:ascii="仿宋" w:eastAsia="仿宋" w:hAnsi="仿宋" w:cs="仿宋" w:hint="eastAsia"/>
          <w:sz w:val="28"/>
          <w:szCs w:val="21"/>
        </w:rPr>
        <w:t>______</w:t>
      </w:r>
    </w:p>
    <w:p w:rsidR="00811FFD" w:rsidRDefault="0082491F">
      <w:pPr>
        <w:snapToGrid w:val="0"/>
        <w:spacing w:line="360" w:lineRule="auto"/>
        <w:ind w:firstLine="471"/>
        <w:rPr>
          <w:rFonts w:ascii="仿宋" w:eastAsia="仿宋" w:hAnsi="仿宋" w:cs="仿宋"/>
          <w:sz w:val="28"/>
          <w:szCs w:val="28"/>
        </w:rPr>
      </w:pPr>
      <w:r>
        <w:rPr>
          <w:rFonts w:ascii="仿宋" w:eastAsia="仿宋" w:hAnsi="仿宋" w:cs="仿宋" w:hint="eastAsia"/>
          <w:sz w:val="28"/>
          <w:szCs w:val="28"/>
        </w:rPr>
        <w:t>盖章：</w:t>
      </w:r>
      <w:r>
        <w:rPr>
          <w:rFonts w:ascii="仿宋" w:eastAsia="仿宋" w:hAnsi="仿宋" w:cs="仿宋" w:hint="eastAsia"/>
          <w:sz w:val="28"/>
          <w:szCs w:val="21"/>
        </w:rPr>
        <w:t>______</w:t>
      </w:r>
      <w:r>
        <w:rPr>
          <w:rFonts w:ascii="仿宋" w:eastAsia="仿宋" w:hAnsi="仿宋" w:cs="仿宋" w:hint="eastAsia"/>
          <w:sz w:val="28"/>
          <w:szCs w:val="28"/>
        </w:rPr>
        <w:t xml:space="preserve">                                </w:t>
      </w:r>
    </w:p>
    <w:p w:rsidR="00811FFD" w:rsidRDefault="00811FFD">
      <w:pPr>
        <w:snapToGrid w:val="0"/>
        <w:spacing w:line="360" w:lineRule="auto"/>
        <w:rPr>
          <w:rFonts w:ascii="仿宋" w:eastAsia="仿宋" w:hAnsi="仿宋" w:cs="仿宋"/>
          <w:sz w:val="28"/>
          <w:szCs w:val="28"/>
        </w:rPr>
      </w:pPr>
    </w:p>
    <w:p w:rsidR="00811FFD" w:rsidRDefault="00811FFD">
      <w:pPr>
        <w:snapToGrid w:val="0"/>
        <w:spacing w:line="360" w:lineRule="auto"/>
        <w:ind w:left="480"/>
        <w:jc w:val="right"/>
        <w:rPr>
          <w:rFonts w:ascii="仿宋" w:eastAsia="仿宋" w:hAnsi="仿宋" w:cs="仿宋"/>
          <w:sz w:val="28"/>
          <w:szCs w:val="28"/>
        </w:rPr>
      </w:pPr>
    </w:p>
    <w:p w:rsidR="00811FFD" w:rsidRDefault="0082491F">
      <w:pPr>
        <w:snapToGrid w:val="0"/>
        <w:spacing w:line="360" w:lineRule="auto"/>
        <w:ind w:left="480"/>
        <w:jc w:val="right"/>
        <w:rPr>
          <w:rFonts w:ascii="仿宋" w:eastAsia="仿宋" w:hAnsi="仿宋" w:cs="仿宋"/>
          <w:sz w:val="28"/>
          <w:szCs w:val="28"/>
        </w:rPr>
      </w:pPr>
      <w:r>
        <w:rPr>
          <w:rFonts w:ascii="仿宋" w:eastAsia="仿宋" w:hAnsi="仿宋" w:cs="仿宋" w:hint="eastAsia"/>
          <w:sz w:val="28"/>
          <w:szCs w:val="21"/>
        </w:rPr>
        <w:t>日期：_____年______月______日</w:t>
      </w:r>
    </w:p>
    <w:p w:rsidR="00811FFD" w:rsidRDefault="00811FFD">
      <w:pPr>
        <w:snapToGrid w:val="0"/>
        <w:spacing w:line="360" w:lineRule="auto"/>
        <w:ind w:left="480"/>
        <w:jc w:val="right"/>
        <w:rPr>
          <w:rFonts w:ascii="仿宋" w:eastAsia="仿宋" w:hAnsi="仿宋" w:cs="仿宋"/>
          <w:b/>
          <w:sz w:val="28"/>
          <w:szCs w:val="28"/>
        </w:rPr>
      </w:pPr>
    </w:p>
    <w:p w:rsidR="00811FFD" w:rsidRDefault="00811FFD">
      <w:pPr>
        <w:tabs>
          <w:tab w:val="left" w:pos="8280"/>
        </w:tabs>
        <w:snapToGrid w:val="0"/>
        <w:spacing w:line="360" w:lineRule="auto"/>
        <w:rPr>
          <w:rFonts w:ascii="仿宋" w:eastAsia="仿宋" w:hAnsi="仿宋" w:cs="仿宋"/>
          <w:sz w:val="28"/>
          <w:szCs w:val="28"/>
        </w:rPr>
      </w:pPr>
    </w:p>
    <w:p w:rsidR="00811FFD" w:rsidRDefault="0082491F">
      <w:pPr>
        <w:snapToGrid w:val="0"/>
        <w:spacing w:line="360" w:lineRule="auto"/>
        <w:ind w:leftChars="228" w:left="759" w:hangingChars="100" w:hanging="280"/>
        <w:rPr>
          <w:rFonts w:ascii="仿宋" w:eastAsia="仿宋" w:hAnsi="仿宋" w:cs="仿宋"/>
          <w:sz w:val="28"/>
          <w:szCs w:val="28"/>
        </w:rPr>
      </w:pPr>
      <w:r>
        <w:rPr>
          <w:rFonts w:ascii="仿宋" w:eastAsia="仿宋" w:hAnsi="仿宋" w:cs="仿宋" w:hint="eastAsia"/>
          <w:sz w:val="28"/>
          <w:szCs w:val="28"/>
        </w:rPr>
        <w:t>注：</w:t>
      </w:r>
    </w:p>
    <w:p w:rsidR="00811FFD" w:rsidRDefault="0082491F">
      <w:pPr>
        <w:snapToGrid w:val="0"/>
        <w:spacing w:line="360" w:lineRule="auto"/>
        <w:ind w:leftChars="228" w:left="759" w:hangingChars="100" w:hanging="280"/>
        <w:rPr>
          <w:rFonts w:ascii="仿宋" w:eastAsia="仿宋" w:hAnsi="仿宋" w:cs="仿宋"/>
          <w:sz w:val="28"/>
          <w:szCs w:val="28"/>
        </w:rPr>
      </w:pPr>
      <w:r>
        <w:rPr>
          <w:rFonts w:ascii="仿宋" w:eastAsia="仿宋" w:hAnsi="仿宋" w:cs="仿宋" w:hint="eastAsia"/>
          <w:sz w:val="28"/>
          <w:szCs w:val="28"/>
        </w:rPr>
        <w:t>1. 如本项目（包）接受供应商以联合体形式参加采购活动，且供应商以联合体形式参与时，须提供《联合协议》，否则</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snapToGrid w:val="0"/>
        <w:spacing w:line="360" w:lineRule="auto"/>
        <w:ind w:leftChars="228" w:left="759" w:hangingChars="100" w:hanging="280"/>
        <w:rPr>
          <w:rFonts w:ascii="仿宋" w:eastAsia="仿宋" w:hAnsi="仿宋" w:cs="仿宋"/>
          <w:sz w:val="28"/>
          <w:szCs w:val="28"/>
        </w:rPr>
      </w:pPr>
      <w:r>
        <w:rPr>
          <w:rFonts w:ascii="仿宋" w:eastAsia="仿宋" w:hAnsi="仿宋" w:cs="仿宋" w:hint="eastAsia"/>
          <w:sz w:val="28"/>
          <w:szCs w:val="28"/>
        </w:rPr>
        <w:t>2. 联合体各方成员须在本协议上共同盖章。</w:t>
      </w:r>
    </w:p>
    <w:p w:rsidR="00811FFD" w:rsidRDefault="0082491F">
      <w:pPr>
        <w:snapToGrid w:val="0"/>
        <w:spacing w:line="360" w:lineRule="auto"/>
        <w:ind w:leftChars="228" w:left="759" w:hangingChars="100" w:hanging="280"/>
        <w:rPr>
          <w:rFonts w:ascii="仿宋" w:eastAsia="仿宋" w:hAnsi="仿宋" w:cs="仿宋"/>
          <w:sz w:val="28"/>
          <w:szCs w:val="28"/>
        </w:rPr>
      </w:pPr>
      <w:r>
        <w:rPr>
          <w:rFonts w:ascii="仿宋" w:eastAsia="仿宋" w:hAnsi="仿宋" w:cs="仿宋" w:hint="eastAsia"/>
          <w:sz w:val="28"/>
          <w:szCs w:val="28"/>
        </w:rPr>
        <w:br w:type="page"/>
      </w:r>
    </w:p>
    <w:p w:rsidR="00811FFD" w:rsidRDefault="0082491F">
      <w:pPr>
        <w:snapToGrid w:val="0"/>
        <w:spacing w:line="360" w:lineRule="auto"/>
        <w:outlineLvl w:val="2"/>
        <w:rPr>
          <w:rFonts w:ascii="仿宋_GB2312" w:eastAsia="仿宋_GB2312" w:hAnsi="仿宋_GB2312" w:cs="仿宋_GB2312"/>
          <w:sz w:val="24"/>
        </w:rPr>
      </w:pPr>
      <w:r>
        <w:rPr>
          <w:rFonts w:ascii="仿宋" w:eastAsia="仿宋" w:hAnsi="仿宋" w:cs="仿宋" w:hint="eastAsia"/>
          <w:sz w:val="28"/>
          <w:szCs w:val="21"/>
        </w:rPr>
        <w:lastRenderedPageBreak/>
        <w:t>3-2 其他特定资格要求</w:t>
      </w:r>
    </w:p>
    <w:p w:rsidR="00811FFD" w:rsidRDefault="00811FFD">
      <w:pPr>
        <w:widowControl/>
        <w:snapToGrid w:val="0"/>
        <w:spacing w:line="540" w:lineRule="exact"/>
        <w:jc w:val="left"/>
        <w:rPr>
          <w:rFonts w:ascii="仿宋_GB2312" w:eastAsia="仿宋_GB2312" w:hAnsi="仿宋_GB2312" w:cs="仿宋_GB2312"/>
          <w:sz w:val="24"/>
        </w:rPr>
      </w:pPr>
    </w:p>
    <w:p w:rsidR="00811FFD" w:rsidRDefault="0082491F">
      <w:pPr>
        <w:widowControl/>
        <w:snapToGrid w:val="0"/>
        <w:spacing w:line="360" w:lineRule="auto"/>
        <w:jc w:val="left"/>
        <w:rPr>
          <w:rFonts w:ascii="仿宋" w:eastAsia="仿宋" w:hAnsi="仿宋" w:cs="仿宋"/>
          <w:sz w:val="28"/>
          <w:szCs w:val="21"/>
        </w:rPr>
      </w:pPr>
      <w:r>
        <w:rPr>
          <w:rFonts w:ascii="仿宋" w:eastAsia="仿宋" w:hAnsi="仿宋" w:cs="仿宋" w:hint="eastAsia"/>
          <w:sz w:val="28"/>
          <w:szCs w:val="21"/>
        </w:rPr>
        <w:br w:type="page"/>
      </w:r>
    </w:p>
    <w:p w:rsidR="00811FFD" w:rsidRDefault="0082491F">
      <w:pPr>
        <w:numPr>
          <w:ilvl w:val="0"/>
          <w:numId w:val="431"/>
        </w:numPr>
        <w:tabs>
          <w:tab w:val="left" w:pos="360"/>
        </w:tabs>
        <w:snapToGrid w:val="0"/>
        <w:spacing w:line="360" w:lineRule="auto"/>
        <w:outlineLvl w:val="1"/>
        <w:rPr>
          <w:rFonts w:ascii="仿宋" w:eastAsia="仿宋" w:hAnsi="仿宋" w:cs="仿宋"/>
          <w:sz w:val="28"/>
          <w:szCs w:val="21"/>
        </w:rPr>
      </w:pPr>
      <w:r>
        <w:rPr>
          <w:rFonts w:ascii="仿宋" w:eastAsia="仿宋" w:hAnsi="仿宋" w:cs="仿宋" w:hint="eastAsia"/>
          <w:sz w:val="28"/>
          <w:szCs w:val="21"/>
        </w:rPr>
        <w:lastRenderedPageBreak/>
        <w:t>投标保证金凭证/交款单据电子件</w:t>
      </w:r>
    </w:p>
    <w:p w:rsidR="00811FFD" w:rsidRDefault="00811FFD">
      <w:pPr>
        <w:snapToGrid w:val="0"/>
        <w:spacing w:line="360" w:lineRule="auto"/>
        <w:rPr>
          <w:rFonts w:ascii="仿宋" w:eastAsia="仿宋" w:hAnsi="仿宋" w:cs="仿宋"/>
          <w:sz w:val="28"/>
          <w:szCs w:val="21"/>
        </w:rPr>
      </w:pPr>
    </w:p>
    <w:p w:rsidR="00811FFD" w:rsidRDefault="00811FFD">
      <w:pPr>
        <w:snapToGrid w:val="0"/>
        <w:spacing w:line="360" w:lineRule="auto"/>
        <w:rPr>
          <w:rFonts w:ascii="仿宋" w:eastAsia="仿宋" w:hAnsi="仿宋" w:cs="仿宋"/>
          <w:sz w:val="28"/>
          <w:szCs w:val="21"/>
        </w:rPr>
      </w:pPr>
    </w:p>
    <w:p w:rsidR="00811FFD" w:rsidRDefault="0082491F">
      <w:pPr>
        <w:widowControl/>
        <w:snapToGrid w:val="0"/>
        <w:spacing w:line="360" w:lineRule="auto"/>
        <w:jc w:val="left"/>
        <w:rPr>
          <w:rFonts w:ascii="仿宋" w:eastAsia="仿宋" w:hAnsi="仿宋" w:cs="仿宋"/>
          <w:kern w:val="0"/>
          <w:sz w:val="28"/>
          <w:szCs w:val="21"/>
        </w:rPr>
      </w:pPr>
      <w:r>
        <w:rPr>
          <w:rFonts w:ascii="仿宋" w:eastAsia="仿宋" w:hAnsi="仿宋" w:cs="仿宋" w:hint="eastAsia"/>
          <w:sz w:val="28"/>
          <w:szCs w:val="21"/>
        </w:rPr>
        <w:br w:type="page"/>
      </w:r>
    </w:p>
    <w:p w:rsidR="00811FFD" w:rsidRDefault="0082491F">
      <w:pPr>
        <w:keepNext/>
        <w:keepLines/>
        <w:autoSpaceDE w:val="0"/>
        <w:autoSpaceDN w:val="0"/>
        <w:adjustRightInd w:val="0"/>
        <w:snapToGrid w:val="0"/>
        <w:spacing w:line="360" w:lineRule="auto"/>
        <w:jc w:val="left"/>
        <w:outlineLvl w:val="1"/>
        <w:rPr>
          <w:rFonts w:ascii="仿宋" w:eastAsia="仿宋" w:hAnsi="仿宋" w:cs="仿宋"/>
          <w:b/>
          <w:spacing w:val="20"/>
          <w:sz w:val="28"/>
          <w:szCs w:val="28"/>
        </w:rPr>
      </w:pPr>
      <w:r>
        <w:rPr>
          <w:rFonts w:ascii="仿宋" w:eastAsia="仿宋" w:hAnsi="仿宋" w:cs="仿宋" w:hint="eastAsia"/>
          <w:b/>
          <w:spacing w:val="20"/>
          <w:sz w:val="28"/>
          <w:szCs w:val="28"/>
        </w:rPr>
        <w:lastRenderedPageBreak/>
        <w:t>二、商务技术文件格式</w:t>
      </w:r>
    </w:p>
    <w:p w:rsidR="00811FFD" w:rsidRDefault="00811FFD">
      <w:pPr>
        <w:snapToGrid w:val="0"/>
        <w:spacing w:line="360" w:lineRule="auto"/>
        <w:rPr>
          <w:rFonts w:ascii="仿宋" w:eastAsia="仿宋" w:hAnsi="仿宋" w:cs="仿宋"/>
          <w:b/>
          <w:spacing w:val="20"/>
          <w:sz w:val="22"/>
          <w:szCs w:val="22"/>
        </w:rPr>
      </w:pPr>
    </w:p>
    <w:p w:rsidR="00811FFD" w:rsidRDefault="0082491F">
      <w:pPr>
        <w:snapToGrid w:val="0"/>
        <w:spacing w:line="360" w:lineRule="auto"/>
        <w:rPr>
          <w:rFonts w:ascii="仿宋" w:eastAsia="仿宋" w:hAnsi="仿宋" w:cs="仿宋"/>
          <w:b/>
          <w:sz w:val="28"/>
          <w:szCs w:val="28"/>
        </w:rPr>
      </w:pPr>
      <w:r>
        <w:rPr>
          <w:rFonts w:ascii="仿宋" w:eastAsia="仿宋" w:hAnsi="仿宋" w:cs="仿宋" w:hint="eastAsia"/>
          <w:b/>
          <w:spacing w:val="20"/>
          <w:sz w:val="28"/>
          <w:szCs w:val="28"/>
        </w:rPr>
        <w:t>投标文件（商务技术文件）</w:t>
      </w:r>
      <w:r>
        <w:rPr>
          <w:rFonts w:ascii="仿宋" w:eastAsia="仿宋" w:hAnsi="仿宋" w:cs="仿宋" w:hint="eastAsia"/>
          <w:b/>
          <w:sz w:val="28"/>
          <w:szCs w:val="28"/>
        </w:rPr>
        <w:t>封面（非实质性格式）</w:t>
      </w:r>
    </w:p>
    <w:p w:rsidR="00811FFD" w:rsidRDefault="00811FFD">
      <w:pPr>
        <w:snapToGrid w:val="0"/>
        <w:spacing w:line="360" w:lineRule="auto"/>
        <w:jc w:val="center"/>
        <w:rPr>
          <w:rFonts w:ascii="仿宋" w:eastAsia="仿宋" w:hAnsi="仿宋" w:cs="仿宋"/>
          <w:sz w:val="22"/>
          <w:szCs w:val="22"/>
        </w:rPr>
      </w:pPr>
    </w:p>
    <w:p w:rsidR="00811FFD" w:rsidRDefault="0082491F">
      <w:pPr>
        <w:snapToGrid w:val="0"/>
        <w:spacing w:line="360" w:lineRule="auto"/>
        <w:jc w:val="center"/>
        <w:rPr>
          <w:rFonts w:ascii="仿宋" w:eastAsia="仿宋" w:hAnsi="仿宋" w:cs="仿宋"/>
          <w:b/>
          <w:spacing w:val="60"/>
          <w:sz w:val="96"/>
          <w:szCs w:val="96"/>
        </w:rPr>
      </w:pPr>
      <w:r>
        <w:rPr>
          <w:rFonts w:ascii="仿宋" w:eastAsia="仿宋" w:hAnsi="仿宋" w:cs="仿宋" w:hint="eastAsia"/>
          <w:b/>
          <w:spacing w:val="60"/>
          <w:sz w:val="96"/>
          <w:szCs w:val="96"/>
        </w:rPr>
        <w:t>投 标 文 件</w:t>
      </w:r>
    </w:p>
    <w:p w:rsidR="00811FFD" w:rsidRDefault="0082491F">
      <w:pPr>
        <w:snapToGrid w:val="0"/>
        <w:spacing w:line="360" w:lineRule="auto"/>
        <w:jc w:val="center"/>
        <w:rPr>
          <w:rFonts w:ascii="仿宋" w:eastAsia="仿宋" w:hAnsi="仿宋" w:cs="仿宋"/>
          <w:b/>
          <w:spacing w:val="60"/>
          <w:sz w:val="56"/>
          <w:szCs w:val="56"/>
        </w:rPr>
      </w:pPr>
      <w:r>
        <w:rPr>
          <w:rFonts w:ascii="仿宋" w:eastAsia="仿宋" w:hAnsi="仿宋" w:cs="仿宋" w:hint="eastAsia"/>
          <w:b/>
          <w:spacing w:val="60"/>
          <w:sz w:val="56"/>
          <w:szCs w:val="56"/>
        </w:rPr>
        <w:t>（商务技术文件）</w:t>
      </w:r>
    </w:p>
    <w:p w:rsidR="00811FFD" w:rsidRDefault="00811FFD">
      <w:pPr>
        <w:snapToGrid w:val="0"/>
        <w:spacing w:line="360" w:lineRule="auto"/>
        <w:ind w:firstLineChars="150" w:firstLine="602"/>
        <w:rPr>
          <w:rFonts w:ascii="仿宋" w:eastAsia="仿宋" w:hAnsi="仿宋" w:cs="仿宋"/>
          <w:b/>
          <w:spacing w:val="20"/>
          <w:sz w:val="36"/>
          <w:szCs w:val="36"/>
        </w:rPr>
      </w:pPr>
    </w:p>
    <w:p w:rsidR="00811FFD" w:rsidRDefault="00811FFD">
      <w:pPr>
        <w:snapToGrid w:val="0"/>
        <w:spacing w:line="360" w:lineRule="auto"/>
        <w:ind w:firstLineChars="150" w:firstLine="602"/>
        <w:rPr>
          <w:rFonts w:ascii="仿宋" w:eastAsia="仿宋" w:hAnsi="仿宋" w:cs="仿宋"/>
          <w:b/>
          <w:spacing w:val="20"/>
          <w:sz w:val="36"/>
          <w:szCs w:val="36"/>
        </w:rPr>
      </w:pPr>
    </w:p>
    <w:p w:rsidR="00811FFD" w:rsidRDefault="0082491F">
      <w:pPr>
        <w:snapToGrid w:val="0"/>
        <w:spacing w:line="360" w:lineRule="auto"/>
        <w:ind w:firstLineChars="150" w:firstLine="602"/>
        <w:rPr>
          <w:rFonts w:ascii="仿宋" w:eastAsia="仿宋" w:hAnsi="仿宋" w:cs="仿宋"/>
          <w:b/>
          <w:spacing w:val="20"/>
          <w:sz w:val="36"/>
          <w:szCs w:val="36"/>
        </w:rPr>
      </w:pPr>
      <w:r>
        <w:rPr>
          <w:rFonts w:ascii="仿宋" w:eastAsia="仿宋" w:hAnsi="仿宋" w:cs="仿宋" w:hint="eastAsia"/>
          <w:b/>
          <w:spacing w:val="20"/>
          <w:sz w:val="36"/>
          <w:szCs w:val="36"/>
        </w:rPr>
        <w:t>项目名称:</w:t>
      </w:r>
    </w:p>
    <w:p w:rsidR="00811FFD" w:rsidRDefault="0082491F">
      <w:pPr>
        <w:snapToGrid w:val="0"/>
        <w:spacing w:line="360" w:lineRule="auto"/>
        <w:ind w:firstLineChars="150" w:firstLine="602"/>
        <w:rPr>
          <w:rFonts w:ascii="仿宋" w:eastAsia="仿宋" w:hAnsi="仿宋" w:cs="仿宋"/>
          <w:b/>
          <w:spacing w:val="20"/>
          <w:sz w:val="36"/>
          <w:szCs w:val="36"/>
        </w:rPr>
      </w:pPr>
      <w:r>
        <w:rPr>
          <w:rFonts w:ascii="仿宋" w:eastAsia="仿宋" w:hAnsi="仿宋" w:cs="仿宋" w:hint="eastAsia"/>
          <w:b/>
          <w:spacing w:val="20"/>
          <w:sz w:val="36"/>
          <w:szCs w:val="36"/>
        </w:rPr>
        <w:t>项目编号/包号：</w:t>
      </w:r>
    </w:p>
    <w:p w:rsidR="00811FFD" w:rsidRDefault="0082491F">
      <w:pPr>
        <w:snapToGrid w:val="0"/>
        <w:spacing w:line="360" w:lineRule="auto"/>
        <w:ind w:firstLineChars="150" w:firstLine="602"/>
        <w:rPr>
          <w:rFonts w:ascii="仿宋" w:eastAsia="仿宋" w:hAnsi="仿宋" w:cs="仿宋"/>
          <w:b/>
          <w:spacing w:val="20"/>
          <w:sz w:val="36"/>
          <w:szCs w:val="36"/>
        </w:rPr>
      </w:pPr>
      <w:r>
        <w:rPr>
          <w:rFonts w:ascii="仿宋" w:eastAsia="仿宋" w:hAnsi="仿宋" w:cs="仿宋" w:hint="eastAsia"/>
          <w:b/>
          <w:spacing w:val="20"/>
          <w:sz w:val="36"/>
          <w:szCs w:val="36"/>
        </w:rPr>
        <w:t>招标编号：</w:t>
      </w:r>
    </w:p>
    <w:p w:rsidR="00811FFD" w:rsidRDefault="00811FFD">
      <w:pPr>
        <w:snapToGrid w:val="0"/>
        <w:spacing w:line="360" w:lineRule="auto"/>
        <w:ind w:firstLineChars="150" w:firstLine="602"/>
        <w:rPr>
          <w:rFonts w:ascii="仿宋" w:eastAsia="仿宋" w:hAnsi="仿宋" w:cs="仿宋"/>
          <w:b/>
          <w:spacing w:val="20"/>
          <w:sz w:val="36"/>
          <w:szCs w:val="36"/>
        </w:rPr>
      </w:pPr>
    </w:p>
    <w:p w:rsidR="00811FFD" w:rsidRDefault="00811FFD">
      <w:pPr>
        <w:snapToGrid w:val="0"/>
        <w:spacing w:line="360" w:lineRule="auto"/>
        <w:ind w:firstLineChars="150" w:firstLine="602"/>
        <w:rPr>
          <w:rFonts w:ascii="仿宋" w:eastAsia="仿宋" w:hAnsi="仿宋" w:cs="仿宋"/>
          <w:b/>
          <w:spacing w:val="20"/>
          <w:sz w:val="36"/>
          <w:szCs w:val="36"/>
        </w:rPr>
      </w:pPr>
    </w:p>
    <w:p w:rsidR="00811FFD" w:rsidRDefault="00811FFD">
      <w:pPr>
        <w:snapToGrid w:val="0"/>
        <w:spacing w:line="360" w:lineRule="auto"/>
        <w:jc w:val="center"/>
        <w:rPr>
          <w:rFonts w:ascii="仿宋" w:eastAsia="仿宋" w:hAnsi="仿宋" w:cs="仿宋"/>
          <w:b/>
          <w:spacing w:val="20"/>
          <w:sz w:val="36"/>
          <w:szCs w:val="36"/>
        </w:rPr>
      </w:pPr>
    </w:p>
    <w:p w:rsidR="00811FFD" w:rsidRDefault="00811FFD">
      <w:pPr>
        <w:snapToGrid w:val="0"/>
        <w:spacing w:line="360" w:lineRule="auto"/>
        <w:jc w:val="center"/>
        <w:rPr>
          <w:rFonts w:ascii="仿宋" w:eastAsia="仿宋" w:hAnsi="仿宋" w:cs="仿宋"/>
          <w:b/>
          <w:spacing w:val="20"/>
          <w:sz w:val="36"/>
          <w:szCs w:val="36"/>
        </w:rPr>
      </w:pPr>
    </w:p>
    <w:p w:rsidR="00811FFD" w:rsidRDefault="00811FFD">
      <w:pPr>
        <w:snapToGrid w:val="0"/>
        <w:spacing w:line="360" w:lineRule="auto"/>
        <w:jc w:val="center"/>
        <w:rPr>
          <w:rFonts w:ascii="仿宋" w:eastAsia="仿宋" w:hAnsi="仿宋" w:cs="仿宋"/>
          <w:b/>
          <w:spacing w:val="20"/>
          <w:sz w:val="36"/>
          <w:szCs w:val="36"/>
        </w:rPr>
      </w:pPr>
    </w:p>
    <w:p w:rsidR="00811FFD" w:rsidRDefault="0082491F">
      <w:pPr>
        <w:snapToGrid w:val="0"/>
        <w:spacing w:line="360" w:lineRule="auto"/>
        <w:ind w:firstLineChars="400" w:firstLine="1606"/>
        <w:jc w:val="left"/>
        <w:rPr>
          <w:rFonts w:ascii="仿宋" w:eastAsia="仿宋" w:hAnsi="仿宋" w:cs="仿宋"/>
          <w:b/>
          <w:spacing w:val="20"/>
          <w:sz w:val="36"/>
          <w:szCs w:val="36"/>
        </w:rPr>
      </w:pPr>
      <w:r>
        <w:rPr>
          <w:rFonts w:ascii="仿宋" w:eastAsia="仿宋" w:hAnsi="仿宋" w:cs="仿宋" w:hint="eastAsia"/>
          <w:b/>
          <w:spacing w:val="20"/>
          <w:sz w:val="36"/>
          <w:szCs w:val="36"/>
        </w:rPr>
        <w:t>投标人名称：</w:t>
      </w:r>
    </w:p>
    <w:p w:rsidR="00811FFD" w:rsidRDefault="00811FFD">
      <w:pPr>
        <w:snapToGrid w:val="0"/>
        <w:spacing w:line="360" w:lineRule="auto"/>
        <w:jc w:val="center"/>
        <w:rPr>
          <w:rFonts w:ascii="仿宋" w:eastAsia="仿宋" w:hAnsi="仿宋" w:cs="仿宋"/>
          <w:b/>
          <w:sz w:val="36"/>
          <w:szCs w:val="36"/>
        </w:rPr>
      </w:pPr>
    </w:p>
    <w:p w:rsidR="00811FFD" w:rsidRDefault="0082491F">
      <w:pPr>
        <w:widowControl/>
        <w:snapToGrid w:val="0"/>
        <w:spacing w:line="360" w:lineRule="auto"/>
        <w:jc w:val="left"/>
        <w:rPr>
          <w:rFonts w:ascii="仿宋" w:eastAsia="仿宋" w:hAnsi="仿宋" w:cs="仿宋"/>
          <w:b/>
          <w:sz w:val="28"/>
          <w:szCs w:val="28"/>
        </w:rPr>
      </w:pPr>
      <w:r>
        <w:rPr>
          <w:rFonts w:ascii="仿宋" w:eastAsia="仿宋" w:hAnsi="仿宋" w:cs="仿宋" w:hint="eastAsia"/>
          <w:b/>
          <w:sz w:val="28"/>
          <w:szCs w:val="28"/>
        </w:rPr>
        <w:br w:type="page"/>
      </w:r>
    </w:p>
    <w:p w:rsidR="00811FFD" w:rsidRDefault="0082491F">
      <w:pPr>
        <w:numPr>
          <w:ilvl w:val="0"/>
          <w:numId w:val="434"/>
        </w:numPr>
        <w:tabs>
          <w:tab w:val="left" w:pos="360"/>
        </w:tabs>
        <w:snapToGrid w:val="0"/>
        <w:spacing w:line="360" w:lineRule="auto"/>
        <w:outlineLvl w:val="1"/>
        <w:rPr>
          <w:rFonts w:ascii="仿宋" w:eastAsia="仿宋" w:hAnsi="仿宋" w:cs="仿宋"/>
          <w:sz w:val="28"/>
          <w:szCs w:val="21"/>
        </w:rPr>
      </w:pPr>
      <w:bookmarkStart w:id="901" w:name="_Hlt520343000"/>
      <w:bookmarkStart w:id="902" w:name="_Hlt520343392"/>
      <w:bookmarkStart w:id="903" w:name="_Hlt520274407"/>
      <w:bookmarkStart w:id="904" w:name="_Hlt520274393"/>
      <w:bookmarkStart w:id="905" w:name="_Hlt520274065"/>
      <w:bookmarkStart w:id="906" w:name="_Hlt520350918"/>
      <w:bookmarkStart w:id="907" w:name="_Hlt520271212"/>
      <w:bookmarkStart w:id="908" w:name="_Hlt520355504"/>
      <w:bookmarkStart w:id="909" w:name="_Hlt520273711"/>
      <w:bookmarkStart w:id="910" w:name="_Hlt520274121"/>
      <w:bookmarkStart w:id="911" w:name="_Toc480942349"/>
      <w:bookmarkStart w:id="912" w:name="_Ref467988698"/>
      <w:bookmarkStart w:id="913" w:name="_Toc142311058"/>
      <w:bookmarkStart w:id="914" w:name="_Toc226309800"/>
      <w:bookmarkStart w:id="915" w:name="_Toc226337252"/>
      <w:bookmarkStart w:id="916" w:name="_Toc226965746"/>
      <w:bookmarkStart w:id="917" w:name="_Toc150480794"/>
      <w:bookmarkStart w:id="918" w:name="_Toc520356217"/>
      <w:bookmarkStart w:id="919" w:name="_Toc226965829"/>
      <w:bookmarkStart w:id="920" w:name="_Toc150774761"/>
      <w:bookmarkStart w:id="921" w:name="_Toc195842921"/>
      <w:bookmarkStart w:id="922" w:name="_Toc127151556"/>
      <w:bookmarkEnd w:id="901"/>
      <w:bookmarkEnd w:id="902"/>
      <w:bookmarkEnd w:id="903"/>
      <w:bookmarkEnd w:id="904"/>
      <w:bookmarkEnd w:id="905"/>
      <w:bookmarkEnd w:id="906"/>
      <w:bookmarkEnd w:id="907"/>
      <w:bookmarkEnd w:id="908"/>
      <w:bookmarkEnd w:id="909"/>
      <w:bookmarkEnd w:id="910"/>
      <w:r>
        <w:rPr>
          <w:rFonts w:ascii="仿宋" w:eastAsia="仿宋" w:hAnsi="仿宋" w:cs="仿宋" w:hint="eastAsia"/>
          <w:sz w:val="28"/>
          <w:szCs w:val="28"/>
        </w:rPr>
        <w:lastRenderedPageBreak/>
        <w:t>投标</w:t>
      </w:r>
      <w:bookmarkEnd w:id="911"/>
      <w:bookmarkEnd w:id="912"/>
      <w:r>
        <w:rPr>
          <w:rFonts w:ascii="仿宋" w:eastAsia="仿宋" w:hAnsi="仿宋" w:cs="仿宋" w:hint="eastAsia"/>
          <w:sz w:val="28"/>
          <w:szCs w:val="28"/>
        </w:rPr>
        <w:t>书</w:t>
      </w:r>
      <w:bookmarkEnd w:id="913"/>
      <w:bookmarkEnd w:id="914"/>
      <w:bookmarkEnd w:id="915"/>
      <w:bookmarkEnd w:id="916"/>
      <w:bookmarkEnd w:id="917"/>
      <w:bookmarkEnd w:id="918"/>
      <w:bookmarkEnd w:id="919"/>
      <w:bookmarkEnd w:id="920"/>
      <w:bookmarkEnd w:id="921"/>
      <w:bookmarkEnd w:id="922"/>
      <w:r>
        <w:rPr>
          <w:rFonts w:ascii="仿宋" w:eastAsia="仿宋" w:hAnsi="仿宋" w:cs="仿宋" w:hint="eastAsia"/>
          <w:sz w:val="28"/>
          <w:szCs w:val="21"/>
        </w:rPr>
        <w:t>（实质性格式）</w:t>
      </w:r>
    </w:p>
    <w:p w:rsidR="00811FFD" w:rsidRDefault="00811FFD">
      <w:pPr>
        <w:tabs>
          <w:tab w:val="left" w:pos="5580"/>
        </w:tabs>
        <w:snapToGrid w:val="0"/>
        <w:spacing w:line="360" w:lineRule="auto"/>
        <w:rPr>
          <w:rFonts w:ascii="仿宋" w:eastAsia="仿宋" w:hAnsi="仿宋" w:cs="仿宋"/>
          <w:sz w:val="28"/>
          <w:szCs w:val="28"/>
        </w:rPr>
      </w:pPr>
    </w:p>
    <w:p w:rsidR="00811FFD" w:rsidRDefault="0082491F">
      <w:pPr>
        <w:snapToGrid w:val="0"/>
        <w:spacing w:line="360" w:lineRule="auto"/>
        <w:jc w:val="center"/>
        <w:rPr>
          <w:rFonts w:ascii="仿宋" w:eastAsia="仿宋" w:hAnsi="仿宋" w:cs="仿宋"/>
          <w:b/>
          <w:sz w:val="40"/>
          <w:szCs w:val="40"/>
        </w:rPr>
      </w:pPr>
      <w:r>
        <w:rPr>
          <w:rFonts w:ascii="仿宋" w:eastAsia="仿宋" w:hAnsi="仿宋" w:cs="仿宋" w:hint="eastAsia"/>
          <w:b/>
          <w:sz w:val="40"/>
          <w:szCs w:val="40"/>
        </w:rPr>
        <w:t>投标书</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致：</w:t>
      </w:r>
      <w:r>
        <w:rPr>
          <w:rFonts w:ascii="仿宋" w:eastAsia="仿宋" w:hAnsi="仿宋" w:cs="仿宋" w:hint="eastAsia"/>
          <w:sz w:val="28"/>
          <w:szCs w:val="28"/>
          <w:u w:val="single"/>
        </w:rPr>
        <w:t>（采购人或采购代理机构）</w:t>
      </w:r>
    </w:p>
    <w:p w:rsidR="00811FFD" w:rsidRDefault="00811FFD">
      <w:pPr>
        <w:tabs>
          <w:tab w:val="left" w:pos="5580"/>
        </w:tabs>
        <w:snapToGrid w:val="0"/>
        <w:spacing w:line="360" w:lineRule="auto"/>
        <w:rPr>
          <w:rFonts w:ascii="仿宋" w:eastAsia="仿宋" w:hAnsi="仿宋" w:cs="仿宋"/>
          <w:sz w:val="28"/>
          <w:szCs w:val="21"/>
        </w:rPr>
      </w:pPr>
    </w:p>
    <w:p w:rsidR="00811FFD" w:rsidRDefault="0082491F">
      <w:pPr>
        <w:tabs>
          <w:tab w:val="left" w:pos="5580"/>
        </w:tabs>
        <w:snapToGrid w:val="0"/>
        <w:spacing w:line="360" w:lineRule="auto"/>
        <w:ind w:firstLineChars="200" w:firstLine="560"/>
        <w:rPr>
          <w:rFonts w:ascii="仿宋" w:eastAsia="仿宋" w:hAnsi="仿宋" w:cs="仿宋"/>
          <w:sz w:val="28"/>
          <w:szCs w:val="21"/>
        </w:rPr>
      </w:pPr>
      <w:r>
        <w:rPr>
          <w:rFonts w:ascii="仿宋" w:eastAsia="仿宋" w:hAnsi="仿宋" w:cs="仿宋" w:hint="eastAsia"/>
          <w:sz w:val="28"/>
          <w:szCs w:val="21"/>
        </w:rPr>
        <w:t>我方参加你方就___________（项目名称，项目编号/包号）组织的招标活动，并对此项目进行投标。</w:t>
      </w:r>
    </w:p>
    <w:p w:rsidR="00811FFD" w:rsidRDefault="0082491F">
      <w:pPr>
        <w:tabs>
          <w:tab w:val="left" w:pos="5580"/>
        </w:tabs>
        <w:snapToGrid w:val="0"/>
        <w:spacing w:line="360" w:lineRule="auto"/>
        <w:ind w:firstLineChars="200" w:firstLine="560"/>
        <w:rPr>
          <w:rFonts w:ascii="仿宋" w:eastAsia="仿宋" w:hAnsi="仿宋" w:cs="仿宋"/>
          <w:sz w:val="28"/>
          <w:szCs w:val="21"/>
        </w:rPr>
      </w:pPr>
      <w:r>
        <w:rPr>
          <w:rFonts w:ascii="仿宋" w:eastAsia="仿宋" w:hAnsi="仿宋" w:cs="仿宋" w:hint="eastAsia"/>
          <w:sz w:val="28"/>
          <w:szCs w:val="21"/>
        </w:rPr>
        <w:t>1. 我方</w:t>
      </w:r>
      <w:r>
        <w:rPr>
          <w:rFonts w:ascii="仿宋" w:eastAsia="仿宋" w:hAnsi="仿宋" w:cs="仿宋" w:hint="eastAsia"/>
          <w:sz w:val="28"/>
          <w:szCs w:val="28"/>
        </w:rPr>
        <w:t>已详细审查全部招标文件</w:t>
      </w:r>
      <w:r>
        <w:rPr>
          <w:rFonts w:ascii="仿宋" w:eastAsia="仿宋" w:hAnsi="仿宋" w:cs="仿宋" w:hint="eastAsia"/>
          <w:sz w:val="28"/>
          <w:szCs w:val="21"/>
        </w:rPr>
        <w:t>，自愿参与投标并承诺如下：</w:t>
      </w:r>
    </w:p>
    <w:p w:rsidR="00811FFD" w:rsidRDefault="0082491F">
      <w:pPr>
        <w:tabs>
          <w:tab w:val="left" w:pos="720"/>
          <w:tab w:val="left" w:pos="900"/>
        </w:tabs>
        <w:snapToGrid w:val="0"/>
        <w:spacing w:line="360" w:lineRule="auto"/>
        <w:ind w:firstLineChars="200" w:firstLine="560"/>
        <w:rPr>
          <w:rFonts w:ascii="仿宋" w:eastAsia="仿宋" w:hAnsi="仿宋" w:cs="仿宋"/>
          <w:sz w:val="28"/>
          <w:szCs w:val="21"/>
        </w:rPr>
      </w:pPr>
      <w:r>
        <w:rPr>
          <w:rFonts w:ascii="仿宋" w:eastAsia="仿宋" w:hAnsi="仿宋" w:cs="仿宋" w:hint="eastAsia"/>
          <w:sz w:val="28"/>
          <w:szCs w:val="21"/>
        </w:rPr>
        <w:t>（1）本投标有效期为自提交投标文件的截止之日起</w:t>
      </w:r>
      <w:r>
        <w:rPr>
          <w:rFonts w:ascii="仿宋" w:eastAsia="仿宋" w:hAnsi="仿宋" w:cs="仿宋" w:hint="eastAsia"/>
          <w:sz w:val="28"/>
          <w:szCs w:val="28"/>
        </w:rPr>
        <w:t>_____</w:t>
      </w:r>
      <w:r>
        <w:rPr>
          <w:rFonts w:ascii="仿宋" w:eastAsia="仿宋" w:hAnsi="仿宋" w:cs="仿宋" w:hint="eastAsia"/>
          <w:sz w:val="28"/>
          <w:szCs w:val="21"/>
        </w:rPr>
        <w:t>个日历日。</w:t>
      </w:r>
    </w:p>
    <w:p w:rsidR="00811FFD" w:rsidRDefault="0082491F">
      <w:pPr>
        <w:tabs>
          <w:tab w:val="left" w:pos="720"/>
          <w:tab w:val="left" w:pos="900"/>
        </w:tabs>
        <w:snapToGrid w:val="0"/>
        <w:spacing w:line="360" w:lineRule="auto"/>
        <w:ind w:firstLineChars="200" w:firstLine="560"/>
        <w:rPr>
          <w:rFonts w:ascii="仿宋" w:eastAsia="仿宋" w:hAnsi="仿宋" w:cs="仿宋"/>
          <w:sz w:val="28"/>
          <w:szCs w:val="21"/>
        </w:rPr>
      </w:pPr>
      <w:r>
        <w:rPr>
          <w:rFonts w:ascii="仿宋" w:eastAsia="仿宋" w:hAnsi="仿宋" w:cs="仿宋" w:hint="eastAsia"/>
          <w:sz w:val="28"/>
          <w:szCs w:val="21"/>
        </w:rPr>
        <w:t>（2）除合同条款及采购需求偏离表列出的偏离外，我方响应招标文件的全部要求。</w:t>
      </w:r>
    </w:p>
    <w:p w:rsidR="00811FFD" w:rsidRDefault="0082491F">
      <w:pPr>
        <w:tabs>
          <w:tab w:val="left" w:pos="5580"/>
        </w:tabs>
        <w:snapToGrid w:val="0"/>
        <w:spacing w:line="360" w:lineRule="auto"/>
        <w:ind w:firstLineChars="200" w:firstLine="560"/>
        <w:rPr>
          <w:rFonts w:ascii="仿宋" w:eastAsia="仿宋" w:hAnsi="仿宋" w:cs="仿宋"/>
          <w:sz w:val="28"/>
          <w:szCs w:val="21"/>
        </w:rPr>
      </w:pPr>
      <w:r>
        <w:rPr>
          <w:rFonts w:ascii="仿宋" w:eastAsia="仿宋" w:hAnsi="仿宋" w:cs="仿宋" w:hint="eastAsia"/>
          <w:sz w:val="28"/>
          <w:szCs w:val="21"/>
        </w:rPr>
        <w:t>（3）我方已提供的全部文件资料是真实、准确的，并对此承担一切法律后果。</w:t>
      </w:r>
    </w:p>
    <w:p w:rsidR="00811FFD" w:rsidRDefault="0082491F">
      <w:pPr>
        <w:tabs>
          <w:tab w:val="left" w:pos="5580"/>
        </w:tabs>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1"/>
        </w:rPr>
        <w:t>（4）如我方中标，我方将在法律规定的期限内与你方签订合同，按照招标文件要求提交履约保证金，并在合同约定的期限内完成合同规定的全部义务。</w:t>
      </w:r>
    </w:p>
    <w:p w:rsidR="00811FFD" w:rsidRDefault="0082491F">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 其他补充条款（如有）：</w:t>
      </w:r>
      <w:r>
        <w:rPr>
          <w:rFonts w:ascii="仿宋" w:eastAsia="仿宋" w:hAnsi="仿宋" w:cs="仿宋" w:hint="eastAsia"/>
          <w:sz w:val="28"/>
          <w:szCs w:val="21"/>
        </w:rPr>
        <w:t>___________</w:t>
      </w:r>
      <w:r>
        <w:rPr>
          <w:rFonts w:ascii="仿宋" w:eastAsia="仿宋" w:hAnsi="仿宋" w:cs="仿宋" w:hint="eastAsia"/>
          <w:sz w:val="28"/>
          <w:szCs w:val="28"/>
        </w:rPr>
        <w:t>。</w:t>
      </w:r>
    </w:p>
    <w:p w:rsidR="00811FFD" w:rsidRDefault="0082491F">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与本投标有关的一切正式往来信函请寄：</w:t>
      </w:r>
    </w:p>
    <w:p w:rsidR="00811FFD" w:rsidRDefault="00811FFD">
      <w:pPr>
        <w:tabs>
          <w:tab w:val="left" w:pos="5580"/>
        </w:tabs>
        <w:snapToGrid w:val="0"/>
        <w:spacing w:line="360" w:lineRule="auto"/>
        <w:ind w:left="420"/>
        <w:rPr>
          <w:rFonts w:ascii="仿宋" w:eastAsia="仿宋" w:hAnsi="仿宋" w:cs="仿宋"/>
          <w:sz w:val="28"/>
          <w:szCs w:val="21"/>
        </w:rPr>
      </w:pPr>
    </w:p>
    <w:p w:rsidR="00811FFD" w:rsidRDefault="0082491F">
      <w:pPr>
        <w:tabs>
          <w:tab w:val="left" w:pos="5580"/>
        </w:tabs>
        <w:snapToGrid w:val="0"/>
        <w:spacing w:line="360" w:lineRule="auto"/>
        <w:rPr>
          <w:rFonts w:ascii="仿宋" w:eastAsia="仿宋" w:hAnsi="仿宋" w:cs="仿宋"/>
          <w:sz w:val="28"/>
          <w:szCs w:val="21"/>
        </w:rPr>
      </w:pPr>
      <w:r>
        <w:rPr>
          <w:rFonts w:ascii="仿宋" w:eastAsia="仿宋" w:hAnsi="仿宋" w:cs="仿宋" w:hint="eastAsia"/>
          <w:sz w:val="28"/>
          <w:szCs w:val="21"/>
        </w:rPr>
        <w:t>地址_________________________  传真____________________________</w:t>
      </w:r>
    </w:p>
    <w:p w:rsidR="00811FFD" w:rsidRDefault="0082491F">
      <w:pPr>
        <w:tabs>
          <w:tab w:val="left" w:pos="5580"/>
        </w:tabs>
        <w:snapToGrid w:val="0"/>
        <w:spacing w:line="360" w:lineRule="auto"/>
        <w:rPr>
          <w:rFonts w:ascii="仿宋" w:eastAsia="仿宋" w:hAnsi="仿宋" w:cs="仿宋"/>
          <w:sz w:val="28"/>
          <w:szCs w:val="21"/>
        </w:rPr>
      </w:pPr>
      <w:r>
        <w:rPr>
          <w:rFonts w:ascii="仿宋" w:eastAsia="仿宋" w:hAnsi="仿宋" w:cs="仿宋" w:hint="eastAsia"/>
          <w:sz w:val="28"/>
          <w:szCs w:val="21"/>
        </w:rPr>
        <w:t>电话_________________________  电子函件________________________</w:t>
      </w:r>
    </w:p>
    <w:p w:rsidR="00811FFD" w:rsidRDefault="00811FFD">
      <w:pPr>
        <w:tabs>
          <w:tab w:val="left" w:pos="5580"/>
        </w:tabs>
        <w:snapToGrid w:val="0"/>
        <w:spacing w:line="360" w:lineRule="auto"/>
        <w:ind w:left="420"/>
        <w:rPr>
          <w:rFonts w:ascii="仿宋" w:eastAsia="仿宋" w:hAnsi="仿宋" w:cs="仿宋"/>
          <w:sz w:val="28"/>
          <w:szCs w:val="21"/>
        </w:rPr>
      </w:pPr>
    </w:p>
    <w:p w:rsidR="00811FFD" w:rsidRDefault="0082491F">
      <w:pPr>
        <w:tabs>
          <w:tab w:val="left" w:pos="5580"/>
        </w:tabs>
        <w:snapToGrid w:val="0"/>
        <w:spacing w:line="360" w:lineRule="auto"/>
        <w:rPr>
          <w:rFonts w:ascii="仿宋" w:eastAsia="仿宋" w:hAnsi="仿宋" w:cs="仿宋"/>
          <w:sz w:val="28"/>
          <w:szCs w:val="21"/>
        </w:rPr>
      </w:pPr>
      <w:r>
        <w:rPr>
          <w:rFonts w:ascii="仿宋" w:eastAsia="仿宋" w:hAnsi="仿宋" w:cs="仿宋" w:hint="eastAsia"/>
          <w:sz w:val="28"/>
          <w:szCs w:val="21"/>
        </w:rPr>
        <w:t>投标人名称（加盖公章） ___________</w:t>
      </w:r>
    </w:p>
    <w:p w:rsidR="00811FFD" w:rsidRDefault="0082491F">
      <w:pPr>
        <w:tabs>
          <w:tab w:val="left" w:pos="5580"/>
        </w:tabs>
        <w:snapToGrid w:val="0"/>
        <w:spacing w:line="360" w:lineRule="auto"/>
        <w:rPr>
          <w:rFonts w:ascii="仿宋" w:eastAsia="仿宋" w:hAnsi="仿宋" w:cs="仿宋"/>
          <w:sz w:val="28"/>
          <w:szCs w:val="21"/>
        </w:rPr>
      </w:pPr>
      <w:r>
        <w:rPr>
          <w:rFonts w:ascii="仿宋" w:eastAsia="仿宋" w:hAnsi="仿宋" w:cs="仿宋" w:hint="eastAsia"/>
          <w:sz w:val="28"/>
          <w:szCs w:val="21"/>
        </w:rPr>
        <w:t xml:space="preserve">日期：_____年______月______日    </w:t>
      </w:r>
    </w:p>
    <w:p w:rsidR="00811FFD" w:rsidRDefault="0082491F">
      <w:pPr>
        <w:widowControl/>
        <w:snapToGrid w:val="0"/>
        <w:spacing w:line="360" w:lineRule="auto"/>
        <w:jc w:val="left"/>
        <w:rPr>
          <w:rFonts w:ascii="仿宋" w:eastAsia="仿宋" w:hAnsi="仿宋" w:cs="仿宋"/>
          <w:sz w:val="28"/>
          <w:szCs w:val="28"/>
        </w:rPr>
      </w:pPr>
      <w:bookmarkStart w:id="923" w:name="_Hlt520356243"/>
      <w:bookmarkStart w:id="924" w:name="_Hlt520355938"/>
      <w:bookmarkStart w:id="925" w:name="_Toc150480795"/>
      <w:bookmarkStart w:id="926" w:name="_Toc226965830"/>
      <w:bookmarkStart w:id="927" w:name="_Toc265228395"/>
      <w:bookmarkStart w:id="928" w:name="_Toc480942350"/>
      <w:bookmarkStart w:id="929" w:name="_Toc305158825"/>
      <w:bookmarkStart w:id="930" w:name="_Toc150774762"/>
      <w:bookmarkStart w:id="931" w:name="_Toc226965747"/>
      <w:bookmarkStart w:id="932" w:name="_Ref467988705"/>
      <w:bookmarkStart w:id="933" w:name="_Toc142311059"/>
      <w:bookmarkStart w:id="934" w:name="_Toc195842922"/>
      <w:bookmarkStart w:id="935" w:name="_Toc226337253"/>
      <w:bookmarkStart w:id="936" w:name="_Toc226309801"/>
      <w:bookmarkStart w:id="937" w:name="_Toc305158899"/>
      <w:bookmarkStart w:id="938" w:name="_Toc127151557"/>
      <w:bookmarkStart w:id="939" w:name="_Toc264969247"/>
      <w:bookmarkStart w:id="940" w:name="_Toc520356218"/>
      <w:bookmarkEnd w:id="923"/>
      <w:bookmarkEnd w:id="924"/>
      <w:r>
        <w:rPr>
          <w:rFonts w:ascii="仿宋" w:eastAsia="仿宋" w:hAnsi="仿宋" w:cs="仿宋" w:hint="eastAsia"/>
          <w:sz w:val="28"/>
          <w:szCs w:val="28"/>
        </w:rPr>
        <w:br w:type="page"/>
      </w:r>
    </w:p>
    <w:p w:rsidR="00811FFD" w:rsidRDefault="0082491F">
      <w:pPr>
        <w:numPr>
          <w:ilvl w:val="0"/>
          <w:numId w:val="434"/>
        </w:numPr>
        <w:tabs>
          <w:tab w:val="left" w:pos="360"/>
        </w:tabs>
        <w:snapToGrid w:val="0"/>
        <w:spacing w:line="360" w:lineRule="auto"/>
        <w:outlineLvl w:val="1"/>
        <w:rPr>
          <w:rFonts w:ascii="仿宋" w:eastAsia="仿宋" w:hAnsi="仿宋" w:cs="仿宋"/>
          <w:sz w:val="28"/>
          <w:szCs w:val="28"/>
        </w:rPr>
      </w:pPr>
      <w:r>
        <w:rPr>
          <w:rFonts w:ascii="仿宋" w:eastAsia="仿宋" w:hAnsi="仿宋" w:cs="仿宋" w:hint="eastAsia"/>
          <w:sz w:val="28"/>
          <w:szCs w:val="28"/>
        </w:rPr>
        <w:lastRenderedPageBreak/>
        <w:t>授权委托书（实质性格式）</w:t>
      </w:r>
    </w:p>
    <w:p w:rsidR="00811FFD" w:rsidRDefault="0082491F">
      <w:pPr>
        <w:snapToGrid w:val="0"/>
        <w:spacing w:line="360" w:lineRule="auto"/>
        <w:jc w:val="center"/>
        <w:rPr>
          <w:rFonts w:ascii="仿宋" w:eastAsia="仿宋" w:hAnsi="仿宋" w:cs="仿宋"/>
          <w:b/>
          <w:sz w:val="40"/>
          <w:szCs w:val="40"/>
        </w:rPr>
      </w:pPr>
      <w:r>
        <w:rPr>
          <w:rFonts w:ascii="仿宋" w:eastAsia="仿宋" w:hAnsi="仿宋" w:cs="仿宋" w:hint="eastAsia"/>
          <w:b/>
          <w:sz w:val="40"/>
          <w:szCs w:val="40"/>
        </w:rPr>
        <w:t>授权委托书</w:t>
      </w:r>
    </w:p>
    <w:p w:rsidR="00811FFD" w:rsidRDefault="00811FFD">
      <w:pPr>
        <w:snapToGrid w:val="0"/>
        <w:spacing w:line="360" w:lineRule="auto"/>
        <w:ind w:firstLine="420"/>
        <w:rPr>
          <w:rFonts w:ascii="仿宋" w:eastAsia="仿宋" w:hAnsi="仿宋" w:cs="仿宋"/>
          <w:sz w:val="28"/>
          <w:szCs w:val="21"/>
        </w:rPr>
      </w:pPr>
    </w:p>
    <w:p w:rsidR="00811FFD" w:rsidRDefault="0082491F">
      <w:pPr>
        <w:snapToGrid w:val="0"/>
        <w:spacing w:line="360" w:lineRule="auto"/>
        <w:ind w:firstLine="420"/>
        <w:rPr>
          <w:rFonts w:ascii="仿宋" w:eastAsia="仿宋" w:hAnsi="仿宋" w:cs="仿宋"/>
          <w:sz w:val="28"/>
          <w:szCs w:val="21"/>
        </w:rPr>
      </w:pPr>
      <w:r>
        <w:rPr>
          <w:rFonts w:ascii="仿宋" w:eastAsia="仿宋" w:hAnsi="仿宋" w:cs="仿宋" w:hint="eastAsia"/>
          <w:sz w:val="28"/>
          <w:szCs w:val="21"/>
        </w:rPr>
        <w:t>本人</w:t>
      </w:r>
      <w:r>
        <w:rPr>
          <w:rFonts w:ascii="仿宋" w:eastAsia="仿宋" w:hAnsi="仿宋" w:cs="仿宋" w:hint="eastAsia"/>
          <w:sz w:val="28"/>
          <w:szCs w:val="28"/>
          <w:lang w:val="zh-CN"/>
        </w:rPr>
        <w:t>_______</w:t>
      </w:r>
      <w:r>
        <w:rPr>
          <w:rFonts w:ascii="仿宋" w:eastAsia="仿宋" w:hAnsi="仿宋" w:cs="仿宋" w:hint="eastAsia"/>
          <w:sz w:val="28"/>
          <w:szCs w:val="21"/>
        </w:rPr>
        <w:t>（姓名）系</w:t>
      </w:r>
      <w:r>
        <w:rPr>
          <w:rFonts w:ascii="仿宋" w:eastAsia="仿宋" w:hAnsi="仿宋" w:cs="仿宋" w:hint="eastAsia"/>
          <w:sz w:val="28"/>
          <w:szCs w:val="28"/>
          <w:lang w:val="zh-CN"/>
        </w:rPr>
        <w:t>________________</w:t>
      </w:r>
      <w:r>
        <w:rPr>
          <w:rFonts w:ascii="仿宋" w:eastAsia="仿宋" w:hAnsi="仿宋" w:cs="仿宋" w:hint="eastAsia"/>
          <w:sz w:val="28"/>
          <w:szCs w:val="21"/>
        </w:rPr>
        <w:t>（投标人名称）的法定代表人（单位负责人），现委托</w:t>
      </w:r>
      <w:r>
        <w:rPr>
          <w:rFonts w:ascii="仿宋" w:eastAsia="仿宋" w:hAnsi="仿宋" w:cs="仿宋" w:hint="eastAsia"/>
          <w:sz w:val="28"/>
          <w:szCs w:val="28"/>
          <w:lang w:val="zh-CN"/>
        </w:rPr>
        <w:t>_______</w:t>
      </w:r>
      <w:r>
        <w:rPr>
          <w:rFonts w:ascii="仿宋" w:eastAsia="仿宋" w:hAnsi="仿宋" w:cs="仿宋" w:hint="eastAsia"/>
          <w:sz w:val="28"/>
          <w:szCs w:val="21"/>
        </w:rPr>
        <w:t>（姓名）为我方代理人。代理人根据授权，以我方名义签署、澄清确认、提交、撤回、修改</w:t>
      </w:r>
      <w:r>
        <w:rPr>
          <w:rFonts w:ascii="仿宋" w:eastAsia="仿宋" w:hAnsi="仿宋" w:cs="仿宋" w:hint="eastAsia"/>
          <w:sz w:val="28"/>
          <w:szCs w:val="28"/>
          <w:lang w:val="zh-CN"/>
        </w:rPr>
        <w:t>________________</w:t>
      </w:r>
      <w:r>
        <w:rPr>
          <w:rFonts w:ascii="仿宋" w:eastAsia="仿宋" w:hAnsi="仿宋" w:cs="仿宋" w:hint="eastAsia"/>
          <w:sz w:val="28"/>
          <w:szCs w:val="21"/>
        </w:rPr>
        <w:t>（项目名称）投标文件和处理有关事宜，其法律后果由我方承担。</w:t>
      </w:r>
    </w:p>
    <w:p w:rsidR="00811FFD" w:rsidRDefault="0082491F">
      <w:pPr>
        <w:snapToGrid w:val="0"/>
        <w:spacing w:line="360" w:lineRule="auto"/>
        <w:ind w:firstLine="420"/>
        <w:rPr>
          <w:rFonts w:ascii="仿宋" w:eastAsia="仿宋" w:hAnsi="仿宋" w:cs="仿宋"/>
          <w:sz w:val="28"/>
          <w:szCs w:val="21"/>
        </w:rPr>
      </w:pPr>
      <w:r>
        <w:rPr>
          <w:rFonts w:ascii="仿宋" w:eastAsia="仿宋" w:hAnsi="仿宋" w:cs="仿宋" w:hint="eastAsia"/>
          <w:sz w:val="28"/>
          <w:szCs w:val="21"/>
        </w:rPr>
        <w:t>委托期限：自本授权委托书签署之日起至投标有效期届满之日止。</w:t>
      </w:r>
    </w:p>
    <w:p w:rsidR="00811FFD" w:rsidRDefault="0082491F">
      <w:pPr>
        <w:snapToGrid w:val="0"/>
        <w:spacing w:line="360" w:lineRule="auto"/>
        <w:ind w:firstLine="420"/>
        <w:rPr>
          <w:rFonts w:ascii="仿宋" w:eastAsia="仿宋" w:hAnsi="仿宋" w:cs="仿宋"/>
          <w:sz w:val="28"/>
          <w:szCs w:val="21"/>
        </w:rPr>
      </w:pPr>
      <w:r>
        <w:rPr>
          <w:rFonts w:ascii="仿宋" w:eastAsia="仿宋" w:hAnsi="仿宋" w:cs="仿宋" w:hint="eastAsia"/>
          <w:sz w:val="28"/>
          <w:szCs w:val="21"/>
        </w:rPr>
        <w:t>代理人无转委托权。</w:t>
      </w:r>
      <w:r>
        <w:rPr>
          <w:rFonts w:ascii="仿宋" w:eastAsia="仿宋" w:hAnsi="仿宋" w:cs="仿宋" w:hint="eastAsia"/>
          <w:sz w:val="28"/>
          <w:szCs w:val="21"/>
        </w:rPr>
        <w:cr/>
      </w:r>
    </w:p>
    <w:p w:rsidR="00811FFD" w:rsidRDefault="0082491F">
      <w:pPr>
        <w:snapToGrid w:val="0"/>
        <w:spacing w:line="360" w:lineRule="auto"/>
        <w:rPr>
          <w:rFonts w:ascii="仿宋" w:eastAsia="仿宋" w:hAnsi="仿宋" w:cs="仿宋"/>
          <w:sz w:val="28"/>
          <w:szCs w:val="28"/>
          <w:lang w:val="zh-CN"/>
        </w:rPr>
      </w:pPr>
      <w:r>
        <w:rPr>
          <w:rFonts w:ascii="仿宋" w:eastAsia="仿宋" w:hAnsi="仿宋" w:cs="仿宋" w:hint="eastAsia"/>
          <w:sz w:val="28"/>
          <w:szCs w:val="28"/>
        </w:rPr>
        <w:t>投标人名称（加盖公章）</w:t>
      </w:r>
      <w:r>
        <w:rPr>
          <w:rFonts w:ascii="仿宋" w:eastAsia="仿宋" w:hAnsi="仿宋" w:cs="仿宋" w:hint="eastAsia"/>
          <w:sz w:val="28"/>
          <w:szCs w:val="28"/>
          <w:lang w:val="zh-CN"/>
        </w:rPr>
        <w:t>：________________</w:t>
      </w:r>
    </w:p>
    <w:p w:rsidR="00811FFD" w:rsidRDefault="0082491F">
      <w:pPr>
        <w:snapToGrid w:val="0"/>
        <w:spacing w:line="360" w:lineRule="auto"/>
        <w:rPr>
          <w:rFonts w:ascii="仿宋" w:eastAsia="仿宋" w:hAnsi="仿宋" w:cs="仿宋"/>
          <w:sz w:val="28"/>
          <w:szCs w:val="21"/>
        </w:rPr>
      </w:pPr>
      <w:r>
        <w:rPr>
          <w:rFonts w:ascii="仿宋" w:eastAsia="仿宋" w:hAnsi="仿宋" w:cs="仿宋" w:hint="eastAsia"/>
          <w:sz w:val="28"/>
          <w:szCs w:val="21"/>
        </w:rPr>
        <w:t>法定代表人（单位负责人）（签字或签章）：</w:t>
      </w:r>
      <w:r>
        <w:rPr>
          <w:rFonts w:ascii="仿宋" w:eastAsia="仿宋" w:hAnsi="仿宋" w:cs="仿宋" w:hint="eastAsia"/>
          <w:sz w:val="28"/>
          <w:szCs w:val="28"/>
          <w:lang w:val="zh-CN"/>
        </w:rPr>
        <w:t>________________</w:t>
      </w:r>
    </w:p>
    <w:p w:rsidR="00811FFD" w:rsidRDefault="0082491F">
      <w:pPr>
        <w:autoSpaceDE w:val="0"/>
        <w:autoSpaceDN w:val="0"/>
        <w:adjustRightInd w:val="0"/>
        <w:snapToGrid w:val="0"/>
        <w:spacing w:line="360" w:lineRule="auto"/>
        <w:rPr>
          <w:rFonts w:ascii="仿宋" w:eastAsia="仿宋" w:hAnsi="仿宋" w:cs="仿宋"/>
          <w:sz w:val="28"/>
          <w:szCs w:val="28"/>
          <w:lang w:val="zh-CN"/>
        </w:rPr>
      </w:pPr>
      <w:r>
        <w:rPr>
          <w:rFonts w:ascii="仿宋" w:eastAsia="仿宋" w:hAnsi="仿宋" w:cs="仿宋" w:hint="eastAsia"/>
          <w:sz w:val="28"/>
          <w:szCs w:val="28"/>
        </w:rPr>
        <w:t>委托代理人（签字或签章）：</w:t>
      </w:r>
      <w:r>
        <w:rPr>
          <w:rFonts w:ascii="仿宋" w:eastAsia="仿宋" w:hAnsi="仿宋" w:cs="仿宋" w:hint="eastAsia"/>
          <w:sz w:val="28"/>
          <w:szCs w:val="28"/>
          <w:lang w:val="zh-CN"/>
        </w:rPr>
        <w:t>________________</w:t>
      </w:r>
      <w:r>
        <w:rPr>
          <w:rFonts w:ascii="仿宋" w:eastAsia="仿宋" w:hAnsi="仿宋" w:cs="仿宋" w:hint="eastAsia"/>
          <w:sz w:val="28"/>
          <w:szCs w:val="28"/>
        </w:rPr>
        <w:t xml:space="preserve">    </w:t>
      </w:r>
      <w:r>
        <w:rPr>
          <w:rFonts w:ascii="仿宋" w:eastAsia="仿宋" w:hAnsi="仿宋" w:cs="仿宋" w:hint="eastAsia"/>
          <w:sz w:val="28"/>
          <w:szCs w:val="28"/>
          <w:lang w:val="zh-CN"/>
        </w:rPr>
        <w:t xml:space="preserve">                      </w:t>
      </w:r>
    </w:p>
    <w:p w:rsidR="00811FFD" w:rsidRDefault="0082491F">
      <w:pPr>
        <w:autoSpaceDE w:val="0"/>
        <w:autoSpaceDN w:val="0"/>
        <w:adjustRightInd w:val="0"/>
        <w:snapToGrid w:val="0"/>
        <w:spacing w:line="360" w:lineRule="auto"/>
        <w:rPr>
          <w:rFonts w:ascii="仿宋" w:eastAsia="仿宋" w:hAnsi="仿宋" w:cs="仿宋"/>
          <w:sz w:val="28"/>
          <w:szCs w:val="28"/>
          <w:lang w:val="zh-CN"/>
        </w:rPr>
      </w:pPr>
      <w:r>
        <w:rPr>
          <w:rFonts w:ascii="仿宋" w:eastAsia="仿宋" w:hAnsi="仿宋" w:cs="仿宋" w:hint="eastAsia"/>
          <w:sz w:val="28"/>
          <w:szCs w:val="28"/>
        </w:rPr>
        <w:t>日期：_____年______月______日</w:t>
      </w:r>
    </w:p>
    <w:p w:rsidR="00811FFD" w:rsidRDefault="00811FFD">
      <w:pPr>
        <w:tabs>
          <w:tab w:val="left" w:pos="5580"/>
        </w:tabs>
        <w:snapToGrid w:val="0"/>
        <w:spacing w:line="360" w:lineRule="auto"/>
        <w:ind w:firstLineChars="200" w:firstLine="560"/>
        <w:rPr>
          <w:rFonts w:ascii="仿宋" w:eastAsia="仿宋" w:hAnsi="仿宋" w:cs="仿宋"/>
          <w:sz w:val="28"/>
          <w:szCs w:val="21"/>
        </w:rPr>
      </w:pPr>
    </w:p>
    <w:p w:rsidR="00811FFD" w:rsidRDefault="0082491F">
      <w:pPr>
        <w:tabs>
          <w:tab w:val="left" w:pos="5580"/>
        </w:tabs>
        <w:snapToGrid w:val="0"/>
        <w:spacing w:line="360" w:lineRule="auto"/>
      </w:pPr>
      <w:r>
        <w:rPr>
          <w:rFonts w:ascii="仿宋" w:eastAsia="仿宋" w:hAnsi="仿宋" w:cs="仿宋" w:hint="eastAsia"/>
          <w:sz w:val="28"/>
          <w:szCs w:val="21"/>
        </w:rPr>
        <w:t>法定代表人（单位负责人）身份证明文件电子件：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536"/>
      </w:tblGrid>
      <w:tr w:rsidR="00811FFD">
        <w:trPr>
          <w:trHeight w:val="1399"/>
        </w:trPr>
        <w:tc>
          <w:tcPr>
            <w:tcW w:w="4673" w:type="dxa"/>
          </w:tcPr>
          <w:p w:rsidR="00811FFD" w:rsidRDefault="00811FFD">
            <w:pPr>
              <w:tabs>
                <w:tab w:val="left" w:pos="5580"/>
              </w:tabs>
              <w:snapToGrid w:val="0"/>
              <w:spacing w:line="540" w:lineRule="exact"/>
              <w:jc w:val="left"/>
              <w:rPr>
                <w:rFonts w:ascii="仿宋_GB2312" w:eastAsia="仿宋_GB2312" w:hAnsi="仿宋_GB2312" w:cs="仿宋_GB2312"/>
                <w:sz w:val="24"/>
              </w:rPr>
            </w:pPr>
          </w:p>
          <w:p w:rsidR="00811FFD" w:rsidRDefault="00811FFD">
            <w:pPr>
              <w:tabs>
                <w:tab w:val="left" w:pos="5580"/>
              </w:tabs>
              <w:snapToGrid w:val="0"/>
              <w:spacing w:line="540" w:lineRule="exact"/>
              <w:jc w:val="left"/>
              <w:rPr>
                <w:rFonts w:ascii="仿宋_GB2312" w:eastAsia="仿宋_GB2312" w:hAnsi="仿宋_GB2312" w:cs="仿宋_GB2312"/>
                <w:sz w:val="24"/>
              </w:rPr>
            </w:pPr>
          </w:p>
          <w:p w:rsidR="00811FFD" w:rsidRDefault="00811FFD">
            <w:pPr>
              <w:tabs>
                <w:tab w:val="left" w:pos="5580"/>
              </w:tabs>
              <w:snapToGrid w:val="0"/>
              <w:spacing w:line="540" w:lineRule="exact"/>
              <w:jc w:val="left"/>
              <w:rPr>
                <w:rFonts w:ascii="仿宋_GB2312" w:eastAsia="仿宋_GB2312" w:hAnsi="仿宋_GB2312" w:cs="仿宋_GB2312"/>
                <w:sz w:val="24"/>
              </w:rPr>
            </w:pPr>
          </w:p>
        </w:tc>
        <w:tc>
          <w:tcPr>
            <w:tcW w:w="4536" w:type="dxa"/>
          </w:tcPr>
          <w:p w:rsidR="00811FFD" w:rsidRDefault="00811FFD">
            <w:pPr>
              <w:tabs>
                <w:tab w:val="left" w:pos="5580"/>
              </w:tabs>
              <w:snapToGrid w:val="0"/>
              <w:spacing w:line="540" w:lineRule="exact"/>
              <w:jc w:val="left"/>
              <w:rPr>
                <w:rFonts w:ascii="仿宋_GB2312" w:eastAsia="仿宋_GB2312" w:hAnsi="仿宋_GB2312" w:cs="仿宋_GB2312"/>
                <w:sz w:val="24"/>
              </w:rPr>
            </w:pPr>
          </w:p>
          <w:p w:rsidR="00811FFD" w:rsidRDefault="00811FFD">
            <w:pPr>
              <w:tabs>
                <w:tab w:val="left" w:pos="5580"/>
              </w:tabs>
              <w:snapToGrid w:val="0"/>
              <w:spacing w:line="540" w:lineRule="exact"/>
              <w:jc w:val="left"/>
              <w:rPr>
                <w:rFonts w:ascii="仿宋_GB2312" w:eastAsia="仿宋_GB2312" w:hAnsi="仿宋_GB2312" w:cs="仿宋_GB2312"/>
                <w:sz w:val="24"/>
              </w:rPr>
            </w:pPr>
          </w:p>
          <w:p w:rsidR="00811FFD" w:rsidRDefault="00811FFD">
            <w:pPr>
              <w:tabs>
                <w:tab w:val="left" w:pos="5580"/>
              </w:tabs>
              <w:snapToGrid w:val="0"/>
              <w:spacing w:line="540" w:lineRule="exact"/>
              <w:jc w:val="left"/>
              <w:rPr>
                <w:rFonts w:ascii="仿宋_GB2312" w:eastAsia="仿宋_GB2312" w:hAnsi="仿宋_GB2312" w:cs="仿宋_GB2312"/>
                <w:sz w:val="24"/>
              </w:rPr>
            </w:pPr>
          </w:p>
        </w:tc>
      </w:tr>
    </w:tbl>
    <w:p w:rsidR="00811FFD" w:rsidRDefault="00811FFD">
      <w:pPr>
        <w:tabs>
          <w:tab w:val="left" w:pos="5580"/>
        </w:tabs>
        <w:snapToGrid w:val="0"/>
        <w:spacing w:line="360" w:lineRule="auto"/>
        <w:rPr>
          <w:rFonts w:ascii="仿宋" w:eastAsia="仿宋" w:hAnsi="仿宋" w:cs="仿宋"/>
          <w:sz w:val="28"/>
          <w:szCs w:val="21"/>
        </w:rPr>
      </w:pPr>
    </w:p>
    <w:p w:rsidR="00811FFD" w:rsidRDefault="0082491F">
      <w:pPr>
        <w:tabs>
          <w:tab w:val="left" w:pos="5580"/>
        </w:tabs>
        <w:snapToGrid w:val="0"/>
        <w:spacing w:line="360" w:lineRule="auto"/>
        <w:rPr>
          <w:rFonts w:ascii="仿宋" w:eastAsia="仿宋" w:hAnsi="仿宋" w:cs="仿宋"/>
          <w:sz w:val="28"/>
          <w:szCs w:val="21"/>
        </w:rPr>
      </w:pPr>
      <w:r>
        <w:rPr>
          <w:rFonts w:ascii="仿宋" w:eastAsia="仿宋" w:hAnsi="仿宋" w:cs="仿宋" w:hint="eastAsia"/>
          <w:sz w:val="28"/>
          <w:szCs w:val="21"/>
        </w:rPr>
        <w:t>委托代理人身份证明文件电子件：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536"/>
      </w:tblGrid>
      <w:tr w:rsidR="00811FFD">
        <w:trPr>
          <w:trHeight w:val="1399"/>
        </w:trPr>
        <w:tc>
          <w:tcPr>
            <w:tcW w:w="4673" w:type="dxa"/>
          </w:tcPr>
          <w:p w:rsidR="00811FFD" w:rsidRDefault="00811FFD">
            <w:pPr>
              <w:tabs>
                <w:tab w:val="left" w:pos="5580"/>
              </w:tabs>
              <w:snapToGrid w:val="0"/>
              <w:spacing w:line="540" w:lineRule="exact"/>
              <w:jc w:val="left"/>
              <w:rPr>
                <w:rFonts w:ascii="仿宋_GB2312" w:eastAsia="仿宋_GB2312" w:hAnsi="仿宋_GB2312" w:cs="仿宋_GB2312"/>
                <w:sz w:val="24"/>
              </w:rPr>
            </w:pPr>
          </w:p>
          <w:p w:rsidR="00811FFD" w:rsidRDefault="00811FFD">
            <w:pPr>
              <w:tabs>
                <w:tab w:val="left" w:pos="5580"/>
              </w:tabs>
              <w:snapToGrid w:val="0"/>
              <w:spacing w:line="540" w:lineRule="exact"/>
              <w:jc w:val="left"/>
              <w:rPr>
                <w:rFonts w:ascii="仿宋_GB2312" w:eastAsia="仿宋_GB2312" w:hAnsi="仿宋_GB2312" w:cs="仿宋_GB2312"/>
                <w:sz w:val="24"/>
              </w:rPr>
            </w:pPr>
          </w:p>
          <w:p w:rsidR="00811FFD" w:rsidRDefault="00811FFD">
            <w:pPr>
              <w:tabs>
                <w:tab w:val="left" w:pos="5580"/>
              </w:tabs>
              <w:snapToGrid w:val="0"/>
              <w:spacing w:line="540" w:lineRule="exact"/>
              <w:jc w:val="left"/>
              <w:rPr>
                <w:rFonts w:ascii="仿宋_GB2312" w:eastAsia="仿宋_GB2312" w:hAnsi="仿宋_GB2312" w:cs="仿宋_GB2312"/>
                <w:sz w:val="24"/>
              </w:rPr>
            </w:pPr>
          </w:p>
        </w:tc>
        <w:tc>
          <w:tcPr>
            <w:tcW w:w="4536" w:type="dxa"/>
          </w:tcPr>
          <w:p w:rsidR="00811FFD" w:rsidRDefault="00811FFD">
            <w:pPr>
              <w:tabs>
                <w:tab w:val="left" w:pos="5580"/>
              </w:tabs>
              <w:snapToGrid w:val="0"/>
              <w:spacing w:line="540" w:lineRule="exact"/>
              <w:jc w:val="left"/>
              <w:rPr>
                <w:rFonts w:ascii="仿宋_GB2312" w:eastAsia="仿宋_GB2312" w:hAnsi="仿宋_GB2312" w:cs="仿宋_GB2312"/>
                <w:sz w:val="24"/>
              </w:rPr>
            </w:pPr>
          </w:p>
          <w:p w:rsidR="00811FFD" w:rsidRDefault="00811FFD">
            <w:pPr>
              <w:tabs>
                <w:tab w:val="left" w:pos="5580"/>
              </w:tabs>
              <w:snapToGrid w:val="0"/>
              <w:spacing w:line="540" w:lineRule="exact"/>
              <w:jc w:val="left"/>
              <w:rPr>
                <w:rFonts w:ascii="仿宋_GB2312" w:eastAsia="仿宋_GB2312" w:hAnsi="仿宋_GB2312" w:cs="仿宋_GB2312"/>
                <w:sz w:val="24"/>
              </w:rPr>
            </w:pPr>
          </w:p>
          <w:p w:rsidR="00811FFD" w:rsidRDefault="00811FFD">
            <w:pPr>
              <w:tabs>
                <w:tab w:val="left" w:pos="5580"/>
              </w:tabs>
              <w:snapToGrid w:val="0"/>
              <w:spacing w:line="540" w:lineRule="exact"/>
              <w:jc w:val="left"/>
              <w:rPr>
                <w:rFonts w:ascii="仿宋_GB2312" w:eastAsia="仿宋_GB2312" w:hAnsi="仿宋_GB2312" w:cs="仿宋_GB2312"/>
                <w:sz w:val="24"/>
              </w:rPr>
            </w:pPr>
          </w:p>
        </w:tc>
      </w:tr>
    </w:tbl>
    <w:p w:rsidR="00811FFD" w:rsidRDefault="00811FFD">
      <w:pPr>
        <w:pStyle w:val="a7"/>
      </w:pPr>
    </w:p>
    <w:p w:rsidR="00811FFD" w:rsidRDefault="00811FFD">
      <w:pPr>
        <w:pStyle w:val="a7"/>
      </w:pPr>
    </w:p>
    <w:p w:rsidR="00811FFD" w:rsidRDefault="00811FFD">
      <w:pPr>
        <w:pStyle w:val="a7"/>
      </w:pPr>
    </w:p>
    <w:p w:rsidR="00811FFD" w:rsidRDefault="0082491F">
      <w:pPr>
        <w:tabs>
          <w:tab w:val="left" w:pos="5580"/>
        </w:tabs>
        <w:snapToGrid w:val="0"/>
        <w:spacing w:line="360" w:lineRule="auto"/>
        <w:jc w:val="left"/>
        <w:rPr>
          <w:rFonts w:ascii="仿宋" w:eastAsia="仿宋" w:hAnsi="仿宋" w:cs="仿宋"/>
          <w:sz w:val="28"/>
          <w:szCs w:val="21"/>
        </w:rPr>
      </w:pPr>
      <w:r>
        <w:rPr>
          <w:rFonts w:ascii="仿宋" w:eastAsia="仿宋" w:hAnsi="仿宋" w:cs="仿宋" w:hint="eastAsia"/>
          <w:sz w:val="28"/>
          <w:szCs w:val="21"/>
        </w:rPr>
        <w:t>说明：</w:t>
      </w:r>
    </w:p>
    <w:p w:rsidR="00811FFD" w:rsidRDefault="0082491F">
      <w:pPr>
        <w:tabs>
          <w:tab w:val="left" w:pos="5580"/>
        </w:tabs>
        <w:snapToGrid w:val="0"/>
        <w:spacing w:line="360" w:lineRule="auto"/>
        <w:jc w:val="left"/>
        <w:rPr>
          <w:rFonts w:ascii="仿宋" w:eastAsia="仿宋" w:hAnsi="仿宋" w:cs="仿宋"/>
          <w:sz w:val="28"/>
          <w:szCs w:val="21"/>
        </w:rPr>
      </w:pPr>
      <w:r>
        <w:rPr>
          <w:rFonts w:ascii="仿宋" w:eastAsia="仿宋" w:hAnsi="仿宋" w:cs="仿宋" w:hint="eastAsia"/>
          <w:sz w:val="28"/>
          <w:szCs w:val="21"/>
        </w:rPr>
        <w:t>1.若供应商为事业单位或其他组织或分支机构，则法定代表人（单位负责人）处的签署人可为单位负责人。</w:t>
      </w:r>
    </w:p>
    <w:p w:rsidR="00811FFD" w:rsidRDefault="0082491F">
      <w:pPr>
        <w:tabs>
          <w:tab w:val="left" w:pos="5580"/>
        </w:tabs>
        <w:snapToGrid w:val="0"/>
        <w:spacing w:line="360" w:lineRule="auto"/>
        <w:jc w:val="left"/>
        <w:rPr>
          <w:rFonts w:ascii="仿宋" w:eastAsia="仿宋" w:hAnsi="仿宋" w:cs="仿宋"/>
          <w:sz w:val="28"/>
          <w:szCs w:val="21"/>
        </w:rPr>
      </w:pPr>
      <w:r>
        <w:rPr>
          <w:rFonts w:ascii="仿宋" w:eastAsia="仿宋" w:hAnsi="仿宋" w:cs="仿宋" w:hint="eastAsia"/>
          <w:sz w:val="28"/>
          <w:szCs w:val="21"/>
        </w:rPr>
        <w:t>2.若投标文件中签字之处均为法定代表人（单位负责人）本人签署，则可不提供本《授权委托书》，但须提供《法定代表人（单位负责人）身份证明》；否则，不需要提供《法定代表人（单位负责人）身份证明》。</w:t>
      </w:r>
    </w:p>
    <w:p w:rsidR="00811FFD" w:rsidRDefault="0082491F">
      <w:pPr>
        <w:tabs>
          <w:tab w:val="left" w:pos="5580"/>
        </w:tabs>
        <w:snapToGrid w:val="0"/>
        <w:spacing w:line="360" w:lineRule="auto"/>
        <w:jc w:val="left"/>
        <w:rPr>
          <w:rFonts w:ascii="仿宋" w:eastAsia="仿宋" w:hAnsi="仿宋" w:cs="仿宋"/>
          <w:sz w:val="28"/>
          <w:szCs w:val="21"/>
        </w:rPr>
      </w:pPr>
      <w:r>
        <w:rPr>
          <w:rFonts w:ascii="仿宋" w:eastAsia="仿宋" w:hAnsi="仿宋" w:cs="仿宋" w:hint="eastAsia"/>
          <w:sz w:val="28"/>
          <w:szCs w:val="21"/>
        </w:rPr>
        <w:t>3.供应商为自然人的情形，可不提供本《授权委托书》。</w:t>
      </w:r>
    </w:p>
    <w:p w:rsidR="00811FFD" w:rsidRDefault="0082491F">
      <w:pPr>
        <w:tabs>
          <w:tab w:val="left" w:pos="5580"/>
        </w:tabs>
        <w:snapToGrid w:val="0"/>
        <w:spacing w:line="360" w:lineRule="auto"/>
        <w:jc w:val="left"/>
        <w:rPr>
          <w:rFonts w:ascii="仿宋" w:eastAsia="仿宋" w:hAnsi="仿宋" w:cs="仿宋"/>
          <w:sz w:val="28"/>
          <w:szCs w:val="21"/>
        </w:rPr>
      </w:pPr>
      <w:r>
        <w:rPr>
          <w:rFonts w:ascii="仿宋" w:eastAsia="仿宋" w:hAnsi="仿宋" w:cs="仿宋" w:hint="eastAsia"/>
          <w:sz w:val="28"/>
          <w:szCs w:val="21"/>
        </w:rPr>
        <w:t>4.供应商应随本《授权委托书》同时提供法定代表人（单位负责人）及委托代理人的有效的身份证或护照等身份证明文件电子件。提供身份证的，应同时提供身份证</w:t>
      </w:r>
      <w:r>
        <w:rPr>
          <w:rFonts w:ascii="仿宋" w:eastAsia="仿宋" w:hAnsi="仿宋" w:cs="仿宋" w:hint="eastAsia"/>
          <w:b/>
          <w:sz w:val="28"/>
          <w:szCs w:val="21"/>
        </w:rPr>
        <w:t>双面</w:t>
      </w:r>
      <w:r>
        <w:rPr>
          <w:rFonts w:ascii="仿宋" w:eastAsia="仿宋" w:hAnsi="仿宋" w:cs="仿宋" w:hint="eastAsia"/>
          <w:sz w:val="28"/>
          <w:szCs w:val="21"/>
        </w:rPr>
        <w:t>电子件。</w:t>
      </w:r>
    </w:p>
    <w:p w:rsidR="00811FFD" w:rsidRDefault="0082491F">
      <w:pPr>
        <w:tabs>
          <w:tab w:val="left" w:pos="5580"/>
        </w:tabs>
        <w:snapToGrid w:val="0"/>
        <w:spacing w:line="360" w:lineRule="auto"/>
        <w:jc w:val="left"/>
        <w:rPr>
          <w:rFonts w:ascii="仿宋" w:eastAsia="仿宋" w:hAnsi="仿宋" w:cs="仿宋"/>
          <w:sz w:val="28"/>
          <w:szCs w:val="28"/>
        </w:rPr>
      </w:pPr>
      <w:r>
        <w:rPr>
          <w:rFonts w:ascii="仿宋" w:eastAsia="仿宋" w:hAnsi="仿宋" w:cs="仿宋" w:hint="eastAsia"/>
          <w:b/>
          <w:sz w:val="28"/>
          <w:szCs w:val="28"/>
        </w:rPr>
        <w:t>5.供应商须附被授权人的在职证明（劳动合同或缴纳社保证明）加盖公章。</w:t>
      </w:r>
    </w:p>
    <w:p w:rsidR="00811FFD" w:rsidRDefault="0082491F">
      <w:pPr>
        <w:tabs>
          <w:tab w:val="left" w:pos="5580"/>
        </w:tabs>
        <w:snapToGrid w:val="0"/>
        <w:spacing w:line="360" w:lineRule="auto"/>
        <w:jc w:val="left"/>
        <w:rPr>
          <w:rFonts w:ascii="仿宋" w:eastAsia="仿宋" w:hAnsi="仿宋" w:cs="仿宋"/>
          <w:sz w:val="32"/>
          <w:szCs w:val="32"/>
        </w:rPr>
      </w:pPr>
      <w:r>
        <w:rPr>
          <w:rFonts w:ascii="仿宋" w:eastAsia="仿宋" w:hAnsi="仿宋" w:cs="仿宋" w:hint="eastAsia"/>
          <w:sz w:val="32"/>
          <w:szCs w:val="32"/>
        </w:rPr>
        <w:br w:type="page"/>
      </w:r>
    </w:p>
    <w:p w:rsidR="00811FFD" w:rsidRDefault="0082491F">
      <w:pPr>
        <w:snapToGrid w:val="0"/>
        <w:spacing w:line="360" w:lineRule="auto"/>
        <w:jc w:val="center"/>
        <w:rPr>
          <w:rFonts w:ascii="仿宋" w:eastAsia="仿宋" w:hAnsi="仿宋" w:cs="仿宋"/>
          <w:b/>
          <w:sz w:val="40"/>
          <w:szCs w:val="40"/>
        </w:rPr>
      </w:pPr>
      <w:r>
        <w:rPr>
          <w:rFonts w:ascii="仿宋" w:eastAsia="仿宋" w:hAnsi="仿宋" w:cs="仿宋" w:hint="eastAsia"/>
          <w:b/>
          <w:sz w:val="40"/>
          <w:szCs w:val="40"/>
        </w:rPr>
        <w:lastRenderedPageBreak/>
        <w:t>法定代表人（单位负责人）身份证明</w:t>
      </w:r>
    </w:p>
    <w:p w:rsidR="00811FFD" w:rsidRDefault="00811FFD">
      <w:pPr>
        <w:kinsoku w:val="0"/>
        <w:overflowPunct w:val="0"/>
        <w:snapToGrid w:val="0"/>
        <w:spacing w:line="360" w:lineRule="auto"/>
        <w:rPr>
          <w:rFonts w:ascii="仿宋" w:eastAsia="仿宋" w:hAnsi="仿宋" w:cs="仿宋"/>
          <w:szCs w:val="21"/>
        </w:rPr>
      </w:pP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致：</w:t>
      </w:r>
      <w:r>
        <w:rPr>
          <w:rFonts w:ascii="仿宋" w:eastAsia="仿宋" w:hAnsi="仿宋" w:cs="仿宋" w:hint="eastAsia"/>
          <w:sz w:val="28"/>
          <w:szCs w:val="28"/>
          <w:u w:val="single"/>
        </w:rPr>
        <w:t>（采购人或采购代理机构）</w:t>
      </w:r>
    </w:p>
    <w:p w:rsidR="00811FFD" w:rsidRDefault="0082491F">
      <w:pPr>
        <w:pStyle w:val="af4"/>
        <w:tabs>
          <w:tab w:val="left" w:pos="2412"/>
          <w:tab w:val="left" w:pos="3883"/>
          <w:tab w:val="left" w:pos="5352"/>
          <w:tab w:val="left" w:pos="6821"/>
        </w:tabs>
        <w:kinsoku w:val="0"/>
        <w:overflowPunct w:val="0"/>
        <w:snapToGrid w:val="0"/>
        <w:spacing w:before="0" w:line="360" w:lineRule="auto"/>
        <w:ind w:firstLineChars="200" w:firstLine="560"/>
        <w:rPr>
          <w:rFonts w:ascii="仿宋" w:eastAsia="仿宋" w:hAnsi="仿宋" w:cs="仿宋"/>
          <w:sz w:val="28"/>
          <w:szCs w:val="28"/>
        </w:rPr>
      </w:pPr>
      <w:r>
        <w:rPr>
          <w:rFonts w:ascii="仿宋" w:eastAsia="仿宋" w:hAnsi="仿宋" w:cs="仿宋" w:hint="eastAsia"/>
          <w:sz w:val="28"/>
          <w:szCs w:val="28"/>
        </w:rPr>
        <w:t>兹证明，</w:t>
      </w:r>
    </w:p>
    <w:p w:rsidR="00811FFD" w:rsidRDefault="0082491F">
      <w:pPr>
        <w:pStyle w:val="af4"/>
        <w:tabs>
          <w:tab w:val="left" w:pos="1690"/>
          <w:tab w:val="left" w:pos="3400"/>
          <w:tab w:val="left" w:pos="5110"/>
          <w:tab w:val="left" w:pos="6821"/>
        </w:tabs>
        <w:kinsoku w:val="0"/>
        <w:overflowPunct w:val="0"/>
        <w:snapToGrid w:val="0"/>
        <w:spacing w:before="0" w:line="360" w:lineRule="auto"/>
        <w:rPr>
          <w:rFonts w:ascii="仿宋" w:eastAsia="仿宋" w:hAnsi="仿宋" w:cs="仿宋"/>
          <w:sz w:val="28"/>
          <w:szCs w:val="28"/>
        </w:rPr>
      </w:pPr>
      <w:r>
        <w:rPr>
          <w:rFonts w:ascii="仿宋" w:eastAsia="仿宋" w:hAnsi="仿宋" w:cs="仿宋" w:hint="eastAsia"/>
          <w:sz w:val="28"/>
          <w:szCs w:val="28"/>
        </w:rPr>
        <w:t>姓名：____性别：____年龄：____职务：____</w:t>
      </w:r>
    </w:p>
    <w:p w:rsidR="00811FFD" w:rsidRDefault="00811FFD">
      <w:pPr>
        <w:pStyle w:val="af4"/>
        <w:tabs>
          <w:tab w:val="left" w:pos="2412"/>
          <w:tab w:val="left" w:pos="3883"/>
          <w:tab w:val="left" w:pos="5352"/>
          <w:tab w:val="left" w:pos="6821"/>
        </w:tabs>
        <w:kinsoku w:val="0"/>
        <w:overflowPunct w:val="0"/>
        <w:snapToGrid w:val="0"/>
        <w:spacing w:before="0" w:line="360" w:lineRule="auto"/>
        <w:rPr>
          <w:rFonts w:ascii="仿宋" w:eastAsia="仿宋" w:hAnsi="仿宋" w:cs="仿宋"/>
          <w:sz w:val="28"/>
          <w:szCs w:val="28"/>
        </w:rPr>
      </w:pPr>
    </w:p>
    <w:p w:rsidR="00811FFD" w:rsidRDefault="0082491F">
      <w:pPr>
        <w:pStyle w:val="af4"/>
        <w:tabs>
          <w:tab w:val="clear" w:pos="567"/>
          <w:tab w:val="left" w:pos="2250"/>
          <w:tab w:val="left" w:pos="2412"/>
          <w:tab w:val="left" w:pos="3883"/>
          <w:tab w:val="left" w:pos="5352"/>
          <w:tab w:val="left" w:pos="6821"/>
        </w:tabs>
        <w:kinsoku w:val="0"/>
        <w:overflowPunct w:val="0"/>
        <w:snapToGrid w:val="0"/>
        <w:spacing w:before="0" w:line="360" w:lineRule="auto"/>
        <w:rPr>
          <w:rFonts w:ascii="仿宋" w:eastAsia="仿宋" w:hAnsi="仿宋" w:cs="仿宋"/>
          <w:sz w:val="28"/>
          <w:szCs w:val="28"/>
        </w:rPr>
      </w:pPr>
      <w:r>
        <w:rPr>
          <w:rFonts w:ascii="仿宋" w:eastAsia="仿宋" w:hAnsi="仿宋" w:cs="仿宋" w:hint="eastAsia"/>
          <w:sz w:val="28"/>
          <w:szCs w:val="28"/>
        </w:rPr>
        <w:t>系</w:t>
      </w:r>
      <w:r>
        <w:rPr>
          <w:rFonts w:ascii="仿宋" w:eastAsia="仿宋" w:hAnsi="仿宋" w:cs="仿宋" w:hint="eastAsia"/>
          <w:sz w:val="28"/>
          <w:szCs w:val="28"/>
          <w:u w:val="single"/>
        </w:rPr>
        <w:tab/>
      </w:r>
      <w:r>
        <w:rPr>
          <w:rFonts w:ascii="仿宋" w:eastAsia="仿宋" w:hAnsi="仿宋" w:cs="仿宋" w:hint="eastAsia"/>
          <w:sz w:val="28"/>
          <w:szCs w:val="28"/>
        </w:rPr>
        <w:t>（投标人名称）的法定代表人（单位负责人）。</w:t>
      </w:r>
    </w:p>
    <w:p w:rsidR="00811FFD" w:rsidRDefault="00811FFD">
      <w:pPr>
        <w:pStyle w:val="af4"/>
        <w:tabs>
          <w:tab w:val="left" w:pos="2412"/>
          <w:tab w:val="left" w:pos="3883"/>
          <w:tab w:val="left" w:pos="5352"/>
          <w:tab w:val="left" w:pos="6821"/>
        </w:tabs>
        <w:kinsoku w:val="0"/>
        <w:overflowPunct w:val="0"/>
        <w:snapToGrid w:val="0"/>
        <w:spacing w:before="0" w:line="360" w:lineRule="auto"/>
        <w:rPr>
          <w:rFonts w:ascii="仿宋" w:eastAsia="仿宋" w:hAnsi="仿宋" w:cs="仿宋"/>
          <w:sz w:val="28"/>
          <w:szCs w:val="28"/>
        </w:rPr>
      </w:pPr>
    </w:p>
    <w:p w:rsidR="00811FFD" w:rsidRDefault="0082491F">
      <w:pPr>
        <w:pStyle w:val="af4"/>
        <w:kinsoku w:val="0"/>
        <w:overflowPunct w:val="0"/>
        <w:snapToGrid w:val="0"/>
        <w:spacing w:before="0" w:line="360" w:lineRule="auto"/>
        <w:ind w:right="-46"/>
        <w:rPr>
          <w:rFonts w:ascii="仿宋" w:eastAsia="仿宋" w:hAnsi="仿宋" w:cs="仿宋"/>
          <w:sz w:val="28"/>
          <w:szCs w:val="21"/>
        </w:rPr>
      </w:pPr>
      <w:r>
        <w:rPr>
          <w:rFonts w:ascii="仿宋" w:eastAsia="仿宋" w:hAnsi="仿宋" w:cs="仿宋" w:hint="eastAsia"/>
          <w:sz w:val="28"/>
          <w:szCs w:val="21"/>
        </w:rPr>
        <w:t>附：法定代表人（单位负责人）身份证或护照等身份证明文件电子件：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536"/>
      </w:tblGrid>
      <w:tr w:rsidR="00811FFD">
        <w:trPr>
          <w:trHeight w:val="1399"/>
        </w:trPr>
        <w:tc>
          <w:tcPr>
            <w:tcW w:w="4673" w:type="dxa"/>
          </w:tcPr>
          <w:p w:rsidR="00811FFD" w:rsidRDefault="00811FFD">
            <w:pPr>
              <w:tabs>
                <w:tab w:val="left" w:pos="5580"/>
              </w:tabs>
              <w:snapToGrid w:val="0"/>
              <w:spacing w:line="540" w:lineRule="exact"/>
              <w:jc w:val="left"/>
              <w:rPr>
                <w:rFonts w:ascii="仿宋_GB2312" w:eastAsia="仿宋_GB2312" w:hAnsi="仿宋_GB2312" w:cs="仿宋_GB2312"/>
                <w:sz w:val="24"/>
              </w:rPr>
            </w:pPr>
          </w:p>
          <w:p w:rsidR="00811FFD" w:rsidRDefault="00811FFD">
            <w:pPr>
              <w:tabs>
                <w:tab w:val="left" w:pos="5580"/>
              </w:tabs>
              <w:snapToGrid w:val="0"/>
              <w:spacing w:line="540" w:lineRule="exact"/>
              <w:jc w:val="left"/>
              <w:rPr>
                <w:rFonts w:ascii="仿宋_GB2312" w:eastAsia="仿宋_GB2312" w:hAnsi="仿宋_GB2312" w:cs="仿宋_GB2312"/>
                <w:sz w:val="24"/>
              </w:rPr>
            </w:pPr>
          </w:p>
          <w:p w:rsidR="00811FFD" w:rsidRDefault="00811FFD">
            <w:pPr>
              <w:tabs>
                <w:tab w:val="left" w:pos="5580"/>
              </w:tabs>
              <w:snapToGrid w:val="0"/>
              <w:spacing w:line="540" w:lineRule="exact"/>
              <w:jc w:val="left"/>
              <w:rPr>
                <w:rFonts w:ascii="仿宋_GB2312" w:eastAsia="仿宋_GB2312" w:hAnsi="仿宋_GB2312" w:cs="仿宋_GB2312"/>
                <w:sz w:val="24"/>
              </w:rPr>
            </w:pPr>
          </w:p>
        </w:tc>
        <w:tc>
          <w:tcPr>
            <w:tcW w:w="4536" w:type="dxa"/>
          </w:tcPr>
          <w:p w:rsidR="00811FFD" w:rsidRDefault="00811FFD">
            <w:pPr>
              <w:tabs>
                <w:tab w:val="left" w:pos="5580"/>
              </w:tabs>
              <w:snapToGrid w:val="0"/>
              <w:spacing w:line="540" w:lineRule="exact"/>
              <w:jc w:val="left"/>
              <w:rPr>
                <w:rFonts w:ascii="仿宋_GB2312" w:eastAsia="仿宋_GB2312" w:hAnsi="仿宋_GB2312" w:cs="仿宋_GB2312"/>
                <w:sz w:val="24"/>
              </w:rPr>
            </w:pPr>
          </w:p>
          <w:p w:rsidR="00811FFD" w:rsidRDefault="00811FFD">
            <w:pPr>
              <w:tabs>
                <w:tab w:val="left" w:pos="5580"/>
              </w:tabs>
              <w:snapToGrid w:val="0"/>
              <w:spacing w:line="540" w:lineRule="exact"/>
              <w:jc w:val="left"/>
              <w:rPr>
                <w:rFonts w:ascii="仿宋_GB2312" w:eastAsia="仿宋_GB2312" w:hAnsi="仿宋_GB2312" w:cs="仿宋_GB2312"/>
                <w:sz w:val="24"/>
              </w:rPr>
            </w:pPr>
          </w:p>
          <w:p w:rsidR="00811FFD" w:rsidRDefault="00811FFD">
            <w:pPr>
              <w:tabs>
                <w:tab w:val="left" w:pos="5580"/>
              </w:tabs>
              <w:snapToGrid w:val="0"/>
              <w:spacing w:line="540" w:lineRule="exact"/>
              <w:jc w:val="left"/>
              <w:rPr>
                <w:rFonts w:ascii="仿宋_GB2312" w:eastAsia="仿宋_GB2312" w:hAnsi="仿宋_GB2312" w:cs="仿宋_GB2312"/>
                <w:sz w:val="24"/>
              </w:rPr>
            </w:pPr>
          </w:p>
        </w:tc>
      </w:tr>
    </w:tbl>
    <w:p w:rsidR="00811FFD" w:rsidRDefault="00811FFD">
      <w:pPr>
        <w:pStyle w:val="af4"/>
        <w:kinsoku w:val="0"/>
        <w:overflowPunct w:val="0"/>
        <w:snapToGrid w:val="0"/>
        <w:spacing w:before="0" w:line="360" w:lineRule="auto"/>
        <w:ind w:right="4305"/>
        <w:rPr>
          <w:rFonts w:ascii="仿宋" w:eastAsia="仿宋" w:hAnsi="仿宋" w:cs="仿宋"/>
          <w:spacing w:val="-3"/>
          <w:sz w:val="28"/>
          <w:szCs w:val="28"/>
        </w:rPr>
      </w:pPr>
    </w:p>
    <w:p w:rsidR="00811FFD" w:rsidRDefault="0082491F">
      <w:pPr>
        <w:autoSpaceDE w:val="0"/>
        <w:autoSpaceDN w:val="0"/>
        <w:adjustRightInd w:val="0"/>
        <w:snapToGrid w:val="0"/>
        <w:spacing w:line="360" w:lineRule="auto"/>
        <w:rPr>
          <w:rFonts w:ascii="仿宋" w:eastAsia="仿宋" w:hAnsi="仿宋" w:cs="仿宋"/>
          <w:sz w:val="28"/>
          <w:szCs w:val="28"/>
          <w:lang w:val="zh-CN"/>
        </w:rPr>
      </w:pPr>
      <w:r>
        <w:rPr>
          <w:rFonts w:ascii="仿宋" w:eastAsia="仿宋" w:hAnsi="仿宋" w:cs="仿宋" w:hint="eastAsia"/>
          <w:sz w:val="28"/>
          <w:szCs w:val="28"/>
        </w:rPr>
        <w:t>投标人名称（加盖公章）</w:t>
      </w:r>
      <w:r>
        <w:rPr>
          <w:rFonts w:ascii="仿宋" w:eastAsia="仿宋" w:hAnsi="仿宋" w:cs="仿宋" w:hint="eastAsia"/>
          <w:sz w:val="28"/>
          <w:szCs w:val="28"/>
          <w:lang w:val="zh-CN"/>
        </w:rPr>
        <w:t>：________________</w:t>
      </w:r>
    </w:p>
    <w:p w:rsidR="00811FFD" w:rsidRDefault="0082491F">
      <w:pPr>
        <w:pStyle w:val="af4"/>
        <w:kinsoku w:val="0"/>
        <w:overflowPunct w:val="0"/>
        <w:snapToGrid w:val="0"/>
        <w:spacing w:before="0" w:line="360" w:lineRule="auto"/>
        <w:ind w:right="95"/>
        <w:rPr>
          <w:rFonts w:ascii="仿宋" w:eastAsia="仿宋" w:hAnsi="仿宋" w:cs="仿宋"/>
          <w:spacing w:val="-3"/>
          <w:sz w:val="28"/>
          <w:szCs w:val="28"/>
        </w:rPr>
      </w:pPr>
      <w:r>
        <w:rPr>
          <w:rFonts w:ascii="仿宋" w:eastAsia="仿宋" w:hAnsi="仿宋" w:cs="仿宋" w:hint="eastAsia"/>
          <w:spacing w:val="-3"/>
          <w:sz w:val="28"/>
          <w:szCs w:val="28"/>
        </w:rPr>
        <w:t>法定代表人（</w:t>
      </w:r>
      <w:r>
        <w:rPr>
          <w:rFonts w:ascii="仿宋" w:eastAsia="仿宋" w:hAnsi="仿宋" w:cs="仿宋" w:hint="eastAsia"/>
          <w:sz w:val="28"/>
          <w:szCs w:val="28"/>
        </w:rPr>
        <w:t>单位负责人</w:t>
      </w:r>
      <w:r>
        <w:rPr>
          <w:rFonts w:ascii="仿宋" w:eastAsia="仿宋" w:hAnsi="仿宋" w:cs="仿宋" w:hint="eastAsia"/>
          <w:spacing w:val="-3"/>
          <w:sz w:val="28"/>
          <w:szCs w:val="28"/>
        </w:rPr>
        <w:t>）（签字或签章）：_______</w:t>
      </w:r>
    </w:p>
    <w:p w:rsidR="00811FFD" w:rsidRDefault="00811FFD">
      <w:pPr>
        <w:autoSpaceDE w:val="0"/>
        <w:autoSpaceDN w:val="0"/>
        <w:adjustRightInd w:val="0"/>
        <w:snapToGrid w:val="0"/>
        <w:spacing w:line="360" w:lineRule="auto"/>
        <w:rPr>
          <w:rFonts w:ascii="仿宋" w:eastAsia="仿宋" w:hAnsi="仿宋" w:cs="仿宋"/>
          <w:sz w:val="28"/>
          <w:szCs w:val="28"/>
        </w:rPr>
      </w:pPr>
    </w:p>
    <w:p w:rsidR="00811FFD" w:rsidRDefault="0082491F">
      <w:pPr>
        <w:autoSpaceDE w:val="0"/>
        <w:autoSpaceDN w:val="0"/>
        <w:adjustRightInd w:val="0"/>
        <w:snapToGrid w:val="0"/>
        <w:spacing w:line="360" w:lineRule="auto"/>
        <w:rPr>
          <w:rFonts w:ascii="仿宋" w:eastAsia="仿宋" w:hAnsi="仿宋" w:cs="仿宋"/>
          <w:sz w:val="28"/>
          <w:szCs w:val="28"/>
        </w:rPr>
      </w:pPr>
      <w:r>
        <w:rPr>
          <w:rFonts w:ascii="仿宋" w:eastAsia="仿宋" w:hAnsi="仿宋" w:cs="仿宋" w:hint="eastAsia"/>
          <w:sz w:val="28"/>
          <w:szCs w:val="28"/>
        </w:rPr>
        <w:t>日期：_____年______月______日</w:t>
      </w:r>
    </w:p>
    <w:p w:rsidR="00811FFD" w:rsidRDefault="00811FFD">
      <w:pPr>
        <w:pStyle w:val="a7"/>
        <w:snapToGrid w:val="0"/>
        <w:spacing w:line="360" w:lineRule="auto"/>
        <w:rPr>
          <w:rFonts w:ascii="仿宋" w:eastAsia="仿宋" w:hAnsi="仿宋" w:cs="仿宋"/>
          <w:sz w:val="28"/>
          <w:szCs w:val="28"/>
        </w:rPr>
      </w:pPr>
    </w:p>
    <w:p w:rsidR="00811FFD" w:rsidRDefault="0082491F">
      <w:pPr>
        <w:snapToGrid w:val="0"/>
        <w:spacing w:line="360" w:lineRule="auto"/>
        <w:rPr>
          <w:rFonts w:ascii="仿宋" w:eastAsia="仿宋" w:hAnsi="仿宋" w:cs="仿宋"/>
          <w:sz w:val="32"/>
          <w:szCs w:val="32"/>
          <w:lang w:val="zh-CN"/>
        </w:rPr>
      </w:pPr>
      <w:r>
        <w:rPr>
          <w:rFonts w:ascii="仿宋" w:eastAsia="仿宋" w:hAnsi="仿宋" w:cs="仿宋" w:hint="eastAsia"/>
          <w:sz w:val="32"/>
          <w:szCs w:val="32"/>
          <w:lang w:val="zh-CN"/>
        </w:rPr>
        <w:br w:type="page"/>
      </w:r>
    </w:p>
    <w:p w:rsidR="00811FFD" w:rsidRDefault="0082491F">
      <w:pPr>
        <w:tabs>
          <w:tab w:val="left" w:pos="5580"/>
        </w:tabs>
        <w:snapToGrid w:val="0"/>
        <w:spacing w:line="360" w:lineRule="auto"/>
        <w:jc w:val="center"/>
        <w:rPr>
          <w:rFonts w:ascii="仿宋" w:eastAsia="仿宋" w:hAnsi="仿宋" w:cs="仿宋"/>
          <w:b/>
          <w:sz w:val="32"/>
          <w:szCs w:val="32"/>
        </w:rPr>
      </w:pPr>
      <w:r>
        <w:rPr>
          <w:rFonts w:ascii="仿宋" w:eastAsia="仿宋" w:hAnsi="仿宋" w:cs="仿宋" w:hint="eastAsia"/>
          <w:b/>
          <w:sz w:val="32"/>
          <w:szCs w:val="32"/>
        </w:rPr>
        <w:lastRenderedPageBreak/>
        <w:t>附：被授权人的劳动合同或缴纳社保证明</w:t>
      </w:r>
    </w:p>
    <w:p w:rsidR="00811FFD" w:rsidRDefault="00811FFD">
      <w:pPr>
        <w:widowControl/>
        <w:snapToGrid w:val="0"/>
        <w:spacing w:line="360" w:lineRule="auto"/>
        <w:jc w:val="left"/>
        <w:rPr>
          <w:rFonts w:ascii="仿宋" w:eastAsia="仿宋" w:hAnsi="仿宋" w:cs="仿宋"/>
          <w:sz w:val="28"/>
          <w:szCs w:val="28"/>
        </w:rPr>
      </w:pPr>
    </w:p>
    <w:p w:rsidR="00811FFD" w:rsidRDefault="00811FFD">
      <w:pPr>
        <w:autoSpaceDE w:val="0"/>
        <w:autoSpaceDN w:val="0"/>
        <w:adjustRightInd w:val="0"/>
        <w:snapToGrid w:val="0"/>
        <w:spacing w:line="360" w:lineRule="auto"/>
        <w:rPr>
          <w:rFonts w:ascii="仿宋" w:eastAsia="仿宋" w:hAnsi="仿宋" w:cs="仿宋"/>
          <w:sz w:val="28"/>
          <w:szCs w:val="28"/>
        </w:rPr>
      </w:pPr>
    </w:p>
    <w:p w:rsidR="00811FFD" w:rsidRDefault="00811FFD">
      <w:pPr>
        <w:pStyle w:val="a7"/>
        <w:snapToGrid w:val="0"/>
        <w:spacing w:line="360" w:lineRule="auto"/>
        <w:ind w:firstLine="0"/>
        <w:rPr>
          <w:rFonts w:ascii="仿宋" w:eastAsia="仿宋" w:hAnsi="仿宋" w:cs="仿宋"/>
          <w:sz w:val="28"/>
          <w:szCs w:val="28"/>
          <w:lang w:val="zh-CN"/>
        </w:rPr>
      </w:pPr>
    </w:p>
    <w:p w:rsidR="00811FFD" w:rsidRDefault="00811FFD">
      <w:pPr>
        <w:widowControl/>
        <w:snapToGrid w:val="0"/>
        <w:spacing w:line="360" w:lineRule="auto"/>
        <w:jc w:val="left"/>
        <w:rPr>
          <w:rFonts w:ascii="仿宋" w:eastAsia="仿宋" w:hAnsi="仿宋" w:cs="仿宋"/>
          <w:i/>
          <w:sz w:val="28"/>
          <w:szCs w:val="21"/>
          <w:u w:val="single"/>
        </w:rPr>
      </w:pPr>
    </w:p>
    <w:p w:rsidR="00811FFD" w:rsidRDefault="0082491F">
      <w:pPr>
        <w:widowControl/>
        <w:snapToGrid w:val="0"/>
        <w:spacing w:line="360" w:lineRule="auto"/>
        <w:jc w:val="left"/>
        <w:rPr>
          <w:rFonts w:ascii="仿宋" w:eastAsia="仿宋" w:hAnsi="仿宋" w:cs="仿宋"/>
          <w:sz w:val="28"/>
          <w:szCs w:val="21"/>
        </w:rPr>
      </w:pPr>
      <w:r>
        <w:rPr>
          <w:rFonts w:ascii="仿宋" w:eastAsia="仿宋" w:hAnsi="仿宋" w:cs="仿宋" w:hint="eastAsia"/>
          <w:sz w:val="28"/>
          <w:szCs w:val="21"/>
        </w:rPr>
        <w:br w:type="page"/>
      </w:r>
    </w:p>
    <w:p w:rsidR="00811FFD" w:rsidRDefault="0082491F">
      <w:pPr>
        <w:numPr>
          <w:ilvl w:val="0"/>
          <w:numId w:val="434"/>
        </w:numPr>
        <w:tabs>
          <w:tab w:val="left" w:pos="360"/>
        </w:tabs>
        <w:snapToGrid w:val="0"/>
        <w:spacing w:line="360" w:lineRule="auto"/>
        <w:outlineLvl w:val="1"/>
        <w:rPr>
          <w:rFonts w:ascii="仿宋" w:eastAsia="仿宋" w:hAnsi="仿宋" w:cs="仿宋"/>
          <w:sz w:val="28"/>
          <w:szCs w:val="21"/>
        </w:rPr>
      </w:pPr>
      <w:r>
        <w:rPr>
          <w:rFonts w:ascii="仿宋" w:eastAsia="仿宋" w:hAnsi="仿宋" w:cs="仿宋" w:hint="eastAsia"/>
          <w:sz w:val="28"/>
          <w:szCs w:val="21"/>
        </w:rPr>
        <w:lastRenderedPageBreak/>
        <w:t>开标一览表</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r>
        <w:rPr>
          <w:rFonts w:ascii="仿宋" w:eastAsia="仿宋" w:hAnsi="仿宋" w:cs="仿宋" w:hint="eastAsia"/>
          <w:sz w:val="28"/>
          <w:szCs w:val="21"/>
        </w:rPr>
        <w:t>（实质性格式）</w:t>
      </w:r>
    </w:p>
    <w:p w:rsidR="00811FFD" w:rsidRDefault="0082491F">
      <w:pPr>
        <w:snapToGrid w:val="0"/>
        <w:spacing w:line="360" w:lineRule="auto"/>
        <w:jc w:val="center"/>
        <w:rPr>
          <w:rFonts w:ascii="仿宋" w:eastAsia="仿宋" w:hAnsi="仿宋" w:cs="仿宋"/>
          <w:b/>
          <w:sz w:val="40"/>
          <w:szCs w:val="40"/>
        </w:rPr>
      </w:pPr>
      <w:bookmarkStart w:id="941" w:name="_Toc226965831"/>
      <w:bookmarkStart w:id="942" w:name="_Toc265228396"/>
      <w:bookmarkStart w:id="943" w:name="_Toc305158900"/>
      <w:bookmarkStart w:id="944" w:name="_Toc195842923"/>
      <w:bookmarkStart w:id="945" w:name="_Toc164608827"/>
      <w:bookmarkStart w:id="946" w:name="_Toc226337254"/>
      <w:bookmarkStart w:id="947" w:name="_Toc226965748"/>
      <w:bookmarkStart w:id="948" w:name="_Toc164608672"/>
      <w:bookmarkStart w:id="949" w:name="_Toc305158826"/>
      <w:bookmarkStart w:id="950" w:name="_Toc264969248"/>
      <w:bookmarkStart w:id="951" w:name="_Toc226309802"/>
      <w:r>
        <w:rPr>
          <w:rFonts w:ascii="仿宋" w:eastAsia="仿宋" w:hAnsi="仿宋" w:cs="仿宋" w:hint="eastAsia"/>
          <w:b/>
          <w:sz w:val="40"/>
          <w:szCs w:val="40"/>
        </w:rPr>
        <w:t>开标一览表</w:t>
      </w:r>
      <w:bookmarkEnd w:id="941"/>
      <w:bookmarkEnd w:id="942"/>
      <w:bookmarkEnd w:id="943"/>
      <w:bookmarkEnd w:id="944"/>
      <w:bookmarkEnd w:id="945"/>
      <w:bookmarkEnd w:id="946"/>
      <w:bookmarkEnd w:id="947"/>
      <w:bookmarkEnd w:id="948"/>
      <w:bookmarkEnd w:id="949"/>
      <w:bookmarkEnd w:id="950"/>
      <w:bookmarkEnd w:id="951"/>
    </w:p>
    <w:p w:rsidR="00811FFD" w:rsidRDefault="0082491F">
      <w:pPr>
        <w:tabs>
          <w:tab w:val="left" w:pos="1800"/>
          <w:tab w:val="left" w:pos="5580"/>
        </w:tabs>
        <w:snapToGrid w:val="0"/>
        <w:spacing w:line="360" w:lineRule="auto"/>
        <w:ind w:firstLineChars="100" w:firstLine="280"/>
        <w:jc w:val="left"/>
        <w:rPr>
          <w:rFonts w:ascii="仿宋" w:eastAsia="仿宋" w:hAnsi="仿宋" w:cs="仿宋"/>
          <w:sz w:val="28"/>
          <w:szCs w:val="28"/>
          <w:u w:val="single"/>
        </w:rPr>
      </w:pPr>
      <w:r>
        <w:rPr>
          <w:rFonts w:ascii="仿宋" w:eastAsia="仿宋" w:hAnsi="仿宋" w:cs="仿宋" w:hint="eastAsia"/>
          <w:sz w:val="28"/>
          <w:szCs w:val="28"/>
        </w:rPr>
        <w:t>项目编号：_____________________     项目名称：____________</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7"/>
        <w:gridCol w:w="4025"/>
        <w:gridCol w:w="2156"/>
        <w:gridCol w:w="2152"/>
      </w:tblGrid>
      <w:tr w:rsidR="00811FFD">
        <w:trPr>
          <w:trHeight w:val="531"/>
          <w:jc w:val="center"/>
        </w:trPr>
        <w:tc>
          <w:tcPr>
            <w:tcW w:w="411" w:type="pct"/>
            <w:vMerge w:val="restart"/>
            <w:vAlign w:val="center"/>
          </w:tcPr>
          <w:p w:rsidR="00811FFD" w:rsidRDefault="0082491F">
            <w:pPr>
              <w:tabs>
                <w:tab w:val="left" w:pos="5580"/>
              </w:tabs>
              <w:snapToGrid w:val="0"/>
              <w:spacing w:line="360" w:lineRule="auto"/>
              <w:jc w:val="center"/>
              <w:rPr>
                <w:rFonts w:ascii="仿宋" w:eastAsia="仿宋" w:hAnsi="仿宋" w:cs="仿宋"/>
                <w:b/>
                <w:sz w:val="28"/>
                <w:szCs w:val="28"/>
              </w:rPr>
            </w:pPr>
            <w:r>
              <w:rPr>
                <w:rFonts w:ascii="仿宋" w:eastAsia="仿宋" w:hAnsi="仿宋" w:cs="仿宋" w:hint="eastAsia"/>
                <w:b/>
                <w:sz w:val="28"/>
                <w:szCs w:val="28"/>
              </w:rPr>
              <w:t>包号</w:t>
            </w:r>
          </w:p>
        </w:tc>
        <w:tc>
          <w:tcPr>
            <w:tcW w:w="2215" w:type="pct"/>
            <w:vMerge w:val="restart"/>
            <w:vAlign w:val="center"/>
          </w:tcPr>
          <w:p w:rsidR="00811FFD" w:rsidRDefault="0082491F">
            <w:pPr>
              <w:tabs>
                <w:tab w:val="left" w:pos="5580"/>
              </w:tabs>
              <w:snapToGrid w:val="0"/>
              <w:spacing w:line="360" w:lineRule="auto"/>
              <w:jc w:val="center"/>
              <w:rPr>
                <w:rFonts w:ascii="仿宋" w:eastAsia="仿宋" w:hAnsi="仿宋" w:cs="仿宋"/>
                <w:b/>
                <w:sz w:val="28"/>
                <w:szCs w:val="28"/>
              </w:rPr>
            </w:pPr>
            <w:r>
              <w:rPr>
                <w:rFonts w:ascii="仿宋" w:eastAsia="仿宋" w:hAnsi="仿宋" w:cs="仿宋" w:hint="eastAsia"/>
                <w:b/>
                <w:sz w:val="28"/>
                <w:szCs w:val="28"/>
              </w:rPr>
              <w:t>投标人名称</w:t>
            </w:r>
          </w:p>
        </w:tc>
        <w:tc>
          <w:tcPr>
            <w:tcW w:w="2372" w:type="pct"/>
            <w:gridSpan w:val="2"/>
            <w:vAlign w:val="center"/>
          </w:tcPr>
          <w:p w:rsidR="00811FFD" w:rsidRDefault="0082491F">
            <w:pPr>
              <w:tabs>
                <w:tab w:val="left" w:pos="5580"/>
              </w:tabs>
              <w:snapToGrid w:val="0"/>
              <w:spacing w:line="360" w:lineRule="auto"/>
              <w:jc w:val="center"/>
              <w:rPr>
                <w:rFonts w:ascii="仿宋" w:eastAsia="仿宋" w:hAnsi="仿宋" w:cs="仿宋"/>
                <w:b/>
                <w:sz w:val="28"/>
                <w:szCs w:val="28"/>
              </w:rPr>
            </w:pPr>
            <w:r>
              <w:rPr>
                <w:rFonts w:ascii="仿宋" w:eastAsia="仿宋" w:hAnsi="仿宋" w:cs="仿宋" w:hint="eastAsia"/>
                <w:b/>
                <w:sz w:val="28"/>
                <w:szCs w:val="28"/>
              </w:rPr>
              <w:t>投标报价</w:t>
            </w:r>
          </w:p>
        </w:tc>
      </w:tr>
      <w:tr w:rsidR="00811FFD">
        <w:trPr>
          <w:trHeight w:val="674"/>
          <w:jc w:val="center"/>
        </w:trPr>
        <w:tc>
          <w:tcPr>
            <w:tcW w:w="411" w:type="pct"/>
            <w:vMerge/>
            <w:vAlign w:val="center"/>
          </w:tcPr>
          <w:p w:rsidR="00811FFD" w:rsidRDefault="00811FFD">
            <w:pPr>
              <w:tabs>
                <w:tab w:val="left" w:pos="5580"/>
              </w:tabs>
              <w:snapToGrid w:val="0"/>
              <w:spacing w:line="360" w:lineRule="auto"/>
              <w:jc w:val="center"/>
              <w:rPr>
                <w:rFonts w:ascii="仿宋" w:eastAsia="仿宋" w:hAnsi="仿宋" w:cs="仿宋"/>
                <w:sz w:val="28"/>
                <w:szCs w:val="28"/>
              </w:rPr>
            </w:pPr>
          </w:p>
        </w:tc>
        <w:tc>
          <w:tcPr>
            <w:tcW w:w="2215" w:type="pct"/>
            <w:vMerge/>
            <w:vAlign w:val="center"/>
          </w:tcPr>
          <w:p w:rsidR="00811FFD" w:rsidRDefault="00811FFD">
            <w:pPr>
              <w:tabs>
                <w:tab w:val="left" w:pos="5580"/>
              </w:tabs>
              <w:snapToGrid w:val="0"/>
              <w:spacing w:line="360" w:lineRule="auto"/>
              <w:jc w:val="center"/>
              <w:rPr>
                <w:rFonts w:ascii="仿宋" w:eastAsia="仿宋" w:hAnsi="仿宋" w:cs="仿宋"/>
                <w:sz w:val="28"/>
                <w:szCs w:val="28"/>
              </w:rPr>
            </w:pPr>
          </w:p>
        </w:tc>
        <w:tc>
          <w:tcPr>
            <w:tcW w:w="1187" w:type="pct"/>
            <w:vAlign w:val="center"/>
          </w:tcPr>
          <w:p w:rsidR="00811FFD" w:rsidRDefault="0082491F">
            <w:pPr>
              <w:tabs>
                <w:tab w:val="left" w:pos="5580"/>
              </w:tabs>
              <w:snapToGrid w:val="0"/>
              <w:spacing w:line="360" w:lineRule="auto"/>
              <w:jc w:val="center"/>
              <w:rPr>
                <w:rFonts w:ascii="仿宋" w:eastAsia="仿宋" w:hAnsi="仿宋" w:cs="仿宋"/>
                <w:b/>
                <w:sz w:val="28"/>
                <w:szCs w:val="28"/>
              </w:rPr>
            </w:pPr>
            <w:r>
              <w:rPr>
                <w:rFonts w:ascii="仿宋" w:eastAsia="仿宋" w:hAnsi="仿宋" w:cs="仿宋" w:hint="eastAsia"/>
                <w:b/>
                <w:sz w:val="28"/>
                <w:szCs w:val="28"/>
              </w:rPr>
              <w:t>大写</w:t>
            </w:r>
          </w:p>
        </w:tc>
        <w:tc>
          <w:tcPr>
            <w:tcW w:w="1185" w:type="pct"/>
            <w:vAlign w:val="center"/>
          </w:tcPr>
          <w:p w:rsidR="00811FFD" w:rsidRDefault="0082491F">
            <w:pPr>
              <w:tabs>
                <w:tab w:val="left" w:pos="5580"/>
              </w:tabs>
              <w:snapToGrid w:val="0"/>
              <w:spacing w:line="360" w:lineRule="auto"/>
              <w:jc w:val="center"/>
              <w:rPr>
                <w:rFonts w:ascii="仿宋" w:eastAsia="仿宋" w:hAnsi="仿宋" w:cs="仿宋"/>
                <w:b/>
                <w:sz w:val="28"/>
                <w:szCs w:val="28"/>
              </w:rPr>
            </w:pPr>
            <w:r>
              <w:rPr>
                <w:rFonts w:ascii="仿宋" w:eastAsia="仿宋" w:hAnsi="仿宋" w:cs="仿宋" w:hint="eastAsia"/>
                <w:b/>
                <w:sz w:val="28"/>
                <w:szCs w:val="28"/>
              </w:rPr>
              <w:t>小写</w:t>
            </w:r>
          </w:p>
        </w:tc>
      </w:tr>
      <w:tr w:rsidR="00811FFD">
        <w:trPr>
          <w:trHeight w:val="976"/>
          <w:jc w:val="center"/>
        </w:trPr>
        <w:tc>
          <w:tcPr>
            <w:tcW w:w="411" w:type="pct"/>
            <w:vAlign w:val="center"/>
          </w:tcPr>
          <w:p w:rsidR="00811FFD" w:rsidRDefault="00811FFD">
            <w:pPr>
              <w:tabs>
                <w:tab w:val="left" w:pos="5580"/>
              </w:tabs>
              <w:snapToGrid w:val="0"/>
              <w:spacing w:line="360" w:lineRule="auto"/>
              <w:jc w:val="center"/>
              <w:rPr>
                <w:rFonts w:ascii="仿宋" w:eastAsia="仿宋" w:hAnsi="仿宋" w:cs="仿宋"/>
                <w:sz w:val="28"/>
                <w:szCs w:val="28"/>
              </w:rPr>
            </w:pPr>
          </w:p>
        </w:tc>
        <w:tc>
          <w:tcPr>
            <w:tcW w:w="2215" w:type="pct"/>
            <w:vAlign w:val="center"/>
          </w:tcPr>
          <w:p w:rsidR="00811FFD" w:rsidRDefault="00811FFD">
            <w:pPr>
              <w:tabs>
                <w:tab w:val="left" w:pos="5580"/>
              </w:tabs>
              <w:snapToGrid w:val="0"/>
              <w:spacing w:line="360" w:lineRule="auto"/>
              <w:jc w:val="center"/>
              <w:rPr>
                <w:rFonts w:ascii="仿宋" w:eastAsia="仿宋" w:hAnsi="仿宋" w:cs="仿宋"/>
                <w:sz w:val="28"/>
                <w:szCs w:val="28"/>
              </w:rPr>
            </w:pPr>
          </w:p>
        </w:tc>
        <w:tc>
          <w:tcPr>
            <w:tcW w:w="1187" w:type="pct"/>
            <w:vAlign w:val="center"/>
          </w:tcPr>
          <w:p w:rsidR="00811FFD" w:rsidRDefault="00811FFD">
            <w:pPr>
              <w:tabs>
                <w:tab w:val="left" w:pos="5580"/>
              </w:tabs>
              <w:snapToGrid w:val="0"/>
              <w:spacing w:line="360" w:lineRule="auto"/>
              <w:jc w:val="center"/>
              <w:rPr>
                <w:rFonts w:ascii="仿宋" w:eastAsia="仿宋" w:hAnsi="仿宋" w:cs="仿宋"/>
                <w:sz w:val="28"/>
                <w:szCs w:val="28"/>
              </w:rPr>
            </w:pPr>
          </w:p>
        </w:tc>
        <w:tc>
          <w:tcPr>
            <w:tcW w:w="1185" w:type="pct"/>
            <w:vAlign w:val="center"/>
          </w:tcPr>
          <w:p w:rsidR="00811FFD" w:rsidRDefault="00811FFD">
            <w:pPr>
              <w:tabs>
                <w:tab w:val="left" w:pos="5580"/>
              </w:tabs>
              <w:snapToGrid w:val="0"/>
              <w:spacing w:line="360" w:lineRule="auto"/>
              <w:jc w:val="center"/>
              <w:rPr>
                <w:rFonts w:ascii="仿宋" w:eastAsia="仿宋" w:hAnsi="仿宋" w:cs="仿宋"/>
                <w:sz w:val="28"/>
                <w:szCs w:val="28"/>
              </w:rPr>
            </w:pPr>
          </w:p>
        </w:tc>
      </w:tr>
    </w:tbl>
    <w:p w:rsidR="00811FFD" w:rsidRDefault="00811FFD">
      <w:pPr>
        <w:autoSpaceDE w:val="0"/>
        <w:autoSpaceDN w:val="0"/>
        <w:adjustRightInd w:val="0"/>
        <w:snapToGrid w:val="0"/>
        <w:spacing w:line="360" w:lineRule="auto"/>
        <w:jc w:val="left"/>
        <w:rPr>
          <w:rFonts w:ascii="仿宋" w:eastAsia="仿宋" w:hAnsi="仿宋" w:cs="仿宋"/>
          <w:kern w:val="0"/>
          <w:sz w:val="28"/>
          <w:szCs w:val="28"/>
        </w:rPr>
      </w:pPr>
    </w:p>
    <w:p w:rsidR="00811FFD" w:rsidRDefault="0082491F">
      <w:pPr>
        <w:autoSpaceDE w:val="0"/>
        <w:autoSpaceDN w:val="0"/>
        <w:adjustRightInd w:val="0"/>
        <w:snapToGrid w:val="0"/>
        <w:spacing w:line="360" w:lineRule="auto"/>
        <w:jc w:val="left"/>
        <w:rPr>
          <w:rFonts w:ascii="仿宋" w:eastAsia="仿宋" w:hAnsi="仿宋" w:cs="仿宋"/>
          <w:sz w:val="28"/>
          <w:szCs w:val="21"/>
        </w:rPr>
      </w:pPr>
      <w:r>
        <w:rPr>
          <w:rFonts w:ascii="仿宋" w:eastAsia="仿宋" w:hAnsi="仿宋" w:cs="仿宋" w:hint="eastAsia"/>
          <w:kern w:val="0"/>
          <w:sz w:val="28"/>
          <w:szCs w:val="28"/>
        </w:rPr>
        <w:t>注：1</w:t>
      </w:r>
      <w:r>
        <w:rPr>
          <w:rFonts w:ascii="仿宋" w:eastAsia="仿宋" w:hAnsi="仿宋" w:cs="仿宋" w:hint="eastAsia"/>
          <w:sz w:val="28"/>
          <w:szCs w:val="21"/>
        </w:rPr>
        <w:t>.此表中，每包的投标报价应和《投标分项报价表》中的总价相一致。</w:t>
      </w:r>
    </w:p>
    <w:p w:rsidR="00811FFD" w:rsidRDefault="0082491F">
      <w:pPr>
        <w:tabs>
          <w:tab w:val="left" w:pos="5580"/>
        </w:tabs>
        <w:snapToGrid w:val="0"/>
        <w:spacing w:line="360" w:lineRule="auto"/>
        <w:ind w:firstLineChars="200" w:firstLine="560"/>
        <w:rPr>
          <w:rFonts w:ascii="仿宋" w:eastAsia="仿宋" w:hAnsi="仿宋" w:cs="仿宋"/>
          <w:sz w:val="28"/>
          <w:szCs w:val="21"/>
        </w:rPr>
      </w:pPr>
      <w:r>
        <w:rPr>
          <w:rFonts w:ascii="仿宋" w:eastAsia="仿宋" w:hAnsi="仿宋" w:cs="仿宋" w:hint="eastAsia"/>
          <w:sz w:val="28"/>
          <w:szCs w:val="21"/>
        </w:rPr>
        <w:t>2.本表必须按包分别填写。</w:t>
      </w:r>
    </w:p>
    <w:p w:rsidR="00811FFD" w:rsidRDefault="00811FFD">
      <w:pPr>
        <w:autoSpaceDE w:val="0"/>
        <w:autoSpaceDN w:val="0"/>
        <w:adjustRightInd w:val="0"/>
        <w:snapToGrid w:val="0"/>
        <w:spacing w:line="360" w:lineRule="auto"/>
        <w:rPr>
          <w:rFonts w:ascii="仿宋" w:eastAsia="仿宋" w:hAnsi="仿宋" w:cs="仿宋"/>
          <w:sz w:val="28"/>
          <w:szCs w:val="28"/>
          <w:lang w:val="zh-CN"/>
        </w:rPr>
      </w:pPr>
    </w:p>
    <w:p w:rsidR="00811FFD" w:rsidRDefault="0082491F">
      <w:pPr>
        <w:autoSpaceDE w:val="0"/>
        <w:autoSpaceDN w:val="0"/>
        <w:adjustRightInd w:val="0"/>
        <w:snapToGrid w:val="0"/>
        <w:spacing w:line="360" w:lineRule="auto"/>
        <w:rPr>
          <w:rFonts w:ascii="仿宋" w:eastAsia="仿宋" w:hAnsi="仿宋" w:cs="仿宋"/>
          <w:sz w:val="28"/>
          <w:szCs w:val="28"/>
          <w:lang w:val="zh-CN"/>
        </w:rPr>
      </w:pPr>
      <w:r>
        <w:rPr>
          <w:rFonts w:ascii="仿宋" w:eastAsia="仿宋" w:hAnsi="仿宋" w:cs="仿宋" w:hint="eastAsia"/>
          <w:sz w:val="28"/>
          <w:szCs w:val="28"/>
          <w:lang w:val="zh-CN"/>
        </w:rPr>
        <w:t xml:space="preserve">                         </w:t>
      </w:r>
    </w:p>
    <w:p w:rsidR="00811FFD" w:rsidRDefault="0082491F">
      <w:pPr>
        <w:autoSpaceDE w:val="0"/>
        <w:autoSpaceDN w:val="0"/>
        <w:adjustRightInd w:val="0"/>
        <w:snapToGrid w:val="0"/>
        <w:spacing w:line="360" w:lineRule="auto"/>
        <w:rPr>
          <w:rFonts w:ascii="仿宋" w:eastAsia="仿宋" w:hAnsi="仿宋" w:cs="仿宋"/>
          <w:sz w:val="28"/>
          <w:szCs w:val="28"/>
          <w:lang w:val="zh-CN"/>
        </w:rPr>
      </w:pPr>
      <w:r>
        <w:rPr>
          <w:rFonts w:ascii="仿宋" w:eastAsia="仿宋" w:hAnsi="仿宋" w:cs="仿宋" w:hint="eastAsia"/>
          <w:sz w:val="28"/>
          <w:szCs w:val="28"/>
        </w:rPr>
        <w:t>投标人名称（加盖公章）</w:t>
      </w:r>
      <w:r>
        <w:rPr>
          <w:rFonts w:ascii="仿宋" w:eastAsia="仿宋" w:hAnsi="仿宋" w:cs="仿宋" w:hint="eastAsia"/>
          <w:sz w:val="28"/>
          <w:szCs w:val="28"/>
          <w:lang w:val="zh-CN"/>
        </w:rPr>
        <w:t>：____________</w:t>
      </w:r>
    </w:p>
    <w:p w:rsidR="00811FFD" w:rsidRDefault="0082491F">
      <w:pPr>
        <w:autoSpaceDE w:val="0"/>
        <w:autoSpaceDN w:val="0"/>
        <w:adjustRightInd w:val="0"/>
        <w:snapToGrid w:val="0"/>
        <w:spacing w:line="360" w:lineRule="auto"/>
        <w:rPr>
          <w:rFonts w:ascii="仿宋" w:eastAsia="仿宋" w:hAnsi="仿宋" w:cs="仿宋"/>
          <w:sz w:val="28"/>
          <w:szCs w:val="28"/>
          <w:lang w:val="zh-CN"/>
        </w:rPr>
      </w:pPr>
      <w:r>
        <w:rPr>
          <w:rFonts w:ascii="仿宋" w:eastAsia="仿宋" w:hAnsi="仿宋" w:cs="仿宋" w:hint="eastAsia"/>
          <w:sz w:val="28"/>
          <w:szCs w:val="21"/>
        </w:rPr>
        <w:t xml:space="preserve">日期：_____年______月______日   </w:t>
      </w:r>
    </w:p>
    <w:p w:rsidR="00811FFD" w:rsidRDefault="00811FFD">
      <w:pPr>
        <w:widowControl/>
        <w:snapToGrid w:val="0"/>
        <w:spacing w:line="360" w:lineRule="auto"/>
        <w:jc w:val="left"/>
        <w:rPr>
          <w:rFonts w:ascii="仿宋" w:eastAsia="仿宋" w:hAnsi="仿宋" w:cs="仿宋"/>
          <w:sz w:val="28"/>
          <w:szCs w:val="21"/>
        </w:rPr>
      </w:pPr>
      <w:bookmarkStart w:id="952" w:name="_Toc226965832"/>
      <w:bookmarkStart w:id="953" w:name="_Toc265228397"/>
      <w:bookmarkStart w:id="954" w:name="_Toc226337255"/>
      <w:bookmarkStart w:id="955" w:name="_Toc264969249"/>
      <w:bookmarkStart w:id="956" w:name="_Toc142311060"/>
      <w:bookmarkStart w:id="957" w:name="_Toc305158827"/>
      <w:bookmarkStart w:id="958" w:name="_Toc226309803"/>
      <w:bookmarkStart w:id="959" w:name="_Toc150480796"/>
      <w:bookmarkStart w:id="960" w:name="_Toc127151558"/>
      <w:bookmarkStart w:id="961" w:name="_Toc305158901"/>
      <w:bookmarkStart w:id="962" w:name="_Toc195842924"/>
      <w:bookmarkStart w:id="963" w:name="_Toc226965749"/>
      <w:bookmarkStart w:id="964" w:name="_Toc150774763"/>
    </w:p>
    <w:p w:rsidR="00811FFD" w:rsidRDefault="00811FFD">
      <w:pPr>
        <w:widowControl/>
        <w:snapToGrid w:val="0"/>
        <w:spacing w:line="360" w:lineRule="auto"/>
        <w:jc w:val="left"/>
        <w:rPr>
          <w:rFonts w:ascii="仿宋" w:eastAsia="仿宋" w:hAnsi="仿宋" w:cs="仿宋"/>
          <w:sz w:val="28"/>
          <w:szCs w:val="21"/>
        </w:rPr>
      </w:pPr>
    </w:p>
    <w:p w:rsidR="00811FFD" w:rsidRDefault="00811FFD">
      <w:pPr>
        <w:numPr>
          <w:ilvl w:val="0"/>
          <w:numId w:val="434"/>
        </w:numPr>
        <w:tabs>
          <w:tab w:val="left" w:pos="360"/>
        </w:tabs>
        <w:snapToGrid w:val="0"/>
        <w:spacing w:line="360" w:lineRule="auto"/>
        <w:outlineLvl w:val="1"/>
        <w:rPr>
          <w:rFonts w:ascii="仿宋" w:eastAsia="仿宋" w:hAnsi="仿宋" w:cs="仿宋"/>
          <w:sz w:val="28"/>
          <w:szCs w:val="21"/>
        </w:rPr>
        <w:sectPr w:rsidR="00811FFD">
          <w:headerReference w:type="even" r:id="rId19"/>
          <w:footerReference w:type="even" r:id="rId20"/>
          <w:headerReference w:type="first" r:id="rId21"/>
          <w:footerReference w:type="first" r:id="rId22"/>
          <w:pgSz w:w="11907" w:h="16840"/>
          <w:pgMar w:top="1418" w:right="1134" w:bottom="1418" w:left="1701" w:header="851" w:footer="851" w:gutter="0"/>
          <w:cols w:space="720"/>
          <w:docGrid w:linePitch="462"/>
        </w:sectPr>
      </w:pPr>
    </w:p>
    <w:p w:rsidR="00811FFD" w:rsidRDefault="0082491F">
      <w:pPr>
        <w:numPr>
          <w:ilvl w:val="0"/>
          <w:numId w:val="434"/>
        </w:numPr>
        <w:tabs>
          <w:tab w:val="left" w:pos="360"/>
        </w:tabs>
        <w:snapToGrid w:val="0"/>
        <w:spacing w:line="360" w:lineRule="auto"/>
        <w:outlineLvl w:val="1"/>
        <w:rPr>
          <w:rFonts w:ascii="仿宋" w:eastAsia="仿宋" w:hAnsi="仿宋" w:cs="仿宋"/>
          <w:sz w:val="28"/>
          <w:szCs w:val="21"/>
        </w:rPr>
      </w:pPr>
      <w:r>
        <w:rPr>
          <w:rFonts w:ascii="仿宋" w:eastAsia="仿宋" w:hAnsi="仿宋" w:cs="仿宋" w:hint="eastAsia"/>
          <w:sz w:val="28"/>
          <w:szCs w:val="21"/>
        </w:rPr>
        <w:lastRenderedPageBreak/>
        <w:t>投标分项报价表</w:t>
      </w:r>
      <w:bookmarkEnd w:id="952"/>
      <w:bookmarkEnd w:id="953"/>
      <w:bookmarkEnd w:id="954"/>
      <w:bookmarkEnd w:id="955"/>
      <w:bookmarkEnd w:id="956"/>
      <w:bookmarkEnd w:id="957"/>
      <w:bookmarkEnd w:id="958"/>
      <w:bookmarkEnd w:id="959"/>
      <w:bookmarkEnd w:id="960"/>
      <w:bookmarkEnd w:id="961"/>
      <w:bookmarkEnd w:id="962"/>
      <w:bookmarkEnd w:id="963"/>
      <w:bookmarkEnd w:id="964"/>
      <w:r>
        <w:rPr>
          <w:rFonts w:ascii="仿宋" w:eastAsia="仿宋" w:hAnsi="仿宋" w:cs="仿宋" w:hint="eastAsia"/>
          <w:sz w:val="28"/>
          <w:szCs w:val="21"/>
        </w:rPr>
        <w:t>（实质性格式）</w:t>
      </w:r>
    </w:p>
    <w:p w:rsidR="00811FFD" w:rsidRDefault="0082491F">
      <w:pPr>
        <w:pStyle w:val="a7"/>
        <w:ind w:firstLine="0"/>
        <w:jc w:val="center"/>
      </w:pPr>
      <w:r>
        <w:rPr>
          <w:rFonts w:ascii="仿宋" w:eastAsia="仿宋" w:hAnsi="仿宋" w:cs="仿宋" w:hint="eastAsia"/>
          <w:b/>
          <w:sz w:val="40"/>
          <w:szCs w:val="40"/>
        </w:rPr>
        <w:t>投标分项报价表</w:t>
      </w:r>
    </w:p>
    <w:p w:rsidR="00811FFD" w:rsidRDefault="0082491F">
      <w:pPr>
        <w:tabs>
          <w:tab w:val="left" w:pos="1800"/>
          <w:tab w:val="left" w:pos="5580"/>
        </w:tabs>
        <w:rPr>
          <w:rFonts w:ascii="仿宋" w:eastAsia="仿宋" w:hAnsi="仿宋"/>
          <w:sz w:val="28"/>
          <w:szCs w:val="28"/>
        </w:rPr>
      </w:pPr>
      <w:r>
        <w:rPr>
          <w:rFonts w:ascii="仿宋" w:eastAsia="仿宋" w:hAnsi="仿宋"/>
          <w:sz w:val="28"/>
          <w:szCs w:val="28"/>
        </w:rPr>
        <w:t>项目编号/包号：________ 项目名称：__________</w:t>
      </w:r>
      <w:r>
        <w:rPr>
          <w:rFonts w:ascii="仿宋" w:eastAsia="仿宋" w:hAnsi="仿宋" w:hint="eastAsia"/>
          <w:sz w:val="28"/>
          <w:szCs w:val="28"/>
        </w:rPr>
        <w:t xml:space="preserve">                                     </w:t>
      </w:r>
      <w:r>
        <w:rPr>
          <w:rFonts w:ascii="仿宋" w:eastAsia="仿宋" w:hAnsi="仿宋"/>
          <w:sz w:val="28"/>
          <w:szCs w:val="28"/>
        </w:rPr>
        <w:t>报价单位：人民币元</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281"/>
        <w:gridCol w:w="897"/>
        <w:gridCol w:w="861"/>
        <w:gridCol w:w="1601"/>
        <w:gridCol w:w="1151"/>
        <w:gridCol w:w="1151"/>
        <w:gridCol w:w="1151"/>
        <w:gridCol w:w="1151"/>
        <w:gridCol w:w="1151"/>
        <w:gridCol w:w="1076"/>
        <w:gridCol w:w="741"/>
        <w:gridCol w:w="1070"/>
      </w:tblGrid>
      <w:tr w:rsidR="00811FFD">
        <w:trPr>
          <w:trHeight w:val="494"/>
          <w:jc w:val="center"/>
        </w:trPr>
        <w:tc>
          <w:tcPr>
            <w:tcW w:w="247" w:type="pct"/>
            <w:vAlign w:val="center"/>
          </w:tcPr>
          <w:p w:rsidR="00811FFD" w:rsidRDefault="0082491F">
            <w:pPr>
              <w:adjustRightInd w:val="0"/>
              <w:snapToGrid w:val="0"/>
              <w:jc w:val="center"/>
              <w:rPr>
                <w:rFonts w:ascii="仿宋" w:eastAsia="仿宋" w:hAnsi="仿宋"/>
                <w:b/>
                <w:sz w:val="28"/>
                <w:szCs w:val="28"/>
              </w:rPr>
            </w:pPr>
            <w:r>
              <w:rPr>
                <w:rFonts w:ascii="仿宋" w:eastAsia="仿宋" w:hAnsi="仿宋"/>
                <w:b/>
                <w:sz w:val="28"/>
                <w:szCs w:val="28"/>
              </w:rPr>
              <w:t>序号</w:t>
            </w:r>
          </w:p>
        </w:tc>
        <w:tc>
          <w:tcPr>
            <w:tcW w:w="458" w:type="pct"/>
            <w:vAlign w:val="center"/>
          </w:tcPr>
          <w:p w:rsidR="00811FFD" w:rsidRDefault="0082491F">
            <w:pPr>
              <w:adjustRightInd w:val="0"/>
              <w:snapToGrid w:val="0"/>
              <w:jc w:val="center"/>
              <w:rPr>
                <w:rFonts w:ascii="仿宋" w:eastAsia="仿宋" w:hAnsi="仿宋"/>
                <w:b/>
                <w:sz w:val="28"/>
                <w:szCs w:val="28"/>
              </w:rPr>
            </w:pPr>
            <w:r>
              <w:rPr>
                <w:rFonts w:ascii="仿宋" w:eastAsia="仿宋" w:hAnsi="仿宋"/>
                <w:b/>
                <w:sz w:val="28"/>
                <w:szCs w:val="28"/>
              </w:rPr>
              <w:t>分项名称</w:t>
            </w:r>
          </w:p>
        </w:tc>
        <w:tc>
          <w:tcPr>
            <w:tcW w:w="321" w:type="pct"/>
            <w:vAlign w:val="center"/>
          </w:tcPr>
          <w:p w:rsidR="00811FFD" w:rsidRDefault="0082491F">
            <w:pPr>
              <w:adjustRightInd w:val="0"/>
              <w:snapToGrid w:val="0"/>
              <w:jc w:val="center"/>
              <w:rPr>
                <w:rFonts w:ascii="仿宋" w:eastAsia="仿宋" w:hAnsi="仿宋"/>
                <w:b/>
                <w:sz w:val="28"/>
                <w:szCs w:val="28"/>
              </w:rPr>
            </w:pPr>
            <w:r>
              <w:rPr>
                <w:rFonts w:ascii="仿宋" w:eastAsia="仿宋" w:hAnsi="仿宋"/>
                <w:b/>
                <w:sz w:val="28"/>
                <w:szCs w:val="28"/>
              </w:rPr>
              <w:t>制造商</w:t>
            </w:r>
          </w:p>
        </w:tc>
        <w:tc>
          <w:tcPr>
            <w:tcW w:w="308" w:type="pct"/>
            <w:vAlign w:val="center"/>
          </w:tcPr>
          <w:p w:rsidR="00811FFD" w:rsidRDefault="0082491F">
            <w:pPr>
              <w:adjustRightInd w:val="0"/>
              <w:snapToGrid w:val="0"/>
              <w:jc w:val="center"/>
              <w:rPr>
                <w:rFonts w:ascii="仿宋" w:eastAsia="仿宋" w:hAnsi="仿宋"/>
                <w:b/>
                <w:sz w:val="28"/>
                <w:szCs w:val="28"/>
              </w:rPr>
            </w:pPr>
            <w:r>
              <w:rPr>
                <w:rFonts w:ascii="仿宋" w:eastAsia="仿宋" w:hAnsi="仿宋"/>
                <w:b/>
                <w:sz w:val="28"/>
                <w:szCs w:val="28"/>
              </w:rPr>
              <w:t>产地/国别</w:t>
            </w:r>
          </w:p>
        </w:tc>
        <w:tc>
          <w:tcPr>
            <w:tcW w:w="573" w:type="pct"/>
            <w:vAlign w:val="center"/>
          </w:tcPr>
          <w:p w:rsidR="00811FFD" w:rsidRDefault="0082491F">
            <w:pPr>
              <w:jc w:val="center"/>
              <w:rPr>
                <w:rFonts w:ascii="仿宋" w:eastAsia="仿宋" w:hAnsi="仿宋"/>
                <w:b/>
                <w:sz w:val="28"/>
                <w:szCs w:val="28"/>
              </w:rPr>
            </w:pPr>
            <w:r>
              <w:rPr>
                <w:rFonts w:ascii="仿宋" w:eastAsia="仿宋" w:hAnsi="仿宋"/>
                <w:b/>
                <w:sz w:val="28"/>
                <w:szCs w:val="28"/>
              </w:rPr>
              <w:t>制造商</w:t>
            </w:r>
          </w:p>
          <w:p w:rsidR="00811FFD" w:rsidRDefault="0082491F">
            <w:pPr>
              <w:adjustRightInd w:val="0"/>
              <w:snapToGrid w:val="0"/>
              <w:jc w:val="center"/>
              <w:rPr>
                <w:rFonts w:ascii="仿宋" w:eastAsia="仿宋" w:hAnsi="仿宋"/>
                <w:b/>
                <w:sz w:val="28"/>
                <w:szCs w:val="28"/>
              </w:rPr>
            </w:pPr>
            <w:r>
              <w:rPr>
                <w:rFonts w:ascii="仿宋" w:eastAsia="仿宋" w:hAnsi="仿宋"/>
                <w:b/>
                <w:sz w:val="28"/>
                <w:szCs w:val="28"/>
              </w:rPr>
              <w:t>统一</w:t>
            </w:r>
            <w:r>
              <w:rPr>
                <w:rFonts w:ascii="仿宋" w:eastAsia="仿宋" w:hAnsi="仿宋" w:hint="eastAsia"/>
                <w:b/>
                <w:sz w:val="28"/>
                <w:szCs w:val="28"/>
              </w:rPr>
              <w:t>社会</w:t>
            </w:r>
            <w:r>
              <w:rPr>
                <w:rFonts w:ascii="仿宋" w:eastAsia="仿宋" w:hAnsi="仿宋"/>
                <w:b/>
                <w:sz w:val="28"/>
                <w:szCs w:val="28"/>
              </w:rPr>
              <w:t>信用代码</w:t>
            </w:r>
          </w:p>
        </w:tc>
        <w:tc>
          <w:tcPr>
            <w:tcW w:w="412" w:type="pct"/>
            <w:vAlign w:val="center"/>
          </w:tcPr>
          <w:p w:rsidR="00811FFD" w:rsidRDefault="0082491F">
            <w:pPr>
              <w:jc w:val="center"/>
              <w:rPr>
                <w:rFonts w:ascii="仿宋" w:eastAsia="仿宋" w:hAnsi="仿宋"/>
                <w:b/>
                <w:sz w:val="28"/>
                <w:szCs w:val="28"/>
              </w:rPr>
            </w:pPr>
            <w:r>
              <w:rPr>
                <w:rFonts w:ascii="仿宋" w:eastAsia="仿宋" w:hAnsi="仿宋"/>
                <w:b/>
                <w:sz w:val="28"/>
                <w:szCs w:val="28"/>
              </w:rPr>
              <w:t>制造商</w:t>
            </w:r>
          </w:p>
          <w:p w:rsidR="00811FFD" w:rsidRDefault="0082491F">
            <w:pPr>
              <w:adjustRightInd w:val="0"/>
              <w:snapToGrid w:val="0"/>
              <w:jc w:val="center"/>
              <w:rPr>
                <w:rFonts w:ascii="仿宋" w:eastAsia="仿宋" w:hAnsi="仿宋"/>
                <w:b/>
                <w:sz w:val="28"/>
                <w:szCs w:val="28"/>
              </w:rPr>
            </w:pPr>
            <w:r>
              <w:rPr>
                <w:rFonts w:ascii="仿宋" w:eastAsia="仿宋" w:hAnsi="仿宋"/>
                <w:b/>
                <w:sz w:val="28"/>
                <w:szCs w:val="28"/>
              </w:rPr>
              <w:t>规模</w:t>
            </w:r>
          </w:p>
        </w:tc>
        <w:tc>
          <w:tcPr>
            <w:tcW w:w="412" w:type="pct"/>
            <w:vAlign w:val="center"/>
          </w:tcPr>
          <w:p w:rsidR="00811FFD" w:rsidRDefault="0082491F">
            <w:pPr>
              <w:adjustRightInd w:val="0"/>
              <w:snapToGrid w:val="0"/>
              <w:jc w:val="center"/>
              <w:rPr>
                <w:rFonts w:ascii="仿宋" w:eastAsia="仿宋" w:hAnsi="仿宋"/>
                <w:b/>
                <w:sz w:val="28"/>
                <w:szCs w:val="28"/>
              </w:rPr>
            </w:pPr>
            <w:r>
              <w:rPr>
                <w:rFonts w:ascii="仿宋" w:eastAsia="仿宋" w:hAnsi="仿宋"/>
                <w:b/>
                <w:sz w:val="28"/>
                <w:szCs w:val="28"/>
              </w:rPr>
              <w:t>制造商所属性别</w:t>
            </w:r>
          </w:p>
        </w:tc>
        <w:tc>
          <w:tcPr>
            <w:tcW w:w="412" w:type="pct"/>
            <w:vAlign w:val="center"/>
          </w:tcPr>
          <w:p w:rsidR="00811FFD" w:rsidRDefault="0082491F">
            <w:pPr>
              <w:adjustRightInd w:val="0"/>
              <w:snapToGrid w:val="0"/>
              <w:jc w:val="center"/>
              <w:rPr>
                <w:rFonts w:ascii="仿宋" w:eastAsia="仿宋" w:hAnsi="仿宋"/>
                <w:b/>
                <w:sz w:val="28"/>
                <w:szCs w:val="28"/>
              </w:rPr>
            </w:pPr>
            <w:r>
              <w:rPr>
                <w:rFonts w:ascii="仿宋" w:eastAsia="仿宋" w:hAnsi="仿宋"/>
                <w:b/>
                <w:sz w:val="28"/>
                <w:szCs w:val="28"/>
              </w:rPr>
              <w:t>外商投资类型</w:t>
            </w:r>
          </w:p>
        </w:tc>
        <w:tc>
          <w:tcPr>
            <w:tcW w:w="412" w:type="pct"/>
            <w:vAlign w:val="center"/>
          </w:tcPr>
          <w:p w:rsidR="00811FFD" w:rsidRDefault="0082491F">
            <w:pPr>
              <w:adjustRightInd w:val="0"/>
              <w:snapToGrid w:val="0"/>
              <w:jc w:val="center"/>
              <w:rPr>
                <w:rFonts w:ascii="仿宋" w:eastAsia="仿宋" w:hAnsi="仿宋"/>
                <w:b/>
                <w:sz w:val="28"/>
                <w:szCs w:val="28"/>
              </w:rPr>
            </w:pPr>
            <w:r>
              <w:rPr>
                <w:rFonts w:ascii="仿宋" w:eastAsia="仿宋" w:hAnsi="仿宋"/>
                <w:b/>
                <w:sz w:val="28"/>
                <w:szCs w:val="28"/>
              </w:rPr>
              <w:t>品牌</w:t>
            </w:r>
          </w:p>
        </w:tc>
        <w:tc>
          <w:tcPr>
            <w:tcW w:w="412" w:type="pct"/>
            <w:vAlign w:val="center"/>
          </w:tcPr>
          <w:p w:rsidR="00811FFD" w:rsidRDefault="0082491F">
            <w:pPr>
              <w:adjustRightInd w:val="0"/>
              <w:snapToGrid w:val="0"/>
              <w:jc w:val="center"/>
              <w:rPr>
                <w:rFonts w:ascii="仿宋" w:eastAsia="仿宋" w:hAnsi="仿宋"/>
                <w:b/>
                <w:sz w:val="28"/>
                <w:szCs w:val="28"/>
              </w:rPr>
            </w:pPr>
            <w:r>
              <w:rPr>
                <w:rFonts w:ascii="仿宋" w:eastAsia="仿宋" w:hAnsi="仿宋"/>
                <w:b/>
                <w:sz w:val="28"/>
                <w:szCs w:val="28"/>
              </w:rPr>
              <w:t>规格、型号</w:t>
            </w:r>
          </w:p>
        </w:tc>
        <w:tc>
          <w:tcPr>
            <w:tcW w:w="385" w:type="pct"/>
            <w:vAlign w:val="center"/>
          </w:tcPr>
          <w:p w:rsidR="00811FFD" w:rsidRDefault="0082491F">
            <w:pPr>
              <w:adjustRightInd w:val="0"/>
              <w:snapToGrid w:val="0"/>
              <w:jc w:val="center"/>
              <w:rPr>
                <w:rFonts w:ascii="仿宋" w:eastAsia="仿宋" w:hAnsi="仿宋"/>
                <w:b/>
                <w:sz w:val="28"/>
                <w:szCs w:val="28"/>
              </w:rPr>
            </w:pPr>
            <w:r>
              <w:rPr>
                <w:rFonts w:ascii="仿宋" w:eastAsia="仿宋" w:hAnsi="仿宋"/>
                <w:b/>
                <w:sz w:val="28"/>
                <w:szCs w:val="28"/>
              </w:rPr>
              <w:t>单价（元）</w:t>
            </w:r>
          </w:p>
        </w:tc>
        <w:tc>
          <w:tcPr>
            <w:tcW w:w="265" w:type="pct"/>
            <w:vAlign w:val="center"/>
          </w:tcPr>
          <w:p w:rsidR="00811FFD" w:rsidRDefault="0082491F">
            <w:pPr>
              <w:adjustRightInd w:val="0"/>
              <w:snapToGrid w:val="0"/>
              <w:jc w:val="center"/>
              <w:rPr>
                <w:rFonts w:ascii="仿宋" w:eastAsia="仿宋" w:hAnsi="仿宋"/>
                <w:b/>
                <w:sz w:val="28"/>
                <w:szCs w:val="28"/>
              </w:rPr>
            </w:pPr>
            <w:r>
              <w:rPr>
                <w:rFonts w:ascii="仿宋" w:eastAsia="仿宋" w:hAnsi="仿宋"/>
                <w:b/>
                <w:sz w:val="28"/>
                <w:szCs w:val="28"/>
              </w:rPr>
              <w:t>数量</w:t>
            </w:r>
          </w:p>
        </w:tc>
        <w:tc>
          <w:tcPr>
            <w:tcW w:w="383" w:type="pct"/>
            <w:vAlign w:val="center"/>
          </w:tcPr>
          <w:p w:rsidR="00811FFD" w:rsidRDefault="0082491F">
            <w:pPr>
              <w:adjustRightInd w:val="0"/>
              <w:snapToGrid w:val="0"/>
              <w:jc w:val="center"/>
              <w:rPr>
                <w:rFonts w:ascii="仿宋" w:eastAsia="仿宋" w:hAnsi="仿宋"/>
                <w:b/>
                <w:sz w:val="28"/>
                <w:szCs w:val="28"/>
              </w:rPr>
            </w:pPr>
            <w:r>
              <w:rPr>
                <w:rFonts w:ascii="仿宋" w:eastAsia="仿宋" w:hAnsi="仿宋"/>
                <w:b/>
                <w:sz w:val="28"/>
                <w:szCs w:val="28"/>
              </w:rPr>
              <w:t>合价（元）</w:t>
            </w:r>
          </w:p>
        </w:tc>
      </w:tr>
      <w:tr w:rsidR="00811FFD">
        <w:trPr>
          <w:jc w:val="center"/>
        </w:trPr>
        <w:tc>
          <w:tcPr>
            <w:tcW w:w="247" w:type="pct"/>
            <w:vAlign w:val="center"/>
          </w:tcPr>
          <w:p w:rsidR="00811FFD" w:rsidRDefault="0082491F">
            <w:pPr>
              <w:adjustRightInd w:val="0"/>
              <w:snapToGrid w:val="0"/>
              <w:jc w:val="center"/>
              <w:rPr>
                <w:rFonts w:ascii="仿宋" w:eastAsia="仿宋" w:hAnsi="仿宋"/>
                <w:sz w:val="28"/>
                <w:szCs w:val="28"/>
              </w:rPr>
            </w:pPr>
            <w:r>
              <w:rPr>
                <w:rFonts w:ascii="仿宋" w:eastAsia="仿宋" w:hAnsi="仿宋"/>
                <w:sz w:val="28"/>
                <w:szCs w:val="28"/>
              </w:rPr>
              <w:t>1</w:t>
            </w:r>
          </w:p>
        </w:tc>
        <w:tc>
          <w:tcPr>
            <w:tcW w:w="458" w:type="pct"/>
            <w:vAlign w:val="center"/>
          </w:tcPr>
          <w:p w:rsidR="00811FFD" w:rsidRDefault="00811FFD">
            <w:pPr>
              <w:adjustRightInd w:val="0"/>
              <w:snapToGrid w:val="0"/>
              <w:jc w:val="left"/>
              <w:rPr>
                <w:rFonts w:ascii="仿宋" w:eastAsia="仿宋" w:hAnsi="仿宋"/>
                <w:sz w:val="28"/>
                <w:szCs w:val="28"/>
              </w:rPr>
            </w:pPr>
          </w:p>
        </w:tc>
        <w:tc>
          <w:tcPr>
            <w:tcW w:w="321" w:type="pct"/>
            <w:vAlign w:val="center"/>
          </w:tcPr>
          <w:p w:rsidR="00811FFD" w:rsidRDefault="00811FFD">
            <w:pPr>
              <w:adjustRightInd w:val="0"/>
              <w:snapToGrid w:val="0"/>
              <w:jc w:val="left"/>
              <w:rPr>
                <w:rFonts w:ascii="仿宋" w:eastAsia="仿宋" w:hAnsi="仿宋"/>
                <w:sz w:val="28"/>
                <w:szCs w:val="28"/>
              </w:rPr>
            </w:pPr>
          </w:p>
        </w:tc>
        <w:tc>
          <w:tcPr>
            <w:tcW w:w="308" w:type="pct"/>
          </w:tcPr>
          <w:p w:rsidR="00811FFD" w:rsidRDefault="00811FFD">
            <w:pPr>
              <w:adjustRightInd w:val="0"/>
              <w:snapToGrid w:val="0"/>
              <w:jc w:val="left"/>
              <w:rPr>
                <w:rFonts w:ascii="仿宋" w:eastAsia="仿宋" w:hAnsi="仿宋"/>
                <w:sz w:val="28"/>
                <w:szCs w:val="28"/>
              </w:rPr>
            </w:pPr>
          </w:p>
        </w:tc>
        <w:tc>
          <w:tcPr>
            <w:tcW w:w="573" w:type="pct"/>
            <w:vAlign w:val="center"/>
          </w:tcPr>
          <w:p w:rsidR="00811FFD" w:rsidRDefault="00811FFD">
            <w:pPr>
              <w:adjustRightInd w:val="0"/>
              <w:snapToGrid w:val="0"/>
              <w:jc w:val="center"/>
              <w:rPr>
                <w:rFonts w:ascii="仿宋" w:eastAsia="仿宋" w:hAnsi="仿宋"/>
                <w:sz w:val="28"/>
                <w:szCs w:val="28"/>
              </w:rPr>
            </w:pPr>
          </w:p>
        </w:tc>
        <w:tc>
          <w:tcPr>
            <w:tcW w:w="412" w:type="pct"/>
            <w:vAlign w:val="center"/>
          </w:tcPr>
          <w:p w:rsidR="00811FFD" w:rsidRDefault="00811FFD">
            <w:pPr>
              <w:adjustRightInd w:val="0"/>
              <w:snapToGrid w:val="0"/>
              <w:jc w:val="center"/>
              <w:rPr>
                <w:rFonts w:ascii="仿宋" w:eastAsia="仿宋" w:hAnsi="仿宋"/>
                <w:sz w:val="28"/>
                <w:szCs w:val="28"/>
              </w:rPr>
            </w:pPr>
          </w:p>
        </w:tc>
        <w:tc>
          <w:tcPr>
            <w:tcW w:w="412" w:type="pct"/>
          </w:tcPr>
          <w:p w:rsidR="00811FFD" w:rsidRDefault="00811FFD">
            <w:pPr>
              <w:adjustRightInd w:val="0"/>
              <w:snapToGrid w:val="0"/>
              <w:jc w:val="center"/>
              <w:rPr>
                <w:rFonts w:ascii="仿宋" w:eastAsia="仿宋" w:hAnsi="仿宋"/>
                <w:sz w:val="28"/>
                <w:szCs w:val="28"/>
              </w:rPr>
            </w:pPr>
          </w:p>
        </w:tc>
        <w:tc>
          <w:tcPr>
            <w:tcW w:w="412" w:type="pct"/>
          </w:tcPr>
          <w:p w:rsidR="00811FFD" w:rsidRDefault="00811FFD">
            <w:pPr>
              <w:adjustRightInd w:val="0"/>
              <w:snapToGrid w:val="0"/>
              <w:jc w:val="center"/>
              <w:rPr>
                <w:rFonts w:ascii="仿宋" w:eastAsia="仿宋" w:hAnsi="仿宋"/>
                <w:sz w:val="28"/>
                <w:szCs w:val="28"/>
              </w:rPr>
            </w:pPr>
          </w:p>
        </w:tc>
        <w:tc>
          <w:tcPr>
            <w:tcW w:w="412" w:type="pct"/>
            <w:vAlign w:val="center"/>
          </w:tcPr>
          <w:p w:rsidR="00811FFD" w:rsidRDefault="00811FFD">
            <w:pPr>
              <w:adjustRightInd w:val="0"/>
              <w:snapToGrid w:val="0"/>
              <w:jc w:val="center"/>
              <w:rPr>
                <w:rFonts w:ascii="仿宋" w:eastAsia="仿宋" w:hAnsi="仿宋"/>
                <w:sz w:val="28"/>
                <w:szCs w:val="28"/>
              </w:rPr>
            </w:pPr>
          </w:p>
        </w:tc>
        <w:tc>
          <w:tcPr>
            <w:tcW w:w="412" w:type="pct"/>
            <w:vAlign w:val="center"/>
          </w:tcPr>
          <w:p w:rsidR="00811FFD" w:rsidRDefault="00811FFD">
            <w:pPr>
              <w:adjustRightInd w:val="0"/>
              <w:snapToGrid w:val="0"/>
              <w:jc w:val="left"/>
              <w:rPr>
                <w:rFonts w:ascii="仿宋" w:eastAsia="仿宋" w:hAnsi="仿宋"/>
                <w:sz w:val="28"/>
                <w:szCs w:val="28"/>
              </w:rPr>
            </w:pPr>
          </w:p>
        </w:tc>
        <w:tc>
          <w:tcPr>
            <w:tcW w:w="385" w:type="pct"/>
            <w:vAlign w:val="center"/>
          </w:tcPr>
          <w:p w:rsidR="00811FFD" w:rsidRDefault="00811FFD">
            <w:pPr>
              <w:adjustRightInd w:val="0"/>
              <w:snapToGrid w:val="0"/>
              <w:jc w:val="left"/>
              <w:rPr>
                <w:rFonts w:ascii="仿宋" w:eastAsia="仿宋" w:hAnsi="仿宋"/>
                <w:sz w:val="28"/>
                <w:szCs w:val="28"/>
              </w:rPr>
            </w:pPr>
          </w:p>
        </w:tc>
        <w:tc>
          <w:tcPr>
            <w:tcW w:w="265" w:type="pct"/>
            <w:vAlign w:val="center"/>
          </w:tcPr>
          <w:p w:rsidR="00811FFD" w:rsidRDefault="00811FFD">
            <w:pPr>
              <w:adjustRightInd w:val="0"/>
              <w:snapToGrid w:val="0"/>
              <w:jc w:val="left"/>
              <w:rPr>
                <w:rFonts w:ascii="仿宋" w:eastAsia="仿宋" w:hAnsi="仿宋"/>
                <w:sz w:val="28"/>
                <w:szCs w:val="28"/>
              </w:rPr>
            </w:pPr>
          </w:p>
        </w:tc>
        <w:tc>
          <w:tcPr>
            <w:tcW w:w="383" w:type="pct"/>
            <w:vAlign w:val="center"/>
          </w:tcPr>
          <w:p w:rsidR="00811FFD" w:rsidRDefault="00811FFD">
            <w:pPr>
              <w:adjustRightInd w:val="0"/>
              <w:snapToGrid w:val="0"/>
              <w:jc w:val="left"/>
              <w:rPr>
                <w:rFonts w:ascii="仿宋" w:eastAsia="仿宋" w:hAnsi="仿宋"/>
                <w:sz w:val="28"/>
                <w:szCs w:val="28"/>
              </w:rPr>
            </w:pPr>
          </w:p>
        </w:tc>
      </w:tr>
      <w:tr w:rsidR="00811FFD">
        <w:trPr>
          <w:jc w:val="center"/>
        </w:trPr>
        <w:tc>
          <w:tcPr>
            <w:tcW w:w="247" w:type="pct"/>
            <w:vAlign w:val="center"/>
          </w:tcPr>
          <w:p w:rsidR="00811FFD" w:rsidRDefault="0082491F">
            <w:pPr>
              <w:adjustRightInd w:val="0"/>
              <w:snapToGrid w:val="0"/>
              <w:jc w:val="center"/>
              <w:rPr>
                <w:rFonts w:ascii="仿宋" w:eastAsia="仿宋" w:hAnsi="仿宋"/>
                <w:sz w:val="28"/>
                <w:szCs w:val="28"/>
              </w:rPr>
            </w:pPr>
            <w:r>
              <w:rPr>
                <w:rFonts w:ascii="仿宋" w:eastAsia="仿宋" w:hAnsi="仿宋"/>
                <w:sz w:val="28"/>
                <w:szCs w:val="28"/>
              </w:rPr>
              <w:t>2</w:t>
            </w:r>
          </w:p>
        </w:tc>
        <w:tc>
          <w:tcPr>
            <w:tcW w:w="458" w:type="pct"/>
            <w:vAlign w:val="center"/>
          </w:tcPr>
          <w:p w:rsidR="00811FFD" w:rsidRDefault="00811FFD">
            <w:pPr>
              <w:adjustRightInd w:val="0"/>
              <w:snapToGrid w:val="0"/>
              <w:jc w:val="left"/>
              <w:rPr>
                <w:rFonts w:ascii="仿宋" w:eastAsia="仿宋" w:hAnsi="仿宋"/>
                <w:sz w:val="28"/>
                <w:szCs w:val="28"/>
              </w:rPr>
            </w:pPr>
          </w:p>
        </w:tc>
        <w:tc>
          <w:tcPr>
            <w:tcW w:w="321" w:type="pct"/>
            <w:vAlign w:val="center"/>
          </w:tcPr>
          <w:p w:rsidR="00811FFD" w:rsidRDefault="00811FFD">
            <w:pPr>
              <w:adjustRightInd w:val="0"/>
              <w:snapToGrid w:val="0"/>
              <w:jc w:val="left"/>
              <w:rPr>
                <w:rFonts w:ascii="仿宋" w:eastAsia="仿宋" w:hAnsi="仿宋"/>
                <w:sz w:val="28"/>
                <w:szCs w:val="28"/>
              </w:rPr>
            </w:pPr>
          </w:p>
        </w:tc>
        <w:tc>
          <w:tcPr>
            <w:tcW w:w="308" w:type="pct"/>
          </w:tcPr>
          <w:p w:rsidR="00811FFD" w:rsidRDefault="00811FFD">
            <w:pPr>
              <w:adjustRightInd w:val="0"/>
              <w:snapToGrid w:val="0"/>
              <w:jc w:val="left"/>
              <w:rPr>
                <w:rFonts w:ascii="仿宋" w:eastAsia="仿宋" w:hAnsi="仿宋"/>
                <w:sz w:val="28"/>
                <w:szCs w:val="28"/>
              </w:rPr>
            </w:pPr>
          </w:p>
        </w:tc>
        <w:tc>
          <w:tcPr>
            <w:tcW w:w="573" w:type="pct"/>
            <w:vAlign w:val="center"/>
          </w:tcPr>
          <w:p w:rsidR="00811FFD" w:rsidRDefault="00811FFD">
            <w:pPr>
              <w:adjustRightInd w:val="0"/>
              <w:snapToGrid w:val="0"/>
              <w:jc w:val="center"/>
              <w:rPr>
                <w:rFonts w:ascii="仿宋" w:eastAsia="仿宋" w:hAnsi="仿宋"/>
                <w:sz w:val="28"/>
                <w:szCs w:val="28"/>
              </w:rPr>
            </w:pPr>
          </w:p>
        </w:tc>
        <w:tc>
          <w:tcPr>
            <w:tcW w:w="412" w:type="pct"/>
            <w:vAlign w:val="center"/>
          </w:tcPr>
          <w:p w:rsidR="00811FFD" w:rsidRDefault="00811FFD">
            <w:pPr>
              <w:adjustRightInd w:val="0"/>
              <w:snapToGrid w:val="0"/>
              <w:jc w:val="center"/>
              <w:rPr>
                <w:rFonts w:ascii="仿宋" w:eastAsia="仿宋" w:hAnsi="仿宋"/>
                <w:sz w:val="28"/>
                <w:szCs w:val="28"/>
              </w:rPr>
            </w:pPr>
          </w:p>
        </w:tc>
        <w:tc>
          <w:tcPr>
            <w:tcW w:w="412" w:type="pct"/>
          </w:tcPr>
          <w:p w:rsidR="00811FFD" w:rsidRDefault="00811FFD">
            <w:pPr>
              <w:adjustRightInd w:val="0"/>
              <w:snapToGrid w:val="0"/>
              <w:jc w:val="center"/>
              <w:rPr>
                <w:rFonts w:ascii="仿宋" w:eastAsia="仿宋" w:hAnsi="仿宋"/>
                <w:sz w:val="28"/>
                <w:szCs w:val="28"/>
              </w:rPr>
            </w:pPr>
          </w:p>
        </w:tc>
        <w:tc>
          <w:tcPr>
            <w:tcW w:w="412" w:type="pct"/>
          </w:tcPr>
          <w:p w:rsidR="00811FFD" w:rsidRDefault="00811FFD">
            <w:pPr>
              <w:adjustRightInd w:val="0"/>
              <w:snapToGrid w:val="0"/>
              <w:jc w:val="center"/>
              <w:rPr>
                <w:rFonts w:ascii="仿宋" w:eastAsia="仿宋" w:hAnsi="仿宋"/>
                <w:sz w:val="28"/>
                <w:szCs w:val="28"/>
              </w:rPr>
            </w:pPr>
          </w:p>
        </w:tc>
        <w:tc>
          <w:tcPr>
            <w:tcW w:w="412" w:type="pct"/>
            <w:vAlign w:val="center"/>
          </w:tcPr>
          <w:p w:rsidR="00811FFD" w:rsidRDefault="00811FFD">
            <w:pPr>
              <w:adjustRightInd w:val="0"/>
              <w:snapToGrid w:val="0"/>
              <w:jc w:val="center"/>
              <w:rPr>
                <w:rFonts w:ascii="仿宋" w:eastAsia="仿宋" w:hAnsi="仿宋"/>
                <w:sz w:val="28"/>
                <w:szCs w:val="28"/>
              </w:rPr>
            </w:pPr>
          </w:p>
        </w:tc>
        <w:tc>
          <w:tcPr>
            <w:tcW w:w="412" w:type="pct"/>
            <w:vAlign w:val="center"/>
          </w:tcPr>
          <w:p w:rsidR="00811FFD" w:rsidRDefault="00811FFD">
            <w:pPr>
              <w:adjustRightInd w:val="0"/>
              <w:snapToGrid w:val="0"/>
              <w:jc w:val="left"/>
              <w:rPr>
                <w:rFonts w:ascii="仿宋" w:eastAsia="仿宋" w:hAnsi="仿宋"/>
                <w:sz w:val="28"/>
                <w:szCs w:val="28"/>
              </w:rPr>
            </w:pPr>
          </w:p>
        </w:tc>
        <w:tc>
          <w:tcPr>
            <w:tcW w:w="385" w:type="pct"/>
            <w:vAlign w:val="center"/>
          </w:tcPr>
          <w:p w:rsidR="00811FFD" w:rsidRDefault="00811FFD">
            <w:pPr>
              <w:adjustRightInd w:val="0"/>
              <w:snapToGrid w:val="0"/>
              <w:jc w:val="left"/>
              <w:rPr>
                <w:rFonts w:ascii="仿宋" w:eastAsia="仿宋" w:hAnsi="仿宋"/>
                <w:sz w:val="28"/>
                <w:szCs w:val="28"/>
              </w:rPr>
            </w:pPr>
          </w:p>
        </w:tc>
        <w:tc>
          <w:tcPr>
            <w:tcW w:w="265" w:type="pct"/>
            <w:vAlign w:val="center"/>
          </w:tcPr>
          <w:p w:rsidR="00811FFD" w:rsidRDefault="00811FFD">
            <w:pPr>
              <w:adjustRightInd w:val="0"/>
              <w:snapToGrid w:val="0"/>
              <w:jc w:val="left"/>
              <w:rPr>
                <w:rFonts w:ascii="仿宋" w:eastAsia="仿宋" w:hAnsi="仿宋"/>
                <w:sz w:val="28"/>
                <w:szCs w:val="28"/>
              </w:rPr>
            </w:pPr>
          </w:p>
        </w:tc>
        <w:tc>
          <w:tcPr>
            <w:tcW w:w="383" w:type="pct"/>
            <w:vAlign w:val="center"/>
          </w:tcPr>
          <w:p w:rsidR="00811FFD" w:rsidRDefault="00811FFD">
            <w:pPr>
              <w:adjustRightInd w:val="0"/>
              <w:snapToGrid w:val="0"/>
              <w:jc w:val="left"/>
              <w:rPr>
                <w:rFonts w:ascii="仿宋" w:eastAsia="仿宋" w:hAnsi="仿宋"/>
                <w:sz w:val="28"/>
                <w:szCs w:val="28"/>
              </w:rPr>
            </w:pPr>
          </w:p>
        </w:tc>
      </w:tr>
      <w:tr w:rsidR="00811FFD">
        <w:trPr>
          <w:jc w:val="center"/>
        </w:trPr>
        <w:tc>
          <w:tcPr>
            <w:tcW w:w="247" w:type="pct"/>
            <w:vAlign w:val="center"/>
          </w:tcPr>
          <w:p w:rsidR="00811FFD" w:rsidRDefault="0082491F">
            <w:pPr>
              <w:adjustRightInd w:val="0"/>
              <w:snapToGrid w:val="0"/>
              <w:jc w:val="center"/>
              <w:rPr>
                <w:rFonts w:ascii="仿宋" w:eastAsia="仿宋" w:hAnsi="仿宋"/>
                <w:sz w:val="28"/>
                <w:szCs w:val="28"/>
              </w:rPr>
            </w:pPr>
            <w:r>
              <w:rPr>
                <w:rFonts w:ascii="仿宋" w:eastAsia="仿宋" w:hAnsi="仿宋" w:hint="eastAsia"/>
                <w:sz w:val="28"/>
                <w:szCs w:val="28"/>
              </w:rPr>
              <w:t>3</w:t>
            </w:r>
          </w:p>
        </w:tc>
        <w:tc>
          <w:tcPr>
            <w:tcW w:w="458" w:type="pct"/>
            <w:vAlign w:val="center"/>
          </w:tcPr>
          <w:p w:rsidR="00811FFD" w:rsidRDefault="00811FFD">
            <w:pPr>
              <w:adjustRightInd w:val="0"/>
              <w:snapToGrid w:val="0"/>
              <w:jc w:val="left"/>
              <w:rPr>
                <w:rFonts w:ascii="仿宋" w:eastAsia="仿宋" w:hAnsi="仿宋"/>
                <w:sz w:val="28"/>
                <w:szCs w:val="28"/>
              </w:rPr>
            </w:pPr>
          </w:p>
        </w:tc>
        <w:tc>
          <w:tcPr>
            <w:tcW w:w="321" w:type="pct"/>
            <w:vAlign w:val="center"/>
          </w:tcPr>
          <w:p w:rsidR="00811FFD" w:rsidRDefault="00811FFD">
            <w:pPr>
              <w:adjustRightInd w:val="0"/>
              <w:snapToGrid w:val="0"/>
              <w:jc w:val="left"/>
              <w:rPr>
                <w:rFonts w:ascii="仿宋" w:eastAsia="仿宋" w:hAnsi="仿宋"/>
                <w:sz w:val="28"/>
                <w:szCs w:val="28"/>
              </w:rPr>
            </w:pPr>
          </w:p>
        </w:tc>
        <w:tc>
          <w:tcPr>
            <w:tcW w:w="308" w:type="pct"/>
          </w:tcPr>
          <w:p w:rsidR="00811FFD" w:rsidRDefault="00811FFD">
            <w:pPr>
              <w:adjustRightInd w:val="0"/>
              <w:snapToGrid w:val="0"/>
              <w:jc w:val="left"/>
              <w:rPr>
                <w:rFonts w:ascii="仿宋" w:eastAsia="仿宋" w:hAnsi="仿宋"/>
                <w:sz w:val="28"/>
                <w:szCs w:val="28"/>
              </w:rPr>
            </w:pPr>
          </w:p>
        </w:tc>
        <w:tc>
          <w:tcPr>
            <w:tcW w:w="573" w:type="pct"/>
            <w:vAlign w:val="center"/>
          </w:tcPr>
          <w:p w:rsidR="00811FFD" w:rsidRDefault="00811FFD">
            <w:pPr>
              <w:adjustRightInd w:val="0"/>
              <w:snapToGrid w:val="0"/>
              <w:jc w:val="center"/>
              <w:rPr>
                <w:rFonts w:ascii="仿宋" w:eastAsia="仿宋" w:hAnsi="仿宋"/>
                <w:sz w:val="28"/>
                <w:szCs w:val="28"/>
              </w:rPr>
            </w:pPr>
          </w:p>
        </w:tc>
        <w:tc>
          <w:tcPr>
            <w:tcW w:w="412" w:type="pct"/>
            <w:vAlign w:val="center"/>
          </w:tcPr>
          <w:p w:rsidR="00811FFD" w:rsidRDefault="00811FFD">
            <w:pPr>
              <w:adjustRightInd w:val="0"/>
              <w:snapToGrid w:val="0"/>
              <w:jc w:val="center"/>
              <w:rPr>
                <w:rFonts w:ascii="仿宋" w:eastAsia="仿宋" w:hAnsi="仿宋"/>
                <w:sz w:val="28"/>
                <w:szCs w:val="28"/>
              </w:rPr>
            </w:pPr>
          </w:p>
        </w:tc>
        <w:tc>
          <w:tcPr>
            <w:tcW w:w="412" w:type="pct"/>
          </w:tcPr>
          <w:p w:rsidR="00811FFD" w:rsidRDefault="00811FFD">
            <w:pPr>
              <w:adjustRightInd w:val="0"/>
              <w:snapToGrid w:val="0"/>
              <w:jc w:val="center"/>
              <w:rPr>
                <w:rFonts w:ascii="仿宋" w:eastAsia="仿宋" w:hAnsi="仿宋"/>
                <w:sz w:val="28"/>
                <w:szCs w:val="28"/>
              </w:rPr>
            </w:pPr>
          </w:p>
        </w:tc>
        <w:tc>
          <w:tcPr>
            <w:tcW w:w="412" w:type="pct"/>
          </w:tcPr>
          <w:p w:rsidR="00811FFD" w:rsidRDefault="00811FFD">
            <w:pPr>
              <w:adjustRightInd w:val="0"/>
              <w:snapToGrid w:val="0"/>
              <w:jc w:val="center"/>
              <w:rPr>
                <w:rFonts w:ascii="仿宋" w:eastAsia="仿宋" w:hAnsi="仿宋"/>
                <w:sz w:val="28"/>
                <w:szCs w:val="28"/>
              </w:rPr>
            </w:pPr>
          </w:p>
        </w:tc>
        <w:tc>
          <w:tcPr>
            <w:tcW w:w="412" w:type="pct"/>
            <w:vAlign w:val="center"/>
          </w:tcPr>
          <w:p w:rsidR="00811FFD" w:rsidRDefault="00811FFD">
            <w:pPr>
              <w:adjustRightInd w:val="0"/>
              <w:snapToGrid w:val="0"/>
              <w:jc w:val="center"/>
              <w:rPr>
                <w:rFonts w:ascii="仿宋" w:eastAsia="仿宋" w:hAnsi="仿宋"/>
                <w:sz w:val="28"/>
                <w:szCs w:val="28"/>
              </w:rPr>
            </w:pPr>
          </w:p>
        </w:tc>
        <w:tc>
          <w:tcPr>
            <w:tcW w:w="412" w:type="pct"/>
            <w:vAlign w:val="center"/>
          </w:tcPr>
          <w:p w:rsidR="00811FFD" w:rsidRDefault="00811FFD">
            <w:pPr>
              <w:adjustRightInd w:val="0"/>
              <w:snapToGrid w:val="0"/>
              <w:jc w:val="left"/>
              <w:rPr>
                <w:rFonts w:ascii="仿宋" w:eastAsia="仿宋" w:hAnsi="仿宋"/>
                <w:sz w:val="28"/>
                <w:szCs w:val="28"/>
              </w:rPr>
            </w:pPr>
          </w:p>
        </w:tc>
        <w:tc>
          <w:tcPr>
            <w:tcW w:w="385" w:type="pct"/>
            <w:vAlign w:val="center"/>
          </w:tcPr>
          <w:p w:rsidR="00811FFD" w:rsidRDefault="00811FFD">
            <w:pPr>
              <w:adjustRightInd w:val="0"/>
              <w:snapToGrid w:val="0"/>
              <w:jc w:val="left"/>
              <w:rPr>
                <w:rFonts w:ascii="仿宋" w:eastAsia="仿宋" w:hAnsi="仿宋"/>
                <w:sz w:val="28"/>
                <w:szCs w:val="28"/>
              </w:rPr>
            </w:pPr>
          </w:p>
        </w:tc>
        <w:tc>
          <w:tcPr>
            <w:tcW w:w="265" w:type="pct"/>
            <w:vAlign w:val="center"/>
          </w:tcPr>
          <w:p w:rsidR="00811FFD" w:rsidRDefault="00811FFD">
            <w:pPr>
              <w:adjustRightInd w:val="0"/>
              <w:snapToGrid w:val="0"/>
              <w:jc w:val="left"/>
              <w:rPr>
                <w:rFonts w:ascii="仿宋" w:eastAsia="仿宋" w:hAnsi="仿宋"/>
                <w:sz w:val="28"/>
                <w:szCs w:val="28"/>
              </w:rPr>
            </w:pPr>
          </w:p>
        </w:tc>
        <w:tc>
          <w:tcPr>
            <w:tcW w:w="383" w:type="pct"/>
            <w:vAlign w:val="center"/>
          </w:tcPr>
          <w:p w:rsidR="00811FFD" w:rsidRDefault="00811FFD">
            <w:pPr>
              <w:adjustRightInd w:val="0"/>
              <w:snapToGrid w:val="0"/>
              <w:jc w:val="left"/>
              <w:rPr>
                <w:rFonts w:ascii="仿宋" w:eastAsia="仿宋" w:hAnsi="仿宋"/>
                <w:sz w:val="28"/>
                <w:szCs w:val="28"/>
              </w:rPr>
            </w:pPr>
          </w:p>
        </w:tc>
      </w:tr>
      <w:tr w:rsidR="00811FFD">
        <w:trPr>
          <w:jc w:val="center"/>
        </w:trPr>
        <w:tc>
          <w:tcPr>
            <w:tcW w:w="247" w:type="pct"/>
            <w:vAlign w:val="center"/>
          </w:tcPr>
          <w:p w:rsidR="00811FFD" w:rsidRDefault="0082491F">
            <w:pPr>
              <w:adjustRightInd w:val="0"/>
              <w:snapToGrid w:val="0"/>
              <w:jc w:val="center"/>
              <w:rPr>
                <w:rFonts w:ascii="仿宋" w:eastAsia="仿宋" w:hAnsi="仿宋"/>
                <w:sz w:val="28"/>
                <w:szCs w:val="28"/>
              </w:rPr>
            </w:pPr>
            <w:r>
              <w:rPr>
                <w:rFonts w:ascii="仿宋" w:eastAsia="仿宋" w:hAnsi="仿宋"/>
                <w:sz w:val="28"/>
                <w:szCs w:val="28"/>
              </w:rPr>
              <w:t>…</w:t>
            </w:r>
          </w:p>
        </w:tc>
        <w:tc>
          <w:tcPr>
            <w:tcW w:w="458" w:type="pct"/>
            <w:vAlign w:val="center"/>
          </w:tcPr>
          <w:p w:rsidR="00811FFD" w:rsidRDefault="00811FFD">
            <w:pPr>
              <w:adjustRightInd w:val="0"/>
              <w:snapToGrid w:val="0"/>
              <w:jc w:val="left"/>
              <w:rPr>
                <w:rFonts w:ascii="仿宋" w:eastAsia="仿宋" w:hAnsi="仿宋"/>
                <w:sz w:val="28"/>
                <w:szCs w:val="28"/>
              </w:rPr>
            </w:pPr>
          </w:p>
        </w:tc>
        <w:tc>
          <w:tcPr>
            <w:tcW w:w="321" w:type="pct"/>
            <w:vAlign w:val="center"/>
          </w:tcPr>
          <w:p w:rsidR="00811FFD" w:rsidRDefault="00811FFD">
            <w:pPr>
              <w:adjustRightInd w:val="0"/>
              <w:snapToGrid w:val="0"/>
              <w:jc w:val="left"/>
              <w:rPr>
                <w:rFonts w:ascii="仿宋" w:eastAsia="仿宋" w:hAnsi="仿宋"/>
                <w:sz w:val="28"/>
                <w:szCs w:val="28"/>
              </w:rPr>
            </w:pPr>
          </w:p>
        </w:tc>
        <w:tc>
          <w:tcPr>
            <w:tcW w:w="308" w:type="pct"/>
          </w:tcPr>
          <w:p w:rsidR="00811FFD" w:rsidRDefault="00811FFD">
            <w:pPr>
              <w:adjustRightInd w:val="0"/>
              <w:snapToGrid w:val="0"/>
              <w:jc w:val="left"/>
              <w:rPr>
                <w:rFonts w:ascii="仿宋" w:eastAsia="仿宋" w:hAnsi="仿宋"/>
                <w:sz w:val="28"/>
                <w:szCs w:val="28"/>
              </w:rPr>
            </w:pPr>
          </w:p>
        </w:tc>
        <w:tc>
          <w:tcPr>
            <w:tcW w:w="573" w:type="pct"/>
            <w:vAlign w:val="center"/>
          </w:tcPr>
          <w:p w:rsidR="00811FFD" w:rsidRDefault="00811FFD">
            <w:pPr>
              <w:adjustRightInd w:val="0"/>
              <w:snapToGrid w:val="0"/>
              <w:jc w:val="center"/>
              <w:rPr>
                <w:rFonts w:ascii="仿宋" w:eastAsia="仿宋" w:hAnsi="仿宋"/>
                <w:sz w:val="28"/>
                <w:szCs w:val="28"/>
              </w:rPr>
            </w:pPr>
          </w:p>
        </w:tc>
        <w:tc>
          <w:tcPr>
            <w:tcW w:w="412" w:type="pct"/>
            <w:vAlign w:val="center"/>
          </w:tcPr>
          <w:p w:rsidR="00811FFD" w:rsidRDefault="00811FFD">
            <w:pPr>
              <w:adjustRightInd w:val="0"/>
              <w:snapToGrid w:val="0"/>
              <w:jc w:val="center"/>
              <w:rPr>
                <w:rFonts w:ascii="仿宋" w:eastAsia="仿宋" w:hAnsi="仿宋"/>
                <w:sz w:val="28"/>
                <w:szCs w:val="28"/>
              </w:rPr>
            </w:pPr>
          </w:p>
        </w:tc>
        <w:tc>
          <w:tcPr>
            <w:tcW w:w="412" w:type="pct"/>
          </w:tcPr>
          <w:p w:rsidR="00811FFD" w:rsidRDefault="00811FFD">
            <w:pPr>
              <w:adjustRightInd w:val="0"/>
              <w:snapToGrid w:val="0"/>
              <w:jc w:val="center"/>
              <w:rPr>
                <w:rFonts w:ascii="仿宋" w:eastAsia="仿宋" w:hAnsi="仿宋"/>
                <w:sz w:val="28"/>
                <w:szCs w:val="28"/>
              </w:rPr>
            </w:pPr>
          </w:p>
        </w:tc>
        <w:tc>
          <w:tcPr>
            <w:tcW w:w="412" w:type="pct"/>
          </w:tcPr>
          <w:p w:rsidR="00811FFD" w:rsidRDefault="00811FFD">
            <w:pPr>
              <w:adjustRightInd w:val="0"/>
              <w:snapToGrid w:val="0"/>
              <w:jc w:val="center"/>
              <w:rPr>
                <w:rFonts w:ascii="仿宋" w:eastAsia="仿宋" w:hAnsi="仿宋"/>
                <w:sz w:val="28"/>
                <w:szCs w:val="28"/>
              </w:rPr>
            </w:pPr>
          </w:p>
        </w:tc>
        <w:tc>
          <w:tcPr>
            <w:tcW w:w="412" w:type="pct"/>
            <w:vAlign w:val="center"/>
          </w:tcPr>
          <w:p w:rsidR="00811FFD" w:rsidRDefault="00811FFD">
            <w:pPr>
              <w:adjustRightInd w:val="0"/>
              <w:snapToGrid w:val="0"/>
              <w:jc w:val="center"/>
              <w:rPr>
                <w:rFonts w:ascii="仿宋" w:eastAsia="仿宋" w:hAnsi="仿宋"/>
                <w:sz w:val="28"/>
                <w:szCs w:val="28"/>
              </w:rPr>
            </w:pPr>
          </w:p>
        </w:tc>
        <w:tc>
          <w:tcPr>
            <w:tcW w:w="412" w:type="pct"/>
            <w:vAlign w:val="center"/>
          </w:tcPr>
          <w:p w:rsidR="00811FFD" w:rsidRDefault="00811FFD">
            <w:pPr>
              <w:adjustRightInd w:val="0"/>
              <w:snapToGrid w:val="0"/>
              <w:jc w:val="left"/>
              <w:rPr>
                <w:rFonts w:ascii="仿宋" w:eastAsia="仿宋" w:hAnsi="仿宋"/>
                <w:sz w:val="28"/>
                <w:szCs w:val="28"/>
              </w:rPr>
            </w:pPr>
          </w:p>
        </w:tc>
        <w:tc>
          <w:tcPr>
            <w:tcW w:w="385" w:type="pct"/>
            <w:vAlign w:val="center"/>
          </w:tcPr>
          <w:p w:rsidR="00811FFD" w:rsidRDefault="00811FFD">
            <w:pPr>
              <w:adjustRightInd w:val="0"/>
              <w:snapToGrid w:val="0"/>
              <w:jc w:val="left"/>
              <w:rPr>
                <w:rFonts w:ascii="仿宋" w:eastAsia="仿宋" w:hAnsi="仿宋"/>
                <w:sz w:val="28"/>
                <w:szCs w:val="28"/>
              </w:rPr>
            </w:pPr>
          </w:p>
        </w:tc>
        <w:tc>
          <w:tcPr>
            <w:tcW w:w="265" w:type="pct"/>
            <w:vAlign w:val="center"/>
          </w:tcPr>
          <w:p w:rsidR="00811FFD" w:rsidRDefault="00811FFD">
            <w:pPr>
              <w:adjustRightInd w:val="0"/>
              <w:snapToGrid w:val="0"/>
              <w:jc w:val="left"/>
              <w:rPr>
                <w:rFonts w:ascii="仿宋" w:eastAsia="仿宋" w:hAnsi="仿宋"/>
                <w:sz w:val="28"/>
                <w:szCs w:val="28"/>
              </w:rPr>
            </w:pPr>
          </w:p>
        </w:tc>
        <w:tc>
          <w:tcPr>
            <w:tcW w:w="383" w:type="pct"/>
            <w:vAlign w:val="center"/>
          </w:tcPr>
          <w:p w:rsidR="00811FFD" w:rsidRDefault="00811FFD">
            <w:pPr>
              <w:adjustRightInd w:val="0"/>
              <w:snapToGrid w:val="0"/>
              <w:jc w:val="left"/>
              <w:rPr>
                <w:rFonts w:ascii="仿宋" w:eastAsia="仿宋" w:hAnsi="仿宋"/>
                <w:sz w:val="28"/>
                <w:szCs w:val="28"/>
              </w:rPr>
            </w:pPr>
          </w:p>
        </w:tc>
      </w:tr>
      <w:tr w:rsidR="00811FFD">
        <w:trPr>
          <w:jc w:val="center"/>
        </w:trPr>
        <w:tc>
          <w:tcPr>
            <w:tcW w:w="4352" w:type="pct"/>
            <w:gridSpan w:val="11"/>
            <w:vAlign w:val="center"/>
          </w:tcPr>
          <w:p w:rsidR="00811FFD" w:rsidRDefault="0082491F">
            <w:pPr>
              <w:adjustRightInd w:val="0"/>
              <w:snapToGrid w:val="0"/>
              <w:jc w:val="right"/>
              <w:rPr>
                <w:rFonts w:ascii="仿宋" w:eastAsia="仿宋" w:hAnsi="仿宋"/>
                <w:b/>
                <w:bCs/>
                <w:sz w:val="28"/>
                <w:szCs w:val="28"/>
              </w:rPr>
            </w:pPr>
            <w:r>
              <w:rPr>
                <w:rFonts w:ascii="仿宋" w:eastAsia="仿宋" w:hAnsi="仿宋" w:hint="eastAsia"/>
                <w:b/>
                <w:bCs/>
                <w:sz w:val="28"/>
                <w:szCs w:val="28"/>
              </w:rPr>
              <w:t>总价（元）</w:t>
            </w:r>
          </w:p>
        </w:tc>
        <w:tc>
          <w:tcPr>
            <w:tcW w:w="265" w:type="pct"/>
            <w:vAlign w:val="center"/>
          </w:tcPr>
          <w:p w:rsidR="00811FFD" w:rsidRDefault="00811FFD">
            <w:pPr>
              <w:adjustRightInd w:val="0"/>
              <w:snapToGrid w:val="0"/>
              <w:jc w:val="left"/>
              <w:rPr>
                <w:rFonts w:ascii="仿宋" w:eastAsia="仿宋" w:hAnsi="仿宋"/>
                <w:sz w:val="28"/>
                <w:szCs w:val="28"/>
              </w:rPr>
            </w:pPr>
          </w:p>
        </w:tc>
        <w:tc>
          <w:tcPr>
            <w:tcW w:w="383" w:type="pct"/>
            <w:vAlign w:val="center"/>
          </w:tcPr>
          <w:p w:rsidR="00811FFD" w:rsidRDefault="00811FFD">
            <w:pPr>
              <w:adjustRightInd w:val="0"/>
              <w:snapToGrid w:val="0"/>
              <w:jc w:val="left"/>
              <w:rPr>
                <w:rFonts w:ascii="仿宋" w:eastAsia="仿宋" w:hAnsi="仿宋"/>
                <w:sz w:val="28"/>
                <w:szCs w:val="28"/>
              </w:rPr>
            </w:pPr>
          </w:p>
        </w:tc>
      </w:tr>
    </w:tbl>
    <w:p w:rsidR="00811FFD" w:rsidRDefault="0082491F">
      <w:pPr>
        <w:tabs>
          <w:tab w:val="left" w:pos="1800"/>
          <w:tab w:val="left" w:pos="5580"/>
        </w:tabs>
        <w:snapToGrid w:val="0"/>
        <w:spacing w:line="360" w:lineRule="auto"/>
        <w:jc w:val="left"/>
        <w:rPr>
          <w:rFonts w:ascii="仿宋" w:eastAsia="仿宋" w:hAnsi="仿宋" w:cs="仿宋"/>
          <w:sz w:val="28"/>
          <w:szCs w:val="28"/>
        </w:rPr>
      </w:pPr>
      <w:r>
        <w:rPr>
          <w:rFonts w:ascii="仿宋" w:eastAsia="仿宋" w:hAnsi="仿宋" w:cs="仿宋" w:hint="eastAsia"/>
          <w:sz w:val="28"/>
          <w:szCs w:val="28"/>
        </w:rPr>
        <w:t>注：1.本表应按包分别填写。</w:t>
      </w:r>
    </w:p>
    <w:p w:rsidR="00811FFD" w:rsidRDefault="0082491F">
      <w:pPr>
        <w:tabs>
          <w:tab w:val="left" w:pos="1800"/>
          <w:tab w:val="left" w:pos="5580"/>
        </w:tabs>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2.如果不提供分项报价将视为没有实质性响应招标文件。</w:t>
      </w:r>
    </w:p>
    <w:p w:rsidR="00811FFD" w:rsidRDefault="0082491F">
      <w:pPr>
        <w:tabs>
          <w:tab w:val="left" w:pos="1800"/>
          <w:tab w:val="left" w:pos="5580"/>
        </w:tabs>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3.上述各项的详细规格（如有），可另页描述。</w:t>
      </w:r>
    </w:p>
    <w:p w:rsidR="00811FFD" w:rsidRDefault="0082491F">
      <w:pPr>
        <w:tabs>
          <w:tab w:val="left" w:pos="1800"/>
          <w:tab w:val="left" w:pos="5580"/>
        </w:tabs>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4.制造商规模列应填写“大型”、“中型”、“小型”、“微型”或“其他”，且不应与《中小企业声明函》或《拟分包情况说明》中内容矛盾。制造商所属性别请填写“男”或“女”， 指拥有制造商51%以上绝对所有权的性别；绝对所有权拥有者可以是一个人，也可以是多人合计计算。外商投资类型请填写“外商单独投资”、“外商部分投资”或“内资”。</w:t>
      </w:r>
    </w:p>
    <w:p w:rsidR="00811FFD" w:rsidRDefault="0082491F">
      <w:pPr>
        <w:autoSpaceDE w:val="0"/>
        <w:autoSpaceDN w:val="0"/>
        <w:adjustRightInd w:val="0"/>
        <w:snapToGrid w:val="0"/>
        <w:spacing w:line="360" w:lineRule="auto"/>
        <w:rPr>
          <w:rFonts w:ascii="仿宋" w:eastAsia="仿宋" w:hAnsi="仿宋" w:cs="仿宋"/>
          <w:sz w:val="28"/>
          <w:szCs w:val="28"/>
          <w:lang w:val="zh-CN"/>
        </w:rPr>
      </w:pPr>
      <w:r>
        <w:rPr>
          <w:rFonts w:ascii="仿宋" w:eastAsia="仿宋" w:hAnsi="仿宋" w:cs="仿宋" w:hint="eastAsia"/>
          <w:sz w:val="28"/>
          <w:szCs w:val="28"/>
        </w:rPr>
        <w:t>投标人名称（加盖公章）</w:t>
      </w:r>
      <w:r>
        <w:rPr>
          <w:rFonts w:ascii="仿宋" w:eastAsia="仿宋" w:hAnsi="仿宋" w:cs="仿宋" w:hint="eastAsia"/>
          <w:sz w:val="28"/>
          <w:szCs w:val="28"/>
          <w:lang w:val="zh-CN"/>
        </w:rPr>
        <w:t>：____________</w:t>
      </w:r>
    </w:p>
    <w:p w:rsidR="00811FFD" w:rsidRDefault="0082491F">
      <w:pPr>
        <w:pStyle w:val="a7"/>
        <w:ind w:firstLine="0"/>
      </w:pPr>
      <w:r>
        <w:rPr>
          <w:rFonts w:ascii="仿宋" w:eastAsia="仿宋" w:hAnsi="仿宋" w:cs="仿宋" w:hint="eastAsia"/>
          <w:sz w:val="28"/>
          <w:szCs w:val="21"/>
        </w:rPr>
        <w:lastRenderedPageBreak/>
        <w:t xml:space="preserve">日期：_____年______月______日   </w:t>
      </w:r>
    </w:p>
    <w:p w:rsidR="00811FFD" w:rsidRDefault="00811FFD">
      <w:pPr>
        <w:pStyle w:val="a7"/>
        <w:ind w:firstLine="0"/>
      </w:pPr>
    </w:p>
    <w:p w:rsidR="00811FFD" w:rsidRDefault="00811FFD">
      <w:pPr>
        <w:pStyle w:val="a7"/>
        <w:sectPr w:rsidR="00811FFD">
          <w:headerReference w:type="even" r:id="rId23"/>
          <w:footerReference w:type="even" r:id="rId24"/>
          <w:headerReference w:type="first" r:id="rId25"/>
          <w:footerReference w:type="first" r:id="rId26"/>
          <w:pgSz w:w="16840" w:h="11907" w:orient="landscape"/>
          <w:pgMar w:top="1701" w:right="1418" w:bottom="1134" w:left="1418" w:header="851" w:footer="851" w:gutter="0"/>
          <w:cols w:space="720"/>
          <w:docGrid w:linePitch="462"/>
        </w:sectPr>
      </w:pPr>
    </w:p>
    <w:p w:rsidR="00811FFD" w:rsidRDefault="0082491F">
      <w:pPr>
        <w:numPr>
          <w:ilvl w:val="0"/>
          <w:numId w:val="434"/>
        </w:numPr>
        <w:tabs>
          <w:tab w:val="left" w:pos="360"/>
        </w:tabs>
        <w:snapToGrid w:val="0"/>
        <w:spacing w:line="360" w:lineRule="auto"/>
        <w:outlineLvl w:val="1"/>
        <w:rPr>
          <w:rFonts w:ascii="仿宋" w:eastAsia="仿宋" w:hAnsi="仿宋" w:cs="仿宋"/>
          <w:sz w:val="28"/>
          <w:szCs w:val="21"/>
        </w:rPr>
      </w:pPr>
      <w:bookmarkStart w:id="965" w:name="_Toc127151562"/>
      <w:bookmarkStart w:id="966" w:name="_Toc195842927"/>
      <w:bookmarkStart w:id="967" w:name="_Toc150774765"/>
      <w:bookmarkStart w:id="968" w:name="_Toc226309806"/>
      <w:bookmarkStart w:id="969" w:name="_Toc265228400"/>
      <w:bookmarkStart w:id="970" w:name="_Toc226337258"/>
      <w:bookmarkStart w:id="971" w:name="_Toc264969252"/>
      <w:bookmarkStart w:id="972" w:name="_Toc226965752"/>
      <w:bookmarkStart w:id="973" w:name="_Toc150480798"/>
      <w:bookmarkStart w:id="974" w:name="_Toc142311062"/>
      <w:bookmarkStart w:id="975" w:name="_Toc305158904"/>
      <w:bookmarkStart w:id="976" w:name="_Toc226965835"/>
      <w:bookmarkStart w:id="977" w:name="_Toc305158830"/>
      <w:bookmarkStart w:id="978" w:name="_Toc195842926"/>
      <w:bookmarkStart w:id="979" w:name="_Toc305158903"/>
      <w:bookmarkStart w:id="980" w:name="_Toc226337257"/>
      <w:bookmarkStart w:id="981" w:name="_Toc265228399"/>
      <w:bookmarkStart w:id="982" w:name="_Toc305158829"/>
      <w:bookmarkStart w:id="983" w:name="_Toc127151561"/>
      <w:bookmarkStart w:id="984" w:name="_Toc226309805"/>
      <w:bookmarkStart w:id="985" w:name="_Toc142311061"/>
      <w:bookmarkStart w:id="986" w:name="_Toc150774764"/>
      <w:bookmarkStart w:id="987" w:name="_Toc264969251"/>
      <w:bookmarkStart w:id="988" w:name="_Toc226965834"/>
      <w:bookmarkStart w:id="989" w:name="_Toc150480797"/>
      <w:bookmarkStart w:id="990" w:name="_Toc226965751"/>
      <w:r>
        <w:rPr>
          <w:rFonts w:ascii="仿宋" w:eastAsia="仿宋" w:hAnsi="仿宋" w:cs="仿宋" w:hint="eastAsia"/>
          <w:sz w:val="28"/>
          <w:szCs w:val="21"/>
        </w:rPr>
        <w:lastRenderedPageBreak/>
        <w:t>合同条款偏离表</w:t>
      </w:r>
      <w:bookmarkEnd w:id="965"/>
      <w:bookmarkEnd w:id="966"/>
      <w:bookmarkEnd w:id="967"/>
      <w:bookmarkEnd w:id="968"/>
      <w:bookmarkEnd w:id="969"/>
      <w:bookmarkEnd w:id="970"/>
      <w:bookmarkEnd w:id="971"/>
      <w:bookmarkEnd w:id="972"/>
      <w:bookmarkEnd w:id="973"/>
      <w:bookmarkEnd w:id="974"/>
      <w:bookmarkEnd w:id="975"/>
      <w:bookmarkEnd w:id="976"/>
      <w:bookmarkEnd w:id="977"/>
      <w:r>
        <w:rPr>
          <w:rFonts w:ascii="仿宋" w:eastAsia="仿宋" w:hAnsi="仿宋" w:cs="仿宋" w:hint="eastAsia"/>
          <w:sz w:val="28"/>
          <w:szCs w:val="21"/>
        </w:rPr>
        <w:t>（实质性格式）</w:t>
      </w:r>
    </w:p>
    <w:p w:rsidR="00811FFD" w:rsidRDefault="00811FFD">
      <w:pPr>
        <w:snapToGrid w:val="0"/>
        <w:spacing w:line="360" w:lineRule="auto"/>
        <w:rPr>
          <w:rFonts w:ascii="仿宋" w:eastAsia="仿宋" w:hAnsi="仿宋" w:cs="仿宋"/>
          <w:sz w:val="28"/>
          <w:szCs w:val="21"/>
        </w:rPr>
      </w:pPr>
    </w:p>
    <w:p w:rsidR="00811FFD" w:rsidRDefault="0082491F">
      <w:pPr>
        <w:tabs>
          <w:tab w:val="left" w:pos="2775"/>
          <w:tab w:val="center" w:pos="4153"/>
        </w:tabs>
        <w:autoSpaceDE w:val="0"/>
        <w:autoSpaceDN w:val="0"/>
        <w:adjustRightInd w:val="0"/>
        <w:snapToGrid w:val="0"/>
        <w:spacing w:line="360" w:lineRule="auto"/>
        <w:jc w:val="center"/>
        <w:rPr>
          <w:rFonts w:ascii="仿宋" w:eastAsia="仿宋" w:hAnsi="仿宋" w:cs="仿宋"/>
          <w:b/>
          <w:sz w:val="40"/>
          <w:szCs w:val="40"/>
        </w:rPr>
      </w:pPr>
      <w:r>
        <w:rPr>
          <w:rFonts w:ascii="仿宋" w:eastAsia="仿宋" w:hAnsi="仿宋" w:cs="仿宋" w:hint="eastAsia"/>
          <w:b/>
          <w:sz w:val="40"/>
          <w:szCs w:val="40"/>
        </w:rPr>
        <w:t>合同条款偏离表</w:t>
      </w:r>
    </w:p>
    <w:p w:rsidR="00811FFD" w:rsidRDefault="0082491F">
      <w:pPr>
        <w:tabs>
          <w:tab w:val="left" w:pos="1800"/>
          <w:tab w:val="left" w:pos="5580"/>
        </w:tabs>
        <w:snapToGrid w:val="0"/>
        <w:spacing w:line="360" w:lineRule="auto"/>
        <w:jc w:val="left"/>
        <w:rPr>
          <w:rFonts w:ascii="仿宋" w:eastAsia="仿宋" w:hAnsi="仿宋" w:cs="仿宋"/>
          <w:sz w:val="28"/>
          <w:szCs w:val="28"/>
        </w:rPr>
      </w:pPr>
      <w:r>
        <w:rPr>
          <w:rFonts w:ascii="仿宋" w:eastAsia="仿宋" w:hAnsi="仿宋" w:cs="仿宋" w:hint="eastAsia"/>
          <w:sz w:val="28"/>
          <w:szCs w:val="28"/>
        </w:rPr>
        <w:t>项目编号/包号：_____________________     项目名称：_____________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1897"/>
        <w:gridCol w:w="1605"/>
        <w:gridCol w:w="1605"/>
        <w:gridCol w:w="1750"/>
        <w:gridCol w:w="1208"/>
      </w:tblGrid>
      <w:tr w:rsidR="00811FFD">
        <w:trPr>
          <w:trHeight w:val="930"/>
          <w:jc w:val="center"/>
        </w:trPr>
        <w:tc>
          <w:tcPr>
            <w:tcW w:w="1167" w:type="dxa"/>
            <w:vAlign w:val="center"/>
          </w:tcPr>
          <w:p w:rsidR="00811FFD" w:rsidRDefault="0082491F">
            <w:pPr>
              <w:adjustRightInd w:val="0"/>
              <w:snapToGrid w:val="0"/>
              <w:spacing w:line="360" w:lineRule="auto"/>
              <w:jc w:val="center"/>
              <w:rPr>
                <w:rFonts w:ascii="仿宋" w:eastAsia="仿宋" w:hAnsi="仿宋" w:cs="仿宋"/>
                <w:sz w:val="28"/>
                <w:szCs w:val="28"/>
              </w:rPr>
            </w:pPr>
            <w:bookmarkStart w:id="991" w:name="_Hlk144279231"/>
            <w:r>
              <w:rPr>
                <w:rFonts w:ascii="仿宋" w:eastAsia="仿宋" w:hAnsi="仿宋" w:cs="仿宋" w:hint="eastAsia"/>
                <w:sz w:val="28"/>
                <w:szCs w:val="28"/>
              </w:rPr>
              <w:t>序号</w:t>
            </w:r>
          </w:p>
        </w:tc>
        <w:tc>
          <w:tcPr>
            <w:tcW w:w="1805" w:type="dxa"/>
            <w:vAlign w:val="center"/>
          </w:tcPr>
          <w:p w:rsidR="00811FFD" w:rsidRDefault="0082491F">
            <w:pPr>
              <w:adjustRightInd w:val="0"/>
              <w:snapToGrid w:val="0"/>
              <w:spacing w:line="360" w:lineRule="auto"/>
              <w:jc w:val="center"/>
              <w:rPr>
                <w:rFonts w:ascii="仿宋" w:eastAsia="仿宋" w:hAnsi="仿宋" w:cs="仿宋"/>
                <w:sz w:val="28"/>
                <w:szCs w:val="28"/>
              </w:rPr>
            </w:pPr>
            <w:r>
              <w:rPr>
                <w:rFonts w:ascii="仿宋" w:eastAsia="仿宋" w:hAnsi="仿宋" w:cs="仿宋" w:hint="eastAsia"/>
                <w:sz w:val="28"/>
                <w:szCs w:val="22"/>
              </w:rPr>
              <w:t>招标文件</w:t>
            </w:r>
            <w:r>
              <w:rPr>
                <w:rFonts w:ascii="仿宋" w:eastAsia="仿宋" w:hAnsi="仿宋" w:cs="仿宋" w:hint="eastAsia"/>
                <w:sz w:val="28"/>
                <w:szCs w:val="28"/>
              </w:rPr>
              <w:t>条目号（页码）</w:t>
            </w:r>
          </w:p>
        </w:tc>
        <w:tc>
          <w:tcPr>
            <w:tcW w:w="1660" w:type="dxa"/>
            <w:vAlign w:val="center"/>
          </w:tcPr>
          <w:p w:rsidR="00811FFD" w:rsidRDefault="0082491F">
            <w:pPr>
              <w:adjustRightInd w:val="0"/>
              <w:snapToGrid w:val="0"/>
              <w:spacing w:line="360" w:lineRule="auto"/>
              <w:jc w:val="center"/>
              <w:rPr>
                <w:rFonts w:ascii="仿宋" w:eastAsia="仿宋" w:hAnsi="仿宋" w:cs="仿宋"/>
                <w:sz w:val="28"/>
                <w:szCs w:val="28"/>
              </w:rPr>
            </w:pPr>
            <w:r>
              <w:rPr>
                <w:rFonts w:ascii="仿宋" w:eastAsia="仿宋" w:hAnsi="仿宋" w:cs="仿宋" w:hint="eastAsia"/>
                <w:sz w:val="28"/>
                <w:szCs w:val="22"/>
              </w:rPr>
              <w:t>招标文件</w:t>
            </w:r>
            <w:r>
              <w:rPr>
                <w:rFonts w:ascii="仿宋" w:eastAsia="仿宋" w:hAnsi="仿宋" w:cs="仿宋" w:hint="eastAsia"/>
                <w:sz w:val="28"/>
                <w:szCs w:val="28"/>
              </w:rPr>
              <w:t>要求</w:t>
            </w:r>
          </w:p>
        </w:tc>
        <w:tc>
          <w:tcPr>
            <w:tcW w:w="1660" w:type="dxa"/>
            <w:vAlign w:val="center"/>
          </w:tcPr>
          <w:p w:rsidR="00811FFD" w:rsidRDefault="0082491F">
            <w:pPr>
              <w:adjustRightInd w:val="0"/>
              <w:snapToGrid w:val="0"/>
              <w:spacing w:line="360" w:lineRule="auto"/>
              <w:jc w:val="center"/>
              <w:rPr>
                <w:rFonts w:ascii="仿宋" w:eastAsia="仿宋" w:hAnsi="仿宋" w:cs="仿宋"/>
                <w:sz w:val="28"/>
                <w:szCs w:val="28"/>
              </w:rPr>
            </w:pPr>
            <w:r>
              <w:rPr>
                <w:rFonts w:ascii="仿宋" w:eastAsia="仿宋" w:hAnsi="仿宋" w:cs="仿宋" w:hint="eastAsia"/>
                <w:sz w:val="28"/>
                <w:szCs w:val="28"/>
              </w:rPr>
              <w:t>投标文件内容</w:t>
            </w:r>
          </w:p>
        </w:tc>
        <w:tc>
          <w:tcPr>
            <w:tcW w:w="1848" w:type="dxa"/>
            <w:vAlign w:val="center"/>
          </w:tcPr>
          <w:p w:rsidR="00811FFD" w:rsidRDefault="0082491F">
            <w:pPr>
              <w:adjustRightInd w:val="0"/>
              <w:snapToGrid w:val="0"/>
              <w:spacing w:line="360" w:lineRule="auto"/>
              <w:jc w:val="center"/>
              <w:rPr>
                <w:rFonts w:ascii="仿宋" w:eastAsia="仿宋" w:hAnsi="仿宋" w:cs="仿宋"/>
                <w:sz w:val="28"/>
                <w:szCs w:val="28"/>
              </w:rPr>
            </w:pPr>
            <w:r>
              <w:rPr>
                <w:rFonts w:ascii="仿宋" w:eastAsia="仿宋" w:hAnsi="仿宋" w:cs="仿宋" w:hint="eastAsia"/>
                <w:sz w:val="28"/>
                <w:szCs w:val="28"/>
              </w:rPr>
              <w:t>偏离情况</w:t>
            </w:r>
          </w:p>
        </w:tc>
        <w:tc>
          <w:tcPr>
            <w:tcW w:w="1148" w:type="dxa"/>
            <w:vAlign w:val="center"/>
          </w:tcPr>
          <w:p w:rsidR="00811FFD" w:rsidRDefault="0082491F">
            <w:pPr>
              <w:adjustRightInd w:val="0"/>
              <w:snapToGrid w:val="0"/>
              <w:spacing w:line="360" w:lineRule="auto"/>
              <w:jc w:val="center"/>
              <w:rPr>
                <w:rFonts w:ascii="仿宋" w:eastAsia="仿宋" w:hAnsi="仿宋" w:cs="仿宋"/>
                <w:sz w:val="28"/>
                <w:szCs w:val="28"/>
              </w:rPr>
            </w:pPr>
            <w:r>
              <w:rPr>
                <w:rFonts w:ascii="仿宋" w:eastAsia="仿宋" w:hAnsi="仿宋" w:cs="仿宋" w:hint="eastAsia"/>
                <w:sz w:val="28"/>
                <w:szCs w:val="28"/>
              </w:rPr>
              <w:t>说明</w:t>
            </w:r>
          </w:p>
        </w:tc>
      </w:tr>
      <w:tr w:rsidR="00811FFD">
        <w:trPr>
          <w:trHeight w:val="930"/>
          <w:jc w:val="center"/>
        </w:trPr>
        <w:tc>
          <w:tcPr>
            <w:tcW w:w="0" w:type="auto"/>
            <w:gridSpan w:val="6"/>
            <w:vAlign w:val="center"/>
          </w:tcPr>
          <w:p w:rsidR="00811FFD" w:rsidRDefault="0082491F">
            <w:pPr>
              <w:adjustRightInd w:val="0"/>
              <w:snapToGrid w:val="0"/>
              <w:spacing w:line="360" w:lineRule="auto"/>
              <w:jc w:val="left"/>
              <w:rPr>
                <w:rFonts w:ascii="仿宋" w:eastAsia="仿宋" w:hAnsi="仿宋" w:cs="仿宋"/>
                <w:bCs/>
                <w:sz w:val="28"/>
                <w:szCs w:val="28"/>
              </w:rPr>
            </w:pPr>
            <w:r>
              <w:rPr>
                <w:rFonts w:ascii="仿宋" w:eastAsia="仿宋" w:hAnsi="仿宋" w:cs="仿宋" w:hint="eastAsia"/>
                <w:b/>
                <w:sz w:val="28"/>
                <w:szCs w:val="28"/>
              </w:rPr>
              <w:t>对本项目合同条款的偏离情况</w:t>
            </w:r>
            <w:r>
              <w:rPr>
                <w:rFonts w:ascii="仿宋" w:eastAsia="仿宋" w:hAnsi="仿宋" w:cs="仿宋" w:hint="eastAsia"/>
                <w:bCs/>
                <w:sz w:val="28"/>
                <w:szCs w:val="28"/>
              </w:rPr>
              <w:t>（应进行选择，未选择</w:t>
            </w:r>
            <w:r>
              <w:rPr>
                <w:rFonts w:ascii="仿宋" w:eastAsia="仿宋" w:hAnsi="仿宋" w:cs="仿宋" w:hint="eastAsia"/>
                <w:b/>
                <w:sz w:val="28"/>
                <w:szCs w:val="28"/>
              </w:rPr>
              <w:t>投标无效</w:t>
            </w:r>
            <w:r>
              <w:rPr>
                <w:rFonts w:ascii="仿宋" w:eastAsia="仿宋" w:hAnsi="仿宋" w:cs="仿宋" w:hint="eastAsia"/>
                <w:bCs/>
                <w:sz w:val="28"/>
                <w:szCs w:val="28"/>
              </w:rPr>
              <w:t>）：</w:t>
            </w:r>
          </w:p>
          <w:p w:rsidR="00811FFD" w:rsidRDefault="0082491F">
            <w:pPr>
              <w:adjustRightInd w:val="0"/>
              <w:snapToGrid w:val="0"/>
              <w:spacing w:line="360" w:lineRule="auto"/>
              <w:jc w:val="left"/>
              <w:rPr>
                <w:rFonts w:ascii="仿宋" w:eastAsia="仿宋" w:hAnsi="仿宋" w:cs="仿宋"/>
                <w:sz w:val="28"/>
                <w:szCs w:val="28"/>
              </w:rPr>
            </w:pPr>
            <w:r>
              <w:rPr>
                <w:rFonts w:ascii="仿宋" w:eastAsia="仿宋" w:hAnsi="仿宋" w:cs="仿宋" w:hint="eastAsia"/>
                <w:b/>
                <w:sz w:val="28"/>
                <w:szCs w:val="28"/>
              </w:rPr>
              <w:t>□无偏离</w:t>
            </w:r>
            <w:r>
              <w:rPr>
                <w:rFonts w:ascii="仿宋" w:eastAsia="仿宋" w:hAnsi="仿宋" w:cs="仿宋" w:hint="eastAsia"/>
                <w:sz w:val="28"/>
                <w:szCs w:val="28"/>
              </w:rPr>
              <w:t>（</w:t>
            </w:r>
            <w:r>
              <w:rPr>
                <w:rFonts w:ascii="仿宋" w:eastAsia="仿宋" w:hAnsi="仿宋" w:cs="仿宋" w:hint="eastAsia"/>
                <w:sz w:val="28"/>
                <w:szCs w:val="22"/>
              </w:rPr>
              <w:t>如无偏离，仅选择无偏离即可；</w:t>
            </w:r>
            <w:r>
              <w:rPr>
                <w:rFonts w:ascii="仿宋" w:eastAsia="仿宋" w:hAnsi="仿宋" w:cs="仿宋" w:hint="eastAsia"/>
                <w:bCs/>
                <w:sz w:val="28"/>
                <w:szCs w:val="28"/>
              </w:rPr>
              <w:t>无偏离即为</w:t>
            </w:r>
            <w:r>
              <w:rPr>
                <w:rFonts w:ascii="仿宋" w:eastAsia="仿宋" w:hAnsi="仿宋" w:cs="仿宋" w:hint="eastAsia"/>
                <w:sz w:val="28"/>
                <w:szCs w:val="28"/>
              </w:rPr>
              <w:t>对合同条款中的所有要求，均视作供应商已对之理解和响应。）</w:t>
            </w:r>
          </w:p>
          <w:p w:rsidR="00811FFD" w:rsidRDefault="0082491F">
            <w:pPr>
              <w:adjustRightInd w:val="0"/>
              <w:snapToGrid w:val="0"/>
              <w:spacing w:line="360" w:lineRule="auto"/>
              <w:jc w:val="left"/>
              <w:rPr>
                <w:rFonts w:ascii="仿宋" w:eastAsia="仿宋" w:hAnsi="仿宋" w:cs="仿宋"/>
                <w:sz w:val="28"/>
                <w:szCs w:val="28"/>
              </w:rPr>
            </w:pPr>
            <w:r>
              <w:rPr>
                <w:rFonts w:ascii="仿宋" w:eastAsia="仿宋" w:hAnsi="仿宋" w:cs="仿宋" w:hint="eastAsia"/>
                <w:b/>
                <w:sz w:val="28"/>
                <w:szCs w:val="28"/>
              </w:rPr>
              <w:t>□有偏离</w:t>
            </w:r>
            <w:r>
              <w:rPr>
                <w:rFonts w:ascii="仿宋" w:eastAsia="仿宋" w:hAnsi="仿宋" w:cs="仿宋" w:hint="eastAsia"/>
                <w:sz w:val="28"/>
                <w:szCs w:val="28"/>
              </w:rPr>
              <w:t>（</w:t>
            </w:r>
            <w:r>
              <w:rPr>
                <w:rFonts w:ascii="仿宋" w:eastAsia="仿宋" w:hAnsi="仿宋" w:cs="仿宋" w:hint="eastAsia"/>
                <w:sz w:val="28"/>
                <w:szCs w:val="22"/>
              </w:rPr>
              <w:t>如有偏离，</w:t>
            </w:r>
            <w:r>
              <w:rPr>
                <w:rFonts w:ascii="仿宋" w:eastAsia="仿宋" w:hAnsi="仿宋" w:cs="仿宋" w:hint="eastAsia"/>
                <w:sz w:val="28"/>
                <w:szCs w:val="28"/>
              </w:rPr>
              <w:t>则应在本表中对负偏离项逐一列明，否则</w:t>
            </w:r>
            <w:r>
              <w:rPr>
                <w:rFonts w:ascii="仿宋" w:eastAsia="仿宋" w:hAnsi="仿宋" w:cs="仿宋" w:hint="eastAsia"/>
                <w:b/>
                <w:bCs/>
                <w:sz w:val="28"/>
                <w:szCs w:val="28"/>
              </w:rPr>
              <w:t>投标无效</w:t>
            </w:r>
            <w:r>
              <w:rPr>
                <w:rFonts w:ascii="仿宋" w:eastAsia="仿宋" w:hAnsi="仿宋" w:cs="仿宋" w:hint="eastAsia"/>
                <w:sz w:val="28"/>
                <w:szCs w:val="28"/>
              </w:rPr>
              <w:t>；对合同条款中的所有要求，除本表列明的偏离外，均视作供应商已对之理解和响应。）</w:t>
            </w:r>
          </w:p>
        </w:tc>
      </w:tr>
      <w:tr w:rsidR="00811FFD">
        <w:trPr>
          <w:trHeight w:val="930"/>
          <w:jc w:val="center"/>
        </w:trPr>
        <w:tc>
          <w:tcPr>
            <w:tcW w:w="1167"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805"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660"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660"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848"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148" w:type="dxa"/>
            <w:vAlign w:val="center"/>
          </w:tcPr>
          <w:p w:rsidR="00811FFD" w:rsidRDefault="00811FFD">
            <w:pPr>
              <w:adjustRightInd w:val="0"/>
              <w:snapToGrid w:val="0"/>
              <w:spacing w:line="360" w:lineRule="auto"/>
              <w:jc w:val="center"/>
              <w:rPr>
                <w:rFonts w:ascii="仿宋" w:eastAsia="仿宋" w:hAnsi="仿宋" w:cs="仿宋"/>
                <w:sz w:val="28"/>
                <w:szCs w:val="28"/>
              </w:rPr>
            </w:pPr>
          </w:p>
        </w:tc>
      </w:tr>
      <w:tr w:rsidR="00811FFD">
        <w:trPr>
          <w:trHeight w:val="930"/>
          <w:jc w:val="center"/>
        </w:trPr>
        <w:tc>
          <w:tcPr>
            <w:tcW w:w="1167"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805"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660"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660"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848"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148" w:type="dxa"/>
            <w:vAlign w:val="center"/>
          </w:tcPr>
          <w:p w:rsidR="00811FFD" w:rsidRDefault="00811FFD">
            <w:pPr>
              <w:adjustRightInd w:val="0"/>
              <w:snapToGrid w:val="0"/>
              <w:spacing w:line="360" w:lineRule="auto"/>
              <w:jc w:val="center"/>
              <w:rPr>
                <w:rFonts w:ascii="仿宋" w:eastAsia="仿宋" w:hAnsi="仿宋" w:cs="仿宋"/>
                <w:sz w:val="28"/>
                <w:szCs w:val="28"/>
              </w:rPr>
            </w:pPr>
          </w:p>
        </w:tc>
      </w:tr>
      <w:tr w:rsidR="00811FFD">
        <w:trPr>
          <w:trHeight w:val="930"/>
          <w:jc w:val="center"/>
        </w:trPr>
        <w:tc>
          <w:tcPr>
            <w:tcW w:w="1167"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805"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660"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660"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848" w:type="dxa"/>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148" w:type="dxa"/>
            <w:vAlign w:val="center"/>
          </w:tcPr>
          <w:p w:rsidR="00811FFD" w:rsidRDefault="00811FFD">
            <w:pPr>
              <w:adjustRightInd w:val="0"/>
              <w:snapToGrid w:val="0"/>
              <w:spacing w:line="360" w:lineRule="auto"/>
              <w:jc w:val="center"/>
              <w:rPr>
                <w:rFonts w:ascii="仿宋" w:eastAsia="仿宋" w:hAnsi="仿宋" w:cs="仿宋"/>
                <w:sz w:val="28"/>
                <w:szCs w:val="28"/>
              </w:rPr>
            </w:pPr>
          </w:p>
        </w:tc>
      </w:tr>
      <w:bookmarkEnd w:id="991"/>
    </w:tbl>
    <w:p w:rsidR="00811FFD" w:rsidRDefault="00811FFD">
      <w:pPr>
        <w:tabs>
          <w:tab w:val="left" w:pos="1800"/>
          <w:tab w:val="left" w:pos="5580"/>
        </w:tabs>
        <w:snapToGrid w:val="0"/>
        <w:spacing w:line="360" w:lineRule="auto"/>
        <w:jc w:val="left"/>
        <w:rPr>
          <w:rFonts w:ascii="仿宋" w:eastAsia="仿宋" w:hAnsi="仿宋" w:cs="仿宋"/>
          <w:sz w:val="28"/>
          <w:szCs w:val="28"/>
        </w:rPr>
      </w:pPr>
    </w:p>
    <w:p w:rsidR="00811FFD" w:rsidRDefault="0082491F">
      <w:pPr>
        <w:tabs>
          <w:tab w:val="left" w:pos="1800"/>
          <w:tab w:val="left" w:pos="5580"/>
        </w:tabs>
        <w:snapToGrid w:val="0"/>
        <w:spacing w:line="360" w:lineRule="auto"/>
        <w:jc w:val="left"/>
        <w:rPr>
          <w:rFonts w:ascii="仿宋" w:eastAsia="仿宋" w:hAnsi="仿宋" w:cs="仿宋"/>
          <w:sz w:val="28"/>
          <w:szCs w:val="28"/>
        </w:rPr>
      </w:pPr>
      <w:r>
        <w:rPr>
          <w:rFonts w:ascii="仿宋" w:eastAsia="仿宋" w:hAnsi="仿宋" w:cs="仿宋" w:hint="eastAsia"/>
          <w:sz w:val="28"/>
          <w:szCs w:val="28"/>
        </w:rPr>
        <w:t>注：“偏离情况”列应据实填写“正偏离”或“负偏离”。</w:t>
      </w:r>
    </w:p>
    <w:p w:rsidR="00811FFD" w:rsidRDefault="00811FFD">
      <w:pPr>
        <w:snapToGrid w:val="0"/>
        <w:spacing w:line="360" w:lineRule="auto"/>
        <w:rPr>
          <w:rFonts w:ascii="仿宋" w:eastAsia="仿宋" w:hAnsi="仿宋" w:cs="仿宋"/>
          <w:sz w:val="28"/>
          <w:szCs w:val="21"/>
        </w:rPr>
      </w:pPr>
    </w:p>
    <w:p w:rsidR="00811FFD" w:rsidRDefault="0082491F">
      <w:pPr>
        <w:autoSpaceDE w:val="0"/>
        <w:autoSpaceDN w:val="0"/>
        <w:adjustRightInd w:val="0"/>
        <w:snapToGrid w:val="0"/>
        <w:spacing w:line="360" w:lineRule="auto"/>
        <w:rPr>
          <w:rFonts w:ascii="仿宋" w:eastAsia="仿宋" w:hAnsi="仿宋" w:cs="仿宋"/>
          <w:sz w:val="28"/>
          <w:szCs w:val="28"/>
          <w:lang w:val="zh-CN"/>
        </w:rPr>
      </w:pPr>
      <w:r>
        <w:rPr>
          <w:rFonts w:ascii="仿宋" w:eastAsia="仿宋" w:hAnsi="仿宋" w:cs="仿宋" w:hint="eastAsia"/>
          <w:sz w:val="28"/>
          <w:szCs w:val="28"/>
          <w:lang w:val="zh-CN"/>
        </w:rPr>
        <w:t xml:space="preserve">                      </w:t>
      </w:r>
    </w:p>
    <w:p w:rsidR="00811FFD" w:rsidRDefault="0082491F">
      <w:pPr>
        <w:autoSpaceDE w:val="0"/>
        <w:autoSpaceDN w:val="0"/>
        <w:adjustRightInd w:val="0"/>
        <w:snapToGrid w:val="0"/>
        <w:spacing w:line="360" w:lineRule="auto"/>
        <w:rPr>
          <w:rFonts w:ascii="仿宋" w:eastAsia="仿宋" w:hAnsi="仿宋" w:cs="仿宋"/>
          <w:sz w:val="28"/>
          <w:szCs w:val="28"/>
          <w:lang w:val="zh-CN"/>
        </w:rPr>
      </w:pPr>
      <w:r>
        <w:rPr>
          <w:rFonts w:ascii="仿宋" w:eastAsia="仿宋" w:hAnsi="仿宋" w:cs="仿宋" w:hint="eastAsia"/>
          <w:sz w:val="28"/>
          <w:szCs w:val="28"/>
        </w:rPr>
        <w:t>投标人名称（加盖公章）</w:t>
      </w:r>
      <w:r>
        <w:rPr>
          <w:rFonts w:ascii="仿宋" w:eastAsia="仿宋" w:hAnsi="仿宋" w:cs="仿宋" w:hint="eastAsia"/>
          <w:sz w:val="28"/>
          <w:szCs w:val="28"/>
          <w:lang w:val="zh-CN"/>
        </w:rPr>
        <w:t>：    ____________</w:t>
      </w:r>
    </w:p>
    <w:p w:rsidR="00811FFD" w:rsidRDefault="0082491F">
      <w:pPr>
        <w:autoSpaceDE w:val="0"/>
        <w:autoSpaceDN w:val="0"/>
        <w:adjustRightInd w:val="0"/>
        <w:snapToGrid w:val="0"/>
        <w:spacing w:line="360" w:lineRule="auto"/>
        <w:rPr>
          <w:rFonts w:ascii="仿宋" w:eastAsia="仿宋" w:hAnsi="仿宋" w:cs="仿宋"/>
          <w:sz w:val="28"/>
          <w:szCs w:val="28"/>
          <w:lang w:val="zh-CN"/>
        </w:rPr>
      </w:pPr>
      <w:r>
        <w:rPr>
          <w:rFonts w:ascii="仿宋" w:eastAsia="仿宋" w:hAnsi="仿宋" w:cs="仿宋" w:hint="eastAsia"/>
          <w:sz w:val="28"/>
          <w:szCs w:val="21"/>
        </w:rPr>
        <w:t xml:space="preserve">日期：_____年______月______日   </w:t>
      </w:r>
    </w:p>
    <w:p w:rsidR="00811FFD" w:rsidRDefault="0082491F">
      <w:pPr>
        <w:numPr>
          <w:ilvl w:val="0"/>
          <w:numId w:val="434"/>
        </w:numPr>
        <w:tabs>
          <w:tab w:val="left" w:pos="360"/>
        </w:tabs>
        <w:snapToGrid w:val="0"/>
        <w:spacing w:line="360" w:lineRule="auto"/>
        <w:outlineLvl w:val="1"/>
        <w:rPr>
          <w:rFonts w:ascii="仿宋" w:eastAsia="仿宋" w:hAnsi="仿宋" w:cs="仿宋"/>
          <w:sz w:val="28"/>
          <w:szCs w:val="21"/>
        </w:rPr>
      </w:pPr>
      <w:r>
        <w:rPr>
          <w:rFonts w:ascii="仿宋" w:eastAsia="仿宋" w:hAnsi="仿宋" w:cs="仿宋" w:hint="eastAsia"/>
          <w:sz w:val="28"/>
          <w:szCs w:val="21"/>
        </w:rPr>
        <w:br w:type="page"/>
      </w:r>
      <w:bookmarkEnd w:id="978"/>
      <w:bookmarkEnd w:id="979"/>
      <w:bookmarkEnd w:id="980"/>
      <w:bookmarkEnd w:id="981"/>
      <w:bookmarkEnd w:id="982"/>
      <w:bookmarkEnd w:id="983"/>
      <w:bookmarkEnd w:id="984"/>
      <w:bookmarkEnd w:id="985"/>
      <w:bookmarkEnd w:id="986"/>
      <w:bookmarkEnd w:id="987"/>
      <w:bookmarkEnd w:id="988"/>
      <w:bookmarkEnd w:id="989"/>
      <w:bookmarkEnd w:id="990"/>
      <w:r>
        <w:rPr>
          <w:rFonts w:ascii="仿宋" w:eastAsia="仿宋" w:hAnsi="仿宋" w:cs="仿宋" w:hint="eastAsia"/>
          <w:sz w:val="28"/>
          <w:szCs w:val="21"/>
        </w:rPr>
        <w:lastRenderedPageBreak/>
        <w:t>采购需求偏离表（实质性格式）</w:t>
      </w:r>
    </w:p>
    <w:p w:rsidR="00811FFD" w:rsidRDefault="0082491F">
      <w:pPr>
        <w:autoSpaceDE w:val="0"/>
        <w:autoSpaceDN w:val="0"/>
        <w:adjustRightInd w:val="0"/>
        <w:snapToGrid w:val="0"/>
        <w:spacing w:line="360" w:lineRule="auto"/>
        <w:jc w:val="center"/>
        <w:rPr>
          <w:rFonts w:ascii="仿宋" w:eastAsia="仿宋" w:hAnsi="仿宋" w:cs="仿宋"/>
          <w:b/>
          <w:sz w:val="40"/>
          <w:szCs w:val="40"/>
        </w:rPr>
      </w:pPr>
      <w:r>
        <w:rPr>
          <w:rFonts w:ascii="仿宋" w:eastAsia="仿宋" w:hAnsi="仿宋" w:cs="仿宋" w:hint="eastAsia"/>
          <w:b/>
          <w:sz w:val="40"/>
          <w:szCs w:val="40"/>
        </w:rPr>
        <w:t>采购需求偏离表</w:t>
      </w:r>
    </w:p>
    <w:p w:rsidR="00811FFD" w:rsidRDefault="0082491F">
      <w:pPr>
        <w:tabs>
          <w:tab w:val="left" w:pos="1800"/>
          <w:tab w:val="left" w:pos="5580"/>
        </w:tabs>
        <w:snapToGrid w:val="0"/>
        <w:spacing w:line="360" w:lineRule="auto"/>
        <w:ind w:firstLineChars="150" w:firstLine="420"/>
        <w:jc w:val="left"/>
        <w:rPr>
          <w:rFonts w:ascii="仿宋" w:eastAsia="仿宋" w:hAnsi="仿宋" w:cs="仿宋"/>
          <w:sz w:val="28"/>
          <w:szCs w:val="28"/>
          <w:u w:val="single"/>
        </w:rPr>
      </w:pPr>
      <w:r>
        <w:rPr>
          <w:rFonts w:ascii="仿宋" w:eastAsia="仿宋" w:hAnsi="仿宋" w:cs="仿宋" w:hint="eastAsia"/>
          <w:sz w:val="28"/>
          <w:szCs w:val="28"/>
        </w:rPr>
        <w:t>项目编号/包号：_____________________     项目名称：____________</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1424"/>
        <w:gridCol w:w="2295"/>
        <w:gridCol w:w="2046"/>
        <w:gridCol w:w="1805"/>
        <w:gridCol w:w="969"/>
      </w:tblGrid>
      <w:tr w:rsidR="00811FFD">
        <w:trPr>
          <w:trHeight w:val="1053"/>
          <w:jc w:val="center"/>
        </w:trPr>
        <w:tc>
          <w:tcPr>
            <w:tcW w:w="401" w:type="pct"/>
            <w:vAlign w:val="center"/>
          </w:tcPr>
          <w:p w:rsidR="00811FFD" w:rsidRDefault="0082491F">
            <w:pPr>
              <w:adjustRightInd w:val="0"/>
              <w:snapToGrid w:val="0"/>
              <w:spacing w:line="360" w:lineRule="auto"/>
              <w:jc w:val="center"/>
              <w:rPr>
                <w:rFonts w:ascii="仿宋" w:eastAsia="仿宋" w:hAnsi="仿宋" w:cs="仿宋"/>
                <w:sz w:val="28"/>
                <w:szCs w:val="28"/>
              </w:rPr>
            </w:pPr>
            <w:r>
              <w:rPr>
                <w:rFonts w:ascii="仿宋" w:eastAsia="仿宋" w:hAnsi="仿宋" w:cs="仿宋" w:hint="eastAsia"/>
                <w:sz w:val="28"/>
                <w:szCs w:val="28"/>
              </w:rPr>
              <w:t>序号</w:t>
            </w:r>
          </w:p>
        </w:tc>
        <w:tc>
          <w:tcPr>
            <w:tcW w:w="767" w:type="pct"/>
            <w:vAlign w:val="center"/>
          </w:tcPr>
          <w:p w:rsidR="00811FFD" w:rsidRDefault="0082491F">
            <w:pPr>
              <w:adjustRightInd w:val="0"/>
              <w:snapToGrid w:val="0"/>
              <w:spacing w:line="360" w:lineRule="auto"/>
              <w:jc w:val="center"/>
              <w:rPr>
                <w:rFonts w:ascii="仿宋" w:eastAsia="仿宋" w:hAnsi="仿宋" w:cs="仿宋"/>
                <w:sz w:val="28"/>
                <w:szCs w:val="28"/>
              </w:rPr>
            </w:pPr>
            <w:r>
              <w:rPr>
                <w:rFonts w:ascii="仿宋" w:eastAsia="仿宋" w:hAnsi="仿宋" w:cs="仿宋" w:hint="eastAsia"/>
                <w:sz w:val="28"/>
                <w:szCs w:val="28"/>
              </w:rPr>
              <w:t>招标文件条目号(页码)</w:t>
            </w:r>
          </w:p>
        </w:tc>
        <w:tc>
          <w:tcPr>
            <w:tcW w:w="1235" w:type="pct"/>
            <w:vAlign w:val="center"/>
          </w:tcPr>
          <w:p w:rsidR="00811FFD" w:rsidRDefault="0082491F">
            <w:pPr>
              <w:adjustRightInd w:val="0"/>
              <w:snapToGrid w:val="0"/>
              <w:spacing w:line="360" w:lineRule="auto"/>
              <w:jc w:val="center"/>
              <w:rPr>
                <w:rFonts w:ascii="仿宋" w:eastAsia="仿宋" w:hAnsi="仿宋" w:cs="仿宋"/>
                <w:sz w:val="28"/>
                <w:szCs w:val="28"/>
              </w:rPr>
            </w:pPr>
            <w:r>
              <w:rPr>
                <w:rFonts w:ascii="仿宋" w:eastAsia="仿宋" w:hAnsi="仿宋" w:cs="仿宋" w:hint="eastAsia"/>
                <w:sz w:val="28"/>
                <w:szCs w:val="28"/>
              </w:rPr>
              <w:t>招标文件要求</w:t>
            </w:r>
          </w:p>
        </w:tc>
        <w:tc>
          <w:tcPr>
            <w:tcW w:w="1101" w:type="pct"/>
            <w:vAlign w:val="center"/>
          </w:tcPr>
          <w:p w:rsidR="00811FFD" w:rsidRDefault="0082491F">
            <w:pPr>
              <w:adjustRightInd w:val="0"/>
              <w:snapToGrid w:val="0"/>
              <w:spacing w:line="360" w:lineRule="auto"/>
              <w:jc w:val="center"/>
              <w:rPr>
                <w:rFonts w:ascii="仿宋" w:eastAsia="仿宋" w:hAnsi="仿宋" w:cs="仿宋"/>
                <w:sz w:val="28"/>
                <w:szCs w:val="28"/>
              </w:rPr>
            </w:pPr>
            <w:r>
              <w:rPr>
                <w:rFonts w:ascii="仿宋" w:eastAsia="仿宋" w:hAnsi="仿宋" w:cs="仿宋" w:hint="eastAsia"/>
                <w:sz w:val="28"/>
                <w:szCs w:val="28"/>
              </w:rPr>
              <w:t>投标响应内容</w:t>
            </w:r>
          </w:p>
        </w:tc>
        <w:tc>
          <w:tcPr>
            <w:tcW w:w="971" w:type="pct"/>
            <w:vAlign w:val="center"/>
          </w:tcPr>
          <w:p w:rsidR="00811FFD" w:rsidRDefault="0082491F">
            <w:pPr>
              <w:adjustRightInd w:val="0"/>
              <w:snapToGrid w:val="0"/>
              <w:spacing w:line="360" w:lineRule="auto"/>
              <w:jc w:val="center"/>
              <w:rPr>
                <w:rFonts w:ascii="仿宋" w:eastAsia="仿宋" w:hAnsi="仿宋" w:cs="仿宋"/>
                <w:sz w:val="28"/>
                <w:szCs w:val="28"/>
              </w:rPr>
            </w:pPr>
            <w:r>
              <w:rPr>
                <w:rFonts w:ascii="仿宋" w:eastAsia="仿宋" w:hAnsi="仿宋" w:cs="仿宋" w:hint="eastAsia"/>
                <w:sz w:val="28"/>
                <w:szCs w:val="28"/>
              </w:rPr>
              <w:t>偏离情况</w:t>
            </w:r>
          </w:p>
        </w:tc>
        <w:tc>
          <w:tcPr>
            <w:tcW w:w="522" w:type="pct"/>
            <w:vAlign w:val="center"/>
          </w:tcPr>
          <w:p w:rsidR="00811FFD" w:rsidRDefault="0082491F">
            <w:pPr>
              <w:adjustRightInd w:val="0"/>
              <w:snapToGrid w:val="0"/>
              <w:spacing w:line="360" w:lineRule="auto"/>
              <w:jc w:val="center"/>
              <w:rPr>
                <w:rFonts w:ascii="仿宋" w:eastAsia="仿宋" w:hAnsi="仿宋" w:cs="仿宋"/>
                <w:sz w:val="28"/>
                <w:szCs w:val="28"/>
              </w:rPr>
            </w:pPr>
            <w:r>
              <w:rPr>
                <w:rFonts w:ascii="仿宋" w:eastAsia="仿宋" w:hAnsi="仿宋" w:cs="仿宋" w:hint="eastAsia"/>
                <w:sz w:val="28"/>
                <w:szCs w:val="28"/>
              </w:rPr>
              <w:t>说明</w:t>
            </w:r>
          </w:p>
        </w:tc>
      </w:tr>
      <w:tr w:rsidR="00811FFD">
        <w:trPr>
          <w:trHeight w:val="930"/>
          <w:jc w:val="center"/>
        </w:trPr>
        <w:tc>
          <w:tcPr>
            <w:tcW w:w="401"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767"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235"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101"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971"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522" w:type="pct"/>
            <w:vAlign w:val="center"/>
          </w:tcPr>
          <w:p w:rsidR="00811FFD" w:rsidRDefault="00811FFD">
            <w:pPr>
              <w:adjustRightInd w:val="0"/>
              <w:snapToGrid w:val="0"/>
              <w:spacing w:line="360" w:lineRule="auto"/>
              <w:jc w:val="center"/>
              <w:rPr>
                <w:rFonts w:ascii="仿宋" w:eastAsia="仿宋" w:hAnsi="仿宋" w:cs="仿宋"/>
                <w:sz w:val="28"/>
                <w:szCs w:val="28"/>
              </w:rPr>
            </w:pPr>
          </w:p>
        </w:tc>
      </w:tr>
      <w:tr w:rsidR="00811FFD">
        <w:trPr>
          <w:trHeight w:val="930"/>
          <w:jc w:val="center"/>
        </w:trPr>
        <w:tc>
          <w:tcPr>
            <w:tcW w:w="401"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767"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235"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101"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971"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522" w:type="pct"/>
            <w:vAlign w:val="center"/>
          </w:tcPr>
          <w:p w:rsidR="00811FFD" w:rsidRDefault="00811FFD">
            <w:pPr>
              <w:adjustRightInd w:val="0"/>
              <w:snapToGrid w:val="0"/>
              <w:spacing w:line="360" w:lineRule="auto"/>
              <w:jc w:val="center"/>
              <w:rPr>
                <w:rFonts w:ascii="仿宋" w:eastAsia="仿宋" w:hAnsi="仿宋" w:cs="仿宋"/>
                <w:sz w:val="28"/>
                <w:szCs w:val="28"/>
              </w:rPr>
            </w:pPr>
          </w:p>
        </w:tc>
      </w:tr>
      <w:tr w:rsidR="00811FFD">
        <w:trPr>
          <w:trHeight w:val="930"/>
          <w:jc w:val="center"/>
        </w:trPr>
        <w:tc>
          <w:tcPr>
            <w:tcW w:w="401"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767"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235"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1101"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971" w:type="pct"/>
            <w:vAlign w:val="center"/>
          </w:tcPr>
          <w:p w:rsidR="00811FFD" w:rsidRDefault="00811FFD">
            <w:pPr>
              <w:adjustRightInd w:val="0"/>
              <w:snapToGrid w:val="0"/>
              <w:spacing w:line="360" w:lineRule="auto"/>
              <w:jc w:val="center"/>
              <w:rPr>
                <w:rFonts w:ascii="仿宋" w:eastAsia="仿宋" w:hAnsi="仿宋" w:cs="仿宋"/>
                <w:sz w:val="28"/>
                <w:szCs w:val="28"/>
              </w:rPr>
            </w:pPr>
          </w:p>
        </w:tc>
        <w:tc>
          <w:tcPr>
            <w:tcW w:w="522" w:type="pct"/>
            <w:vAlign w:val="center"/>
          </w:tcPr>
          <w:p w:rsidR="00811FFD" w:rsidRDefault="00811FFD">
            <w:pPr>
              <w:adjustRightInd w:val="0"/>
              <w:snapToGrid w:val="0"/>
              <w:spacing w:line="360" w:lineRule="auto"/>
              <w:jc w:val="center"/>
              <w:rPr>
                <w:rFonts w:ascii="仿宋" w:eastAsia="仿宋" w:hAnsi="仿宋" w:cs="仿宋"/>
                <w:sz w:val="28"/>
                <w:szCs w:val="28"/>
              </w:rPr>
            </w:pPr>
          </w:p>
        </w:tc>
      </w:tr>
    </w:tbl>
    <w:p w:rsidR="00811FFD" w:rsidRDefault="0082491F">
      <w:pPr>
        <w:tabs>
          <w:tab w:val="left" w:pos="1800"/>
          <w:tab w:val="left" w:pos="5580"/>
        </w:tabs>
        <w:snapToGrid w:val="0"/>
        <w:spacing w:line="360" w:lineRule="auto"/>
        <w:jc w:val="left"/>
        <w:rPr>
          <w:rFonts w:ascii="仿宋" w:eastAsia="仿宋" w:hAnsi="仿宋" w:cs="仿宋"/>
          <w:sz w:val="28"/>
          <w:szCs w:val="28"/>
        </w:rPr>
      </w:pPr>
      <w:r>
        <w:rPr>
          <w:rFonts w:ascii="仿宋" w:eastAsia="仿宋" w:hAnsi="仿宋" w:cs="仿宋" w:hint="eastAsia"/>
          <w:sz w:val="28"/>
          <w:szCs w:val="28"/>
        </w:rPr>
        <w:t>注：</w:t>
      </w:r>
    </w:p>
    <w:p w:rsidR="00811FFD" w:rsidRDefault="0082491F">
      <w:pPr>
        <w:tabs>
          <w:tab w:val="left" w:pos="1800"/>
          <w:tab w:val="left" w:pos="5580"/>
        </w:tabs>
        <w:snapToGrid w:val="0"/>
        <w:spacing w:line="360" w:lineRule="auto"/>
        <w:jc w:val="left"/>
        <w:rPr>
          <w:rFonts w:ascii="仿宋" w:eastAsia="仿宋" w:hAnsi="仿宋" w:cs="仿宋"/>
          <w:sz w:val="28"/>
          <w:szCs w:val="28"/>
        </w:rPr>
      </w:pPr>
      <w:r>
        <w:rPr>
          <w:rFonts w:ascii="仿宋" w:eastAsia="仿宋" w:hAnsi="仿宋" w:cs="仿宋" w:hint="eastAsia"/>
          <w:sz w:val="28"/>
          <w:szCs w:val="28"/>
        </w:rPr>
        <w:t>1. 投标人应对招标文件第五章采购需求的内容给予逐条响应，以投标产品和服务所能达到的内容予以填写，有具体参数的应填写具体参数。</w:t>
      </w:r>
    </w:p>
    <w:p w:rsidR="00811FFD" w:rsidRDefault="0082491F">
      <w:pPr>
        <w:tabs>
          <w:tab w:val="left" w:pos="1800"/>
          <w:tab w:val="left" w:pos="5580"/>
        </w:tabs>
        <w:snapToGrid w:val="0"/>
        <w:spacing w:line="360" w:lineRule="auto"/>
        <w:jc w:val="left"/>
        <w:rPr>
          <w:rFonts w:ascii="仿宋" w:eastAsia="仿宋" w:hAnsi="仿宋" w:cs="仿宋"/>
          <w:sz w:val="28"/>
          <w:szCs w:val="28"/>
        </w:rPr>
      </w:pPr>
      <w:r>
        <w:rPr>
          <w:rFonts w:ascii="仿宋" w:eastAsia="仿宋" w:hAnsi="仿宋" w:cs="仿宋" w:hint="eastAsia"/>
          <w:sz w:val="28"/>
          <w:szCs w:val="28"/>
        </w:rPr>
        <w:t>2. 在本表中未对招标文件第五章采购需求的内容给予逐条响应的视为没有实质上响应招标文件的要求，</w:t>
      </w:r>
      <w:r>
        <w:rPr>
          <w:rFonts w:ascii="仿宋" w:eastAsia="仿宋" w:hAnsi="仿宋" w:cs="仿宋" w:hint="eastAsia"/>
          <w:b/>
          <w:sz w:val="28"/>
          <w:szCs w:val="28"/>
        </w:rPr>
        <w:t>投标无效</w:t>
      </w:r>
      <w:r>
        <w:rPr>
          <w:rFonts w:ascii="仿宋" w:eastAsia="仿宋" w:hAnsi="仿宋" w:cs="仿宋" w:hint="eastAsia"/>
          <w:sz w:val="28"/>
          <w:szCs w:val="28"/>
        </w:rPr>
        <w:t>。</w:t>
      </w:r>
    </w:p>
    <w:p w:rsidR="00811FFD" w:rsidRDefault="0082491F">
      <w:pPr>
        <w:tabs>
          <w:tab w:val="left" w:pos="1800"/>
          <w:tab w:val="left" w:pos="5580"/>
        </w:tabs>
        <w:snapToGrid w:val="0"/>
        <w:spacing w:line="360" w:lineRule="auto"/>
        <w:jc w:val="left"/>
        <w:rPr>
          <w:rFonts w:ascii="仿宋" w:eastAsia="仿宋" w:hAnsi="仿宋" w:cs="仿宋"/>
          <w:sz w:val="28"/>
          <w:szCs w:val="28"/>
        </w:rPr>
      </w:pPr>
      <w:r>
        <w:rPr>
          <w:rFonts w:ascii="仿宋" w:eastAsia="仿宋" w:hAnsi="仿宋" w:cs="仿宋" w:hint="eastAsia"/>
          <w:sz w:val="28"/>
          <w:szCs w:val="28"/>
        </w:rPr>
        <w:t>3. 投标人应按照招标文件第五章采购需求中要求提供投标产品技术支持资料（或证明材料），并在采购需求响应及偏离表中给予文件名称、所处投标文件页码或位置等必要说明。</w:t>
      </w:r>
    </w:p>
    <w:p w:rsidR="00811FFD" w:rsidRDefault="0082491F">
      <w:pPr>
        <w:tabs>
          <w:tab w:val="left" w:pos="1800"/>
          <w:tab w:val="left" w:pos="5580"/>
        </w:tabs>
        <w:snapToGrid w:val="0"/>
        <w:spacing w:line="360" w:lineRule="auto"/>
        <w:jc w:val="left"/>
        <w:rPr>
          <w:rFonts w:ascii="仿宋" w:eastAsia="仿宋" w:hAnsi="仿宋" w:cs="仿宋"/>
          <w:sz w:val="28"/>
          <w:szCs w:val="28"/>
        </w:rPr>
      </w:pPr>
      <w:r>
        <w:rPr>
          <w:rFonts w:ascii="仿宋" w:eastAsia="仿宋" w:hAnsi="仿宋" w:cs="仿宋" w:hint="eastAsia"/>
          <w:sz w:val="28"/>
          <w:szCs w:val="28"/>
        </w:rPr>
        <w:t>4.“偏离情况”列应据实填写“正偏离”、“无偏离”或“负偏离”。</w:t>
      </w:r>
    </w:p>
    <w:p w:rsidR="00811FFD" w:rsidRDefault="00811FFD">
      <w:pPr>
        <w:tabs>
          <w:tab w:val="left" w:pos="1800"/>
          <w:tab w:val="left" w:pos="5580"/>
        </w:tabs>
        <w:snapToGrid w:val="0"/>
        <w:spacing w:line="360" w:lineRule="auto"/>
        <w:jc w:val="left"/>
        <w:rPr>
          <w:rFonts w:ascii="仿宋" w:eastAsia="仿宋" w:hAnsi="仿宋" w:cs="仿宋"/>
          <w:sz w:val="28"/>
          <w:szCs w:val="28"/>
        </w:rPr>
      </w:pPr>
    </w:p>
    <w:p w:rsidR="00811FFD" w:rsidRDefault="00811FFD">
      <w:pPr>
        <w:snapToGrid w:val="0"/>
        <w:spacing w:line="360" w:lineRule="auto"/>
        <w:rPr>
          <w:rFonts w:ascii="仿宋" w:eastAsia="仿宋" w:hAnsi="仿宋" w:cs="仿宋"/>
          <w:sz w:val="28"/>
          <w:szCs w:val="21"/>
        </w:rPr>
      </w:pPr>
    </w:p>
    <w:p w:rsidR="00811FFD" w:rsidRDefault="0082491F">
      <w:pPr>
        <w:autoSpaceDE w:val="0"/>
        <w:autoSpaceDN w:val="0"/>
        <w:adjustRightInd w:val="0"/>
        <w:snapToGrid w:val="0"/>
        <w:spacing w:line="360" w:lineRule="auto"/>
        <w:rPr>
          <w:rFonts w:ascii="仿宋" w:eastAsia="仿宋" w:hAnsi="仿宋" w:cs="仿宋"/>
          <w:sz w:val="28"/>
          <w:szCs w:val="28"/>
          <w:lang w:val="zh-CN"/>
        </w:rPr>
      </w:pPr>
      <w:r>
        <w:rPr>
          <w:rFonts w:ascii="仿宋" w:eastAsia="仿宋" w:hAnsi="仿宋" w:cs="仿宋" w:hint="eastAsia"/>
          <w:sz w:val="28"/>
          <w:szCs w:val="28"/>
          <w:lang w:val="zh-CN"/>
        </w:rPr>
        <w:t xml:space="preserve">                  </w:t>
      </w:r>
    </w:p>
    <w:p w:rsidR="00811FFD" w:rsidRDefault="0082491F">
      <w:pPr>
        <w:autoSpaceDE w:val="0"/>
        <w:autoSpaceDN w:val="0"/>
        <w:adjustRightInd w:val="0"/>
        <w:snapToGrid w:val="0"/>
        <w:spacing w:line="360" w:lineRule="auto"/>
        <w:rPr>
          <w:rFonts w:ascii="仿宋" w:eastAsia="仿宋" w:hAnsi="仿宋" w:cs="仿宋"/>
          <w:sz w:val="28"/>
          <w:szCs w:val="28"/>
          <w:lang w:val="zh-CN"/>
        </w:rPr>
      </w:pPr>
      <w:r>
        <w:rPr>
          <w:rFonts w:ascii="仿宋" w:eastAsia="仿宋" w:hAnsi="仿宋" w:cs="仿宋" w:hint="eastAsia"/>
          <w:sz w:val="28"/>
          <w:szCs w:val="28"/>
        </w:rPr>
        <w:t>投标人名称（加盖公章）</w:t>
      </w:r>
      <w:r>
        <w:rPr>
          <w:rFonts w:ascii="仿宋" w:eastAsia="仿宋" w:hAnsi="仿宋" w:cs="仿宋" w:hint="eastAsia"/>
          <w:sz w:val="28"/>
          <w:szCs w:val="28"/>
          <w:lang w:val="zh-CN"/>
        </w:rPr>
        <w:t>：    ____________</w:t>
      </w:r>
    </w:p>
    <w:p w:rsidR="00811FFD" w:rsidRDefault="0082491F">
      <w:pPr>
        <w:autoSpaceDE w:val="0"/>
        <w:autoSpaceDN w:val="0"/>
        <w:adjustRightInd w:val="0"/>
        <w:snapToGrid w:val="0"/>
        <w:spacing w:line="360" w:lineRule="auto"/>
        <w:rPr>
          <w:rFonts w:ascii="仿宋" w:eastAsia="仿宋" w:hAnsi="仿宋" w:cs="仿宋"/>
          <w:sz w:val="28"/>
          <w:szCs w:val="28"/>
          <w:lang w:val="zh-CN"/>
        </w:rPr>
      </w:pPr>
      <w:r>
        <w:rPr>
          <w:rFonts w:ascii="仿宋" w:eastAsia="仿宋" w:hAnsi="仿宋" w:cs="仿宋" w:hint="eastAsia"/>
          <w:sz w:val="28"/>
          <w:szCs w:val="21"/>
        </w:rPr>
        <w:t xml:space="preserve">日期：_____年______月______日   </w:t>
      </w:r>
    </w:p>
    <w:p w:rsidR="00811FFD" w:rsidRDefault="0082491F">
      <w:pPr>
        <w:numPr>
          <w:ilvl w:val="0"/>
          <w:numId w:val="435"/>
        </w:numPr>
        <w:tabs>
          <w:tab w:val="left" w:pos="360"/>
        </w:tabs>
        <w:snapToGrid w:val="0"/>
        <w:spacing w:line="360" w:lineRule="auto"/>
        <w:outlineLvl w:val="1"/>
        <w:rPr>
          <w:rFonts w:ascii="仿宋" w:eastAsia="仿宋" w:hAnsi="仿宋" w:cs="仿宋"/>
          <w:sz w:val="28"/>
          <w:szCs w:val="21"/>
        </w:rPr>
      </w:pPr>
      <w:r>
        <w:rPr>
          <w:rFonts w:ascii="仿宋" w:eastAsia="仿宋" w:hAnsi="仿宋" w:cs="仿宋" w:hint="eastAsia"/>
          <w:sz w:val="28"/>
          <w:szCs w:val="21"/>
        </w:rPr>
        <w:lastRenderedPageBreak/>
        <w:br w:type="page"/>
      </w:r>
      <w:r>
        <w:rPr>
          <w:rFonts w:ascii="仿宋" w:eastAsia="仿宋" w:hAnsi="仿宋" w:cs="仿宋" w:hint="eastAsia"/>
          <w:sz w:val="28"/>
          <w:szCs w:val="21"/>
        </w:rPr>
        <w:lastRenderedPageBreak/>
        <w:t>本国产品标准证明文件</w:t>
      </w:r>
    </w:p>
    <w:p w:rsidR="00811FFD" w:rsidRDefault="0082491F">
      <w:pPr>
        <w:pStyle w:val="aff1"/>
        <w:shd w:val="clear" w:color="auto" w:fill="FFFFFF"/>
        <w:snapToGrid w:val="0"/>
        <w:spacing w:before="0" w:beforeAutospacing="0" w:after="0" w:afterAutospacing="0" w:line="360" w:lineRule="auto"/>
        <w:jc w:val="center"/>
        <w:rPr>
          <w:rFonts w:ascii="仿宋" w:eastAsia="仿宋" w:hAnsi="仿宋" w:cs="仿宋"/>
          <w:sz w:val="40"/>
          <w:szCs w:val="40"/>
        </w:rPr>
      </w:pPr>
      <w:r>
        <w:rPr>
          <w:rStyle w:val="aff6"/>
          <w:rFonts w:ascii="仿宋" w:eastAsia="仿宋" w:hAnsi="仿宋" w:cs="仿宋" w:hint="eastAsia"/>
          <w:sz w:val="40"/>
          <w:szCs w:val="40"/>
          <w:shd w:val="clear" w:color="auto" w:fill="FFFFFF"/>
        </w:rPr>
        <w:t>关于符合本国产品标准的声明函</w:t>
      </w:r>
    </w:p>
    <w:p w:rsidR="00811FFD" w:rsidRDefault="00811FFD">
      <w:pPr>
        <w:pStyle w:val="aff1"/>
        <w:shd w:val="clear" w:color="auto" w:fill="FFFFFF"/>
        <w:snapToGrid w:val="0"/>
        <w:spacing w:before="0" w:beforeAutospacing="0" w:after="0" w:afterAutospacing="0" w:line="360" w:lineRule="auto"/>
        <w:ind w:firstLine="420"/>
        <w:rPr>
          <w:rFonts w:ascii="仿宋" w:eastAsia="仿宋" w:hAnsi="仿宋" w:cs="仿宋"/>
          <w:sz w:val="28"/>
          <w:szCs w:val="28"/>
        </w:rPr>
      </w:pPr>
    </w:p>
    <w:p w:rsidR="00811FFD" w:rsidRDefault="0082491F">
      <w:pPr>
        <w:pStyle w:val="aff1"/>
        <w:shd w:val="clear" w:color="auto" w:fill="FFFFFF"/>
        <w:snapToGrid w:val="0"/>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811FFD" w:rsidRDefault="0082491F">
      <w:pPr>
        <w:pStyle w:val="aff1"/>
        <w:shd w:val="clear" w:color="auto" w:fill="FFFFFF"/>
        <w:snapToGrid w:val="0"/>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shd w:val="clear" w:color="auto" w:fill="FFFFFF"/>
        </w:rPr>
        <w:t>1.</w:t>
      </w:r>
      <w:r>
        <w:rPr>
          <w:rStyle w:val="aff9"/>
          <w:rFonts w:ascii="仿宋" w:eastAsia="仿宋" w:hAnsi="仿宋" w:cs="仿宋" w:hint="eastAsia"/>
          <w:color w:val="auto"/>
          <w:sz w:val="28"/>
          <w:szCs w:val="28"/>
          <w:u w:val="single"/>
          <w:shd w:val="clear" w:color="auto" w:fill="FFFFFF"/>
        </w:rPr>
        <w:t>（产品名称1）</w:t>
      </w:r>
      <w:r>
        <w:rPr>
          <w:rStyle w:val="aff9"/>
          <w:rFonts w:ascii="仿宋" w:eastAsia="仿宋" w:hAnsi="仿宋" w:cs="仿宋" w:hint="eastAsia"/>
          <w:color w:val="auto"/>
          <w:sz w:val="28"/>
          <w:szCs w:val="28"/>
          <w:shd w:val="clear" w:color="auto" w:fill="FFFFFF"/>
          <w:vertAlign w:val="superscript"/>
        </w:rPr>
        <w:t>1</w:t>
      </w:r>
      <w:r>
        <w:rPr>
          <w:rFonts w:ascii="仿宋" w:eastAsia="仿宋" w:hAnsi="仿宋" w:cs="仿宋" w:hint="eastAsia"/>
          <w:sz w:val="28"/>
          <w:szCs w:val="28"/>
          <w:shd w:val="clear" w:color="auto" w:fill="FFFFFF"/>
        </w:rPr>
        <w:t>，生产厂为</w:t>
      </w:r>
      <w:r>
        <w:rPr>
          <w:rStyle w:val="aff9"/>
          <w:rFonts w:ascii="仿宋" w:eastAsia="仿宋" w:hAnsi="仿宋" w:cs="仿宋" w:hint="eastAsia"/>
          <w:color w:val="auto"/>
          <w:sz w:val="28"/>
          <w:szCs w:val="28"/>
          <w:u w:val="single"/>
          <w:shd w:val="clear" w:color="auto" w:fill="FFFFFF"/>
        </w:rPr>
        <w:t>（厂名）</w:t>
      </w:r>
      <w:r>
        <w:rPr>
          <w:rStyle w:val="aff9"/>
          <w:rFonts w:ascii="仿宋" w:eastAsia="仿宋" w:hAnsi="仿宋" w:cs="仿宋" w:hint="eastAsia"/>
          <w:color w:val="auto"/>
          <w:sz w:val="28"/>
          <w:szCs w:val="28"/>
          <w:shd w:val="clear" w:color="auto" w:fill="FFFFFF"/>
          <w:vertAlign w:val="superscript"/>
        </w:rPr>
        <w:t>2</w:t>
      </w:r>
      <w:r>
        <w:rPr>
          <w:rFonts w:ascii="仿宋" w:eastAsia="仿宋" w:hAnsi="仿宋" w:cs="仿宋" w:hint="eastAsia"/>
          <w:sz w:val="28"/>
          <w:szCs w:val="28"/>
          <w:shd w:val="clear" w:color="auto" w:fill="FFFFFF"/>
        </w:rPr>
        <w:t>，厂址为</w:t>
      </w:r>
      <w:r>
        <w:rPr>
          <w:rStyle w:val="aff9"/>
          <w:rFonts w:ascii="仿宋" w:eastAsia="仿宋" w:hAnsi="仿宋" w:cs="仿宋" w:hint="eastAsia"/>
          <w:color w:val="auto"/>
          <w:sz w:val="28"/>
          <w:szCs w:val="28"/>
          <w:u w:val="single"/>
          <w:shd w:val="clear" w:color="auto" w:fill="FFFFFF"/>
        </w:rPr>
        <w:t>（生产厂址）</w:t>
      </w:r>
      <w:r>
        <w:rPr>
          <w:rFonts w:ascii="仿宋" w:eastAsia="仿宋" w:hAnsi="仿宋" w:cs="仿宋" w:hint="eastAsia"/>
          <w:sz w:val="28"/>
          <w:szCs w:val="28"/>
          <w:shd w:val="clear" w:color="auto" w:fill="FFFFFF"/>
        </w:rPr>
        <w:t>。</w:t>
      </w:r>
      <w:r>
        <w:rPr>
          <w:rStyle w:val="aff9"/>
          <w:rFonts w:ascii="仿宋" w:eastAsia="仿宋" w:hAnsi="仿宋" w:cs="仿宋" w:hint="eastAsia"/>
          <w:color w:val="auto"/>
          <w:sz w:val="28"/>
          <w:szCs w:val="28"/>
          <w:u w:val="single"/>
          <w:shd w:val="clear" w:color="auto" w:fill="FFFFFF"/>
        </w:rPr>
        <w:t>（产品名称1）</w:t>
      </w:r>
      <w:r>
        <w:rPr>
          <w:rFonts w:ascii="仿宋" w:eastAsia="仿宋" w:hAnsi="仿宋" w:cs="仿宋" w:hint="eastAsia"/>
          <w:sz w:val="28"/>
          <w:szCs w:val="28"/>
          <w:shd w:val="clear" w:color="auto" w:fill="FFFFFF"/>
        </w:rPr>
        <w:t>的中国境内生产的组件成本占比≥</w:t>
      </w:r>
      <w:r>
        <w:rPr>
          <w:rStyle w:val="aff9"/>
          <w:rFonts w:ascii="仿宋" w:eastAsia="仿宋" w:hAnsi="仿宋" w:cs="仿宋" w:hint="eastAsia"/>
          <w:color w:val="auto"/>
          <w:sz w:val="28"/>
          <w:szCs w:val="28"/>
          <w:u w:val="single"/>
          <w:shd w:val="clear" w:color="auto" w:fill="FFFFFF"/>
        </w:rPr>
        <w:t>（规定比例）</w:t>
      </w:r>
      <w:r>
        <w:rPr>
          <w:rStyle w:val="aff9"/>
          <w:rFonts w:ascii="仿宋" w:eastAsia="仿宋" w:hAnsi="仿宋" w:cs="仿宋" w:hint="eastAsia"/>
          <w:color w:val="auto"/>
          <w:sz w:val="28"/>
          <w:szCs w:val="28"/>
          <w:shd w:val="clear" w:color="auto" w:fill="FFFFFF"/>
          <w:vertAlign w:val="superscript"/>
        </w:rPr>
        <w:t>3</w:t>
      </w:r>
      <w:r>
        <w:rPr>
          <w:rFonts w:ascii="仿宋" w:eastAsia="仿宋" w:hAnsi="仿宋" w:cs="仿宋" w:hint="eastAsia"/>
          <w:sz w:val="28"/>
          <w:szCs w:val="28"/>
          <w:shd w:val="clear" w:color="auto" w:fill="FFFFFF"/>
        </w:rPr>
        <w:t>。</w:t>
      </w:r>
      <w:r>
        <w:rPr>
          <w:rStyle w:val="aff9"/>
          <w:rFonts w:ascii="仿宋" w:eastAsia="仿宋" w:hAnsi="仿宋" w:cs="仿宋" w:hint="eastAsia"/>
          <w:color w:val="auto"/>
          <w:sz w:val="28"/>
          <w:szCs w:val="28"/>
          <w:u w:val="single"/>
          <w:shd w:val="clear" w:color="auto" w:fill="FFFFFF"/>
        </w:rPr>
        <w:t>（产品名称1）</w:t>
      </w:r>
      <w:r>
        <w:rPr>
          <w:rFonts w:ascii="仿宋" w:eastAsia="仿宋" w:hAnsi="仿宋" w:cs="仿宋" w:hint="eastAsia"/>
          <w:sz w:val="28"/>
          <w:szCs w:val="28"/>
          <w:shd w:val="clear" w:color="auto" w:fill="FFFFFF"/>
        </w:rPr>
        <w:t>的</w:t>
      </w:r>
      <w:r>
        <w:rPr>
          <w:rStyle w:val="aff9"/>
          <w:rFonts w:ascii="仿宋" w:eastAsia="仿宋" w:hAnsi="仿宋" w:cs="仿宋" w:hint="eastAsia"/>
          <w:color w:val="auto"/>
          <w:sz w:val="28"/>
          <w:szCs w:val="28"/>
          <w:u w:val="single"/>
          <w:shd w:val="clear" w:color="auto" w:fill="FFFFFF"/>
        </w:rPr>
        <w:t>（关键组件）</w:t>
      </w:r>
      <w:r>
        <w:rPr>
          <w:rStyle w:val="aff9"/>
          <w:rFonts w:ascii="仿宋" w:eastAsia="仿宋" w:hAnsi="仿宋" w:cs="仿宋" w:hint="eastAsia"/>
          <w:color w:val="auto"/>
          <w:sz w:val="28"/>
          <w:szCs w:val="28"/>
          <w:shd w:val="clear" w:color="auto" w:fill="FFFFFF"/>
          <w:vertAlign w:val="superscript"/>
        </w:rPr>
        <w:t>4</w:t>
      </w:r>
      <w:r>
        <w:rPr>
          <w:rFonts w:ascii="仿宋" w:eastAsia="仿宋" w:hAnsi="仿宋" w:cs="仿宋" w:hint="eastAsia"/>
          <w:sz w:val="28"/>
          <w:szCs w:val="28"/>
          <w:shd w:val="clear" w:color="auto" w:fill="FFFFFF"/>
        </w:rPr>
        <w:t>在中国境内生产。</w:t>
      </w:r>
      <w:r>
        <w:rPr>
          <w:rStyle w:val="aff9"/>
          <w:rFonts w:ascii="仿宋" w:eastAsia="仿宋" w:hAnsi="仿宋" w:cs="仿宋" w:hint="eastAsia"/>
          <w:color w:val="auto"/>
          <w:sz w:val="28"/>
          <w:szCs w:val="28"/>
          <w:u w:val="single"/>
          <w:shd w:val="clear" w:color="auto" w:fill="FFFFFF"/>
        </w:rPr>
        <w:t>（产品名称1）</w:t>
      </w:r>
      <w:r>
        <w:rPr>
          <w:rFonts w:ascii="仿宋" w:eastAsia="仿宋" w:hAnsi="仿宋" w:cs="仿宋" w:hint="eastAsia"/>
          <w:sz w:val="28"/>
          <w:szCs w:val="28"/>
          <w:shd w:val="clear" w:color="auto" w:fill="FFFFFF"/>
        </w:rPr>
        <w:t>的</w:t>
      </w:r>
      <w:r>
        <w:rPr>
          <w:rStyle w:val="aff9"/>
          <w:rFonts w:ascii="仿宋" w:eastAsia="仿宋" w:hAnsi="仿宋" w:cs="仿宋" w:hint="eastAsia"/>
          <w:color w:val="auto"/>
          <w:sz w:val="28"/>
          <w:szCs w:val="28"/>
          <w:u w:val="single"/>
          <w:shd w:val="clear" w:color="auto" w:fill="FFFFFF"/>
        </w:rPr>
        <w:t>（关键工序）</w:t>
      </w:r>
      <w:r>
        <w:rPr>
          <w:rStyle w:val="aff9"/>
          <w:rFonts w:ascii="仿宋" w:eastAsia="仿宋" w:hAnsi="仿宋" w:cs="仿宋" w:hint="eastAsia"/>
          <w:color w:val="auto"/>
          <w:sz w:val="28"/>
          <w:szCs w:val="28"/>
          <w:shd w:val="clear" w:color="auto" w:fill="FFFFFF"/>
          <w:vertAlign w:val="superscript"/>
        </w:rPr>
        <w:t>5</w:t>
      </w:r>
      <w:r>
        <w:rPr>
          <w:rFonts w:ascii="仿宋" w:eastAsia="仿宋" w:hAnsi="仿宋" w:cs="仿宋" w:hint="eastAsia"/>
          <w:sz w:val="28"/>
          <w:szCs w:val="28"/>
          <w:shd w:val="clear" w:color="auto" w:fill="FFFFFF"/>
        </w:rPr>
        <w:t>在中国境内完成。</w:t>
      </w:r>
    </w:p>
    <w:p w:rsidR="00811FFD" w:rsidRDefault="0082491F">
      <w:pPr>
        <w:pStyle w:val="aff1"/>
        <w:shd w:val="clear" w:color="auto" w:fill="FFFFFF"/>
        <w:snapToGrid w:val="0"/>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shd w:val="clear" w:color="auto" w:fill="FFFFFF"/>
        </w:rPr>
        <w:t>2.</w:t>
      </w:r>
      <w:r>
        <w:rPr>
          <w:rStyle w:val="aff9"/>
          <w:rFonts w:ascii="仿宋" w:eastAsia="仿宋" w:hAnsi="仿宋" w:cs="仿宋" w:hint="eastAsia"/>
          <w:color w:val="auto"/>
          <w:sz w:val="28"/>
          <w:szCs w:val="28"/>
          <w:u w:val="single"/>
          <w:shd w:val="clear" w:color="auto" w:fill="FFFFFF"/>
        </w:rPr>
        <w:t>（产品名称2）</w:t>
      </w:r>
      <w:r>
        <w:rPr>
          <w:rFonts w:ascii="仿宋" w:eastAsia="仿宋" w:hAnsi="仿宋" w:cs="仿宋" w:hint="eastAsia"/>
          <w:sz w:val="28"/>
          <w:szCs w:val="28"/>
          <w:shd w:val="clear" w:color="auto" w:fill="FFFFFF"/>
        </w:rPr>
        <w:t>，生产厂为</w:t>
      </w:r>
      <w:r>
        <w:rPr>
          <w:rStyle w:val="aff9"/>
          <w:rFonts w:ascii="仿宋" w:eastAsia="仿宋" w:hAnsi="仿宋" w:cs="仿宋" w:hint="eastAsia"/>
          <w:color w:val="auto"/>
          <w:sz w:val="28"/>
          <w:szCs w:val="28"/>
          <w:u w:val="single"/>
          <w:shd w:val="clear" w:color="auto" w:fill="FFFFFF"/>
        </w:rPr>
        <w:t>（厂名）</w:t>
      </w:r>
      <w:r>
        <w:rPr>
          <w:rFonts w:ascii="仿宋" w:eastAsia="仿宋" w:hAnsi="仿宋" w:cs="仿宋" w:hint="eastAsia"/>
          <w:sz w:val="28"/>
          <w:szCs w:val="28"/>
          <w:shd w:val="clear" w:color="auto" w:fill="FFFFFF"/>
        </w:rPr>
        <w:t>，厂址为</w:t>
      </w:r>
      <w:r>
        <w:rPr>
          <w:rStyle w:val="aff9"/>
          <w:rFonts w:ascii="仿宋" w:eastAsia="仿宋" w:hAnsi="仿宋" w:cs="仿宋" w:hint="eastAsia"/>
          <w:color w:val="auto"/>
          <w:sz w:val="28"/>
          <w:szCs w:val="28"/>
          <w:u w:val="single"/>
          <w:shd w:val="clear" w:color="auto" w:fill="FFFFFF"/>
        </w:rPr>
        <w:t>（生产厂址）</w:t>
      </w:r>
      <w:r>
        <w:rPr>
          <w:rFonts w:ascii="仿宋" w:eastAsia="仿宋" w:hAnsi="仿宋" w:cs="仿宋" w:hint="eastAsia"/>
          <w:sz w:val="28"/>
          <w:szCs w:val="28"/>
          <w:shd w:val="clear" w:color="auto" w:fill="FFFFFF"/>
        </w:rPr>
        <w:t>。</w:t>
      </w:r>
      <w:r>
        <w:rPr>
          <w:rStyle w:val="aff9"/>
          <w:rFonts w:ascii="仿宋" w:eastAsia="仿宋" w:hAnsi="仿宋" w:cs="仿宋" w:hint="eastAsia"/>
          <w:color w:val="auto"/>
          <w:sz w:val="28"/>
          <w:szCs w:val="28"/>
          <w:u w:val="single"/>
          <w:shd w:val="clear" w:color="auto" w:fill="FFFFFF"/>
        </w:rPr>
        <w:t>（产品名称2）</w:t>
      </w:r>
      <w:r>
        <w:rPr>
          <w:rFonts w:ascii="仿宋" w:eastAsia="仿宋" w:hAnsi="仿宋" w:cs="仿宋" w:hint="eastAsia"/>
          <w:sz w:val="28"/>
          <w:szCs w:val="28"/>
          <w:shd w:val="clear" w:color="auto" w:fill="FFFFFF"/>
        </w:rPr>
        <w:t>的中国境内生产的组件成本占比≥</w:t>
      </w:r>
      <w:r>
        <w:rPr>
          <w:rStyle w:val="aff9"/>
          <w:rFonts w:ascii="仿宋" w:eastAsia="仿宋" w:hAnsi="仿宋" w:cs="仿宋" w:hint="eastAsia"/>
          <w:color w:val="auto"/>
          <w:sz w:val="28"/>
          <w:szCs w:val="28"/>
          <w:u w:val="single"/>
          <w:shd w:val="clear" w:color="auto" w:fill="FFFFFF"/>
        </w:rPr>
        <w:t>（规定比例）</w:t>
      </w:r>
      <w:r>
        <w:rPr>
          <w:rFonts w:ascii="仿宋" w:eastAsia="仿宋" w:hAnsi="仿宋" w:cs="仿宋" w:hint="eastAsia"/>
          <w:sz w:val="28"/>
          <w:szCs w:val="28"/>
          <w:shd w:val="clear" w:color="auto" w:fill="FFFFFF"/>
        </w:rPr>
        <w:t>。</w:t>
      </w:r>
      <w:r>
        <w:rPr>
          <w:rStyle w:val="aff9"/>
          <w:rFonts w:ascii="仿宋" w:eastAsia="仿宋" w:hAnsi="仿宋" w:cs="仿宋" w:hint="eastAsia"/>
          <w:color w:val="auto"/>
          <w:sz w:val="28"/>
          <w:szCs w:val="28"/>
          <w:u w:val="single"/>
          <w:shd w:val="clear" w:color="auto" w:fill="FFFFFF"/>
        </w:rPr>
        <w:t>（产品名称2）</w:t>
      </w:r>
      <w:r>
        <w:rPr>
          <w:rFonts w:ascii="仿宋" w:eastAsia="仿宋" w:hAnsi="仿宋" w:cs="仿宋" w:hint="eastAsia"/>
          <w:sz w:val="28"/>
          <w:szCs w:val="28"/>
          <w:shd w:val="clear" w:color="auto" w:fill="FFFFFF"/>
        </w:rPr>
        <w:t>的</w:t>
      </w:r>
      <w:r>
        <w:rPr>
          <w:rStyle w:val="aff9"/>
          <w:rFonts w:ascii="仿宋" w:eastAsia="仿宋" w:hAnsi="仿宋" w:cs="仿宋" w:hint="eastAsia"/>
          <w:color w:val="auto"/>
          <w:sz w:val="28"/>
          <w:szCs w:val="28"/>
          <w:u w:val="single"/>
          <w:shd w:val="clear" w:color="auto" w:fill="FFFFFF"/>
        </w:rPr>
        <w:t>（关键组件）</w:t>
      </w:r>
      <w:r>
        <w:rPr>
          <w:rFonts w:ascii="仿宋" w:eastAsia="仿宋" w:hAnsi="仿宋" w:cs="仿宋" w:hint="eastAsia"/>
          <w:sz w:val="28"/>
          <w:szCs w:val="28"/>
          <w:shd w:val="clear" w:color="auto" w:fill="FFFFFF"/>
        </w:rPr>
        <w:t>在中国境内生产。</w:t>
      </w:r>
      <w:r>
        <w:rPr>
          <w:rStyle w:val="aff9"/>
          <w:rFonts w:ascii="仿宋" w:eastAsia="仿宋" w:hAnsi="仿宋" w:cs="仿宋" w:hint="eastAsia"/>
          <w:color w:val="auto"/>
          <w:sz w:val="28"/>
          <w:szCs w:val="28"/>
          <w:u w:val="single"/>
          <w:shd w:val="clear" w:color="auto" w:fill="FFFFFF"/>
        </w:rPr>
        <w:t>（产品名称2）</w:t>
      </w:r>
      <w:r>
        <w:rPr>
          <w:rFonts w:ascii="仿宋" w:eastAsia="仿宋" w:hAnsi="仿宋" w:cs="仿宋" w:hint="eastAsia"/>
          <w:sz w:val="28"/>
          <w:szCs w:val="28"/>
          <w:shd w:val="clear" w:color="auto" w:fill="FFFFFF"/>
        </w:rPr>
        <w:t>的</w:t>
      </w:r>
      <w:r>
        <w:rPr>
          <w:rStyle w:val="aff9"/>
          <w:rFonts w:ascii="仿宋" w:eastAsia="仿宋" w:hAnsi="仿宋" w:cs="仿宋" w:hint="eastAsia"/>
          <w:color w:val="auto"/>
          <w:sz w:val="28"/>
          <w:szCs w:val="28"/>
          <w:u w:val="single"/>
          <w:shd w:val="clear" w:color="auto" w:fill="FFFFFF"/>
        </w:rPr>
        <w:t>（关键工序）</w:t>
      </w:r>
      <w:r>
        <w:rPr>
          <w:rFonts w:ascii="仿宋" w:eastAsia="仿宋" w:hAnsi="仿宋" w:cs="仿宋" w:hint="eastAsia"/>
          <w:sz w:val="28"/>
          <w:szCs w:val="28"/>
          <w:shd w:val="clear" w:color="auto" w:fill="FFFFFF"/>
        </w:rPr>
        <w:t>在中国境内完成。</w:t>
      </w:r>
    </w:p>
    <w:p w:rsidR="00811FFD" w:rsidRDefault="0082491F">
      <w:pPr>
        <w:pStyle w:val="aff1"/>
        <w:shd w:val="clear" w:color="auto" w:fill="FFFFFF"/>
        <w:snapToGrid w:val="0"/>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shd w:val="clear" w:color="auto" w:fill="FFFFFF"/>
        </w:rPr>
        <w:t>……</w:t>
      </w:r>
    </w:p>
    <w:p w:rsidR="00811FFD" w:rsidRDefault="0082491F">
      <w:pPr>
        <w:pStyle w:val="aff1"/>
        <w:shd w:val="clear" w:color="auto" w:fill="FFFFFF"/>
        <w:snapToGrid w:val="0"/>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shd w:val="clear" w:color="auto" w:fill="FFFFFF"/>
        </w:rPr>
        <w:t>本公司（单位）对上述声明内容的真实性负责。如有虚假，愿承担相应法律责任。</w:t>
      </w:r>
    </w:p>
    <w:p w:rsidR="00811FFD" w:rsidRDefault="00811FFD">
      <w:pPr>
        <w:pStyle w:val="aff1"/>
        <w:shd w:val="clear" w:color="auto" w:fill="FFFFFF"/>
        <w:snapToGrid w:val="0"/>
        <w:spacing w:before="0" w:beforeAutospacing="0" w:after="0" w:afterAutospacing="0" w:line="360" w:lineRule="auto"/>
        <w:jc w:val="both"/>
        <w:rPr>
          <w:rFonts w:ascii="仿宋" w:eastAsia="仿宋" w:hAnsi="仿宋" w:cs="仿宋"/>
          <w:sz w:val="28"/>
          <w:szCs w:val="28"/>
          <w:shd w:val="clear" w:color="auto" w:fill="FFFFFF"/>
        </w:rPr>
      </w:pPr>
    </w:p>
    <w:p w:rsidR="00811FFD" w:rsidRDefault="0082491F">
      <w:pPr>
        <w:pStyle w:val="aff1"/>
        <w:shd w:val="clear" w:color="auto" w:fill="FFFFFF"/>
        <w:snapToGrid w:val="0"/>
        <w:spacing w:before="0" w:beforeAutospacing="0" w:after="0" w:afterAutospacing="0" w:line="360" w:lineRule="auto"/>
        <w:jc w:val="right"/>
        <w:rPr>
          <w:rFonts w:ascii="仿宋" w:eastAsia="仿宋" w:hAnsi="仿宋" w:cs="仿宋"/>
          <w:sz w:val="28"/>
          <w:szCs w:val="28"/>
        </w:rPr>
      </w:pPr>
      <w:r>
        <w:rPr>
          <w:rFonts w:ascii="仿宋" w:eastAsia="仿宋" w:hAnsi="仿宋" w:cs="仿宋" w:hint="eastAsia"/>
          <w:sz w:val="28"/>
          <w:szCs w:val="28"/>
          <w:shd w:val="clear" w:color="auto" w:fill="FFFFFF"/>
        </w:rPr>
        <w:t>公司（单位）名称（盖章）：　        </w:t>
      </w:r>
    </w:p>
    <w:p w:rsidR="00811FFD" w:rsidRDefault="0082491F">
      <w:pPr>
        <w:pStyle w:val="aff1"/>
        <w:shd w:val="clear" w:color="auto" w:fill="FFFFFF"/>
        <w:snapToGrid w:val="0"/>
        <w:spacing w:before="0" w:beforeAutospacing="0" w:after="0" w:afterAutospacing="0" w:line="360" w:lineRule="auto"/>
        <w:jc w:val="right"/>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日期：　     年　  月　  日</w:t>
      </w:r>
    </w:p>
    <w:p w:rsidR="00811FFD" w:rsidRDefault="0082491F">
      <w:pPr>
        <w:pStyle w:val="aff1"/>
        <w:shd w:val="clear" w:color="auto" w:fill="FFFFFF"/>
        <w:snapToGrid w:val="0"/>
        <w:spacing w:before="0" w:beforeAutospacing="0" w:after="0" w:afterAutospacing="0" w:line="360" w:lineRule="auto"/>
        <w:jc w:val="right"/>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         </w:t>
      </w:r>
    </w:p>
    <w:p w:rsidR="00811FFD" w:rsidRDefault="0082491F">
      <w:pPr>
        <w:snapToGrid w:val="0"/>
        <w:spacing w:line="360" w:lineRule="auto"/>
        <w:ind w:leftChars="1" w:left="444" w:hangingChars="201" w:hanging="442"/>
        <w:rPr>
          <w:rFonts w:ascii="仿宋" w:eastAsia="仿宋" w:hAnsi="仿宋" w:cs="仿宋"/>
          <w:sz w:val="22"/>
          <w:szCs w:val="22"/>
          <w:shd w:val="clear" w:color="auto" w:fill="FFFFFF"/>
        </w:rPr>
      </w:pPr>
      <w:r>
        <w:rPr>
          <w:rFonts w:ascii="仿宋" w:eastAsia="仿宋" w:hAnsi="仿宋" w:cs="仿宋" w:hint="eastAsia"/>
          <w:sz w:val="22"/>
          <w:szCs w:val="22"/>
          <w:shd w:val="clear" w:color="auto" w:fill="FFFFFF"/>
        </w:rPr>
        <w:t>注：1.产品如有型号，请在“产品名称”栏一并填写。</w:t>
      </w:r>
    </w:p>
    <w:p w:rsidR="00811FFD" w:rsidRDefault="0082491F">
      <w:pPr>
        <w:snapToGrid w:val="0"/>
        <w:spacing w:line="360" w:lineRule="auto"/>
        <w:ind w:leftChars="200" w:left="420"/>
        <w:rPr>
          <w:rFonts w:ascii="仿宋" w:eastAsia="仿宋" w:hAnsi="仿宋" w:cs="仿宋"/>
          <w:sz w:val="22"/>
          <w:szCs w:val="22"/>
          <w:shd w:val="clear" w:color="auto" w:fill="FFFFFF"/>
        </w:rPr>
      </w:pPr>
      <w:r>
        <w:rPr>
          <w:rFonts w:ascii="仿宋" w:eastAsia="仿宋" w:hAnsi="仿宋" w:cs="仿宋" w:hint="eastAsia"/>
          <w:sz w:val="22"/>
          <w:szCs w:val="22"/>
          <w:shd w:val="clear" w:color="auto" w:fill="FFFFFF"/>
        </w:rPr>
        <w:t>2.生产厂名与厂址应与生产厂营业执照载明的相关信息保持一致。</w:t>
      </w:r>
    </w:p>
    <w:p w:rsidR="00811FFD" w:rsidRDefault="0082491F">
      <w:pPr>
        <w:snapToGrid w:val="0"/>
        <w:spacing w:line="360" w:lineRule="auto"/>
        <w:ind w:leftChars="200" w:left="420"/>
        <w:rPr>
          <w:rFonts w:ascii="仿宋" w:eastAsia="仿宋" w:hAnsi="仿宋" w:cs="仿宋"/>
          <w:sz w:val="22"/>
          <w:szCs w:val="22"/>
          <w:shd w:val="clear" w:color="auto" w:fill="FFFFFF"/>
        </w:rPr>
      </w:pPr>
      <w:r>
        <w:rPr>
          <w:rFonts w:ascii="仿宋" w:eastAsia="仿宋" w:hAnsi="仿宋" w:cs="仿宋" w:hint="eastAsia"/>
          <w:sz w:val="22"/>
          <w:szCs w:val="22"/>
          <w:shd w:val="clear" w:color="auto" w:fill="FFFFFF"/>
        </w:rPr>
        <w:t>3.该产品的中国境内生产的组件成本占比相关要求实施前，“规定比例”栏可不填。</w:t>
      </w:r>
    </w:p>
    <w:p w:rsidR="00811FFD" w:rsidRDefault="0082491F">
      <w:pPr>
        <w:snapToGrid w:val="0"/>
        <w:spacing w:line="360" w:lineRule="auto"/>
        <w:ind w:leftChars="200" w:left="420"/>
        <w:rPr>
          <w:rFonts w:ascii="仿宋" w:eastAsia="仿宋" w:hAnsi="仿宋" w:cs="仿宋"/>
          <w:sz w:val="22"/>
          <w:szCs w:val="22"/>
          <w:shd w:val="clear" w:color="auto" w:fill="FFFFFF"/>
        </w:rPr>
      </w:pPr>
      <w:r>
        <w:rPr>
          <w:rFonts w:ascii="仿宋" w:eastAsia="仿宋" w:hAnsi="仿宋" w:cs="仿宋" w:hint="eastAsia"/>
          <w:sz w:val="22"/>
          <w:szCs w:val="22"/>
          <w:shd w:val="clear" w:color="auto" w:fill="FFFFFF"/>
        </w:rPr>
        <w:t>4.该产品的关键组件要求实施前，“关键组件”栏可不填。</w:t>
      </w:r>
    </w:p>
    <w:p w:rsidR="00811FFD" w:rsidRDefault="0082491F">
      <w:pPr>
        <w:snapToGrid w:val="0"/>
        <w:spacing w:line="360" w:lineRule="auto"/>
        <w:ind w:leftChars="200" w:left="420"/>
        <w:rPr>
          <w:rFonts w:ascii="仿宋" w:eastAsia="仿宋" w:hAnsi="仿宋" w:cs="仿宋"/>
          <w:sz w:val="22"/>
          <w:szCs w:val="22"/>
          <w:shd w:val="clear" w:color="auto" w:fill="FFFFFF"/>
        </w:rPr>
      </w:pPr>
      <w:r>
        <w:rPr>
          <w:rFonts w:ascii="仿宋" w:eastAsia="仿宋" w:hAnsi="仿宋" w:cs="仿宋" w:hint="eastAsia"/>
          <w:sz w:val="22"/>
          <w:szCs w:val="22"/>
          <w:shd w:val="clear" w:color="auto" w:fill="FFFFFF"/>
        </w:rPr>
        <w:t>5.该产品的关键工序要求实施前，“关键工序”栏可不填。</w:t>
      </w:r>
      <w:r>
        <w:rPr>
          <w:rFonts w:ascii="仿宋" w:eastAsia="仿宋" w:hAnsi="仿宋" w:cs="仿宋" w:hint="eastAsia"/>
          <w:sz w:val="22"/>
          <w:szCs w:val="22"/>
          <w:shd w:val="clear" w:color="auto" w:fill="FFFFFF"/>
        </w:rPr>
        <w:br w:type="page"/>
      </w:r>
    </w:p>
    <w:p w:rsidR="00811FFD" w:rsidRDefault="0082491F">
      <w:pPr>
        <w:pStyle w:val="aff1"/>
        <w:shd w:val="clear" w:color="auto" w:fill="FFFFFF"/>
        <w:snapToGrid w:val="0"/>
        <w:spacing w:before="0" w:beforeAutospacing="0" w:after="0" w:afterAutospacing="0" w:line="360" w:lineRule="auto"/>
        <w:jc w:val="center"/>
        <w:rPr>
          <w:rStyle w:val="aff6"/>
          <w:rFonts w:ascii="仿宋" w:eastAsia="仿宋" w:hAnsi="仿宋" w:cs="仿宋"/>
          <w:sz w:val="40"/>
          <w:szCs w:val="40"/>
        </w:rPr>
      </w:pPr>
      <w:r>
        <w:rPr>
          <w:rStyle w:val="aff6"/>
          <w:rFonts w:ascii="仿宋" w:eastAsia="仿宋" w:hAnsi="仿宋" w:cs="仿宋" w:hint="eastAsia"/>
          <w:sz w:val="40"/>
          <w:szCs w:val="40"/>
        </w:rPr>
        <w:lastRenderedPageBreak/>
        <w:t>产品成本占比承诺函</w:t>
      </w:r>
    </w:p>
    <w:p w:rsidR="00811FFD" w:rsidRDefault="00811FFD">
      <w:pPr>
        <w:pStyle w:val="aff1"/>
        <w:shd w:val="clear" w:color="auto" w:fill="FFFFFF"/>
        <w:snapToGrid w:val="0"/>
        <w:spacing w:before="0" w:beforeAutospacing="0" w:after="0" w:afterAutospacing="0" w:line="360" w:lineRule="auto"/>
        <w:rPr>
          <w:rStyle w:val="aff6"/>
          <w:rFonts w:ascii="仿宋" w:eastAsia="仿宋" w:hAnsi="仿宋" w:cs="仿宋"/>
          <w:sz w:val="40"/>
          <w:szCs w:val="40"/>
        </w:rPr>
      </w:pPr>
    </w:p>
    <w:p w:rsidR="00811FFD" w:rsidRDefault="0082491F">
      <w:pPr>
        <w:widowControl/>
        <w:snapToGrid w:val="0"/>
        <w:spacing w:line="360" w:lineRule="auto"/>
        <w:ind w:firstLineChars="200" w:firstLine="560"/>
        <w:jc w:val="left"/>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我公司（单位）郑重承诺，我公司已阅读并理解《国务院办公厅关于在政府采购中实施本国产品标准及相关政策的通知》（国办发〔2025〕34号）的规定。据此承诺如下：</w:t>
      </w:r>
    </w:p>
    <w:p w:rsidR="00811FFD" w:rsidRDefault="0082491F">
      <w:pPr>
        <w:widowControl/>
        <w:snapToGrid w:val="0"/>
        <w:spacing w:line="360" w:lineRule="auto"/>
        <w:ind w:firstLineChars="200" w:firstLine="560"/>
        <w:jc w:val="left"/>
        <w:rPr>
          <w:rFonts w:ascii="仿宋" w:eastAsia="仿宋" w:hAnsi="仿宋" w:cs="仿宋"/>
          <w:spacing w:val="6"/>
          <w:sz w:val="28"/>
          <w:szCs w:val="28"/>
        </w:rPr>
      </w:pPr>
      <w:r>
        <w:rPr>
          <w:rFonts w:ascii="仿宋" w:eastAsia="仿宋" w:hAnsi="仿宋" w:cs="仿宋" w:hint="eastAsia"/>
          <w:sz w:val="28"/>
          <w:szCs w:val="28"/>
          <w:shd w:val="clear" w:color="auto" w:fill="FFFFFF"/>
        </w:rPr>
        <w:t>为本采购项目或者采购包提供的符合本国产品标准的产品成本之和占提供的全部产品成本之和的比例为</w:t>
      </w:r>
      <w:r>
        <w:rPr>
          <w:rFonts w:ascii="仿宋" w:eastAsia="仿宋" w:hAnsi="仿宋" w:cs="仿宋" w:hint="eastAsia"/>
          <w:spacing w:val="6"/>
          <w:sz w:val="28"/>
          <w:szCs w:val="28"/>
        </w:rPr>
        <w:t>______%。</w:t>
      </w:r>
    </w:p>
    <w:p w:rsidR="00811FFD" w:rsidRDefault="00811FFD">
      <w:pPr>
        <w:widowControl/>
        <w:snapToGrid w:val="0"/>
        <w:spacing w:line="360" w:lineRule="auto"/>
        <w:ind w:firstLineChars="200" w:firstLine="560"/>
        <w:jc w:val="left"/>
        <w:rPr>
          <w:rFonts w:ascii="仿宋" w:eastAsia="仿宋" w:hAnsi="仿宋" w:cs="仿宋"/>
          <w:sz w:val="28"/>
          <w:szCs w:val="28"/>
        </w:rPr>
      </w:pPr>
    </w:p>
    <w:p w:rsidR="00811FFD" w:rsidRDefault="0082491F">
      <w:pPr>
        <w:pStyle w:val="aff1"/>
        <w:shd w:val="clear" w:color="auto" w:fill="FFFFFF"/>
        <w:snapToGrid w:val="0"/>
        <w:spacing w:before="0" w:beforeAutospacing="0" w:after="0" w:afterAutospacing="0" w:line="360" w:lineRule="auto"/>
        <w:jc w:val="right"/>
        <w:rPr>
          <w:rFonts w:ascii="仿宋" w:eastAsia="仿宋" w:hAnsi="仿宋" w:cs="仿宋"/>
          <w:sz w:val="28"/>
          <w:szCs w:val="28"/>
        </w:rPr>
      </w:pPr>
      <w:r>
        <w:rPr>
          <w:rFonts w:ascii="仿宋" w:eastAsia="仿宋" w:hAnsi="仿宋" w:cs="仿宋" w:hint="eastAsia"/>
          <w:sz w:val="28"/>
          <w:szCs w:val="28"/>
          <w:shd w:val="clear" w:color="auto" w:fill="FFFFFF"/>
        </w:rPr>
        <w:t>公司（单位）名称（盖章）：　        </w:t>
      </w:r>
    </w:p>
    <w:p w:rsidR="00811FFD" w:rsidRDefault="0082491F">
      <w:pPr>
        <w:widowControl/>
        <w:snapToGrid w:val="0"/>
        <w:spacing w:line="360" w:lineRule="auto"/>
        <w:ind w:firstLineChars="200" w:firstLine="560"/>
        <w:jc w:val="right"/>
        <w:rPr>
          <w:rFonts w:ascii="仿宋" w:eastAsia="仿宋" w:hAnsi="仿宋" w:cs="仿宋"/>
          <w:sz w:val="28"/>
          <w:szCs w:val="28"/>
        </w:rPr>
      </w:pPr>
      <w:r>
        <w:rPr>
          <w:rFonts w:ascii="仿宋" w:eastAsia="仿宋" w:hAnsi="仿宋" w:cs="仿宋" w:hint="eastAsia"/>
          <w:sz w:val="28"/>
          <w:szCs w:val="28"/>
          <w:shd w:val="clear" w:color="auto" w:fill="FFFFFF"/>
        </w:rPr>
        <w:t>日期：　     年　  月　  日     </w:t>
      </w:r>
    </w:p>
    <w:p w:rsidR="00811FFD" w:rsidRDefault="00811FFD">
      <w:pPr>
        <w:widowControl/>
        <w:snapToGrid w:val="0"/>
        <w:spacing w:line="360" w:lineRule="auto"/>
        <w:jc w:val="left"/>
        <w:rPr>
          <w:rFonts w:ascii="仿宋" w:eastAsia="仿宋" w:hAnsi="仿宋" w:cs="仿宋"/>
          <w:sz w:val="28"/>
          <w:szCs w:val="28"/>
        </w:rPr>
      </w:pPr>
    </w:p>
    <w:p w:rsidR="00811FFD" w:rsidRDefault="00811FFD">
      <w:pPr>
        <w:widowControl/>
        <w:snapToGrid w:val="0"/>
        <w:spacing w:line="360" w:lineRule="auto"/>
        <w:jc w:val="left"/>
        <w:rPr>
          <w:rFonts w:ascii="仿宋" w:eastAsia="仿宋" w:hAnsi="仿宋" w:cs="仿宋"/>
          <w:sz w:val="28"/>
          <w:szCs w:val="28"/>
        </w:rPr>
      </w:pPr>
    </w:p>
    <w:p w:rsidR="00811FFD" w:rsidRDefault="0082491F">
      <w:pPr>
        <w:snapToGrid w:val="0"/>
        <w:spacing w:line="360" w:lineRule="auto"/>
        <w:rPr>
          <w:rFonts w:ascii="仿宋" w:eastAsia="仿宋" w:hAnsi="仿宋" w:cs="仿宋"/>
          <w:sz w:val="24"/>
        </w:rPr>
      </w:pPr>
      <w:r>
        <w:rPr>
          <w:rFonts w:ascii="仿宋" w:eastAsia="仿宋" w:hAnsi="仿宋" w:cs="仿宋" w:hint="eastAsia"/>
          <w:sz w:val="24"/>
        </w:rPr>
        <w:t>注：</w:t>
      </w:r>
    </w:p>
    <w:p w:rsidR="00811FFD" w:rsidRDefault="0082491F">
      <w:pPr>
        <w:snapToGrid w:val="0"/>
        <w:spacing w:line="360" w:lineRule="auto"/>
        <w:rPr>
          <w:rFonts w:ascii="仿宋" w:eastAsia="仿宋" w:hAnsi="仿宋" w:cs="仿宋"/>
          <w:sz w:val="22"/>
          <w:szCs w:val="22"/>
          <w:shd w:val="clear" w:color="auto" w:fill="FFFFFF"/>
        </w:rPr>
      </w:pPr>
      <w:r>
        <w:rPr>
          <w:rFonts w:ascii="仿宋" w:eastAsia="仿宋" w:hAnsi="仿宋" w:cs="仿宋" w:hint="eastAsia"/>
          <w:sz w:val="22"/>
          <w:szCs w:val="22"/>
          <w:shd w:val="clear" w:color="auto" w:fill="FFFFFF"/>
        </w:rPr>
        <w:t>1. 本承诺函应按包分别提供。</w:t>
      </w:r>
    </w:p>
    <w:p w:rsidR="00811FFD" w:rsidRDefault="0082491F">
      <w:pPr>
        <w:snapToGrid w:val="0"/>
        <w:spacing w:line="360" w:lineRule="auto"/>
        <w:rPr>
          <w:rFonts w:ascii="仿宋" w:eastAsia="仿宋" w:hAnsi="仿宋" w:cs="仿宋"/>
          <w:sz w:val="22"/>
          <w:szCs w:val="22"/>
          <w:shd w:val="clear" w:color="auto" w:fill="FFFFFF"/>
        </w:rPr>
      </w:pPr>
      <w:r>
        <w:rPr>
          <w:rFonts w:ascii="仿宋" w:eastAsia="仿宋" w:hAnsi="仿宋" w:cs="仿宋" w:hint="eastAsia"/>
          <w:sz w:val="22"/>
          <w:szCs w:val="22"/>
          <w:shd w:val="clear" w:color="auto" w:fill="FFFFFF"/>
        </w:rPr>
        <w:t>2. 单一产品采购无须提供本承诺函；供应商提供产品全部为本国产品，且提供了《关于符合本国产品标准的声明函》时，无须提供本承诺函。</w:t>
      </w:r>
    </w:p>
    <w:p w:rsidR="00811FFD" w:rsidRDefault="0082491F">
      <w:pPr>
        <w:snapToGrid w:val="0"/>
        <w:spacing w:line="360" w:lineRule="auto"/>
        <w:rPr>
          <w:rFonts w:ascii="仿宋" w:eastAsia="仿宋" w:hAnsi="仿宋" w:cs="仿宋"/>
          <w:sz w:val="22"/>
          <w:szCs w:val="22"/>
          <w:shd w:val="clear" w:color="auto" w:fill="FFFFFF"/>
        </w:rPr>
      </w:pPr>
      <w:r>
        <w:rPr>
          <w:rFonts w:ascii="仿宋" w:eastAsia="仿宋" w:hAnsi="仿宋" w:cs="仿宋" w:hint="eastAsia"/>
          <w:sz w:val="22"/>
          <w:szCs w:val="22"/>
          <w:shd w:val="clear" w:color="auto" w:fill="FFFFFF"/>
        </w:rPr>
        <w:t>3. 当采购项目或单个采购包中含有多种产品，且供应商提供的产品同时包含本国产品及非本国产品，则供应商除需提供《关于符合本国产品标准的声明函》外，还需提供本承诺函；否则，不享受</w:t>
      </w:r>
      <w:r>
        <w:rPr>
          <w:rFonts w:ascii="仿宋" w:eastAsia="仿宋" w:hAnsi="仿宋" w:cs="仿宋" w:hint="eastAsia"/>
          <w:sz w:val="22"/>
          <w:szCs w:val="28"/>
        </w:rPr>
        <w:t>价格评审优惠</w:t>
      </w:r>
      <w:r>
        <w:rPr>
          <w:rFonts w:ascii="仿宋" w:eastAsia="仿宋" w:hAnsi="仿宋" w:cs="仿宋" w:hint="eastAsia"/>
          <w:sz w:val="22"/>
          <w:szCs w:val="22"/>
          <w:shd w:val="clear" w:color="auto" w:fill="FFFFFF"/>
        </w:rPr>
        <w:t>。</w:t>
      </w:r>
    </w:p>
    <w:p w:rsidR="00811FFD" w:rsidRDefault="0082491F">
      <w:pPr>
        <w:widowControl/>
        <w:snapToGrid w:val="0"/>
        <w:spacing w:line="360" w:lineRule="auto"/>
        <w:jc w:val="left"/>
        <w:rPr>
          <w:rFonts w:ascii="仿宋" w:eastAsia="仿宋" w:hAnsi="仿宋" w:cs="仿宋"/>
          <w:sz w:val="28"/>
          <w:szCs w:val="21"/>
        </w:rPr>
      </w:pPr>
      <w:r>
        <w:rPr>
          <w:rFonts w:ascii="仿宋" w:eastAsia="仿宋" w:hAnsi="仿宋" w:cs="仿宋" w:hint="eastAsia"/>
          <w:sz w:val="28"/>
          <w:szCs w:val="21"/>
        </w:rPr>
        <w:br w:type="page"/>
      </w:r>
    </w:p>
    <w:p w:rsidR="00811FFD" w:rsidRDefault="0082491F">
      <w:pPr>
        <w:numPr>
          <w:ilvl w:val="0"/>
          <w:numId w:val="436"/>
        </w:numPr>
        <w:tabs>
          <w:tab w:val="left" w:pos="360"/>
        </w:tabs>
        <w:snapToGrid w:val="0"/>
        <w:spacing w:line="360" w:lineRule="auto"/>
        <w:outlineLvl w:val="1"/>
        <w:rPr>
          <w:rFonts w:ascii="仿宋" w:eastAsia="仿宋" w:hAnsi="仿宋" w:cs="仿宋"/>
          <w:sz w:val="28"/>
          <w:szCs w:val="21"/>
        </w:rPr>
      </w:pPr>
      <w:r>
        <w:rPr>
          <w:rFonts w:ascii="仿宋" w:eastAsia="仿宋" w:hAnsi="仿宋" w:cs="仿宋" w:hint="eastAsia"/>
          <w:sz w:val="28"/>
          <w:szCs w:val="21"/>
        </w:rPr>
        <w:lastRenderedPageBreak/>
        <w:t>中小企业证明文件</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说明：</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3）对于多标的采购项目，投标人应充分、准确地了解所提供货物的制造企业、提供服务的承接企业信息。对相关情况了解不清楚的，不建议填报本声明函。</w:t>
      </w:r>
    </w:p>
    <w:p w:rsidR="00811FFD" w:rsidRDefault="0082491F">
      <w:pPr>
        <w:tabs>
          <w:tab w:val="left" w:pos="5580"/>
        </w:tabs>
        <w:snapToGrid w:val="0"/>
        <w:spacing w:line="360" w:lineRule="auto"/>
        <w:rPr>
          <w:rFonts w:ascii="仿宋" w:eastAsia="仿宋" w:hAnsi="仿宋" w:cs="仿宋"/>
          <w:sz w:val="28"/>
          <w:szCs w:val="28"/>
        </w:rPr>
      </w:pPr>
      <w:r>
        <w:rPr>
          <w:rFonts w:ascii="仿宋" w:eastAsia="仿宋" w:hAnsi="仿宋" w:cs="仿宋" w:hint="eastAsia"/>
          <w:sz w:val="28"/>
          <w:szCs w:val="28"/>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rsidR="00811FFD" w:rsidRDefault="0082491F">
      <w:pPr>
        <w:widowControl/>
        <w:snapToGrid w:val="0"/>
        <w:spacing w:line="360" w:lineRule="auto"/>
        <w:jc w:val="left"/>
        <w:rPr>
          <w:rFonts w:ascii="仿宋" w:eastAsia="仿宋" w:hAnsi="仿宋" w:cs="仿宋"/>
          <w:b/>
          <w:bCs/>
          <w:sz w:val="28"/>
          <w:szCs w:val="28"/>
        </w:rPr>
      </w:pPr>
      <w:r>
        <w:rPr>
          <w:rFonts w:ascii="仿宋" w:eastAsia="仿宋" w:hAnsi="仿宋" w:cs="仿宋" w:hint="eastAsia"/>
          <w:b/>
          <w:bCs/>
          <w:sz w:val="28"/>
          <w:szCs w:val="28"/>
        </w:rPr>
        <w:br w:type="page"/>
      </w:r>
    </w:p>
    <w:p w:rsidR="00811FFD" w:rsidRDefault="0082491F">
      <w:pPr>
        <w:snapToGrid w:val="0"/>
        <w:spacing w:line="360" w:lineRule="auto"/>
        <w:jc w:val="center"/>
        <w:rPr>
          <w:rFonts w:ascii="仿宋" w:eastAsia="仿宋" w:hAnsi="仿宋" w:cs="仿宋"/>
          <w:b/>
          <w:sz w:val="40"/>
          <w:szCs w:val="40"/>
        </w:rPr>
      </w:pPr>
      <w:r>
        <w:rPr>
          <w:rFonts w:ascii="仿宋" w:eastAsia="仿宋" w:hAnsi="仿宋" w:cs="仿宋" w:hint="eastAsia"/>
          <w:b/>
          <w:bCs/>
          <w:sz w:val="40"/>
          <w:szCs w:val="40"/>
        </w:rPr>
        <w:lastRenderedPageBreak/>
        <w:t>中小企业声明函（货物）格式</w:t>
      </w:r>
    </w:p>
    <w:p w:rsidR="00811FFD" w:rsidRDefault="0082491F">
      <w:pPr>
        <w:autoSpaceDE w:val="0"/>
        <w:autoSpaceDN w:val="0"/>
        <w:snapToGrid w:val="0"/>
        <w:spacing w:line="360" w:lineRule="auto"/>
        <w:ind w:left="220" w:right="415" w:firstLine="640"/>
        <w:jc w:val="left"/>
        <w:rPr>
          <w:rFonts w:ascii="仿宋" w:eastAsia="仿宋" w:hAnsi="仿宋" w:cs="仿宋"/>
          <w:kern w:val="0"/>
          <w:sz w:val="28"/>
          <w:szCs w:val="28"/>
        </w:rPr>
      </w:pPr>
      <w:r>
        <w:rPr>
          <w:rFonts w:ascii="仿宋" w:eastAsia="仿宋" w:hAnsi="仿宋" w:cs="仿宋" w:hint="eastAsia"/>
          <w:kern w:val="0"/>
          <w:sz w:val="28"/>
          <w:szCs w:val="28"/>
        </w:rPr>
        <w:t>本公司（联合体）郑重声明，根据《政府采购促进中小企业发展管理办法》（财库﹝2020﹞46号）的规定，本公司（联合体）参加</w:t>
      </w:r>
      <w:r>
        <w:rPr>
          <w:rFonts w:ascii="仿宋" w:eastAsia="仿宋" w:hAnsi="仿宋" w:cs="仿宋" w:hint="eastAsia"/>
          <w:i/>
          <w:kern w:val="0"/>
          <w:sz w:val="28"/>
          <w:szCs w:val="28"/>
          <w:u w:val="single"/>
        </w:rPr>
        <w:t>（单位名称）</w:t>
      </w:r>
      <w:r>
        <w:rPr>
          <w:rFonts w:ascii="仿宋" w:eastAsia="仿宋" w:hAnsi="仿宋" w:cs="仿宋" w:hint="eastAsia"/>
          <w:kern w:val="0"/>
          <w:sz w:val="28"/>
          <w:szCs w:val="28"/>
        </w:rPr>
        <w:t>的</w:t>
      </w:r>
      <w:r>
        <w:rPr>
          <w:rFonts w:ascii="仿宋" w:eastAsia="仿宋" w:hAnsi="仿宋" w:cs="仿宋" w:hint="eastAsia"/>
          <w:i/>
          <w:kern w:val="0"/>
          <w:sz w:val="28"/>
          <w:szCs w:val="28"/>
          <w:u w:val="single"/>
        </w:rPr>
        <w:t>（项目名称）</w:t>
      </w:r>
      <w:r>
        <w:rPr>
          <w:rFonts w:ascii="仿宋" w:eastAsia="仿宋" w:hAnsi="仿宋" w:cs="仿宋" w:hint="eastAsia"/>
          <w:kern w:val="0"/>
          <w:sz w:val="28"/>
          <w:szCs w:val="28"/>
        </w:rPr>
        <w:t>采购活动，提供的货物全部由符合政策要求的中小企业制造。相关企业（含联合体中的中小企业、签订分包意向协议的中小企业）的具体情况如下：</w:t>
      </w:r>
    </w:p>
    <w:p w:rsidR="00811FFD" w:rsidRDefault="0082491F">
      <w:pPr>
        <w:numPr>
          <w:ilvl w:val="0"/>
          <w:numId w:val="437"/>
        </w:numPr>
        <w:tabs>
          <w:tab w:val="left" w:pos="1183"/>
          <w:tab w:val="left" w:pos="1484"/>
          <w:tab w:val="left" w:pos="4662"/>
          <w:tab w:val="left" w:pos="6903"/>
        </w:tabs>
        <w:autoSpaceDE w:val="0"/>
        <w:autoSpaceDN w:val="0"/>
        <w:snapToGrid w:val="0"/>
        <w:spacing w:line="360" w:lineRule="auto"/>
        <w:ind w:right="169" w:firstLine="646"/>
        <w:jc w:val="left"/>
        <w:rPr>
          <w:rFonts w:ascii="仿宋" w:eastAsia="仿宋" w:hAnsi="仿宋" w:cs="仿宋"/>
          <w:kern w:val="0"/>
          <w:sz w:val="28"/>
          <w:szCs w:val="28"/>
          <w:u w:color="000000"/>
        </w:rPr>
      </w:pPr>
      <w:r>
        <w:rPr>
          <w:rFonts w:ascii="仿宋" w:eastAsia="仿宋" w:hAnsi="仿宋" w:cs="仿宋" w:hint="eastAsia"/>
          <w:i/>
          <w:kern w:val="0"/>
          <w:sz w:val="28"/>
          <w:szCs w:val="28"/>
          <w:u w:val="single" w:color="000000"/>
        </w:rPr>
        <w:t>（标的名称）</w:t>
      </w:r>
      <w:r>
        <w:rPr>
          <w:rFonts w:ascii="仿宋" w:eastAsia="仿宋" w:hAnsi="仿宋" w:cs="仿宋" w:hint="eastAsia"/>
          <w:kern w:val="0"/>
          <w:sz w:val="28"/>
          <w:szCs w:val="28"/>
          <w:u w:color="000000"/>
        </w:rPr>
        <w:t>，属于</w:t>
      </w:r>
      <w:r>
        <w:rPr>
          <w:rFonts w:ascii="仿宋" w:eastAsia="仿宋" w:hAnsi="仿宋" w:cs="仿宋" w:hint="eastAsia"/>
          <w:i/>
          <w:kern w:val="0"/>
          <w:sz w:val="28"/>
          <w:szCs w:val="28"/>
          <w:u w:color="000000"/>
        </w:rPr>
        <w:t>（</w:t>
      </w:r>
      <w:r>
        <w:rPr>
          <w:rFonts w:ascii="仿宋" w:eastAsia="仿宋" w:hAnsi="仿宋" w:cs="仿宋" w:hint="eastAsia"/>
          <w:i/>
          <w:kern w:val="0"/>
          <w:sz w:val="28"/>
          <w:szCs w:val="28"/>
          <w:u w:val="single" w:color="000000"/>
        </w:rPr>
        <w:t>采购文件中明确的所属行业）行业</w:t>
      </w:r>
      <w:r>
        <w:rPr>
          <w:rFonts w:ascii="仿宋" w:eastAsia="仿宋" w:hAnsi="仿宋" w:cs="仿宋" w:hint="eastAsia"/>
          <w:kern w:val="0"/>
          <w:sz w:val="28"/>
          <w:szCs w:val="28"/>
          <w:u w:color="000000"/>
        </w:rPr>
        <w:t>；制造商为</w:t>
      </w:r>
      <w:r>
        <w:rPr>
          <w:rFonts w:ascii="仿宋" w:eastAsia="仿宋" w:hAnsi="仿宋" w:cs="仿宋" w:hint="eastAsia"/>
          <w:i/>
          <w:kern w:val="0"/>
          <w:sz w:val="28"/>
          <w:szCs w:val="28"/>
          <w:u w:val="single" w:color="000000"/>
        </w:rPr>
        <w:t>（企业名称）</w:t>
      </w:r>
      <w:r>
        <w:rPr>
          <w:rFonts w:ascii="仿宋" w:eastAsia="仿宋" w:hAnsi="仿宋" w:cs="仿宋" w:hint="eastAsia"/>
          <w:kern w:val="0"/>
          <w:sz w:val="28"/>
          <w:szCs w:val="28"/>
          <w:u w:color="000000"/>
        </w:rPr>
        <w:t>，从业人员</w:t>
      </w:r>
      <w:r>
        <w:rPr>
          <w:rFonts w:ascii="仿宋" w:eastAsia="仿宋" w:hAnsi="仿宋" w:cs="仿宋" w:hint="eastAsia"/>
          <w:kern w:val="0"/>
          <w:sz w:val="28"/>
          <w:szCs w:val="28"/>
          <w:u w:val="single" w:color="000000"/>
        </w:rPr>
        <w:tab/>
      </w:r>
      <w:r>
        <w:rPr>
          <w:rFonts w:ascii="仿宋" w:eastAsia="仿宋" w:hAnsi="仿宋" w:cs="仿宋" w:hint="eastAsia"/>
          <w:kern w:val="0"/>
          <w:sz w:val="28"/>
          <w:szCs w:val="28"/>
          <w:u w:color="000000"/>
        </w:rPr>
        <w:t>人，营业收入为</w:t>
      </w:r>
      <w:r>
        <w:rPr>
          <w:rFonts w:ascii="仿宋" w:eastAsia="仿宋" w:hAnsi="仿宋" w:cs="仿宋" w:hint="eastAsia"/>
          <w:kern w:val="0"/>
          <w:sz w:val="28"/>
          <w:szCs w:val="28"/>
          <w:u w:val="single" w:color="000000"/>
        </w:rPr>
        <w:tab/>
      </w:r>
      <w:r>
        <w:rPr>
          <w:rFonts w:ascii="仿宋" w:eastAsia="仿宋" w:hAnsi="仿宋" w:cs="仿宋" w:hint="eastAsia"/>
          <w:kern w:val="0"/>
          <w:sz w:val="28"/>
          <w:szCs w:val="28"/>
          <w:u w:color="000000"/>
        </w:rPr>
        <w:t>万元，资产总额为</w:t>
      </w:r>
      <w:r>
        <w:rPr>
          <w:rFonts w:ascii="仿宋" w:eastAsia="仿宋" w:hAnsi="仿宋" w:cs="仿宋" w:hint="eastAsia"/>
          <w:kern w:val="0"/>
          <w:sz w:val="28"/>
          <w:szCs w:val="28"/>
          <w:u w:val="single" w:color="000000"/>
        </w:rPr>
        <w:tab/>
      </w:r>
      <w:r>
        <w:rPr>
          <w:rFonts w:ascii="仿宋" w:eastAsia="仿宋" w:hAnsi="仿宋" w:cs="仿宋" w:hint="eastAsia"/>
          <w:kern w:val="0"/>
          <w:sz w:val="28"/>
          <w:szCs w:val="28"/>
          <w:u w:color="000000"/>
        </w:rPr>
        <w:t>万元</w:t>
      </w:r>
      <w:hyperlink w:anchor="_bookmark0" w:history="1">
        <w:r>
          <w:rPr>
            <w:rFonts w:ascii="仿宋" w:eastAsia="仿宋" w:hAnsi="仿宋" w:cs="仿宋" w:hint="eastAsia"/>
            <w:kern w:val="0"/>
            <w:position w:val="16"/>
            <w:sz w:val="28"/>
            <w:szCs w:val="28"/>
            <w:u w:color="000000"/>
          </w:rPr>
          <w:t>1</w:t>
        </w:r>
      </w:hyperlink>
      <w:r>
        <w:rPr>
          <w:rFonts w:ascii="仿宋" w:eastAsia="仿宋" w:hAnsi="仿宋" w:cs="仿宋" w:hint="eastAsia"/>
          <w:kern w:val="0"/>
          <w:sz w:val="28"/>
          <w:szCs w:val="28"/>
          <w:u w:color="000000"/>
        </w:rPr>
        <w:t>，属于</w:t>
      </w:r>
      <w:r>
        <w:rPr>
          <w:rFonts w:ascii="仿宋" w:eastAsia="仿宋" w:hAnsi="仿宋" w:cs="仿宋" w:hint="eastAsia"/>
          <w:i/>
          <w:kern w:val="0"/>
          <w:sz w:val="28"/>
          <w:szCs w:val="28"/>
          <w:u w:val="single" w:color="000000"/>
        </w:rPr>
        <w:t>（中型企业、小型企业、微型企业）</w:t>
      </w:r>
      <w:r>
        <w:rPr>
          <w:rFonts w:ascii="仿宋" w:eastAsia="仿宋" w:hAnsi="仿宋" w:cs="仿宋" w:hint="eastAsia"/>
          <w:kern w:val="0"/>
          <w:sz w:val="28"/>
          <w:szCs w:val="28"/>
          <w:u w:color="000000"/>
        </w:rPr>
        <w:t>；</w:t>
      </w:r>
    </w:p>
    <w:p w:rsidR="00811FFD" w:rsidRDefault="0082491F">
      <w:pPr>
        <w:numPr>
          <w:ilvl w:val="0"/>
          <w:numId w:val="437"/>
        </w:numPr>
        <w:tabs>
          <w:tab w:val="left" w:pos="1165"/>
          <w:tab w:val="left" w:pos="1183"/>
          <w:tab w:val="left" w:pos="4362"/>
          <w:tab w:val="left" w:pos="6577"/>
        </w:tabs>
        <w:autoSpaceDE w:val="0"/>
        <w:autoSpaceDN w:val="0"/>
        <w:snapToGrid w:val="0"/>
        <w:spacing w:line="360" w:lineRule="auto"/>
        <w:ind w:right="169" w:firstLine="646"/>
        <w:jc w:val="left"/>
        <w:rPr>
          <w:rFonts w:ascii="仿宋" w:eastAsia="仿宋" w:hAnsi="仿宋" w:cs="仿宋"/>
          <w:kern w:val="0"/>
          <w:sz w:val="28"/>
          <w:szCs w:val="28"/>
          <w:u w:color="000000"/>
        </w:rPr>
      </w:pPr>
      <w:r>
        <w:rPr>
          <w:rFonts w:ascii="仿宋" w:eastAsia="仿宋" w:hAnsi="仿宋" w:cs="仿宋" w:hint="eastAsia"/>
          <w:i/>
          <w:kern w:val="0"/>
          <w:sz w:val="28"/>
          <w:szCs w:val="28"/>
          <w:u w:val="single" w:color="000000"/>
        </w:rPr>
        <w:t>（标的名称）</w:t>
      </w:r>
      <w:r>
        <w:rPr>
          <w:rFonts w:ascii="仿宋" w:eastAsia="仿宋" w:hAnsi="仿宋" w:cs="仿宋" w:hint="eastAsia"/>
          <w:kern w:val="0"/>
          <w:sz w:val="28"/>
          <w:szCs w:val="28"/>
          <w:u w:color="000000"/>
        </w:rPr>
        <w:t>，属于</w:t>
      </w:r>
      <w:r>
        <w:rPr>
          <w:rFonts w:ascii="仿宋" w:eastAsia="仿宋" w:hAnsi="仿宋" w:cs="仿宋" w:hint="eastAsia"/>
          <w:i/>
          <w:kern w:val="0"/>
          <w:sz w:val="28"/>
          <w:szCs w:val="28"/>
          <w:u w:color="000000"/>
        </w:rPr>
        <w:t>（</w:t>
      </w:r>
      <w:r>
        <w:rPr>
          <w:rFonts w:ascii="仿宋" w:eastAsia="仿宋" w:hAnsi="仿宋" w:cs="仿宋" w:hint="eastAsia"/>
          <w:i/>
          <w:kern w:val="0"/>
          <w:sz w:val="28"/>
          <w:szCs w:val="28"/>
          <w:u w:val="single" w:color="000000"/>
        </w:rPr>
        <w:t>采购文件中明确的所属行业）行业</w:t>
      </w:r>
      <w:r>
        <w:rPr>
          <w:rFonts w:ascii="仿宋" w:eastAsia="仿宋" w:hAnsi="仿宋" w:cs="仿宋" w:hint="eastAsia"/>
          <w:kern w:val="0"/>
          <w:sz w:val="28"/>
          <w:szCs w:val="28"/>
          <w:u w:color="000000"/>
        </w:rPr>
        <w:t>；制造商为</w:t>
      </w:r>
      <w:r>
        <w:rPr>
          <w:rFonts w:ascii="仿宋" w:eastAsia="仿宋" w:hAnsi="仿宋" w:cs="仿宋" w:hint="eastAsia"/>
          <w:i/>
          <w:kern w:val="0"/>
          <w:sz w:val="28"/>
          <w:szCs w:val="28"/>
          <w:u w:val="single" w:color="000000"/>
        </w:rPr>
        <w:t>（企业名称）</w:t>
      </w:r>
      <w:r>
        <w:rPr>
          <w:rFonts w:ascii="仿宋" w:eastAsia="仿宋" w:hAnsi="仿宋" w:cs="仿宋" w:hint="eastAsia"/>
          <w:kern w:val="0"/>
          <w:sz w:val="28"/>
          <w:szCs w:val="28"/>
          <w:u w:color="000000"/>
        </w:rPr>
        <w:t>，从业人员</w:t>
      </w:r>
      <w:r>
        <w:rPr>
          <w:rFonts w:ascii="仿宋" w:eastAsia="仿宋" w:hAnsi="仿宋" w:cs="仿宋" w:hint="eastAsia"/>
          <w:kern w:val="0"/>
          <w:sz w:val="28"/>
          <w:szCs w:val="28"/>
          <w:u w:val="single" w:color="000000"/>
        </w:rPr>
        <w:tab/>
      </w:r>
      <w:r>
        <w:rPr>
          <w:rFonts w:ascii="仿宋" w:eastAsia="仿宋" w:hAnsi="仿宋" w:cs="仿宋" w:hint="eastAsia"/>
          <w:kern w:val="0"/>
          <w:sz w:val="28"/>
          <w:szCs w:val="28"/>
          <w:u w:color="000000"/>
        </w:rPr>
        <w:t>人，营业收入为</w:t>
      </w:r>
      <w:r>
        <w:rPr>
          <w:rFonts w:ascii="仿宋" w:eastAsia="仿宋" w:hAnsi="仿宋" w:cs="仿宋" w:hint="eastAsia"/>
          <w:kern w:val="0"/>
          <w:sz w:val="28"/>
          <w:szCs w:val="28"/>
          <w:u w:val="single" w:color="000000"/>
        </w:rPr>
        <w:tab/>
      </w:r>
      <w:r>
        <w:rPr>
          <w:rFonts w:ascii="仿宋" w:eastAsia="仿宋" w:hAnsi="仿宋" w:cs="仿宋" w:hint="eastAsia"/>
          <w:kern w:val="0"/>
          <w:sz w:val="28"/>
          <w:szCs w:val="28"/>
          <w:u w:color="000000"/>
        </w:rPr>
        <w:t>万元，资产总额为</w:t>
      </w:r>
      <w:r>
        <w:rPr>
          <w:rFonts w:ascii="仿宋" w:eastAsia="仿宋" w:hAnsi="仿宋" w:cs="仿宋" w:hint="eastAsia"/>
          <w:kern w:val="0"/>
          <w:sz w:val="28"/>
          <w:szCs w:val="28"/>
          <w:u w:val="single" w:color="000000"/>
        </w:rPr>
        <w:tab/>
      </w:r>
      <w:r>
        <w:rPr>
          <w:rFonts w:ascii="仿宋" w:eastAsia="仿宋" w:hAnsi="仿宋" w:cs="仿宋" w:hint="eastAsia"/>
          <w:kern w:val="0"/>
          <w:sz w:val="28"/>
          <w:szCs w:val="28"/>
          <w:u w:color="000000"/>
        </w:rPr>
        <w:t>万元，属于</w:t>
      </w:r>
      <w:r>
        <w:rPr>
          <w:rFonts w:ascii="仿宋" w:eastAsia="仿宋" w:hAnsi="仿宋" w:cs="仿宋" w:hint="eastAsia"/>
          <w:i/>
          <w:kern w:val="0"/>
          <w:sz w:val="28"/>
          <w:szCs w:val="28"/>
          <w:u w:val="single" w:color="000000"/>
        </w:rPr>
        <w:t>（中型企业、小型企业、微型企业）</w:t>
      </w:r>
      <w:r>
        <w:rPr>
          <w:rFonts w:ascii="仿宋" w:eastAsia="仿宋" w:hAnsi="仿宋" w:cs="仿宋" w:hint="eastAsia"/>
          <w:kern w:val="0"/>
          <w:sz w:val="28"/>
          <w:szCs w:val="28"/>
          <w:u w:color="000000"/>
        </w:rPr>
        <w:t>；</w:t>
      </w:r>
    </w:p>
    <w:p w:rsidR="00811FFD" w:rsidRDefault="0082491F">
      <w:pPr>
        <w:autoSpaceDE w:val="0"/>
        <w:autoSpaceDN w:val="0"/>
        <w:snapToGrid w:val="0"/>
        <w:spacing w:line="360" w:lineRule="auto"/>
        <w:ind w:left="860"/>
        <w:jc w:val="left"/>
        <w:rPr>
          <w:rFonts w:ascii="仿宋" w:eastAsia="仿宋" w:hAnsi="仿宋" w:cs="仿宋"/>
          <w:kern w:val="0"/>
          <w:sz w:val="28"/>
          <w:szCs w:val="28"/>
        </w:rPr>
      </w:pPr>
      <w:r>
        <w:rPr>
          <w:rFonts w:ascii="仿宋" w:eastAsia="仿宋" w:hAnsi="仿宋" w:cs="仿宋" w:hint="eastAsia"/>
          <w:kern w:val="0"/>
          <w:sz w:val="28"/>
          <w:szCs w:val="28"/>
        </w:rPr>
        <w:t>……</w:t>
      </w:r>
    </w:p>
    <w:p w:rsidR="00811FFD" w:rsidRDefault="0082491F">
      <w:pPr>
        <w:autoSpaceDE w:val="0"/>
        <w:autoSpaceDN w:val="0"/>
        <w:snapToGrid w:val="0"/>
        <w:spacing w:line="360" w:lineRule="auto"/>
        <w:ind w:left="220" w:right="417" w:firstLine="645"/>
        <w:rPr>
          <w:rFonts w:ascii="仿宋" w:eastAsia="仿宋" w:hAnsi="仿宋" w:cs="仿宋"/>
          <w:kern w:val="0"/>
          <w:sz w:val="28"/>
          <w:szCs w:val="28"/>
        </w:rPr>
      </w:pPr>
      <w:r>
        <w:rPr>
          <w:rFonts w:ascii="仿宋" w:eastAsia="仿宋" w:hAnsi="仿宋" w:cs="仿宋" w:hint="eastAsia"/>
          <w:kern w:val="0"/>
          <w:sz w:val="28"/>
          <w:szCs w:val="28"/>
        </w:rPr>
        <w:t>以上企业，不属于大企业的分支机构，不存在控股股东为大企业的情形，也不存在与大企业的负责人为同一人的情形。</w:t>
      </w:r>
    </w:p>
    <w:p w:rsidR="00811FFD" w:rsidRDefault="0082491F">
      <w:pPr>
        <w:autoSpaceDE w:val="0"/>
        <w:autoSpaceDN w:val="0"/>
        <w:snapToGrid w:val="0"/>
        <w:spacing w:line="360" w:lineRule="auto"/>
        <w:ind w:left="220" w:right="372" w:firstLine="645"/>
        <w:jc w:val="left"/>
        <w:rPr>
          <w:rFonts w:ascii="仿宋" w:eastAsia="仿宋" w:hAnsi="仿宋" w:cs="仿宋"/>
          <w:spacing w:val="6"/>
          <w:sz w:val="28"/>
          <w:szCs w:val="28"/>
        </w:rPr>
      </w:pPr>
      <w:r>
        <w:rPr>
          <w:rFonts w:ascii="仿宋" w:eastAsia="仿宋" w:hAnsi="仿宋" w:cs="仿宋" w:hint="eastAsia"/>
          <w:kern w:val="0"/>
          <w:sz w:val="28"/>
          <w:szCs w:val="28"/>
        </w:rPr>
        <w:t>本企业对上述声明内容的真实性负责。如有虚假，将依法承担相应责任。</w:t>
      </w:r>
    </w:p>
    <w:p w:rsidR="00811FFD" w:rsidRDefault="00811FFD">
      <w:pPr>
        <w:snapToGrid w:val="0"/>
        <w:spacing w:line="360" w:lineRule="auto"/>
        <w:ind w:firstLine="504"/>
        <w:rPr>
          <w:rFonts w:ascii="仿宋" w:eastAsia="仿宋" w:hAnsi="仿宋" w:cs="仿宋"/>
          <w:spacing w:val="6"/>
          <w:sz w:val="28"/>
          <w:szCs w:val="28"/>
        </w:rPr>
      </w:pPr>
    </w:p>
    <w:p w:rsidR="00811FFD" w:rsidRDefault="0082491F">
      <w:pPr>
        <w:snapToGrid w:val="0"/>
        <w:spacing w:line="360" w:lineRule="auto"/>
        <w:ind w:right="360" w:firstLine="480"/>
        <w:jc w:val="right"/>
        <w:rPr>
          <w:rFonts w:ascii="仿宋" w:eastAsia="仿宋" w:hAnsi="仿宋" w:cs="仿宋"/>
          <w:sz w:val="28"/>
          <w:szCs w:val="28"/>
        </w:rPr>
      </w:pPr>
      <w:r>
        <w:rPr>
          <w:rFonts w:ascii="仿宋" w:eastAsia="仿宋" w:hAnsi="仿宋" w:cs="仿宋" w:hint="eastAsia"/>
          <w:sz w:val="28"/>
          <w:szCs w:val="28"/>
        </w:rPr>
        <w:t>企业名称（盖章）：________</w:t>
      </w:r>
    </w:p>
    <w:p w:rsidR="00811FFD" w:rsidRDefault="0082491F">
      <w:pPr>
        <w:snapToGrid w:val="0"/>
        <w:spacing w:line="360" w:lineRule="auto"/>
        <w:ind w:right="360" w:firstLine="480"/>
        <w:jc w:val="right"/>
        <w:rPr>
          <w:rFonts w:ascii="仿宋" w:eastAsia="仿宋" w:hAnsi="仿宋" w:cs="仿宋"/>
          <w:sz w:val="28"/>
          <w:szCs w:val="28"/>
        </w:rPr>
      </w:pPr>
      <w:r>
        <w:rPr>
          <w:rFonts w:ascii="仿宋" w:eastAsia="仿宋" w:hAnsi="仿宋" w:cs="仿宋" w:hint="eastAsia"/>
          <w:sz w:val="28"/>
          <w:szCs w:val="28"/>
        </w:rPr>
        <w:t>日 期：________</w:t>
      </w:r>
    </w:p>
    <w:p w:rsidR="00811FFD" w:rsidRDefault="00811FFD">
      <w:pPr>
        <w:snapToGrid w:val="0"/>
        <w:spacing w:line="360" w:lineRule="auto"/>
        <w:ind w:right="360"/>
        <w:rPr>
          <w:rFonts w:ascii="仿宋" w:eastAsia="仿宋" w:hAnsi="仿宋" w:cs="仿宋"/>
          <w:sz w:val="28"/>
          <w:szCs w:val="28"/>
        </w:rPr>
      </w:pPr>
    </w:p>
    <w:tbl>
      <w:tblPr>
        <w:tblW w:w="0" w:type="auto"/>
        <w:tblBorders>
          <w:top w:val="single" w:sz="4" w:space="0" w:color="auto"/>
        </w:tblBorders>
        <w:tblLook w:val="04A0" w:firstRow="1" w:lastRow="0" w:firstColumn="1" w:lastColumn="0" w:noHBand="0" w:noVBand="1"/>
      </w:tblPr>
      <w:tblGrid>
        <w:gridCol w:w="8946"/>
      </w:tblGrid>
      <w:tr w:rsidR="00811FFD">
        <w:tc>
          <w:tcPr>
            <w:tcW w:w="8946" w:type="dxa"/>
            <w:shd w:val="clear" w:color="auto" w:fill="auto"/>
          </w:tcPr>
          <w:p w:rsidR="00811FFD" w:rsidRDefault="0082491F">
            <w:pPr>
              <w:adjustRightInd w:val="0"/>
              <w:snapToGrid w:val="0"/>
              <w:spacing w:line="360" w:lineRule="auto"/>
              <w:jc w:val="left"/>
              <w:rPr>
                <w:rFonts w:ascii="仿宋" w:eastAsia="仿宋" w:hAnsi="仿宋" w:cs="仿宋"/>
                <w:sz w:val="22"/>
                <w:szCs w:val="22"/>
              </w:rPr>
            </w:pPr>
            <w:r>
              <w:rPr>
                <w:rFonts w:ascii="仿宋" w:eastAsia="仿宋" w:hAnsi="仿宋" w:cs="仿宋" w:hint="eastAsia"/>
                <w:sz w:val="22"/>
                <w:szCs w:val="22"/>
                <w:vertAlign w:val="superscript"/>
              </w:rPr>
              <w:t>1</w:t>
            </w:r>
            <w:r>
              <w:rPr>
                <w:rFonts w:ascii="仿宋" w:eastAsia="仿宋" w:hAnsi="仿宋" w:cs="仿宋" w:hint="eastAsia"/>
                <w:sz w:val="22"/>
                <w:szCs w:val="22"/>
              </w:rPr>
              <w:t>从业人员、营业收入、资产总额填报上一年度数据，无上一年度数据的新成立企业可不填报。</w:t>
            </w:r>
          </w:p>
        </w:tc>
      </w:tr>
    </w:tbl>
    <w:p w:rsidR="00811FFD" w:rsidRDefault="00811FFD">
      <w:pPr>
        <w:autoSpaceDE w:val="0"/>
        <w:autoSpaceDN w:val="0"/>
        <w:adjustRightInd w:val="0"/>
        <w:snapToGrid w:val="0"/>
        <w:spacing w:line="360" w:lineRule="auto"/>
        <w:ind w:firstLine="420"/>
        <w:jc w:val="left"/>
        <w:rPr>
          <w:rFonts w:ascii="仿宋" w:eastAsia="仿宋" w:hAnsi="仿宋" w:cs="仿宋"/>
          <w:sz w:val="28"/>
          <w:szCs w:val="28"/>
        </w:rPr>
      </w:pPr>
    </w:p>
    <w:p w:rsidR="00811FFD" w:rsidRDefault="00811FFD">
      <w:pPr>
        <w:snapToGrid w:val="0"/>
        <w:spacing w:line="360" w:lineRule="auto"/>
        <w:rPr>
          <w:rFonts w:ascii="仿宋" w:eastAsia="仿宋" w:hAnsi="仿宋" w:cs="仿宋"/>
          <w:sz w:val="28"/>
          <w:szCs w:val="28"/>
        </w:rPr>
      </w:pPr>
    </w:p>
    <w:p w:rsidR="00811FFD" w:rsidRDefault="00811FFD">
      <w:pPr>
        <w:snapToGrid w:val="0"/>
        <w:spacing w:line="360" w:lineRule="auto"/>
        <w:jc w:val="center"/>
        <w:rPr>
          <w:rFonts w:ascii="仿宋" w:eastAsia="仿宋" w:hAnsi="仿宋" w:cs="仿宋"/>
          <w:sz w:val="28"/>
          <w:szCs w:val="21"/>
        </w:rPr>
      </w:pPr>
    </w:p>
    <w:p w:rsidR="00811FFD" w:rsidRDefault="0082491F">
      <w:pPr>
        <w:snapToGrid w:val="0"/>
        <w:spacing w:line="360" w:lineRule="auto"/>
        <w:jc w:val="center"/>
        <w:rPr>
          <w:rFonts w:ascii="仿宋" w:eastAsia="仿宋" w:hAnsi="仿宋" w:cs="仿宋"/>
          <w:sz w:val="40"/>
          <w:szCs w:val="40"/>
        </w:rPr>
      </w:pPr>
      <w:r>
        <w:rPr>
          <w:rFonts w:ascii="仿宋" w:eastAsia="仿宋" w:hAnsi="仿宋" w:cs="仿宋" w:hint="eastAsia"/>
          <w:b/>
          <w:bCs/>
          <w:sz w:val="40"/>
          <w:szCs w:val="40"/>
        </w:rPr>
        <w:t>残疾人福利性单位声明函格式</w:t>
      </w:r>
      <w:r>
        <w:rPr>
          <w:rFonts w:ascii="仿宋" w:eastAsia="仿宋" w:hAnsi="仿宋" w:cs="仿宋" w:hint="eastAsia"/>
          <w:sz w:val="40"/>
          <w:szCs w:val="40"/>
        </w:rPr>
        <w:t xml:space="preserve"> </w:t>
      </w:r>
    </w:p>
    <w:p w:rsidR="00811FFD" w:rsidRDefault="0082491F">
      <w:pPr>
        <w:snapToGrid w:val="0"/>
        <w:spacing w:line="360" w:lineRule="auto"/>
        <w:ind w:firstLine="504"/>
        <w:rPr>
          <w:rFonts w:ascii="仿宋" w:eastAsia="仿宋" w:hAnsi="仿宋" w:cs="仿宋"/>
          <w:spacing w:val="6"/>
          <w:sz w:val="28"/>
          <w:szCs w:val="28"/>
        </w:rPr>
      </w:pPr>
      <w:r>
        <w:rPr>
          <w:rFonts w:ascii="仿宋" w:eastAsia="仿宋" w:hAnsi="仿宋" w:cs="仿宋" w:hint="eastAsia"/>
          <w:spacing w:val="6"/>
          <w:sz w:val="28"/>
          <w:szCs w:val="28"/>
        </w:rPr>
        <w:t>本单位郑重声明，根据《财政部 民政部 中国残疾人联合会关于促进残疾人就业政府采购政策的通知》（财库</w:t>
      </w:r>
      <w:r>
        <w:rPr>
          <w:rFonts w:ascii="仿宋" w:eastAsia="仿宋" w:hAnsi="仿宋" w:cs="仿宋" w:hint="eastAsia"/>
          <w:sz w:val="28"/>
          <w:szCs w:val="28"/>
        </w:rPr>
        <w:t>〔2017〕141</w:t>
      </w:r>
      <w:r>
        <w:rPr>
          <w:rFonts w:ascii="仿宋" w:eastAsia="仿宋" w:hAnsi="仿宋" w:cs="仿宋" w:hint="eastAsia"/>
          <w:spacing w:val="6"/>
          <w:sz w:val="28"/>
          <w:szCs w:val="28"/>
        </w:rPr>
        <w:t>号）的规定，本单位</w:t>
      </w:r>
      <w:r>
        <w:rPr>
          <w:rFonts w:ascii="仿宋" w:eastAsia="仿宋" w:hAnsi="仿宋" w:cs="仿宋" w:hint="eastAsia"/>
          <w:b/>
          <w:sz w:val="28"/>
          <w:szCs w:val="28"/>
        </w:rPr>
        <w:t>（请进行选择）</w:t>
      </w:r>
      <w:r>
        <w:rPr>
          <w:rFonts w:ascii="仿宋" w:eastAsia="仿宋" w:hAnsi="仿宋" w:cs="仿宋" w:hint="eastAsia"/>
          <w:spacing w:val="6"/>
          <w:sz w:val="28"/>
          <w:szCs w:val="28"/>
        </w:rPr>
        <w:t>：</w:t>
      </w:r>
    </w:p>
    <w:p w:rsidR="00811FFD" w:rsidRDefault="0082491F">
      <w:pPr>
        <w:snapToGrid w:val="0"/>
        <w:spacing w:line="360" w:lineRule="auto"/>
        <w:ind w:firstLine="482"/>
        <w:rPr>
          <w:rFonts w:ascii="仿宋" w:eastAsia="仿宋" w:hAnsi="仿宋" w:cs="仿宋"/>
          <w:b/>
          <w:spacing w:val="6"/>
          <w:sz w:val="28"/>
          <w:szCs w:val="28"/>
        </w:rPr>
      </w:pPr>
      <w:r>
        <w:rPr>
          <w:rFonts w:ascii="仿宋" w:eastAsia="仿宋" w:hAnsi="仿宋" w:cs="仿宋" w:hint="eastAsia"/>
          <w:b/>
          <w:sz w:val="28"/>
          <w:szCs w:val="28"/>
        </w:rPr>
        <w:t>□</w:t>
      </w:r>
      <w:r>
        <w:rPr>
          <w:rFonts w:ascii="仿宋" w:eastAsia="仿宋" w:hAnsi="仿宋" w:cs="仿宋" w:hint="eastAsia"/>
          <w:b/>
          <w:spacing w:val="6"/>
          <w:sz w:val="28"/>
          <w:szCs w:val="28"/>
        </w:rPr>
        <w:t>不属于符合条件的残疾人福利性单位。</w:t>
      </w:r>
    </w:p>
    <w:p w:rsidR="00811FFD" w:rsidRDefault="0082491F">
      <w:pPr>
        <w:snapToGrid w:val="0"/>
        <w:spacing w:line="360" w:lineRule="auto"/>
        <w:ind w:firstLine="482"/>
        <w:rPr>
          <w:rFonts w:ascii="仿宋" w:eastAsia="仿宋" w:hAnsi="仿宋" w:cs="仿宋"/>
          <w:spacing w:val="6"/>
          <w:sz w:val="28"/>
          <w:szCs w:val="28"/>
        </w:rPr>
      </w:pPr>
      <w:r>
        <w:rPr>
          <w:rFonts w:ascii="仿宋" w:eastAsia="仿宋" w:hAnsi="仿宋" w:cs="仿宋" w:hint="eastAsia"/>
          <w:b/>
          <w:sz w:val="28"/>
          <w:szCs w:val="28"/>
        </w:rPr>
        <w:t>□</w:t>
      </w:r>
      <w:r>
        <w:rPr>
          <w:rFonts w:ascii="仿宋" w:eastAsia="仿宋" w:hAnsi="仿宋" w:cs="仿宋" w:hint="eastAsia"/>
          <w:b/>
          <w:spacing w:val="6"/>
          <w:sz w:val="28"/>
          <w:szCs w:val="28"/>
        </w:rPr>
        <w:t>属于符合条件的残疾人福利性单位，</w:t>
      </w:r>
      <w:r>
        <w:rPr>
          <w:rFonts w:ascii="仿宋" w:eastAsia="仿宋" w:hAnsi="仿宋" w:cs="仿宋" w:hint="eastAsia"/>
          <w:spacing w:val="6"/>
          <w:sz w:val="28"/>
          <w:szCs w:val="28"/>
        </w:rPr>
        <w:t>且本单位参加______单位的______项目采购活动提供本单位制造的货物（由本单位承担工程/提供服务），或者提供其他残疾人福利性单位制造的货物（不包括使用非残疾人福利性单位注册商标的货物）。</w:t>
      </w:r>
    </w:p>
    <w:p w:rsidR="00811FFD" w:rsidRDefault="0082491F">
      <w:pPr>
        <w:snapToGrid w:val="0"/>
        <w:spacing w:line="360" w:lineRule="auto"/>
        <w:ind w:firstLineChars="200" w:firstLine="586"/>
        <w:rPr>
          <w:rFonts w:ascii="仿宋" w:eastAsia="仿宋" w:hAnsi="仿宋" w:cs="仿宋"/>
          <w:spacing w:val="6"/>
          <w:sz w:val="28"/>
          <w:szCs w:val="28"/>
        </w:rPr>
      </w:pPr>
      <w:r>
        <w:rPr>
          <w:rFonts w:ascii="仿宋" w:eastAsia="仿宋" w:hAnsi="仿宋" w:cs="仿宋" w:hint="eastAsia"/>
          <w:b/>
          <w:spacing w:val="6"/>
          <w:sz w:val="28"/>
          <w:szCs w:val="28"/>
        </w:rPr>
        <w:t>本单位对上述声明的真实性负责。如有虚假，将依法承担相应责任。</w:t>
      </w:r>
    </w:p>
    <w:p w:rsidR="00811FFD" w:rsidRDefault="00811FFD">
      <w:pPr>
        <w:snapToGrid w:val="0"/>
        <w:spacing w:line="360" w:lineRule="auto"/>
        <w:ind w:firstLineChars="200" w:firstLine="584"/>
        <w:rPr>
          <w:rFonts w:ascii="仿宋" w:eastAsia="仿宋" w:hAnsi="仿宋" w:cs="仿宋"/>
          <w:spacing w:val="6"/>
          <w:sz w:val="28"/>
          <w:szCs w:val="28"/>
        </w:rPr>
      </w:pPr>
    </w:p>
    <w:p w:rsidR="00811FFD" w:rsidRDefault="00811FFD">
      <w:pPr>
        <w:snapToGrid w:val="0"/>
        <w:spacing w:line="360" w:lineRule="auto"/>
        <w:ind w:firstLineChars="200" w:firstLine="584"/>
        <w:rPr>
          <w:rFonts w:ascii="仿宋" w:eastAsia="仿宋" w:hAnsi="仿宋" w:cs="仿宋"/>
          <w:spacing w:val="6"/>
          <w:sz w:val="28"/>
          <w:szCs w:val="28"/>
        </w:rPr>
      </w:pPr>
    </w:p>
    <w:p w:rsidR="00811FFD" w:rsidRDefault="0082491F">
      <w:pPr>
        <w:tabs>
          <w:tab w:val="left" w:pos="4860"/>
        </w:tabs>
        <w:snapToGrid w:val="0"/>
        <w:spacing w:line="360" w:lineRule="auto"/>
        <w:ind w:right="1560" w:firstLineChars="200" w:firstLine="584"/>
        <w:jc w:val="center"/>
        <w:rPr>
          <w:rFonts w:ascii="仿宋" w:eastAsia="仿宋" w:hAnsi="仿宋" w:cs="仿宋"/>
          <w:spacing w:val="6"/>
          <w:sz w:val="28"/>
          <w:szCs w:val="28"/>
        </w:rPr>
      </w:pPr>
      <w:r>
        <w:rPr>
          <w:rFonts w:ascii="仿宋" w:eastAsia="仿宋" w:hAnsi="仿宋" w:cs="仿宋" w:hint="eastAsia"/>
          <w:spacing w:val="6"/>
          <w:sz w:val="28"/>
          <w:szCs w:val="28"/>
        </w:rPr>
        <w:t xml:space="preserve">               单位名称（盖章）：</w:t>
      </w:r>
    </w:p>
    <w:p w:rsidR="00811FFD" w:rsidRDefault="0082491F">
      <w:pPr>
        <w:tabs>
          <w:tab w:val="left" w:pos="4860"/>
        </w:tabs>
        <w:snapToGrid w:val="0"/>
        <w:spacing w:line="360" w:lineRule="auto"/>
        <w:ind w:right="1560" w:firstLineChars="200" w:firstLine="584"/>
        <w:jc w:val="center"/>
        <w:rPr>
          <w:rFonts w:ascii="仿宋" w:eastAsia="仿宋" w:hAnsi="仿宋" w:cs="仿宋"/>
          <w:spacing w:val="6"/>
          <w:sz w:val="28"/>
          <w:szCs w:val="28"/>
        </w:rPr>
      </w:pPr>
      <w:r>
        <w:rPr>
          <w:rFonts w:ascii="仿宋" w:eastAsia="仿宋" w:hAnsi="仿宋" w:cs="仿宋" w:hint="eastAsia"/>
          <w:spacing w:val="6"/>
          <w:sz w:val="28"/>
          <w:szCs w:val="28"/>
        </w:rPr>
        <w:t xml:space="preserve">       日  期：</w:t>
      </w:r>
    </w:p>
    <w:p w:rsidR="00811FFD" w:rsidRDefault="0082491F">
      <w:pPr>
        <w:numPr>
          <w:ilvl w:val="0"/>
          <w:numId w:val="436"/>
        </w:numPr>
        <w:tabs>
          <w:tab w:val="left" w:pos="360"/>
        </w:tabs>
        <w:snapToGrid w:val="0"/>
        <w:spacing w:line="360" w:lineRule="auto"/>
        <w:outlineLvl w:val="1"/>
        <w:rPr>
          <w:rFonts w:ascii="仿宋" w:eastAsia="仿宋" w:hAnsi="仿宋" w:cs="仿宋"/>
          <w:sz w:val="28"/>
          <w:szCs w:val="21"/>
        </w:rPr>
      </w:pPr>
      <w:r>
        <w:rPr>
          <w:rFonts w:ascii="仿宋" w:eastAsia="仿宋" w:hAnsi="仿宋" w:cs="仿宋" w:hint="eastAsia"/>
          <w:sz w:val="22"/>
          <w:szCs w:val="21"/>
        </w:rPr>
        <w:br w:type="page"/>
      </w:r>
      <w:r>
        <w:rPr>
          <w:rFonts w:ascii="仿宋" w:eastAsia="仿宋" w:hAnsi="仿宋" w:cs="仿宋" w:hint="eastAsia"/>
          <w:sz w:val="28"/>
          <w:szCs w:val="21"/>
        </w:rPr>
        <w:lastRenderedPageBreak/>
        <w:t>招标文件要求提供或投标人认为应附的其他材料</w:t>
      </w:r>
    </w:p>
    <w:p w:rsidR="00811FFD" w:rsidRDefault="0082491F">
      <w:pPr>
        <w:snapToGrid w:val="0"/>
        <w:spacing w:line="540" w:lineRule="exact"/>
        <w:ind w:right="34"/>
        <w:rPr>
          <w:rFonts w:ascii="仿宋" w:eastAsia="仿宋" w:hAnsi="仿宋" w:cs="仿宋_GB2312"/>
          <w:b/>
          <w:sz w:val="28"/>
        </w:rPr>
      </w:pPr>
      <w:r>
        <w:rPr>
          <w:rFonts w:ascii="仿宋" w:eastAsia="仿宋" w:hAnsi="仿宋" w:cs="仿宋_GB2312" w:hint="eastAsia"/>
          <w:b/>
          <w:sz w:val="28"/>
        </w:rPr>
        <w:t>9-1对于接受进口产品投标的品目且投标人以进口产品参加投标时，如投标货物非投标人所有或制造，投标人投标时须提供制造商（或其境内总代理的）就本项目所提供的投标品牌产品授权书，授权书中须要注明项目名称、招标编号、货物名称、品牌及型号，授权书格式可参考招标文件所附制造商（或境内总代理商）授权书格式，也可投标人自行拟定。如是境内总代理提供的产品授权书，投标人还须提供制造商给予境内总代理的正式授权文件的复印件，以证明所供货物来源的可靠性。（本项目不适用）</w:t>
      </w:r>
    </w:p>
    <w:p w:rsidR="00811FFD" w:rsidRDefault="0082491F">
      <w:pPr>
        <w:snapToGrid w:val="0"/>
        <w:spacing w:line="540" w:lineRule="exact"/>
        <w:ind w:left="1307" w:right="34" w:hangingChars="465" w:hanging="1307"/>
        <w:jc w:val="center"/>
        <w:rPr>
          <w:rFonts w:ascii="仿宋" w:eastAsia="仿宋" w:hAnsi="仿宋" w:cs="仿宋_GB2312"/>
          <w:b/>
          <w:kern w:val="0"/>
          <w:sz w:val="28"/>
        </w:rPr>
      </w:pPr>
      <w:r>
        <w:rPr>
          <w:rFonts w:ascii="仿宋" w:eastAsia="仿宋" w:hAnsi="仿宋" w:cs="仿宋_GB2312" w:hint="eastAsia"/>
          <w:b/>
          <w:kern w:val="0"/>
          <w:sz w:val="28"/>
        </w:rPr>
        <w:t>制造商（境内总代理商）授权书（格式）</w:t>
      </w:r>
    </w:p>
    <w:p w:rsidR="00811FFD" w:rsidRDefault="0082491F">
      <w:pPr>
        <w:pStyle w:val="af7"/>
        <w:snapToGrid w:val="0"/>
        <w:spacing w:line="540" w:lineRule="exact"/>
        <w:rPr>
          <w:rFonts w:ascii="仿宋" w:eastAsia="仿宋" w:hAnsi="仿宋" w:cs="仿宋_GB2312" w:hint="default"/>
          <w:i/>
          <w:sz w:val="28"/>
          <w:szCs w:val="24"/>
        </w:rPr>
      </w:pPr>
      <w:r>
        <w:rPr>
          <w:rFonts w:ascii="仿宋" w:eastAsia="仿宋" w:hAnsi="仿宋" w:cs="仿宋_GB2312"/>
          <w:iCs/>
          <w:sz w:val="28"/>
          <w:szCs w:val="24"/>
        </w:rPr>
        <w:t>致：</w:t>
      </w:r>
      <w:r>
        <w:rPr>
          <w:rFonts w:ascii="仿宋" w:eastAsia="仿宋" w:hAnsi="仿宋" w:cs="仿宋_GB2312"/>
          <w:i/>
          <w:sz w:val="28"/>
          <w:szCs w:val="24"/>
          <w:u w:val="single"/>
        </w:rPr>
        <w:t xml:space="preserve">(采购代理机构) </w:t>
      </w:r>
    </w:p>
    <w:p w:rsidR="00811FFD" w:rsidRDefault="0082491F">
      <w:pPr>
        <w:pStyle w:val="af7"/>
        <w:snapToGrid w:val="0"/>
        <w:spacing w:line="540" w:lineRule="exact"/>
        <w:rPr>
          <w:rFonts w:ascii="仿宋" w:eastAsia="仿宋" w:hAnsi="仿宋" w:cs="仿宋_GB2312" w:hint="default"/>
          <w:sz w:val="28"/>
          <w:szCs w:val="24"/>
        </w:rPr>
      </w:pPr>
      <w:r>
        <w:rPr>
          <w:rFonts w:ascii="仿宋" w:eastAsia="仿宋" w:hAnsi="仿宋" w:cs="仿宋_GB2312"/>
          <w:sz w:val="28"/>
          <w:szCs w:val="24"/>
        </w:rPr>
        <w:t xml:space="preserve">    我们</w:t>
      </w:r>
      <w:r>
        <w:rPr>
          <w:rFonts w:ascii="仿宋" w:eastAsia="仿宋" w:hAnsi="仿宋" w:cs="仿宋_GB2312"/>
          <w:i/>
          <w:sz w:val="28"/>
          <w:szCs w:val="24"/>
          <w:u w:val="single"/>
        </w:rPr>
        <w:t>（制造商或境内总代理商名称)</w:t>
      </w:r>
      <w:r>
        <w:rPr>
          <w:rFonts w:ascii="仿宋" w:eastAsia="仿宋" w:hAnsi="仿宋" w:cs="仿宋_GB2312"/>
          <w:i/>
          <w:sz w:val="28"/>
          <w:szCs w:val="24"/>
        </w:rPr>
        <w:t xml:space="preserve"> </w:t>
      </w:r>
      <w:r>
        <w:rPr>
          <w:rFonts w:ascii="仿宋" w:eastAsia="仿宋" w:hAnsi="仿宋" w:cs="仿宋_GB2312"/>
          <w:sz w:val="28"/>
          <w:szCs w:val="24"/>
        </w:rPr>
        <w:t>是按</w:t>
      </w:r>
      <w:r>
        <w:rPr>
          <w:rFonts w:ascii="仿宋" w:eastAsia="仿宋" w:hAnsi="仿宋" w:cs="仿宋_GB2312"/>
          <w:i/>
          <w:sz w:val="28"/>
          <w:szCs w:val="24"/>
          <w:u w:val="single"/>
        </w:rPr>
        <w:t xml:space="preserve">（国家名称) </w:t>
      </w:r>
      <w:r>
        <w:rPr>
          <w:rFonts w:ascii="仿宋" w:eastAsia="仿宋" w:hAnsi="仿宋" w:cs="仿宋_GB2312"/>
          <w:sz w:val="28"/>
          <w:szCs w:val="24"/>
        </w:rPr>
        <w:t>法律成立的一家制造商</w:t>
      </w:r>
      <w:r>
        <w:rPr>
          <w:rFonts w:ascii="仿宋" w:eastAsia="仿宋" w:hAnsi="仿宋" w:cs="仿宋_GB2312"/>
          <w:sz w:val="28"/>
          <w:szCs w:val="24"/>
          <w:u w:val="single"/>
        </w:rPr>
        <w:t>（</w:t>
      </w:r>
      <w:r>
        <w:rPr>
          <w:rFonts w:ascii="仿宋" w:eastAsia="仿宋" w:hAnsi="仿宋" w:cs="仿宋_GB2312"/>
          <w:i/>
          <w:sz w:val="28"/>
          <w:szCs w:val="24"/>
          <w:u w:val="single"/>
        </w:rPr>
        <w:t>的境内总代理商</w:t>
      </w:r>
      <w:r>
        <w:rPr>
          <w:rFonts w:ascii="仿宋" w:eastAsia="仿宋" w:hAnsi="仿宋" w:cs="仿宋_GB2312"/>
          <w:sz w:val="28"/>
          <w:szCs w:val="24"/>
          <w:u w:val="single"/>
        </w:rPr>
        <w:t>）</w:t>
      </w:r>
      <w:r>
        <w:rPr>
          <w:rFonts w:ascii="仿宋" w:eastAsia="仿宋" w:hAnsi="仿宋" w:cs="仿宋_GB2312"/>
          <w:sz w:val="28"/>
          <w:szCs w:val="24"/>
        </w:rPr>
        <w:t>，主要营业地点设在</w:t>
      </w:r>
      <w:r>
        <w:rPr>
          <w:rFonts w:ascii="仿宋" w:eastAsia="仿宋" w:hAnsi="仿宋" w:cs="仿宋_GB2312"/>
          <w:i/>
          <w:sz w:val="28"/>
          <w:szCs w:val="24"/>
          <w:u w:val="single"/>
        </w:rPr>
        <w:t xml:space="preserve">（制造商、境内总代理商地址) </w:t>
      </w:r>
      <w:r>
        <w:rPr>
          <w:rFonts w:ascii="仿宋" w:eastAsia="仿宋" w:hAnsi="仿宋" w:cs="仿宋_GB2312"/>
          <w:sz w:val="28"/>
          <w:szCs w:val="24"/>
        </w:rPr>
        <w:t>。兹指派按</w:t>
      </w:r>
      <w:r>
        <w:rPr>
          <w:rFonts w:ascii="仿宋" w:eastAsia="仿宋" w:hAnsi="仿宋" w:cs="仿宋_GB2312"/>
          <w:i/>
          <w:sz w:val="28"/>
          <w:szCs w:val="24"/>
          <w:u w:val="single"/>
        </w:rPr>
        <w:t xml:space="preserve">（国家名称) </w:t>
      </w:r>
      <w:r>
        <w:rPr>
          <w:rFonts w:ascii="仿宋" w:eastAsia="仿宋" w:hAnsi="仿宋" w:cs="仿宋_GB2312"/>
          <w:sz w:val="28"/>
          <w:szCs w:val="24"/>
        </w:rPr>
        <w:t xml:space="preserve">的法律正式成立的，主要营业地点设在 </w:t>
      </w:r>
      <w:r>
        <w:rPr>
          <w:rFonts w:ascii="仿宋" w:eastAsia="仿宋" w:hAnsi="仿宋" w:cs="仿宋_GB2312"/>
          <w:i/>
          <w:sz w:val="28"/>
          <w:szCs w:val="24"/>
          <w:u w:val="single"/>
        </w:rPr>
        <w:t xml:space="preserve">(投标人地址) </w:t>
      </w:r>
      <w:r>
        <w:rPr>
          <w:rFonts w:ascii="仿宋" w:eastAsia="仿宋" w:hAnsi="仿宋" w:cs="仿宋_GB2312"/>
          <w:sz w:val="28"/>
          <w:szCs w:val="24"/>
        </w:rPr>
        <w:t>的</w:t>
      </w:r>
      <w:r>
        <w:rPr>
          <w:rFonts w:ascii="仿宋" w:eastAsia="仿宋" w:hAnsi="仿宋" w:cs="仿宋_GB2312"/>
          <w:i/>
          <w:sz w:val="28"/>
          <w:szCs w:val="24"/>
          <w:u w:val="single"/>
        </w:rPr>
        <w:t xml:space="preserve">（投标人名称） </w:t>
      </w:r>
      <w:r>
        <w:rPr>
          <w:rFonts w:ascii="仿宋" w:eastAsia="仿宋" w:hAnsi="仿宋" w:cs="仿宋_GB2312"/>
          <w:sz w:val="28"/>
          <w:szCs w:val="24"/>
        </w:rPr>
        <w:t>作为我方真正的和合法的代理人进行下列有效的活动：</w:t>
      </w:r>
    </w:p>
    <w:p w:rsidR="00811FFD" w:rsidRDefault="0082491F">
      <w:pPr>
        <w:pStyle w:val="af7"/>
        <w:snapToGrid w:val="0"/>
        <w:spacing w:line="540" w:lineRule="exact"/>
        <w:rPr>
          <w:rFonts w:ascii="仿宋" w:eastAsia="仿宋" w:hAnsi="仿宋" w:cs="仿宋_GB2312" w:hint="default"/>
          <w:sz w:val="28"/>
          <w:szCs w:val="24"/>
        </w:rPr>
      </w:pPr>
      <w:r>
        <w:rPr>
          <w:rFonts w:ascii="仿宋" w:eastAsia="仿宋" w:hAnsi="仿宋" w:cs="仿宋_GB2312"/>
          <w:sz w:val="28"/>
          <w:szCs w:val="24"/>
        </w:rPr>
        <w:t xml:space="preserve">    (1)代表我方在中华人民共和国办理贵方第</w:t>
      </w:r>
      <w:r>
        <w:rPr>
          <w:rFonts w:ascii="仿宋" w:eastAsia="仿宋" w:hAnsi="仿宋" w:cs="仿宋_GB2312"/>
          <w:sz w:val="28"/>
          <w:szCs w:val="24"/>
          <w:u w:val="single"/>
        </w:rPr>
        <w:t xml:space="preserve"> </w:t>
      </w:r>
      <w:r>
        <w:rPr>
          <w:rFonts w:ascii="仿宋" w:eastAsia="仿宋" w:hAnsi="仿宋" w:cs="仿宋_GB2312"/>
          <w:i/>
          <w:iCs/>
          <w:sz w:val="28"/>
          <w:szCs w:val="24"/>
          <w:u w:val="single"/>
        </w:rPr>
        <w:t>（招标编号）</w:t>
      </w:r>
      <w:r>
        <w:rPr>
          <w:rFonts w:ascii="仿宋" w:eastAsia="仿宋" w:hAnsi="仿宋" w:cs="仿宋_GB2312"/>
          <w:sz w:val="28"/>
          <w:szCs w:val="24"/>
          <w:u w:val="single"/>
        </w:rPr>
        <w:t xml:space="preserve"> </w:t>
      </w:r>
      <w:r>
        <w:rPr>
          <w:rFonts w:ascii="仿宋" w:eastAsia="仿宋" w:hAnsi="仿宋" w:cs="仿宋_GB2312"/>
          <w:sz w:val="28"/>
          <w:szCs w:val="24"/>
        </w:rPr>
        <w:t>号投标邀请要求提供的由我方</w:t>
      </w:r>
      <w:r>
        <w:rPr>
          <w:rFonts w:ascii="仿宋" w:eastAsia="仿宋" w:hAnsi="仿宋" w:cs="仿宋_GB2312"/>
          <w:i/>
          <w:sz w:val="28"/>
          <w:szCs w:val="24"/>
          <w:u w:val="single"/>
        </w:rPr>
        <w:t>（制造商）</w:t>
      </w:r>
      <w:r>
        <w:rPr>
          <w:rFonts w:ascii="仿宋" w:eastAsia="仿宋" w:hAnsi="仿宋" w:cs="仿宋_GB2312"/>
          <w:sz w:val="28"/>
          <w:szCs w:val="24"/>
        </w:rPr>
        <w:t>制造的</w:t>
      </w:r>
      <w:r>
        <w:rPr>
          <w:rFonts w:ascii="仿宋" w:eastAsia="仿宋" w:hAnsi="仿宋" w:cs="仿宋_GB2312"/>
          <w:i/>
          <w:sz w:val="28"/>
          <w:szCs w:val="24"/>
        </w:rPr>
        <w:t>包号</w:t>
      </w:r>
      <w:r>
        <w:rPr>
          <w:rFonts w:ascii="仿宋" w:eastAsia="仿宋" w:hAnsi="仿宋" w:cs="仿宋_GB2312"/>
          <w:i/>
          <w:sz w:val="28"/>
          <w:szCs w:val="24"/>
          <w:u w:val="single"/>
        </w:rPr>
        <w:t>（品目号）</w:t>
      </w:r>
      <w:r>
        <w:rPr>
          <w:rFonts w:ascii="仿宋" w:eastAsia="仿宋" w:hAnsi="仿宋" w:cs="仿宋_GB2312"/>
          <w:i/>
          <w:sz w:val="28"/>
          <w:szCs w:val="24"/>
        </w:rPr>
        <w:t>货物名称</w:t>
      </w:r>
      <w:r>
        <w:rPr>
          <w:rFonts w:ascii="仿宋" w:eastAsia="仿宋" w:hAnsi="仿宋" w:cs="仿宋_GB2312"/>
          <w:i/>
          <w:sz w:val="28"/>
          <w:szCs w:val="24"/>
          <w:u w:val="single"/>
        </w:rPr>
        <w:t>（型号）</w:t>
      </w:r>
      <w:r>
        <w:rPr>
          <w:rFonts w:ascii="仿宋" w:eastAsia="仿宋" w:hAnsi="仿宋" w:cs="仿宋_GB2312"/>
          <w:sz w:val="28"/>
          <w:szCs w:val="24"/>
        </w:rPr>
        <w:t>的有关事宜，并对我方具有约束力。</w:t>
      </w:r>
    </w:p>
    <w:p w:rsidR="00811FFD" w:rsidRDefault="0082491F">
      <w:pPr>
        <w:pStyle w:val="af7"/>
        <w:snapToGrid w:val="0"/>
        <w:spacing w:line="540" w:lineRule="exact"/>
        <w:rPr>
          <w:rFonts w:ascii="仿宋" w:eastAsia="仿宋" w:hAnsi="仿宋" w:cs="仿宋_GB2312" w:hint="default"/>
          <w:sz w:val="28"/>
          <w:szCs w:val="24"/>
        </w:rPr>
      </w:pPr>
      <w:r>
        <w:rPr>
          <w:rFonts w:ascii="仿宋" w:eastAsia="仿宋" w:hAnsi="仿宋" w:cs="仿宋_GB2312"/>
          <w:sz w:val="28"/>
          <w:szCs w:val="24"/>
        </w:rPr>
        <w:t xml:space="preserve">    (2)作为制造商（</w:t>
      </w:r>
      <w:r>
        <w:rPr>
          <w:rFonts w:ascii="仿宋" w:eastAsia="仿宋" w:hAnsi="仿宋" w:cs="仿宋_GB2312"/>
          <w:i/>
          <w:sz w:val="28"/>
          <w:szCs w:val="24"/>
        </w:rPr>
        <w:t>的境内总代理商</w:t>
      </w:r>
      <w:r>
        <w:rPr>
          <w:rFonts w:ascii="仿宋" w:eastAsia="仿宋" w:hAnsi="仿宋" w:cs="仿宋_GB2312"/>
          <w:sz w:val="28"/>
          <w:szCs w:val="24"/>
        </w:rPr>
        <w:t>），我方保证以投标合作者来约束自己，并对该投标共同和分别承担招标文件中所规定的义务。</w:t>
      </w:r>
    </w:p>
    <w:p w:rsidR="00811FFD" w:rsidRDefault="0082491F">
      <w:pPr>
        <w:pStyle w:val="af7"/>
        <w:snapToGrid w:val="0"/>
        <w:spacing w:line="540" w:lineRule="exact"/>
        <w:ind w:firstLine="480"/>
        <w:rPr>
          <w:rFonts w:ascii="仿宋" w:eastAsia="仿宋" w:hAnsi="仿宋" w:cs="仿宋_GB2312" w:hint="default"/>
          <w:sz w:val="28"/>
          <w:szCs w:val="24"/>
        </w:rPr>
      </w:pPr>
      <w:r>
        <w:rPr>
          <w:rFonts w:ascii="仿宋" w:eastAsia="仿宋" w:hAnsi="仿宋" w:cs="仿宋_GB2312"/>
          <w:sz w:val="28"/>
          <w:szCs w:val="24"/>
        </w:rPr>
        <w:t>(3)我方兹授予</w:t>
      </w:r>
      <w:r>
        <w:rPr>
          <w:rFonts w:ascii="仿宋" w:eastAsia="仿宋" w:hAnsi="仿宋" w:cs="仿宋_GB2312"/>
          <w:i/>
          <w:sz w:val="28"/>
          <w:szCs w:val="24"/>
          <w:u w:val="single"/>
        </w:rPr>
        <w:t>（投标人名称）</w:t>
      </w:r>
      <w:r>
        <w:rPr>
          <w:rFonts w:ascii="仿宋" w:eastAsia="仿宋" w:hAnsi="仿宋" w:cs="仿宋_GB2312"/>
          <w:i/>
          <w:sz w:val="28"/>
          <w:szCs w:val="24"/>
        </w:rPr>
        <w:t xml:space="preserve"> </w:t>
      </w:r>
      <w:r>
        <w:rPr>
          <w:rFonts w:ascii="仿宋" w:eastAsia="仿宋" w:hAnsi="仿宋" w:cs="仿宋_GB2312"/>
          <w:sz w:val="28"/>
          <w:szCs w:val="24"/>
        </w:rPr>
        <w:t>全权办理和履行上述我方为完成上述各点所必须的事宜，具有替换或撤消的全权。兹确认</w:t>
      </w:r>
      <w:r>
        <w:rPr>
          <w:rFonts w:ascii="仿宋" w:eastAsia="仿宋" w:hAnsi="仿宋" w:cs="仿宋_GB2312"/>
          <w:i/>
          <w:sz w:val="28"/>
          <w:szCs w:val="24"/>
          <w:u w:val="single"/>
        </w:rPr>
        <w:t>（投标人名称）</w:t>
      </w:r>
      <w:r>
        <w:rPr>
          <w:rFonts w:ascii="仿宋" w:eastAsia="仿宋" w:hAnsi="仿宋" w:cs="仿宋_GB2312"/>
          <w:i/>
          <w:sz w:val="28"/>
          <w:szCs w:val="24"/>
        </w:rPr>
        <w:t xml:space="preserve"> </w:t>
      </w:r>
      <w:r>
        <w:rPr>
          <w:rFonts w:ascii="仿宋" w:eastAsia="仿宋" w:hAnsi="仿宋" w:cs="仿宋_GB2312"/>
          <w:sz w:val="28"/>
          <w:szCs w:val="24"/>
        </w:rPr>
        <w:t>或其正式授权代表依此合法地办理一切事宜。</w:t>
      </w:r>
    </w:p>
    <w:p w:rsidR="00811FFD" w:rsidRDefault="0082491F">
      <w:pPr>
        <w:pStyle w:val="af7"/>
        <w:snapToGrid w:val="0"/>
        <w:spacing w:line="540" w:lineRule="exact"/>
        <w:ind w:firstLine="480"/>
        <w:rPr>
          <w:rFonts w:ascii="仿宋" w:eastAsia="仿宋" w:hAnsi="仿宋" w:cs="仿宋_GB2312" w:hint="default"/>
          <w:sz w:val="28"/>
          <w:szCs w:val="24"/>
        </w:rPr>
      </w:pPr>
      <w:r>
        <w:rPr>
          <w:rFonts w:ascii="仿宋" w:eastAsia="仿宋" w:hAnsi="仿宋" w:cs="仿宋_GB2312"/>
          <w:sz w:val="28"/>
          <w:szCs w:val="24"/>
        </w:rPr>
        <w:t>（4）作为境内总代理商，随此函，附上</w:t>
      </w:r>
      <w:r>
        <w:rPr>
          <w:rFonts w:ascii="仿宋" w:eastAsia="仿宋" w:hAnsi="仿宋" w:cs="仿宋_GB2312"/>
          <w:i/>
          <w:sz w:val="28"/>
          <w:szCs w:val="24"/>
          <w:u w:val="single"/>
        </w:rPr>
        <w:t>（制造商名称）</w:t>
      </w:r>
      <w:r>
        <w:rPr>
          <w:rFonts w:ascii="仿宋" w:eastAsia="仿宋" w:hAnsi="仿宋" w:cs="仿宋_GB2312"/>
          <w:sz w:val="28"/>
          <w:szCs w:val="24"/>
        </w:rPr>
        <w:t>给我方</w:t>
      </w:r>
      <w:r>
        <w:rPr>
          <w:rFonts w:ascii="仿宋" w:eastAsia="仿宋" w:hAnsi="仿宋" w:cs="仿宋_GB2312"/>
          <w:sz w:val="28"/>
          <w:szCs w:val="24"/>
          <w:u w:val="single"/>
        </w:rPr>
        <w:t>（境内总代理）</w:t>
      </w:r>
      <w:r>
        <w:rPr>
          <w:rFonts w:ascii="仿宋" w:eastAsia="仿宋" w:hAnsi="仿宋" w:cs="仿宋_GB2312"/>
          <w:sz w:val="28"/>
          <w:szCs w:val="24"/>
        </w:rPr>
        <w:t>的正式授权文件复印件，以证明我方提供货物来源的可靠性。</w:t>
      </w:r>
      <w:r>
        <w:rPr>
          <w:rFonts w:ascii="仿宋" w:eastAsia="仿宋" w:hAnsi="仿宋" w:cs="仿宋_GB2312"/>
          <w:sz w:val="28"/>
          <w:szCs w:val="24"/>
        </w:rPr>
        <w:cr/>
      </w:r>
      <w:r>
        <w:rPr>
          <w:rFonts w:ascii="仿宋" w:eastAsia="仿宋" w:hAnsi="仿宋" w:cs="仿宋_GB2312"/>
          <w:sz w:val="28"/>
          <w:szCs w:val="24"/>
        </w:rPr>
        <w:lastRenderedPageBreak/>
        <w:t xml:space="preserve">    我方于</w:t>
      </w:r>
      <w:r>
        <w:rPr>
          <w:rFonts w:ascii="仿宋" w:eastAsia="仿宋" w:hAnsi="仿宋" w:cs="仿宋_GB2312"/>
          <w:sz w:val="28"/>
          <w:szCs w:val="24"/>
          <w:u w:val="single"/>
        </w:rPr>
        <w:t xml:space="preserve">      </w:t>
      </w:r>
      <w:r>
        <w:rPr>
          <w:rFonts w:ascii="仿宋" w:eastAsia="仿宋" w:hAnsi="仿宋" w:cs="仿宋_GB2312"/>
          <w:sz w:val="28"/>
          <w:szCs w:val="24"/>
        </w:rPr>
        <w:t>年</w:t>
      </w:r>
      <w:r>
        <w:rPr>
          <w:rFonts w:ascii="仿宋" w:eastAsia="仿宋" w:hAnsi="仿宋" w:cs="仿宋_GB2312"/>
          <w:sz w:val="28"/>
          <w:szCs w:val="24"/>
          <w:u w:val="single"/>
        </w:rPr>
        <w:t xml:space="preserve">     </w:t>
      </w:r>
      <w:r>
        <w:rPr>
          <w:rFonts w:ascii="仿宋" w:eastAsia="仿宋" w:hAnsi="仿宋" w:cs="仿宋_GB2312"/>
          <w:sz w:val="28"/>
          <w:szCs w:val="24"/>
        </w:rPr>
        <w:t>月</w:t>
      </w:r>
      <w:r>
        <w:rPr>
          <w:rFonts w:ascii="仿宋" w:eastAsia="仿宋" w:hAnsi="仿宋" w:cs="仿宋_GB2312"/>
          <w:sz w:val="28"/>
          <w:szCs w:val="24"/>
          <w:u w:val="single"/>
        </w:rPr>
        <w:t xml:space="preserve">     </w:t>
      </w:r>
      <w:r>
        <w:rPr>
          <w:rFonts w:ascii="仿宋" w:eastAsia="仿宋" w:hAnsi="仿宋" w:cs="仿宋_GB2312"/>
          <w:sz w:val="28"/>
          <w:szCs w:val="24"/>
        </w:rPr>
        <w:t>日签署本文件，</w:t>
      </w:r>
      <w:r>
        <w:rPr>
          <w:rFonts w:ascii="仿宋" w:eastAsia="仿宋" w:hAnsi="仿宋" w:cs="仿宋_GB2312"/>
          <w:i/>
          <w:sz w:val="28"/>
          <w:szCs w:val="24"/>
        </w:rPr>
        <w:t xml:space="preserve">（投标人名称) </w:t>
      </w:r>
      <w:r>
        <w:rPr>
          <w:rFonts w:ascii="仿宋" w:eastAsia="仿宋" w:hAnsi="仿宋" w:cs="仿宋_GB2312"/>
          <w:sz w:val="28"/>
          <w:szCs w:val="24"/>
        </w:rPr>
        <w:t>于</w:t>
      </w:r>
      <w:r>
        <w:rPr>
          <w:rFonts w:ascii="仿宋" w:eastAsia="仿宋" w:hAnsi="仿宋" w:cs="仿宋_GB2312"/>
          <w:sz w:val="28"/>
          <w:szCs w:val="24"/>
          <w:u w:val="single"/>
        </w:rPr>
        <w:t xml:space="preserve">       </w:t>
      </w:r>
      <w:r>
        <w:rPr>
          <w:rFonts w:ascii="仿宋" w:eastAsia="仿宋" w:hAnsi="仿宋" w:cs="仿宋_GB2312"/>
          <w:sz w:val="28"/>
          <w:szCs w:val="24"/>
        </w:rPr>
        <w:t>年</w:t>
      </w:r>
      <w:r>
        <w:rPr>
          <w:rFonts w:ascii="仿宋" w:eastAsia="仿宋" w:hAnsi="仿宋" w:cs="仿宋_GB2312"/>
          <w:sz w:val="28"/>
          <w:szCs w:val="24"/>
          <w:u w:val="single"/>
        </w:rPr>
        <w:t xml:space="preserve">     </w:t>
      </w:r>
      <w:r>
        <w:rPr>
          <w:rFonts w:ascii="仿宋" w:eastAsia="仿宋" w:hAnsi="仿宋" w:cs="仿宋_GB2312"/>
          <w:sz w:val="28"/>
          <w:szCs w:val="24"/>
        </w:rPr>
        <w:t>月     日接受此件，以此为证。</w:t>
      </w:r>
    </w:p>
    <w:p w:rsidR="00811FFD" w:rsidRDefault="00811FFD">
      <w:pPr>
        <w:pStyle w:val="af7"/>
        <w:snapToGrid w:val="0"/>
        <w:spacing w:line="540" w:lineRule="exact"/>
        <w:rPr>
          <w:rFonts w:ascii="仿宋" w:eastAsia="仿宋" w:hAnsi="仿宋" w:cs="仿宋_GB2312" w:hint="default"/>
          <w:sz w:val="28"/>
          <w:szCs w:val="24"/>
        </w:rPr>
      </w:pPr>
    </w:p>
    <w:p w:rsidR="00811FFD" w:rsidRDefault="0082491F">
      <w:pPr>
        <w:pStyle w:val="af7"/>
        <w:snapToGrid w:val="0"/>
        <w:spacing w:line="540" w:lineRule="exact"/>
        <w:rPr>
          <w:rFonts w:ascii="仿宋" w:eastAsia="仿宋" w:hAnsi="仿宋" w:cs="仿宋_GB2312" w:hint="default"/>
          <w:sz w:val="28"/>
          <w:szCs w:val="24"/>
        </w:rPr>
      </w:pPr>
      <w:r>
        <w:rPr>
          <w:rFonts w:ascii="仿宋" w:eastAsia="仿宋" w:hAnsi="仿宋" w:cs="仿宋_GB2312"/>
          <w:sz w:val="28"/>
          <w:szCs w:val="24"/>
        </w:rPr>
        <w:t>投标人名称：                           制造商（</w:t>
      </w:r>
      <w:r>
        <w:rPr>
          <w:rFonts w:ascii="仿宋" w:eastAsia="仿宋" w:hAnsi="仿宋" w:cs="仿宋_GB2312"/>
          <w:i/>
          <w:sz w:val="28"/>
          <w:szCs w:val="24"/>
        </w:rPr>
        <w:t>境内总代理商）</w:t>
      </w:r>
      <w:r>
        <w:rPr>
          <w:rFonts w:ascii="仿宋" w:eastAsia="仿宋" w:hAnsi="仿宋" w:cs="仿宋_GB2312"/>
          <w:sz w:val="28"/>
          <w:szCs w:val="24"/>
        </w:rPr>
        <w:t>名称：</w:t>
      </w:r>
    </w:p>
    <w:p w:rsidR="00811FFD" w:rsidRDefault="0082491F">
      <w:pPr>
        <w:pStyle w:val="af7"/>
        <w:snapToGrid w:val="0"/>
        <w:spacing w:line="540" w:lineRule="exact"/>
        <w:rPr>
          <w:rFonts w:ascii="仿宋" w:eastAsia="仿宋" w:hAnsi="仿宋" w:cs="仿宋_GB2312" w:hint="default"/>
          <w:sz w:val="28"/>
          <w:szCs w:val="24"/>
        </w:rPr>
      </w:pPr>
      <w:r>
        <w:rPr>
          <w:rFonts w:ascii="仿宋" w:eastAsia="仿宋" w:hAnsi="仿宋" w:cs="仿宋_GB2312"/>
          <w:sz w:val="28"/>
          <w:szCs w:val="24"/>
        </w:rPr>
        <w:t xml:space="preserve">                                                                     </w:t>
      </w:r>
    </w:p>
    <w:p w:rsidR="00811FFD" w:rsidRDefault="0082491F">
      <w:pPr>
        <w:pStyle w:val="af7"/>
        <w:snapToGrid w:val="0"/>
        <w:spacing w:line="540" w:lineRule="exact"/>
        <w:rPr>
          <w:rFonts w:ascii="仿宋" w:eastAsia="仿宋" w:hAnsi="仿宋" w:cs="仿宋_GB2312" w:hint="default"/>
          <w:sz w:val="28"/>
          <w:szCs w:val="24"/>
        </w:rPr>
      </w:pPr>
      <w:r>
        <w:rPr>
          <w:rFonts w:ascii="仿宋" w:eastAsia="仿宋" w:hAnsi="仿宋" w:cs="仿宋_GB2312"/>
          <w:sz w:val="28"/>
          <w:szCs w:val="24"/>
        </w:rPr>
        <w:t>（单位公章）：                         （单位公章）：</w:t>
      </w:r>
    </w:p>
    <w:p w:rsidR="00811FFD" w:rsidRDefault="0082491F">
      <w:pPr>
        <w:pStyle w:val="af7"/>
        <w:snapToGrid w:val="0"/>
        <w:spacing w:line="540" w:lineRule="exact"/>
        <w:rPr>
          <w:rFonts w:ascii="仿宋" w:eastAsia="仿宋" w:hAnsi="仿宋" w:cs="仿宋_GB2312" w:hint="default"/>
          <w:sz w:val="28"/>
          <w:szCs w:val="24"/>
        </w:rPr>
      </w:pPr>
      <w:r>
        <w:rPr>
          <w:rFonts w:ascii="仿宋" w:eastAsia="仿宋" w:hAnsi="仿宋" w:cs="仿宋_GB2312"/>
          <w:sz w:val="28"/>
          <w:szCs w:val="24"/>
        </w:rPr>
        <w:t>签字人职务和部门：                     签字人职务和部门：</w:t>
      </w:r>
    </w:p>
    <w:p w:rsidR="00811FFD" w:rsidRDefault="0082491F">
      <w:pPr>
        <w:pStyle w:val="af7"/>
        <w:snapToGrid w:val="0"/>
        <w:spacing w:line="540" w:lineRule="exact"/>
        <w:rPr>
          <w:rFonts w:ascii="仿宋" w:eastAsia="仿宋" w:hAnsi="仿宋" w:cs="仿宋_GB2312" w:hint="default"/>
          <w:sz w:val="28"/>
          <w:szCs w:val="24"/>
        </w:rPr>
      </w:pPr>
      <w:r>
        <w:rPr>
          <w:rFonts w:ascii="仿宋" w:eastAsia="仿宋" w:hAnsi="仿宋" w:cs="仿宋_GB2312"/>
          <w:sz w:val="28"/>
          <w:szCs w:val="24"/>
        </w:rPr>
        <w:t xml:space="preserve">                                                                     </w:t>
      </w:r>
    </w:p>
    <w:p w:rsidR="00811FFD" w:rsidRDefault="0082491F">
      <w:pPr>
        <w:pStyle w:val="a7"/>
        <w:ind w:firstLine="0"/>
        <w:rPr>
          <w:rFonts w:ascii="仿宋" w:eastAsia="仿宋" w:hAnsi="仿宋"/>
          <w:sz w:val="28"/>
        </w:rPr>
      </w:pPr>
      <w:r>
        <w:rPr>
          <w:rFonts w:ascii="仿宋" w:eastAsia="仿宋" w:hAnsi="仿宋" w:cs="仿宋_GB2312"/>
          <w:sz w:val="28"/>
        </w:rPr>
        <w:t>法定代表人或授权代表签字或签章：       签字人签字或签章：</w:t>
      </w:r>
    </w:p>
    <w:p w:rsidR="00811FFD" w:rsidRDefault="00811FFD">
      <w:pPr>
        <w:widowControl/>
        <w:jc w:val="left"/>
        <w:rPr>
          <w:rFonts w:ascii="仿宋" w:eastAsia="仿宋" w:hAnsi="仿宋" w:cs="仿宋"/>
          <w:b/>
          <w:bCs/>
          <w:sz w:val="28"/>
          <w:szCs w:val="28"/>
        </w:rPr>
      </w:pPr>
    </w:p>
    <w:p w:rsidR="00811FFD" w:rsidRDefault="0082491F">
      <w:pPr>
        <w:widowControl/>
        <w:jc w:val="left"/>
        <w:rPr>
          <w:rFonts w:ascii="仿宋" w:eastAsia="仿宋" w:hAnsi="仿宋" w:cs="仿宋"/>
          <w:b/>
          <w:bCs/>
          <w:sz w:val="28"/>
          <w:szCs w:val="28"/>
        </w:rPr>
      </w:pPr>
      <w:r>
        <w:rPr>
          <w:rFonts w:ascii="仿宋" w:eastAsia="仿宋" w:hAnsi="仿宋" w:cs="仿宋"/>
          <w:b/>
          <w:bCs/>
          <w:sz w:val="28"/>
          <w:szCs w:val="28"/>
        </w:rPr>
        <w:br w:type="page"/>
      </w:r>
    </w:p>
    <w:p w:rsidR="00811FFD" w:rsidRDefault="0082491F">
      <w:pPr>
        <w:snapToGrid w:val="0"/>
        <w:spacing w:line="360" w:lineRule="auto"/>
        <w:rPr>
          <w:rFonts w:ascii="仿宋" w:eastAsia="仿宋" w:hAnsi="仿宋" w:cs="仿宋"/>
          <w:b/>
          <w:bCs/>
          <w:sz w:val="28"/>
          <w:szCs w:val="28"/>
        </w:rPr>
      </w:pPr>
      <w:r>
        <w:rPr>
          <w:rFonts w:ascii="仿宋" w:eastAsia="仿宋" w:hAnsi="仿宋" w:cs="仿宋" w:hint="eastAsia"/>
          <w:b/>
          <w:bCs/>
          <w:sz w:val="28"/>
          <w:szCs w:val="28"/>
        </w:rPr>
        <w:lastRenderedPageBreak/>
        <w:t>9-2 投标人承担的评标标准所述业绩一览表（格式）</w:t>
      </w:r>
    </w:p>
    <w:p w:rsidR="00811FFD" w:rsidRDefault="0082491F">
      <w:pPr>
        <w:tabs>
          <w:tab w:val="left" w:pos="1800"/>
          <w:tab w:val="left" w:pos="5580"/>
        </w:tabs>
        <w:snapToGrid w:val="0"/>
        <w:spacing w:line="540" w:lineRule="exact"/>
        <w:jc w:val="left"/>
        <w:rPr>
          <w:rFonts w:ascii="仿宋_GB2312" w:eastAsia="仿宋_GB2312" w:hAnsi="仿宋_GB2312" w:cs="仿宋_GB2312"/>
          <w:sz w:val="24"/>
        </w:rPr>
      </w:pPr>
      <w:r>
        <w:rPr>
          <w:rFonts w:ascii="仿宋_GB2312" w:eastAsia="仿宋_GB2312" w:hAnsi="仿宋_GB2312" w:cs="仿宋_GB2312" w:hint="eastAsia"/>
          <w:sz w:val="24"/>
        </w:rPr>
        <w:t>项目编号/包号：_____________________     标的名称：____________</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01"/>
        <w:gridCol w:w="1737"/>
        <w:gridCol w:w="1843"/>
        <w:gridCol w:w="1686"/>
        <w:gridCol w:w="1176"/>
        <w:gridCol w:w="1083"/>
        <w:gridCol w:w="902"/>
      </w:tblGrid>
      <w:tr w:rsidR="00811FFD">
        <w:trPr>
          <w:cantSplit/>
          <w:trHeight w:val="680"/>
          <w:jc w:val="center"/>
        </w:trPr>
        <w:tc>
          <w:tcPr>
            <w:tcW w:w="701" w:type="dxa"/>
            <w:vAlign w:val="center"/>
          </w:tcPr>
          <w:p w:rsidR="00811FFD" w:rsidRDefault="0082491F">
            <w:pPr>
              <w:snapToGrid w:val="0"/>
              <w:jc w:val="center"/>
              <w:rPr>
                <w:rFonts w:ascii="仿宋" w:eastAsia="仿宋" w:hAnsi="仿宋" w:cs="仿宋_GB2312"/>
                <w:sz w:val="24"/>
              </w:rPr>
            </w:pPr>
            <w:r>
              <w:rPr>
                <w:rFonts w:ascii="仿宋" w:eastAsia="仿宋" w:hAnsi="仿宋" w:cs="仿宋_GB2312" w:hint="eastAsia"/>
                <w:sz w:val="24"/>
              </w:rPr>
              <w:t>序号</w:t>
            </w:r>
          </w:p>
        </w:tc>
        <w:tc>
          <w:tcPr>
            <w:tcW w:w="1737" w:type="dxa"/>
            <w:vAlign w:val="center"/>
          </w:tcPr>
          <w:p w:rsidR="00811FFD" w:rsidRDefault="0082491F">
            <w:pPr>
              <w:jc w:val="center"/>
              <w:rPr>
                <w:rFonts w:ascii="仿宋" w:eastAsia="仿宋" w:hAnsi="仿宋"/>
                <w:sz w:val="24"/>
              </w:rPr>
            </w:pPr>
            <w:r>
              <w:rPr>
                <w:rFonts w:ascii="仿宋" w:eastAsia="仿宋" w:hAnsi="仿宋" w:hint="eastAsia"/>
                <w:sz w:val="24"/>
              </w:rPr>
              <w:t>服务时间</w:t>
            </w:r>
          </w:p>
        </w:tc>
        <w:tc>
          <w:tcPr>
            <w:tcW w:w="1843" w:type="dxa"/>
            <w:vAlign w:val="center"/>
          </w:tcPr>
          <w:p w:rsidR="00811FFD" w:rsidRDefault="0082491F">
            <w:pPr>
              <w:jc w:val="center"/>
              <w:rPr>
                <w:rFonts w:ascii="仿宋" w:eastAsia="仿宋" w:hAnsi="仿宋"/>
                <w:sz w:val="24"/>
              </w:rPr>
            </w:pPr>
            <w:r>
              <w:rPr>
                <w:rFonts w:ascii="仿宋" w:eastAsia="仿宋" w:hAnsi="仿宋" w:hint="eastAsia"/>
                <w:sz w:val="24"/>
              </w:rPr>
              <w:t>服务内容</w:t>
            </w:r>
          </w:p>
        </w:tc>
        <w:tc>
          <w:tcPr>
            <w:tcW w:w="1686" w:type="dxa"/>
            <w:vAlign w:val="center"/>
          </w:tcPr>
          <w:p w:rsidR="00811FFD" w:rsidRDefault="0082491F">
            <w:pPr>
              <w:snapToGrid w:val="0"/>
              <w:jc w:val="center"/>
              <w:rPr>
                <w:rFonts w:ascii="仿宋" w:eastAsia="仿宋" w:hAnsi="仿宋" w:cs="仿宋_GB2312"/>
                <w:sz w:val="24"/>
              </w:rPr>
            </w:pPr>
            <w:r>
              <w:rPr>
                <w:rFonts w:ascii="仿宋" w:eastAsia="仿宋" w:hAnsi="仿宋" w:hint="eastAsia"/>
                <w:sz w:val="24"/>
              </w:rPr>
              <w:t>合同或协议签订时间</w:t>
            </w:r>
          </w:p>
        </w:tc>
        <w:tc>
          <w:tcPr>
            <w:tcW w:w="1176" w:type="dxa"/>
            <w:vAlign w:val="center"/>
          </w:tcPr>
          <w:p w:rsidR="00811FFD" w:rsidRDefault="0082491F">
            <w:pPr>
              <w:snapToGrid w:val="0"/>
              <w:jc w:val="center"/>
              <w:rPr>
                <w:rFonts w:ascii="仿宋" w:eastAsia="仿宋" w:hAnsi="仿宋" w:cs="仿宋_GB2312"/>
                <w:sz w:val="24"/>
              </w:rPr>
            </w:pPr>
            <w:r>
              <w:rPr>
                <w:rFonts w:ascii="仿宋" w:eastAsia="仿宋" w:hAnsi="仿宋" w:cs="仿宋_GB2312" w:hint="eastAsia"/>
                <w:sz w:val="24"/>
              </w:rPr>
              <w:t>采购单位名称</w:t>
            </w:r>
          </w:p>
        </w:tc>
        <w:tc>
          <w:tcPr>
            <w:tcW w:w="1083" w:type="dxa"/>
            <w:vAlign w:val="center"/>
          </w:tcPr>
          <w:p w:rsidR="00811FFD" w:rsidRDefault="0082491F">
            <w:pPr>
              <w:snapToGrid w:val="0"/>
              <w:jc w:val="center"/>
              <w:rPr>
                <w:rFonts w:ascii="仿宋" w:eastAsia="仿宋" w:hAnsi="仿宋" w:cs="仿宋_GB2312"/>
                <w:sz w:val="24"/>
              </w:rPr>
            </w:pPr>
            <w:r>
              <w:rPr>
                <w:rFonts w:ascii="仿宋" w:eastAsia="仿宋" w:hAnsi="仿宋" w:cs="仿宋_GB2312" w:hint="eastAsia"/>
                <w:sz w:val="24"/>
              </w:rPr>
              <w:t>联系人及电话</w:t>
            </w:r>
          </w:p>
        </w:tc>
        <w:tc>
          <w:tcPr>
            <w:tcW w:w="902" w:type="dxa"/>
            <w:vAlign w:val="center"/>
          </w:tcPr>
          <w:p w:rsidR="00811FFD" w:rsidRDefault="0082491F">
            <w:pPr>
              <w:snapToGrid w:val="0"/>
              <w:jc w:val="center"/>
              <w:rPr>
                <w:rFonts w:ascii="仿宋" w:eastAsia="仿宋" w:hAnsi="仿宋" w:cs="仿宋_GB2312"/>
                <w:sz w:val="24"/>
              </w:rPr>
            </w:pPr>
            <w:r>
              <w:rPr>
                <w:rFonts w:ascii="仿宋" w:eastAsia="仿宋" w:hAnsi="仿宋" w:cs="仿宋_GB2312" w:hint="eastAsia"/>
                <w:sz w:val="24"/>
              </w:rPr>
              <w:t>履约情况</w:t>
            </w:r>
          </w:p>
        </w:tc>
      </w:tr>
      <w:tr w:rsidR="00811FFD">
        <w:trPr>
          <w:cantSplit/>
          <w:trHeight w:val="736"/>
          <w:jc w:val="center"/>
        </w:trPr>
        <w:tc>
          <w:tcPr>
            <w:tcW w:w="701" w:type="dxa"/>
            <w:vAlign w:val="center"/>
          </w:tcPr>
          <w:p w:rsidR="00811FFD" w:rsidRDefault="0082491F">
            <w:pPr>
              <w:snapToGrid w:val="0"/>
              <w:spacing w:line="540" w:lineRule="exact"/>
              <w:ind w:left="120"/>
              <w:jc w:val="center"/>
              <w:rPr>
                <w:rFonts w:ascii="仿宋" w:eastAsia="仿宋" w:hAnsi="仿宋" w:cs="仿宋_GB2312"/>
                <w:sz w:val="24"/>
              </w:rPr>
            </w:pPr>
            <w:r>
              <w:rPr>
                <w:rFonts w:ascii="仿宋" w:eastAsia="仿宋" w:hAnsi="仿宋" w:cs="仿宋_GB2312" w:hint="eastAsia"/>
                <w:sz w:val="24"/>
              </w:rPr>
              <w:t>1</w:t>
            </w:r>
          </w:p>
        </w:tc>
        <w:tc>
          <w:tcPr>
            <w:tcW w:w="1737" w:type="dxa"/>
            <w:vAlign w:val="center"/>
          </w:tcPr>
          <w:p w:rsidR="00811FFD" w:rsidRDefault="00811FFD">
            <w:pPr>
              <w:snapToGrid w:val="0"/>
              <w:spacing w:line="540" w:lineRule="exact"/>
              <w:jc w:val="center"/>
              <w:rPr>
                <w:rFonts w:ascii="仿宋" w:eastAsia="仿宋" w:hAnsi="仿宋" w:cs="仿宋_GB2312"/>
                <w:sz w:val="24"/>
              </w:rPr>
            </w:pPr>
          </w:p>
        </w:tc>
        <w:tc>
          <w:tcPr>
            <w:tcW w:w="1843" w:type="dxa"/>
            <w:vAlign w:val="center"/>
          </w:tcPr>
          <w:p w:rsidR="00811FFD" w:rsidRDefault="00811FFD">
            <w:pPr>
              <w:snapToGrid w:val="0"/>
              <w:spacing w:line="540" w:lineRule="exact"/>
              <w:jc w:val="center"/>
              <w:rPr>
                <w:rFonts w:ascii="仿宋" w:eastAsia="仿宋" w:hAnsi="仿宋" w:cs="仿宋_GB2312"/>
                <w:sz w:val="24"/>
              </w:rPr>
            </w:pPr>
          </w:p>
        </w:tc>
        <w:tc>
          <w:tcPr>
            <w:tcW w:w="1686" w:type="dxa"/>
            <w:vAlign w:val="center"/>
          </w:tcPr>
          <w:p w:rsidR="00811FFD" w:rsidRDefault="00811FFD">
            <w:pPr>
              <w:snapToGrid w:val="0"/>
              <w:spacing w:line="540" w:lineRule="exact"/>
              <w:jc w:val="center"/>
              <w:rPr>
                <w:rFonts w:ascii="仿宋" w:eastAsia="仿宋" w:hAnsi="仿宋" w:cs="仿宋_GB2312"/>
                <w:sz w:val="24"/>
              </w:rPr>
            </w:pPr>
          </w:p>
        </w:tc>
        <w:tc>
          <w:tcPr>
            <w:tcW w:w="1176" w:type="dxa"/>
            <w:vAlign w:val="center"/>
          </w:tcPr>
          <w:p w:rsidR="00811FFD" w:rsidRDefault="00811FFD">
            <w:pPr>
              <w:snapToGrid w:val="0"/>
              <w:spacing w:line="540" w:lineRule="exact"/>
              <w:jc w:val="center"/>
              <w:rPr>
                <w:rFonts w:ascii="仿宋" w:eastAsia="仿宋" w:hAnsi="仿宋" w:cs="仿宋_GB2312"/>
                <w:sz w:val="24"/>
              </w:rPr>
            </w:pPr>
          </w:p>
        </w:tc>
        <w:tc>
          <w:tcPr>
            <w:tcW w:w="1083" w:type="dxa"/>
          </w:tcPr>
          <w:p w:rsidR="00811FFD" w:rsidRDefault="00811FFD">
            <w:pPr>
              <w:snapToGrid w:val="0"/>
              <w:spacing w:line="540" w:lineRule="exact"/>
              <w:jc w:val="center"/>
              <w:rPr>
                <w:rFonts w:ascii="仿宋" w:eastAsia="仿宋" w:hAnsi="仿宋" w:cs="仿宋_GB2312"/>
                <w:sz w:val="24"/>
              </w:rPr>
            </w:pPr>
          </w:p>
        </w:tc>
        <w:tc>
          <w:tcPr>
            <w:tcW w:w="902" w:type="dxa"/>
          </w:tcPr>
          <w:p w:rsidR="00811FFD" w:rsidRDefault="00811FFD">
            <w:pPr>
              <w:snapToGrid w:val="0"/>
              <w:spacing w:line="540" w:lineRule="exact"/>
              <w:jc w:val="center"/>
              <w:rPr>
                <w:rFonts w:ascii="仿宋" w:eastAsia="仿宋" w:hAnsi="仿宋" w:cs="仿宋_GB2312"/>
                <w:sz w:val="24"/>
              </w:rPr>
            </w:pPr>
          </w:p>
        </w:tc>
      </w:tr>
      <w:tr w:rsidR="00811FFD">
        <w:trPr>
          <w:cantSplit/>
          <w:trHeight w:val="736"/>
          <w:jc w:val="center"/>
        </w:trPr>
        <w:tc>
          <w:tcPr>
            <w:tcW w:w="701" w:type="dxa"/>
            <w:vAlign w:val="center"/>
          </w:tcPr>
          <w:p w:rsidR="00811FFD" w:rsidRDefault="0082491F">
            <w:pPr>
              <w:snapToGrid w:val="0"/>
              <w:spacing w:line="540" w:lineRule="exact"/>
              <w:ind w:left="120"/>
              <w:jc w:val="center"/>
              <w:rPr>
                <w:rFonts w:ascii="仿宋" w:eastAsia="仿宋" w:hAnsi="仿宋" w:cs="仿宋_GB2312"/>
                <w:sz w:val="24"/>
              </w:rPr>
            </w:pPr>
            <w:r>
              <w:rPr>
                <w:rFonts w:ascii="仿宋" w:eastAsia="仿宋" w:hAnsi="仿宋" w:cs="仿宋_GB2312" w:hint="eastAsia"/>
                <w:sz w:val="24"/>
              </w:rPr>
              <w:t>2</w:t>
            </w:r>
          </w:p>
        </w:tc>
        <w:tc>
          <w:tcPr>
            <w:tcW w:w="1737" w:type="dxa"/>
            <w:vAlign w:val="center"/>
          </w:tcPr>
          <w:p w:rsidR="00811FFD" w:rsidRDefault="00811FFD">
            <w:pPr>
              <w:snapToGrid w:val="0"/>
              <w:spacing w:line="540" w:lineRule="exact"/>
              <w:jc w:val="center"/>
              <w:rPr>
                <w:rFonts w:ascii="仿宋" w:eastAsia="仿宋" w:hAnsi="仿宋" w:cs="仿宋_GB2312"/>
                <w:sz w:val="24"/>
              </w:rPr>
            </w:pPr>
          </w:p>
        </w:tc>
        <w:tc>
          <w:tcPr>
            <w:tcW w:w="1843" w:type="dxa"/>
            <w:vAlign w:val="center"/>
          </w:tcPr>
          <w:p w:rsidR="00811FFD" w:rsidRDefault="00811FFD">
            <w:pPr>
              <w:snapToGrid w:val="0"/>
              <w:spacing w:line="540" w:lineRule="exact"/>
              <w:jc w:val="center"/>
              <w:rPr>
                <w:rFonts w:ascii="仿宋" w:eastAsia="仿宋" w:hAnsi="仿宋" w:cs="仿宋_GB2312"/>
                <w:sz w:val="24"/>
              </w:rPr>
            </w:pPr>
          </w:p>
        </w:tc>
        <w:tc>
          <w:tcPr>
            <w:tcW w:w="1686" w:type="dxa"/>
            <w:vAlign w:val="center"/>
          </w:tcPr>
          <w:p w:rsidR="00811FFD" w:rsidRDefault="00811FFD">
            <w:pPr>
              <w:snapToGrid w:val="0"/>
              <w:spacing w:line="540" w:lineRule="exact"/>
              <w:jc w:val="center"/>
              <w:rPr>
                <w:rFonts w:ascii="仿宋" w:eastAsia="仿宋" w:hAnsi="仿宋" w:cs="仿宋_GB2312"/>
                <w:sz w:val="24"/>
              </w:rPr>
            </w:pPr>
          </w:p>
        </w:tc>
        <w:tc>
          <w:tcPr>
            <w:tcW w:w="1176" w:type="dxa"/>
            <w:vAlign w:val="center"/>
          </w:tcPr>
          <w:p w:rsidR="00811FFD" w:rsidRDefault="00811FFD">
            <w:pPr>
              <w:snapToGrid w:val="0"/>
              <w:spacing w:line="540" w:lineRule="exact"/>
              <w:jc w:val="center"/>
              <w:rPr>
                <w:rFonts w:ascii="仿宋" w:eastAsia="仿宋" w:hAnsi="仿宋" w:cs="仿宋_GB2312"/>
                <w:sz w:val="24"/>
              </w:rPr>
            </w:pPr>
          </w:p>
        </w:tc>
        <w:tc>
          <w:tcPr>
            <w:tcW w:w="1083" w:type="dxa"/>
          </w:tcPr>
          <w:p w:rsidR="00811FFD" w:rsidRDefault="00811FFD">
            <w:pPr>
              <w:snapToGrid w:val="0"/>
              <w:spacing w:line="540" w:lineRule="exact"/>
              <w:jc w:val="center"/>
              <w:rPr>
                <w:rFonts w:ascii="仿宋" w:eastAsia="仿宋" w:hAnsi="仿宋" w:cs="仿宋_GB2312"/>
                <w:sz w:val="24"/>
              </w:rPr>
            </w:pPr>
          </w:p>
        </w:tc>
        <w:tc>
          <w:tcPr>
            <w:tcW w:w="902" w:type="dxa"/>
          </w:tcPr>
          <w:p w:rsidR="00811FFD" w:rsidRDefault="00811FFD">
            <w:pPr>
              <w:snapToGrid w:val="0"/>
              <w:spacing w:line="540" w:lineRule="exact"/>
              <w:jc w:val="center"/>
              <w:rPr>
                <w:rFonts w:ascii="仿宋" w:eastAsia="仿宋" w:hAnsi="仿宋" w:cs="仿宋_GB2312"/>
                <w:sz w:val="24"/>
              </w:rPr>
            </w:pPr>
          </w:p>
        </w:tc>
      </w:tr>
      <w:tr w:rsidR="00811FFD">
        <w:trPr>
          <w:cantSplit/>
          <w:trHeight w:val="736"/>
          <w:jc w:val="center"/>
        </w:trPr>
        <w:tc>
          <w:tcPr>
            <w:tcW w:w="701" w:type="dxa"/>
            <w:vAlign w:val="center"/>
          </w:tcPr>
          <w:p w:rsidR="00811FFD" w:rsidRDefault="0082491F">
            <w:pPr>
              <w:snapToGrid w:val="0"/>
              <w:spacing w:line="540" w:lineRule="exact"/>
              <w:jc w:val="center"/>
              <w:rPr>
                <w:rFonts w:ascii="仿宋" w:eastAsia="仿宋" w:hAnsi="仿宋" w:cs="仿宋_GB2312"/>
                <w:sz w:val="24"/>
              </w:rPr>
            </w:pPr>
            <w:r>
              <w:rPr>
                <w:rFonts w:ascii="仿宋" w:eastAsia="仿宋" w:hAnsi="仿宋" w:cs="仿宋_GB2312" w:hint="eastAsia"/>
                <w:sz w:val="24"/>
              </w:rPr>
              <w:t>…</w:t>
            </w:r>
          </w:p>
        </w:tc>
        <w:tc>
          <w:tcPr>
            <w:tcW w:w="1737" w:type="dxa"/>
            <w:vAlign w:val="center"/>
          </w:tcPr>
          <w:p w:rsidR="00811FFD" w:rsidRDefault="00811FFD">
            <w:pPr>
              <w:snapToGrid w:val="0"/>
              <w:spacing w:line="540" w:lineRule="exact"/>
              <w:jc w:val="center"/>
              <w:rPr>
                <w:rFonts w:ascii="仿宋" w:eastAsia="仿宋" w:hAnsi="仿宋" w:cs="仿宋_GB2312"/>
                <w:sz w:val="24"/>
              </w:rPr>
            </w:pPr>
          </w:p>
        </w:tc>
        <w:tc>
          <w:tcPr>
            <w:tcW w:w="1843" w:type="dxa"/>
            <w:vAlign w:val="center"/>
          </w:tcPr>
          <w:p w:rsidR="00811FFD" w:rsidRDefault="00811FFD">
            <w:pPr>
              <w:snapToGrid w:val="0"/>
              <w:spacing w:line="540" w:lineRule="exact"/>
              <w:jc w:val="center"/>
              <w:rPr>
                <w:rFonts w:ascii="仿宋" w:eastAsia="仿宋" w:hAnsi="仿宋" w:cs="仿宋_GB2312"/>
                <w:sz w:val="24"/>
              </w:rPr>
            </w:pPr>
          </w:p>
        </w:tc>
        <w:tc>
          <w:tcPr>
            <w:tcW w:w="1686" w:type="dxa"/>
            <w:vAlign w:val="center"/>
          </w:tcPr>
          <w:p w:rsidR="00811FFD" w:rsidRDefault="00811FFD">
            <w:pPr>
              <w:snapToGrid w:val="0"/>
              <w:spacing w:line="540" w:lineRule="exact"/>
              <w:jc w:val="center"/>
              <w:rPr>
                <w:rFonts w:ascii="仿宋" w:eastAsia="仿宋" w:hAnsi="仿宋" w:cs="仿宋_GB2312"/>
                <w:sz w:val="24"/>
              </w:rPr>
            </w:pPr>
          </w:p>
        </w:tc>
        <w:tc>
          <w:tcPr>
            <w:tcW w:w="1176" w:type="dxa"/>
            <w:vAlign w:val="center"/>
          </w:tcPr>
          <w:p w:rsidR="00811FFD" w:rsidRDefault="00811FFD">
            <w:pPr>
              <w:snapToGrid w:val="0"/>
              <w:spacing w:line="540" w:lineRule="exact"/>
              <w:jc w:val="center"/>
              <w:rPr>
                <w:rFonts w:ascii="仿宋" w:eastAsia="仿宋" w:hAnsi="仿宋" w:cs="仿宋_GB2312"/>
                <w:sz w:val="24"/>
              </w:rPr>
            </w:pPr>
          </w:p>
        </w:tc>
        <w:tc>
          <w:tcPr>
            <w:tcW w:w="1083" w:type="dxa"/>
          </w:tcPr>
          <w:p w:rsidR="00811FFD" w:rsidRDefault="00811FFD">
            <w:pPr>
              <w:snapToGrid w:val="0"/>
              <w:spacing w:line="540" w:lineRule="exact"/>
              <w:jc w:val="center"/>
              <w:rPr>
                <w:rFonts w:ascii="仿宋" w:eastAsia="仿宋" w:hAnsi="仿宋" w:cs="仿宋_GB2312"/>
                <w:sz w:val="24"/>
              </w:rPr>
            </w:pPr>
          </w:p>
        </w:tc>
        <w:tc>
          <w:tcPr>
            <w:tcW w:w="902" w:type="dxa"/>
          </w:tcPr>
          <w:p w:rsidR="00811FFD" w:rsidRDefault="00811FFD">
            <w:pPr>
              <w:snapToGrid w:val="0"/>
              <w:spacing w:line="540" w:lineRule="exact"/>
              <w:jc w:val="center"/>
              <w:rPr>
                <w:rFonts w:ascii="仿宋" w:eastAsia="仿宋" w:hAnsi="仿宋" w:cs="仿宋_GB2312"/>
                <w:sz w:val="24"/>
              </w:rPr>
            </w:pPr>
          </w:p>
        </w:tc>
      </w:tr>
    </w:tbl>
    <w:p w:rsidR="00811FFD" w:rsidRDefault="00811FFD">
      <w:pPr>
        <w:snapToGrid w:val="0"/>
        <w:spacing w:line="540" w:lineRule="exact"/>
        <w:ind w:leftChars="50" w:left="503" w:right="357" w:hangingChars="166" w:hanging="398"/>
        <w:rPr>
          <w:rFonts w:ascii="仿宋_GB2312" w:eastAsia="仿宋_GB2312" w:hAnsi="仿宋_GB2312" w:cs="仿宋_GB2312"/>
          <w:sz w:val="24"/>
        </w:rPr>
      </w:pPr>
    </w:p>
    <w:p w:rsidR="00811FFD" w:rsidRDefault="0082491F">
      <w:pPr>
        <w:snapToGrid w:val="0"/>
        <w:spacing w:line="540" w:lineRule="exact"/>
        <w:ind w:right="357"/>
        <w:rPr>
          <w:rFonts w:ascii="仿宋_GB2312" w:eastAsia="仿宋_GB2312" w:hAnsi="仿宋_GB2312" w:cs="仿宋_GB2312"/>
          <w:sz w:val="24"/>
        </w:rPr>
      </w:pPr>
      <w:r>
        <w:rPr>
          <w:rFonts w:ascii="仿宋_GB2312" w:eastAsia="仿宋_GB2312" w:hAnsi="仿宋_GB2312" w:cs="仿宋_GB2312" w:hint="eastAsia"/>
          <w:sz w:val="24"/>
        </w:rPr>
        <w:t>注：</w:t>
      </w:r>
    </w:p>
    <w:p w:rsidR="00811FFD" w:rsidRDefault="0082491F">
      <w:pPr>
        <w:snapToGrid w:val="0"/>
        <w:spacing w:line="540" w:lineRule="exact"/>
        <w:ind w:right="357"/>
        <w:rPr>
          <w:rFonts w:ascii="仿宋_GB2312" w:eastAsia="仿宋_GB2312" w:hAnsi="仿宋_GB2312" w:cs="仿宋_GB2312"/>
          <w:sz w:val="24"/>
        </w:rPr>
      </w:pPr>
      <w:r>
        <w:rPr>
          <w:rFonts w:ascii="仿宋_GB2312" w:eastAsia="仿宋_GB2312" w:hAnsi="仿宋_GB2312" w:cs="仿宋_GB2312" w:hint="eastAsia"/>
          <w:sz w:val="24"/>
        </w:rPr>
        <w:t>1.投标人应如实列出以上情况，如有虚假，一经查实将导致其投标无效并被拒绝。</w:t>
      </w:r>
    </w:p>
    <w:p w:rsidR="00811FFD" w:rsidRDefault="0082491F">
      <w:pPr>
        <w:tabs>
          <w:tab w:val="left" w:pos="8959"/>
        </w:tabs>
        <w:snapToGrid w:val="0"/>
        <w:spacing w:line="540" w:lineRule="exact"/>
        <w:ind w:right="-41"/>
        <w:rPr>
          <w:rFonts w:ascii="仿宋_GB2312" w:eastAsia="仿宋_GB2312" w:hAnsi="仿宋_GB2312" w:cs="仿宋_GB2312"/>
          <w:sz w:val="24"/>
        </w:rPr>
      </w:pPr>
      <w:r>
        <w:rPr>
          <w:rFonts w:ascii="仿宋_GB2312" w:eastAsia="仿宋_GB2312" w:hAnsi="仿宋_GB2312" w:cs="仿宋_GB2312" w:hint="eastAsia"/>
          <w:sz w:val="24"/>
        </w:rPr>
        <w:t xml:space="preserve">2.投标人应按照招标文件第四章评标程序、评标方法和评标标准中的要求提供业绩证明材料。 </w:t>
      </w:r>
    </w:p>
    <w:p w:rsidR="00811FFD" w:rsidRDefault="00811FFD">
      <w:pPr>
        <w:snapToGrid w:val="0"/>
        <w:spacing w:line="540" w:lineRule="exact"/>
        <w:ind w:leftChars="249" w:left="883" w:right="357" w:hangingChars="150" w:hanging="360"/>
        <w:rPr>
          <w:rFonts w:ascii="仿宋_GB2312" w:eastAsia="仿宋_GB2312" w:hAnsi="仿宋_GB2312" w:cs="仿宋_GB2312"/>
          <w:sz w:val="24"/>
        </w:rPr>
      </w:pPr>
    </w:p>
    <w:p w:rsidR="00811FFD" w:rsidRDefault="0082491F">
      <w:pPr>
        <w:pStyle w:val="af7"/>
        <w:snapToGrid w:val="0"/>
        <w:spacing w:line="540" w:lineRule="exact"/>
        <w:rPr>
          <w:rFonts w:ascii="仿宋_GB2312" w:eastAsia="仿宋_GB2312" w:hAnsi="仿宋_GB2312" w:cs="仿宋_GB2312" w:hint="default"/>
          <w:sz w:val="24"/>
          <w:szCs w:val="24"/>
        </w:rPr>
      </w:pPr>
      <w:r>
        <w:rPr>
          <w:rFonts w:ascii="仿宋_GB2312" w:eastAsia="仿宋_GB2312" w:hAnsi="仿宋_GB2312" w:cs="仿宋_GB2312"/>
          <w:sz w:val="24"/>
          <w:szCs w:val="24"/>
        </w:rPr>
        <w:t>投标人名称：</w:t>
      </w:r>
      <w:r>
        <w:rPr>
          <w:rFonts w:ascii="仿宋_GB2312" w:eastAsia="仿宋_GB2312" w:hAnsi="仿宋_GB2312" w:cs="仿宋_GB2312"/>
          <w:sz w:val="24"/>
          <w:szCs w:val="24"/>
          <w:u w:val="single"/>
        </w:rPr>
        <w:t xml:space="preserve">                （加盖单位公章）</w:t>
      </w:r>
    </w:p>
    <w:p w:rsidR="00811FFD" w:rsidRDefault="0082491F">
      <w:pPr>
        <w:pStyle w:val="af7"/>
        <w:snapToGrid w:val="0"/>
        <w:spacing w:line="540" w:lineRule="exact"/>
        <w:rPr>
          <w:rFonts w:ascii="仿宋_GB2312" w:eastAsia="仿宋_GB2312" w:hAnsi="仿宋_GB2312" w:cs="仿宋_GB2312" w:hint="default"/>
          <w:sz w:val="24"/>
          <w:szCs w:val="24"/>
        </w:rPr>
      </w:pPr>
      <w:r>
        <w:rPr>
          <w:rFonts w:ascii="仿宋_GB2312" w:eastAsia="仿宋_GB2312" w:hAnsi="仿宋_GB2312" w:cs="仿宋_GB2312"/>
          <w:sz w:val="24"/>
          <w:szCs w:val="24"/>
        </w:rPr>
        <w:t>法定代表人或授权代表：</w:t>
      </w:r>
      <w:r>
        <w:rPr>
          <w:rFonts w:ascii="仿宋_GB2312" w:eastAsia="仿宋_GB2312" w:hAnsi="仿宋_GB2312" w:cs="仿宋_GB2312"/>
          <w:sz w:val="24"/>
          <w:szCs w:val="24"/>
          <w:u w:val="single"/>
        </w:rPr>
        <w:t xml:space="preserve">                  （签字或签章）</w:t>
      </w:r>
    </w:p>
    <w:p w:rsidR="00811FFD" w:rsidRDefault="0082491F">
      <w:pPr>
        <w:pStyle w:val="af7"/>
        <w:snapToGrid w:val="0"/>
        <w:spacing w:line="540" w:lineRule="exact"/>
        <w:rPr>
          <w:rFonts w:ascii="仿宋_GB2312" w:eastAsia="仿宋_GB2312" w:hAnsi="仿宋_GB2312" w:cs="仿宋_GB2312" w:hint="default"/>
          <w:sz w:val="24"/>
          <w:szCs w:val="24"/>
        </w:rPr>
      </w:pPr>
      <w:r>
        <w:rPr>
          <w:rFonts w:ascii="仿宋_GB2312" w:eastAsia="仿宋_GB2312" w:hAnsi="仿宋_GB2312" w:cs="仿宋_GB2312"/>
          <w:sz w:val="24"/>
          <w:szCs w:val="24"/>
        </w:rPr>
        <w:t>日期：</w:t>
      </w:r>
      <w:r>
        <w:rPr>
          <w:rFonts w:ascii="仿宋_GB2312" w:eastAsia="仿宋_GB2312" w:hAnsi="仿宋_GB2312" w:cs="仿宋_GB2312"/>
          <w:sz w:val="24"/>
          <w:szCs w:val="24"/>
          <w:u w:val="single"/>
        </w:rPr>
        <w:t xml:space="preserve">                      </w:t>
      </w:r>
    </w:p>
    <w:p w:rsidR="00811FFD" w:rsidRDefault="0082491F">
      <w:pPr>
        <w:snapToGrid w:val="0"/>
        <w:spacing w:line="360" w:lineRule="auto"/>
        <w:rPr>
          <w:rFonts w:ascii="仿宋" w:eastAsia="仿宋" w:hAnsi="仿宋" w:cs="仿宋"/>
          <w:sz w:val="28"/>
          <w:szCs w:val="28"/>
        </w:rPr>
      </w:pPr>
      <w:r>
        <w:rPr>
          <w:rFonts w:ascii="仿宋" w:eastAsia="仿宋" w:hAnsi="仿宋" w:cs="仿宋" w:hint="eastAsia"/>
          <w:sz w:val="28"/>
          <w:szCs w:val="28"/>
        </w:rPr>
        <w:br w:type="page"/>
      </w:r>
    </w:p>
    <w:p w:rsidR="00811FFD" w:rsidRDefault="0082491F">
      <w:pPr>
        <w:snapToGrid w:val="0"/>
        <w:spacing w:line="360" w:lineRule="auto"/>
        <w:rPr>
          <w:rFonts w:ascii="仿宋" w:eastAsia="仿宋" w:hAnsi="仿宋" w:cs="仿宋"/>
          <w:b/>
          <w:bCs/>
          <w:sz w:val="28"/>
          <w:szCs w:val="28"/>
        </w:rPr>
      </w:pPr>
      <w:r>
        <w:rPr>
          <w:rFonts w:ascii="仿宋" w:eastAsia="仿宋" w:hAnsi="仿宋" w:cs="仿宋" w:hint="eastAsia"/>
          <w:b/>
          <w:bCs/>
          <w:sz w:val="28"/>
          <w:szCs w:val="28"/>
        </w:rPr>
        <w:lastRenderedPageBreak/>
        <w:t>9-3项目组织及团队构建方案</w:t>
      </w:r>
    </w:p>
    <w:p w:rsidR="00811FFD" w:rsidRDefault="0082491F">
      <w:pPr>
        <w:spacing w:line="480" w:lineRule="auto"/>
        <w:jc w:val="center"/>
        <w:rPr>
          <w:rFonts w:ascii="仿宋" w:eastAsia="仿宋" w:hAnsi="仿宋"/>
          <w:b/>
          <w:kern w:val="0"/>
          <w:sz w:val="28"/>
        </w:rPr>
      </w:pPr>
      <w:r>
        <w:rPr>
          <w:rFonts w:ascii="仿宋" w:eastAsia="仿宋" w:hAnsi="仿宋" w:hint="eastAsia"/>
          <w:b/>
          <w:kern w:val="0"/>
          <w:sz w:val="28"/>
        </w:rPr>
        <w:t>需提供拟派往本项目的团队人员情况表和</w:t>
      </w:r>
      <w:r>
        <w:rPr>
          <w:rFonts w:ascii="仿宋" w:eastAsia="仿宋" w:hAnsi="仿宋" w:hint="eastAsia"/>
          <w:b/>
          <w:sz w:val="28"/>
        </w:rPr>
        <w:t>主要人员</w:t>
      </w:r>
      <w:r>
        <w:rPr>
          <w:rFonts w:ascii="仿宋" w:eastAsia="仿宋" w:hAnsi="仿宋"/>
          <w:b/>
          <w:sz w:val="28"/>
        </w:rPr>
        <w:t>简历表</w:t>
      </w:r>
      <w:r>
        <w:rPr>
          <w:rFonts w:ascii="仿宋" w:eastAsia="仿宋" w:hAnsi="仿宋" w:hint="eastAsia"/>
          <w:b/>
          <w:sz w:val="28"/>
        </w:rPr>
        <w:t>（格式）</w:t>
      </w:r>
    </w:p>
    <w:p w:rsidR="00811FFD" w:rsidRDefault="0082491F">
      <w:pPr>
        <w:pStyle w:val="31"/>
        <w:jc w:val="center"/>
        <w:rPr>
          <w:rFonts w:ascii="仿宋" w:eastAsia="仿宋" w:hAnsi="仿宋"/>
          <w:sz w:val="28"/>
          <w:szCs w:val="24"/>
          <w:u w:val="none"/>
        </w:rPr>
      </w:pPr>
      <w:r>
        <w:rPr>
          <w:rFonts w:ascii="仿宋" w:eastAsia="仿宋" w:hAnsi="仿宋" w:hint="eastAsia"/>
          <w:sz w:val="28"/>
          <w:szCs w:val="24"/>
          <w:u w:val="none"/>
        </w:rPr>
        <w:t>拟派往本项目的团队人员情况表（格式）</w:t>
      </w:r>
    </w:p>
    <w:p w:rsidR="00811FFD" w:rsidRDefault="0082491F">
      <w:pPr>
        <w:spacing w:before="120" w:line="300" w:lineRule="auto"/>
        <w:jc w:val="center"/>
        <w:rPr>
          <w:rFonts w:ascii="仿宋" w:eastAsia="仿宋" w:hAnsi="仿宋"/>
          <w:b/>
          <w:sz w:val="28"/>
        </w:rPr>
      </w:pPr>
      <w:r>
        <w:rPr>
          <w:rFonts w:ascii="仿宋" w:eastAsia="仿宋" w:hAnsi="仿宋" w:hint="eastAsia"/>
          <w:b/>
          <w:sz w:val="28"/>
        </w:rPr>
        <w:t>项目团队成员一览表</w:t>
      </w:r>
    </w:p>
    <w:p w:rsidR="00811FFD" w:rsidRDefault="0082491F">
      <w:pPr>
        <w:spacing w:beforeLines="50" w:before="120"/>
        <w:ind w:firstLineChars="100" w:firstLine="241"/>
        <w:rPr>
          <w:rFonts w:ascii="仿宋" w:eastAsia="仿宋" w:hAnsi="仿宋"/>
          <w:sz w:val="24"/>
        </w:rPr>
      </w:pPr>
      <w:r>
        <w:rPr>
          <w:rFonts w:ascii="仿宋" w:eastAsia="仿宋" w:hAnsi="仿宋" w:hint="eastAsia"/>
          <w:b/>
          <w:sz w:val="24"/>
        </w:rPr>
        <w:t>项目编号/包号：_____________________     项目名称：____________</w:t>
      </w:r>
      <w:r>
        <w:rPr>
          <w:rFonts w:ascii="仿宋" w:eastAsia="仿宋" w:hAnsi="仿宋"/>
          <w:b/>
          <w:sz w:val="24"/>
        </w:rPr>
        <w:t xml:space="preserve"> </w:t>
      </w:r>
      <w:r>
        <w:rPr>
          <w:rFonts w:ascii="仿宋" w:eastAsia="仿宋" w:hAnsi="仿宋"/>
          <w:sz w:val="24"/>
        </w:rPr>
        <w:t xml:space="preserve">                                     </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61"/>
        <w:gridCol w:w="784"/>
        <w:gridCol w:w="1131"/>
        <w:gridCol w:w="1044"/>
        <w:gridCol w:w="1794"/>
        <w:gridCol w:w="1787"/>
        <w:gridCol w:w="1787"/>
      </w:tblGrid>
      <w:tr w:rsidR="00811FFD">
        <w:trPr>
          <w:jc w:val="center"/>
        </w:trPr>
        <w:tc>
          <w:tcPr>
            <w:tcW w:w="517" w:type="pct"/>
          </w:tcPr>
          <w:p w:rsidR="00811FFD" w:rsidRDefault="0082491F">
            <w:pPr>
              <w:pStyle w:val="31"/>
              <w:jc w:val="center"/>
              <w:rPr>
                <w:rFonts w:ascii="仿宋" w:eastAsia="仿宋" w:hAnsi="仿宋"/>
                <w:b w:val="0"/>
                <w:bCs/>
                <w:u w:val="none"/>
              </w:rPr>
            </w:pPr>
            <w:r>
              <w:rPr>
                <w:rFonts w:ascii="仿宋" w:eastAsia="仿宋" w:hAnsi="仿宋" w:hint="eastAsia"/>
                <w:b w:val="0"/>
                <w:u w:val="none"/>
              </w:rPr>
              <w:t>序号</w:t>
            </w:r>
          </w:p>
        </w:tc>
        <w:tc>
          <w:tcPr>
            <w:tcW w:w="422" w:type="pct"/>
          </w:tcPr>
          <w:p w:rsidR="00811FFD" w:rsidRDefault="0082491F">
            <w:pPr>
              <w:pStyle w:val="31"/>
              <w:jc w:val="center"/>
              <w:rPr>
                <w:rFonts w:ascii="仿宋" w:eastAsia="仿宋" w:hAnsi="仿宋"/>
                <w:b w:val="0"/>
                <w:bCs/>
                <w:u w:val="none"/>
              </w:rPr>
            </w:pPr>
            <w:r>
              <w:rPr>
                <w:rFonts w:ascii="仿宋" w:eastAsia="仿宋" w:hAnsi="仿宋" w:hint="eastAsia"/>
                <w:b w:val="0"/>
                <w:u w:val="none"/>
              </w:rPr>
              <w:t>姓名</w:t>
            </w:r>
          </w:p>
        </w:tc>
        <w:tc>
          <w:tcPr>
            <w:tcW w:w="609" w:type="pct"/>
          </w:tcPr>
          <w:p w:rsidR="00811FFD" w:rsidRDefault="0082491F">
            <w:pPr>
              <w:pStyle w:val="31"/>
              <w:jc w:val="center"/>
              <w:rPr>
                <w:rFonts w:ascii="仿宋" w:eastAsia="仿宋" w:hAnsi="仿宋"/>
                <w:b w:val="0"/>
                <w:bCs/>
                <w:u w:val="none"/>
              </w:rPr>
            </w:pPr>
            <w:r>
              <w:rPr>
                <w:rFonts w:ascii="仿宋" w:eastAsia="仿宋" w:hAnsi="仿宋" w:hint="eastAsia"/>
                <w:b w:val="0"/>
                <w:u w:val="none"/>
              </w:rPr>
              <w:t>年龄</w:t>
            </w:r>
          </w:p>
        </w:tc>
        <w:tc>
          <w:tcPr>
            <w:tcW w:w="562" w:type="pct"/>
          </w:tcPr>
          <w:p w:rsidR="00811FFD" w:rsidRDefault="0082491F">
            <w:pPr>
              <w:pStyle w:val="31"/>
              <w:jc w:val="center"/>
              <w:rPr>
                <w:rFonts w:ascii="仿宋" w:eastAsia="仿宋" w:hAnsi="仿宋"/>
                <w:b w:val="0"/>
                <w:bCs/>
                <w:u w:val="none"/>
              </w:rPr>
            </w:pPr>
            <w:r>
              <w:rPr>
                <w:rFonts w:ascii="仿宋" w:eastAsia="仿宋" w:hAnsi="仿宋" w:hint="eastAsia"/>
                <w:b w:val="0"/>
                <w:u w:val="none"/>
              </w:rPr>
              <w:t>学历</w:t>
            </w:r>
          </w:p>
        </w:tc>
        <w:tc>
          <w:tcPr>
            <w:tcW w:w="966" w:type="pct"/>
          </w:tcPr>
          <w:p w:rsidR="00811FFD" w:rsidRDefault="0082491F">
            <w:pPr>
              <w:pStyle w:val="31"/>
              <w:jc w:val="center"/>
              <w:rPr>
                <w:rFonts w:ascii="仿宋" w:eastAsia="仿宋" w:hAnsi="仿宋"/>
                <w:b w:val="0"/>
                <w:bCs/>
                <w:u w:val="none"/>
              </w:rPr>
            </w:pPr>
            <w:r>
              <w:rPr>
                <w:rFonts w:ascii="仿宋" w:eastAsia="仿宋" w:hAnsi="仿宋" w:hint="eastAsia"/>
                <w:b w:val="0"/>
                <w:u w:val="none"/>
              </w:rPr>
              <w:t>技术职称/执业/职业资格</w:t>
            </w:r>
          </w:p>
        </w:tc>
        <w:tc>
          <w:tcPr>
            <w:tcW w:w="962" w:type="pct"/>
          </w:tcPr>
          <w:p w:rsidR="00811FFD" w:rsidRDefault="0082491F">
            <w:pPr>
              <w:pStyle w:val="31"/>
              <w:jc w:val="center"/>
              <w:rPr>
                <w:rFonts w:ascii="仿宋" w:eastAsia="仿宋" w:hAnsi="仿宋"/>
                <w:b w:val="0"/>
                <w:bCs/>
                <w:u w:val="none"/>
              </w:rPr>
            </w:pPr>
            <w:r>
              <w:rPr>
                <w:rFonts w:ascii="仿宋" w:eastAsia="仿宋" w:hAnsi="仿宋" w:hint="eastAsia"/>
                <w:b w:val="0"/>
                <w:u w:val="none"/>
              </w:rPr>
              <w:t>从事相关工作年限</w:t>
            </w:r>
          </w:p>
        </w:tc>
        <w:tc>
          <w:tcPr>
            <w:tcW w:w="962" w:type="pct"/>
          </w:tcPr>
          <w:p w:rsidR="00811FFD" w:rsidRDefault="0082491F">
            <w:pPr>
              <w:pStyle w:val="31"/>
              <w:jc w:val="center"/>
              <w:rPr>
                <w:rFonts w:ascii="仿宋" w:eastAsia="仿宋" w:hAnsi="仿宋"/>
                <w:b w:val="0"/>
                <w:bCs/>
                <w:u w:val="none"/>
              </w:rPr>
            </w:pPr>
            <w:r>
              <w:rPr>
                <w:rFonts w:ascii="仿宋" w:eastAsia="仿宋" w:hAnsi="仿宋" w:hint="eastAsia"/>
                <w:b w:val="0"/>
                <w:u w:val="none"/>
              </w:rPr>
              <w:t>在本项目中拟担任工作</w:t>
            </w:r>
          </w:p>
        </w:tc>
      </w:tr>
      <w:tr w:rsidR="00811FFD">
        <w:trPr>
          <w:jc w:val="center"/>
        </w:trPr>
        <w:tc>
          <w:tcPr>
            <w:tcW w:w="517" w:type="pct"/>
          </w:tcPr>
          <w:p w:rsidR="00811FFD" w:rsidRDefault="00811FFD">
            <w:pPr>
              <w:pStyle w:val="31"/>
              <w:rPr>
                <w:rFonts w:ascii="仿宋" w:eastAsia="仿宋" w:hAnsi="仿宋"/>
              </w:rPr>
            </w:pPr>
          </w:p>
        </w:tc>
        <w:tc>
          <w:tcPr>
            <w:tcW w:w="422" w:type="pct"/>
          </w:tcPr>
          <w:p w:rsidR="00811FFD" w:rsidRDefault="00811FFD">
            <w:pPr>
              <w:pStyle w:val="31"/>
              <w:rPr>
                <w:rFonts w:ascii="仿宋" w:eastAsia="仿宋" w:hAnsi="仿宋"/>
              </w:rPr>
            </w:pPr>
          </w:p>
        </w:tc>
        <w:tc>
          <w:tcPr>
            <w:tcW w:w="609" w:type="pct"/>
          </w:tcPr>
          <w:p w:rsidR="00811FFD" w:rsidRDefault="00811FFD">
            <w:pPr>
              <w:pStyle w:val="31"/>
              <w:rPr>
                <w:rFonts w:ascii="仿宋" w:eastAsia="仿宋" w:hAnsi="仿宋"/>
              </w:rPr>
            </w:pPr>
          </w:p>
        </w:tc>
        <w:tc>
          <w:tcPr>
            <w:tcW w:w="562" w:type="pct"/>
          </w:tcPr>
          <w:p w:rsidR="00811FFD" w:rsidRDefault="00811FFD">
            <w:pPr>
              <w:pStyle w:val="31"/>
              <w:rPr>
                <w:rFonts w:ascii="仿宋" w:eastAsia="仿宋" w:hAnsi="仿宋"/>
              </w:rPr>
            </w:pPr>
          </w:p>
        </w:tc>
        <w:tc>
          <w:tcPr>
            <w:tcW w:w="966"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r>
      <w:tr w:rsidR="00811FFD">
        <w:trPr>
          <w:jc w:val="center"/>
        </w:trPr>
        <w:tc>
          <w:tcPr>
            <w:tcW w:w="517" w:type="pct"/>
          </w:tcPr>
          <w:p w:rsidR="00811FFD" w:rsidRDefault="00811FFD">
            <w:pPr>
              <w:pStyle w:val="31"/>
              <w:rPr>
                <w:rFonts w:ascii="仿宋" w:eastAsia="仿宋" w:hAnsi="仿宋"/>
              </w:rPr>
            </w:pPr>
          </w:p>
        </w:tc>
        <w:tc>
          <w:tcPr>
            <w:tcW w:w="422" w:type="pct"/>
          </w:tcPr>
          <w:p w:rsidR="00811FFD" w:rsidRDefault="00811FFD">
            <w:pPr>
              <w:pStyle w:val="31"/>
              <w:rPr>
                <w:rFonts w:ascii="仿宋" w:eastAsia="仿宋" w:hAnsi="仿宋"/>
              </w:rPr>
            </w:pPr>
          </w:p>
        </w:tc>
        <w:tc>
          <w:tcPr>
            <w:tcW w:w="609" w:type="pct"/>
          </w:tcPr>
          <w:p w:rsidR="00811FFD" w:rsidRDefault="00811FFD">
            <w:pPr>
              <w:pStyle w:val="31"/>
              <w:rPr>
                <w:rFonts w:ascii="仿宋" w:eastAsia="仿宋" w:hAnsi="仿宋"/>
              </w:rPr>
            </w:pPr>
          </w:p>
        </w:tc>
        <w:tc>
          <w:tcPr>
            <w:tcW w:w="562" w:type="pct"/>
          </w:tcPr>
          <w:p w:rsidR="00811FFD" w:rsidRDefault="00811FFD">
            <w:pPr>
              <w:pStyle w:val="31"/>
              <w:rPr>
                <w:rFonts w:ascii="仿宋" w:eastAsia="仿宋" w:hAnsi="仿宋"/>
              </w:rPr>
            </w:pPr>
          </w:p>
        </w:tc>
        <w:tc>
          <w:tcPr>
            <w:tcW w:w="966"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r>
      <w:tr w:rsidR="00811FFD">
        <w:trPr>
          <w:jc w:val="center"/>
        </w:trPr>
        <w:tc>
          <w:tcPr>
            <w:tcW w:w="517" w:type="pct"/>
          </w:tcPr>
          <w:p w:rsidR="00811FFD" w:rsidRDefault="00811FFD">
            <w:pPr>
              <w:pStyle w:val="31"/>
              <w:rPr>
                <w:rFonts w:ascii="仿宋" w:eastAsia="仿宋" w:hAnsi="仿宋"/>
              </w:rPr>
            </w:pPr>
          </w:p>
        </w:tc>
        <w:tc>
          <w:tcPr>
            <w:tcW w:w="422" w:type="pct"/>
          </w:tcPr>
          <w:p w:rsidR="00811FFD" w:rsidRDefault="00811FFD">
            <w:pPr>
              <w:pStyle w:val="31"/>
              <w:rPr>
                <w:rFonts w:ascii="仿宋" w:eastAsia="仿宋" w:hAnsi="仿宋"/>
              </w:rPr>
            </w:pPr>
          </w:p>
        </w:tc>
        <w:tc>
          <w:tcPr>
            <w:tcW w:w="609" w:type="pct"/>
          </w:tcPr>
          <w:p w:rsidR="00811FFD" w:rsidRDefault="00811FFD">
            <w:pPr>
              <w:pStyle w:val="31"/>
              <w:rPr>
                <w:rFonts w:ascii="仿宋" w:eastAsia="仿宋" w:hAnsi="仿宋"/>
              </w:rPr>
            </w:pPr>
          </w:p>
        </w:tc>
        <w:tc>
          <w:tcPr>
            <w:tcW w:w="562" w:type="pct"/>
          </w:tcPr>
          <w:p w:rsidR="00811FFD" w:rsidRDefault="00811FFD">
            <w:pPr>
              <w:pStyle w:val="31"/>
              <w:rPr>
                <w:rFonts w:ascii="仿宋" w:eastAsia="仿宋" w:hAnsi="仿宋"/>
              </w:rPr>
            </w:pPr>
          </w:p>
        </w:tc>
        <w:tc>
          <w:tcPr>
            <w:tcW w:w="966"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r>
      <w:tr w:rsidR="00811FFD">
        <w:trPr>
          <w:jc w:val="center"/>
        </w:trPr>
        <w:tc>
          <w:tcPr>
            <w:tcW w:w="517" w:type="pct"/>
          </w:tcPr>
          <w:p w:rsidR="00811FFD" w:rsidRDefault="00811FFD">
            <w:pPr>
              <w:pStyle w:val="31"/>
              <w:rPr>
                <w:rFonts w:ascii="仿宋" w:eastAsia="仿宋" w:hAnsi="仿宋"/>
              </w:rPr>
            </w:pPr>
          </w:p>
        </w:tc>
        <w:tc>
          <w:tcPr>
            <w:tcW w:w="422" w:type="pct"/>
          </w:tcPr>
          <w:p w:rsidR="00811FFD" w:rsidRDefault="00811FFD">
            <w:pPr>
              <w:pStyle w:val="31"/>
              <w:rPr>
                <w:rFonts w:ascii="仿宋" w:eastAsia="仿宋" w:hAnsi="仿宋"/>
              </w:rPr>
            </w:pPr>
          </w:p>
        </w:tc>
        <w:tc>
          <w:tcPr>
            <w:tcW w:w="609" w:type="pct"/>
          </w:tcPr>
          <w:p w:rsidR="00811FFD" w:rsidRDefault="00811FFD">
            <w:pPr>
              <w:pStyle w:val="31"/>
              <w:rPr>
                <w:rFonts w:ascii="仿宋" w:eastAsia="仿宋" w:hAnsi="仿宋"/>
              </w:rPr>
            </w:pPr>
          </w:p>
        </w:tc>
        <w:tc>
          <w:tcPr>
            <w:tcW w:w="562" w:type="pct"/>
          </w:tcPr>
          <w:p w:rsidR="00811FFD" w:rsidRDefault="00811FFD">
            <w:pPr>
              <w:pStyle w:val="31"/>
              <w:rPr>
                <w:rFonts w:ascii="仿宋" w:eastAsia="仿宋" w:hAnsi="仿宋"/>
              </w:rPr>
            </w:pPr>
          </w:p>
        </w:tc>
        <w:tc>
          <w:tcPr>
            <w:tcW w:w="966"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r>
      <w:tr w:rsidR="00811FFD">
        <w:trPr>
          <w:jc w:val="center"/>
        </w:trPr>
        <w:tc>
          <w:tcPr>
            <w:tcW w:w="517" w:type="pct"/>
          </w:tcPr>
          <w:p w:rsidR="00811FFD" w:rsidRDefault="00811FFD">
            <w:pPr>
              <w:pStyle w:val="31"/>
              <w:rPr>
                <w:rFonts w:ascii="仿宋" w:eastAsia="仿宋" w:hAnsi="仿宋"/>
              </w:rPr>
            </w:pPr>
          </w:p>
        </w:tc>
        <w:tc>
          <w:tcPr>
            <w:tcW w:w="422" w:type="pct"/>
          </w:tcPr>
          <w:p w:rsidR="00811FFD" w:rsidRDefault="00811FFD">
            <w:pPr>
              <w:pStyle w:val="31"/>
              <w:rPr>
                <w:rFonts w:ascii="仿宋" w:eastAsia="仿宋" w:hAnsi="仿宋"/>
              </w:rPr>
            </w:pPr>
          </w:p>
        </w:tc>
        <w:tc>
          <w:tcPr>
            <w:tcW w:w="609" w:type="pct"/>
          </w:tcPr>
          <w:p w:rsidR="00811FFD" w:rsidRDefault="00811FFD">
            <w:pPr>
              <w:pStyle w:val="31"/>
              <w:rPr>
                <w:rFonts w:ascii="仿宋" w:eastAsia="仿宋" w:hAnsi="仿宋"/>
              </w:rPr>
            </w:pPr>
          </w:p>
        </w:tc>
        <w:tc>
          <w:tcPr>
            <w:tcW w:w="562" w:type="pct"/>
          </w:tcPr>
          <w:p w:rsidR="00811FFD" w:rsidRDefault="00811FFD">
            <w:pPr>
              <w:pStyle w:val="31"/>
              <w:rPr>
                <w:rFonts w:ascii="仿宋" w:eastAsia="仿宋" w:hAnsi="仿宋"/>
              </w:rPr>
            </w:pPr>
          </w:p>
        </w:tc>
        <w:tc>
          <w:tcPr>
            <w:tcW w:w="966"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r>
      <w:tr w:rsidR="00811FFD">
        <w:trPr>
          <w:jc w:val="center"/>
        </w:trPr>
        <w:tc>
          <w:tcPr>
            <w:tcW w:w="517" w:type="pct"/>
          </w:tcPr>
          <w:p w:rsidR="00811FFD" w:rsidRDefault="00811FFD">
            <w:pPr>
              <w:pStyle w:val="31"/>
              <w:rPr>
                <w:rFonts w:ascii="仿宋" w:eastAsia="仿宋" w:hAnsi="仿宋"/>
              </w:rPr>
            </w:pPr>
          </w:p>
        </w:tc>
        <w:tc>
          <w:tcPr>
            <w:tcW w:w="422" w:type="pct"/>
          </w:tcPr>
          <w:p w:rsidR="00811FFD" w:rsidRDefault="00811FFD">
            <w:pPr>
              <w:pStyle w:val="31"/>
              <w:rPr>
                <w:rFonts w:ascii="仿宋" w:eastAsia="仿宋" w:hAnsi="仿宋"/>
              </w:rPr>
            </w:pPr>
          </w:p>
        </w:tc>
        <w:tc>
          <w:tcPr>
            <w:tcW w:w="609" w:type="pct"/>
          </w:tcPr>
          <w:p w:rsidR="00811FFD" w:rsidRDefault="00811FFD">
            <w:pPr>
              <w:pStyle w:val="31"/>
              <w:rPr>
                <w:rFonts w:ascii="仿宋" w:eastAsia="仿宋" w:hAnsi="仿宋"/>
              </w:rPr>
            </w:pPr>
          </w:p>
        </w:tc>
        <w:tc>
          <w:tcPr>
            <w:tcW w:w="562" w:type="pct"/>
          </w:tcPr>
          <w:p w:rsidR="00811FFD" w:rsidRDefault="00811FFD">
            <w:pPr>
              <w:pStyle w:val="31"/>
              <w:rPr>
                <w:rFonts w:ascii="仿宋" w:eastAsia="仿宋" w:hAnsi="仿宋"/>
              </w:rPr>
            </w:pPr>
          </w:p>
        </w:tc>
        <w:tc>
          <w:tcPr>
            <w:tcW w:w="966"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r>
      <w:tr w:rsidR="00811FFD">
        <w:trPr>
          <w:jc w:val="center"/>
        </w:trPr>
        <w:tc>
          <w:tcPr>
            <w:tcW w:w="517" w:type="pct"/>
          </w:tcPr>
          <w:p w:rsidR="00811FFD" w:rsidRDefault="00811FFD">
            <w:pPr>
              <w:pStyle w:val="31"/>
              <w:rPr>
                <w:rFonts w:ascii="仿宋" w:eastAsia="仿宋" w:hAnsi="仿宋"/>
              </w:rPr>
            </w:pPr>
          </w:p>
        </w:tc>
        <w:tc>
          <w:tcPr>
            <w:tcW w:w="422" w:type="pct"/>
          </w:tcPr>
          <w:p w:rsidR="00811FFD" w:rsidRDefault="00811FFD">
            <w:pPr>
              <w:pStyle w:val="31"/>
              <w:rPr>
                <w:rFonts w:ascii="仿宋" w:eastAsia="仿宋" w:hAnsi="仿宋"/>
              </w:rPr>
            </w:pPr>
          </w:p>
        </w:tc>
        <w:tc>
          <w:tcPr>
            <w:tcW w:w="609" w:type="pct"/>
          </w:tcPr>
          <w:p w:rsidR="00811FFD" w:rsidRDefault="00811FFD">
            <w:pPr>
              <w:pStyle w:val="31"/>
              <w:rPr>
                <w:rFonts w:ascii="仿宋" w:eastAsia="仿宋" w:hAnsi="仿宋"/>
              </w:rPr>
            </w:pPr>
          </w:p>
        </w:tc>
        <w:tc>
          <w:tcPr>
            <w:tcW w:w="562" w:type="pct"/>
          </w:tcPr>
          <w:p w:rsidR="00811FFD" w:rsidRDefault="00811FFD">
            <w:pPr>
              <w:pStyle w:val="31"/>
              <w:rPr>
                <w:rFonts w:ascii="仿宋" w:eastAsia="仿宋" w:hAnsi="仿宋"/>
              </w:rPr>
            </w:pPr>
          </w:p>
        </w:tc>
        <w:tc>
          <w:tcPr>
            <w:tcW w:w="966"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c>
          <w:tcPr>
            <w:tcW w:w="962" w:type="pct"/>
          </w:tcPr>
          <w:p w:rsidR="00811FFD" w:rsidRDefault="00811FFD">
            <w:pPr>
              <w:pStyle w:val="31"/>
              <w:rPr>
                <w:rFonts w:ascii="仿宋" w:eastAsia="仿宋" w:hAnsi="仿宋"/>
              </w:rPr>
            </w:pPr>
          </w:p>
        </w:tc>
      </w:tr>
    </w:tbl>
    <w:p w:rsidR="00811FFD" w:rsidRDefault="00811FFD">
      <w:pPr>
        <w:pStyle w:val="affffe"/>
        <w:spacing w:line="360" w:lineRule="auto"/>
        <w:ind w:firstLine="480"/>
        <w:rPr>
          <w:rFonts w:ascii="仿宋" w:eastAsia="仿宋" w:hAnsi="仿宋"/>
          <w:sz w:val="24"/>
          <w:szCs w:val="24"/>
        </w:rPr>
      </w:pPr>
    </w:p>
    <w:p w:rsidR="00811FFD" w:rsidRDefault="0082491F">
      <w:pPr>
        <w:pStyle w:val="af7"/>
        <w:rPr>
          <w:rFonts w:ascii="仿宋" w:eastAsia="仿宋" w:hAnsi="仿宋" w:hint="default"/>
          <w:sz w:val="24"/>
          <w:szCs w:val="24"/>
        </w:rPr>
      </w:pPr>
      <w:r>
        <w:rPr>
          <w:rFonts w:ascii="仿宋" w:eastAsia="仿宋" w:hAnsi="仿宋"/>
          <w:sz w:val="24"/>
          <w:szCs w:val="24"/>
        </w:rPr>
        <w:t>投标人名称：</w:t>
      </w:r>
      <w:r>
        <w:rPr>
          <w:rFonts w:ascii="仿宋" w:eastAsia="仿宋" w:hAnsi="仿宋"/>
          <w:sz w:val="24"/>
          <w:szCs w:val="24"/>
          <w:u w:val="single"/>
        </w:rPr>
        <w:t xml:space="preserve">                </w:t>
      </w:r>
      <w:r>
        <w:rPr>
          <w:rFonts w:ascii="仿宋" w:eastAsia="仿宋" w:hAnsi="仿宋"/>
          <w:sz w:val="24"/>
          <w:szCs w:val="24"/>
        </w:rPr>
        <w:t>（单位公章）</w:t>
      </w:r>
    </w:p>
    <w:p w:rsidR="00811FFD" w:rsidRDefault="00811FFD">
      <w:pPr>
        <w:pStyle w:val="af7"/>
        <w:ind w:left="5250"/>
        <w:rPr>
          <w:rFonts w:ascii="仿宋" w:eastAsia="仿宋" w:hAnsi="仿宋" w:hint="default"/>
          <w:sz w:val="24"/>
          <w:szCs w:val="24"/>
        </w:rPr>
      </w:pPr>
    </w:p>
    <w:p w:rsidR="00811FFD" w:rsidRDefault="0082491F">
      <w:pPr>
        <w:pStyle w:val="af7"/>
        <w:rPr>
          <w:rFonts w:ascii="仿宋" w:eastAsia="仿宋" w:hAnsi="仿宋" w:hint="default"/>
          <w:sz w:val="24"/>
          <w:szCs w:val="24"/>
        </w:rPr>
      </w:pPr>
      <w:r>
        <w:rPr>
          <w:rFonts w:ascii="仿宋" w:eastAsia="仿宋" w:hAnsi="仿宋"/>
          <w:sz w:val="24"/>
          <w:szCs w:val="24"/>
        </w:rPr>
        <w:t xml:space="preserve">法定代表人或授权代表：  </w:t>
      </w:r>
      <w:r>
        <w:rPr>
          <w:rFonts w:ascii="仿宋" w:eastAsia="仿宋" w:hAnsi="仿宋"/>
          <w:sz w:val="24"/>
          <w:szCs w:val="24"/>
          <w:u w:val="single"/>
        </w:rPr>
        <w:t xml:space="preserve">                </w:t>
      </w:r>
      <w:r>
        <w:rPr>
          <w:rFonts w:ascii="仿宋" w:eastAsia="仿宋" w:hAnsi="仿宋"/>
          <w:sz w:val="24"/>
          <w:szCs w:val="24"/>
        </w:rPr>
        <w:t>（签字或签章）</w:t>
      </w:r>
    </w:p>
    <w:p w:rsidR="00811FFD" w:rsidRDefault="00811FFD">
      <w:pPr>
        <w:pStyle w:val="af7"/>
        <w:ind w:left="5250"/>
        <w:rPr>
          <w:rFonts w:ascii="仿宋" w:eastAsia="仿宋" w:hAnsi="仿宋" w:hint="default"/>
          <w:sz w:val="24"/>
          <w:szCs w:val="24"/>
        </w:rPr>
      </w:pPr>
    </w:p>
    <w:p w:rsidR="00811FFD" w:rsidRDefault="0082491F">
      <w:pPr>
        <w:pStyle w:val="af7"/>
        <w:rPr>
          <w:rFonts w:ascii="仿宋" w:eastAsia="仿宋" w:hAnsi="仿宋" w:hint="default"/>
          <w:sz w:val="24"/>
          <w:szCs w:val="24"/>
        </w:rPr>
      </w:pPr>
      <w:r>
        <w:rPr>
          <w:rFonts w:ascii="仿宋" w:eastAsia="仿宋" w:hAnsi="仿宋"/>
          <w:sz w:val="24"/>
          <w:szCs w:val="24"/>
        </w:rPr>
        <w:t>日期：</w:t>
      </w:r>
      <w:r>
        <w:rPr>
          <w:rFonts w:ascii="仿宋" w:eastAsia="仿宋" w:hAnsi="仿宋"/>
          <w:sz w:val="24"/>
          <w:szCs w:val="24"/>
          <w:u w:val="single"/>
        </w:rPr>
        <w:t xml:space="preserve">                </w:t>
      </w:r>
    </w:p>
    <w:p w:rsidR="00811FFD" w:rsidRDefault="0082491F">
      <w:pPr>
        <w:spacing w:before="120" w:line="300" w:lineRule="auto"/>
        <w:ind w:firstLineChars="200" w:firstLine="480"/>
        <w:jc w:val="center"/>
        <w:rPr>
          <w:rFonts w:ascii="仿宋" w:eastAsia="仿宋" w:hAnsi="仿宋"/>
          <w:b/>
          <w:sz w:val="28"/>
        </w:rPr>
      </w:pPr>
      <w:r>
        <w:rPr>
          <w:rFonts w:ascii="仿宋" w:eastAsia="仿宋" w:hAnsi="仿宋" w:hint="eastAsia"/>
          <w:sz w:val="24"/>
        </w:rPr>
        <w:br w:type="page"/>
      </w:r>
      <w:bookmarkStart w:id="992" w:name="_Toc135161077"/>
      <w:bookmarkStart w:id="993" w:name="_Toc135161630"/>
      <w:bookmarkStart w:id="994" w:name="_Toc91879166"/>
      <w:bookmarkStart w:id="995" w:name="_Toc135160932"/>
      <w:bookmarkStart w:id="996" w:name="_Toc91030101"/>
      <w:bookmarkStart w:id="997" w:name="_Toc91879059"/>
      <w:bookmarkStart w:id="998" w:name="_Toc135161318"/>
      <w:bookmarkStart w:id="999" w:name="_Toc91030345"/>
      <w:bookmarkStart w:id="1000" w:name="_Toc158779200"/>
      <w:r>
        <w:rPr>
          <w:rFonts w:ascii="仿宋" w:eastAsia="仿宋" w:hAnsi="仿宋" w:hint="eastAsia"/>
          <w:b/>
          <w:sz w:val="28"/>
        </w:rPr>
        <w:lastRenderedPageBreak/>
        <w:t>主要人员</w:t>
      </w:r>
      <w:r>
        <w:rPr>
          <w:rFonts w:ascii="仿宋" w:eastAsia="仿宋" w:hAnsi="仿宋"/>
          <w:b/>
          <w:sz w:val="28"/>
        </w:rPr>
        <w:t>简历</w:t>
      </w:r>
      <w:bookmarkEnd w:id="992"/>
      <w:bookmarkEnd w:id="993"/>
      <w:bookmarkEnd w:id="994"/>
      <w:bookmarkEnd w:id="995"/>
      <w:bookmarkEnd w:id="996"/>
      <w:bookmarkEnd w:id="997"/>
      <w:bookmarkEnd w:id="998"/>
      <w:bookmarkEnd w:id="999"/>
      <w:bookmarkEnd w:id="1000"/>
      <w:r>
        <w:rPr>
          <w:rFonts w:ascii="仿宋" w:eastAsia="仿宋" w:hAnsi="仿宋"/>
          <w:b/>
          <w:sz w:val="28"/>
        </w:rPr>
        <w:t>表</w:t>
      </w:r>
      <w:r>
        <w:rPr>
          <w:rFonts w:ascii="仿宋" w:eastAsia="仿宋" w:hAnsi="仿宋" w:hint="eastAsia"/>
          <w:b/>
          <w:sz w:val="28"/>
        </w:rPr>
        <w:t>（格式）</w:t>
      </w:r>
    </w:p>
    <w:p w:rsidR="00811FFD" w:rsidRDefault="0082491F">
      <w:pPr>
        <w:spacing w:beforeLines="50" w:before="120" w:afterLines="50" w:after="120"/>
        <w:ind w:firstLineChars="100" w:firstLine="241"/>
        <w:rPr>
          <w:rFonts w:ascii="仿宋" w:eastAsia="仿宋" w:hAnsi="仿宋"/>
          <w:sz w:val="24"/>
        </w:rPr>
      </w:pPr>
      <w:r>
        <w:rPr>
          <w:rFonts w:ascii="仿宋" w:eastAsia="仿宋" w:hAnsi="仿宋" w:hint="eastAsia"/>
          <w:b/>
          <w:sz w:val="24"/>
        </w:rPr>
        <w:t>项目编号/包号：_____________________     项目名称：____________</w:t>
      </w:r>
      <w:r>
        <w:rPr>
          <w:rFonts w:ascii="仿宋" w:eastAsia="仿宋" w:hAnsi="仿宋"/>
          <w:b/>
          <w:sz w:val="24"/>
        </w:rPr>
        <w:t xml:space="preserve"> </w:t>
      </w:r>
      <w:r>
        <w:rPr>
          <w:rFonts w:ascii="仿宋" w:eastAsia="仿宋" w:hAnsi="仿宋"/>
          <w:sz w:val="24"/>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336"/>
        <w:gridCol w:w="1989"/>
        <w:gridCol w:w="4495"/>
      </w:tblGrid>
      <w:tr w:rsidR="00811FFD">
        <w:trPr>
          <w:trHeight w:val="617"/>
          <w:jc w:val="center"/>
        </w:trPr>
        <w:tc>
          <w:tcPr>
            <w:tcW w:w="2336" w:type="dxa"/>
            <w:vMerge w:val="restart"/>
            <w:vAlign w:val="center"/>
          </w:tcPr>
          <w:p w:rsidR="00811FFD" w:rsidRDefault="0082491F">
            <w:pPr>
              <w:jc w:val="center"/>
              <w:rPr>
                <w:rFonts w:ascii="仿宋" w:eastAsia="仿宋" w:hAnsi="仿宋"/>
                <w:sz w:val="24"/>
              </w:rPr>
            </w:pPr>
            <w:r>
              <w:rPr>
                <w:rFonts w:ascii="仿宋" w:eastAsia="仿宋" w:hAnsi="仿宋" w:hint="eastAsia"/>
                <w:sz w:val="24"/>
              </w:rPr>
              <w:t>人员基本资料</w:t>
            </w:r>
          </w:p>
        </w:tc>
        <w:tc>
          <w:tcPr>
            <w:tcW w:w="1989" w:type="dxa"/>
            <w:vAlign w:val="center"/>
          </w:tcPr>
          <w:p w:rsidR="00811FFD" w:rsidRDefault="0082491F">
            <w:pPr>
              <w:ind w:left="72"/>
              <w:rPr>
                <w:rFonts w:ascii="仿宋" w:eastAsia="仿宋" w:hAnsi="仿宋"/>
                <w:sz w:val="24"/>
              </w:rPr>
            </w:pPr>
            <w:r>
              <w:rPr>
                <w:rFonts w:ascii="仿宋" w:eastAsia="仿宋" w:hAnsi="仿宋" w:hint="eastAsia"/>
                <w:sz w:val="24"/>
              </w:rPr>
              <w:t>姓名：</w:t>
            </w:r>
          </w:p>
        </w:tc>
        <w:tc>
          <w:tcPr>
            <w:tcW w:w="4495" w:type="dxa"/>
            <w:vAlign w:val="center"/>
          </w:tcPr>
          <w:p w:rsidR="00811FFD" w:rsidRDefault="0082491F">
            <w:pPr>
              <w:ind w:left="72"/>
              <w:rPr>
                <w:rFonts w:ascii="仿宋" w:eastAsia="仿宋" w:hAnsi="仿宋"/>
                <w:sz w:val="24"/>
              </w:rPr>
            </w:pPr>
            <w:r>
              <w:rPr>
                <w:rFonts w:ascii="仿宋" w:eastAsia="仿宋" w:hAnsi="仿宋" w:hint="eastAsia"/>
                <w:sz w:val="24"/>
              </w:rPr>
              <w:t xml:space="preserve">出生年月：        </w:t>
            </w:r>
          </w:p>
        </w:tc>
      </w:tr>
      <w:tr w:rsidR="00811FFD">
        <w:trPr>
          <w:trHeight w:val="558"/>
          <w:jc w:val="center"/>
        </w:trPr>
        <w:tc>
          <w:tcPr>
            <w:tcW w:w="2336" w:type="dxa"/>
            <w:vMerge/>
            <w:vAlign w:val="center"/>
          </w:tcPr>
          <w:p w:rsidR="00811FFD" w:rsidRDefault="00811FFD">
            <w:pPr>
              <w:jc w:val="center"/>
              <w:rPr>
                <w:rFonts w:ascii="仿宋" w:eastAsia="仿宋" w:hAnsi="仿宋"/>
                <w:sz w:val="24"/>
              </w:rPr>
            </w:pPr>
          </w:p>
        </w:tc>
        <w:tc>
          <w:tcPr>
            <w:tcW w:w="1989" w:type="dxa"/>
            <w:vAlign w:val="center"/>
          </w:tcPr>
          <w:p w:rsidR="00811FFD" w:rsidRDefault="0082491F">
            <w:pPr>
              <w:ind w:left="72"/>
              <w:rPr>
                <w:rFonts w:ascii="仿宋" w:eastAsia="仿宋" w:hAnsi="仿宋"/>
                <w:sz w:val="24"/>
              </w:rPr>
            </w:pPr>
            <w:r>
              <w:rPr>
                <w:rFonts w:ascii="仿宋" w:eastAsia="仿宋" w:hAnsi="仿宋" w:hint="eastAsia"/>
                <w:sz w:val="24"/>
              </w:rPr>
              <w:t>学历：</w:t>
            </w:r>
          </w:p>
        </w:tc>
        <w:tc>
          <w:tcPr>
            <w:tcW w:w="4495" w:type="dxa"/>
            <w:vAlign w:val="center"/>
          </w:tcPr>
          <w:p w:rsidR="00811FFD" w:rsidRDefault="0082491F">
            <w:pPr>
              <w:ind w:left="72"/>
              <w:rPr>
                <w:rFonts w:ascii="仿宋" w:eastAsia="仿宋" w:hAnsi="仿宋"/>
                <w:sz w:val="24"/>
              </w:rPr>
            </w:pPr>
            <w:r>
              <w:rPr>
                <w:rFonts w:ascii="仿宋" w:eastAsia="仿宋" w:hAnsi="仿宋" w:hint="eastAsia"/>
                <w:sz w:val="24"/>
              </w:rPr>
              <w:t>毕业院校：</w:t>
            </w:r>
          </w:p>
        </w:tc>
      </w:tr>
      <w:tr w:rsidR="00811FFD">
        <w:trPr>
          <w:trHeight w:val="870"/>
          <w:jc w:val="center"/>
        </w:trPr>
        <w:tc>
          <w:tcPr>
            <w:tcW w:w="2336" w:type="dxa"/>
            <w:vMerge/>
            <w:vAlign w:val="center"/>
          </w:tcPr>
          <w:p w:rsidR="00811FFD" w:rsidRDefault="00811FFD">
            <w:pPr>
              <w:jc w:val="center"/>
              <w:rPr>
                <w:rFonts w:ascii="仿宋" w:eastAsia="仿宋" w:hAnsi="仿宋"/>
                <w:sz w:val="24"/>
              </w:rPr>
            </w:pPr>
          </w:p>
        </w:tc>
        <w:tc>
          <w:tcPr>
            <w:tcW w:w="1989" w:type="dxa"/>
            <w:vAlign w:val="center"/>
          </w:tcPr>
          <w:p w:rsidR="00811FFD" w:rsidRDefault="0082491F">
            <w:pPr>
              <w:ind w:left="72"/>
              <w:rPr>
                <w:rFonts w:ascii="仿宋" w:eastAsia="仿宋" w:hAnsi="仿宋"/>
                <w:sz w:val="24"/>
              </w:rPr>
            </w:pPr>
            <w:r>
              <w:rPr>
                <w:rFonts w:ascii="仿宋" w:eastAsia="仿宋" w:hAnsi="仿宋" w:hint="eastAsia"/>
                <w:sz w:val="24"/>
              </w:rPr>
              <w:t>所学专业：</w:t>
            </w:r>
          </w:p>
        </w:tc>
        <w:tc>
          <w:tcPr>
            <w:tcW w:w="4495" w:type="dxa"/>
            <w:vAlign w:val="center"/>
          </w:tcPr>
          <w:p w:rsidR="00811FFD" w:rsidRDefault="0082491F">
            <w:pPr>
              <w:ind w:left="72"/>
              <w:rPr>
                <w:rFonts w:ascii="仿宋" w:eastAsia="仿宋" w:hAnsi="仿宋"/>
                <w:sz w:val="24"/>
              </w:rPr>
            </w:pPr>
            <w:r>
              <w:rPr>
                <w:rFonts w:ascii="仿宋" w:eastAsia="仿宋" w:hAnsi="仿宋" w:hint="eastAsia"/>
                <w:sz w:val="24"/>
              </w:rPr>
              <w:t>工作年限：</w:t>
            </w:r>
          </w:p>
        </w:tc>
      </w:tr>
      <w:tr w:rsidR="00811FFD">
        <w:trPr>
          <w:trHeight w:val="870"/>
          <w:jc w:val="center"/>
        </w:trPr>
        <w:tc>
          <w:tcPr>
            <w:tcW w:w="2336" w:type="dxa"/>
            <w:vMerge/>
            <w:vAlign w:val="center"/>
          </w:tcPr>
          <w:p w:rsidR="00811FFD" w:rsidRDefault="00811FFD">
            <w:pPr>
              <w:rPr>
                <w:rFonts w:ascii="仿宋" w:eastAsia="仿宋" w:hAnsi="仿宋"/>
                <w:sz w:val="24"/>
              </w:rPr>
            </w:pPr>
          </w:p>
        </w:tc>
        <w:tc>
          <w:tcPr>
            <w:tcW w:w="1989" w:type="dxa"/>
            <w:vAlign w:val="center"/>
          </w:tcPr>
          <w:p w:rsidR="00811FFD" w:rsidRDefault="0082491F">
            <w:pPr>
              <w:ind w:left="72"/>
              <w:rPr>
                <w:rFonts w:ascii="仿宋" w:eastAsia="仿宋" w:hAnsi="仿宋"/>
                <w:sz w:val="24"/>
              </w:rPr>
            </w:pPr>
            <w:r>
              <w:rPr>
                <w:rFonts w:ascii="仿宋" w:eastAsia="仿宋" w:hAnsi="仿宋" w:hint="eastAsia"/>
                <w:sz w:val="24"/>
              </w:rPr>
              <w:t>执业或职业资格：</w:t>
            </w:r>
          </w:p>
        </w:tc>
        <w:tc>
          <w:tcPr>
            <w:tcW w:w="4495" w:type="dxa"/>
            <w:vAlign w:val="center"/>
          </w:tcPr>
          <w:p w:rsidR="00811FFD" w:rsidRDefault="0082491F">
            <w:pPr>
              <w:ind w:left="72"/>
              <w:rPr>
                <w:rFonts w:ascii="仿宋" w:eastAsia="仿宋" w:hAnsi="仿宋"/>
                <w:sz w:val="24"/>
              </w:rPr>
            </w:pPr>
            <w:r>
              <w:rPr>
                <w:rFonts w:ascii="仿宋" w:eastAsia="仿宋" w:hAnsi="仿宋" w:hint="eastAsia"/>
                <w:sz w:val="24"/>
              </w:rPr>
              <w:t>技术职称：</w:t>
            </w:r>
          </w:p>
        </w:tc>
      </w:tr>
      <w:tr w:rsidR="00811FFD">
        <w:trPr>
          <w:trHeight w:val="870"/>
          <w:jc w:val="center"/>
        </w:trPr>
        <w:tc>
          <w:tcPr>
            <w:tcW w:w="2336" w:type="dxa"/>
            <w:vMerge/>
            <w:vAlign w:val="center"/>
          </w:tcPr>
          <w:p w:rsidR="00811FFD" w:rsidRDefault="00811FFD">
            <w:pPr>
              <w:rPr>
                <w:rFonts w:ascii="仿宋" w:eastAsia="仿宋" w:hAnsi="仿宋"/>
                <w:sz w:val="24"/>
              </w:rPr>
            </w:pPr>
          </w:p>
        </w:tc>
        <w:tc>
          <w:tcPr>
            <w:tcW w:w="1989" w:type="dxa"/>
            <w:vAlign w:val="center"/>
          </w:tcPr>
          <w:p w:rsidR="00811FFD" w:rsidRDefault="0082491F">
            <w:pPr>
              <w:ind w:left="72"/>
              <w:rPr>
                <w:rFonts w:ascii="仿宋" w:eastAsia="仿宋" w:hAnsi="仿宋"/>
                <w:sz w:val="24"/>
              </w:rPr>
            </w:pPr>
            <w:r>
              <w:rPr>
                <w:rFonts w:ascii="仿宋" w:eastAsia="仿宋" w:hAnsi="仿宋" w:hint="eastAsia"/>
                <w:sz w:val="24"/>
              </w:rPr>
              <w:t>单位职务：</w:t>
            </w:r>
          </w:p>
        </w:tc>
        <w:tc>
          <w:tcPr>
            <w:tcW w:w="4495" w:type="dxa"/>
            <w:vAlign w:val="center"/>
          </w:tcPr>
          <w:p w:rsidR="00811FFD" w:rsidRDefault="0082491F">
            <w:pPr>
              <w:ind w:left="72"/>
              <w:rPr>
                <w:rFonts w:ascii="仿宋" w:eastAsia="仿宋" w:hAnsi="仿宋"/>
                <w:sz w:val="24"/>
              </w:rPr>
            </w:pPr>
            <w:r>
              <w:rPr>
                <w:rFonts w:ascii="仿宋" w:eastAsia="仿宋" w:hAnsi="仿宋" w:hint="eastAsia"/>
                <w:sz w:val="24"/>
              </w:rPr>
              <w:t>从事相关工作年限：</w:t>
            </w:r>
          </w:p>
        </w:tc>
      </w:tr>
      <w:tr w:rsidR="00811FFD">
        <w:trPr>
          <w:trHeight w:val="870"/>
          <w:jc w:val="center"/>
        </w:trPr>
        <w:tc>
          <w:tcPr>
            <w:tcW w:w="2336" w:type="dxa"/>
            <w:vAlign w:val="center"/>
          </w:tcPr>
          <w:p w:rsidR="00811FFD" w:rsidRDefault="0082491F">
            <w:pPr>
              <w:jc w:val="center"/>
              <w:rPr>
                <w:rFonts w:ascii="仿宋" w:eastAsia="仿宋" w:hAnsi="仿宋"/>
                <w:b/>
                <w:sz w:val="24"/>
              </w:rPr>
            </w:pPr>
            <w:r>
              <w:rPr>
                <w:rFonts w:ascii="仿宋" w:eastAsia="仿宋" w:hAnsi="仿宋" w:hint="eastAsia"/>
                <w:b/>
                <w:sz w:val="24"/>
              </w:rPr>
              <w:t>自</w:t>
            </w:r>
          </w:p>
        </w:tc>
        <w:tc>
          <w:tcPr>
            <w:tcW w:w="1989" w:type="dxa"/>
            <w:vAlign w:val="center"/>
          </w:tcPr>
          <w:p w:rsidR="00811FFD" w:rsidRDefault="0082491F">
            <w:pPr>
              <w:jc w:val="center"/>
              <w:rPr>
                <w:rFonts w:ascii="仿宋" w:eastAsia="仿宋" w:hAnsi="仿宋"/>
                <w:b/>
                <w:sz w:val="24"/>
              </w:rPr>
            </w:pPr>
            <w:r>
              <w:rPr>
                <w:rFonts w:ascii="仿宋" w:eastAsia="仿宋" w:hAnsi="仿宋" w:hint="eastAsia"/>
                <w:b/>
                <w:sz w:val="24"/>
              </w:rPr>
              <w:t>至</w:t>
            </w:r>
          </w:p>
        </w:tc>
        <w:tc>
          <w:tcPr>
            <w:tcW w:w="4495" w:type="dxa"/>
            <w:vAlign w:val="center"/>
          </w:tcPr>
          <w:p w:rsidR="00811FFD" w:rsidRDefault="0082491F">
            <w:pPr>
              <w:jc w:val="center"/>
              <w:rPr>
                <w:rFonts w:ascii="仿宋" w:eastAsia="仿宋" w:hAnsi="仿宋"/>
                <w:b/>
                <w:sz w:val="24"/>
              </w:rPr>
            </w:pPr>
            <w:r>
              <w:rPr>
                <w:rFonts w:ascii="仿宋" w:eastAsia="仿宋" w:hAnsi="仿宋" w:hint="eastAsia"/>
                <w:b/>
                <w:sz w:val="24"/>
              </w:rPr>
              <w:t>承担的项目业绩经验</w:t>
            </w:r>
          </w:p>
        </w:tc>
      </w:tr>
      <w:tr w:rsidR="00811FFD">
        <w:trPr>
          <w:trHeight w:val="870"/>
          <w:jc w:val="center"/>
        </w:trPr>
        <w:tc>
          <w:tcPr>
            <w:tcW w:w="2336" w:type="dxa"/>
            <w:vAlign w:val="center"/>
          </w:tcPr>
          <w:p w:rsidR="00811FFD" w:rsidRDefault="0082491F">
            <w:pPr>
              <w:ind w:firstLine="420"/>
              <w:rPr>
                <w:rFonts w:ascii="仿宋" w:eastAsia="仿宋" w:hAnsi="仿宋"/>
                <w:sz w:val="24"/>
              </w:rPr>
            </w:pPr>
            <w:r>
              <w:rPr>
                <w:rFonts w:ascii="仿宋" w:eastAsia="仿宋" w:hAnsi="仿宋" w:hint="eastAsia"/>
                <w:sz w:val="24"/>
              </w:rPr>
              <w:t>年    月</w:t>
            </w:r>
          </w:p>
        </w:tc>
        <w:tc>
          <w:tcPr>
            <w:tcW w:w="1989" w:type="dxa"/>
            <w:vAlign w:val="center"/>
          </w:tcPr>
          <w:p w:rsidR="00811FFD" w:rsidRDefault="0082491F">
            <w:pPr>
              <w:rPr>
                <w:rFonts w:ascii="仿宋" w:eastAsia="仿宋" w:hAnsi="仿宋"/>
                <w:sz w:val="24"/>
              </w:rPr>
            </w:pPr>
            <w:r>
              <w:rPr>
                <w:rFonts w:ascii="仿宋" w:eastAsia="仿宋" w:hAnsi="仿宋" w:hint="eastAsia"/>
                <w:sz w:val="24"/>
              </w:rPr>
              <w:t xml:space="preserve">   年    月</w:t>
            </w:r>
          </w:p>
        </w:tc>
        <w:tc>
          <w:tcPr>
            <w:tcW w:w="4495" w:type="dxa"/>
            <w:vAlign w:val="center"/>
          </w:tcPr>
          <w:p w:rsidR="00811FFD" w:rsidRDefault="00811FFD">
            <w:pPr>
              <w:rPr>
                <w:rFonts w:ascii="仿宋" w:eastAsia="仿宋" w:hAnsi="仿宋"/>
                <w:sz w:val="24"/>
              </w:rPr>
            </w:pPr>
          </w:p>
        </w:tc>
      </w:tr>
      <w:tr w:rsidR="00811FFD">
        <w:trPr>
          <w:trHeight w:val="870"/>
          <w:jc w:val="center"/>
        </w:trPr>
        <w:tc>
          <w:tcPr>
            <w:tcW w:w="2336" w:type="dxa"/>
            <w:vAlign w:val="center"/>
          </w:tcPr>
          <w:p w:rsidR="00811FFD" w:rsidRDefault="0082491F">
            <w:pPr>
              <w:ind w:firstLine="420"/>
              <w:rPr>
                <w:rFonts w:ascii="仿宋" w:eastAsia="仿宋" w:hAnsi="仿宋"/>
                <w:sz w:val="24"/>
              </w:rPr>
            </w:pPr>
            <w:r>
              <w:rPr>
                <w:rFonts w:ascii="仿宋" w:eastAsia="仿宋" w:hAnsi="仿宋" w:hint="eastAsia"/>
                <w:sz w:val="24"/>
              </w:rPr>
              <w:t>年    月</w:t>
            </w:r>
          </w:p>
        </w:tc>
        <w:tc>
          <w:tcPr>
            <w:tcW w:w="1989" w:type="dxa"/>
            <w:vAlign w:val="center"/>
          </w:tcPr>
          <w:p w:rsidR="00811FFD" w:rsidRDefault="0082491F">
            <w:pPr>
              <w:ind w:firstLineChars="100" w:firstLine="240"/>
              <w:rPr>
                <w:rFonts w:ascii="仿宋" w:eastAsia="仿宋" w:hAnsi="仿宋"/>
                <w:sz w:val="24"/>
              </w:rPr>
            </w:pPr>
            <w:r>
              <w:rPr>
                <w:rFonts w:ascii="仿宋" w:eastAsia="仿宋" w:hAnsi="仿宋" w:hint="eastAsia"/>
                <w:sz w:val="24"/>
              </w:rPr>
              <w:t>年    月</w:t>
            </w:r>
          </w:p>
        </w:tc>
        <w:tc>
          <w:tcPr>
            <w:tcW w:w="4495" w:type="dxa"/>
            <w:vAlign w:val="center"/>
          </w:tcPr>
          <w:p w:rsidR="00811FFD" w:rsidRDefault="00811FFD">
            <w:pPr>
              <w:rPr>
                <w:rFonts w:ascii="仿宋" w:eastAsia="仿宋" w:hAnsi="仿宋"/>
                <w:sz w:val="24"/>
              </w:rPr>
            </w:pPr>
          </w:p>
        </w:tc>
      </w:tr>
      <w:tr w:rsidR="00811FFD">
        <w:trPr>
          <w:trHeight w:val="870"/>
          <w:jc w:val="center"/>
        </w:trPr>
        <w:tc>
          <w:tcPr>
            <w:tcW w:w="2336" w:type="dxa"/>
            <w:vAlign w:val="center"/>
          </w:tcPr>
          <w:p w:rsidR="00811FFD" w:rsidRDefault="0082491F">
            <w:pPr>
              <w:ind w:firstLine="420"/>
              <w:rPr>
                <w:rFonts w:ascii="仿宋" w:eastAsia="仿宋" w:hAnsi="仿宋"/>
                <w:sz w:val="24"/>
              </w:rPr>
            </w:pPr>
            <w:r>
              <w:rPr>
                <w:rFonts w:ascii="仿宋" w:eastAsia="仿宋" w:hAnsi="仿宋" w:hint="eastAsia"/>
                <w:sz w:val="24"/>
              </w:rPr>
              <w:t>年    月</w:t>
            </w:r>
          </w:p>
        </w:tc>
        <w:tc>
          <w:tcPr>
            <w:tcW w:w="1989" w:type="dxa"/>
            <w:vAlign w:val="center"/>
          </w:tcPr>
          <w:p w:rsidR="00811FFD" w:rsidRDefault="0082491F">
            <w:pPr>
              <w:ind w:firstLineChars="100" w:firstLine="240"/>
              <w:rPr>
                <w:rFonts w:ascii="仿宋" w:eastAsia="仿宋" w:hAnsi="仿宋"/>
                <w:sz w:val="24"/>
              </w:rPr>
            </w:pPr>
            <w:r>
              <w:rPr>
                <w:rFonts w:ascii="仿宋" w:eastAsia="仿宋" w:hAnsi="仿宋" w:hint="eastAsia"/>
                <w:sz w:val="24"/>
              </w:rPr>
              <w:t>年    月</w:t>
            </w:r>
          </w:p>
        </w:tc>
        <w:tc>
          <w:tcPr>
            <w:tcW w:w="4495" w:type="dxa"/>
            <w:vAlign w:val="center"/>
          </w:tcPr>
          <w:p w:rsidR="00811FFD" w:rsidRDefault="00811FFD">
            <w:pPr>
              <w:rPr>
                <w:rFonts w:ascii="仿宋" w:eastAsia="仿宋" w:hAnsi="仿宋"/>
                <w:sz w:val="24"/>
              </w:rPr>
            </w:pPr>
          </w:p>
        </w:tc>
      </w:tr>
      <w:tr w:rsidR="00811FFD">
        <w:trPr>
          <w:trHeight w:val="870"/>
          <w:jc w:val="center"/>
        </w:trPr>
        <w:tc>
          <w:tcPr>
            <w:tcW w:w="2336" w:type="dxa"/>
            <w:vAlign w:val="center"/>
          </w:tcPr>
          <w:p w:rsidR="00811FFD" w:rsidRDefault="0082491F">
            <w:pPr>
              <w:ind w:firstLine="420"/>
              <w:rPr>
                <w:rFonts w:ascii="仿宋" w:eastAsia="仿宋" w:hAnsi="仿宋"/>
                <w:sz w:val="24"/>
              </w:rPr>
            </w:pPr>
            <w:r>
              <w:rPr>
                <w:rFonts w:ascii="仿宋" w:eastAsia="仿宋" w:hAnsi="仿宋" w:hint="eastAsia"/>
                <w:sz w:val="24"/>
              </w:rPr>
              <w:t>年    月</w:t>
            </w:r>
          </w:p>
        </w:tc>
        <w:tc>
          <w:tcPr>
            <w:tcW w:w="1989" w:type="dxa"/>
            <w:vAlign w:val="center"/>
          </w:tcPr>
          <w:p w:rsidR="00811FFD" w:rsidRDefault="0082491F">
            <w:pPr>
              <w:ind w:firstLineChars="100" w:firstLine="240"/>
              <w:rPr>
                <w:rFonts w:ascii="仿宋" w:eastAsia="仿宋" w:hAnsi="仿宋"/>
                <w:sz w:val="24"/>
              </w:rPr>
            </w:pPr>
            <w:r>
              <w:rPr>
                <w:rFonts w:ascii="仿宋" w:eastAsia="仿宋" w:hAnsi="仿宋" w:hint="eastAsia"/>
                <w:sz w:val="24"/>
              </w:rPr>
              <w:t>年    月</w:t>
            </w:r>
          </w:p>
        </w:tc>
        <w:tc>
          <w:tcPr>
            <w:tcW w:w="4495" w:type="dxa"/>
            <w:vAlign w:val="center"/>
          </w:tcPr>
          <w:p w:rsidR="00811FFD" w:rsidRDefault="00811FFD">
            <w:pPr>
              <w:rPr>
                <w:rFonts w:ascii="仿宋" w:eastAsia="仿宋" w:hAnsi="仿宋"/>
                <w:sz w:val="24"/>
              </w:rPr>
            </w:pPr>
          </w:p>
        </w:tc>
      </w:tr>
      <w:tr w:rsidR="00811FFD">
        <w:trPr>
          <w:trHeight w:val="870"/>
          <w:jc w:val="center"/>
        </w:trPr>
        <w:tc>
          <w:tcPr>
            <w:tcW w:w="2336" w:type="dxa"/>
            <w:vAlign w:val="center"/>
          </w:tcPr>
          <w:p w:rsidR="00811FFD" w:rsidRDefault="0082491F">
            <w:pPr>
              <w:ind w:firstLine="420"/>
              <w:rPr>
                <w:rFonts w:ascii="仿宋" w:eastAsia="仿宋" w:hAnsi="仿宋"/>
                <w:sz w:val="24"/>
              </w:rPr>
            </w:pPr>
            <w:r>
              <w:rPr>
                <w:rFonts w:ascii="仿宋" w:eastAsia="仿宋" w:hAnsi="仿宋" w:hint="eastAsia"/>
                <w:sz w:val="24"/>
              </w:rPr>
              <w:t>年    月</w:t>
            </w:r>
          </w:p>
        </w:tc>
        <w:tc>
          <w:tcPr>
            <w:tcW w:w="1989" w:type="dxa"/>
            <w:vAlign w:val="center"/>
          </w:tcPr>
          <w:p w:rsidR="00811FFD" w:rsidRDefault="0082491F">
            <w:pPr>
              <w:ind w:firstLineChars="100" w:firstLine="240"/>
              <w:rPr>
                <w:rFonts w:ascii="仿宋" w:eastAsia="仿宋" w:hAnsi="仿宋"/>
                <w:sz w:val="24"/>
              </w:rPr>
            </w:pPr>
            <w:r>
              <w:rPr>
                <w:rFonts w:ascii="仿宋" w:eastAsia="仿宋" w:hAnsi="仿宋" w:hint="eastAsia"/>
                <w:sz w:val="24"/>
              </w:rPr>
              <w:t>年    月</w:t>
            </w:r>
          </w:p>
        </w:tc>
        <w:tc>
          <w:tcPr>
            <w:tcW w:w="4495" w:type="dxa"/>
            <w:vAlign w:val="center"/>
          </w:tcPr>
          <w:p w:rsidR="00811FFD" w:rsidRDefault="00811FFD">
            <w:pPr>
              <w:pStyle w:val="af2"/>
              <w:widowControl/>
              <w:rPr>
                <w:rFonts w:ascii="仿宋" w:eastAsia="仿宋" w:hAnsi="仿宋"/>
                <w:sz w:val="24"/>
              </w:rPr>
            </w:pPr>
          </w:p>
        </w:tc>
      </w:tr>
    </w:tbl>
    <w:p w:rsidR="00811FFD" w:rsidRDefault="00811FFD">
      <w:pPr>
        <w:ind w:leftChars="10" w:left="717" w:right="455" w:hangingChars="290" w:hanging="696"/>
        <w:rPr>
          <w:rFonts w:ascii="仿宋" w:eastAsia="仿宋" w:hAnsi="仿宋"/>
          <w:sz w:val="24"/>
        </w:rPr>
      </w:pPr>
    </w:p>
    <w:p w:rsidR="00811FFD" w:rsidRDefault="0082491F">
      <w:pPr>
        <w:ind w:leftChars="10" w:left="717" w:right="455" w:hangingChars="290" w:hanging="696"/>
        <w:rPr>
          <w:rFonts w:ascii="仿宋" w:eastAsia="仿宋" w:hAnsi="仿宋"/>
          <w:sz w:val="24"/>
        </w:rPr>
      </w:pPr>
      <w:r>
        <w:rPr>
          <w:rFonts w:ascii="仿宋" w:eastAsia="仿宋" w:hAnsi="仿宋"/>
          <w:sz w:val="24"/>
        </w:rPr>
        <w:t>注：1.提供主要候选人的专业经验,</w:t>
      </w:r>
      <w:r>
        <w:rPr>
          <w:rFonts w:ascii="仿宋" w:eastAsia="仿宋" w:hAnsi="仿宋" w:hint="eastAsia"/>
          <w:sz w:val="24"/>
        </w:rPr>
        <w:t>投标人应按照招标文件</w:t>
      </w:r>
      <w:r>
        <w:rPr>
          <w:rFonts w:ascii="仿宋_GB2312" w:eastAsia="仿宋_GB2312" w:hAnsi="仿宋_GB2312" w:cs="仿宋_GB2312" w:hint="eastAsia"/>
          <w:sz w:val="24"/>
        </w:rPr>
        <w:t>第四章评标程序、评标方法和评标标准中的要求</w:t>
      </w:r>
      <w:r>
        <w:rPr>
          <w:rFonts w:ascii="仿宋" w:eastAsia="仿宋" w:hAnsi="仿宋" w:hint="eastAsia"/>
          <w:sz w:val="24"/>
        </w:rPr>
        <w:t>或第五章采购需求提供业绩证明材料（如有）。</w:t>
      </w:r>
    </w:p>
    <w:p w:rsidR="00811FFD" w:rsidRDefault="0082491F">
      <w:pPr>
        <w:ind w:left="720" w:right="454" w:hangingChars="300" w:hanging="720"/>
        <w:rPr>
          <w:rFonts w:ascii="仿宋" w:eastAsia="仿宋" w:hAnsi="仿宋"/>
          <w:sz w:val="24"/>
        </w:rPr>
      </w:pPr>
      <w:r>
        <w:rPr>
          <w:rFonts w:ascii="仿宋" w:eastAsia="仿宋" w:hAnsi="仿宋"/>
          <w:sz w:val="24"/>
        </w:rPr>
        <w:t xml:space="preserve">　  2.投标人须提供拟派往本项目的项目</w:t>
      </w:r>
      <w:r>
        <w:rPr>
          <w:rFonts w:ascii="仿宋" w:eastAsia="仿宋" w:hAnsi="仿宋" w:hint="eastAsia"/>
          <w:sz w:val="24"/>
        </w:rPr>
        <w:t>经理与其他主要人员</w:t>
      </w:r>
      <w:r>
        <w:rPr>
          <w:rFonts w:ascii="仿宋" w:eastAsia="仿宋" w:hAnsi="仿宋"/>
          <w:sz w:val="24"/>
        </w:rPr>
        <w:t>候选人的技术职称或等级证书</w:t>
      </w:r>
      <w:r>
        <w:rPr>
          <w:rFonts w:ascii="仿宋" w:eastAsia="仿宋" w:hAnsi="仿宋" w:hint="eastAsia"/>
          <w:sz w:val="24"/>
        </w:rPr>
        <w:t>（如有）</w:t>
      </w:r>
      <w:r>
        <w:rPr>
          <w:rFonts w:ascii="仿宋" w:eastAsia="仿宋" w:hAnsi="仿宋"/>
          <w:sz w:val="24"/>
        </w:rPr>
        <w:t>。</w:t>
      </w:r>
    </w:p>
    <w:p w:rsidR="00811FFD" w:rsidRDefault="00811FFD">
      <w:pPr>
        <w:pStyle w:val="af7"/>
        <w:ind w:left="5250"/>
        <w:rPr>
          <w:rFonts w:ascii="仿宋" w:eastAsia="仿宋" w:hAnsi="仿宋" w:hint="default"/>
          <w:sz w:val="24"/>
          <w:szCs w:val="24"/>
        </w:rPr>
      </w:pPr>
    </w:p>
    <w:p w:rsidR="00811FFD" w:rsidRDefault="0082491F">
      <w:pPr>
        <w:pStyle w:val="af7"/>
        <w:rPr>
          <w:rFonts w:ascii="仿宋" w:eastAsia="仿宋" w:hAnsi="仿宋" w:hint="default"/>
          <w:sz w:val="24"/>
          <w:szCs w:val="24"/>
        </w:rPr>
      </w:pPr>
      <w:r>
        <w:rPr>
          <w:rFonts w:ascii="仿宋" w:eastAsia="仿宋" w:hAnsi="仿宋"/>
          <w:sz w:val="24"/>
          <w:szCs w:val="24"/>
        </w:rPr>
        <w:t>投标人名称：</w:t>
      </w:r>
      <w:r>
        <w:rPr>
          <w:rFonts w:ascii="仿宋" w:eastAsia="仿宋" w:hAnsi="仿宋"/>
          <w:sz w:val="24"/>
          <w:szCs w:val="24"/>
          <w:u w:val="single"/>
        </w:rPr>
        <w:t xml:space="preserve">                </w:t>
      </w:r>
      <w:r>
        <w:rPr>
          <w:rFonts w:ascii="仿宋" w:eastAsia="仿宋" w:hAnsi="仿宋"/>
          <w:sz w:val="24"/>
          <w:szCs w:val="24"/>
        </w:rPr>
        <w:t>（单位公章）</w:t>
      </w:r>
    </w:p>
    <w:p w:rsidR="00811FFD" w:rsidRDefault="00811FFD">
      <w:pPr>
        <w:pStyle w:val="af7"/>
        <w:ind w:left="5250"/>
        <w:rPr>
          <w:rFonts w:ascii="仿宋" w:eastAsia="仿宋" w:hAnsi="仿宋" w:hint="default"/>
          <w:sz w:val="24"/>
          <w:szCs w:val="24"/>
        </w:rPr>
      </w:pPr>
    </w:p>
    <w:p w:rsidR="00811FFD" w:rsidRDefault="0082491F">
      <w:pPr>
        <w:pStyle w:val="af7"/>
        <w:rPr>
          <w:rFonts w:ascii="仿宋" w:eastAsia="仿宋" w:hAnsi="仿宋" w:hint="default"/>
          <w:sz w:val="24"/>
          <w:szCs w:val="24"/>
        </w:rPr>
      </w:pPr>
      <w:r>
        <w:rPr>
          <w:rFonts w:ascii="仿宋" w:eastAsia="仿宋" w:hAnsi="仿宋"/>
          <w:sz w:val="24"/>
          <w:szCs w:val="24"/>
        </w:rPr>
        <w:t xml:space="preserve">法定代表人或授权代表：  </w:t>
      </w:r>
      <w:r>
        <w:rPr>
          <w:rFonts w:ascii="仿宋" w:eastAsia="仿宋" w:hAnsi="仿宋"/>
          <w:sz w:val="24"/>
          <w:szCs w:val="24"/>
          <w:u w:val="single"/>
        </w:rPr>
        <w:t xml:space="preserve">                </w:t>
      </w:r>
      <w:r>
        <w:rPr>
          <w:rFonts w:ascii="仿宋" w:eastAsia="仿宋" w:hAnsi="仿宋"/>
          <w:sz w:val="24"/>
          <w:szCs w:val="24"/>
        </w:rPr>
        <w:t>（签字或签章）</w:t>
      </w:r>
    </w:p>
    <w:p w:rsidR="00811FFD" w:rsidRDefault="00811FFD">
      <w:pPr>
        <w:pStyle w:val="af7"/>
        <w:ind w:left="5250"/>
        <w:rPr>
          <w:rFonts w:ascii="仿宋" w:eastAsia="仿宋" w:hAnsi="仿宋" w:hint="default"/>
          <w:sz w:val="24"/>
          <w:szCs w:val="24"/>
        </w:rPr>
      </w:pPr>
    </w:p>
    <w:p w:rsidR="00811FFD" w:rsidRDefault="0082491F">
      <w:pPr>
        <w:widowControl/>
        <w:jc w:val="left"/>
        <w:rPr>
          <w:rFonts w:ascii="仿宋" w:eastAsia="仿宋" w:hAnsi="仿宋" w:cs="仿宋"/>
          <w:b/>
          <w:bCs/>
          <w:sz w:val="28"/>
          <w:szCs w:val="28"/>
        </w:rPr>
      </w:pPr>
      <w:r>
        <w:rPr>
          <w:rFonts w:ascii="仿宋" w:eastAsia="仿宋" w:hAnsi="仿宋"/>
          <w:sz w:val="24"/>
        </w:rPr>
        <w:t>日期：</w:t>
      </w:r>
      <w:r>
        <w:rPr>
          <w:rFonts w:ascii="仿宋" w:eastAsia="仿宋" w:hAnsi="仿宋"/>
          <w:sz w:val="24"/>
          <w:u w:val="single"/>
        </w:rPr>
        <w:t xml:space="preserve">                </w:t>
      </w:r>
      <w:r>
        <w:rPr>
          <w:rFonts w:ascii="仿宋" w:eastAsia="仿宋" w:hAnsi="仿宋" w:cs="仿宋"/>
          <w:b/>
          <w:bCs/>
          <w:sz w:val="28"/>
          <w:szCs w:val="28"/>
        </w:rPr>
        <w:br w:type="page"/>
      </w:r>
    </w:p>
    <w:p w:rsidR="00811FFD" w:rsidRDefault="0082491F">
      <w:pPr>
        <w:snapToGrid w:val="0"/>
        <w:spacing w:line="360" w:lineRule="auto"/>
        <w:jc w:val="center"/>
        <w:rPr>
          <w:rFonts w:ascii="仿宋" w:eastAsia="仿宋" w:hAnsi="仿宋" w:cs="仿宋"/>
          <w:b/>
          <w:bCs/>
          <w:sz w:val="28"/>
          <w:szCs w:val="28"/>
        </w:rPr>
      </w:pPr>
      <w:r>
        <w:rPr>
          <w:rFonts w:ascii="仿宋" w:eastAsia="仿宋" w:hAnsi="仿宋" w:cs="仿宋" w:hint="eastAsia"/>
          <w:b/>
          <w:bCs/>
          <w:sz w:val="28"/>
          <w:szCs w:val="28"/>
        </w:rPr>
        <w:lastRenderedPageBreak/>
        <w:t>9-4招标文件第五章“采购需求”规定的投标人需要提供的投标产品相关证明文件和其他技术方案</w:t>
      </w:r>
    </w:p>
    <w:p w:rsidR="00811FFD" w:rsidRDefault="00811FFD">
      <w:pPr>
        <w:pStyle w:val="a7"/>
        <w:rPr>
          <w:rFonts w:ascii="仿宋_GB2312" w:eastAsia="仿宋_GB2312" w:hAnsi="仿宋_GB2312" w:cs="仿宋_GB2312"/>
          <w:b/>
          <w:kern w:val="0"/>
        </w:rPr>
      </w:pPr>
    </w:p>
    <w:p w:rsidR="00811FFD" w:rsidRDefault="0082491F">
      <w:pPr>
        <w:pStyle w:val="a7"/>
        <w:spacing w:line="360" w:lineRule="auto"/>
        <w:ind w:firstLine="0"/>
        <w:rPr>
          <w:rFonts w:ascii="仿宋" w:eastAsia="仿宋" w:hAnsi="仿宋"/>
          <w:kern w:val="0"/>
        </w:rPr>
      </w:pPr>
      <w:r>
        <w:rPr>
          <w:rFonts w:hint="eastAsia"/>
        </w:rPr>
        <w:t>1、</w:t>
      </w:r>
      <w:r>
        <w:rPr>
          <w:rFonts w:ascii="仿宋" w:eastAsia="仿宋" w:hAnsi="仿宋" w:hint="eastAsia"/>
          <w:kern w:val="0"/>
        </w:rPr>
        <w:t>招标文件第五章采购需求规定的投标产品技术支持资料（或证明材料）</w:t>
      </w:r>
    </w:p>
    <w:p w:rsidR="00811FFD" w:rsidRDefault="0082491F">
      <w:pPr>
        <w:pStyle w:val="a7"/>
        <w:spacing w:line="360" w:lineRule="auto"/>
        <w:ind w:firstLine="0"/>
        <w:rPr>
          <w:rFonts w:ascii="仿宋" w:eastAsia="仿宋" w:hAnsi="仿宋"/>
          <w:kern w:val="0"/>
        </w:rPr>
      </w:pPr>
      <w:r>
        <w:rPr>
          <w:rFonts w:ascii="仿宋" w:eastAsia="仿宋" w:hAnsi="仿宋" w:hint="eastAsia"/>
          <w:kern w:val="0"/>
        </w:rPr>
        <w:t>2、总体设计方案（内容包括但不限于①业务现状、②技术架构、③数据迁移、④安全合规）</w:t>
      </w:r>
    </w:p>
    <w:p w:rsidR="00811FFD" w:rsidRDefault="0082491F">
      <w:pPr>
        <w:pStyle w:val="a7"/>
        <w:spacing w:line="360" w:lineRule="auto"/>
        <w:ind w:firstLine="0"/>
        <w:rPr>
          <w:rFonts w:ascii="仿宋" w:eastAsia="仿宋" w:hAnsi="仿宋"/>
          <w:kern w:val="0"/>
        </w:rPr>
      </w:pPr>
      <w:r>
        <w:rPr>
          <w:rFonts w:ascii="仿宋" w:eastAsia="仿宋" w:hAnsi="仿宋" w:hint="eastAsia"/>
          <w:kern w:val="0"/>
        </w:rPr>
        <w:t>3、项目实施方案（内容包括但不限于①针对本项目的实施进度计划；②项目实施保障措施详细阐述；③实施核心内容（包括但不限于：项目需求分析、系统功能开发、系统测试方案、系统上线方案、系统培训方案等）；④项目相关风险控制措施详细阐述）</w:t>
      </w:r>
    </w:p>
    <w:p w:rsidR="00811FFD" w:rsidRDefault="0082491F">
      <w:pPr>
        <w:pStyle w:val="a7"/>
        <w:spacing w:line="360" w:lineRule="auto"/>
        <w:ind w:firstLine="0"/>
        <w:rPr>
          <w:rFonts w:ascii="仿宋" w:eastAsia="仿宋" w:hAnsi="仿宋"/>
          <w:kern w:val="0"/>
        </w:rPr>
      </w:pPr>
      <w:r>
        <w:rPr>
          <w:rFonts w:ascii="仿宋" w:eastAsia="仿宋" w:hAnsi="仿宋" w:hint="eastAsia"/>
          <w:kern w:val="0"/>
        </w:rPr>
        <w:t>4、系统集成服务方案</w:t>
      </w:r>
    </w:p>
    <w:p w:rsidR="00811FFD" w:rsidRDefault="0082491F">
      <w:pPr>
        <w:pStyle w:val="a7"/>
        <w:spacing w:line="360" w:lineRule="auto"/>
        <w:ind w:firstLine="0"/>
        <w:rPr>
          <w:rFonts w:ascii="仿宋" w:eastAsia="仿宋" w:hAnsi="仿宋"/>
          <w:kern w:val="0"/>
        </w:rPr>
      </w:pPr>
      <w:r>
        <w:rPr>
          <w:rFonts w:ascii="仿宋" w:eastAsia="仿宋" w:hAnsi="仿宋" w:hint="eastAsia"/>
          <w:kern w:val="0"/>
        </w:rPr>
        <w:t>5、拟投入项目团队</w:t>
      </w:r>
    </w:p>
    <w:p w:rsidR="00811FFD" w:rsidRDefault="0082491F">
      <w:pPr>
        <w:pStyle w:val="a7"/>
        <w:spacing w:line="360" w:lineRule="auto"/>
        <w:ind w:firstLine="0"/>
        <w:rPr>
          <w:rFonts w:ascii="仿宋" w:eastAsia="仿宋" w:hAnsi="仿宋"/>
          <w:kern w:val="0"/>
        </w:rPr>
      </w:pPr>
      <w:r>
        <w:rPr>
          <w:rFonts w:ascii="仿宋" w:eastAsia="仿宋" w:hAnsi="仿宋" w:hint="eastAsia"/>
          <w:kern w:val="0"/>
        </w:rPr>
        <w:t>6、</w:t>
      </w:r>
      <w:r>
        <w:rPr>
          <w:rFonts w:ascii="仿宋" w:eastAsia="仿宋" w:hAnsi="仿宋"/>
          <w:kern w:val="0"/>
        </w:rPr>
        <w:t>售后服务及培训方案</w:t>
      </w:r>
    </w:p>
    <w:p w:rsidR="00811FFD" w:rsidRDefault="0082491F">
      <w:pPr>
        <w:pStyle w:val="a7"/>
        <w:spacing w:line="360" w:lineRule="auto"/>
        <w:ind w:firstLine="0"/>
        <w:rPr>
          <w:rFonts w:ascii="仿宋" w:eastAsia="仿宋" w:hAnsi="仿宋"/>
          <w:b/>
          <w:kern w:val="0"/>
        </w:rPr>
      </w:pPr>
      <w:r>
        <w:rPr>
          <w:rFonts w:ascii="仿宋" w:eastAsia="仿宋" w:hAnsi="仿宋" w:hint="eastAsia"/>
          <w:kern w:val="0"/>
        </w:rPr>
        <w:t>7、其他技术证明文件或说明（如果有）</w:t>
      </w:r>
    </w:p>
    <w:p w:rsidR="00811FFD" w:rsidRDefault="00811FFD">
      <w:pPr>
        <w:snapToGrid w:val="0"/>
        <w:spacing w:line="360" w:lineRule="auto"/>
        <w:jc w:val="left"/>
        <w:rPr>
          <w:rFonts w:ascii="仿宋" w:eastAsia="仿宋" w:hAnsi="仿宋" w:cs="仿宋"/>
          <w:b/>
          <w:kern w:val="0"/>
          <w:sz w:val="28"/>
          <w:szCs w:val="28"/>
        </w:rPr>
      </w:pPr>
    </w:p>
    <w:p w:rsidR="00811FFD" w:rsidRDefault="0082491F">
      <w:pPr>
        <w:snapToGrid w:val="0"/>
        <w:spacing w:line="360" w:lineRule="auto"/>
        <w:rPr>
          <w:rFonts w:ascii="仿宋" w:eastAsia="仿宋" w:hAnsi="仿宋" w:cs="仿宋"/>
          <w:b/>
          <w:kern w:val="0"/>
          <w:sz w:val="28"/>
          <w:szCs w:val="28"/>
        </w:rPr>
      </w:pPr>
      <w:r>
        <w:rPr>
          <w:rFonts w:ascii="仿宋" w:eastAsia="仿宋" w:hAnsi="仿宋" w:cs="仿宋" w:hint="eastAsia"/>
          <w:b/>
          <w:kern w:val="0"/>
          <w:sz w:val="28"/>
          <w:szCs w:val="28"/>
        </w:rPr>
        <w:br w:type="page"/>
      </w:r>
    </w:p>
    <w:p w:rsidR="00811FFD" w:rsidRDefault="0082491F">
      <w:pPr>
        <w:snapToGrid w:val="0"/>
        <w:spacing w:line="360" w:lineRule="auto"/>
        <w:jc w:val="left"/>
        <w:rPr>
          <w:rFonts w:ascii="仿宋" w:eastAsia="仿宋" w:hAnsi="仿宋" w:cs="仿宋"/>
          <w:b/>
          <w:kern w:val="0"/>
          <w:sz w:val="28"/>
          <w:szCs w:val="28"/>
        </w:rPr>
      </w:pPr>
      <w:r>
        <w:rPr>
          <w:rFonts w:ascii="仿宋" w:eastAsia="仿宋" w:hAnsi="仿宋" w:cs="仿宋" w:hint="eastAsia"/>
          <w:b/>
          <w:kern w:val="0"/>
          <w:sz w:val="28"/>
          <w:szCs w:val="28"/>
        </w:rPr>
        <w:lastRenderedPageBreak/>
        <w:t>9-5供应商信息采集表</w:t>
      </w:r>
    </w:p>
    <w:tbl>
      <w:tblPr>
        <w:tblStyle w:val="TableNormal"/>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9"/>
        <w:gridCol w:w="3095"/>
        <w:gridCol w:w="3098"/>
      </w:tblGrid>
      <w:tr w:rsidR="00811FFD">
        <w:trPr>
          <w:trHeight w:val="388"/>
        </w:trPr>
        <w:tc>
          <w:tcPr>
            <w:tcW w:w="3099" w:type="dxa"/>
          </w:tcPr>
          <w:p w:rsidR="00811FFD" w:rsidRDefault="0082491F">
            <w:pPr>
              <w:snapToGrid w:val="0"/>
              <w:spacing w:line="360" w:lineRule="auto"/>
              <w:ind w:left="112"/>
              <w:jc w:val="center"/>
              <w:rPr>
                <w:rFonts w:ascii="仿宋" w:eastAsia="仿宋" w:hAnsi="仿宋" w:cs="仿宋"/>
                <w:sz w:val="28"/>
                <w:szCs w:val="28"/>
              </w:rPr>
            </w:pPr>
            <w:r>
              <w:rPr>
                <w:rFonts w:ascii="仿宋" w:eastAsia="仿宋" w:hAnsi="仿宋" w:cs="仿宋" w:hint="eastAsia"/>
                <w:spacing w:val="-1"/>
                <w:sz w:val="28"/>
                <w:szCs w:val="28"/>
              </w:rPr>
              <w:t>供应商名称</w:t>
            </w:r>
          </w:p>
        </w:tc>
        <w:tc>
          <w:tcPr>
            <w:tcW w:w="3095" w:type="dxa"/>
          </w:tcPr>
          <w:p w:rsidR="00811FFD" w:rsidRDefault="0082491F">
            <w:pPr>
              <w:snapToGrid w:val="0"/>
              <w:spacing w:line="360" w:lineRule="auto"/>
              <w:ind w:left="109"/>
              <w:jc w:val="center"/>
              <w:rPr>
                <w:rFonts w:ascii="仿宋" w:eastAsia="仿宋" w:hAnsi="仿宋" w:cs="仿宋"/>
                <w:sz w:val="28"/>
                <w:szCs w:val="28"/>
              </w:rPr>
            </w:pPr>
            <w:r>
              <w:rPr>
                <w:rFonts w:ascii="仿宋" w:eastAsia="仿宋" w:hAnsi="仿宋" w:cs="仿宋" w:hint="eastAsia"/>
                <w:spacing w:val="-1"/>
                <w:sz w:val="28"/>
                <w:szCs w:val="28"/>
              </w:rPr>
              <w:t>供应商所属性别</w:t>
            </w:r>
          </w:p>
        </w:tc>
        <w:tc>
          <w:tcPr>
            <w:tcW w:w="3098" w:type="dxa"/>
          </w:tcPr>
          <w:p w:rsidR="00811FFD" w:rsidRDefault="0082491F">
            <w:pPr>
              <w:snapToGrid w:val="0"/>
              <w:spacing w:line="360" w:lineRule="auto"/>
              <w:ind w:left="110"/>
              <w:jc w:val="center"/>
              <w:rPr>
                <w:rFonts w:ascii="仿宋" w:eastAsia="仿宋" w:hAnsi="仿宋" w:cs="仿宋"/>
                <w:sz w:val="28"/>
                <w:szCs w:val="28"/>
              </w:rPr>
            </w:pPr>
            <w:r>
              <w:rPr>
                <w:rFonts w:ascii="仿宋" w:eastAsia="仿宋" w:hAnsi="仿宋" w:cs="仿宋" w:hint="eastAsia"/>
                <w:spacing w:val="-1"/>
                <w:sz w:val="28"/>
                <w:szCs w:val="28"/>
              </w:rPr>
              <w:t>外商投资类型</w:t>
            </w:r>
          </w:p>
        </w:tc>
      </w:tr>
      <w:tr w:rsidR="00811FFD">
        <w:trPr>
          <w:trHeight w:val="418"/>
        </w:trPr>
        <w:tc>
          <w:tcPr>
            <w:tcW w:w="3099" w:type="dxa"/>
          </w:tcPr>
          <w:p w:rsidR="00811FFD" w:rsidRDefault="00811FFD">
            <w:pPr>
              <w:pStyle w:val="TableText"/>
              <w:spacing w:line="360" w:lineRule="auto"/>
              <w:jc w:val="center"/>
              <w:rPr>
                <w:rFonts w:ascii="仿宋" w:eastAsia="仿宋" w:hAnsi="仿宋" w:cs="仿宋"/>
                <w:color w:val="auto"/>
                <w:sz w:val="28"/>
                <w:szCs w:val="28"/>
              </w:rPr>
            </w:pPr>
          </w:p>
        </w:tc>
        <w:tc>
          <w:tcPr>
            <w:tcW w:w="3095" w:type="dxa"/>
          </w:tcPr>
          <w:p w:rsidR="00811FFD" w:rsidRDefault="00811FFD">
            <w:pPr>
              <w:pStyle w:val="TableText"/>
              <w:spacing w:line="360" w:lineRule="auto"/>
              <w:jc w:val="center"/>
              <w:rPr>
                <w:rFonts w:ascii="仿宋" w:eastAsia="仿宋" w:hAnsi="仿宋" w:cs="仿宋"/>
                <w:color w:val="auto"/>
                <w:sz w:val="28"/>
                <w:szCs w:val="28"/>
              </w:rPr>
            </w:pPr>
          </w:p>
        </w:tc>
        <w:tc>
          <w:tcPr>
            <w:tcW w:w="3098" w:type="dxa"/>
          </w:tcPr>
          <w:p w:rsidR="00811FFD" w:rsidRDefault="00811FFD">
            <w:pPr>
              <w:pStyle w:val="TableText"/>
              <w:spacing w:line="360" w:lineRule="auto"/>
              <w:jc w:val="center"/>
              <w:rPr>
                <w:rFonts w:ascii="仿宋" w:eastAsia="仿宋" w:hAnsi="仿宋" w:cs="仿宋"/>
                <w:color w:val="auto"/>
                <w:sz w:val="28"/>
                <w:szCs w:val="28"/>
              </w:rPr>
            </w:pPr>
          </w:p>
        </w:tc>
      </w:tr>
      <w:tr w:rsidR="00811FFD">
        <w:trPr>
          <w:trHeight w:val="423"/>
        </w:trPr>
        <w:tc>
          <w:tcPr>
            <w:tcW w:w="3099" w:type="dxa"/>
          </w:tcPr>
          <w:p w:rsidR="00811FFD" w:rsidRDefault="00811FFD">
            <w:pPr>
              <w:pStyle w:val="TableText"/>
              <w:spacing w:line="360" w:lineRule="auto"/>
              <w:jc w:val="center"/>
              <w:rPr>
                <w:rFonts w:ascii="仿宋" w:eastAsia="仿宋" w:hAnsi="仿宋" w:cs="仿宋"/>
                <w:color w:val="auto"/>
                <w:sz w:val="28"/>
                <w:szCs w:val="28"/>
              </w:rPr>
            </w:pPr>
          </w:p>
        </w:tc>
        <w:tc>
          <w:tcPr>
            <w:tcW w:w="3095" w:type="dxa"/>
          </w:tcPr>
          <w:p w:rsidR="00811FFD" w:rsidRDefault="00811FFD">
            <w:pPr>
              <w:pStyle w:val="TableText"/>
              <w:spacing w:line="360" w:lineRule="auto"/>
              <w:jc w:val="center"/>
              <w:rPr>
                <w:rFonts w:ascii="仿宋" w:eastAsia="仿宋" w:hAnsi="仿宋" w:cs="仿宋"/>
                <w:color w:val="auto"/>
                <w:sz w:val="28"/>
                <w:szCs w:val="28"/>
              </w:rPr>
            </w:pPr>
          </w:p>
        </w:tc>
        <w:tc>
          <w:tcPr>
            <w:tcW w:w="3098" w:type="dxa"/>
          </w:tcPr>
          <w:p w:rsidR="00811FFD" w:rsidRDefault="00811FFD">
            <w:pPr>
              <w:pStyle w:val="TableText"/>
              <w:spacing w:line="360" w:lineRule="auto"/>
              <w:jc w:val="center"/>
              <w:rPr>
                <w:rFonts w:ascii="仿宋" w:eastAsia="仿宋" w:hAnsi="仿宋" w:cs="仿宋"/>
                <w:color w:val="auto"/>
                <w:sz w:val="28"/>
                <w:szCs w:val="28"/>
              </w:rPr>
            </w:pPr>
          </w:p>
        </w:tc>
      </w:tr>
      <w:tr w:rsidR="00811FFD">
        <w:trPr>
          <w:trHeight w:val="415"/>
        </w:trPr>
        <w:tc>
          <w:tcPr>
            <w:tcW w:w="3099" w:type="dxa"/>
          </w:tcPr>
          <w:p w:rsidR="00811FFD" w:rsidRDefault="00811FFD">
            <w:pPr>
              <w:pStyle w:val="TableText"/>
              <w:spacing w:line="360" w:lineRule="auto"/>
              <w:jc w:val="center"/>
              <w:rPr>
                <w:rFonts w:ascii="仿宋" w:eastAsia="仿宋" w:hAnsi="仿宋" w:cs="仿宋"/>
                <w:color w:val="auto"/>
                <w:sz w:val="28"/>
                <w:szCs w:val="28"/>
              </w:rPr>
            </w:pPr>
          </w:p>
        </w:tc>
        <w:tc>
          <w:tcPr>
            <w:tcW w:w="3095" w:type="dxa"/>
          </w:tcPr>
          <w:p w:rsidR="00811FFD" w:rsidRDefault="00811FFD">
            <w:pPr>
              <w:pStyle w:val="TableText"/>
              <w:spacing w:line="360" w:lineRule="auto"/>
              <w:jc w:val="center"/>
              <w:rPr>
                <w:rFonts w:ascii="仿宋" w:eastAsia="仿宋" w:hAnsi="仿宋" w:cs="仿宋"/>
                <w:color w:val="auto"/>
                <w:sz w:val="28"/>
                <w:szCs w:val="28"/>
              </w:rPr>
            </w:pPr>
          </w:p>
        </w:tc>
        <w:tc>
          <w:tcPr>
            <w:tcW w:w="3098" w:type="dxa"/>
          </w:tcPr>
          <w:p w:rsidR="00811FFD" w:rsidRDefault="00811FFD">
            <w:pPr>
              <w:pStyle w:val="TableText"/>
              <w:spacing w:line="360" w:lineRule="auto"/>
              <w:jc w:val="center"/>
              <w:rPr>
                <w:rFonts w:ascii="仿宋" w:eastAsia="仿宋" w:hAnsi="仿宋" w:cs="仿宋"/>
                <w:color w:val="auto"/>
                <w:sz w:val="28"/>
                <w:szCs w:val="28"/>
              </w:rPr>
            </w:pPr>
          </w:p>
        </w:tc>
      </w:tr>
      <w:tr w:rsidR="00811FFD">
        <w:trPr>
          <w:trHeight w:val="535"/>
        </w:trPr>
        <w:tc>
          <w:tcPr>
            <w:tcW w:w="3099" w:type="dxa"/>
          </w:tcPr>
          <w:p w:rsidR="00811FFD" w:rsidRDefault="00811FFD">
            <w:pPr>
              <w:pStyle w:val="TableText"/>
              <w:spacing w:line="360" w:lineRule="auto"/>
              <w:jc w:val="center"/>
              <w:rPr>
                <w:rFonts w:ascii="仿宋" w:eastAsia="仿宋" w:hAnsi="仿宋" w:cs="仿宋"/>
                <w:color w:val="auto"/>
                <w:sz w:val="28"/>
                <w:szCs w:val="28"/>
              </w:rPr>
            </w:pPr>
          </w:p>
        </w:tc>
        <w:tc>
          <w:tcPr>
            <w:tcW w:w="3095" w:type="dxa"/>
          </w:tcPr>
          <w:p w:rsidR="00811FFD" w:rsidRDefault="00811FFD">
            <w:pPr>
              <w:pStyle w:val="TableText"/>
              <w:spacing w:line="360" w:lineRule="auto"/>
              <w:jc w:val="center"/>
              <w:rPr>
                <w:rFonts w:ascii="仿宋" w:eastAsia="仿宋" w:hAnsi="仿宋" w:cs="仿宋"/>
                <w:color w:val="auto"/>
                <w:sz w:val="28"/>
                <w:szCs w:val="28"/>
              </w:rPr>
            </w:pPr>
          </w:p>
        </w:tc>
        <w:tc>
          <w:tcPr>
            <w:tcW w:w="3098" w:type="dxa"/>
          </w:tcPr>
          <w:p w:rsidR="00811FFD" w:rsidRDefault="00811FFD">
            <w:pPr>
              <w:pStyle w:val="TableText"/>
              <w:spacing w:line="360" w:lineRule="auto"/>
              <w:jc w:val="center"/>
              <w:rPr>
                <w:rFonts w:ascii="仿宋" w:eastAsia="仿宋" w:hAnsi="仿宋" w:cs="仿宋"/>
                <w:color w:val="auto"/>
                <w:sz w:val="28"/>
                <w:szCs w:val="28"/>
              </w:rPr>
            </w:pPr>
          </w:p>
        </w:tc>
      </w:tr>
    </w:tbl>
    <w:p w:rsidR="00811FFD" w:rsidRDefault="0082491F">
      <w:pPr>
        <w:pStyle w:val="af4"/>
        <w:snapToGrid w:val="0"/>
        <w:spacing w:before="0" w:line="360" w:lineRule="auto"/>
        <w:ind w:left="123"/>
        <w:rPr>
          <w:rFonts w:ascii="仿宋" w:eastAsia="仿宋" w:hAnsi="仿宋" w:cs="仿宋"/>
          <w:sz w:val="28"/>
          <w:szCs w:val="28"/>
        </w:rPr>
      </w:pPr>
      <w:r>
        <w:rPr>
          <w:rFonts w:ascii="仿宋" w:eastAsia="仿宋" w:hAnsi="仿宋" w:cs="仿宋" w:hint="eastAsia"/>
          <w:spacing w:val="-1"/>
          <w:sz w:val="28"/>
          <w:szCs w:val="28"/>
        </w:rPr>
        <w:t>注：1.供应商如为联合体，则应填写联合体各成员信息。</w:t>
      </w:r>
    </w:p>
    <w:p w:rsidR="00811FFD" w:rsidRDefault="0082491F">
      <w:pPr>
        <w:pStyle w:val="af4"/>
        <w:snapToGrid w:val="0"/>
        <w:spacing w:before="0" w:line="360" w:lineRule="auto"/>
        <w:ind w:left="118" w:right="36" w:firstLine="491"/>
        <w:rPr>
          <w:rFonts w:ascii="仿宋" w:eastAsia="仿宋" w:hAnsi="仿宋" w:cs="仿宋"/>
          <w:sz w:val="28"/>
          <w:szCs w:val="28"/>
        </w:rPr>
      </w:pPr>
      <w:r>
        <w:rPr>
          <w:rFonts w:ascii="仿宋" w:eastAsia="仿宋" w:hAnsi="仿宋" w:cs="仿宋" w:hint="eastAsia"/>
          <w:spacing w:val="1"/>
          <w:sz w:val="28"/>
          <w:szCs w:val="28"/>
        </w:rPr>
        <w:t>2.供应商所属性别请填写“男”或“女”，指拥有供应商51%以上绝对所有权的性别；</w:t>
      </w:r>
      <w:r>
        <w:rPr>
          <w:rFonts w:ascii="仿宋" w:eastAsia="仿宋" w:hAnsi="仿宋" w:cs="仿宋" w:hint="eastAsia"/>
          <w:sz w:val="28"/>
          <w:szCs w:val="28"/>
        </w:rPr>
        <w:t>绝对所有权拥有者可以是一个人，也可以是</w:t>
      </w:r>
      <w:r>
        <w:rPr>
          <w:rFonts w:ascii="仿宋" w:eastAsia="仿宋" w:hAnsi="仿宋" w:cs="仿宋" w:hint="eastAsia"/>
          <w:spacing w:val="-1"/>
          <w:sz w:val="28"/>
          <w:szCs w:val="28"/>
        </w:rPr>
        <w:t>多人合计计算。</w:t>
      </w:r>
    </w:p>
    <w:p w:rsidR="00811FFD" w:rsidRDefault="0082491F">
      <w:pPr>
        <w:pStyle w:val="af4"/>
        <w:snapToGrid w:val="0"/>
        <w:spacing w:before="0" w:line="360" w:lineRule="auto"/>
        <w:ind w:left="611"/>
        <w:rPr>
          <w:rFonts w:ascii="仿宋" w:eastAsia="仿宋" w:hAnsi="仿宋" w:cs="仿宋"/>
          <w:sz w:val="28"/>
          <w:szCs w:val="28"/>
        </w:rPr>
      </w:pPr>
      <w:r>
        <w:rPr>
          <w:rFonts w:ascii="仿宋" w:eastAsia="仿宋" w:hAnsi="仿宋" w:cs="仿宋" w:hint="eastAsia"/>
          <w:spacing w:val="3"/>
          <w:sz w:val="28"/>
          <w:szCs w:val="28"/>
        </w:rPr>
        <w:t>3.外商投资类型请填写“外商单独投资”、“外商部分投资”或“内资”。</w:t>
      </w:r>
    </w:p>
    <w:p w:rsidR="00811FFD" w:rsidRDefault="0082491F">
      <w:pPr>
        <w:jc w:val="left"/>
        <w:rPr>
          <w:rFonts w:ascii="仿宋" w:eastAsia="仿宋" w:hAnsi="仿宋" w:cs="仿宋"/>
          <w:b/>
          <w:bCs/>
          <w:sz w:val="28"/>
          <w:szCs w:val="28"/>
        </w:rPr>
      </w:pPr>
      <w:r>
        <w:rPr>
          <w:rFonts w:ascii="仿宋" w:eastAsia="仿宋" w:hAnsi="仿宋" w:cs="仿宋" w:hint="eastAsia"/>
          <w:b/>
          <w:bCs/>
          <w:sz w:val="28"/>
          <w:szCs w:val="28"/>
        </w:rPr>
        <w:br w:type="page"/>
      </w:r>
    </w:p>
    <w:p w:rsidR="00811FFD" w:rsidRDefault="00811FFD">
      <w:pPr>
        <w:jc w:val="left"/>
        <w:rPr>
          <w:rFonts w:ascii="仿宋" w:eastAsia="仿宋" w:hAnsi="仿宋" w:cs="仿宋"/>
          <w:b/>
          <w:sz w:val="28"/>
          <w:szCs w:val="28"/>
        </w:rPr>
      </w:pPr>
    </w:p>
    <w:p w:rsidR="00811FFD" w:rsidRDefault="0082491F">
      <w:pPr>
        <w:snapToGrid w:val="0"/>
        <w:spacing w:line="360" w:lineRule="auto"/>
        <w:jc w:val="left"/>
        <w:rPr>
          <w:rFonts w:ascii="仿宋" w:eastAsia="仿宋" w:hAnsi="仿宋" w:cs="仿宋"/>
          <w:b/>
          <w:sz w:val="28"/>
          <w:szCs w:val="28"/>
        </w:rPr>
      </w:pPr>
      <w:r>
        <w:rPr>
          <w:rFonts w:ascii="仿宋" w:eastAsia="仿宋" w:hAnsi="仿宋" w:cs="仿宋" w:hint="eastAsia"/>
          <w:b/>
          <w:sz w:val="28"/>
          <w:szCs w:val="28"/>
        </w:rPr>
        <w:t>其他参考资料（仅供参考）</w:t>
      </w:r>
    </w:p>
    <w:p w:rsidR="00811FFD" w:rsidRDefault="0082491F">
      <w:pPr>
        <w:snapToGrid w:val="0"/>
        <w:spacing w:line="360" w:lineRule="auto"/>
        <w:ind w:right="34"/>
        <w:jc w:val="left"/>
        <w:rPr>
          <w:rFonts w:ascii="仿宋" w:eastAsia="仿宋" w:hAnsi="仿宋" w:cs="仿宋"/>
          <w:b/>
          <w:sz w:val="28"/>
          <w:szCs w:val="28"/>
        </w:rPr>
      </w:pPr>
      <w:r>
        <w:rPr>
          <w:rFonts w:ascii="仿宋" w:eastAsia="仿宋" w:hAnsi="仿宋" w:cs="仿宋" w:hint="eastAsia"/>
          <w:b/>
          <w:sz w:val="28"/>
          <w:szCs w:val="28"/>
        </w:rPr>
        <w:t>1 环境标志产品政府采购品目清单</w:t>
      </w:r>
    </w:p>
    <w:p w:rsidR="00811FFD" w:rsidRDefault="0082491F">
      <w:pPr>
        <w:snapToGrid w:val="0"/>
        <w:spacing w:line="360" w:lineRule="auto"/>
        <w:ind w:right="34"/>
        <w:jc w:val="left"/>
        <w:rPr>
          <w:rFonts w:ascii="仿宋" w:eastAsia="仿宋" w:hAnsi="仿宋" w:cs="仿宋"/>
          <w:b/>
          <w:sz w:val="28"/>
          <w:szCs w:val="28"/>
        </w:rPr>
      </w:pPr>
      <w:r>
        <w:rPr>
          <w:rFonts w:ascii="仿宋" w:eastAsia="仿宋" w:hAnsi="仿宋" w:cs="仿宋" w:hint="eastAsia"/>
          <w:b/>
          <w:sz w:val="28"/>
          <w:szCs w:val="28"/>
        </w:rPr>
        <w:t>相关内容查询链接：http://www.ccgp.gov.cn/jnhb/jnhbqd/，请结合投标产品实际情况，按照要求提供相关证明材料。请务必仔细核对。</w:t>
      </w:r>
    </w:p>
    <w:p w:rsidR="00811FFD" w:rsidRDefault="0082491F">
      <w:pPr>
        <w:snapToGrid w:val="0"/>
        <w:spacing w:line="360" w:lineRule="auto"/>
        <w:rPr>
          <w:rFonts w:ascii="仿宋_GB2312" w:eastAsia="仿宋_GB2312" w:hAnsi="仿宋_GB2312" w:cs="仿宋_GB2312"/>
          <w:b/>
          <w:sz w:val="24"/>
        </w:rPr>
      </w:pPr>
      <w:r>
        <w:rPr>
          <w:rFonts w:ascii="仿宋_GB2312" w:eastAsia="仿宋_GB2312" w:hAnsi="仿宋_GB2312" w:cs="仿宋_GB2312"/>
          <w:b/>
          <w:noProof/>
          <w:sz w:val="24"/>
        </w:rPr>
        <w:lastRenderedPageBreak/>
        <w:drawing>
          <wp:inline distT="0" distB="0" distL="114300" distR="114300">
            <wp:extent cx="5906135" cy="7765415"/>
            <wp:effectExtent l="0" t="0" r="6985" b="6985"/>
            <wp:docPr id="3" name="图片 20" descr="环境标志产品政府采购品目清单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0" descr="环境标志产品政府采购品目清单_01"/>
                    <pic:cNvPicPr>
                      <a:picLocks noChangeAspect="1"/>
                    </pic:cNvPicPr>
                  </pic:nvPicPr>
                  <pic:blipFill>
                    <a:blip r:embed="rId27"/>
                    <a:srcRect t="6982" r="-85"/>
                    <a:stretch>
                      <a:fillRect/>
                    </a:stretch>
                  </pic:blipFill>
                  <pic:spPr>
                    <a:xfrm>
                      <a:off x="0" y="0"/>
                      <a:ext cx="5906135" cy="7765415"/>
                    </a:xfrm>
                    <a:prstGeom prst="rect">
                      <a:avLst/>
                    </a:prstGeom>
                    <a:noFill/>
                    <a:ln>
                      <a:noFill/>
                    </a:ln>
                  </pic:spPr>
                </pic:pic>
              </a:graphicData>
            </a:graphic>
          </wp:inline>
        </w:drawing>
      </w:r>
      <w:r>
        <w:rPr>
          <w:rFonts w:ascii="仿宋_GB2312" w:eastAsia="仿宋_GB2312" w:hAnsi="仿宋_GB2312" w:cs="仿宋_GB2312"/>
          <w:b/>
          <w:noProof/>
          <w:sz w:val="24"/>
        </w:rPr>
        <w:lastRenderedPageBreak/>
        <w:drawing>
          <wp:inline distT="0" distB="0" distL="114300" distR="114300">
            <wp:extent cx="5901055" cy="8348345"/>
            <wp:effectExtent l="0" t="0" r="4445" b="3175"/>
            <wp:docPr id="4" name="图片 19" descr="环境标志产品政府采购品目清单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环境标志产品政府采购品目清单_02"/>
                    <pic:cNvPicPr>
                      <a:picLocks noChangeAspect="1"/>
                    </pic:cNvPicPr>
                  </pic:nvPicPr>
                  <pic:blipFill>
                    <a:blip r:embed="rId28"/>
                    <a:stretch>
                      <a:fillRect/>
                    </a:stretch>
                  </pic:blipFill>
                  <pic:spPr>
                    <a:xfrm>
                      <a:off x="0" y="0"/>
                      <a:ext cx="5901055" cy="8348345"/>
                    </a:xfrm>
                    <a:prstGeom prst="rect">
                      <a:avLst/>
                    </a:prstGeom>
                    <a:noFill/>
                    <a:ln>
                      <a:noFill/>
                    </a:ln>
                  </pic:spPr>
                </pic:pic>
              </a:graphicData>
            </a:graphic>
          </wp:inline>
        </w:drawing>
      </w:r>
      <w:r>
        <w:rPr>
          <w:rFonts w:ascii="仿宋_GB2312" w:eastAsia="仿宋_GB2312" w:hAnsi="仿宋_GB2312" w:cs="仿宋_GB2312"/>
          <w:b/>
          <w:noProof/>
          <w:sz w:val="24"/>
        </w:rPr>
        <w:lastRenderedPageBreak/>
        <w:drawing>
          <wp:inline distT="0" distB="0" distL="114300" distR="114300">
            <wp:extent cx="5901055" cy="8348345"/>
            <wp:effectExtent l="0" t="0" r="4445" b="3175"/>
            <wp:docPr id="5" name="图片 18" descr="环境标志产品政府采购品目清单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8" descr="环境标志产品政府采购品目清单_03"/>
                    <pic:cNvPicPr>
                      <a:picLocks noChangeAspect="1"/>
                    </pic:cNvPicPr>
                  </pic:nvPicPr>
                  <pic:blipFill>
                    <a:blip r:embed="rId29"/>
                    <a:stretch>
                      <a:fillRect/>
                    </a:stretch>
                  </pic:blipFill>
                  <pic:spPr>
                    <a:xfrm>
                      <a:off x="0" y="0"/>
                      <a:ext cx="5901055" cy="8348345"/>
                    </a:xfrm>
                    <a:prstGeom prst="rect">
                      <a:avLst/>
                    </a:prstGeom>
                    <a:noFill/>
                    <a:ln>
                      <a:noFill/>
                    </a:ln>
                  </pic:spPr>
                </pic:pic>
              </a:graphicData>
            </a:graphic>
          </wp:inline>
        </w:drawing>
      </w:r>
      <w:r>
        <w:rPr>
          <w:rFonts w:ascii="仿宋_GB2312" w:eastAsia="仿宋_GB2312" w:hAnsi="仿宋_GB2312" w:cs="仿宋_GB2312"/>
          <w:b/>
          <w:noProof/>
          <w:sz w:val="24"/>
        </w:rPr>
        <w:lastRenderedPageBreak/>
        <w:drawing>
          <wp:inline distT="0" distB="0" distL="114300" distR="114300">
            <wp:extent cx="5897880" cy="7315200"/>
            <wp:effectExtent l="0" t="0" r="7620" b="0"/>
            <wp:docPr id="6" name="图片 17" descr="环境标志产品政府采购品目清单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7" descr="环境标志产品政府采购品目清单_04"/>
                    <pic:cNvPicPr>
                      <a:picLocks noChangeAspect="1"/>
                    </pic:cNvPicPr>
                  </pic:nvPicPr>
                  <pic:blipFill>
                    <a:blip r:embed="rId30"/>
                    <a:srcRect b="12329"/>
                    <a:stretch>
                      <a:fillRect/>
                    </a:stretch>
                  </pic:blipFill>
                  <pic:spPr>
                    <a:xfrm>
                      <a:off x="0" y="0"/>
                      <a:ext cx="5901055" cy="7319097"/>
                    </a:xfrm>
                    <a:prstGeom prst="rect">
                      <a:avLst/>
                    </a:prstGeom>
                    <a:noFill/>
                    <a:ln>
                      <a:noFill/>
                    </a:ln>
                  </pic:spPr>
                </pic:pic>
              </a:graphicData>
            </a:graphic>
          </wp:inline>
        </w:drawing>
      </w:r>
      <w:r>
        <w:rPr>
          <w:rFonts w:ascii="仿宋_GB2312" w:eastAsia="仿宋_GB2312" w:hAnsi="仿宋_GB2312" w:cs="仿宋_GB2312"/>
          <w:b/>
          <w:sz w:val="24"/>
        </w:rPr>
        <w:br w:type="page"/>
      </w:r>
    </w:p>
    <w:p w:rsidR="00811FFD" w:rsidRDefault="0082491F">
      <w:pPr>
        <w:snapToGrid w:val="0"/>
        <w:spacing w:line="360" w:lineRule="auto"/>
        <w:ind w:right="34"/>
        <w:jc w:val="left"/>
        <w:rPr>
          <w:rFonts w:ascii="仿宋" w:eastAsia="仿宋" w:hAnsi="仿宋" w:cs="仿宋"/>
          <w:b/>
          <w:sz w:val="28"/>
          <w:szCs w:val="28"/>
        </w:rPr>
      </w:pPr>
      <w:r>
        <w:rPr>
          <w:rFonts w:ascii="仿宋" w:eastAsia="仿宋" w:hAnsi="仿宋" w:cs="仿宋" w:hint="eastAsia"/>
          <w:b/>
          <w:sz w:val="28"/>
          <w:szCs w:val="28"/>
        </w:rPr>
        <w:lastRenderedPageBreak/>
        <w:t>2 节能产品政府采购品目清单</w:t>
      </w:r>
    </w:p>
    <w:p w:rsidR="00811FFD" w:rsidRDefault="0082491F">
      <w:pPr>
        <w:snapToGrid w:val="0"/>
        <w:spacing w:line="360" w:lineRule="auto"/>
        <w:ind w:right="34"/>
        <w:jc w:val="left"/>
        <w:rPr>
          <w:rFonts w:ascii="仿宋" w:eastAsia="仿宋" w:hAnsi="仿宋" w:cs="仿宋"/>
          <w:b/>
          <w:sz w:val="28"/>
          <w:szCs w:val="28"/>
        </w:rPr>
      </w:pPr>
      <w:r>
        <w:rPr>
          <w:rFonts w:ascii="仿宋" w:eastAsia="仿宋" w:hAnsi="仿宋" w:cs="仿宋" w:hint="eastAsia"/>
          <w:b/>
          <w:sz w:val="28"/>
          <w:szCs w:val="28"/>
        </w:rPr>
        <w:t>相关内容查询链接：http://www.ccgp.gov.cn/jnhb/jnhbqd/，请结合投标产品实际情况，按照要求提供相关证明材料。请务必仔细核对。</w:t>
      </w:r>
    </w:p>
    <w:p w:rsidR="00811FFD" w:rsidRDefault="0082491F">
      <w:pPr>
        <w:snapToGrid w:val="0"/>
        <w:spacing w:line="360" w:lineRule="auto"/>
        <w:ind w:right="34"/>
        <w:jc w:val="center"/>
        <w:rPr>
          <w:rFonts w:ascii="仿宋" w:eastAsia="仿宋" w:hAnsi="仿宋" w:cs="仿宋"/>
          <w:b/>
          <w:sz w:val="28"/>
          <w:szCs w:val="28"/>
        </w:rPr>
      </w:pPr>
      <w:r>
        <w:rPr>
          <w:rFonts w:ascii="仿宋" w:eastAsia="仿宋" w:hAnsi="仿宋" w:cs="仿宋" w:hint="eastAsia"/>
          <w:b/>
          <w:noProof/>
          <w:sz w:val="28"/>
          <w:szCs w:val="28"/>
        </w:rPr>
        <w:drawing>
          <wp:inline distT="0" distB="0" distL="114300" distR="114300">
            <wp:extent cx="5537835" cy="7576185"/>
            <wp:effectExtent l="0" t="0" r="5715" b="5715"/>
            <wp:docPr id="7" name="图片 6" descr="节能产品政府采购品目清单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节能产品政府采购品目清单_01"/>
                    <pic:cNvPicPr>
                      <a:picLocks noChangeAspect="1"/>
                    </pic:cNvPicPr>
                  </pic:nvPicPr>
                  <pic:blipFill>
                    <a:blip r:embed="rId31"/>
                    <a:srcRect l="8792" t="9196" r="10449" b="12713"/>
                    <a:stretch>
                      <a:fillRect/>
                    </a:stretch>
                  </pic:blipFill>
                  <pic:spPr>
                    <a:xfrm>
                      <a:off x="0" y="0"/>
                      <a:ext cx="5537982" cy="7576458"/>
                    </a:xfrm>
                    <a:prstGeom prst="rect">
                      <a:avLst/>
                    </a:prstGeom>
                    <a:noFill/>
                    <a:ln>
                      <a:noFill/>
                    </a:ln>
                  </pic:spPr>
                </pic:pic>
              </a:graphicData>
            </a:graphic>
          </wp:inline>
        </w:drawing>
      </w:r>
      <w:r>
        <w:rPr>
          <w:rFonts w:ascii="仿宋" w:eastAsia="仿宋" w:hAnsi="仿宋" w:cs="仿宋" w:hint="eastAsia"/>
          <w:b/>
          <w:noProof/>
          <w:sz w:val="28"/>
          <w:szCs w:val="28"/>
        </w:rPr>
        <w:lastRenderedPageBreak/>
        <w:drawing>
          <wp:inline distT="0" distB="0" distL="114300" distR="114300">
            <wp:extent cx="5901055" cy="8348345"/>
            <wp:effectExtent l="0" t="0" r="4445" b="3175"/>
            <wp:docPr id="8" name="图片 5" descr="节能产品政府采购品目清单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节能产品政府采购品目清单_02"/>
                    <pic:cNvPicPr>
                      <a:picLocks noChangeAspect="1"/>
                    </pic:cNvPicPr>
                  </pic:nvPicPr>
                  <pic:blipFill>
                    <a:blip r:embed="rId32"/>
                    <a:stretch>
                      <a:fillRect/>
                    </a:stretch>
                  </pic:blipFill>
                  <pic:spPr>
                    <a:xfrm>
                      <a:off x="0" y="0"/>
                      <a:ext cx="5901055" cy="8348345"/>
                    </a:xfrm>
                    <a:prstGeom prst="rect">
                      <a:avLst/>
                    </a:prstGeom>
                    <a:noFill/>
                    <a:ln>
                      <a:noFill/>
                    </a:ln>
                  </pic:spPr>
                </pic:pic>
              </a:graphicData>
            </a:graphic>
          </wp:inline>
        </w:drawing>
      </w:r>
      <w:r>
        <w:rPr>
          <w:rFonts w:ascii="仿宋" w:eastAsia="仿宋" w:hAnsi="仿宋" w:cs="仿宋" w:hint="eastAsia"/>
          <w:b/>
          <w:noProof/>
          <w:sz w:val="28"/>
          <w:szCs w:val="28"/>
        </w:rPr>
        <w:lastRenderedPageBreak/>
        <w:drawing>
          <wp:inline distT="0" distB="0" distL="114300" distR="114300">
            <wp:extent cx="5901055" cy="8348345"/>
            <wp:effectExtent l="0" t="0" r="4445" b="3175"/>
            <wp:docPr id="10" name="图片 3" descr="节能产品政府采购品目清单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节能产品政府采购品目清单_03"/>
                    <pic:cNvPicPr>
                      <a:picLocks noChangeAspect="1"/>
                    </pic:cNvPicPr>
                  </pic:nvPicPr>
                  <pic:blipFill>
                    <a:blip r:embed="rId33"/>
                    <a:stretch>
                      <a:fillRect/>
                    </a:stretch>
                  </pic:blipFill>
                  <pic:spPr>
                    <a:xfrm>
                      <a:off x="0" y="0"/>
                      <a:ext cx="5901055" cy="8348345"/>
                    </a:xfrm>
                    <a:prstGeom prst="rect">
                      <a:avLst/>
                    </a:prstGeom>
                    <a:noFill/>
                    <a:ln>
                      <a:noFill/>
                    </a:ln>
                  </pic:spPr>
                </pic:pic>
              </a:graphicData>
            </a:graphic>
          </wp:inline>
        </w:drawing>
      </w:r>
      <w:r>
        <w:rPr>
          <w:rFonts w:ascii="仿宋" w:eastAsia="仿宋" w:hAnsi="仿宋" w:cs="仿宋" w:hint="eastAsia"/>
          <w:b/>
          <w:noProof/>
          <w:sz w:val="28"/>
          <w:szCs w:val="28"/>
        </w:rPr>
        <w:lastRenderedPageBreak/>
        <w:drawing>
          <wp:inline distT="0" distB="0" distL="114300" distR="114300">
            <wp:extent cx="5901055" cy="8348345"/>
            <wp:effectExtent l="0" t="0" r="4445" b="3175"/>
            <wp:docPr id="11" name="图片 2" descr="节能产品政府采购品目清单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节能产品政府采购品目清单_04"/>
                    <pic:cNvPicPr>
                      <a:picLocks noChangeAspect="1"/>
                    </pic:cNvPicPr>
                  </pic:nvPicPr>
                  <pic:blipFill>
                    <a:blip r:embed="rId34"/>
                    <a:stretch>
                      <a:fillRect/>
                    </a:stretch>
                  </pic:blipFill>
                  <pic:spPr>
                    <a:xfrm>
                      <a:off x="0" y="0"/>
                      <a:ext cx="5901055" cy="8348345"/>
                    </a:xfrm>
                    <a:prstGeom prst="rect">
                      <a:avLst/>
                    </a:prstGeom>
                    <a:noFill/>
                    <a:ln>
                      <a:noFill/>
                    </a:ln>
                  </pic:spPr>
                </pic:pic>
              </a:graphicData>
            </a:graphic>
          </wp:inline>
        </w:drawing>
      </w:r>
    </w:p>
    <w:p w:rsidR="00811FFD" w:rsidRDefault="0082491F">
      <w:pPr>
        <w:snapToGrid w:val="0"/>
        <w:spacing w:line="360" w:lineRule="auto"/>
      </w:pPr>
      <w:r>
        <w:rPr>
          <w:rFonts w:hint="eastAsia"/>
        </w:rPr>
        <w:br w:type="page"/>
      </w:r>
    </w:p>
    <w:p w:rsidR="00811FFD" w:rsidRDefault="0082491F">
      <w:pPr>
        <w:snapToGrid w:val="0"/>
        <w:spacing w:line="360" w:lineRule="auto"/>
        <w:ind w:right="34"/>
        <w:jc w:val="left"/>
        <w:rPr>
          <w:rFonts w:ascii="仿宋" w:eastAsia="仿宋" w:hAnsi="仿宋" w:cs="仿宋"/>
          <w:b/>
          <w:sz w:val="28"/>
          <w:szCs w:val="28"/>
        </w:rPr>
      </w:pPr>
      <w:r>
        <w:rPr>
          <w:rFonts w:ascii="仿宋" w:eastAsia="仿宋" w:hAnsi="仿宋" w:cs="仿宋" w:hint="eastAsia"/>
          <w:b/>
          <w:sz w:val="28"/>
          <w:szCs w:val="28"/>
        </w:rPr>
        <w:lastRenderedPageBreak/>
        <w:t>3 网络关键设备和网络安全专用产品目录</w:t>
      </w:r>
    </w:p>
    <w:p w:rsidR="00811FFD" w:rsidRDefault="0082491F">
      <w:pPr>
        <w:snapToGrid w:val="0"/>
        <w:spacing w:line="360" w:lineRule="auto"/>
        <w:ind w:right="34"/>
        <w:jc w:val="left"/>
        <w:rPr>
          <w:rFonts w:ascii="仿宋" w:eastAsia="仿宋" w:hAnsi="仿宋" w:cs="仿宋"/>
          <w:b/>
          <w:sz w:val="28"/>
          <w:szCs w:val="28"/>
        </w:rPr>
      </w:pPr>
      <w:r>
        <w:rPr>
          <w:rFonts w:ascii="仿宋" w:eastAsia="仿宋" w:hAnsi="仿宋" w:cs="仿宋" w:hint="eastAsia"/>
          <w:b/>
          <w:sz w:val="28"/>
          <w:szCs w:val="28"/>
        </w:rPr>
        <w:t>相关内容查询链接：https://www.cac.gov.cn/2023-07/03/c_1690034742530280.htm，请结合投标产品实际情况，按照要求提供相关证明材料。请务必仔细核对。</w:t>
      </w:r>
    </w:p>
    <w:p w:rsidR="00811FFD" w:rsidRDefault="0082491F">
      <w:pPr>
        <w:pStyle w:val="a7"/>
        <w:snapToGrid w:val="0"/>
        <w:spacing w:line="360" w:lineRule="auto"/>
        <w:ind w:firstLine="0"/>
        <w:rPr>
          <w:rFonts w:ascii="仿宋" w:eastAsia="仿宋" w:hAnsi="仿宋" w:cs="仿宋"/>
          <w:b/>
          <w:sz w:val="40"/>
          <w:szCs w:val="40"/>
        </w:rPr>
        <w:sectPr w:rsidR="00811FFD">
          <w:pgSz w:w="11907" w:h="16840"/>
          <w:pgMar w:top="1418" w:right="1134" w:bottom="1418" w:left="1701" w:header="851" w:footer="851" w:gutter="0"/>
          <w:cols w:space="720"/>
          <w:docGrid w:linePitch="462"/>
        </w:sectPr>
      </w:pPr>
      <w:r>
        <w:rPr>
          <w:rFonts w:hint="eastAsia"/>
          <w:noProof/>
        </w:rPr>
        <w:lastRenderedPageBreak/>
        <w:drawing>
          <wp:inline distT="0" distB="0" distL="114300" distR="114300">
            <wp:extent cx="5894705" cy="8738870"/>
            <wp:effectExtent l="0" t="0" r="3175" b="1270"/>
            <wp:docPr id="24" name="图片 24" descr="网络关键设备和网络安全专用产品目录(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网络关键设备和网络安全专用产品目录(2)_01"/>
                    <pic:cNvPicPr>
                      <a:picLocks noChangeAspect="1"/>
                    </pic:cNvPicPr>
                  </pic:nvPicPr>
                  <pic:blipFill>
                    <a:blip r:embed="rId35"/>
                    <a:stretch>
                      <a:fillRect/>
                    </a:stretch>
                  </pic:blipFill>
                  <pic:spPr>
                    <a:xfrm>
                      <a:off x="0" y="0"/>
                      <a:ext cx="5894705" cy="8738870"/>
                    </a:xfrm>
                    <a:prstGeom prst="rect">
                      <a:avLst/>
                    </a:prstGeom>
                  </pic:spPr>
                </pic:pic>
              </a:graphicData>
            </a:graphic>
          </wp:inline>
        </w:drawing>
      </w:r>
      <w:r>
        <w:rPr>
          <w:rFonts w:hint="eastAsia"/>
          <w:noProof/>
        </w:rPr>
        <w:lastRenderedPageBreak/>
        <w:drawing>
          <wp:inline distT="0" distB="0" distL="114300" distR="114300">
            <wp:extent cx="5894705" cy="8738870"/>
            <wp:effectExtent l="0" t="0" r="3175" b="1270"/>
            <wp:docPr id="23" name="图片 23" descr="网络关键设备和网络安全专用产品目录(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网络关键设备和网络安全专用产品目录(2)_02"/>
                    <pic:cNvPicPr>
                      <a:picLocks noChangeAspect="1"/>
                    </pic:cNvPicPr>
                  </pic:nvPicPr>
                  <pic:blipFill>
                    <a:blip r:embed="rId36"/>
                    <a:stretch>
                      <a:fillRect/>
                    </a:stretch>
                  </pic:blipFill>
                  <pic:spPr>
                    <a:xfrm>
                      <a:off x="0" y="0"/>
                      <a:ext cx="5894705" cy="8738870"/>
                    </a:xfrm>
                    <a:prstGeom prst="rect">
                      <a:avLst/>
                    </a:prstGeom>
                  </pic:spPr>
                </pic:pic>
              </a:graphicData>
            </a:graphic>
          </wp:inline>
        </w:drawing>
      </w:r>
      <w:r>
        <w:rPr>
          <w:rFonts w:hint="eastAsia"/>
          <w:noProof/>
        </w:rPr>
        <w:lastRenderedPageBreak/>
        <w:drawing>
          <wp:inline distT="0" distB="0" distL="114300" distR="114300">
            <wp:extent cx="5894705" cy="8738870"/>
            <wp:effectExtent l="0" t="0" r="3175" b="1270"/>
            <wp:docPr id="22" name="图片 22" descr="网络关键设备和网络安全专用产品目录(2)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网络关键设备和网络安全专用产品目录(2)_03"/>
                    <pic:cNvPicPr>
                      <a:picLocks noChangeAspect="1"/>
                    </pic:cNvPicPr>
                  </pic:nvPicPr>
                  <pic:blipFill>
                    <a:blip r:embed="rId37"/>
                    <a:stretch>
                      <a:fillRect/>
                    </a:stretch>
                  </pic:blipFill>
                  <pic:spPr>
                    <a:xfrm>
                      <a:off x="0" y="0"/>
                      <a:ext cx="5894705" cy="8738870"/>
                    </a:xfrm>
                    <a:prstGeom prst="rect">
                      <a:avLst/>
                    </a:prstGeom>
                  </pic:spPr>
                </pic:pic>
              </a:graphicData>
            </a:graphic>
          </wp:inline>
        </w:drawing>
      </w:r>
      <w:r>
        <w:rPr>
          <w:rFonts w:hint="eastAsia"/>
          <w:noProof/>
        </w:rPr>
        <w:lastRenderedPageBreak/>
        <w:drawing>
          <wp:inline distT="0" distB="0" distL="114300" distR="114300">
            <wp:extent cx="5894705" cy="8738870"/>
            <wp:effectExtent l="0" t="0" r="3175" b="1270"/>
            <wp:docPr id="21" name="图片 21" descr="网络关键设备和网络安全专用产品目录(2)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网络关键设备和网络安全专用产品目录(2)_04"/>
                    <pic:cNvPicPr>
                      <a:picLocks noChangeAspect="1"/>
                    </pic:cNvPicPr>
                  </pic:nvPicPr>
                  <pic:blipFill>
                    <a:blip r:embed="rId38"/>
                    <a:stretch>
                      <a:fillRect/>
                    </a:stretch>
                  </pic:blipFill>
                  <pic:spPr>
                    <a:xfrm>
                      <a:off x="0" y="0"/>
                      <a:ext cx="5894705" cy="8738870"/>
                    </a:xfrm>
                    <a:prstGeom prst="rect">
                      <a:avLst/>
                    </a:prstGeom>
                  </pic:spPr>
                </pic:pic>
              </a:graphicData>
            </a:graphic>
          </wp:inline>
        </w:drawing>
      </w:r>
    </w:p>
    <w:p w:rsidR="00811FFD" w:rsidRDefault="0082491F">
      <w:pPr>
        <w:snapToGrid w:val="0"/>
        <w:spacing w:line="360" w:lineRule="auto"/>
        <w:ind w:right="34"/>
        <w:jc w:val="left"/>
        <w:rPr>
          <w:rFonts w:ascii="仿宋" w:eastAsia="仿宋" w:hAnsi="仿宋" w:cs="仿宋"/>
          <w:b/>
          <w:sz w:val="28"/>
          <w:szCs w:val="28"/>
        </w:rPr>
      </w:pPr>
      <w:r>
        <w:rPr>
          <w:rFonts w:ascii="仿宋" w:eastAsia="仿宋" w:hAnsi="仿宋" w:cs="仿宋" w:hint="eastAsia"/>
          <w:b/>
          <w:sz w:val="28"/>
          <w:szCs w:val="28"/>
        </w:rPr>
        <w:lastRenderedPageBreak/>
        <w:t>4 中小企业划型标准规定</w:t>
      </w:r>
    </w:p>
    <w:p w:rsidR="00811FFD" w:rsidRDefault="0082491F">
      <w:pPr>
        <w:pStyle w:val="a7"/>
        <w:snapToGrid w:val="0"/>
        <w:spacing w:line="360" w:lineRule="auto"/>
        <w:ind w:firstLine="0"/>
        <w:rPr>
          <w:rFonts w:ascii="仿宋" w:eastAsia="仿宋" w:hAnsi="仿宋" w:cs="仿宋"/>
          <w:b/>
          <w:sz w:val="28"/>
          <w:szCs w:val="28"/>
        </w:rPr>
        <w:sectPr w:rsidR="00811FFD">
          <w:pgSz w:w="11907" w:h="16840"/>
          <w:pgMar w:top="1418" w:right="1134" w:bottom="1418" w:left="1701" w:header="851" w:footer="851" w:gutter="0"/>
          <w:cols w:space="720"/>
          <w:docGrid w:linePitch="462"/>
        </w:sectPr>
      </w:pPr>
      <w:r>
        <w:rPr>
          <w:rFonts w:ascii="仿宋" w:eastAsia="仿宋" w:hAnsi="仿宋" w:cs="仿宋" w:hint="eastAsia"/>
          <w:b/>
          <w:sz w:val="28"/>
          <w:szCs w:val="28"/>
        </w:rPr>
        <w:t>相关内容查询链接：</w:t>
      </w:r>
      <w:r>
        <w:rPr>
          <w:rFonts w:ascii="仿宋" w:eastAsia="仿宋" w:hAnsi="仿宋" w:cs="仿宋"/>
          <w:b/>
          <w:sz w:val="28"/>
          <w:szCs w:val="28"/>
        </w:rPr>
        <w:t>https://www.ccgp.gov.cn/zcfg/mof/201310/t20131029_3587674.htm</w:t>
      </w:r>
      <w:r>
        <w:rPr>
          <w:rFonts w:ascii="仿宋" w:eastAsia="仿宋" w:hAnsi="仿宋" w:cs="仿宋" w:hint="eastAsia"/>
          <w:b/>
          <w:sz w:val="28"/>
          <w:szCs w:val="28"/>
        </w:rPr>
        <w:t>，请结合投标产品实际情况，按照要求提供相关证明材料。请务必仔细核对。</w:t>
      </w:r>
    </w:p>
    <w:p w:rsidR="00811FFD" w:rsidRDefault="0082491F">
      <w:pPr>
        <w:pStyle w:val="aff1"/>
        <w:shd w:val="clear" w:color="auto" w:fill="FFFFFF"/>
        <w:spacing w:before="0" w:beforeAutospacing="0" w:after="0" w:afterAutospacing="0" w:line="560" w:lineRule="atLeast"/>
        <w:jc w:val="center"/>
        <w:textAlignment w:val="baseline"/>
        <w:rPr>
          <w:rStyle w:val="aff6"/>
          <w:rFonts w:ascii="inherit" w:eastAsia="仿宋" w:hAnsi="inherit" w:hint="eastAsia"/>
          <w:sz w:val="28"/>
          <w:szCs w:val="28"/>
        </w:rPr>
      </w:pPr>
      <w:r>
        <w:rPr>
          <w:rStyle w:val="aff6"/>
          <w:rFonts w:ascii="inherit" w:eastAsia="仿宋" w:hAnsi="inherit" w:hint="eastAsia"/>
          <w:sz w:val="28"/>
          <w:szCs w:val="28"/>
        </w:rPr>
        <w:lastRenderedPageBreak/>
        <w:t>关于印发中小企业划型标准规定的通知</w:t>
      </w:r>
    </w:p>
    <w:p w:rsidR="00811FFD" w:rsidRDefault="0082491F">
      <w:pPr>
        <w:pStyle w:val="aff1"/>
        <w:shd w:val="clear" w:color="auto" w:fill="FFFFFF"/>
        <w:spacing w:before="0" w:beforeAutospacing="0" w:after="0" w:afterAutospacing="0" w:line="560" w:lineRule="atLeast"/>
        <w:jc w:val="center"/>
        <w:textAlignment w:val="baseline"/>
        <w:rPr>
          <w:rFonts w:ascii="inherit" w:eastAsia="仿宋" w:hAnsi="inherit" w:hint="eastAsia"/>
          <w:b/>
          <w:bCs/>
          <w:sz w:val="28"/>
          <w:szCs w:val="28"/>
        </w:rPr>
      </w:pPr>
      <w:r>
        <w:rPr>
          <w:rFonts w:ascii="仿宋" w:eastAsia="仿宋" w:hAnsi="仿宋" w:hint="eastAsia"/>
          <w:b/>
          <w:bCs/>
          <w:sz w:val="26"/>
          <w:szCs w:val="26"/>
        </w:rPr>
        <w:t>工信部联企业〔2011〕300号</w:t>
      </w:r>
    </w:p>
    <w:p w:rsidR="00811FFD" w:rsidRDefault="0082491F">
      <w:pPr>
        <w:pStyle w:val="aff1"/>
        <w:shd w:val="clear" w:color="auto" w:fill="FFFFFF"/>
        <w:spacing w:before="0" w:beforeAutospacing="0" w:after="0" w:afterAutospacing="0" w:line="560" w:lineRule="atLeast"/>
        <w:textAlignment w:val="baseline"/>
        <w:rPr>
          <w:rFonts w:ascii="inherit" w:eastAsia="仿宋" w:hAnsi="inherit" w:hint="eastAsia"/>
          <w:sz w:val="28"/>
          <w:szCs w:val="28"/>
        </w:rPr>
      </w:pPr>
      <w:r>
        <w:rPr>
          <w:rFonts w:ascii="inherit" w:eastAsia="仿宋" w:hAnsi="inherit"/>
          <w:sz w:val="28"/>
          <w:szCs w:val="28"/>
        </w:rPr>
        <w:t>各省、自治区、直辖市人民政府，国务院各部委、各直属机构及有关单位：</w:t>
      </w:r>
      <w:r>
        <w:rPr>
          <w:rFonts w:ascii="inherit" w:eastAsia="仿宋" w:hAnsi="inherit"/>
          <w:sz w:val="28"/>
          <w:szCs w:val="28"/>
        </w:rPr>
        <w:br/>
      </w:r>
      <w:r>
        <w:rPr>
          <w:rFonts w:ascii="inherit" w:eastAsia="仿宋" w:hAnsi="inherit"/>
          <w:sz w:val="28"/>
          <w:szCs w:val="28"/>
        </w:rPr>
        <w:t xml:space="preserve">　　为贯彻落实《中华人民共和国中小企业促进法》和《国务院关于进一步促进中小企业发展的若干意见》（国发〔</w:t>
      </w:r>
      <w:r>
        <w:rPr>
          <w:rFonts w:ascii="inherit" w:eastAsia="仿宋" w:hAnsi="inherit"/>
          <w:sz w:val="28"/>
          <w:szCs w:val="28"/>
        </w:rPr>
        <w:t>2009</w:t>
      </w:r>
      <w:r>
        <w:rPr>
          <w:rFonts w:ascii="inherit" w:eastAsia="仿宋" w:hAnsi="inherit"/>
          <w:sz w:val="28"/>
          <w:szCs w:val="28"/>
        </w:rPr>
        <w:t>〕</w:t>
      </w:r>
      <w:r>
        <w:rPr>
          <w:rFonts w:ascii="inherit" w:eastAsia="仿宋" w:hAnsi="inherit"/>
          <w:sz w:val="28"/>
          <w:szCs w:val="28"/>
        </w:rPr>
        <w:t>36</w:t>
      </w:r>
      <w:r>
        <w:rPr>
          <w:rFonts w:ascii="inherit" w:eastAsia="仿宋" w:hAnsi="inherit"/>
          <w:sz w:val="28"/>
          <w:szCs w:val="28"/>
        </w:rPr>
        <w:t>号），工业和信息化部、国家统计局、发展改革委、财政部研究制定了《中小企业划型标准规定》。经国务院同意，现印发给你们，请遵照执行。</w:t>
      </w:r>
    </w:p>
    <w:p w:rsidR="00811FFD" w:rsidRDefault="0082491F">
      <w:pPr>
        <w:pStyle w:val="aff1"/>
        <w:shd w:val="clear" w:color="auto" w:fill="FFFFFF"/>
        <w:spacing w:before="0" w:beforeAutospacing="0" w:after="0" w:afterAutospacing="0" w:line="560" w:lineRule="atLeast"/>
        <w:jc w:val="right"/>
        <w:textAlignment w:val="baseline"/>
        <w:rPr>
          <w:rFonts w:ascii="inherit" w:eastAsia="仿宋" w:hAnsi="inherit" w:hint="eastAsia"/>
          <w:sz w:val="28"/>
          <w:szCs w:val="28"/>
        </w:rPr>
      </w:pPr>
      <w:r>
        <w:rPr>
          <w:rFonts w:ascii="inherit" w:eastAsia="仿宋" w:hAnsi="inherit"/>
          <w:sz w:val="28"/>
          <w:szCs w:val="28"/>
        </w:rPr>
        <w:t>工业和信息化部</w:t>
      </w:r>
      <w:r>
        <w:rPr>
          <w:rFonts w:ascii="inherit" w:eastAsia="仿宋" w:hAnsi="inherit"/>
          <w:sz w:val="28"/>
          <w:szCs w:val="28"/>
        </w:rPr>
        <w:br/>
      </w:r>
      <w:r>
        <w:rPr>
          <w:rFonts w:ascii="inherit" w:eastAsia="仿宋" w:hAnsi="inherit"/>
          <w:sz w:val="28"/>
          <w:szCs w:val="28"/>
        </w:rPr>
        <w:t>国家统计局</w:t>
      </w:r>
      <w:r>
        <w:rPr>
          <w:rFonts w:ascii="inherit" w:eastAsia="仿宋" w:hAnsi="inherit"/>
          <w:sz w:val="28"/>
          <w:szCs w:val="28"/>
        </w:rPr>
        <w:br/>
      </w:r>
      <w:r>
        <w:rPr>
          <w:rFonts w:ascii="inherit" w:eastAsia="仿宋" w:hAnsi="inherit"/>
          <w:sz w:val="28"/>
          <w:szCs w:val="28"/>
        </w:rPr>
        <w:t>国家发展和改革委员会</w:t>
      </w:r>
      <w:r>
        <w:rPr>
          <w:rFonts w:ascii="inherit" w:eastAsia="仿宋" w:hAnsi="inherit"/>
          <w:sz w:val="28"/>
          <w:szCs w:val="28"/>
        </w:rPr>
        <w:br/>
      </w:r>
      <w:r>
        <w:rPr>
          <w:rFonts w:ascii="inherit" w:eastAsia="仿宋" w:hAnsi="inherit"/>
          <w:sz w:val="28"/>
          <w:szCs w:val="28"/>
        </w:rPr>
        <w:t>财政部</w:t>
      </w:r>
      <w:r>
        <w:rPr>
          <w:rFonts w:ascii="inherit" w:eastAsia="仿宋" w:hAnsi="inherit"/>
          <w:sz w:val="28"/>
          <w:szCs w:val="28"/>
        </w:rPr>
        <w:br/>
      </w:r>
      <w:r>
        <w:rPr>
          <w:rFonts w:ascii="inherit" w:eastAsia="仿宋" w:hAnsi="inherit"/>
          <w:sz w:val="28"/>
          <w:szCs w:val="28"/>
        </w:rPr>
        <w:t>二</w:t>
      </w:r>
      <w:r>
        <w:rPr>
          <w:rFonts w:ascii="inherit" w:eastAsia="仿宋" w:hAnsi="inherit"/>
          <w:sz w:val="28"/>
          <w:szCs w:val="28"/>
        </w:rPr>
        <w:t>○</w:t>
      </w:r>
      <w:r>
        <w:rPr>
          <w:rFonts w:ascii="inherit" w:eastAsia="仿宋" w:hAnsi="inherit"/>
          <w:sz w:val="28"/>
          <w:szCs w:val="28"/>
        </w:rPr>
        <w:t>一一年六月十八日</w:t>
      </w:r>
    </w:p>
    <w:p w:rsidR="00811FFD" w:rsidRDefault="0082491F">
      <w:pPr>
        <w:pStyle w:val="aff1"/>
        <w:shd w:val="clear" w:color="auto" w:fill="FFFFFF"/>
        <w:spacing w:before="0" w:beforeAutospacing="0" w:after="0" w:afterAutospacing="0" w:line="560" w:lineRule="atLeast"/>
        <w:jc w:val="center"/>
        <w:textAlignment w:val="baseline"/>
        <w:rPr>
          <w:rFonts w:ascii="inherit" w:eastAsia="仿宋" w:hAnsi="inherit" w:hint="eastAsia"/>
          <w:sz w:val="28"/>
          <w:szCs w:val="28"/>
        </w:rPr>
      </w:pPr>
      <w:r>
        <w:rPr>
          <w:rStyle w:val="aff6"/>
          <w:rFonts w:ascii="inherit" w:eastAsia="仿宋" w:hAnsi="inherit"/>
          <w:sz w:val="28"/>
          <w:szCs w:val="28"/>
        </w:rPr>
        <w:t>中小企业划型标准规定</w:t>
      </w:r>
    </w:p>
    <w:p w:rsidR="00811FFD" w:rsidRDefault="0082491F">
      <w:pPr>
        <w:pStyle w:val="aff1"/>
        <w:shd w:val="clear" w:color="auto" w:fill="FFFFFF"/>
        <w:spacing w:before="0" w:beforeAutospacing="0" w:after="0" w:afterAutospacing="0" w:line="560" w:lineRule="atLeast"/>
        <w:textAlignment w:val="baseline"/>
        <w:rPr>
          <w:rFonts w:ascii="inherit" w:eastAsia="仿宋" w:hAnsi="inherit" w:hint="eastAsia"/>
          <w:sz w:val="28"/>
          <w:szCs w:val="28"/>
        </w:rPr>
      </w:pPr>
      <w:r>
        <w:rPr>
          <w:rFonts w:ascii="inherit" w:eastAsia="仿宋" w:hAnsi="inherit"/>
          <w:sz w:val="28"/>
          <w:szCs w:val="28"/>
        </w:rPr>
        <w:t xml:space="preserve">　　一、根据《中华人民共和国中小企业促进法》和《国务院关于进一步促进中小企业发展的若干意见》</w:t>
      </w:r>
      <w:r>
        <w:rPr>
          <w:rFonts w:ascii="inherit" w:eastAsia="仿宋" w:hAnsi="inherit"/>
          <w:sz w:val="28"/>
          <w:szCs w:val="28"/>
        </w:rPr>
        <w:t>(</w:t>
      </w:r>
      <w:r>
        <w:rPr>
          <w:rFonts w:ascii="inherit" w:eastAsia="仿宋" w:hAnsi="inherit"/>
          <w:sz w:val="28"/>
          <w:szCs w:val="28"/>
        </w:rPr>
        <w:t>国发〔</w:t>
      </w:r>
      <w:r>
        <w:rPr>
          <w:rFonts w:ascii="inherit" w:eastAsia="仿宋" w:hAnsi="inherit"/>
          <w:sz w:val="28"/>
          <w:szCs w:val="28"/>
        </w:rPr>
        <w:t>2009</w:t>
      </w:r>
      <w:r>
        <w:rPr>
          <w:rFonts w:ascii="inherit" w:eastAsia="仿宋" w:hAnsi="inherit"/>
          <w:sz w:val="28"/>
          <w:szCs w:val="28"/>
        </w:rPr>
        <w:t>〕</w:t>
      </w:r>
      <w:r>
        <w:rPr>
          <w:rFonts w:ascii="inherit" w:eastAsia="仿宋" w:hAnsi="inherit"/>
          <w:sz w:val="28"/>
          <w:szCs w:val="28"/>
        </w:rPr>
        <w:t>36</w:t>
      </w:r>
      <w:r>
        <w:rPr>
          <w:rFonts w:ascii="inherit" w:eastAsia="仿宋" w:hAnsi="inherit"/>
          <w:sz w:val="28"/>
          <w:szCs w:val="28"/>
        </w:rPr>
        <w:t>号</w:t>
      </w:r>
      <w:r>
        <w:rPr>
          <w:rFonts w:ascii="inherit" w:eastAsia="仿宋" w:hAnsi="inherit"/>
          <w:sz w:val="28"/>
          <w:szCs w:val="28"/>
        </w:rPr>
        <w:t>)</w:t>
      </w:r>
      <w:r>
        <w:rPr>
          <w:rFonts w:ascii="inherit" w:eastAsia="仿宋" w:hAnsi="inherit"/>
          <w:sz w:val="28"/>
          <w:szCs w:val="28"/>
        </w:rPr>
        <w:t>，制定本规定。</w:t>
      </w:r>
      <w:r>
        <w:rPr>
          <w:rFonts w:ascii="inherit" w:eastAsia="仿宋" w:hAnsi="inherit"/>
          <w:sz w:val="28"/>
          <w:szCs w:val="28"/>
        </w:rPr>
        <w:br/>
      </w:r>
      <w:r>
        <w:rPr>
          <w:rFonts w:ascii="inherit" w:eastAsia="仿宋" w:hAnsi="inherit"/>
          <w:sz w:val="28"/>
          <w:szCs w:val="28"/>
        </w:rPr>
        <w:t xml:space="preserve">　　二、中小企业划分为中型、小型、微型三种类型，具体标准根据企业从业人员、营业收入、资产总额等指标，结合行业特点制定。</w:t>
      </w:r>
      <w:r>
        <w:rPr>
          <w:rFonts w:ascii="inherit" w:eastAsia="仿宋" w:hAnsi="inherit"/>
          <w:sz w:val="28"/>
          <w:szCs w:val="28"/>
        </w:rPr>
        <w:br/>
      </w:r>
      <w:r>
        <w:rPr>
          <w:rFonts w:ascii="inherit" w:eastAsia="仿宋" w:hAnsi="inherit"/>
          <w:sz w:val="28"/>
          <w:szCs w:val="28"/>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ascii="inherit" w:eastAsia="仿宋" w:hAnsi="inherit"/>
          <w:sz w:val="28"/>
          <w:szCs w:val="28"/>
        </w:rPr>
        <w:br/>
      </w:r>
      <w:r>
        <w:rPr>
          <w:rFonts w:ascii="inherit" w:eastAsia="仿宋" w:hAnsi="inherit"/>
          <w:sz w:val="28"/>
          <w:szCs w:val="28"/>
        </w:rPr>
        <w:lastRenderedPageBreak/>
        <w:t xml:space="preserve">　　四、各行业划型标准为：</w:t>
      </w:r>
      <w:r>
        <w:rPr>
          <w:rFonts w:ascii="inherit" w:eastAsia="仿宋" w:hAnsi="inherit"/>
          <w:sz w:val="28"/>
          <w:szCs w:val="28"/>
        </w:rPr>
        <w:br/>
      </w:r>
      <w:r>
        <w:rPr>
          <w:rFonts w:ascii="inherit" w:eastAsia="仿宋" w:hAnsi="inherit"/>
          <w:sz w:val="28"/>
          <w:szCs w:val="28"/>
        </w:rPr>
        <w:t xml:space="preserve">　　（一）农、林、牧、渔业。营业收入</w:t>
      </w:r>
      <w:r>
        <w:rPr>
          <w:rFonts w:ascii="inherit" w:eastAsia="仿宋" w:hAnsi="inherit"/>
          <w:sz w:val="28"/>
          <w:szCs w:val="28"/>
        </w:rPr>
        <w:t>20000</w:t>
      </w:r>
      <w:r>
        <w:rPr>
          <w:rFonts w:ascii="inherit" w:eastAsia="仿宋" w:hAnsi="inherit"/>
          <w:sz w:val="28"/>
          <w:szCs w:val="28"/>
        </w:rPr>
        <w:t>万元以下的为中小微型企业。其中，营业收入</w:t>
      </w:r>
      <w:r>
        <w:rPr>
          <w:rFonts w:ascii="inherit" w:eastAsia="仿宋" w:hAnsi="inherit"/>
          <w:sz w:val="28"/>
          <w:szCs w:val="28"/>
        </w:rPr>
        <w:t>500</w:t>
      </w:r>
      <w:r>
        <w:rPr>
          <w:rFonts w:ascii="inherit" w:eastAsia="仿宋" w:hAnsi="inherit"/>
          <w:sz w:val="28"/>
          <w:szCs w:val="28"/>
        </w:rPr>
        <w:t>万元及以上的为中型企业，营业收入</w:t>
      </w:r>
      <w:r>
        <w:rPr>
          <w:rFonts w:ascii="inherit" w:eastAsia="仿宋" w:hAnsi="inherit"/>
          <w:sz w:val="28"/>
          <w:szCs w:val="28"/>
        </w:rPr>
        <w:t>50</w:t>
      </w:r>
      <w:r>
        <w:rPr>
          <w:rFonts w:ascii="inherit" w:eastAsia="仿宋" w:hAnsi="inherit"/>
          <w:sz w:val="28"/>
          <w:szCs w:val="28"/>
        </w:rPr>
        <w:t>万元及以上的为小型企业，营业收入</w:t>
      </w:r>
      <w:r>
        <w:rPr>
          <w:rFonts w:ascii="inherit" w:eastAsia="仿宋" w:hAnsi="inherit"/>
          <w:sz w:val="28"/>
          <w:szCs w:val="28"/>
        </w:rPr>
        <w:t>50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（二）工业。从业人员</w:t>
      </w:r>
      <w:r>
        <w:rPr>
          <w:rFonts w:ascii="inherit" w:eastAsia="仿宋" w:hAnsi="inherit"/>
          <w:sz w:val="28"/>
          <w:szCs w:val="28"/>
        </w:rPr>
        <w:t>1000</w:t>
      </w:r>
      <w:r>
        <w:rPr>
          <w:rFonts w:ascii="inherit" w:eastAsia="仿宋" w:hAnsi="inherit"/>
          <w:sz w:val="28"/>
          <w:szCs w:val="28"/>
        </w:rPr>
        <w:t>人以下或营业收入</w:t>
      </w:r>
      <w:r>
        <w:rPr>
          <w:rFonts w:ascii="inherit" w:eastAsia="仿宋" w:hAnsi="inherit"/>
          <w:sz w:val="28"/>
          <w:szCs w:val="28"/>
        </w:rPr>
        <w:t>40000</w:t>
      </w:r>
      <w:r>
        <w:rPr>
          <w:rFonts w:ascii="inherit" w:eastAsia="仿宋" w:hAnsi="inherit"/>
          <w:sz w:val="28"/>
          <w:szCs w:val="28"/>
        </w:rPr>
        <w:t>万元以下的为中小微型企业。其中，从业人员</w:t>
      </w:r>
      <w:r>
        <w:rPr>
          <w:rFonts w:ascii="inherit" w:eastAsia="仿宋" w:hAnsi="inherit"/>
          <w:sz w:val="28"/>
          <w:szCs w:val="28"/>
        </w:rPr>
        <w:t>300</w:t>
      </w:r>
      <w:r>
        <w:rPr>
          <w:rFonts w:ascii="inherit" w:eastAsia="仿宋" w:hAnsi="inherit"/>
          <w:sz w:val="28"/>
          <w:szCs w:val="28"/>
        </w:rPr>
        <w:t>人及以上，且营业收入</w:t>
      </w:r>
      <w:r>
        <w:rPr>
          <w:rFonts w:ascii="inherit" w:eastAsia="仿宋" w:hAnsi="inherit"/>
          <w:sz w:val="28"/>
          <w:szCs w:val="28"/>
        </w:rPr>
        <w:t>2000</w:t>
      </w:r>
      <w:r>
        <w:rPr>
          <w:rFonts w:ascii="inherit" w:eastAsia="仿宋" w:hAnsi="inherit"/>
          <w:sz w:val="28"/>
          <w:szCs w:val="28"/>
        </w:rPr>
        <w:t>万元及以上的为中型企业；从业人员</w:t>
      </w:r>
      <w:r>
        <w:rPr>
          <w:rFonts w:ascii="inherit" w:eastAsia="仿宋" w:hAnsi="inherit"/>
          <w:sz w:val="28"/>
          <w:szCs w:val="28"/>
        </w:rPr>
        <w:t>20</w:t>
      </w:r>
      <w:r>
        <w:rPr>
          <w:rFonts w:ascii="inherit" w:eastAsia="仿宋" w:hAnsi="inherit"/>
          <w:sz w:val="28"/>
          <w:szCs w:val="28"/>
        </w:rPr>
        <w:t>人及以上，且营业收入</w:t>
      </w:r>
      <w:r>
        <w:rPr>
          <w:rFonts w:ascii="inherit" w:eastAsia="仿宋" w:hAnsi="inherit"/>
          <w:sz w:val="28"/>
          <w:szCs w:val="28"/>
        </w:rPr>
        <w:t>300</w:t>
      </w:r>
      <w:r>
        <w:rPr>
          <w:rFonts w:ascii="inherit" w:eastAsia="仿宋" w:hAnsi="inherit"/>
          <w:sz w:val="28"/>
          <w:szCs w:val="28"/>
        </w:rPr>
        <w:t>万元及以上的为小型企业；从业人员</w:t>
      </w:r>
      <w:r>
        <w:rPr>
          <w:rFonts w:ascii="inherit" w:eastAsia="仿宋" w:hAnsi="inherit"/>
          <w:sz w:val="28"/>
          <w:szCs w:val="28"/>
        </w:rPr>
        <w:t>20</w:t>
      </w:r>
      <w:r>
        <w:rPr>
          <w:rFonts w:ascii="inherit" w:eastAsia="仿宋" w:hAnsi="inherit"/>
          <w:sz w:val="28"/>
          <w:szCs w:val="28"/>
        </w:rPr>
        <w:t>人以下或营业收入</w:t>
      </w:r>
      <w:r>
        <w:rPr>
          <w:rFonts w:ascii="inherit" w:eastAsia="仿宋" w:hAnsi="inherit"/>
          <w:sz w:val="28"/>
          <w:szCs w:val="28"/>
        </w:rPr>
        <w:t>300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（三）建筑业。营业收入</w:t>
      </w:r>
      <w:r>
        <w:rPr>
          <w:rFonts w:ascii="inherit" w:eastAsia="仿宋" w:hAnsi="inherit"/>
          <w:sz w:val="28"/>
          <w:szCs w:val="28"/>
        </w:rPr>
        <w:t>80000</w:t>
      </w:r>
      <w:r>
        <w:rPr>
          <w:rFonts w:ascii="inherit" w:eastAsia="仿宋" w:hAnsi="inherit"/>
          <w:sz w:val="28"/>
          <w:szCs w:val="28"/>
        </w:rPr>
        <w:t>万元以下或资产总额</w:t>
      </w:r>
      <w:r>
        <w:rPr>
          <w:rFonts w:ascii="inherit" w:eastAsia="仿宋" w:hAnsi="inherit"/>
          <w:sz w:val="28"/>
          <w:szCs w:val="28"/>
        </w:rPr>
        <w:t>80000</w:t>
      </w:r>
      <w:r>
        <w:rPr>
          <w:rFonts w:ascii="inherit" w:eastAsia="仿宋" w:hAnsi="inherit"/>
          <w:sz w:val="28"/>
          <w:szCs w:val="28"/>
        </w:rPr>
        <w:t>万元以下的为中小微型企业。其中，营业收入</w:t>
      </w:r>
      <w:r>
        <w:rPr>
          <w:rFonts w:ascii="inherit" w:eastAsia="仿宋" w:hAnsi="inherit"/>
          <w:sz w:val="28"/>
          <w:szCs w:val="28"/>
        </w:rPr>
        <w:t>6000</w:t>
      </w:r>
      <w:r>
        <w:rPr>
          <w:rFonts w:ascii="inherit" w:eastAsia="仿宋" w:hAnsi="inherit"/>
          <w:sz w:val="28"/>
          <w:szCs w:val="28"/>
        </w:rPr>
        <w:t>万元及以上，且资产总额</w:t>
      </w:r>
      <w:r>
        <w:rPr>
          <w:rFonts w:ascii="inherit" w:eastAsia="仿宋" w:hAnsi="inherit"/>
          <w:sz w:val="28"/>
          <w:szCs w:val="28"/>
        </w:rPr>
        <w:t>5000</w:t>
      </w:r>
      <w:r>
        <w:rPr>
          <w:rFonts w:ascii="inherit" w:eastAsia="仿宋" w:hAnsi="inherit"/>
          <w:sz w:val="28"/>
          <w:szCs w:val="28"/>
        </w:rPr>
        <w:t>万元及以上的为中型企业；营业收入</w:t>
      </w:r>
      <w:r>
        <w:rPr>
          <w:rFonts w:ascii="inherit" w:eastAsia="仿宋" w:hAnsi="inherit"/>
          <w:sz w:val="28"/>
          <w:szCs w:val="28"/>
        </w:rPr>
        <w:t>300</w:t>
      </w:r>
      <w:r>
        <w:rPr>
          <w:rFonts w:ascii="inherit" w:eastAsia="仿宋" w:hAnsi="inherit"/>
          <w:sz w:val="28"/>
          <w:szCs w:val="28"/>
        </w:rPr>
        <w:t>万元及以上，且资产总额</w:t>
      </w:r>
      <w:r>
        <w:rPr>
          <w:rFonts w:ascii="inherit" w:eastAsia="仿宋" w:hAnsi="inherit"/>
          <w:sz w:val="28"/>
          <w:szCs w:val="28"/>
        </w:rPr>
        <w:t>300</w:t>
      </w:r>
      <w:r>
        <w:rPr>
          <w:rFonts w:ascii="inherit" w:eastAsia="仿宋" w:hAnsi="inherit"/>
          <w:sz w:val="28"/>
          <w:szCs w:val="28"/>
        </w:rPr>
        <w:t>万元及以上的为小型企业；营业收入</w:t>
      </w:r>
      <w:r>
        <w:rPr>
          <w:rFonts w:ascii="inherit" w:eastAsia="仿宋" w:hAnsi="inherit"/>
          <w:sz w:val="28"/>
          <w:szCs w:val="28"/>
        </w:rPr>
        <w:t>300</w:t>
      </w:r>
      <w:r>
        <w:rPr>
          <w:rFonts w:ascii="inherit" w:eastAsia="仿宋" w:hAnsi="inherit"/>
          <w:sz w:val="28"/>
          <w:szCs w:val="28"/>
        </w:rPr>
        <w:t>万元以下或资产总额</w:t>
      </w:r>
      <w:r>
        <w:rPr>
          <w:rFonts w:ascii="inherit" w:eastAsia="仿宋" w:hAnsi="inherit"/>
          <w:sz w:val="28"/>
          <w:szCs w:val="28"/>
        </w:rPr>
        <w:t>300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（四）批发业。从业人员</w:t>
      </w:r>
      <w:r>
        <w:rPr>
          <w:rFonts w:ascii="inherit" w:eastAsia="仿宋" w:hAnsi="inherit"/>
          <w:sz w:val="28"/>
          <w:szCs w:val="28"/>
        </w:rPr>
        <w:t>200</w:t>
      </w:r>
      <w:r>
        <w:rPr>
          <w:rFonts w:ascii="inherit" w:eastAsia="仿宋" w:hAnsi="inherit"/>
          <w:sz w:val="28"/>
          <w:szCs w:val="28"/>
        </w:rPr>
        <w:t>人以下或营业收入</w:t>
      </w:r>
      <w:r>
        <w:rPr>
          <w:rFonts w:ascii="inherit" w:eastAsia="仿宋" w:hAnsi="inherit"/>
          <w:sz w:val="28"/>
          <w:szCs w:val="28"/>
        </w:rPr>
        <w:t>40000</w:t>
      </w:r>
      <w:r>
        <w:rPr>
          <w:rFonts w:ascii="inherit" w:eastAsia="仿宋" w:hAnsi="inherit"/>
          <w:sz w:val="28"/>
          <w:szCs w:val="28"/>
        </w:rPr>
        <w:t>万元以下的为中小微型企业。其中，从业人员</w:t>
      </w:r>
      <w:r>
        <w:rPr>
          <w:rFonts w:ascii="inherit" w:eastAsia="仿宋" w:hAnsi="inherit"/>
          <w:sz w:val="28"/>
          <w:szCs w:val="28"/>
        </w:rPr>
        <w:t>20</w:t>
      </w:r>
      <w:r>
        <w:rPr>
          <w:rFonts w:ascii="inherit" w:eastAsia="仿宋" w:hAnsi="inherit"/>
          <w:sz w:val="28"/>
          <w:szCs w:val="28"/>
        </w:rPr>
        <w:t>人及以上，且营业收入</w:t>
      </w:r>
      <w:r>
        <w:rPr>
          <w:rFonts w:ascii="inherit" w:eastAsia="仿宋" w:hAnsi="inherit"/>
          <w:sz w:val="28"/>
          <w:szCs w:val="28"/>
        </w:rPr>
        <w:t>5000</w:t>
      </w:r>
      <w:r>
        <w:rPr>
          <w:rFonts w:ascii="inherit" w:eastAsia="仿宋" w:hAnsi="inherit"/>
          <w:sz w:val="28"/>
          <w:szCs w:val="28"/>
        </w:rPr>
        <w:t>万元及以上的为中型企业；从业人员</w:t>
      </w:r>
      <w:r>
        <w:rPr>
          <w:rFonts w:ascii="inherit" w:eastAsia="仿宋" w:hAnsi="inherit"/>
          <w:sz w:val="28"/>
          <w:szCs w:val="28"/>
        </w:rPr>
        <w:t>5</w:t>
      </w:r>
      <w:r>
        <w:rPr>
          <w:rFonts w:ascii="inherit" w:eastAsia="仿宋" w:hAnsi="inherit"/>
          <w:sz w:val="28"/>
          <w:szCs w:val="28"/>
        </w:rPr>
        <w:t>人及以上，且营业收入</w:t>
      </w:r>
      <w:r>
        <w:rPr>
          <w:rFonts w:ascii="inherit" w:eastAsia="仿宋" w:hAnsi="inherit"/>
          <w:sz w:val="28"/>
          <w:szCs w:val="28"/>
        </w:rPr>
        <w:t>1000</w:t>
      </w:r>
      <w:r>
        <w:rPr>
          <w:rFonts w:ascii="inherit" w:eastAsia="仿宋" w:hAnsi="inherit"/>
          <w:sz w:val="28"/>
          <w:szCs w:val="28"/>
        </w:rPr>
        <w:t>万元及以上的为小型企业；从业人员</w:t>
      </w:r>
      <w:r>
        <w:rPr>
          <w:rFonts w:ascii="inherit" w:eastAsia="仿宋" w:hAnsi="inherit"/>
          <w:sz w:val="28"/>
          <w:szCs w:val="28"/>
        </w:rPr>
        <w:t>5</w:t>
      </w:r>
      <w:r>
        <w:rPr>
          <w:rFonts w:ascii="inherit" w:eastAsia="仿宋" w:hAnsi="inherit"/>
          <w:sz w:val="28"/>
          <w:szCs w:val="28"/>
        </w:rPr>
        <w:t>人以下或营业收入</w:t>
      </w:r>
      <w:r>
        <w:rPr>
          <w:rFonts w:ascii="inherit" w:eastAsia="仿宋" w:hAnsi="inherit"/>
          <w:sz w:val="28"/>
          <w:szCs w:val="28"/>
        </w:rPr>
        <w:t>1000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（五）零售业。从业人员</w:t>
      </w:r>
      <w:r>
        <w:rPr>
          <w:rFonts w:ascii="inherit" w:eastAsia="仿宋" w:hAnsi="inherit"/>
          <w:sz w:val="28"/>
          <w:szCs w:val="28"/>
        </w:rPr>
        <w:t>300</w:t>
      </w:r>
      <w:r>
        <w:rPr>
          <w:rFonts w:ascii="inherit" w:eastAsia="仿宋" w:hAnsi="inherit"/>
          <w:sz w:val="28"/>
          <w:szCs w:val="28"/>
        </w:rPr>
        <w:t>人以下或营业收入</w:t>
      </w:r>
      <w:r>
        <w:rPr>
          <w:rFonts w:ascii="inherit" w:eastAsia="仿宋" w:hAnsi="inherit"/>
          <w:sz w:val="28"/>
          <w:szCs w:val="28"/>
        </w:rPr>
        <w:t>20000</w:t>
      </w:r>
      <w:r>
        <w:rPr>
          <w:rFonts w:ascii="inherit" w:eastAsia="仿宋" w:hAnsi="inherit"/>
          <w:sz w:val="28"/>
          <w:szCs w:val="28"/>
        </w:rPr>
        <w:t>万元以下的为中小微型企业。其中，从业人员</w:t>
      </w:r>
      <w:r>
        <w:rPr>
          <w:rFonts w:ascii="inherit" w:eastAsia="仿宋" w:hAnsi="inherit"/>
          <w:sz w:val="28"/>
          <w:szCs w:val="28"/>
        </w:rPr>
        <w:t>50</w:t>
      </w:r>
      <w:r>
        <w:rPr>
          <w:rFonts w:ascii="inherit" w:eastAsia="仿宋" w:hAnsi="inherit"/>
          <w:sz w:val="28"/>
          <w:szCs w:val="28"/>
        </w:rPr>
        <w:t>人及以上，且营业收入</w:t>
      </w:r>
      <w:r>
        <w:rPr>
          <w:rFonts w:ascii="inherit" w:eastAsia="仿宋" w:hAnsi="inherit"/>
          <w:sz w:val="28"/>
          <w:szCs w:val="28"/>
        </w:rPr>
        <w:t>500</w:t>
      </w:r>
      <w:r>
        <w:rPr>
          <w:rFonts w:ascii="inherit" w:eastAsia="仿宋" w:hAnsi="inherit"/>
          <w:sz w:val="28"/>
          <w:szCs w:val="28"/>
        </w:rPr>
        <w:t>万元及以上的为中型企业；从业人员</w:t>
      </w:r>
      <w:r>
        <w:rPr>
          <w:rFonts w:ascii="inherit" w:eastAsia="仿宋" w:hAnsi="inherit"/>
          <w:sz w:val="28"/>
          <w:szCs w:val="28"/>
        </w:rPr>
        <w:t>10</w:t>
      </w:r>
      <w:r>
        <w:rPr>
          <w:rFonts w:ascii="inherit" w:eastAsia="仿宋" w:hAnsi="inherit"/>
          <w:sz w:val="28"/>
          <w:szCs w:val="28"/>
        </w:rPr>
        <w:t>人及以上，且营业收入</w:t>
      </w:r>
      <w:r>
        <w:rPr>
          <w:rFonts w:ascii="inherit" w:eastAsia="仿宋" w:hAnsi="inherit"/>
          <w:sz w:val="28"/>
          <w:szCs w:val="28"/>
        </w:rPr>
        <w:t>100</w:t>
      </w:r>
      <w:r>
        <w:rPr>
          <w:rFonts w:ascii="inherit" w:eastAsia="仿宋" w:hAnsi="inherit"/>
          <w:sz w:val="28"/>
          <w:szCs w:val="28"/>
        </w:rPr>
        <w:t>万元及以上的为小型企业；从业人员</w:t>
      </w:r>
      <w:r>
        <w:rPr>
          <w:rFonts w:ascii="inherit" w:eastAsia="仿宋" w:hAnsi="inherit"/>
          <w:sz w:val="28"/>
          <w:szCs w:val="28"/>
        </w:rPr>
        <w:t>10</w:t>
      </w:r>
      <w:r>
        <w:rPr>
          <w:rFonts w:ascii="inherit" w:eastAsia="仿宋" w:hAnsi="inherit"/>
          <w:sz w:val="28"/>
          <w:szCs w:val="28"/>
        </w:rPr>
        <w:t>人以下或营业收入</w:t>
      </w:r>
      <w:r>
        <w:rPr>
          <w:rFonts w:ascii="inherit" w:eastAsia="仿宋" w:hAnsi="inherit"/>
          <w:sz w:val="28"/>
          <w:szCs w:val="28"/>
        </w:rPr>
        <w:t>100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（六）交通运输业。从业人员</w:t>
      </w:r>
      <w:r>
        <w:rPr>
          <w:rFonts w:ascii="inherit" w:eastAsia="仿宋" w:hAnsi="inherit"/>
          <w:sz w:val="28"/>
          <w:szCs w:val="28"/>
        </w:rPr>
        <w:t>1000</w:t>
      </w:r>
      <w:r>
        <w:rPr>
          <w:rFonts w:ascii="inherit" w:eastAsia="仿宋" w:hAnsi="inherit"/>
          <w:sz w:val="28"/>
          <w:szCs w:val="28"/>
        </w:rPr>
        <w:t>人以下或营业收入</w:t>
      </w:r>
      <w:r>
        <w:rPr>
          <w:rFonts w:ascii="inherit" w:eastAsia="仿宋" w:hAnsi="inherit"/>
          <w:sz w:val="28"/>
          <w:szCs w:val="28"/>
        </w:rPr>
        <w:t>30000</w:t>
      </w:r>
      <w:r>
        <w:rPr>
          <w:rFonts w:ascii="inherit" w:eastAsia="仿宋" w:hAnsi="inherit"/>
          <w:sz w:val="28"/>
          <w:szCs w:val="28"/>
        </w:rPr>
        <w:t>万元以下的为中小微型企业。其中，从业人员</w:t>
      </w:r>
      <w:r>
        <w:rPr>
          <w:rFonts w:ascii="inherit" w:eastAsia="仿宋" w:hAnsi="inherit"/>
          <w:sz w:val="28"/>
          <w:szCs w:val="28"/>
        </w:rPr>
        <w:t>300</w:t>
      </w:r>
      <w:r>
        <w:rPr>
          <w:rFonts w:ascii="inherit" w:eastAsia="仿宋" w:hAnsi="inherit"/>
          <w:sz w:val="28"/>
          <w:szCs w:val="28"/>
        </w:rPr>
        <w:t>人及以上，且营业收入</w:t>
      </w:r>
      <w:r>
        <w:rPr>
          <w:rFonts w:ascii="inherit" w:eastAsia="仿宋" w:hAnsi="inherit"/>
          <w:sz w:val="28"/>
          <w:szCs w:val="28"/>
        </w:rPr>
        <w:t>3000</w:t>
      </w:r>
      <w:r>
        <w:rPr>
          <w:rFonts w:ascii="inherit" w:eastAsia="仿宋" w:hAnsi="inherit"/>
          <w:sz w:val="28"/>
          <w:szCs w:val="28"/>
        </w:rPr>
        <w:t>万元及以上的为中型企业；从业人员</w:t>
      </w:r>
      <w:r>
        <w:rPr>
          <w:rFonts w:ascii="inherit" w:eastAsia="仿宋" w:hAnsi="inherit"/>
          <w:sz w:val="28"/>
          <w:szCs w:val="28"/>
        </w:rPr>
        <w:t>20</w:t>
      </w:r>
      <w:r>
        <w:rPr>
          <w:rFonts w:ascii="inherit" w:eastAsia="仿宋" w:hAnsi="inherit"/>
          <w:sz w:val="28"/>
          <w:szCs w:val="28"/>
        </w:rPr>
        <w:t>人及以上，且营业收入</w:t>
      </w:r>
      <w:r>
        <w:rPr>
          <w:rFonts w:ascii="inherit" w:eastAsia="仿宋" w:hAnsi="inherit"/>
          <w:sz w:val="28"/>
          <w:szCs w:val="28"/>
        </w:rPr>
        <w:t>200</w:t>
      </w:r>
      <w:r>
        <w:rPr>
          <w:rFonts w:ascii="inherit" w:eastAsia="仿宋" w:hAnsi="inherit"/>
          <w:sz w:val="28"/>
          <w:szCs w:val="28"/>
        </w:rPr>
        <w:t>万元及以上</w:t>
      </w:r>
      <w:r>
        <w:rPr>
          <w:rFonts w:ascii="inherit" w:eastAsia="仿宋" w:hAnsi="inherit"/>
          <w:sz w:val="28"/>
          <w:szCs w:val="28"/>
        </w:rPr>
        <w:lastRenderedPageBreak/>
        <w:t>的为小型企业；从业人员</w:t>
      </w:r>
      <w:r>
        <w:rPr>
          <w:rFonts w:ascii="inherit" w:eastAsia="仿宋" w:hAnsi="inherit"/>
          <w:sz w:val="28"/>
          <w:szCs w:val="28"/>
        </w:rPr>
        <w:t>20</w:t>
      </w:r>
      <w:r>
        <w:rPr>
          <w:rFonts w:ascii="inherit" w:eastAsia="仿宋" w:hAnsi="inherit"/>
          <w:sz w:val="28"/>
          <w:szCs w:val="28"/>
        </w:rPr>
        <w:t>人以下或营业收入</w:t>
      </w:r>
      <w:r>
        <w:rPr>
          <w:rFonts w:ascii="inherit" w:eastAsia="仿宋" w:hAnsi="inherit"/>
          <w:sz w:val="28"/>
          <w:szCs w:val="28"/>
        </w:rPr>
        <w:t>200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（七）仓储业。从业人员</w:t>
      </w:r>
      <w:r>
        <w:rPr>
          <w:rFonts w:ascii="inherit" w:eastAsia="仿宋" w:hAnsi="inherit"/>
          <w:sz w:val="28"/>
          <w:szCs w:val="28"/>
        </w:rPr>
        <w:t>200</w:t>
      </w:r>
      <w:r>
        <w:rPr>
          <w:rFonts w:ascii="inherit" w:eastAsia="仿宋" w:hAnsi="inherit"/>
          <w:sz w:val="28"/>
          <w:szCs w:val="28"/>
        </w:rPr>
        <w:t>人以下或营业收入</w:t>
      </w:r>
      <w:r>
        <w:rPr>
          <w:rFonts w:ascii="inherit" w:eastAsia="仿宋" w:hAnsi="inherit"/>
          <w:sz w:val="28"/>
          <w:szCs w:val="28"/>
        </w:rPr>
        <w:t>30000</w:t>
      </w:r>
      <w:r>
        <w:rPr>
          <w:rFonts w:ascii="inherit" w:eastAsia="仿宋" w:hAnsi="inherit"/>
          <w:sz w:val="28"/>
          <w:szCs w:val="28"/>
        </w:rPr>
        <w:t>万元以下的为中小微型企业。其中，从业人员</w:t>
      </w:r>
      <w:r>
        <w:rPr>
          <w:rFonts w:ascii="inherit" w:eastAsia="仿宋" w:hAnsi="inherit"/>
          <w:sz w:val="28"/>
          <w:szCs w:val="28"/>
        </w:rPr>
        <w:t>100</w:t>
      </w:r>
      <w:r>
        <w:rPr>
          <w:rFonts w:ascii="inherit" w:eastAsia="仿宋" w:hAnsi="inherit"/>
          <w:sz w:val="28"/>
          <w:szCs w:val="28"/>
        </w:rPr>
        <w:t>人及以上，且营业收入</w:t>
      </w:r>
      <w:r>
        <w:rPr>
          <w:rFonts w:ascii="inherit" w:eastAsia="仿宋" w:hAnsi="inherit"/>
          <w:sz w:val="28"/>
          <w:szCs w:val="28"/>
        </w:rPr>
        <w:t>1000</w:t>
      </w:r>
      <w:r>
        <w:rPr>
          <w:rFonts w:ascii="inherit" w:eastAsia="仿宋" w:hAnsi="inherit"/>
          <w:sz w:val="28"/>
          <w:szCs w:val="28"/>
        </w:rPr>
        <w:t>万元及以上的为中型企业；从业人员</w:t>
      </w:r>
      <w:r>
        <w:rPr>
          <w:rFonts w:ascii="inherit" w:eastAsia="仿宋" w:hAnsi="inherit"/>
          <w:sz w:val="28"/>
          <w:szCs w:val="28"/>
        </w:rPr>
        <w:t>20</w:t>
      </w:r>
      <w:r>
        <w:rPr>
          <w:rFonts w:ascii="inherit" w:eastAsia="仿宋" w:hAnsi="inherit"/>
          <w:sz w:val="28"/>
          <w:szCs w:val="28"/>
        </w:rPr>
        <w:t>人及以上，且营业收入</w:t>
      </w:r>
      <w:r>
        <w:rPr>
          <w:rFonts w:ascii="inherit" w:eastAsia="仿宋" w:hAnsi="inherit"/>
          <w:sz w:val="28"/>
          <w:szCs w:val="28"/>
        </w:rPr>
        <w:t>100</w:t>
      </w:r>
      <w:r>
        <w:rPr>
          <w:rFonts w:ascii="inherit" w:eastAsia="仿宋" w:hAnsi="inherit"/>
          <w:sz w:val="28"/>
          <w:szCs w:val="28"/>
        </w:rPr>
        <w:t>万元及以上的为小型企业；从业人员</w:t>
      </w:r>
      <w:r>
        <w:rPr>
          <w:rFonts w:ascii="inherit" w:eastAsia="仿宋" w:hAnsi="inherit"/>
          <w:sz w:val="28"/>
          <w:szCs w:val="28"/>
        </w:rPr>
        <w:t>20</w:t>
      </w:r>
      <w:r>
        <w:rPr>
          <w:rFonts w:ascii="inherit" w:eastAsia="仿宋" w:hAnsi="inherit"/>
          <w:sz w:val="28"/>
          <w:szCs w:val="28"/>
        </w:rPr>
        <w:t>人以下或营业收入</w:t>
      </w:r>
      <w:r>
        <w:rPr>
          <w:rFonts w:ascii="inherit" w:eastAsia="仿宋" w:hAnsi="inherit"/>
          <w:sz w:val="28"/>
          <w:szCs w:val="28"/>
        </w:rPr>
        <w:t>100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（八）邮政业。从业人员</w:t>
      </w:r>
      <w:r>
        <w:rPr>
          <w:rFonts w:ascii="inherit" w:eastAsia="仿宋" w:hAnsi="inherit"/>
          <w:sz w:val="28"/>
          <w:szCs w:val="28"/>
        </w:rPr>
        <w:t>1000</w:t>
      </w:r>
      <w:r>
        <w:rPr>
          <w:rFonts w:ascii="inherit" w:eastAsia="仿宋" w:hAnsi="inherit"/>
          <w:sz w:val="28"/>
          <w:szCs w:val="28"/>
        </w:rPr>
        <w:t>人以下或营业收入</w:t>
      </w:r>
      <w:r>
        <w:rPr>
          <w:rFonts w:ascii="inherit" w:eastAsia="仿宋" w:hAnsi="inherit"/>
          <w:sz w:val="28"/>
          <w:szCs w:val="28"/>
        </w:rPr>
        <w:t>30000</w:t>
      </w:r>
      <w:r>
        <w:rPr>
          <w:rFonts w:ascii="inherit" w:eastAsia="仿宋" w:hAnsi="inherit"/>
          <w:sz w:val="28"/>
          <w:szCs w:val="28"/>
        </w:rPr>
        <w:t>万元以下的为中小微型企业。其中，从业人员</w:t>
      </w:r>
      <w:r>
        <w:rPr>
          <w:rFonts w:ascii="inherit" w:eastAsia="仿宋" w:hAnsi="inherit"/>
          <w:sz w:val="28"/>
          <w:szCs w:val="28"/>
        </w:rPr>
        <w:t>300</w:t>
      </w:r>
      <w:r>
        <w:rPr>
          <w:rFonts w:ascii="inherit" w:eastAsia="仿宋" w:hAnsi="inherit"/>
          <w:sz w:val="28"/>
          <w:szCs w:val="28"/>
        </w:rPr>
        <w:t>人及以上，且营业收入</w:t>
      </w:r>
      <w:r>
        <w:rPr>
          <w:rFonts w:ascii="inherit" w:eastAsia="仿宋" w:hAnsi="inherit"/>
          <w:sz w:val="28"/>
          <w:szCs w:val="28"/>
        </w:rPr>
        <w:t>2000</w:t>
      </w:r>
      <w:r>
        <w:rPr>
          <w:rFonts w:ascii="inherit" w:eastAsia="仿宋" w:hAnsi="inherit"/>
          <w:sz w:val="28"/>
          <w:szCs w:val="28"/>
        </w:rPr>
        <w:t>万元及以上的为中型企业；从业人员</w:t>
      </w:r>
      <w:r>
        <w:rPr>
          <w:rFonts w:ascii="inherit" w:eastAsia="仿宋" w:hAnsi="inherit"/>
          <w:sz w:val="28"/>
          <w:szCs w:val="28"/>
        </w:rPr>
        <w:t>20</w:t>
      </w:r>
      <w:r>
        <w:rPr>
          <w:rFonts w:ascii="inherit" w:eastAsia="仿宋" w:hAnsi="inherit"/>
          <w:sz w:val="28"/>
          <w:szCs w:val="28"/>
        </w:rPr>
        <w:t>人及以上，且营业收入</w:t>
      </w:r>
      <w:r>
        <w:rPr>
          <w:rFonts w:ascii="inherit" w:eastAsia="仿宋" w:hAnsi="inherit"/>
          <w:sz w:val="28"/>
          <w:szCs w:val="28"/>
        </w:rPr>
        <w:t>100</w:t>
      </w:r>
      <w:r>
        <w:rPr>
          <w:rFonts w:ascii="inherit" w:eastAsia="仿宋" w:hAnsi="inherit"/>
          <w:sz w:val="28"/>
          <w:szCs w:val="28"/>
        </w:rPr>
        <w:t>万元及以上的为小型企业；从业人员</w:t>
      </w:r>
      <w:r>
        <w:rPr>
          <w:rFonts w:ascii="inherit" w:eastAsia="仿宋" w:hAnsi="inherit"/>
          <w:sz w:val="28"/>
          <w:szCs w:val="28"/>
        </w:rPr>
        <w:t>20</w:t>
      </w:r>
      <w:r>
        <w:rPr>
          <w:rFonts w:ascii="inherit" w:eastAsia="仿宋" w:hAnsi="inherit"/>
          <w:sz w:val="28"/>
          <w:szCs w:val="28"/>
        </w:rPr>
        <w:t>人以下或营业收入</w:t>
      </w:r>
      <w:r>
        <w:rPr>
          <w:rFonts w:ascii="inherit" w:eastAsia="仿宋" w:hAnsi="inherit"/>
          <w:sz w:val="28"/>
          <w:szCs w:val="28"/>
        </w:rPr>
        <w:t>100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（九）住宿业。从业人员</w:t>
      </w:r>
      <w:r>
        <w:rPr>
          <w:rFonts w:ascii="inherit" w:eastAsia="仿宋" w:hAnsi="inherit"/>
          <w:sz w:val="28"/>
          <w:szCs w:val="28"/>
        </w:rPr>
        <w:t>300</w:t>
      </w:r>
      <w:r>
        <w:rPr>
          <w:rFonts w:ascii="inherit" w:eastAsia="仿宋" w:hAnsi="inherit"/>
          <w:sz w:val="28"/>
          <w:szCs w:val="28"/>
        </w:rPr>
        <w:t>人以下或营业收入</w:t>
      </w:r>
      <w:r>
        <w:rPr>
          <w:rFonts w:ascii="inherit" w:eastAsia="仿宋" w:hAnsi="inherit"/>
          <w:sz w:val="28"/>
          <w:szCs w:val="28"/>
        </w:rPr>
        <w:t>10000</w:t>
      </w:r>
      <w:r>
        <w:rPr>
          <w:rFonts w:ascii="inherit" w:eastAsia="仿宋" w:hAnsi="inherit"/>
          <w:sz w:val="28"/>
          <w:szCs w:val="28"/>
        </w:rPr>
        <w:t>万元以下的为中小微型企业。其中，从业人员</w:t>
      </w:r>
      <w:r>
        <w:rPr>
          <w:rFonts w:ascii="inherit" w:eastAsia="仿宋" w:hAnsi="inherit"/>
          <w:sz w:val="28"/>
          <w:szCs w:val="28"/>
        </w:rPr>
        <w:t>100</w:t>
      </w:r>
      <w:r>
        <w:rPr>
          <w:rFonts w:ascii="inherit" w:eastAsia="仿宋" w:hAnsi="inherit"/>
          <w:sz w:val="28"/>
          <w:szCs w:val="28"/>
        </w:rPr>
        <w:t>人及以上，且营业收入</w:t>
      </w:r>
      <w:r>
        <w:rPr>
          <w:rFonts w:ascii="inherit" w:eastAsia="仿宋" w:hAnsi="inherit"/>
          <w:sz w:val="28"/>
          <w:szCs w:val="28"/>
        </w:rPr>
        <w:t>2000</w:t>
      </w:r>
      <w:r>
        <w:rPr>
          <w:rFonts w:ascii="inherit" w:eastAsia="仿宋" w:hAnsi="inherit"/>
          <w:sz w:val="28"/>
          <w:szCs w:val="28"/>
        </w:rPr>
        <w:t>万元及以上的为中型企业；从业人员</w:t>
      </w:r>
      <w:r>
        <w:rPr>
          <w:rFonts w:ascii="inherit" w:eastAsia="仿宋" w:hAnsi="inherit"/>
          <w:sz w:val="28"/>
          <w:szCs w:val="28"/>
        </w:rPr>
        <w:t>10</w:t>
      </w:r>
      <w:r>
        <w:rPr>
          <w:rFonts w:ascii="inherit" w:eastAsia="仿宋" w:hAnsi="inherit"/>
          <w:sz w:val="28"/>
          <w:szCs w:val="28"/>
        </w:rPr>
        <w:t>人及以上，且营业收入</w:t>
      </w:r>
      <w:r>
        <w:rPr>
          <w:rFonts w:ascii="inherit" w:eastAsia="仿宋" w:hAnsi="inherit"/>
          <w:sz w:val="28"/>
          <w:szCs w:val="28"/>
        </w:rPr>
        <w:t>100</w:t>
      </w:r>
      <w:r>
        <w:rPr>
          <w:rFonts w:ascii="inherit" w:eastAsia="仿宋" w:hAnsi="inherit"/>
          <w:sz w:val="28"/>
          <w:szCs w:val="28"/>
        </w:rPr>
        <w:t>万元及以上的为小型企业；从业人员</w:t>
      </w:r>
      <w:r>
        <w:rPr>
          <w:rFonts w:ascii="inherit" w:eastAsia="仿宋" w:hAnsi="inherit"/>
          <w:sz w:val="28"/>
          <w:szCs w:val="28"/>
        </w:rPr>
        <w:t>10</w:t>
      </w:r>
      <w:r>
        <w:rPr>
          <w:rFonts w:ascii="inherit" w:eastAsia="仿宋" w:hAnsi="inherit"/>
          <w:sz w:val="28"/>
          <w:szCs w:val="28"/>
        </w:rPr>
        <w:t>人以下或营业收入</w:t>
      </w:r>
      <w:r>
        <w:rPr>
          <w:rFonts w:ascii="inherit" w:eastAsia="仿宋" w:hAnsi="inherit"/>
          <w:sz w:val="28"/>
          <w:szCs w:val="28"/>
        </w:rPr>
        <w:t>100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（十）餐饮业。从业人员</w:t>
      </w:r>
      <w:r>
        <w:rPr>
          <w:rFonts w:ascii="inherit" w:eastAsia="仿宋" w:hAnsi="inherit"/>
          <w:sz w:val="28"/>
          <w:szCs w:val="28"/>
        </w:rPr>
        <w:t>300</w:t>
      </w:r>
      <w:r>
        <w:rPr>
          <w:rFonts w:ascii="inherit" w:eastAsia="仿宋" w:hAnsi="inherit"/>
          <w:sz w:val="28"/>
          <w:szCs w:val="28"/>
        </w:rPr>
        <w:t>人以下或营业收入</w:t>
      </w:r>
      <w:r>
        <w:rPr>
          <w:rFonts w:ascii="inherit" w:eastAsia="仿宋" w:hAnsi="inherit"/>
          <w:sz w:val="28"/>
          <w:szCs w:val="28"/>
        </w:rPr>
        <w:t>10000</w:t>
      </w:r>
      <w:r>
        <w:rPr>
          <w:rFonts w:ascii="inherit" w:eastAsia="仿宋" w:hAnsi="inherit"/>
          <w:sz w:val="28"/>
          <w:szCs w:val="28"/>
        </w:rPr>
        <w:t>万元以下的为中小微型企业。其中，从业人员</w:t>
      </w:r>
      <w:r>
        <w:rPr>
          <w:rFonts w:ascii="inherit" w:eastAsia="仿宋" w:hAnsi="inherit"/>
          <w:sz w:val="28"/>
          <w:szCs w:val="28"/>
        </w:rPr>
        <w:t>100</w:t>
      </w:r>
      <w:r>
        <w:rPr>
          <w:rFonts w:ascii="inherit" w:eastAsia="仿宋" w:hAnsi="inherit"/>
          <w:sz w:val="28"/>
          <w:szCs w:val="28"/>
        </w:rPr>
        <w:t>人及以上，且营业收入</w:t>
      </w:r>
      <w:r>
        <w:rPr>
          <w:rFonts w:ascii="inherit" w:eastAsia="仿宋" w:hAnsi="inherit"/>
          <w:sz w:val="28"/>
          <w:szCs w:val="28"/>
        </w:rPr>
        <w:t>2000</w:t>
      </w:r>
      <w:r>
        <w:rPr>
          <w:rFonts w:ascii="inherit" w:eastAsia="仿宋" w:hAnsi="inherit"/>
          <w:sz w:val="28"/>
          <w:szCs w:val="28"/>
        </w:rPr>
        <w:t>万元及以上的为中型企业；从业人员</w:t>
      </w:r>
      <w:r>
        <w:rPr>
          <w:rFonts w:ascii="inherit" w:eastAsia="仿宋" w:hAnsi="inherit"/>
          <w:sz w:val="28"/>
          <w:szCs w:val="28"/>
        </w:rPr>
        <w:t>10</w:t>
      </w:r>
      <w:r>
        <w:rPr>
          <w:rFonts w:ascii="inherit" w:eastAsia="仿宋" w:hAnsi="inherit"/>
          <w:sz w:val="28"/>
          <w:szCs w:val="28"/>
        </w:rPr>
        <w:t>人及以上，且营业收入</w:t>
      </w:r>
      <w:r>
        <w:rPr>
          <w:rFonts w:ascii="inherit" w:eastAsia="仿宋" w:hAnsi="inherit"/>
          <w:sz w:val="28"/>
          <w:szCs w:val="28"/>
        </w:rPr>
        <w:t>100</w:t>
      </w:r>
      <w:r>
        <w:rPr>
          <w:rFonts w:ascii="inherit" w:eastAsia="仿宋" w:hAnsi="inherit"/>
          <w:sz w:val="28"/>
          <w:szCs w:val="28"/>
        </w:rPr>
        <w:t>万元及以上的为小型企业；从业人员</w:t>
      </w:r>
      <w:r>
        <w:rPr>
          <w:rFonts w:ascii="inherit" w:eastAsia="仿宋" w:hAnsi="inherit"/>
          <w:sz w:val="28"/>
          <w:szCs w:val="28"/>
        </w:rPr>
        <w:t>10</w:t>
      </w:r>
      <w:r>
        <w:rPr>
          <w:rFonts w:ascii="inherit" w:eastAsia="仿宋" w:hAnsi="inherit"/>
          <w:sz w:val="28"/>
          <w:szCs w:val="28"/>
        </w:rPr>
        <w:t>人以下或营业收入</w:t>
      </w:r>
      <w:r>
        <w:rPr>
          <w:rFonts w:ascii="inherit" w:eastAsia="仿宋" w:hAnsi="inherit"/>
          <w:sz w:val="28"/>
          <w:szCs w:val="28"/>
        </w:rPr>
        <w:t>100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（十一）信息传输业。从业人员</w:t>
      </w:r>
      <w:r>
        <w:rPr>
          <w:rFonts w:ascii="inherit" w:eastAsia="仿宋" w:hAnsi="inherit"/>
          <w:sz w:val="28"/>
          <w:szCs w:val="28"/>
        </w:rPr>
        <w:t>2000</w:t>
      </w:r>
      <w:r>
        <w:rPr>
          <w:rFonts w:ascii="inherit" w:eastAsia="仿宋" w:hAnsi="inherit"/>
          <w:sz w:val="28"/>
          <w:szCs w:val="28"/>
        </w:rPr>
        <w:t>人以下或营业收入</w:t>
      </w:r>
      <w:r>
        <w:rPr>
          <w:rFonts w:ascii="inherit" w:eastAsia="仿宋" w:hAnsi="inherit"/>
          <w:sz w:val="28"/>
          <w:szCs w:val="28"/>
        </w:rPr>
        <w:t>100000</w:t>
      </w:r>
      <w:r>
        <w:rPr>
          <w:rFonts w:ascii="inherit" w:eastAsia="仿宋" w:hAnsi="inherit"/>
          <w:sz w:val="28"/>
          <w:szCs w:val="28"/>
        </w:rPr>
        <w:t>万元以下的为中小微型企业。其中，从业人员</w:t>
      </w:r>
      <w:r>
        <w:rPr>
          <w:rFonts w:ascii="inherit" w:eastAsia="仿宋" w:hAnsi="inherit"/>
          <w:sz w:val="28"/>
          <w:szCs w:val="28"/>
        </w:rPr>
        <w:t>100</w:t>
      </w:r>
      <w:r>
        <w:rPr>
          <w:rFonts w:ascii="inherit" w:eastAsia="仿宋" w:hAnsi="inherit"/>
          <w:sz w:val="28"/>
          <w:szCs w:val="28"/>
        </w:rPr>
        <w:t>人及以上，且营业收入</w:t>
      </w:r>
      <w:r>
        <w:rPr>
          <w:rFonts w:ascii="inherit" w:eastAsia="仿宋" w:hAnsi="inherit"/>
          <w:sz w:val="28"/>
          <w:szCs w:val="28"/>
        </w:rPr>
        <w:t>1000</w:t>
      </w:r>
      <w:r>
        <w:rPr>
          <w:rFonts w:ascii="inherit" w:eastAsia="仿宋" w:hAnsi="inherit"/>
          <w:sz w:val="28"/>
          <w:szCs w:val="28"/>
        </w:rPr>
        <w:t>万元及以上的为中型企业；从业人员</w:t>
      </w:r>
      <w:r>
        <w:rPr>
          <w:rFonts w:ascii="inherit" w:eastAsia="仿宋" w:hAnsi="inherit"/>
          <w:sz w:val="28"/>
          <w:szCs w:val="28"/>
        </w:rPr>
        <w:t>10</w:t>
      </w:r>
      <w:r>
        <w:rPr>
          <w:rFonts w:ascii="inherit" w:eastAsia="仿宋" w:hAnsi="inherit"/>
          <w:sz w:val="28"/>
          <w:szCs w:val="28"/>
        </w:rPr>
        <w:t>人及以上，且营业收入</w:t>
      </w:r>
      <w:r>
        <w:rPr>
          <w:rFonts w:ascii="inherit" w:eastAsia="仿宋" w:hAnsi="inherit"/>
          <w:sz w:val="28"/>
          <w:szCs w:val="28"/>
        </w:rPr>
        <w:t>100</w:t>
      </w:r>
      <w:r>
        <w:rPr>
          <w:rFonts w:ascii="inherit" w:eastAsia="仿宋" w:hAnsi="inherit"/>
          <w:sz w:val="28"/>
          <w:szCs w:val="28"/>
        </w:rPr>
        <w:t>万元及以上的为小型企业；从业人员</w:t>
      </w:r>
      <w:r>
        <w:rPr>
          <w:rFonts w:ascii="inherit" w:eastAsia="仿宋" w:hAnsi="inherit"/>
          <w:sz w:val="28"/>
          <w:szCs w:val="28"/>
        </w:rPr>
        <w:t>10</w:t>
      </w:r>
      <w:r>
        <w:rPr>
          <w:rFonts w:ascii="inherit" w:eastAsia="仿宋" w:hAnsi="inherit"/>
          <w:sz w:val="28"/>
          <w:szCs w:val="28"/>
        </w:rPr>
        <w:t>人以下或营业收入</w:t>
      </w:r>
      <w:r>
        <w:rPr>
          <w:rFonts w:ascii="inherit" w:eastAsia="仿宋" w:hAnsi="inherit"/>
          <w:sz w:val="28"/>
          <w:szCs w:val="28"/>
        </w:rPr>
        <w:t>100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（十二）软件和信息技术服务业。从业人员</w:t>
      </w:r>
      <w:r>
        <w:rPr>
          <w:rFonts w:ascii="inherit" w:eastAsia="仿宋" w:hAnsi="inherit"/>
          <w:sz w:val="28"/>
          <w:szCs w:val="28"/>
        </w:rPr>
        <w:t>300</w:t>
      </w:r>
      <w:r>
        <w:rPr>
          <w:rFonts w:ascii="inherit" w:eastAsia="仿宋" w:hAnsi="inherit"/>
          <w:sz w:val="28"/>
          <w:szCs w:val="28"/>
        </w:rPr>
        <w:t>人以下或营业收入</w:t>
      </w:r>
      <w:r>
        <w:rPr>
          <w:rFonts w:ascii="inherit" w:eastAsia="仿宋" w:hAnsi="inherit"/>
          <w:sz w:val="28"/>
          <w:szCs w:val="28"/>
        </w:rPr>
        <w:t>10000</w:t>
      </w:r>
      <w:r>
        <w:rPr>
          <w:rFonts w:ascii="inherit" w:eastAsia="仿宋" w:hAnsi="inherit"/>
          <w:sz w:val="28"/>
          <w:szCs w:val="28"/>
        </w:rPr>
        <w:t>万元以下的为中小微型企业。其中，从业人员</w:t>
      </w:r>
      <w:r>
        <w:rPr>
          <w:rFonts w:ascii="inherit" w:eastAsia="仿宋" w:hAnsi="inherit"/>
          <w:sz w:val="28"/>
          <w:szCs w:val="28"/>
        </w:rPr>
        <w:t>100</w:t>
      </w:r>
      <w:r>
        <w:rPr>
          <w:rFonts w:ascii="inherit" w:eastAsia="仿宋" w:hAnsi="inherit"/>
          <w:sz w:val="28"/>
          <w:szCs w:val="28"/>
        </w:rPr>
        <w:t>人及以上，且营业收入</w:t>
      </w:r>
      <w:r>
        <w:rPr>
          <w:rFonts w:ascii="inherit" w:eastAsia="仿宋" w:hAnsi="inherit"/>
          <w:sz w:val="28"/>
          <w:szCs w:val="28"/>
        </w:rPr>
        <w:lastRenderedPageBreak/>
        <w:t>1000</w:t>
      </w:r>
      <w:r>
        <w:rPr>
          <w:rFonts w:ascii="inherit" w:eastAsia="仿宋" w:hAnsi="inherit"/>
          <w:sz w:val="28"/>
          <w:szCs w:val="28"/>
        </w:rPr>
        <w:t>万元及以上的为中型企业；从业人员</w:t>
      </w:r>
      <w:r>
        <w:rPr>
          <w:rFonts w:ascii="inherit" w:eastAsia="仿宋" w:hAnsi="inherit"/>
          <w:sz w:val="28"/>
          <w:szCs w:val="28"/>
        </w:rPr>
        <w:t>10</w:t>
      </w:r>
      <w:r>
        <w:rPr>
          <w:rFonts w:ascii="inherit" w:eastAsia="仿宋" w:hAnsi="inherit"/>
          <w:sz w:val="28"/>
          <w:szCs w:val="28"/>
        </w:rPr>
        <w:t>人及以上，且营业收入</w:t>
      </w:r>
      <w:r>
        <w:rPr>
          <w:rFonts w:ascii="inherit" w:eastAsia="仿宋" w:hAnsi="inherit"/>
          <w:sz w:val="28"/>
          <w:szCs w:val="28"/>
        </w:rPr>
        <w:t>50</w:t>
      </w:r>
      <w:r>
        <w:rPr>
          <w:rFonts w:ascii="inherit" w:eastAsia="仿宋" w:hAnsi="inherit"/>
          <w:sz w:val="28"/>
          <w:szCs w:val="28"/>
        </w:rPr>
        <w:t>万元及以上的为小型企业；从业人员</w:t>
      </w:r>
      <w:r>
        <w:rPr>
          <w:rFonts w:ascii="inherit" w:eastAsia="仿宋" w:hAnsi="inherit"/>
          <w:sz w:val="28"/>
          <w:szCs w:val="28"/>
        </w:rPr>
        <w:t>10</w:t>
      </w:r>
      <w:r>
        <w:rPr>
          <w:rFonts w:ascii="inherit" w:eastAsia="仿宋" w:hAnsi="inherit"/>
          <w:sz w:val="28"/>
          <w:szCs w:val="28"/>
        </w:rPr>
        <w:t>人以下或营业收入</w:t>
      </w:r>
      <w:r>
        <w:rPr>
          <w:rFonts w:ascii="inherit" w:eastAsia="仿宋" w:hAnsi="inherit"/>
          <w:sz w:val="28"/>
          <w:szCs w:val="28"/>
        </w:rPr>
        <w:t>50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（十三）房地产开发经营。营业收入</w:t>
      </w:r>
      <w:r>
        <w:rPr>
          <w:rFonts w:ascii="inherit" w:eastAsia="仿宋" w:hAnsi="inherit"/>
          <w:sz w:val="28"/>
          <w:szCs w:val="28"/>
        </w:rPr>
        <w:t>200000</w:t>
      </w:r>
      <w:r>
        <w:rPr>
          <w:rFonts w:ascii="inherit" w:eastAsia="仿宋" w:hAnsi="inherit"/>
          <w:sz w:val="28"/>
          <w:szCs w:val="28"/>
        </w:rPr>
        <w:t>万元以下或资产总额</w:t>
      </w:r>
      <w:r>
        <w:rPr>
          <w:rFonts w:ascii="inherit" w:eastAsia="仿宋" w:hAnsi="inherit"/>
          <w:sz w:val="28"/>
          <w:szCs w:val="28"/>
        </w:rPr>
        <w:t>10000</w:t>
      </w:r>
      <w:r>
        <w:rPr>
          <w:rFonts w:ascii="inherit" w:eastAsia="仿宋" w:hAnsi="inherit"/>
          <w:sz w:val="28"/>
          <w:szCs w:val="28"/>
        </w:rPr>
        <w:t>万元以下的为中小微型企业。其中，营业收入</w:t>
      </w:r>
      <w:r>
        <w:rPr>
          <w:rFonts w:ascii="inherit" w:eastAsia="仿宋" w:hAnsi="inherit"/>
          <w:sz w:val="28"/>
          <w:szCs w:val="28"/>
        </w:rPr>
        <w:t>1000</w:t>
      </w:r>
      <w:r>
        <w:rPr>
          <w:rFonts w:ascii="inherit" w:eastAsia="仿宋" w:hAnsi="inherit"/>
          <w:sz w:val="28"/>
          <w:szCs w:val="28"/>
        </w:rPr>
        <w:t>万元及以上，且资产总额</w:t>
      </w:r>
      <w:r>
        <w:rPr>
          <w:rFonts w:ascii="inherit" w:eastAsia="仿宋" w:hAnsi="inherit"/>
          <w:sz w:val="28"/>
          <w:szCs w:val="28"/>
        </w:rPr>
        <w:t>5000</w:t>
      </w:r>
      <w:r>
        <w:rPr>
          <w:rFonts w:ascii="inherit" w:eastAsia="仿宋" w:hAnsi="inherit"/>
          <w:sz w:val="28"/>
          <w:szCs w:val="28"/>
        </w:rPr>
        <w:t>万元及以上的为中型企业；营业收入</w:t>
      </w:r>
      <w:r>
        <w:rPr>
          <w:rFonts w:ascii="inherit" w:eastAsia="仿宋" w:hAnsi="inherit"/>
          <w:sz w:val="28"/>
          <w:szCs w:val="28"/>
        </w:rPr>
        <w:t>100</w:t>
      </w:r>
      <w:r>
        <w:rPr>
          <w:rFonts w:ascii="inherit" w:eastAsia="仿宋" w:hAnsi="inherit"/>
          <w:sz w:val="28"/>
          <w:szCs w:val="28"/>
        </w:rPr>
        <w:t>万元及以上，且资产总额</w:t>
      </w:r>
      <w:r>
        <w:rPr>
          <w:rFonts w:ascii="inherit" w:eastAsia="仿宋" w:hAnsi="inherit"/>
          <w:sz w:val="28"/>
          <w:szCs w:val="28"/>
        </w:rPr>
        <w:t>2000</w:t>
      </w:r>
      <w:r>
        <w:rPr>
          <w:rFonts w:ascii="inherit" w:eastAsia="仿宋" w:hAnsi="inherit"/>
          <w:sz w:val="28"/>
          <w:szCs w:val="28"/>
        </w:rPr>
        <w:t>万元及以上的为小型企业；营业收入</w:t>
      </w:r>
      <w:r>
        <w:rPr>
          <w:rFonts w:ascii="inherit" w:eastAsia="仿宋" w:hAnsi="inherit"/>
          <w:sz w:val="28"/>
          <w:szCs w:val="28"/>
        </w:rPr>
        <w:t>100</w:t>
      </w:r>
      <w:r>
        <w:rPr>
          <w:rFonts w:ascii="inherit" w:eastAsia="仿宋" w:hAnsi="inherit"/>
          <w:sz w:val="28"/>
          <w:szCs w:val="28"/>
        </w:rPr>
        <w:t>万元以下或资产总额</w:t>
      </w:r>
      <w:r>
        <w:rPr>
          <w:rFonts w:ascii="inherit" w:eastAsia="仿宋" w:hAnsi="inherit"/>
          <w:sz w:val="28"/>
          <w:szCs w:val="28"/>
        </w:rPr>
        <w:t>2000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（十四）物业管理。从业人员</w:t>
      </w:r>
      <w:r>
        <w:rPr>
          <w:rFonts w:ascii="inherit" w:eastAsia="仿宋" w:hAnsi="inherit"/>
          <w:sz w:val="28"/>
          <w:szCs w:val="28"/>
        </w:rPr>
        <w:t>1000</w:t>
      </w:r>
      <w:r>
        <w:rPr>
          <w:rFonts w:ascii="inherit" w:eastAsia="仿宋" w:hAnsi="inherit"/>
          <w:sz w:val="28"/>
          <w:szCs w:val="28"/>
        </w:rPr>
        <w:t>人以下或营业收入</w:t>
      </w:r>
      <w:r>
        <w:rPr>
          <w:rFonts w:ascii="inherit" w:eastAsia="仿宋" w:hAnsi="inherit"/>
          <w:sz w:val="28"/>
          <w:szCs w:val="28"/>
        </w:rPr>
        <w:t>5000</w:t>
      </w:r>
      <w:r>
        <w:rPr>
          <w:rFonts w:ascii="inherit" w:eastAsia="仿宋" w:hAnsi="inherit"/>
          <w:sz w:val="28"/>
          <w:szCs w:val="28"/>
        </w:rPr>
        <w:t>万元以下的为中小微型企业。其中，从业人员</w:t>
      </w:r>
      <w:r>
        <w:rPr>
          <w:rFonts w:ascii="inherit" w:eastAsia="仿宋" w:hAnsi="inherit"/>
          <w:sz w:val="28"/>
          <w:szCs w:val="28"/>
        </w:rPr>
        <w:t>300</w:t>
      </w:r>
      <w:r>
        <w:rPr>
          <w:rFonts w:ascii="inherit" w:eastAsia="仿宋" w:hAnsi="inherit"/>
          <w:sz w:val="28"/>
          <w:szCs w:val="28"/>
        </w:rPr>
        <w:t>人及以上，且营业收入</w:t>
      </w:r>
      <w:r>
        <w:rPr>
          <w:rFonts w:ascii="inherit" w:eastAsia="仿宋" w:hAnsi="inherit"/>
          <w:sz w:val="28"/>
          <w:szCs w:val="28"/>
        </w:rPr>
        <w:t>1000</w:t>
      </w:r>
      <w:r>
        <w:rPr>
          <w:rFonts w:ascii="inherit" w:eastAsia="仿宋" w:hAnsi="inherit"/>
          <w:sz w:val="28"/>
          <w:szCs w:val="28"/>
        </w:rPr>
        <w:t>万元及以上的为中型企业；从业人员</w:t>
      </w:r>
      <w:r>
        <w:rPr>
          <w:rFonts w:ascii="inherit" w:eastAsia="仿宋" w:hAnsi="inherit"/>
          <w:sz w:val="28"/>
          <w:szCs w:val="28"/>
        </w:rPr>
        <w:t>100</w:t>
      </w:r>
      <w:r>
        <w:rPr>
          <w:rFonts w:ascii="inherit" w:eastAsia="仿宋" w:hAnsi="inherit"/>
          <w:sz w:val="28"/>
          <w:szCs w:val="28"/>
        </w:rPr>
        <w:t>人及以上，且营业收入</w:t>
      </w:r>
      <w:r>
        <w:rPr>
          <w:rFonts w:ascii="inherit" w:eastAsia="仿宋" w:hAnsi="inherit"/>
          <w:sz w:val="28"/>
          <w:szCs w:val="28"/>
        </w:rPr>
        <w:t>500</w:t>
      </w:r>
      <w:r>
        <w:rPr>
          <w:rFonts w:ascii="inherit" w:eastAsia="仿宋" w:hAnsi="inherit"/>
          <w:sz w:val="28"/>
          <w:szCs w:val="28"/>
        </w:rPr>
        <w:t>万元及以上的为小型企业；从业人员</w:t>
      </w:r>
      <w:r>
        <w:rPr>
          <w:rFonts w:ascii="inherit" w:eastAsia="仿宋" w:hAnsi="inherit"/>
          <w:sz w:val="28"/>
          <w:szCs w:val="28"/>
        </w:rPr>
        <w:t>100</w:t>
      </w:r>
      <w:r>
        <w:rPr>
          <w:rFonts w:ascii="inherit" w:eastAsia="仿宋" w:hAnsi="inherit"/>
          <w:sz w:val="28"/>
          <w:szCs w:val="28"/>
        </w:rPr>
        <w:t>人以下或营业收入</w:t>
      </w:r>
      <w:r>
        <w:rPr>
          <w:rFonts w:ascii="inherit" w:eastAsia="仿宋" w:hAnsi="inherit"/>
          <w:sz w:val="28"/>
          <w:szCs w:val="28"/>
        </w:rPr>
        <w:t>500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（十五）租赁和商务服务业。从业人员</w:t>
      </w:r>
      <w:r>
        <w:rPr>
          <w:rFonts w:ascii="inherit" w:eastAsia="仿宋" w:hAnsi="inherit"/>
          <w:sz w:val="28"/>
          <w:szCs w:val="28"/>
        </w:rPr>
        <w:t>300</w:t>
      </w:r>
      <w:r>
        <w:rPr>
          <w:rFonts w:ascii="inherit" w:eastAsia="仿宋" w:hAnsi="inherit"/>
          <w:sz w:val="28"/>
          <w:szCs w:val="28"/>
        </w:rPr>
        <w:t>人以下或资产总额</w:t>
      </w:r>
      <w:r>
        <w:rPr>
          <w:rFonts w:ascii="inherit" w:eastAsia="仿宋" w:hAnsi="inherit"/>
          <w:sz w:val="28"/>
          <w:szCs w:val="28"/>
        </w:rPr>
        <w:t>120000</w:t>
      </w:r>
      <w:r>
        <w:rPr>
          <w:rFonts w:ascii="inherit" w:eastAsia="仿宋" w:hAnsi="inherit"/>
          <w:sz w:val="28"/>
          <w:szCs w:val="28"/>
        </w:rPr>
        <w:t>万元以下的为中小微型企业。其中，从业人员</w:t>
      </w:r>
      <w:r>
        <w:rPr>
          <w:rFonts w:ascii="inherit" w:eastAsia="仿宋" w:hAnsi="inherit"/>
          <w:sz w:val="28"/>
          <w:szCs w:val="28"/>
        </w:rPr>
        <w:t>100</w:t>
      </w:r>
      <w:r>
        <w:rPr>
          <w:rFonts w:ascii="inherit" w:eastAsia="仿宋" w:hAnsi="inherit"/>
          <w:sz w:val="28"/>
          <w:szCs w:val="28"/>
        </w:rPr>
        <w:t>人及以上，且资产总额</w:t>
      </w:r>
      <w:r>
        <w:rPr>
          <w:rFonts w:ascii="inherit" w:eastAsia="仿宋" w:hAnsi="inherit"/>
          <w:sz w:val="28"/>
          <w:szCs w:val="28"/>
        </w:rPr>
        <w:t>8000</w:t>
      </w:r>
      <w:r>
        <w:rPr>
          <w:rFonts w:ascii="inherit" w:eastAsia="仿宋" w:hAnsi="inherit"/>
          <w:sz w:val="28"/>
          <w:szCs w:val="28"/>
        </w:rPr>
        <w:t>万元及以上的为中型企业；从业人员</w:t>
      </w:r>
      <w:r>
        <w:rPr>
          <w:rFonts w:ascii="inherit" w:eastAsia="仿宋" w:hAnsi="inherit"/>
          <w:sz w:val="28"/>
          <w:szCs w:val="28"/>
        </w:rPr>
        <w:t>10</w:t>
      </w:r>
      <w:r>
        <w:rPr>
          <w:rFonts w:ascii="inherit" w:eastAsia="仿宋" w:hAnsi="inherit"/>
          <w:sz w:val="28"/>
          <w:szCs w:val="28"/>
        </w:rPr>
        <w:t>人及以上，且资产总额</w:t>
      </w:r>
      <w:r>
        <w:rPr>
          <w:rFonts w:ascii="inherit" w:eastAsia="仿宋" w:hAnsi="inherit"/>
          <w:sz w:val="28"/>
          <w:szCs w:val="28"/>
        </w:rPr>
        <w:t>100</w:t>
      </w:r>
      <w:r>
        <w:rPr>
          <w:rFonts w:ascii="inherit" w:eastAsia="仿宋" w:hAnsi="inherit"/>
          <w:sz w:val="28"/>
          <w:szCs w:val="28"/>
        </w:rPr>
        <w:t>万元及以上的为小型企业；从业人员</w:t>
      </w:r>
      <w:r>
        <w:rPr>
          <w:rFonts w:ascii="inherit" w:eastAsia="仿宋" w:hAnsi="inherit"/>
          <w:sz w:val="28"/>
          <w:szCs w:val="28"/>
        </w:rPr>
        <w:t>10</w:t>
      </w:r>
      <w:r>
        <w:rPr>
          <w:rFonts w:ascii="inherit" w:eastAsia="仿宋" w:hAnsi="inherit"/>
          <w:sz w:val="28"/>
          <w:szCs w:val="28"/>
        </w:rPr>
        <w:t>人以下或资产总额</w:t>
      </w:r>
      <w:r>
        <w:rPr>
          <w:rFonts w:ascii="inherit" w:eastAsia="仿宋" w:hAnsi="inherit"/>
          <w:sz w:val="28"/>
          <w:szCs w:val="28"/>
        </w:rPr>
        <w:t>100</w:t>
      </w:r>
      <w:r>
        <w:rPr>
          <w:rFonts w:ascii="inherit" w:eastAsia="仿宋" w:hAnsi="inherit"/>
          <w:sz w:val="28"/>
          <w:szCs w:val="28"/>
        </w:rPr>
        <w:t>万元以下的为微型企业。</w:t>
      </w:r>
      <w:r>
        <w:rPr>
          <w:rFonts w:ascii="inherit" w:eastAsia="仿宋" w:hAnsi="inherit"/>
          <w:sz w:val="28"/>
          <w:szCs w:val="28"/>
        </w:rPr>
        <w:br/>
      </w:r>
      <w:r>
        <w:rPr>
          <w:rFonts w:ascii="inherit" w:eastAsia="仿宋" w:hAnsi="inherit"/>
          <w:sz w:val="28"/>
          <w:szCs w:val="28"/>
        </w:rPr>
        <w:t xml:space="preserve">　　（十六）其他未列明行业。从业人员</w:t>
      </w:r>
      <w:r>
        <w:rPr>
          <w:rFonts w:ascii="inherit" w:eastAsia="仿宋" w:hAnsi="inherit"/>
          <w:sz w:val="28"/>
          <w:szCs w:val="28"/>
        </w:rPr>
        <w:t>300</w:t>
      </w:r>
      <w:r>
        <w:rPr>
          <w:rFonts w:ascii="inherit" w:eastAsia="仿宋" w:hAnsi="inherit"/>
          <w:sz w:val="28"/>
          <w:szCs w:val="28"/>
        </w:rPr>
        <w:t>人以下的为中小微型企业。其中，从业人员</w:t>
      </w:r>
      <w:r>
        <w:rPr>
          <w:rFonts w:ascii="inherit" w:eastAsia="仿宋" w:hAnsi="inherit"/>
          <w:sz w:val="28"/>
          <w:szCs w:val="28"/>
        </w:rPr>
        <w:t>100</w:t>
      </w:r>
      <w:r>
        <w:rPr>
          <w:rFonts w:ascii="inherit" w:eastAsia="仿宋" w:hAnsi="inherit"/>
          <w:sz w:val="28"/>
          <w:szCs w:val="28"/>
        </w:rPr>
        <w:t>人及以上的为中型企业；从业人员</w:t>
      </w:r>
      <w:r>
        <w:rPr>
          <w:rFonts w:ascii="inherit" w:eastAsia="仿宋" w:hAnsi="inherit"/>
          <w:sz w:val="28"/>
          <w:szCs w:val="28"/>
        </w:rPr>
        <w:t>10</w:t>
      </w:r>
      <w:r>
        <w:rPr>
          <w:rFonts w:ascii="inherit" w:eastAsia="仿宋" w:hAnsi="inherit"/>
          <w:sz w:val="28"/>
          <w:szCs w:val="28"/>
        </w:rPr>
        <w:t>人及以上的为小型企业；从业人员</w:t>
      </w:r>
      <w:r>
        <w:rPr>
          <w:rFonts w:ascii="inherit" w:eastAsia="仿宋" w:hAnsi="inherit"/>
          <w:sz w:val="28"/>
          <w:szCs w:val="28"/>
        </w:rPr>
        <w:t>10</w:t>
      </w:r>
      <w:r>
        <w:rPr>
          <w:rFonts w:ascii="inherit" w:eastAsia="仿宋" w:hAnsi="inherit"/>
          <w:sz w:val="28"/>
          <w:szCs w:val="28"/>
        </w:rPr>
        <w:t>人以下的为微型企业。</w:t>
      </w:r>
      <w:r>
        <w:rPr>
          <w:rFonts w:ascii="inherit" w:eastAsia="仿宋" w:hAnsi="inherit"/>
          <w:sz w:val="28"/>
          <w:szCs w:val="28"/>
        </w:rPr>
        <w:br/>
      </w:r>
      <w:r>
        <w:rPr>
          <w:rFonts w:ascii="inherit" w:eastAsia="仿宋" w:hAnsi="inherit"/>
          <w:sz w:val="28"/>
          <w:szCs w:val="28"/>
        </w:rPr>
        <w:t xml:space="preserve">　　五、企业类型的划分以统计部门的统计数据为依据。</w:t>
      </w:r>
      <w:r>
        <w:rPr>
          <w:rFonts w:ascii="inherit" w:eastAsia="仿宋" w:hAnsi="inherit"/>
          <w:sz w:val="28"/>
          <w:szCs w:val="28"/>
        </w:rPr>
        <w:br/>
      </w:r>
      <w:r>
        <w:rPr>
          <w:rFonts w:ascii="inherit" w:eastAsia="仿宋" w:hAnsi="inherit"/>
          <w:sz w:val="28"/>
          <w:szCs w:val="28"/>
        </w:rPr>
        <w:t xml:space="preserve">　　六、本规定适用于在中华人民共和国境内依法设立的各类所有制和各种组织形式的企业。个体工商户和本规定以外的行业，参照本规定进行划</w:t>
      </w:r>
      <w:r>
        <w:rPr>
          <w:rFonts w:ascii="inherit" w:eastAsia="仿宋" w:hAnsi="inherit"/>
          <w:sz w:val="28"/>
          <w:szCs w:val="28"/>
        </w:rPr>
        <w:lastRenderedPageBreak/>
        <w:t>型。</w:t>
      </w:r>
      <w:r>
        <w:rPr>
          <w:rFonts w:ascii="inherit" w:eastAsia="仿宋" w:hAnsi="inherit"/>
          <w:sz w:val="28"/>
          <w:szCs w:val="28"/>
        </w:rPr>
        <w:br/>
      </w:r>
      <w:r>
        <w:rPr>
          <w:rFonts w:ascii="inherit" w:eastAsia="仿宋" w:hAnsi="inherit"/>
          <w:sz w:val="28"/>
          <w:szCs w:val="28"/>
        </w:rPr>
        <w:t xml:space="preserve">　　七、本规定的中型企业标准上限即为大型企业标准的下限，国家统计部门据此制定大中小微型企业的统计分类。国务院有关部门据此进行相关数据分析，不得制定与本规定不一致的企业划型标准。</w:t>
      </w:r>
      <w:r>
        <w:rPr>
          <w:rFonts w:ascii="inherit" w:eastAsia="仿宋" w:hAnsi="inherit"/>
          <w:sz w:val="28"/>
          <w:szCs w:val="28"/>
        </w:rPr>
        <w:br/>
      </w:r>
      <w:r>
        <w:rPr>
          <w:rFonts w:ascii="inherit" w:eastAsia="仿宋" w:hAnsi="inherit"/>
          <w:sz w:val="28"/>
          <w:szCs w:val="28"/>
        </w:rPr>
        <w:t xml:space="preserve">　　八、本规定由工业和信息化部、国家统计局会同有关部门根据《国民经济行业分类》修订情况和企业发展变化情况适时修订。</w:t>
      </w:r>
      <w:r>
        <w:rPr>
          <w:rFonts w:ascii="inherit" w:eastAsia="仿宋" w:hAnsi="inherit"/>
          <w:sz w:val="28"/>
          <w:szCs w:val="28"/>
        </w:rPr>
        <w:br/>
      </w:r>
      <w:r>
        <w:rPr>
          <w:rFonts w:ascii="inherit" w:eastAsia="仿宋" w:hAnsi="inherit"/>
          <w:sz w:val="28"/>
          <w:szCs w:val="28"/>
        </w:rPr>
        <w:t xml:space="preserve">　　九、本规定由工业和信息化部、国家统计局会同有关部门负责解释。</w:t>
      </w:r>
      <w:r>
        <w:rPr>
          <w:rFonts w:ascii="inherit" w:eastAsia="仿宋" w:hAnsi="inherit"/>
          <w:sz w:val="28"/>
          <w:szCs w:val="28"/>
        </w:rPr>
        <w:br/>
      </w:r>
      <w:r>
        <w:rPr>
          <w:rFonts w:ascii="inherit" w:eastAsia="仿宋" w:hAnsi="inherit"/>
          <w:sz w:val="28"/>
          <w:szCs w:val="28"/>
        </w:rPr>
        <w:t xml:space="preserve">　　十、本规定自发布之日起执行，原国家经贸委、原国家计委、财政部和国家统计局</w:t>
      </w:r>
      <w:r>
        <w:rPr>
          <w:rFonts w:ascii="inherit" w:eastAsia="仿宋" w:hAnsi="inherit"/>
          <w:sz w:val="28"/>
          <w:szCs w:val="28"/>
        </w:rPr>
        <w:t>2003</w:t>
      </w:r>
      <w:r>
        <w:rPr>
          <w:rFonts w:ascii="inherit" w:eastAsia="仿宋" w:hAnsi="inherit"/>
          <w:sz w:val="28"/>
          <w:szCs w:val="28"/>
        </w:rPr>
        <w:t>年颁布的《中小企业标准暂行规定》同时废止。</w:t>
      </w:r>
    </w:p>
    <w:p w:rsidR="00811FFD" w:rsidRDefault="00811FFD">
      <w:pPr>
        <w:pStyle w:val="a7"/>
        <w:snapToGrid w:val="0"/>
        <w:spacing w:line="360" w:lineRule="auto"/>
        <w:ind w:firstLine="0"/>
        <w:rPr>
          <w:rFonts w:ascii="仿宋" w:eastAsia="仿宋" w:hAnsi="仿宋" w:cs="仿宋"/>
          <w:b/>
          <w:sz w:val="40"/>
          <w:szCs w:val="40"/>
        </w:rPr>
      </w:pPr>
    </w:p>
    <w:p w:rsidR="00811FFD" w:rsidRDefault="00811FFD"/>
    <w:sectPr w:rsidR="00811FFD">
      <w:pgSz w:w="11907" w:h="16840"/>
      <w:pgMar w:top="1418" w:right="1134" w:bottom="1418" w:left="1701" w:header="851" w:footer="851" w:gutter="0"/>
      <w:cols w:space="720"/>
      <w:docGrid w:linePitch="46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AEA5319" w15:done="0"/>
  <w15:commentEx w15:paraId="07C47077" w15:done="0" w15:paraIdParent="4AEA5319"/>
  <w15:commentEx w15:paraId="31555D32" w15:done="0"/>
  <w15:commentEx w15:paraId="76F30459" w15:done="0" w15:paraIdParent="31555D32"/>
  <w15:commentEx w15:paraId="23D50E61" w15:done="0"/>
  <w15:commentEx w15:paraId="272513F0" w15:done="0"/>
  <w15:commentEx w15:paraId="25C52423" w15:done="0"/>
  <w15:commentEx w15:paraId="2B2421BF" w15:done="0"/>
  <w15:commentEx w15:paraId="79D5572D" w15:done="0"/>
  <w15:commentEx w15:paraId="41C95F40" w15:done="0"/>
  <w15:commentEx w15:paraId="71523101" w15:done="0"/>
  <w15:commentEx w15:paraId="3F644F20" w15:done="0"/>
  <w15:commentEx w15:paraId="40A85FC0" w15:done="0"/>
  <w15:commentEx w15:paraId="265D57AB" w15:done="0"/>
  <w15:commentEx w15:paraId="7D257C3F" w15:done="0"/>
  <w15:commentEx w15:paraId="331C5986" w15:done="0"/>
  <w15:commentEx w15:paraId="27FF765C" w15:done="0"/>
  <w15:commentEx w15:paraId="5F271E9C" w15:done="0"/>
  <w15:commentEx w15:paraId="6A991B93" w15:done="0"/>
  <w15:commentEx w15:paraId="1F8A355A" w15:done="0"/>
  <w15:commentEx w15:paraId="68026BCC" w15:done="0"/>
  <w15:commentEx w15:paraId="627C0C1F" w15:done="0"/>
  <w15:commentEx w15:paraId="47BE3077" w15:done="0"/>
  <w15:commentEx w15:paraId="103F60EE" w15:done="0"/>
  <w15:commentEx w15:paraId="5DCA09DB" w15:done="0"/>
  <w15:commentEx w15:paraId="13485967" w15:done="0"/>
  <w15:commentEx w15:paraId="13DA66AB" w15:done="0"/>
  <w15:commentEx w15:paraId="2BA056F5" w15:done="0"/>
  <w15:commentEx w15:paraId="77E519DB" w15:done="0"/>
  <w15:commentEx w15:paraId="118A5B48" w15:done="0"/>
  <w15:commentEx w15:paraId="13E302B1" w15:done="0"/>
  <w15:commentEx w15:paraId="2B661106" w15:done="0"/>
  <w15:commentEx w15:paraId="72D67B1F" w15:done="0"/>
  <w15:commentEx w15:paraId="5AD54CBD" w15:done="0"/>
  <w15:commentEx w15:paraId="77070050" w15:done="0"/>
  <w15:commentEx w15:paraId="251E1A1D" w15:done="0"/>
  <w15:commentEx w15:paraId="65924981" w15:done="0"/>
  <w15:commentEx w15:paraId="3AD12964" w15:done="0"/>
  <w15:commentEx w15:paraId="4B244112" w15:done="0"/>
  <w15:commentEx w15:paraId="22AA3119" w15:done="0"/>
  <w15:commentEx w15:paraId="1E0413DD" w15:done="0"/>
  <w15:commentEx w15:paraId="0BB717FD" w15:done="0"/>
  <w15:commentEx w15:paraId="41504AC6" w15:done="0"/>
  <w15:commentEx w15:paraId="46D964E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BFA" w:rsidRDefault="00655BFA">
      <w:r>
        <w:separator/>
      </w:r>
    </w:p>
  </w:endnote>
  <w:endnote w:type="continuationSeparator" w:id="0">
    <w:p w:rsidR="00655BFA" w:rsidRDefault="00655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ˎ̥">
    <w:altName w:val="Noto Serif SC"/>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charset w:val="86"/>
    <w:family w:val="modern"/>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PingFang SC">
    <w:altName w:val="宋体"/>
    <w:charset w:val="86"/>
    <w:family w:val="auto"/>
    <w:pitch w:val="default"/>
    <w:sig w:usb0="00000000" w:usb1="00000000" w:usb2="00000017" w:usb3="00000000" w:csb0="00040001" w:csb1="00000000"/>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Ђˎ̥">
    <w:altName w:val="微软雅黑"/>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方正楷体简体">
    <w:altName w:val="宋体"/>
    <w:charset w:val="86"/>
    <w:family w:val="script"/>
    <w:pitch w:val="default"/>
    <w:sig w:usb0="00000000" w:usb1="00000000" w:usb2="00000010" w:usb3="00000000" w:csb0="00040000" w:csb1="00000000"/>
  </w:font>
  <w:font w:name="方正楷体_GBK">
    <w:altName w:val="微软雅黑"/>
    <w:charset w:val="86"/>
    <w:family w:val="auto"/>
    <w:pitch w:val="default"/>
    <w:sig w:usb0="00000000" w:usb1="00000000" w:usb2="00000000" w:usb3="00000000" w:csb0="00040000"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uturaA Bk BT">
    <w:altName w:val="Segoe Print"/>
    <w:charset w:val="00"/>
    <w:family w:val="auto"/>
    <w:pitch w:val="default"/>
    <w:sig w:usb0="00000000" w:usb1="00000000" w:usb2="00000000" w:usb3="00000000" w:csb0="0000001B" w:csb1="00000000"/>
  </w:font>
  <w:font w:name="黑体g">
    <w:altName w:val="黑体"/>
    <w:charset w:val="86"/>
    <w:family w:val="swiss"/>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Frutiger Roman">
    <w:altName w:val="Segoe Print"/>
    <w:charset w:val="00"/>
    <w:family w:val="auto"/>
    <w:pitch w:val="default"/>
    <w:sig w:usb0="00000000" w:usb1="00000000" w:usb2="00000000" w:usb3="00000000" w:csb0="00000013" w:csb1="00000000"/>
  </w:font>
  <w:font w:name="......_.">
    <w:altName w:val="Segoe Print"/>
    <w:charset w:val="00"/>
    <w:family w:val="auto"/>
    <w:pitch w:val="default"/>
  </w:font>
  <w:font w:name="inherit">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a"/>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D3201" w:rsidRDefault="004D3201">
                          <w:pPr>
                            <w:pStyle w:val="afa"/>
                          </w:pPr>
                          <w:r>
                            <w:fldChar w:fldCharType="begin"/>
                          </w:r>
                          <w:r>
                            <w:instrText xml:space="preserve"> PAGE  \* MERGEFORMAT </w:instrText>
                          </w:r>
                          <w:r>
                            <w:fldChar w:fldCharType="separate"/>
                          </w:r>
                          <w:r w:rsidR="008839E3">
                            <w:rPr>
                              <w:noProof/>
                            </w:rPr>
                            <w:t>252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rsidR="004D3201" w:rsidRDefault="004D3201">
                    <w:pPr>
                      <w:pStyle w:val="afa"/>
                    </w:pPr>
                    <w:r>
                      <w:fldChar w:fldCharType="begin"/>
                    </w:r>
                    <w:r>
                      <w:instrText xml:space="preserve"> PAGE  \* MERGEFORMAT </w:instrText>
                    </w:r>
                    <w:r>
                      <w:fldChar w:fldCharType="separate"/>
                    </w:r>
                    <w:r w:rsidR="008839E3">
                      <w:rPr>
                        <w:noProof/>
                      </w:rPr>
                      <w:t>252</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D3201" w:rsidRDefault="004D3201">
                          <w:pPr>
                            <w:pStyle w:val="afa"/>
                          </w:pPr>
                          <w:r>
                            <w:fldChar w:fldCharType="begin"/>
                          </w:r>
                          <w:r>
                            <w:instrText xml:space="preserve"> PAGE  \* MERGEFORMAT </w:instrText>
                          </w:r>
                          <w:r>
                            <w:fldChar w:fldCharType="separate"/>
                          </w:r>
                          <w:r w:rsidR="00770B22">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7"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1mZQIAABMFAAAOAAAAZHJzL2Uyb0RvYy54bWysVM1uEzEQviPxDpbvdNMiShR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SMycserT99nX7/ef2xxeGOxDU+TgD7sYDmfpX1AM83kdc5rp7HWz+oiIGPaje7OlV&#10;fWIyG02PptMJVBK68Qf+q3tzH2J6rciyLNQ8oH+FVrG+jGmAjpAczdFFa0zpoXGsq/nx8xeTYrDX&#10;wLlxiJGLGJItUtoYlT0Y905p1F9yzhdl8tSZCWwtMDNCSuVSKbd4AjqjNMI+xnCHz6aqTOVjjPcW&#10;JTK5tDe2raNQ6n2QdvNpTFkP+JGBoe5MQeqX/dD4sZdLajZocaBhS6KXFy3acCliuhYBa4HWYdXT&#10;FQ5tCHTTTuJsReHz3+4zHtMKLWcd1qzmDu8AZ+aNwxTnjRyFMArLUXB39ozQg0M8IV4WEQYhmVHU&#10;gexH7P8ix4BKOIlINU+jeJaGVcf7IdViUUDYOy/SpbvxMrsuPfeLu4RRKhOWuRmY2HGGzSszunsl&#10;8mr//l9Q92/Z/B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KMJ1mZQIAABMFAAAOAAAAAAAAAAAAAAAAAC4CAABkcnMvZTJvRG9j&#10;LnhtbFBLAQItABQABgAIAAAAIQBxqtG51wAAAAUBAAAPAAAAAAAAAAAAAAAAAL8EAABkcnMvZG93&#10;bnJldi54bWxQSwUGAAAAAAQABADzAAAAwwUAAAAA&#10;" filled="f" stroked="f" strokeweight=".5pt">
              <v:textbox style="mso-fit-shape-to-text:t" inset="0,0,0,0">
                <w:txbxContent>
                  <w:p w:rsidR="004D3201" w:rsidRDefault="004D3201">
                    <w:pPr>
                      <w:pStyle w:val="afa"/>
                    </w:pPr>
                    <w:r>
                      <w:fldChar w:fldCharType="begin"/>
                    </w:r>
                    <w:r>
                      <w:instrText xml:space="preserve"> PAGE  \* MERGEFORMAT </w:instrText>
                    </w:r>
                    <w:r>
                      <w:fldChar w:fldCharType="separate"/>
                    </w:r>
                    <w:r w:rsidR="00770B22">
                      <w:rPr>
                        <w:noProof/>
                      </w:rPr>
                      <w:t>1</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4"/>
      <w:spacing w:line="14" w:lineRule="auto"/>
      <w:rPr>
        <w:sz w:val="20"/>
      </w:rPr>
    </w:pPr>
    <w:r>
      <w:rPr>
        <w:noProof/>
      </w:rPr>
      <mc:AlternateContent>
        <mc:Choice Requires="wps">
          <w:drawing>
            <wp:anchor distT="0" distB="0" distL="0" distR="0" simplePos="0" relativeHeight="251665408" behindDoc="1" locked="0" layoutInCell="1" allowOverlap="1">
              <wp:simplePos x="0" y="0"/>
              <wp:positionH relativeFrom="page">
                <wp:posOffset>887730</wp:posOffset>
              </wp:positionH>
              <wp:positionV relativeFrom="page">
                <wp:posOffset>10193655</wp:posOffset>
              </wp:positionV>
              <wp:extent cx="484505" cy="152400"/>
              <wp:effectExtent l="0" t="0" r="0" b="0"/>
              <wp:wrapNone/>
              <wp:docPr id="4100" name="文本框 6"/>
              <wp:cNvGraphicFramePr/>
              <a:graphic xmlns:a="http://schemas.openxmlformats.org/drawingml/2006/main">
                <a:graphicData uri="http://schemas.microsoft.com/office/word/2010/wordprocessingShape">
                  <wps:wsp>
                    <wps:cNvSpPr/>
                    <wps:spPr>
                      <a:xfrm>
                        <a:off x="0" y="0"/>
                        <a:ext cx="484505" cy="152400"/>
                      </a:xfrm>
                      <a:prstGeom prst="rect">
                        <a:avLst/>
                      </a:prstGeom>
                      <a:ln>
                        <a:noFill/>
                      </a:ln>
                    </wps:spPr>
                    <wps:txbx>
                      <w:txbxContent>
                        <w:p w:rsidR="004D3201" w:rsidRDefault="004D3201">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rect id="文本框 6" o:spid="_x0000_s1028" style="position:absolute;left:0;text-align:left;margin-left:69.9pt;margin-top:802.65pt;width:38.15pt;height:1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IeroAEAABgDAAAOAAAAZHJzL2Uyb0RvYy54bWysUktu2zAQ3QfoHQjuY0qGHQSC5WyCBAGK&#10;NkCaA9AUaRHgD0PGki/Q3iCrbLrvuXyODmnLKdpdkc1oyBm9ee9xVjejNWQnIWrvWlrPKkqkE77T&#10;btvS5293l9eUxMRdx413sqV7GenN+tPFagiNnPvem04CQRAXmyG0tE8pNIxF0UvL48wH6bCoPFie&#10;8Ahb1gEfEN0aNq+qKzZ46AJ4IWPE29tjka4LvlJSpK9KRZmIaSlySyVCiZsc2XrFmy3w0GtxosH/&#10;g4Xl2uHQM9QtT5y8gP4HymoBPnqVZsJb5pXSQhYNqKau/lLz1PMgixY0J4azTfHjYMWX3SMQ3bV0&#10;UVdokOMWX+nw+uPw9uvw8zu5yg4NITbY+BQe4XSKmGa5owKbvyiEjMXV/dlVOSYi8HJxvVhWS0oE&#10;lurlfIFjEIW9/xwgpnvpLclJSwEfrXjJd59jOrZOLXmWcTk6f6eNOVbzDcskj7RylsbNWGTNJwEb&#10;3+1RqnlwaF9ehSmBKdlMyUsAve2RSl2YZjy0v3A+rUp+3z/PZf77Qq9/AwAA//8DAFBLAwQUAAYA&#10;CAAAACEA6NbgAOIAAAANAQAADwAAAGRycy9kb3ducmV2LnhtbEyPS0/DMBCE70j8B2uRuFHnIaIm&#10;xKkqHipHaJEKNzdekoh4HcVuE/j1bE9w29kdzX5TrmbbixOOvnOkIF5EIJBqZzpqFLztnm6WIHzQ&#10;ZHTvCBV8o4dVdXlR6sK4iV7xtA2N4BDyhVbQhjAUUvq6Rav9wg1IfPt0o9WB5dhIM+qJw20vkyjK&#10;pNUd8YdWD3jfYv21PVoFm+Wwfn92P1PTP35s9i/7/GGXB6Wur+b1HYiAc/gzwxmf0aFipoM7kvGi&#10;Z53mjB54yKLbFARbkjiLQRzOqyRPQVal/N+i+gUAAP//AwBQSwECLQAUAAYACAAAACEAtoM4kv4A&#10;AADhAQAAEwAAAAAAAAAAAAAAAAAAAAAAW0NvbnRlbnRfVHlwZXNdLnhtbFBLAQItABQABgAIAAAA&#10;IQA4/SH/1gAAAJQBAAALAAAAAAAAAAAAAAAAAC8BAABfcmVscy8ucmVsc1BLAQItABQABgAIAAAA&#10;IQCAaIeroAEAABgDAAAOAAAAAAAAAAAAAAAAAC4CAABkcnMvZTJvRG9jLnhtbFBLAQItABQABgAI&#10;AAAAIQDo1uAA4gAAAA0BAAAPAAAAAAAAAAAAAAAAAPoDAABkcnMvZG93bnJldi54bWxQSwUGAAAA&#10;AAQABADzAAAACQUAAAAA&#10;" filled="f" stroked="f">
              <v:textbox inset="0,0,0,0">
                <w:txbxContent>
                  <w:p w:rsidR="00627FEF" w:rsidRDefault="00627FEF">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w10:wrap anchorx="page" anchory="page"/>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4"/>
      <w:spacing w:line="14" w:lineRule="auto"/>
      <w:rPr>
        <w:sz w:val="20"/>
      </w:rPr>
    </w:pPr>
    <w:r>
      <w:rPr>
        <w:noProof/>
      </w:rPr>
      <mc:AlternateContent>
        <mc:Choice Requires="wps">
          <w:drawing>
            <wp:anchor distT="0" distB="0" distL="0" distR="0" simplePos="0" relativeHeight="251666432" behindDoc="1" locked="0" layoutInCell="1" allowOverlap="1">
              <wp:simplePos x="0" y="0"/>
              <wp:positionH relativeFrom="page">
                <wp:posOffset>6191250</wp:posOffset>
              </wp:positionH>
              <wp:positionV relativeFrom="page">
                <wp:posOffset>10129520</wp:posOffset>
              </wp:positionV>
              <wp:extent cx="484505" cy="152400"/>
              <wp:effectExtent l="0" t="0" r="0" b="0"/>
              <wp:wrapNone/>
              <wp:docPr id="4101" name="文本框 4"/>
              <wp:cNvGraphicFramePr/>
              <a:graphic xmlns:a="http://schemas.openxmlformats.org/drawingml/2006/main">
                <a:graphicData uri="http://schemas.microsoft.com/office/word/2010/wordprocessingShape">
                  <wps:wsp>
                    <wps:cNvSpPr/>
                    <wps:spPr>
                      <a:xfrm>
                        <a:off x="0" y="0"/>
                        <a:ext cx="484505" cy="152400"/>
                      </a:xfrm>
                      <a:prstGeom prst="rect">
                        <a:avLst/>
                      </a:prstGeom>
                      <a:ln>
                        <a:noFill/>
                      </a:ln>
                    </wps:spPr>
                    <wps:txbx>
                      <w:txbxContent>
                        <w:p w:rsidR="004D3201" w:rsidRDefault="004D3201">
                          <w:pPr>
                            <w:spacing w:before="12"/>
                            <w:ind w:left="20"/>
                            <w:jc w:val="left"/>
                            <w:rPr>
                              <w:sz w:val="18"/>
                            </w:rPr>
                          </w:pPr>
                          <w:r>
                            <w:rPr>
                              <w:sz w:val="18"/>
                            </w:rPr>
                            <w:t xml:space="preserve">— </w:t>
                          </w:r>
                          <w:r>
                            <w:fldChar w:fldCharType="begin"/>
                          </w:r>
                          <w:r>
                            <w:rPr>
                              <w:sz w:val="18"/>
                            </w:rPr>
                            <w:instrText xml:space="preserve"> PAGE </w:instrText>
                          </w:r>
                          <w:r>
                            <w:fldChar w:fldCharType="separate"/>
                          </w:r>
                          <w:r w:rsidR="00770B22">
                            <w:rPr>
                              <w:noProof/>
                              <w:sz w:val="18"/>
                            </w:rPr>
                            <w:t>250</w:t>
                          </w:r>
                          <w:r>
                            <w:fldChar w:fldCharType="end"/>
                          </w:r>
                          <w:r>
                            <w:rPr>
                              <w:sz w:val="18"/>
                            </w:rPr>
                            <w:t xml:space="preserve"> —</w:t>
                          </w:r>
                        </w:p>
                      </w:txbxContent>
                    </wps:txbx>
                    <wps:bodyPr lIns="0" tIns="0" rIns="0" bIns="0" upright="1"/>
                  </wps:wsp>
                </a:graphicData>
              </a:graphic>
            </wp:anchor>
          </w:drawing>
        </mc:Choice>
        <mc:Fallback>
          <w:pict>
            <v:rect id="文本框 4" o:spid="_x0000_s1029" style="position:absolute;left:0;text-align:left;margin-left:487.5pt;margin-top:797.6pt;width:38.15pt;height:1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cNoQEAABgDAAAOAAAAZHJzL2Uyb0RvYy54bWysUktu2zAQ3RfIHQjuY0qOXASC5WyCFAGK&#10;NkDaA9AUaRHgD0PGki/Q3qCrbrrvuXyODmnLKdpd0c1whjN8fO+R67vJGrKXELV3Ha0XFSXSCd9r&#10;t+vo508P17eUxMRdz413sqMHGend5urNegytXPrBm14CQRAX2zF0dEgptIxFMUjL48IH6bCpPFie&#10;sIQd64GPiG4NW1bVWzZ66AN4IWPE3ftTk24KvlJSpI9KRZmI6ShySyVCidsc2WbN2x3wMGhxpsH/&#10;gYXl2uGlF6h7njh5Af0XlNUCfPQqLYS3zCulhSwaUE1d/aHmeeBBFi1oTgwXm+L/gxUf9k9AdN/R&#10;pq5qShy3+ErHb1+P338ef3whTXZoDLHFwefwBOcqYprlTgpsXlEImYqrh4urckpE4GZz26yqFSUC&#10;W/Vq2VTFdfZ6OEBM76S3JCcdBXy04iXfv48JL8TReSTfZVyOzj9oY07dvMMyyROtnKVpOxVZN7OA&#10;re8PKNU8OrQvf4U5gTnZzslLAL0bkEqdDxdktL8QOX+V/L6/12Xq9UNvfgEAAP//AwBQSwMEFAAG&#10;AAgAAAAhAKjuOzfkAAAADgEAAA8AAABkcnMvZG93bnJldi54bWxMj81OwzAQhO9IvIO1SNyok6CU&#10;OsSpKn5UjqVFKtzceEki7HUUu03g6XFPcNvRjGa/KZeTNeyEg+8cSUhnCTCk2umOGglvu+ebBTAf&#10;FGllHKGEb/SwrC4vSlVoN9IrnrahYbGEfKEktCH0Bee+btEqP3M9UvQ+3WBViHJouB7UGMut4VmS&#10;zLlVHcUPrerxocX6a3u0EtaLfvX+4n7Gxjx9rPebvXjciSDl9dW0ugcWcAp/YTjjR3SoItPBHUl7&#10;ZiSIuzxuCdHIRZ4BO0eSPL0FdojXPBUZ8Krk/2dUvwAAAP//AwBQSwECLQAUAAYACAAAACEAtoM4&#10;kv4AAADhAQAAEwAAAAAAAAAAAAAAAAAAAAAAW0NvbnRlbnRfVHlwZXNdLnhtbFBLAQItABQABgAI&#10;AAAAIQA4/SH/1gAAAJQBAAALAAAAAAAAAAAAAAAAAC8BAABfcmVscy8ucmVsc1BLAQItABQABgAI&#10;AAAAIQCd+2cNoQEAABgDAAAOAAAAAAAAAAAAAAAAAC4CAABkcnMvZTJvRG9jLnhtbFBLAQItABQA&#10;BgAIAAAAIQCo7js35AAAAA4BAAAPAAAAAAAAAAAAAAAAAPsDAABkcnMvZG93bnJldi54bWxQSwUG&#10;AAAAAAQABADzAAAADAUAAAAA&#10;" filled="f" stroked="f">
              <v:textbox inset="0,0,0,0">
                <w:txbxContent>
                  <w:p w:rsidR="004D3201" w:rsidRDefault="004D3201">
                    <w:pPr>
                      <w:spacing w:before="12"/>
                      <w:ind w:left="20"/>
                      <w:jc w:val="left"/>
                      <w:rPr>
                        <w:sz w:val="18"/>
                      </w:rPr>
                    </w:pPr>
                    <w:r>
                      <w:rPr>
                        <w:sz w:val="18"/>
                      </w:rPr>
                      <w:t xml:space="preserve">— </w:t>
                    </w:r>
                    <w:r>
                      <w:fldChar w:fldCharType="begin"/>
                    </w:r>
                    <w:r>
                      <w:rPr>
                        <w:sz w:val="18"/>
                      </w:rPr>
                      <w:instrText xml:space="preserve"> PAGE </w:instrText>
                    </w:r>
                    <w:r>
                      <w:fldChar w:fldCharType="separate"/>
                    </w:r>
                    <w:r w:rsidR="00770B22">
                      <w:rPr>
                        <w:noProof/>
                        <w:sz w:val="18"/>
                      </w:rPr>
                      <w:t>250</w:t>
                    </w:r>
                    <w:r>
                      <w:fldChar w:fldCharType="end"/>
                    </w:r>
                    <w:r>
                      <w:rPr>
                        <w:sz w:val="18"/>
                      </w:rPr>
                      <w:t xml:space="preserve"> —</w:t>
                    </w:r>
                  </w:p>
                </w:txbxContent>
              </v:textbox>
              <w10:wrap anchorx="page" anchory="page"/>
            </v:rect>
          </w:pict>
        </mc:Fallback>
      </mc:AlternateContent>
    </w:r>
    <w:r>
      <w:rPr>
        <w:noProof/>
      </w:rPr>
      <mc:AlternateContent>
        <mc:Choice Requires="wps">
          <w:drawing>
            <wp:anchor distT="0" distB="0" distL="0" distR="0" simplePos="0" relativeHeight="251667456" behindDoc="1" locked="0" layoutInCell="1" allowOverlap="1">
              <wp:simplePos x="0" y="0"/>
              <wp:positionH relativeFrom="page">
                <wp:posOffset>887730</wp:posOffset>
              </wp:positionH>
              <wp:positionV relativeFrom="page">
                <wp:posOffset>10146030</wp:posOffset>
              </wp:positionV>
              <wp:extent cx="101600" cy="177800"/>
              <wp:effectExtent l="0" t="0" r="0" b="0"/>
              <wp:wrapNone/>
              <wp:docPr id="4102" name="文本框 5"/>
              <wp:cNvGraphicFramePr/>
              <a:graphic xmlns:a="http://schemas.openxmlformats.org/drawingml/2006/main">
                <a:graphicData uri="http://schemas.microsoft.com/office/word/2010/wordprocessingShape">
                  <wps:wsp>
                    <wps:cNvSpPr/>
                    <wps:spPr>
                      <a:xfrm>
                        <a:off x="0" y="0"/>
                        <a:ext cx="101600" cy="177800"/>
                      </a:xfrm>
                      <a:prstGeom prst="rect">
                        <a:avLst/>
                      </a:prstGeom>
                      <a:ln>
                        <a:noFill/>
                      </a:ln>
                    </wps:spPr>
                    <wps:txbx>
                      <w:txbxContent>
                        <w:p w:rsidR="004D3201" w:rsidRDefault="004D3201">
                          <w:pPr>
                            <w:spacing w:line="280" w:lineRule="exact"/>
                            <w:ind w:left="20"/>
                            <w:jc w:val="left"/>
                            <w:rPr>
                              <w:rFonts w:ascii="宋体"/>
                              <w:sz w:val="24"/>
                            </w:rPr>
                          </w:pPr>
                          <w:r>
                            <w:rPr>
                              <w:rFonts w:ascii="宋体"/>
                              <w:sz w:val="24"/>
                            </w:rPr>
                            <w:t xml:space="preserve"> </w:t>
                          </w:r>
                        </w:p>
                      </w:txbxContent>
                    </wps:txbx>
                    <wps:bodyPr lIns="0" tIns="0" rIns="0" bIns="0" upright="1"/>
                  </wps:wsp>
                </a:graphicData>
              </a:graphic>
            </wp:anchor>
          </w:drawing>
        </mc:Choice>
        <mc:Fallback>
          <w:pict>
            <v:rect id="文本框 5" o:spid="_x0000_s1030" style="position:absolute;left:0;text-align:left;margin-left:69.9pt;margin-top:798.9pt;width:8pt;height:14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c5nwEAABgDAAAOAAAAZHJzL2Uyb0RvYy54bWysUktu2zAU3AfoHQjua0pGmwSC5WyCFAWK&#10;NkCSA9AUaRHgD4+MJV+gvUFW2XTfc/kceaQsJ0h3RTdP8/io4cyQq6vRGrKTELV3La0XFSXSCd9p&#10;t23pw/3Nx0tKYuKu48Y72dK9jPRq/eFsNYRGLn3vTSeBIImLzRBa2qcUGsai6KXlceGDdDhUHixP&#10;2MKWdcAHZLeGLavqnA0eugBeyBhx9Xoa0nXhV0qK9EOpKBMxLUVtqVQodZMrW694swUeei2OMvg/&#10;qLBcOzz0RHXNEyePoP+islqAj16lhfCWeaW0kMUDuqmrd27ueh5k8YLhxHCKKf4/WvF9dwtEdy39&#10;VFdLShy3eEuHp1+H5z+H3z/J55zQEGKDG+/CLRy7iDDbHRXY/EUjZCyp7k+pyjERgYt1VZ9XmL3A&#10;UX1xcYkYWdjrzwFi+iK9JRm0FPDSSpZ89y2maeu8JZ9lXK7O32hjpmleYVnkJCujNG7GydZsYOO7&#10;PVo1Xx3Gl5/CDGAGmxk8BtDbHqXURWnmw/iL5uNTyff7ti/nvz7o9QsAAAD//wMAUEsDBBQABgAI&#10;AAAAIQDzqz5T3wAAAA0BAAAPAAAAZHJzL2Rvd25yZXYueG1sTI9NT8MwDIbvSPyHyEjcWMpQx1qa&#10;ThMfGkfYJm3cssa0FYlTNdla+PV4J7g9r2y9flwsRmfFCfvQelJwO0lAIFXetFQr2G5ebuYgQtRk&#10;tPWECr4xwKK8vCh0bvxA73hax1pwCYVcK2hi7HIpQ9Wg02HiOySeffre6cixr6Xp9cDlzsppksyk&#10;0y3xhUZ3+Nhg9bU+OgWrebfcv/qfobbPH6vd2y572mRRqeurcfkAIuIY/5bhrM/qULLTwR/JBGE5&#10;32WsHhnS7J7pvJKmDAeG2ZRJloX8/0X5CwAA//8DAFBLAQItABQABgAIAAAAIQC2gziS/gAAAOEB&#10;AAATAAAAAAAAAAAAAAAAAAAAAABbQ29udGVudF9UeXBlc10ueG1sUEsBAi0AFAAGAAgAAAAhADj9&#10;If/WAAAAlAEAAAsAAAAAAAAAAAAAAAAALwEAAF9yZWxzLy5yZWxzUEsBAi0AFAAGAAgAAAAhAHz6&#10;dzmfAQAAGAMAAA4AAAAAAAAAAAAAAAAALgIAAGRycy9lMm9Eb2MueG1sUEsBAi0AFAAGAAgAAAAh&#10;APOrPlPfAAAADQEAAA8AAAAAAAAAAAAAAAAA+QMAAGRycy9kb3ducmV2LnhtbFBLBQYAAAAABAAE&#10;APMAAAAFBQAAAAA=&#10;" filled="f" stroked="f">
              <v:textbox inset="0,0,0,0">
                <w:txbxContent>
                  <w:p w:rsidR="00627FEF" w:rsidRDefault="00627FEF">
                    <w:pPr>
                      <w:spacing w:line="280" w:lineRule="exact"/>
                      <w:ind w:left="20"/>
                      <w:jc w:val="left"/>
                      <w:rPr>
                        <w:rFonts w:ascii="宋体"/>
                        <w:sz w:val="24"/>
                      </w:rPr>
                    </w:pPr>
                    <w:r>
                      <w:rPr>
                        <w:rFonts w:ascii="宋体"/>
                        <w:sz w:val="24"/>
                      </w:rPr>
                      <w:t xml:space="preserve"> </w:t>
                    </w:r>
                  </w:p>
                </w:txbxContent>
              </v:textbox>
              <w10:wrap anchorx="page" anchory="page"/>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a"/>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D3201" w:rsidRDefault="004D3201">
                          <w:pPr>
                            <w:pStyle w:val="afa"/>
                          </w:pPr>
                          <w:r>
                            <w:fldChar w:fldCharType="begin"/>
                          </w:r>
                          <w:r>
                            <w:instrText xml:space="preserve"> PAGE  \* MERGEFORMAT </w:instrText>
                          </w:r>
                          <w:r>
                            <w:fldChar w:fldCharType="separate"/>
                          </w:r>
                          <w:r w:rsidR="00770B22">
                            <w:rPr>
                              <w:noProof/>
                            </w:rPr>
                            <w:t>255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5" o:spid="_x0000_s1031"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NE3YwIAABMFAAAOAAAAZHJzL2Uyb0RvYy54bWysVMtuEzEU3SPxD5b3ZJKgVlHUSRVSBSFV&#10;tCIg1o7HTkb4JdvNTPgA+ANWbNjzXf0Ojj2ZKSpsith47tz3PfdxcdlqRQ7Ch9qakk5GY0qE4baq&#10;za6kH96vX8woCZGZiilrREmPItDLxfNnF42bi6ndW1UJT+DEhHnjSrqP0c2LIvC90CyMrBMGQmm9&#10;ZhG/fldUnjXwrlUxHY/Pi8b6ynnLRQjgXnVCusj+pRQ83kgZRCSqpMgt5tfnd5veYnHB5jvP3L7m&#10;pzTYP2ShWW0QdHB1xSIjd77+w5WuubfByjjiVhdWypqLXAOqmYwfVbPZMydyLQAnuAGm8P/c8reH&#10;W0/qqqTTM0oM0+jR/bev999/3v/4QsADQI0Lc+htHDRj+8q2aHTPD2CmulvpdfqiIgI5oD4O8Io2&#10;Ep6MZtPZbAwRh6z/gf/iwdz5EF8Lq0kiSurRvwwrO1yH2Kn2KimasetaqdxDZUhT0vOXZ+NsMEjg&#10;XBnESEV0yWYqHpVIHpR5JyTqzzknRp48sVKeHBhmhnEuTMzlZk/QTloSYZ9ieNJPpiJP5VOMB4sc&#10;2Zo4GOvaWJ/rfZR29alPWXb6PQJd3QmC2G7b3Pihx1tbHdFib7stCY6va7ThmoV4yzzWAq3Dqscb&#10;PFJZwG1PFCV76z//jZ/0Ma2QUtJgzUpqcAcoUW8MpjhtZE/4ntj2hLnTK4seTHBCHM8kDHxUPSm9&#10;1R+x/8sUAyJmOCKVNPbkKnarjvvBxXKZlbB3jsVrs3E8uc49d8u7iFHKE5aw6ZA4YYbNyzN6uhJp&#10;tX//z1oPt2zxCw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62DRN2MCAAATBQAADgAAAAAAAAAAAAAAAAAuAgAAZHJzL2Uyb0RvYy54&#10;bWxQSwECLQAUAAYACAAAACEAcarRudcAAAAFAQAADwAAAAAAAAAAAAAAAAC9BAAAZHJzL2Rvd25y&#10;ZXYueG1sUEsFBgAAAAAEAAQA8wAAAMEFAAAAAA==&#10;" filled="f" stroked="f" strokeweight=".5pt">
              <v:textbox style="mso-fit-shape-to-text:t" inset="0,0,0,0">
                <w:txbxContent>
                  <w:p w:rsidR="004D3201" w:rsidRDefault="004D3201">
                    <w:pPr>
                      <w:pStyle w:val="afa"/>
                    </w:pPr>
                    <w:r>
                      <w:fldChar w:fldCharType="begin"/>
                    </w:r>
                    <w:r>
                      <w:instrText xml:space="preserve"> PAGE  \* MERGEFORMAT </w:instrText>
                    </w:r>
                    <w:r>
                      <w:fldChar w:fldCharType="separate"/>
                    </w:r>
                    <w:r w:rsidR="00770B22">
                      <w:rPr>
                        <w:noProof/>
                      </w:rPr>
                      <w:t>255</w:t>
                    </w:r>
                    <w:r>
                      <w:fldChar w:fldCharType="end"/>
                    </w:r>
                  </w:p>
                </w:txbxContent>
              </v:textbox>
              <w10:wrap anchorx="margin"/>
            </v:shape>
          </w:pict>
        </mc:Fallback>
      </mc:AlternateContent>
    </w:r>
  </w:p>
  <w:p w:rsidR="004D3201" w:rsidRDefault="004D320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a"/>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4D3201" w:rsidRDefault="004D3201">
    <w:pPr>
      <w:pStyle w:val="afa"/>
      <w:ind w:right="360"/>
    </w:pPr>
  </w:p>
  <w:p w:rsidR="004D3201" w:rsidRDefault="004D3201"/>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a"/>
      <w:framePr w:wrap="around" w:vAnchor="text" w:hAnchor="margin" w:xAlign="right" w:y="1"/>
      <w:rPr>
        <w:rStyle w:val="aff7"/>
      </w:rPr>
    </w:pPr>
    <w:r>
      <w:fldChar w:fldCharType="begin"/>
    </w:r>
    <w:r>
      <w:rPr>
        <w:rStyle w:val="aff7"/>
      </w:rPr>
      <w:instrText xml:space="preserve">PAGE  </w:instrText>
    </w:r>
    <w:r>
      <w:fldChar w:fldCharType="end"/>
    </w:r>
  </w:p>
  <w:p w:rsidR="004D3201" w:rsidRDefault="004D3201">
    <w:pPr>
      <w:pStyle w:val="afa"/>
      <w:ind w:right="360"/>
    </w:pPr>
  </w:p>
  <w:p w:rsidR="004D3201" w:rsidRDefault="004D3201"/>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BFA" w:rsidRDefault="00655BFA">
      <w:r>
        <w:separator/>
      </w:r>
    </w:p>
  </w:footnote>
  <w:footnote w:type="continuationSeparator" w:id="0">
    <w:p w:rsidR="00655BFA" w:rsidRDefault="00655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c"/>
      <w:pBdr>
        <w:bottom w:val="none" w:sz="0" w:space="1" w:color="auto"/>
      </w:pBdr>
      <w:jc w:val="left"/>
    </w:pPr>
    <w:r>
      <w:rPr>
        <w:rFonts w:ascii="黑体" w:eastAsia="黑体" w:hAnsi="黑体" w:cs="黑体" w:hint="eastAsia"/>
        <w:sz w:val="21"/>
        <w:szCs w:val="21"/>
      </w:rPr>
      <w:t>中技国际招标有限公司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c"/>
      <w:pBdr>
        <w:bottom w:val="none" w:sz="0" w:space="1" w:color="auto"/>
      </w:pBdr>
      <w:jc w:val="both"/>
      <w:rPr>
        <w:rFonts w:ascii="黑体" w:eastAsia="黑体" w:hAnsi="黑体" w:cs="黑体"/>
        <w:sz w:val="21"/>
        <w:szCs w:val="21"/>
      </w:rPr>
    </w:pPr>
    <w:bookmarkStart w:id="0" w:name="OLE_LINK10"/>
    <w:bookmarkStart w:id="1" w:name="OLE_LINK13"/>
    <w:bookmarkStart w:id="2" w:name="OLE_LINK14"/>
    <w:bookmarkStart w:id="3" w:name="_Hlk231283607"/>
    <w:r>
      <w:rPr>
        <w:rFonts w:ascii="黑体" w:eastAsia="黑体" w:hAnsi="黑体" w:cs="黑体" w:hint="eastAsia"/>
        <w:sz w:val="21"/>
        <w:szCs w:val="21"/>
      </w:rPr>
      <w:t>中技国际招标有限公司</w:t>
    </w:r>
  </w:p>
  <w:bookmarkEnd w:id="0"/>
  <w:bookmarkEnd w:id="1"/>
  <w:bookmarkEnd w:id="2"/>
  <w:bookmarkEnd w:id="3"/>
  <w:p w:rsidR="004D3201" w:rsidRDefault="004D3201">
    <w:pPr>
      <w:pStyle w:val="afc"/>
      <w:pBdr>
        <w:bottom w:val="none" w:sz="0" w:space="1" w:color="auto"/>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Pr="00A87643" w:rsidRDefault="004D3201" w:rsidP="00A87643">
    <w:pPr>
      <w:pStyle w:val="afc"/>
      <w:pBdr>
        <w:bottom w:val="none" w:sz="0" w:space="0" w:color="auto"/>
      </w:pBdr>
      <w:jc w:val="both"/>
      <w:rPr>
        <w:rFonts w:ascii="黑体" w:eastAsia="黑体" w:hAnsi="黑体" w:cs="黑体"/>
        <w:sz w:val="21"/>
        <w:szCs w:val="21"/>
      </w:rPr>
    </w:pPr>
    <w:r>
      <w:rPr>
        <w:rFonts w:ascii="黑体" w:eastAsia="黑体" w:hAnsi="黑体" w:cs="黑体" w:hint="eastAsia"/>
        <w:sz w:val="21"/>
        <w:szCs w:val="21"/>
      </w:rPr>
      <w:t>中技国际招标有限公司</w:t>
    </w:r>
  </w:p>
  <w:p w:rsidR="004D3201" w:rsidRDefault="004D3201">
    <w:pPr>
      <w:pStyle w:val="af4"/>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c"/>
      <w:pBdr>
        <w:bottom w:val="none" w:sz="0" w:space="1" w:color="auto"/>
      </w:pBdr>
      <w:jc w:val="both"/>
      <w:rPr>
        <w:rFonts w:ascii="黑体" w:eastAsia="黑体" w:hAnsi="黑体" w:cs="黑体"/>
        <w:sz w:val="21"/>
        <w:szCs w:val="21"/>
      </w:rPr>
    </w:pPr>
    <w:r>
      <w:rPr>
        <w:rFonts w:ascii="黑体" w:eastAsia="黑体" w:hAnsi="黑体" w:cs="黑体" w:hint="eastAsia"/>
        <w:sz w:val="21"/>
        <w:szCs w:val="21"/>
      </w:rPr>
      <w:t>中技国际招标有限公司</w:t>
    </w:r>
  </w:p>
  <w:p w:rsidR="004D3201" w:rsidRDefault="004D3201"/>
  <w:p w:rsidR="004D3201" w:rsidRDefault="004D320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c"/>
    </w:pPr>
  </w:p>
  <w:p w:rsidR="004D3201" w:rsidRDefault="004D320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c"/>
    </w:pPr>
  </w:p>
  <w:p w:rsidR="004D3201" w:rsidRDefault="004D320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201" w:rsidRDefault="004D3201">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D4328"/>
    <w:multiLevelType w:val="singleLevel"/>
    <w:tmpl w:val="813D4328"/>
    <w:lvl w:ilvl="0">
      <w:start w:val="1"/>
      <w:numFmt w:val="decimal"/>
      <w:suff w:val="nothing"/>
      <w:lvlText w:val="（%1）"/>
      <w:lvlJc w:val="left"/>
      <w:pPr>
        <w:ind w:left="0" w:firstLine="0"/>
      </w:pPr>
    </w:lvl>
  </w:abstractNum>
  <w:abstractNum w:abstractNumId="1">
    <w:nsid w:val="82E7714D"/>
    <w:multiLevelType w:val="singleLevel"/>
    <w:tmpl w:val="82E7714D"/>
    <w:lvl w:ilvl="0">
      <w:start w:val="1"/>
      <w:numFmt w:val="decimal"/>
      <w:suff w:val="nothing"/>
      <w:lvlText w:val="（%1）"/>
      <w:lvlJc w:val="left"/>
      <w:pPr>
        <w:ind w:left="0" w:firstLine="0"/>
      </w:pPr>
    </w:lvl>
  </w:abstractNum>
  <w:abstractNum w:abstractNumId="2">
    <w:nsid w:val="835E2712"/>
    <w:multiLevelType w:val="singleLevel"/>
    <w:tmpl w:val="835E2712"/>
    <w:lvl w:ilvl="0">
      <w:start w:val="1"/>
      <w:numFmt w:val="decimal"/>
      <w:suff w:val="nothing"/>
      <w:lvlText w:val="（%1）"/>
      <w:lvlJc w:val="left"/>
      <w:pPr>
        <w:ind w:left="0" w:firstLine="0"/>
      </w:pPr>
    </w:lvl>
  </w:abstractNum>
  <w:abstractNum w:abstractNumId="3">
    <w:nsid w:val="83A8EFE2"/>
    <w:multiLevelType w:val="singleLevel"/>
    <w:tmpl w:val="83A8EFE2"/>
    <w:lvl w:ilvl="0">
      <w:start w:val="1"/>
      <w:numFmt w:val="decimal"/>
      <w:suff w:val="nothing"/>
      <w:lvlText w:val="（%1）"/>
      <w:lvlJc w:val="left"/>
      <w:pPr>
        <w:ind w:left="0" w:firstLine="0"/>
      </w:pPr>
    </w:lvl>
  </w:abstractNum>
  <w:abstractNum w:abstractNumId="4">
    <w:nsid w:val="848D8359"/>
    <w:multiLevelType w:val="singleLevel"/>
    <w:tmpl w:val="848D8359"/>
    <w:lvl w:ilvl="0">
      <w:start w:val="1"/>
      <w:numFmt w:val="decimal"/>
      <w:suff w:val="nothing"/>
      <w:lvlText w:val="（%1）"/>
      <w:lvlJc w:val="left"/>
      <w:pPr>
        <w:ind w:left="0" w:firstLine="0"/>
      </w:pPr>
    </w:lvl>
  </w:abstractNum>
  <w:abstractNum w:abstractNumId="5">
    <w:nsid w:val="84954D58"/>
    <w:multiLevelType w:val="singleLevel"/>
    <w:tmpl w:val="84954D58"/>
    <w:lvl w:ilvl="0">
      <w:start w:val="1"/>
      <w:numFmt w:val="decimal"/>
      <w:suff w:val="nothing"/>
      <w:lvlText w:val="（%1）"/>
      <w:lvlJc w:val="left"/>
      <w:pPr>
        <w:ind w:left="0" w:firstLine="0"/>
      </w:pPr>
    </w:lvl>
  </w:abstractNum>
  <w:abstractNum w:abstractNumId="6">
    <w:nsid w:val="85391832"/>
    <w:multiLevelType w:val="singleLevel"/>
    <w:tmpl w:val="85391832"/>
    <w:lvl w:ilvl="0">
      <w:start w:val="1"/>
      <w:numFmt w:val="decimal"/>
      <w:lvlText w:val="%1."/>
      <w:lvlJc w:val="left"/>
      <w:pPr>
        <w:ind w:left="425" w:hanging="425"/>
      </w:pPr>
    </w:lvl>
  </w:abstractNum>
  <w:abstractNum w:abstractNumId="7">
    <w:nsid w:val="854E6F78"/>
    <w:multiLevelType w:val="singleLevel"/>
    <w:tmpl w:val="854E6F78"/>
    <w:lvl w:ilvl="0">
      <w:start w:val="1"/>
      <w:numFmt w:val="decimal"/>
      <w:lvlText w:val="%1."/>
      <w:lvlJc w:val="left"/>
      <w:pPr>
        <w:ind w:left="425" w:hanging="425"/>
      </w:pPr>
    </w:lvl>
  </w:abstractNum>
  <w:abstractNum w:abstractNumId="8">
    <w:nsid w:val="85A10796"/>
    <w:multiLevelType w:val="singleLevel"/>
    <w:tmpl w:val="85A10796"/>
    <w:lvl w:ilvl="0">
      <w:start w:val="1"/>
      <w:numFmt w:val="decimal"/>
      <w:suff w:val="nothing"/>
      <w:lvlText w:val="%1）"/>
      <w:lvlJc w:val="left"/>
      <w:pPr>
        <w:ind w:left="0" w:firstLine="0"/>
      </w:pPr>
    </w:lvl>
  </w:abstractNum>
  <w:abstractNum w:abstractNumId="9">
    <w:nsid w:val="85F54F58"/>
    <w:multiLevelType w:val="singleLevel"/>
    <w:tmpl w:val="85F54F58"/>
    <w:lvl w:ilvl="0">
      <w:start w:val="1"/>
      <w:numFmt w:val="decimal"/>
      <w:suff w:val="nothing"/>
      <w:lvlText w:val="（%1）"/>
      <w:lvlJc w:val="left"/>
      <w:pPr>
        <w:ind w:left="0" w:firstLine="0"/>
      </w:pPr>
    </w:lvl>
  </w:abstractNum>
  <w:abstractNum w:abstractNumId="10">
    <w:nsid w:val="876FD8F4"/>
    <w:multiLevelType w:val="singleLevel"/>
    <w:tmpl w:val="876FD8F4"/>
    <w:lvl w:ilvl="0">
      <w:start w:val="1"/>
      <w:numFmt w:val="decimal"/>
      <w:suff w:val="nothing"/>
      <w:lvlText w:val="（%1）"/>
      <w:lvlJc w:val="left"/>
      <w:pPr>
        <w:ind w:left="0" w:firstLine="0"/>
      </w:pPr>
    </w:lvl>
  </w:abstractNum>
  <w:abstractNum w:abstractNumId="11">
    <w:nsid w:val="87706D65"/>
    <w:multiLevelType w:val="singleLevel"/>
    <w:tmpl w:val="87706D65"/>
    <w:lvl w:ilvl="0">
      <w:start w:val="1"/>
      <w:numFmt w:val="decimal"/>
      <w:suff w:val="nothing"/>
      <w:lvlText w:val="（%1）"/>
      <w:lvlJc w:val="left"/>
      <w:pPr>
        <w:ind w:left="0" w:firstLine="0"/>
      </w:pPr>
    </w:lvl>
  </w:abstractNum>
  <w:abstractNum w:abstractNumId="12">
    <w:nsid w:val="88273250"/>
    <w:multiLevelType w:val="singleLevel"/>
    <w:tmpl w:val="88273250"/>
    <w:lvl w:ilvl="0">
      <w:start w:val="1"/>
      <w:numFmt w:val="decimal"/>
      <w:suff w:val="nothing"/>
      <w:lvlText w:val="（%1）"/>
      <w:lvlJc w:val="left"/>
      <w:pPr>
        <w:ind w:left="0" w:firstLine="0"/>
      </w:pPr>
    </w:lvl>
  </w:abstractNum>
  <w:abstractNum w:abstractNumId="13">
    <w:nsid w:val="88E7701D"/>
    <w:multiLevelType w:val="singleLevel"/>
    <w:tmpl w:val="88E7701D"/>
    <w:lvl w:ilvl="0">
      <w:start w:val="1"/>
      <w:numFmt w:val="decimal"/>
      <w:suff w:val="nothing"/>
      <w:lvlText w:val="%1）"/>
      <w:lvlJc w:val="left"/>
      <w:pPr>
        <w:ind w:left="0" w:firstLine="0"/>
      </w:pPr>
    </w:lvl>
  </w:abstractNum>
  <w:abstractNum w:abstractNumId="14">
    <w:nsid w:val="890148C7"/>
    <w:multiLevelType w:val="singleLevel"/>
    <w:tmpl w:val="890148C7"/>
    <w:lvl w:ilvl="0">
      <w:start w:val="1"/>
      <w:numFmt w:val="decimal"/>
      <w:suff w:val="nothing"/>
      <w:lvlText w:val="（%1）"/>
      <w:lvlJc w:val="left"/>
      <w:pPr>
        <w:ind w:left="0" w:firstLine="0"/>
      </w:pPr>
    </w:lvl>
  </w:abstractNum>
  <w:abstractNum w:abstractNumId="15">
    <w:nsid w:val="8A92EFCE"/>
    <w:multiLevelType w:val="singleLevel"/>
    <w:tmpl w:val="8A92EFCE"/>
    <w:lvl w:ilvl="0">
      <w:start w:val="1"/>
      <w:numFmt w:val="decimal"/>
      <w:suff w:val="nothing"/>
      <w:lvlText w:val="（%1）"/>
      <w:lvlJc w:val="left"/>
      <w:pPr>
        <w:ind w:left="0" w:firstLine="0"/>
      </w:pPr>
    </w:lvl>
  </w:abstractNum>
  <w:abstractNum w:abstractNumId="16">
    <w:nsid w:val="8AB62351"/>
    <w:multiLevelType w:val="singleLevel"/>
    <w:tmpl w:val="8AB62351"/>
    <w:lvl w:ilvl="0">
      <w:start w:val="1"/>
      <w:numFmt w:val="decimal"/>
      <w:suff w:val="nothing"/>
      <w:lvlText w:val="%1）"/>
      <w:lvlJc w:val="left"/>
      <w:pPr>
        <w:ind w:left="0" w:firstLine="0"/>
      </w:pPr>
    </w:lvl>
  </w:abstractNum>
  <w:abstractNum w:abstractNumId="17">
    <w:nsid w:val="8AF1F367"/>
    <w:multiLevelType w:val="singleLevel"/>
    <w:tmpl w:val="8AF1F367"/>
    <w:lvl w:ilvl="0">
      <w:start w:val="1"/>
      <w:numFmt w:val="decimal"/>
      <w:suff w:val="nothing"/>
      <w:lvlText w:val="（%1）"/>
      <w:lvlJc w:val="left"/>
      <w:pPr>
        <w:ind w:left="0" w:firstLine="0"/>
      </w:pPr>
    </w:lvl>
  </w:abstractNum>
  <w:abstractNum w:abstractNumId="18">
    <w:nsid w:val="8CEEE671"/>
    <w:multiLevelType w:val="singleLevel"/>
    <w:tmpl w:val="8CEEE671"/>
    <w:lvl w:ilvl="0">
      <w:start w:val="1"/>
      <w:numFmt w:val="decimal"/>
      <w:suff w:val="nothing"/>
      <w:lvlText w:val="（%1）"/>
      <w:lvlJc w:val="left"/>
      <w:pPr>
        <w:ind w:left="0" w:firstLine="0"/>
      </w:pPr>
    </w:lvl>
  </w:abstractNum>
  <w:abstractNum w:abstractNumId="19">
    <w:nsid w:val="8ECAE8B0"/>
    <w:multiLevelType w:val="singleLevel"/>
    <w:tmpl w:val="8ECAE8B0"/>
    <w:lvl w:ilvl="0">
      <w:start w:val="1"/>
      <w:numFmt w:val="decimal"/>
      <w:suff w:val="nothing"/>
      <w:lvlText w:val="（%1）"/>
      <w:lvlJc w:val="left"/>
      <w:pPr>
        <w:ind w:left="0" w:firstLine="0"/>
      </w:pPr>
    </w:lvl>
  </w:abstractNum>
  <w:abstractNum w:abstractNumId="20">
    <w:nsid w:val="8EF3D7DB"/>
    <w:multiLevelType w:val="singleLevel"/>
    <w:tmpl w:val="8EF3D7DB"/>
    <w:lvl w:ilvl="0">
      <w:start w:val="1"/>
      <w:numFmt w:val="decimal"/>
      <w:suff w:val="nothing"/>
      <w:lvlText w:val="（%1）"/>
      <w:lvlJc w:val="left"/>
      <w:pPr>
        <w:ind w:left="0" w:firstLine="0"/>
      </w:pPr>
    </w:lvl>
  </w:abstractNum>
  <w:abstractNum w:abstractNumId="21">
    <w:nsid w:val="8F35B515"/>
    <w:multiLevelType w:val="singleLevel"/>
    <w:tmpl w:val="8F35B515"/>
    <w:lvl w:ilvl="0">
      <w:start w:val="1"/>
      <w:numFmt w:val="decimal"/>
      <w:suff w:val="nothing"/>
      <w:lvlText w:val="（%1）"/>
      <w:lvlJc w:val="left"/>
      <w:pPr>
        <w:ind w:left="0" w:firstLine="0"/>
      </w:pPr>
    </w:lvl>
  </w:abstractNum>
  <w:abstractNum w:abstractNumId="22">
    <w:nsid w:val="8FCC698E"/>
    <w:multiLevelType w:val="singleLevel"/>
    <w:tmpl w:val="8FCC698E"/>
    <w:lvl w:ilvl="0">
      <w:start w:val="1"/>
      <w:numFmt w:val="decimal"/>
      <w:suff w:val="nothing"/>
      <w:lvlText w:val="（%1）"/>
      <w:lvlJc w:val="left"/>
      <w:pPr>
        <w:ind w:left="0" w:firstLine="0"/>
      </w:pPr>
    </w:lvl>
  </w:abstractNum>
  <w:abstractNum w:abstractNumId="23">
    <w:nsid w:val="8FF87723"/>
    <w:multiLevelType w:val="singleLevel"/>
    <w:tmpl w:val="8FF87723"/>
    <w:lvl w:ilvl="0">
      <w:start w:val="1"/>
      <w:numFmt w:val="decimal"/>
      <w:suff w:val="nothing"/>
      <w:lvlText w:val="%1）"/>
      <w:lvlJc w:val="left"/>
      <w:pPr>
        <w:ind w:left="0" w:firstLine="0"/>
      </w:pPr>
    </w:lvl>
  </w:abstractNum>
  <w:abstractNum w:abstractNumId="24">
    <w:nsid w:val="90DD51BA"/>
    <w:multiLevelType w:val="singleLevel"/>
    <w:tmpl w:val="90DD51BA"/>
    <w:lvl w:ilvl="0">
      <w:start w:val="1"/>
      <w:numFmt w:val="decimal"/>
      <w:suff w:val="nothing"/>
      <w:lvlText w:val="（%1）"/>
      <w:lvlJc w:val="left"/>
      <w:pPr>
        <w:ind w:left="0" w:firstLine="0"/>
      </w:pPr>
    </w:lvl>
  </w:abstractNum>
  <w:abstractNum w:abstractNumId="25">
    <w:nsid w:val="91538FA7"/>
    <w:multiLevelType w:val="singleLevel"/>
    <w:tmpl w:val="91538FA7"/>
    <w:lvl w:ilvl="0">
      <w:start w:val="1"/>
      <w:numFmt w:val="decimal"/>
      <w:suff w:val="nothing"/>
      <w:lvlText w:val="（%1）"/>
      <w:lvlJc w:val="left"/>
      <w:pPr>
        <w:ind w:left="0" w:firstLine="0"/>
      </w:pPr>
    </w:lvl>
  </w:abstractNum>
  <w:abstractNum w:abstractNumId="26">
    <w:nsid w:val="9309E221"/>
    <w:multiLevelType w:val="singleLevel"/>
    <w:tmpl w:val="9309E221"/>
    <w:lvl w:ilvl="0">
      <w:start w:val="1"/>
      <w:numFmt w:val="decimal"/>
      <w:suff w:val="nothing"/>
      <w:lvlText w:val="（%1）"/>
      <w:lvlJc w:val="left"/>
      <w:pPr>
        <w:ind w:left="0" w:firstLine="0"/>
      </w:pPr>
    </w:lvl>
  </w:abstractNum>
  <w:abstractNum w:abstractNumId="27">
    <w:nsid w:val="932501B7"/>
    <w:multiLevelType w:val="singleLevel"/>
    <w:tmpl w:val="932501B7"/>
    <w:lvl w:ilvl="0">
      <w:start w:val="1"/>
      <w:numFmt w:val="decimal"/>
      <w:suff w:val="nothing"/>
      <w:lvlText w:val="（%1）"/>
      <w:lvlJc w:val="left"/>
      <w:pPr>
        <w:ind w:left="0" w:firstLine="0"/>
      </w:pPr>
    </w:lvl>
  </w:abstractNum>
  <w:abstractNum w:abstractNumId="28">
    <w:nsid w:val="938220F4"/>
    <w:multiLevelType w:val="singleLevel"/>
    <w:tmpl w:val="938220F4"/>
    <w:lvl w:ilvl="0">
      <w:start w:val="1"/>
      <w:numFmt w:val="decimal"/>
      <w:suff w:val="nothing"/>
      <w:lvlText w:val="（%1）"/>
      <w:lvlJc w:val="left"/>
      <w:pPr>
        <w:ind w:left="0" w:firstLine="0"/>
      </w:pPr>
    </w:lvl>
  </w:abstractNum>
  <w:abstractNum w:abstractNumId="29">
    <w:nsid w:val="93968F2B"/>
    <w:multiLevelType w:val="singleLevel"/>
    <w:tmpl w:val="93968F2B"/>
    <w:lvl w:ilvl="0">
      <w:start w:val="1"/>
      <w:numFmt w:val="decimal"/>
      <w:suff w:val="nothing"/>
      <w:lvlText w:val="%1）"/>
      <w:lvlJc w:val="left"/>
      <w:pPr>
        <w:ind w:left="0" w:firstLine="0"/>
      </w:pPr>
    </w:lvl>
  </w:abstractNum>
  <w:abstractNum w:abstractNumId="30">
    <w:nsid w:val="93A1FF90"/>
    <w:multiLevelType w:val="singleLevel"/>
    <w:tmpl w:val="93A1FF90"/>
    <w:lvl w:ilvl="0">
      <w:start w:val="1"/>
      <w:numFmt w:val="decimal"/>
      <w:suff w:val="nothing"/>
      <w:lvlText w:val="（%1）"/>
      <w:lvlJc w:val="left"/>
      <w:pPr>
        <w:ind w:left="0" w:firstLine="0"/>
      </w:pPr>
    </w:lvl>
  </w:abstractNum>
  <w:abstractNum w:abstractNumId="31">
    <w:nsid w:val="94230F50"/>
    <w:multiLevelType w:val="singleLevel"/>
    <w:tmpl w:val="94230F50"/>
    <w:lvl w:ilvl="0">
      <w:start w:val="1"/>
      <w:numFmt w:val="decimal"/>
      <w:suff w:val="nothing"/>
      <w:lvlText w:val="（%1）"/>
      <w:lvlJc w:val="left"/>
      <w:pPr>
        <w:ind w:left="0" w:firstLine="0"/>
      </w:pPr>
    </w:lvl>
  </w:abstractNum>
  <w:abstractNum w:abstractNumId="32">
    <w:nsid w:val="951F02D0"/>
    <w:multiLevelType w:val="singleLevel"/>
    <w:tmpl w:val="951F02D0"/>
    <w:lvl w:ilvl="0">
      <w:start w:val="1"/>
      <w:numFmt w:val="decimal"/>
      <w:suff w:val="nothing"/>
      <w:lvlText w:val="（%1）"/>
      <w:lvlJc w:val="left"/>
      <w:pPr>
        <w:ind w:left="0" w:firstLine="0"/>
      </w:pPr>
    </w:lvl>
  </w:abstractNum>
  <w:abstractNum w:abstractNumId="33">
    <w:nsid w:val="9554919B"/>
    <w:multiLevelType w:val="singleLevel"/>
    <w:tmpl w:val="9554919B"/>
    <w:lvl w:ilvl="0">
      <w:start w:val="1"/>
      <w:numFmt w:val="decimal"/>
      <w:suff w:val="nothing"/>
      <w:lvlText w:val="（%1）"/>
      <w:lvlJc w:val="left"/>
      <w:pPr>
        <w:ind w:left="0" w:firstLine="0"/>
      </w:pPr>
    </w:lvl>
  </w:abstractNum>
  <w:abstractNum w:abstractNumId="34">
    <w:nsid w:val="959D9643"/>
    <w:multiLevelType w:val="singleLevel"/>
    <w:tmpl w:val="959D9643"/>
    <w:lvl w:ilvl="0">
      <w:start w:val="1"/>
      <w:numFmt w:val="decimal"/>
      <w:suff w:val="nothing"/>
      <w:lvlText w:val="%1）"/>
      <w:lvlJc w:val="left"/>
      <w:pPr>
        <w:ind w:left="0" w:firstLine="0"/>
      </w:pPr>
    </w:lvl>
  </w:abstractNum>
  <w:abstractNum w:abstractNumId="35">
    <w:nsid w:val="95F28A3E"/>
    <w:multiLevelType w:val="singleLevel"/>
    <w:tmpl w:val="95F28A3E"/>
    <w:lvl w:ilvl="0">
      <w:start w:val="1"/>
      <w:numFmt w:val="decimal"/>
      <w:suff w:val="nothing"/>
      <w:lvlText w:val="（%1）"/>
      <w:lvlJc w:val="left"/>
      <w:pPr>
        <w:ind w:left="0" w:firstLine="0"/>
      </w:pPr>
    </w:lvl>
  </w:abstractNum>
  <w:abstractNum w:abstractNumId="36">
    <w:nsid w:val="9669D95B"/>
    <w:multiLevelType w:val="singleLevel"/>
    <w:tmpl w:val="9669D95B"/>
    <w:lvl w:ilvl="0">
      <w:start w:val="1"/>
      <w:numFmt w:val="decimal"/>
      <w:suff w:val="nothing"/>
      <w:lvlText w:val="（%1）"/>
      <w:lvlJc w:val="left"/>
      <w:pPr>
        <w:ind w:left="0" w:firstLine="0"/>
      </w:pPr>
    </w:lvl>
  </w:abstractNum>
  <w:abstractNum w:abstractNumId="37">
    <w:nsid w:val="96F60562"/>
    <w:multiLevelType w:val="singleLevel"/>
    <w:tmpl w:val="96F60562"/>
    <w:lvl w:ilvl="0">
      <w:start w:val="1"/>
      <w:numFmt w:val="decimal"/>
      <w:suff w:val="nothing"/>
      <w:lvlText w:val="（%1）"/>
      <w:lvlJc w:val="left"/>
      <w:pPr>
        <w:ind w:left="0" w:firstLine="0"/>
      </w:pPr>
    </w:lvl>
  </w:abstractNum>
  <w:abstractNum w:abstractNumId="38">
    <w:nsid w:val="97595CE0"/>
    <w:multiLevelType w:val="singleLevel"/>
    <w:tmpl w:val="97595CE0"/>
    <w:lvl w:ilvl="0">
      <w:start w:val="1"/>
      <w:numFmt w:val="decimal"/>
      <w:suff w:val="nothing"/>
      <w:lvlText w:val="（%1）"/>
      <w:lvlJc w:val="left"/>
      <w:pPr>
        <w:ind w:left="0" w:firstLine="0"/>
      </w:pPr>
    </w:lvl>
  </w:abstractNum>
  <w:abstractNum w:abstractNumId="39">
    <w:nsid w:val="97795816"/>
    <w:multiLevelType w:val="singleLevel"/>
    <w:tmpl w:val="97795816"/>
    <w:lvl w:ilvl="0">
      <w:start w:val="1"/>
      <w:numFmt w:val="decimal"/>
      <w:suff w:val="nothing"/>
      <w:lvlText w:val="（%1）"/>
      <w:lvlJc w:val="left"/>
      <w:pPr>
        <w:ind w:left="0" w:firstLine="0"/>
      </w:pPr>
    </w:lvl>
  </w:abstractNum>
  <w:abstractNum w:abstractNumId="40">
    <w:nsid w:val="97EB4FB6"/>
    <w:multiLevelType w:val="singleLevel"/>
    <w:tmpl w:val="97EB4FB6"/>
    <w:lvl w:ilvl="0">
      <w:start w:val="1"/>
      <w:numFmt w:val="decimal"/>
      <w:suff w:val="nothing"/>
      <w:lvlText w:val="（%1）"/>
      <w:lvlJc w:val="left"/>
      <w:pPr>
        <w:ind w:left="0" w:firstLine="0"/>
      </w:pPr>
    </w:lvl>
  </w:abstractNum>
  <w:abstractNum w:abstractNumId="41">
    <w:nsid w:val="98FFEDDC"/>
    <w:multiLevelType w:val="singleLevel"/>
    <w:tmpl w:val="98FFEDDC"/>
    <w:lvl w:ilvl="0">
      <w:start w:val="1"/>
      <w:numFmt w:val="decimal"/>
      <w:suff w:val="nothing"/>
      <w:lvlText w:val="（%1）"/>
      <w:lvlJc w:val="left"/>
      <w:pPr>
        <w:ind w:left="0" w:firstLine="0"/>
      </w:pPr>
    </w:lvl>
  </w:abstractNum>
  <w:abstractNum w:abstractNumId="42">
    <w:nsid w:val="99E0E503"/>
    <w:multiLevelType w:val="singleLevel"/>
    <w:tmpl w:val="99E0E503"/>
    <w:lvl w:ilvl="0">
      <w:start w:val="1"/>
      <w:numFmt w:val="decimal"/>
      <w:suff w:val="nothing"/>
      <w:lvlText w:val="（%1）"/>
      <w:lvlJc w:val="left"/>
      <w:pPr>
        <w:ind w:left="0" w:firstLine="0"/>
      </w:pPr>
    </w:lvl>
  </w:abstractNum>
  <w:abstractNum w:abstractNumId="43">
    <w:nsid w:val="9A48A908"/>
    <w:multiLevelType w:val="singleLevel"/>
    <w:tmpl w:val="9A48A908"/>
    <w:lvl w:ilvl="0">
      <w:start w:val="1"/>
      <w:numFmt w:val="decimal"/>
      <w:suff w:val="nothing"/>
      <w:lvlText w:val="（%1）"/>
      <w:lvlJc w:val="left"/>
      <w:pPr>
        <w:ind w:left="0" w:firstLine="0"/>
      </w:pPr>
    </w:lvl>
  </w:abstractNum>
  <w:abstractNum w:abstractNumId="44">
    <w:nsid w:val="9AA2A990"/>
    <w:multiLevelType w:val="singleLevel"/>
    <w:tmpl w:val="9AA2A990"/>
    <w:lvl w:ilvl="0">
      <w:start w:val="1"/>
      <w:numFmt w:val="decimal"/>
      <w:suff w:val="nothing"/>
      <w:lvlText w:val="（%1）"/>
      <w:lvlJc w:val="left"/>
      <w:pPr>
        <w:ind w:left="0" w:firstLine="0"/>
      </w:pPr>
    </w:lvl>
  </w:abstractNum>
  <w:abstractNum w:abstractNumId="45">
    <w:nsid w:val="9AB30C35"/>
    <w:multiLevelType w:val="singleLevel"/>
    <w:tmpl w:val="9AB30C35"/>
    <w:lvl w:ilvl="0">
      <w:start w:val="1"/>
      <w:numFmt w:val="decimal"/>
      <w:suff w:val="nothing"/>
      <w:lvlText w:val="（%1）"/>
      <w:lvlJc w:val="left"/>
      <w:pPr>
        <w:ind w:left="0" w:firstLine="0"/>
      </w:pPr>
    </w:lvl>
  </w:abstractNum>
  <w:abstractNum w:abstractNumId="46">
    <w:nsid w:val="9B48FB19"/>
    <w:multiLevelType w:val="singleLevel"/>
    <w:tmpl w:val="9B48FB19"/>
    <w:lvl w:ilvl="0">
      <w:start w:val="1"/>
      <w:numFmt w:val="decimal"/>
      <w:suff w:val="nothing"/>
      <w:lvlText w:val="（%1）"/>
      <w:lvlJc w:val="left"/>
      <w:pPr>
        <w:ind w:left="0" w:firstLine="0"/>
      </w:pPr>
    </w:lvl>
  </w:abstractNum>
  <w:abstractNum w:abstractNumId="47">
    <w:nsid w:val="9B81AA9B"/>
    <w:multiLevelType w:val="singleLevel"/>
    <w:tmpl w:val="9B81AA9B"/>
    <w:lvl w:ilvl="0">
      <w:start w:val="1"/>
      <w:numFmt w:val="decimal"/>
      <w:suff w:val="nothing"/>
      <w:lvlText w:val="（%1）"/>
      <w:lvlJc w:val="left"/>
      <w:pPr>
        <w:ind w:left="0" w:firstLine="0"/>
      </w:pPr>
    </w:lvl>
  </w:abstractNum>
  <w:abstractNum w:abstractNumId="48">
    <w:nsid w:val="9BC2F69E"/>
    <w:multiLevelType w:val="singleLevel"/>
    <w:tmpl w:val="9BC2F69E"/>
    <w:lvl w:ilvl="0">
      <w:start w:val="1"/>
      <w:numFmt w:val="decimal"/>
      <w:suff w:val="nothing"/>
      <w:lvlText w:val="（%1）"/>
      <w:lvlJc w:val="left"/>
      <w:pPr>
        <w:ind w:left="0" w:firstLine="0"/>
      </w:pPr>
    </w:lvl>
  </w:abstractNum>
  <w:abstractNum w:abstractNumId="49">
    <w:nsid w:val="9C1FAB50"/>
    <w:multiLevelType w:val="singleLevel"/>
    <w:tmpl w:val="9C1FAB50"/>
    <w:lvl w:ilvl="0">
      <w:start w:val="1"/>
      <w:numFmt w:val="decimal"/>
      <w:suff w:val="nothing"/>
      <w:lvlText w:val="（%1）"/>
      <w:lvlJc w:val="left"/>
      <w:pPr>
        <w:ind w:left="0" w:firstLine="0"/>
      </w:pPr>
    </w:lvl>
  </w:abstractNum>
  <w:abstractNum w:abstractNumId="50">
    <w:nsid w:val="9CE3CB22"/>
    <w:multiLevelType w:val="singleLevel"/>
    <w:tmpl w:val="9CE3CB22"/>
    <w:lvl w:ilvl="0">
      <w:start w:val="1"/>
      <w:numFmt w:val="decimal"/>
      <w:suff w:val="nothing"/>
      <w:lvlText w:val="（%1）"/>
      <w:lvlJc w:val="left"/>
      <w:pPr>
        <w:ind w:left="0" w:firstLine="0"/>
      </w:pPr>
    </w:lvl>
  </w:abstractNum>
  <w:abstractNum w:abstractNumId="51">
    <w:nsid w:val="9CEC6071"/>
    <w:multiLevelType w:val="singleLevel"/>
    <w:tmpl w:val="9CEC6071"/>
    <w:lvl w:ilvl="0">
      <w:start w:val="1"/>
      <w:numFmt w:val="decimal"/>
      <w:suff w:val="nothing"/>
      <w:lvlText w:val="（%1）"/>
      <w:lvlJc w:val="left"/>
      <w:pPr>
        <w:ind w:left="0" w:firstLine="0"/>
      </w:pPr>
    </w:lvl>
  </w:abstractNum>
  <w:abstractNum w:abstractNumId="52">
    <w:nsid w:val="9D7B0340"/>
    <w:multiLevelType w:val="singleLevel"/>
    <w:tmpl w:val="9D7B0340"/>
    <w:lvl w:ilvl="0">
      <w:start w:val="1"/>
      <w:numFmt w:val="decimal"/>
      <w:suff w:val="nothing"/>
      <w:lvlText w:val="（%1）"/>
      <w:lvlJc w:val="left"/>
      <w:pPr>
        <w:ind w:left="0" w:firstLine="0"/>
      </w:pPr>
    </w:lvl>
  </w:abstractNum>
  <w:abstractNum w:abstractNumId="53">
    <w:nsid w:val="9DFF5141"/>
    <w:multiLevelType w:val="singleLevel"/>
    <w:tmpl w:val="9DFF5141"/>
    <w:lvl w:ilvl="0">
      <w:start w:val="1"/>
      <w:numFmt w:val="decimal"/>
      <w:suff w:val="nothing"/>
      <w:lvlText w:val="（%1）"/>
      <w:lvlJc w:val="left"/>
      <w:pPr>
        <w:ind w:left="0" w:firstLine="0"/>
      </w:pPr>
    </w:lvl>
  </w:abstractNum>
  <w:abstractNum w:abstractNumId="54">
    <w:nsid w:val="9EC77B47"/>
    <w:multiLevelType w:val="singleLevel"/>
    <w:tmpl w:val="9EC77B47"/>
    <w:lvl w:ilvl="0">
      <w:start w:val="1"/>
      <w:numFmt w:val="decimal"/>
      <w:suff w:val="nothing"/>
      <w:lvlText w:val="（%1）"/>
      <w:lvlJc w:val="left"/>
      <w:pPr>
        <w:ind w:left="0" w:firstLine="0"/>
      </w:pPr>
    </w:lvl>
  </w:abstractNum>
  <w:abstractNum w:abstractNumId="55">
    <w:nsid w:val="9EEED620"/>
    <w:multiLevelType w:val="singleLevel"/>
    <w:tmpl w:val="9EEED620"/>
    <w:lvl w:ilvl="0">
      <w:start w:val="1"/>
      <w:numFmt w:val="decimal"/>
      <w:suff w:val="nothing"/>
      <w:lvlText w:val="（%1）"/>
      <w:lvlJc w:val="left"/>
      <w:pPr>
        <w:ind w:left="0" w:firstLine="0"/>
      </w:pPr>
    </w:lvl>
  </w:abstractNum>
  <w:abstractNum w:abstractNumId="56">
    <w:nsid w:val="9F38A5A7"/>
    <w:multiLevelType w:val="singleLevel"/>
    <w:tmpl w:val="9F38A5A7"/>
    <w:lvl w:ilvl="0">
      <w:start w:val="1"/>
      <w:numFmt w:val="decimal"/>
      <w:suff w:val="nothing"/>
      <w:lvlText w:val="（%1）"/>
      <w:lvlJc w:val="left"/>
      <w:pPr>
        <w:ind w:left="0" w:firstLine="0"/>
      </w:pPr>
    </w:lvl>
  </w:abstractNum>
  <w:abstractNum w:abstractNumId="57">
    <w:nsid w:val="9F7337EA"/>
    <w:multiLevelType w:val="singleLevel"/>
    <w:tmpl w:val="9F7337EA"/>
    <w:lvl w:ilvl="0">
      <w:start w:val="1"/>
      <w:numFmt w:val="decimal"/>
      <w:suff w:val="nothing"/>
      <w:lvlText w:val="（%1）"/>
      <w:lvlJc w:val="left"/>
      <w:pPr>
        <w:ind w:left="0" w:firstLine="0"/>
      </w:pPr>
    </w:lvl>
  </w:abstractNum>
  <w:abstractNum w:abstractNumId="58">
    <w:nsid w:val="9FCEFD80"/>
    <w:multiLevelType w:val="singleLevel"/>
    <w:tmpl w:val="9FCEFD80"/>
    <w:lvl w:ilvl="0">
      <w:start w:val="1"/>
      <w:numFmt w:val="decimal"/>
      <w:suff w:val="nothing"/>
      <w:lvlText w:val="（%1）"/>
      <w:lvlJc w:val="left"/>
      <w:pPr>
        <w:ind w:left="0" w:firstLine="0"/>
      </w:pPr>
    </w:lvl>
  </w:abstractNum>
  <w:abstractNum w:abstractNumId="59">
    <w:nsid w:val="A06C0BEC"/>
    <w:multiLevelType w:val="singleLevel"/>
    <w:tmpl w:val="A06C0BEC"/>
    <w:lvl w:ilvl="0">
      <w:start w:val="1"/>
      <w:numFmt w:val="decimal"/>
      <w:suff w:val="nothing"/>
      <w:lvlText w:val="（%1）"/>
      <w:lvlJc w:val="left"/>
      <w:pPr>
        <w:ind w:left="0" w:firstLine="0"/>
      </w:pPr>
    </w:lvl>
  </w:abstractNum>
  <w:abstractNum w:abstractNumId="60">
    <w:nsid w:val="A074619D"/>
    <w:multiLevelType w:val="singleLevel"/>
    <w:tmpl w:val="A074619D"/>
    <w:lvl w:ilvl="0">
      <w:start w:val="1"/>
      <w:numFmt w:val="decimal"/>
      <w:suff w:val="nothing"/>
      <w:lvlText w:val="（%1）"/>
      <w:lvlJc w:val="left"/>
      <w:pPr>
        <w:ind w:left="0" w:firstLine="0"/>
      </w:pPr>
    </w:lvl>
  </w:abstractNum>
  <w:abstractNum w:abstractNumId="61">
    <w:nsid w:val="A12C41D4"/>
    <w:multiLevelType w:val="singleLevel"/>
    <w:tmpl w:val="A12C41D4"/>
    <w:lvl w:ilvl="0">
      <w:start w:val="1"/>
      <w:numFmt w:val="decimal"/>
      <w:suff w:val="nothing"/>
      <w:lvlText w:val="（%1）"/>
      <w:lvlJc w:val="left"/>
      <w:pPr>
        <w:ind w:left="0" w:firstLine="0"/>
      </w:pPr>
    </w:lvl>
  </w:abstractNum>
  <w:abstractNum w:abstractNumId="62">
    <w:nsid w:val="A19524C3"/>
    <w:multiLevelType w:val="singleLevel"/>
    <w:tmpl w:val="A19524C3"/>
    <w:lvl w:ilvl="0">
      <w:start w:val="1"/>
      <w:numFmt w:val="decimal"/>
      <w:suff w:val="nothing"/>
      <w:lvlText w:val="（%1）"/>
      <w:lvlJc w:val="left"/>
      <w:pPr>
        <w:ind w:left="0" w:firstLine="0"/>
      </w:pPr>
    </w:lvl>
  </w:abstractNum>
  <w:abstractNum w:abstractNumId="63">
    <w:nsid w:val="A26F4440"/>
    <w:multiLevelType w:val="singleLevel"/>
    <w:tmpl w:val="A26F4440"/>
    <w:lvl w:ilvl="0">
      <w:start w:val="1"/>
      <w:numFmt w:val="decimal"/>
      <w:suff w:val="nothing"/>
      <w:lvlText w:val="（%1）"/>
      <w:lvlJc w:val="left"/>
      <w:pPr>
        <w:ind w:left="0" w:firstLine="0"/>
      </w:pPr>
    </w:lvl>
  </w:abstractNum>
  <w:abstractNum w:abstractNumId="64">
    <w:nsid w:val="A2FA8601"/>
    <w:multiLevelType w:val="singleLevel"/>
    <w:tmpl w:val="A2FA8601"/>
    <w:lvl w:ilvl="0">
      <w:start w:val="1"/>
      <w:numFmt w:val="decimal"/>
      <w:suff w:val="nothing"/>
      <w:lvlText w:val="（%1）"/>
      <w:lvlJc w:val="left"/>
      <w:pPr>
        <w:ind w:left="0" w:firstLine="0"/>
      </w:pPr>
    </w:lvl>
  </w:abstractNum>
  <w:abstractNum w:abstractNumId="65">
    <w:nsid w:val="A3F21426"/>
    <w:multiLevelType w:val="singleLevel"/>
    <w:tmpl w:val="A3F21426"/>
    <w:lvl w:ilvl="0">
      <w:start w:val="1"/>
      <w:numFmt w:val="decimal"/>
      <w:lvlText w:val="%1."/>
      <w:lvlJc w:val="left"/>
      <w:pPr>
        <w:ind w:left="425" w:hanging="425"/>
      </w:pPr>
    </w:lvl>
  </w:abstractNum>
  <w:abstractNum w:abstractNumId="66">
    <w:nsid w:val="A3F2FBEB"/>
    <w:multiLevelType w:val="singleLevel"/>
    <w:tmpl w:val="A3F2FBEB"/>
    <w:lvl w:ilvl="0">
      <w:start w:val="1"/>
      <w:numFmt w:val="decimal"/>
      <w:suff w:val="nothing"/>
      <w:lvlText w:val="%1）"/>
      <w:lvlJc w:val="left"/>
      <w:pPr>
        <w:ind w:left="0" w:firstLine="0"/>
      </w:pPr>
    </w:lvl>
  </w:abstractNum>
  <w:abstractNum w:abstractNumId="67">
    <w:nsid w:val="A44330B3"/>
    <w:multiLevelType w:val="singleLevel"/>
    <w:tmpl w:val="A44330B3"/>
    <w:lvl w:ilvl="0">
      <w:start w:val="1"/>
      <w:numFmt w:val="decimal"/>
      <w:suff w:val="nothing"/>
      <w:lvlText w:val="（%1）"/>
      <w:lvlJc w:val="left"/>
      <w:pPr>
        <w:ind w:left="0" w:firstLine="0"/>
      </w:pPr>
    </w:lvl>
  </w:abstractNum>
  <w:abstractNum w:abstractNumId="68">
    <w:nsid w:val="A5A5E514"/>
    <w:multiLevelType w:val="singleLevel"/>
    <w:tmpl w:val="A5A5E514"/>
    <w:lvl w:ilvl="0">
      <w:start w:val="1"/>
      <w:numFmt w:val="decimal"/>
      <w:suff w:val="nothing"/>
      <w:lvlText w:val="（%1）"/>
      <w:lvlJc w:val="left"/>
      <w:pPr>
        <w:ind w:left="0" w:firstLine="0"/>
      </w:pPr>
    </w:lvl>
  </w:abstractNum>
  <w:abstractNum w:abstractNumId="69">
    <w:nsid w:val="A6C22968"/>
    <w:multiLevelType w:val="singleLevel"/>
    <w:tmpl w:val="A6C22968"/>
    <w:lvl w:ilvl="0">
      <w:start w:val="1"/>
      <w:numFmt w:val="decimal"/>
      <w:suff w:val="nothing"/>
      <w:lvlText w:val="（%1）"/>
      <w:lvlJc w:val="left"/>
      <w:pPr>
        <w:ind w:left="0" w:firstLine="0"/>
      </w:pPr>
    </w:lvl>
  </w:abstractNum>
  <w:abstractNum w:abstractNumId="70">
    <w:nsid w:val="A701F8AF"/>
    <w:multiLevelType w:val="singleLevel"/>
    <w:tmpl w:val="A701F8AF"/>
    <w:lvl w:ilvl="0">
      <w:start w:val="1"/>
      <w:numFmt w:val="decimal"/>
      <w:suff w:val="nothing"/>
      <w:lvlText w:val="（%1）"/>
      <w:lvlJc w:val="left"/>
      <w:pPr>
        <w:ind w:left="0" w:firstLine="0"/>
      </w:pPr>
    </w:lvl>
  </w:abstractNum>
  <w:abstractNum w:abstractNumId="71">
    <w:nsid w:val="A7D8E742"/>
    <w:multiLevelType w:val="singleLevel"/>
    <w:tmpl w:val="A7D8E742"/>
    <w:lvl w:ilvl="0">
      <w:start w:val="1"/>
      <w:numFmt w:val="decimal"/>
      <w:suff w:val="nothing"/>
      <w:lvlText w:val="（%1）"/>
      <w:lvlJc w:val="left"/>
      <w:pPr>
        <w:ind w:left="0" w:firstLine="0"/>
      </w:pPr>
    </w:lvl>
  </w:abstractNum>
  <w:abstractNum w:abstractNumId="72">
    <w:nsid w:val="A86F6B33"/>
    <w:multiLevelType w:val="singleLevel"/>
    <w:tmpl w:val="A86F6B33"/>
    <w:lvl w:ilvl="0">
      <w:start w:val="1"/>
      <w:numFmt w:val="decimal"/>
      <w:suff w:val="nothing"/>
      <w:lvlText w:val="%1）"/>
      <w:lvlJc w:val="left"/>
      <w:pPr>
        <w:ind w:left="0" w:firstLine="0"/>
      </w:pPr>
    </w:lvl>
  </w:abstractNum>
  <w:abstractNum w:abstractNumId="73">
    <w:nsid w:val="A8984C7D"/>
    <w:multiLevelType w:val="singleLevel"/>
    <w:tmpl w:val="A8984C7D"/>
    <w:lvl w:ilvl="0">
      <w:start w:val="1"/>
      <w:numFmt w:val="decimal"/>
      <w:suff w:val="nothing"/>
      <w:lvlText w:val="（%1）"/>
      <w:lvlJc w:val="left"/>
      <w:pPr>
        <w:ind w:left="0" w:firstLine="0"/>
      </w:pPr>
    </w:lvl>
  </w:abstractNum>
  <w:abstractNum w:abstractNumId="74">
    <w:nsid w:val="AA307407"/>
    <w:multiLevelType w:val="singleLevel"/>
    <w:tmpl w:val="AA307407"/>
    <w:lvl w:ilvl="0">
      <w:start w:val="1"/>
      <w:numFmt w:val="decimal"/>
      <w:suff w:val="nothing"/>
      <w:lvlText w:val="（%1）"/>
      <w:lvlJc w:val="left"/>
      <w:pPr>
        <w:ind w:left="0" w:firstLine="0"/>
      </w:pPr>
    </w:lvl>
  </w:abstractNum>
  <w:abstractNum w:abstractNumId="75">
    <w:nsid w:val="AA7FB555"/>
    <w:multiLevelType w:val="singleLevel"/>
    <w:tmpl w:val="AA7FB555"/>
    <w:lvl w:ilvl="0">
      <w:start w:val="1"/>
      <w:numFmt w:val="decimal"/>
      <w:suff w:val="nothing"/>
      <w:lvlText w:val="（%1）"/>
      <w:lvlJc w:val="left"/>
      <w:pPr>
        <w:ind w:left="0" w:firstLine="0"/>
      </w:pPr>
    </w:lvl>
  </w:abstractNum>
  <w:abstractNum w:abstractNumId="76">
    <w:nsid w:val="AAE6C693"/>
    <w:multiLevelType w:val="singleLevel"/>
    <w:tmpl w:val="AAE6C693"/>
    <w:lvl w:ilvl="0">
      <w:start w:val="1"/>
      <w:numFmt w:val="decimal"/>
      <w:suff w:val="nothing"/>
      <w:lvlText w:val="（%1）"/>
      <w:lvlJc w:val="left"/>
      <w:pPr>
        <w:ind w:left="0" w:firstLine="0"/>
      </w:pPr>
    </w:lvl>
  </w:abstractNum>
  <w:abstractNum w:abstractNumId="77">
    <w:nsid w:val="AB63A76C"/>
    <w:multiLevelType w:val="singleLevel"/>
    <w:tmpl w:val="AB63A76C"/>
    <w:lvl w:ilvl="0">
      <w:start w:val="1"/>
      <w:numFmt w:val="decimal"/>
      <w:suff w:val="nothing"/>
      <w:lvlText w:val="（%1）"/>
      <w:lvlJc w:val="left"/>
      <w:pPr>
        <w:ind w:left="0" w:firstLine="0"/>
      </w:pPr>
    </w:lvl>
  </w:abstractNum>
  <w:abstractNum w:abstractNumId="78">
    <w:nsid w:val="ABBD481B"/>
    <w:multiLevelType w:val="singleLevel"/>
    <w:tmpl w:val="ABBD481B"/>
    <w:lvl w:ilvl="0">
      <w:start w:val="1"/>
      <w:numFmt w:val="decimal"/>
      <w:suff w:val="nothing"/>
      <w:lvlText w:val="（%1）"/>
      <w:lvlJc w:val="left"/>
      <w:pPr>
        <w:ind w:left="0" w:firstLine="0"/>
      </w:pPr>
    </w:lvl>
  </w:abstractNum>
  <w:abstractNum w:abstractNumId="79">
    <w:nsid w:val="ACF75636"/>
    <w:multiLevelType w:val="singleLevel"/>
    <w:tmpl w:val="ACF75636"/>
    <w:lvl w:ilvl="0">
      <w:start w:val="1"/>
      <w:numFmt w:val="decimal"/>
      <w:suff w:val="nothing"/>
      <w:lvlText w:val="（%1）"/>
      <w:lvlJc w:val="left"/>
      <w:pPr>
        <w:ind w:left="0" w:firstLine="0"/>
      </w:pPr>
    </w:lvl>
  </w:abstractNum>
  <w:abstractNum w:abstractNumId="80">
    <w:nsid w:val="AD85F33D"/>
    <w:multiLevelType w:val="singleLevel"/>
    <w:tmpl w:val="AD85F33D"/>
    <w:lvl w:ilvl="0">
      <w:start w:val="1"/>
      <w:numFmt w:val="decimal"/>
      <w:lvlText w:val="%1."/>
      <w:lvlJc w:val="left"/>
      <w:pPr>
        <w:ind w:left="425" w:hanging="425"/>
      </w:pPr>
    </w:lvl>
  </w:abstractNum>
  <w:abstractNum w:abstractNumId="81">
    <w:nsid w:val="ADC2C60D"/>
    <w:multiLevelType w:val="singleLevel"/>
    <w:tmpl w:val="ADC2C60D"/>
    <w:lvl w:ilvl="0">
      <w:start w:val="1"/>
      <w:numFmt w:val="decimal"/>
      <w:suff w:val="nothing"/>
      <w:lvlText w:val="（%1）"/>
      <w:lvlJc w:val="left"/>
      <w:pPr>
        <w:ind w:left="0" w:firstLine="0"/>
      </w:pPr>
    </w:lvl>
  </w:abstractNum>
  <w:abstractNum w:abstractNumId="82">
    <w:nsid w:val="AE3EAB30"/>
    <w:multiLevelType w:val="singleLevel"/>
    <w:tmpl w:val="AE3EAB30"/>
    <w:lvl w:ilvl="0">
      <w:start w:val="6"/>
      <w:numFmt w:val="decimal"/>
      <w:suff w:val="space"/>
      <w:lvlText w:val="%1."/>
      <w:lvlJc w:val="left"/>
      <w:pPr>
        <w:ind w:left="0" w:firstLine="0"/>
      </w:pPr>
    </w:lvl>
  </w:abstractNum>
  <w:abstractNum w:abstractNumId="83">
    <w:nsid w:val="AE6D418B"/>
    <w:multiLevelType w:val="singleLevel"/>
    <w:tmpl w:val="AE6D418B"/>
    <w:lvl w:ilvl="0">
      <w:start w:val="1"/>
      <w:numFmt w:val="decimal"/>
      <w:suff w:val="nothing"/>
      <w:lvlText w:val="（%1）"/>
      <w:lvlJc w:val="left"/>
      <w:pPr>
        <w:ind w:left="0" w:firstLine="0"/>
      </w:pPr>
    </w:lvl>
  </w:abstractNum>
  <w:abstractNum w:abstractNumId="84">
    <w:nsid w:val="AE78264A"/>
    <w:multiLevelType w:val="singleLevel"/>
    <w:tmpl w:val="AE78264A"/>
    <w:lvl w:ilvl="0">
      <w:start w:val="1"/>
      <w:numFmt w:val="decimal"/>
      <w:suff w:val="nothing"/>
      <w:lvlText w:val="（%1）"/>
      <w:lvlJc w:val="left"/>
      <w:pPr>
        <w:ind w:left="0" w:firstLine="0"/>
      </w:pPr>
    </w:lvl>
  </w:abstractNum>
  <w:abstractNum w:abstractNumId="85">
    <w:nsid w:val="AFA22679"/>
    <w:multiLevelType w:val="singleLevel"/>
    <w:tmpl w:val="AFA22679"/>
    <w:lvl w:ilvl="0">
      <w:start w:val="1"/>
      <w:numFmt w:val="decimal"/>
      <w:suff w:val="nothing"/>
      <w:lvlText w:val="%1）"/>
      <w:lvlJc w:val="left"/>
      <w:pPr>
        <w:ind w:left="0" w:firstLine="0"/>
      </w:pPr>
    </w:lvl>
  </w:abstractNum>
  <w:abstractNum w:abstractNumId="86">
    <w:nsid w:val="B08028A9"/>
    <w:multiLevelType w:val="singleLevel"/>
    <w:tmpl w:val="B08028A9"/>
    <w:lvl w:ilvl="0">
      <w:start w:val="1"/>
      <w:numFmt w:val="decimal"/>
      <w:suff w:val="nothing"/>
      <w:lvlText w:val="（%1）"/>
      <w:lvlJc w:val="left"/>
      <w:pPr>
        <w:ind w:left="0" w:firstLine="0"/>
      </w:pPr>
    </w:lvl>
  </w:abstractNum>
  <w:abstractNum w:abstractNumId="87">
    <w:nsid w:val="B1333BD9"/>
    <w:multiLevelType w:val="singleLevel"/>
    <w:tmpl w:val="B1333BD9"/>
    <w:lvl w:ilvl="0">
      <w:start w:val="1"/>
      <w:numFmt w:val="decimal"/>
      <w:suff w:val="nothing"/>
      <w:lvlText w:val="（%1）"/>
      <w:lvlJc w:val="left"/>
      <w:pPr>
        <w:ind w:left="0" w:firstLine="0"/>
      </w:pPr>
    </w:lvl>
  </w:abstractNum>
  <w:abstractNum w:abstractNumId="88">
    <w:nsid w:val="B1B44FF3"/>
    <w:multiLevelType w:val="singleLevel"/>
    <w:tmpl w:val="B1B44FF3"/>
    <w:lvl w:ilvl="0">
      <w:start w:val="1"/>
      <w:numFmt w:val="decimal"/>
      <w:suff w:val="nothing"/>
      <w:lvlText w:val="（%1）"/>
      <w:lvlJc w:val="left"/>
      <w:pPr>
        <w:ind w:left="0" w:firstLine="0"/>
      </w:pPr>
    </w:lvl>
  </w:abstractNum>
  <w:abstractNum w:abstractNumId="89">
    <w:nsid w:val="B2380AA2"/>
    <w:multiLevelType w:val="singleLevel"/>
    <w:tmpl w:val="B2380AA2"/>
    <w:lvl w:ilvl="0">
      <w:start w:val="1"/>
      <w:numFmt w:val="decimal"/>
      <w:lvlText w:val="%1."/>
      <w:lvlJc w:val="left"/>
      <w:pPr>
        <w:ind w:left="425" w:hanging="425"/>
      </w:pPr>
    </w:lvl>
  </w:abstractNum>
  <w:abstractNum w:abstractNumId="90">
    <w:nsid w:val="B2400221"/>
    <w:multiLevelType w:val="singleLevel"/>
    <w:tmpl w:val="B2400221"/>
    <w:lvl w:ilvl="0">
      <w:start w:val="1"/>
      <w:numFmt w:val="decimal"/>
      <w:suff w:val="nothing"/>
      <w:lvlText w:val="（%1）"/>
      <w:lvlJc w:val="left"/>
      <w:pPr>
        <w:ind w:left="0" w:firstLine="0"/>
      </w:pPr>
    </w:lvl>
  </w:abstractNum>
  <w:abstractNum w:abstractNumId="91">
    <w:nsid w:val="B2E9A0F2"/>
    <w:multiLevelType w:val="singleLevel"/>
    <w:tmpl w:val="B2E9A0F2"/>
    <w:lvl w:ilvl="0">
      <w:start w:val="1"/>
      <w:numFmt w:val="decimal"/>
      <w:suff w:val="nothing"/>
      <w:lvlText w:val="（%1）"/>
      <w:lvlJc w:val="left"/>
      <w:pPr>
        <w:ind w:left="0" w:firstLine="0"/>
      </w:pPr>
    </w:lvl>
  </w:abstractNum>
  <w:abstractNum w:abstractNumId="92">
    <w:nsid w:val="B52EB04B"/>
    <w:multiLevelType w:val="singleLevel"/>
    <w:tmpl w:val="B52EB04B"/>
    <w:lvl w:ilvl="0">
      <w:start w:val="1"/>
      <w:numFmt w:val="decimal"/>
      <w:suff w:val="nothing"/>
      <w:lvlText w:val="（%1）"/>
      <w:lvlJc w:val="left"/>
      <w:pPr>
        <w:ind w:left="0" w:firstLine="0"/>
      </w:pPr>
    </w:lvl>
  </w:abstractNum>
  <w:abstractNum w:abstractNumId="93">
    <w:nsid w:val="B548CE44"/>
    <w:multiLevelType w:val="singleLevel"/>
    <w:tmpl w:val="B548CE44"/>
    <w:lvl w:ilvl="0">
      <w:start w:val="1"/>
      <w:numFmt w:val="decimal"/>
      <w:suff w:val="nothing"/>
      <w:lvlText w:val="（%1）"/>
      <w:lvlJc w:val="left"/>
      <w:pPr>
        <w:ind w:left="0" w:firstLine="0"/>
      </w:pPr>
    </w:lvl>
  </w:abstractNum>
  <w:abstractNum w:abstractNumId="94">
    <w:nsid w:val="B5EF56BF"/>
    <w:multiLevelType w:val="singleLevel"/>
    <w:tmpl w:val="B5EF56BF"/>
    <w:lvl w:ilvl="0">
      <w:start w:val="1"/>
      <w:numFmt w:val="decimal"/>
      <w:suff w:val="nothing"/>
      <w:lvlText w:val="%1）"/>
      <w:lvlJc w:val="left"/>
      <w:pPr>
        <w:ind w:left="0" w:firstLine="0"/>
      </w:pPr>
    </w:lvl>
  </w:abstractNum>
  <w:abstractNum w:abstractNumId="95">
    <w:nsid w:val="B5F4A0AC"/>
    <w:multiLevelType w:val="singleLevel"/>
    <w:tmpl w:val="B5F4A0AC"/>
    <w:lvl w:ilvl="0">
      <w:start w:val="1"/>
      <w:numFmt w:val="decimal"/>
      <w:suff w:val="nothing"/>
      <w:lvlText w:val="（%1）"/>
      <w:lvlJc w:val="left"/>
      <w:pPr>
        <w:ind w:left="0" w:firstLine="0"/>
      </w:pPr>
    </w:lvl>
  </w:abstractNum>
  <w:abstractNum w:abstractNumId="96">
    <w:nsid w:val="B68D46C1"/>
    <w:multiLevelType w:val="singleLevel"/>
    <w:tmpl w:val="B68D46C1"/>
    <w:lvl w:ilvl="0">
      <w:start w:val="1"/>
      <w:numFmt w:val="decimal"/>
      <w:lvlText w:val="%1."/>
      <w:lvlJc w:val="left"/>
      <w:pPr>
        <w:ind w:left="425" w:hanging="425"/>
      </w:pPr>
    </w:lvl>
  </w:abstractNum>
  <w:abstractNum w:abstractNumId="97">
    <w:nsid w:val="B7BCA185"/>
    <w:multiLevelType w:val="singleLevel"/>
    <w:tmpl w:val="B7BCA185"/>
    <w:lvl w:ilvl="0">
      <w:start w:val="1"/>
      <w:numFmt w:val="decimal"/>
      <w:suff w:val="nothing"/>
      <w:lvlText w:val="（%1）"/>
      <w:lvlJc w:val="left"/>
      <w:pPr>
        <w:ind w:left="0" w:firstLine="0"/>
      </w:pPr>
    </w:lvl>
  </w:abstractNum>
  <w:abstractNum w:abstractNumId="98">
    <w:nsid w:val="B9A013EA"/>
    <w:multiLevelType w:val="singleLevel"/>
    <w:tmpl w:val="B9A013EA"/>
    <w:lvl w:ilvl="0">
      <w:start w:val="1"/>
      <w:numFmt w:val="decimal"/>
      <w:suff w:val="nothing"/>
      <w:lvlText w:val="（%1）"/>
      <w:lvlJc w:val="left"/>
      <w:pPr>
        <w:ind w:left="0" w:firstLine="0"/>
      </w:pPr>
    </w:lvl>
  </w:abstractNum>
  <w:abstractNum w:abstractNumId="99">
    <w:nsid w:val="BA885C62"/>
    <w:multiLevelType w:val="singleLevel"/>
    <w:tmpl w:val="BA885C62"/>
    <w:lvl w:ilvl="0">
      <w:start w:val="1"/>
      <w:numFmt w:val="decimal"/>
      <w:suff w:val="nothing"/>
      <w:lvlText w:val="%1）"/>
      <w:lvlJc w:val="left"/>
      <w:pPr>
        <w:ind w:left="0" w:firstLine="0"/>
      </w:pPr>
    </w:lvl>
  </w:abstractNum>
  <w:abstractNum w:abstractNumId="100">
    <w:nsid w:val="BAEBBDDF"/>
    <w:multiLevelType w:val="singleLevel"/>
    <w:tmpl w:val="BAEBBDDF"/>
    <w:lvl w:ilvl="0">
      <w:start w:val="1"/>
      <w:numFmt w:val="decimal"/>
      <w:suff w:val="nothing"/>
      <w:lvlText w:val="（%1）"/>
      <w:lvlJc w:val="left"/>
      <w:pPr>
        <w:ind w:left="0" w:firstLine="0"/>
      </w:pPr>
    </w:lvl>
  </w:abstractNum>
  <w:abstractNum w:abstractNumId="101">
    <w:nsid w:val="BCA6054F"/>
    <w:multiLevelType w:val="singleLevel"/>
    <w:tmpl w:val="BCA6054F"/>
    <w:lvl w:ilvl="0">
      <w:start w:val="6"/>
      <w:numFmt w:val="chineseCounting"/>
      <w:suff w:val="space"/>
      <w:lvlText w:val="第%1章"/>
      <w:lvlJc w:val="left"/>
      <w:rPr>
        <w:rFonts w:hint="eastAsia"/>
      </w:rPr>
    </w:lvl>
  </w:abstractNum>
  <w:abstractNum w:abstractNumId="102">
    <w:nsid w:val="BCDC7B76"/>
    <w:multiLevelType w:val="singleLevel"/>
    <w:tmpl w:val="BCDC7B76"/>
    <w:lvl w:ilvl="0">
      <w:start w:val="1"/>
      <w:numFmt w:val="decimal"/>
      <w:suff w:val="nothing"/>
      <w:lvlText w:val="（%1）"/>
      <w:lvlJc w:val="left"/>
      <w:pPr>
        <w:ind w:left="0" w:firstLine="0"/>
      </w:pPr>
    </w:lvl>
  </w:abstractNum>
  <w:abstractNum w:abstractNumId="103">
    <w:nsid w:val="BE1C0B86"/>
    <w:multiLevelType w:val="singleLevel"/>
    <w:tmpl w:val="BE1C0B86"/>
    <w:lvl w:ilvl="0">
      <w:start w:val="1"/>
      <w:numFmt w:val="decimal"/>
      <w:suff w:val="nothing"/>
      <w:lvlText w:val="（%1）"/>
      <w:lvlJc w:val="left"/>
      <w:pPr>
        <w:ind w:left="0" w:firstLine="0"/>
      </w:pPr>
    </w:lvl>
  </w:abstractNum>
  <w:abstractNum w:abstractNumId="104">
    <w:nsid w:val="BEA32088"/>
    <w:multiLevelType w:val="singleLevel"/>
    <w:tmpl w:val="BEA32088"/>
    <w:lvl w:ilvl="0">
      <w:start w:val="1"/>
      <w:numFmt w:val="decimal"/>
      <w:suff w:val="nothing"/>
      <w:lvlText w:val="（%1）"/>
      <w:lvlJc w:val="left"/>
      <w:pPr>
        <w:ind w:left="0" w:firstLine="0"/>
      </w:pPr>
    </w:lvl>
  </w:abstractNum>
  <w:abstractNum w:abstractNumId="105">
    <w:nsid w:val="C033CCC8"/>
    <w:multiLevelType w:val="singleLevel"/>
    <w:tmpl w:val="C033CCC8"/>
    <w:lvl w:ilvl="0">
      <w:start w:val="1"/>
      <w:numFmt w:val="decimal"/>
      <w:suff w:val="nothing"/>
      <w:lvlText w:val="（%1）"/>
      <w:lvlJc w:val="left"/>
      <w:pPr>
        <w:ind w:left="0" w:firstLine="0"/>
      </w:pPr>
    </w:lvl>
  </w:abstractNum>
  <w:abstractNum w:abstractNumId="106">
    <w:nsid w:val="C05C0C67"/>
    <w:multiLevelType w:val="singleLevel"/>
    <w:tmpl w:val="C05C0C67"/>
    <w:lvl w:ilvl="0">
      <w:start w:val="1"/>
      <w:numFmt w:val="decimal"/>
      <w:suff w:val="nothing"/>
      <w:lvlText w:val="（%1）"/>
      <w:lvlJc w:val="left"/>
      <w:pPr>
        <w:ind w:left="0" w:firstLine="0"/>
      </w:pPr>
    </w:lvl>
  </w:abstractNum>
  <w:abstractNum w:abstractNumId="107">
    <w:nsid w:val="C11C2CEA"/>
    <w:multiLevelType w:val="singleLevel"/>
    <w:tmpl w:val="C11C2CEA"/>
    <w:lvl w:ilvl="0">
      <w:start w:val="1"/>
      <w:numFmt w:val="decimal"/>
      <w:lvlText w:val="%1)"/>
      <w:lvlJc w:val="left"/>
      <w:pPr>
        <w:tabs>
          <w:tab w:val="left" w:pos="312"/>
        </w:tabs>
        <w:ind w:left="0" w:firstLine="0"/>
      </w:pPr>
    </w:lvl>
  </w:abstractNum>
  <w:abstractNum w:abstractNumId="108">
    <w:nsid w:val="C1D0ED46"/>
    <w:multiLevelType w:val="singleLevel"/>
    <w:tmpl w:val="C1D0ED46"/>
    <w:lvl w:ilvl="0">
      <w:start w:val="1"/>
      <w:numFmt w:val="decimal"/>
      <w:suff w:val="nothing"/>
      <w:lvlText w:val="（%1）"/>
      <w:lvlJc w:val="left"/>
      <w:pPr>
        <w:ind w:left="0" w:firstLine="0"/>
      </w:pPr>
    </w:lvl>
  </w:abstractNum>
  <w:abstractNum w:abstractNumId="109">
    <w:nsid w:val="C2CD1EE3"/>
    <w:multiLevelType w:val="singleLevel"/>
    <w:tmpl w:val="C2CD1EE3"/>
    <w:lvl w:ilvl="0">
      <w:start w:val="1"/>
      <w:numFmt w:val="decimal"/>
      <w:suff w:val="nothing"/>
      <w:lvlText w:val="（%1）"/>
      <w:lvlJc w:val="left"/>
      <w:pPr>
        <w:ind w:left="0" w:firstLine="0"/>
      </w:pPr>
    </w:lvl>
  </w:abstractNum>
  <w:abstractNum w:abstractNumId="110">
    <w:nsid w:val="C4941ADC"/>
    <w:multiLevelType w:val="singleLevel"/>
    <w:tmpl w:val="C4941ADC"/>
    <w:lvl w:ilvl="0">
      <w:start w:val="1"/>
      <w:numFmt w:val="decimal"/>
      <w:suff w:val="nothing"/>
      <w:lvlText w:val="（%1）"/>
      <w:lvlJc w:val="left"/>
      <w:pPr>
        <w:ind w:left="0" w:firstLine="0"/>
      </w:pPr>
    </w:lvl>
  </w:abstractNum>
  <w:abstractNum w:abstractNumId="111">
    <w:nsid w:val="C4C9828F"/>
    <w:multiLevelType w:val="singleLevel"/>
    <w:tmpl w:val="C4C9828F"/>
    <w:lvl w:ilvl="0">
      <w:start w:val="1"/>
      <w:numFmt w:val="decimal"/>
      <w:lvlText w:val="%1)"/>
      <w:lvlJc w:val="left"/>
      <w:pPr>
        <w:tabs>
          <w:tab w:val="left" w:pos="312"/>
        </w:tabs>
        <w:ind w:left="0" w:firstLine="0"/>
      </w:pPr>
    </w:lvl>
  </w:abstractNum>
  <w:abstractNum w:abstractNumId="112">
    <w:nsid w:val="C5012F90"/>
    <w:multiLevelType w:val="singleLevel"/>
    <w:tmpl w:val="C5012F90"/>
    <w:lvl w:ilvl="0">
      <w:start w:val="1"/>
      <w:numFmt w:val="decimal"/>
      <w:suff w:val="nothing"/>
      <w:lvlText w:val="%1）"/>
      <w:lvlJc w:val="left"/>
      <w:pPr>
        <w:ind w:left="0" w:firstLine="0"/>
      </w:pPr>
    </w:lvl>
  </w:abstractNum>
  <w:abstractNum w:abstractNumId="113">
    <w:nsid w:val="C58ACA1E"/>
    <w:multiLevelType w:val="singleLevel"/>
    <w:tmpl w:val="C58ACA1E"/>
    <w:lvl w:ilvl="0">
      <w:start w:val="1"/>
      <w:numFmt w:val="decimal"/>
      <w:suff w:val="nothing"/>
      <w:lvlText w:val="（%1）"/>
      <w:lvlJc w:val="left"/>
      <w:pPr>
        <w:ind w:left="0" w:firstLine="0"/>
      </w:pPr>
    </w:lvl>
  </w:abstractNum>
  <w:abstractNum w:abstractNumId="114">
    <w:nsid w:val="C8DBEAD0"/>
    <w:multiLevelType w:val="singleLevel"/>
    <w:tmpl w:val="C8DBEAD0"/>
    <w:lvl w:ilvl="0">
      <w:start w:val="1"/>
      <w:numFmt w:val="decimal"/>
      <w:suff w:val="nothing"/>
      <w:lvlText w:val="（%1）"/>
      <w:lvlJc w:val="left"/>
      <w:pPr>
        <w:ind w:left="0" w:firstLine="0"/>
      </w:pPr>
    </w:lvl>
  </w:abstractNum>
  <w:abstractNum w:abstractNumId="115">
    <w:nsid w:val="C8E9BBA4"/>
    <w:multiLevelType w:val="singleLevel"/>
    <w:tmpl w:val="C8E9BBA4"/>
    <w:lvl w:ilvl="0">
      <w:start w:val="1"/>
      <w:numFmt w:val="decimal"/>
      <w:suff w:val="nothing"/>
      <w:lvlText w:val="（%1）"/>
      <w:lvlJc w:val="left"/>
      <w:pPr>
        <w:ind w:left="0" w:firstLine="0"/>
      </w:pPr>
    </w:lvl>
  </w:abstractNum>
  <w:abstractNum w:abstractNumId="116">
    <w:nsid w:val="C960EAE1"/>
    <w:multiLevelType w:val="singleLevel"/>
    <w:tmpl w:val="C960EAE1"/>
    <w:lvl w:ilvl="0">
      <w:start w:val="1"/>
      <w:numFmt w:val="decimal"/>
      <w:lvlText w:val="%1."/>
      <w:lvlJc w:val="left"/>
      <w:pPr>
        <w:ind w:left="425" w:hanging="425"/>
      </w:pPr>
    </w:lvl>
  </w:abstractNum>
  <w:abstractNum w:abstractNumId="117">
    <w:nsid w:val="C9DE7B6E"/>
    <w:multiLevelType w:val="singleLevel"/>
    <w:tmpl w:val="C9DE7B6E"/>
    <w:lvl w:ilvl="0">
      <w:start w:val="1"/>
      <w:numFmt w:val="decimal"/>
      <w:suff w:val="nothing"/>
      <w:lvlText w:val="（%1）"/>
      <w:lvlJc w:val="left"/>
      <w:pPr>
        <w:ind w:left="0" w:firstLine="0"/>
      </w:pPr>
    </w:lvl>
  </w:abstractNum>
  <w:abstractNum w:abstractNumId="118">
    <w:nsid w:val="C9E822B0"/>
    <w:multiLevelType w:val="singleLevel"/>
    <w:tmpl w:val="C9E822B0"/>
    <w:lvl w:ilvl="0">
      <w:start w:val="1"/>
      <w:numFmt w:val="decimal"/>
      <w:suff w:val="nothing"/>
      <w:lvlText w:val="%1）"/>
      <w:lvlJc w:val="left"/>
      <w:pPr>
        <w:ind w:left="0" w:firstLine="0"/>
      </w:pPr>
    </w:lvl>
  </w:abstractNum>
  <w:abstractNum w:abstractNumId="119">
    <w:nsid w:val="CA7CF570"/>
    <w:multiLevelType w:val="singleLevel"/>
    <w:tmpl w:val="CA7CF570"/>
    <w:lvl w:ilvl="0">
      <w:start w:val="1"/>
      <w:numFmt w:val="decimal"/>
      <w:suff w:val="nothing"/>
      <w:lvlText w:val="%1）"/>
      <w:lvlJc w:val="left"/>
      <w:pPr>
        <w:ind w:left="0" w:firstLine="0"/>
      </w:pPr>
    </w:lvl>
  </w:abstractNum>
  <w:abstractNum w:abstractNumId="120">
    <w:nsid w:val="CAB0654D"/>
    <w:multiLevelType w:val="singleLevel"/>
    <w:tmpl w:val="CAB0654D"/>
    <w:lvl w:ilvl="0">
      <w:start w:val="1"/>
      <w:numFmt w:val="decimal"/>
      <w:suff w:val="nothing"/>
      <w:lvlText w:val="%1）"/>
      <w:lvlJc w:val="left"/>
      <w:pPr>
        <w:ind w:left="0" w:firstLine="0"/>
      </w:pPr>
    </w:lvl>
  </w:abstractNum>
  <w:abstractNum w:abstractNumId="121">
    <w:nsid w:val="CAC9BA39"/>
    <w:multiLevelType w:val="singleLevel"/>
    <w:tmpl w:val="CAC9BA39"/>
    <w:lvl w:ilvl="0">
      <w:start w:val="1"/>
      <w:numFmt w:val="decimal"/>
      <w:suff w:val="nothing"/>
      <w:lvlText w:val="（%1）"/>
      <w:lvlJc w:val="left"/>
      <w:pPr>
        <w:ind w:left="0" w:firstLine="0"/>
      </w:pPr>
    </w:lvl>
  </w:abstractNum>
  <w:abstractNum w:abstractNumId="122">
    <w:nsid w:val="CB3DEC58"/>
    <w:multiLevelType w:val="singleLevel"/>
    <w:tmpl w:val="CB3DEC58"/>
    <w:lvl w:ilvl="0">
      <w:start w:val="1"/>
      <w:numFmt w:val="decimal"/>
      <w:suff w:val="nothing"/>
      <w:lvlText w:val="（%1）"/>
      <w:lvlJc w:val="left"/>
      <w:pPr>
        <w:ind w:left="0" w:firstLine="0"/>
      </w:pPr>
    </w:lvl>
  </w:abstractNum>
  <w:abstractNum w:abstractNumId="123">
    <w:nsid w:val="CB4771D7"/>
    <w:multiLevelType w:val="singleLevel"/>
    <w:tmpl w:val="CB4771D7"/>
    <w:lvl w:ilvl="0">
      <w:start w:val="1"/>
      <w:numFmt w:val="decimal"/>
      <w:suff w:val="nothing"/>
      <w:lvlText w:val="（%1）"/>
      <w:lvlJc w:val="left"/>
      <w:pPr>
        <w:ind w:left="0" w:firstLine="0"/>
      </w:pPr>
    </w:lvl>
  </w:abstractNum>
  <w:abstractNum w:abstractNumId="124">
    <w:nsid w:val="CC7CDA3B"/>
    <w:multiLevelType w:val="singleLevel"/>
    <w:tmpl w:val="CC7CDA3B"/>
    <w:lvl w:ilvl="0">
      <w:start w:val="1"/>
      <w:numFmt w:val="decimal"/>
      <w:suff w:val="nothing"/>
      <w:lvlText w:val="（%1）"/>
      <w:lvlJc w:val="left"/>
      <w:pPr>
        <w:ind w:left="0" w:firstLine="0"/>
      </w:pPr>
    </w:lvl>
  </w:abstractNum>
  <w:abstractNum w:abstractNumId="125">
    <w:nsid w:val="CD3E5EDD"/>
    <w:multiLevelType w:val="singleLevel"/>
    <w:tmpl w:val="CD3E5EDD"/>
    <w:lvl w:ilvl="0">
      <w:start w:val="1"/>
      <w:numFmt w:val="decimal"/>
      <w:suff w:val="nothing"/>
      <w:lvlText w:val="（%1）"/>
      <w:lvlJc w:val="left"/>
      <w:pPr>
        <w:ind w:left="0" w:firstLine="0"/>
      </w:pPr>
    </w:lvl>
  </w:abstractNum>
  <w:abstractNum w:abstractNumId="126">
    <w:nsid w:val="CD69AF75"/>
    <w:multiLevelType w:val="singleLevel"/>
    <w:tmpl w:val="CD69AF75"/>
    <w:lvl w:ilvl="0">
      <w:start w:val="1"/>
      <w:numFmt w:val="decimal"/>
      <w:suff w:val="nothing"/>
      <w:lvlText w:val="（%1）"/>
      <w:lvlJc w:val="left"/>
      <w:pPr>
        <w:ind w:left="0" w:firstLine="0"/>
      </w:pPr>
    </w:lvl>
  </w:abstractNum>
  <w:abstractNum w:abstractNumId="127">
    <w:nsid w:val="CD9E2C57"/>
    <w:multiLevelType w:val="singleLevel"/>
    <w:tmpl w:val="CD9E2C57"/>
    <w:lvl w:ilvl="0">
      <w:start w:val="1"/>
      <w:numFmt w:val="decimal"/>
      <w:suff w:val="nothing"/>
      <w:lvlText w:val="（%1）"/>
      <w:lvlJc w:val="left"/>
      <w:pPr>
        <w:ind w:left="0" w:firstLine="0"/>
      </w:pPr>
    </w:lvl>
  </w:abstractNum>
  <w:abstractNum w:abstractNumId="128">
    <w:nsid w:val="CDD421D3"/>
    <w:multiLevelType w:val="singleLevel"/>
    <w:tmpl w:val="CDD421D3"/>
    <w:lvl w:ilvl="0">
      <w:start w:val="1"/>
      <w:numFmt w:val="decimal"/>
      <w:lvlText w:val="%1)"/>
      <w:lvlJc w:val="left"/>
      <w:pPr>
        <w:tabs>
          <w:tab w:val="left" w:pos="312"/>
        </w:tabs>
        <w:ind w:left="0" w:firstLine="0"/>
      </w:pPr>
    </w:lvl>
  </w:abstractNum>
  <w:abstractNum w:abstractNumId="129">
    <w:nsid w:val="CDD5BA00"/>
    <w:multiLevelType w:val="singleLevel"/>
    <w:tmpl w:val="CDD5BA00"/>
    <w:lvl w:ilvl="0">
      <w:start w:val="1"/>
      <w:numFmt w:val="decimal"/>
      <w:suff w:val="nothing"/>
      <w:lvlText w:val="（%1）"/>
      <w:lvlJc w:val="left"/>
      <w:pPr>
        <w:ind w:left="0" w:firstLine="0"/>
      </w:pPr>
    </w:lvl>
  </w:abstractNum>
  <w:abstractNum w:abstractNumId="130">
    <w:nsid w:val="CDE21582"/>
    <w:multiLevelType w:val="singleLevel"/>
    <w:tmpl w:val="CDE21582"/>
    <w:lvl w:ilvl="0">
      <w:start w:val="1"/>
      <w:numFmt w:val="decimal"/>
      <w:suff w:val="nothing"/>
      <w:lvlText w:val="（%1）"/>
      <w:lvlJc w:val="left"/>
      <w:pPr>
        <w:ind w:left="0" w:firstLine="0"/>
      </w:pPr>
    </w:lvl>
  </w:abstractNum>
  <w:abstractNum w:abstractNumId="131">
    <w:nsid w:val="CDF4BCC8"/>
    <w:multiLevelType w:val="singleLevel"/>
    <w:tmpl w:val="CDF4BCC8"/>
    <w:lvl w:ilvl="0">
      <w:start w:val="1"/>
      <w:numFmt w:val="decimal"/>
      <w:suff w:val="nothing"/>
      <w:lvlText w:val="（%1）"/>
      <w:lvlJc w:val="left"/>
      <w:pPr>
        <w:ind w:left="0" w:firstLine="0"/>
      </w:pPr>
    </w:lvl>
  </w:abstractNum>
  <w:abstractNum w:abstractNumId="132">
    <w:nsid w:val="CE17B6DE"/>
    <w:multiLevelType w:val="singleLevel"/>
    <w:tmpl w:val="CE17B6DE"/>
    <w:lvl w:ilvl="0">
      <w:start w:val="1"/>
      <w:numFmt w:val="decimal"/>
      <w:suff w:val="nothing"/>
      <w:lvlText w:val="（%1）"/>
      <w:lvlJc w:val="left"/>
      <w:pPr>
        <w:ind w:left="0" w:firstLine="0"/>
      </w:pPr>
    </w:lvl>
  </w:abstractNum>
  <w:abstractNum w:abstractNumId="133">
    <w:nsid w:val="CE2812C8"/>
    <w:multiLevelType w:val="singleLevel"/>
    <w:tmpl w:val="CE2812C8"/>
    <w:lvl w:ilvl="0">
      <w:start w:val="1"/>
      <w:numFmt w:val="decimal"/>
      <w:suff w:val="nothing"/>
      <w:lvlText w:val="（%1）"/>
      <w:lvlJc w:val="left"/>
      <w:pPr>
        <w:ind w:left="0" w:firstLine="0"/>
      </w:pPr>
    </w:lvl>
  </w:abstractNum>
  <w:abstractNum w:abstractNumId="134">
    <w:nsid w:val="CEC94DAC"/>
    <w:multiLevelType w:val="singleLevel"/>
    <w:tmpl w:val="CEC94DAC"/>
    <w:lvl w:ilvl="0">
      <w:start w:val="1"/>
      <w:numFmt w:val="decimal"/>
      <w:suff w:val="nothing"/>
      <w:lvlText w:val="（%1）"/>
      <w:lvlJc w:val="left"/>
      <w:pPr>
        <w:ind w:left="0" w:firstLine="0"/>
      </w:pPr>
    </w:lvl>
  </w:abstractNum>
  <w:abstractNum w:abstractNumId="135">
    <w:nsid w:val="CFA756FB"/>
    <w:multiLevelType w:val="singleLevel"/>
    <w:tmpl w:val="CFA756FB"/>
    <w:lvl w:ilvl="0">
      <w:start w:val="1"/>
      <w:numFmt w:val="decimal"/>
      <w:suff w:val="nothing"/>
      <w:lvlText w:val="%1）"/>
      <w:lvlJc w:val="left"/>
      <w:pPr>
        <w:ind w:left="0" w:firstLine="0"/>
      </w:pPr>
    </w:lvl>
  </w:abstractNum>
  <w:abstractNum w:abstractNumId="136">
    <w:nsid w:val="D0428BBB"/>
    <w:multiLevelType w:val="singleLevel"/>
    <w:tmpl w:val="D0428BBB"/>
    <w:lvl w:ilvl="0">
      <w:start w:val="1"/>
      <w:numFmt w:val="decimal"/>
      <w:suff w:val="nothing"/>
      <w:lvlText w:val="（%1）"/>
      <w:lvlJc w:val="left"/>
      <w:pPr>
        <w:ind w:left="0" w:firstLine="0"/>
      </w:pPr>
    </w:lvl>
  </w:abstractNum>
  <w:abstractNum w:abstractNumId="137">
    <w:nsid w:val="D1A530F9"/>
    <w:multiLevelType w:val="singleLevel"/>
    <w:tmpl w:val="D1A530F9"/>
    <w:lvl w:ilvl="0">
      <w:start w:val="1"/>
      <w:numFmt w:val="decimal"/>
      <w:lvlText w:val="%1."/>
      <w:lvlJc w:val="left"/>
      <w:pPr>
        <w:ind w:left="425" w:hanging="425"/>
      </w:pPr>
    </w:lvl>
  </w:abstractNum>
  <w:abstractNum w:abstractNumId="138">
    <w:nsid w:val="D1F64651"/>
    <w:multiLevelType w:val="singleLevel"/>
    <w:tmpl w:val="D1F64651"/>
    <w:lvl w:ilvl="0">
      <w:start w:val="1"/>
      <w:numFmt w:val="decimal"/>
      <w:suff w:val="nothing"/>
      <w:lvlText w:val="（%1）"/>
      <w:lvlJc w:val="left"/>
      <w:pPr>
        <w:ind w:left="0" w:firstLine="0"/>
      </w:pPr>
    </w:lvl>
  </w:abstractNum>
  <w:abstractNum w:abstractNumId="139">
    <w:nsid w:val="D23D3DE3"/>
    <w:multiLevelType w:val="singleLevel"/>
    <w:tmpl w:val="D23D3DE3"/>
    <w:lvl w:ilvl="0">
      <w:start w:val="1"/>
      <w:numFmt w:val="decimal"/>
      <w:suff w:val="nothing"/>
      <w:lvlText w:val="（%1）"/>
      <w:lvlJc w:val="left"/>
      <w:pPr>
        <w:ind w:left="0" w:firstLine="0"/>
      </w:pPr>
    </w:lvl>
  </w:abstractNum>
  <w:abstractNum w:abstractNumId="140">
    <w:nsid w:val="D28F2464"/>
    <w:multiLevelType w:val="singleLevel"/>
    <w:tmpl w:val="D28F2464"/>
    <w:lvl w:ilvl="0">
      <w:start w:val="1"/>
      <w:numFmt w:val="decimal"/>
      <w:suff w:val="nothing"/>
      <w:lvlText w:val="（%1）"/>
      <w:lvlJc w:val="left"/>
      <w:pPr>
        <w:ind w:left="0" w:firstLine="0"/>
      </w:pPr>
    </w:lvl>
  </w:abstractNum>
  <w:abstractNum w:abstractNumId="141">
    <w:nsid w:val="D2A9804F"/>
    <w:multiLevelType w:val="singleLevel"/>
    <w:tmpl w:val="D2A9804F"/>
    <w:lvl w:ilvl="0">
      <w:start w:val="1"/>
      <w:numFmt w:val="decimal"/>
      <w:suff w:val="nothing"/>
      <w:lvlText w:val="（%1）"/>
      <w:lvlJc w:val="left"/>
      <w:pPr>
        <w:ind w:left="0" w:firstLine="0"/>
      </w:pPr>
    </w:lvl>
  </w:abstractNum>
  <w:abstractNum w:abstractNumId="142">
    <w:nsid w:val="D30DFF60"/>
    <w:multiLevelType w:val="singleLevel"/>
    <w:tmpl w:val="D30DFF60"/>
    <w:lvl w:ilvl="0">
      <w:start w:val="1"/>
      <w:numFmt w:val="decimal"/>
      <w:suff w:val="nothing"/>
      <w:lvlText w:val="（%1）"/>
      <w:lvlJc w:val="left"/>
      <w:pPr>
        <w:ind w:left="0" w:firstLine="0"/>
      </w:pPr>
    </w:lvl>
  </w:abstractNum>
  <w:abstractNum w:abstractNumId="143">
    <w:nsid w:val="D3D55341"/>
    <w:multiLevelType w:val="singleLevel"/>
    <w:tmpl w:val="D3D55341"/>
    <w:lvl w:ilvl="0">
      <w:start w:val="1"/>
      <w:numFmt w:val="decimal"/>
      <w:lvlText w:val="%1)"/>
      <w:lvlJc w:val="left"/>
      <w:pPr>
        <w:tabs>
          <w:tab w:val="left" w:pos="312"/>
        </w:tabs>
        <w:ind w:left="0" w:firstLine="0"/>
      </w:pPr>
    </w:lvl>
  </w:abstractNum>
  <w:abstractNum w:abstractNumId="144">
    <w:nsid w:val="D3E9B6C0"/>
    <w:multiLevelType w:val="singleLevel"/>
    <w:tmpl w:val="D3E9B6C0"/>
    <w:lvl w:ilvl="0">
      <w:start w:val="1"/>
      <w:numFmt w:val="decimal"/>
      <w:suff w:val="nothing"/>
      <w:lvlText w:val="（%1）"/>
      <w:lvlJc w:val="left"/>
      <w:pPr>
        <w:ind w:left="0" w:firstLine="0"/>
      </w:pPr>
    </w:lvl>
  </w:abstractNum>
  <w:abstractNum w:abstractNumId="145">
    <w:nsid w:val="D3F3AB65"/>
    <w:multiLevelType w:val="singleLevel"/>
    <w:tmpl w:val="D3F3AB65"/>
    <w:lvl w:ilvl="0">
      <w:start w:val="1"/>
      <w:numFmt w:val="decimal"/>
      <w:suff w:val="nothing"/>
      <w:lvlText w:val="（%1）"/>
      <w:lvlJc w:val="left"/>
      <w:pPr>
        <w:ind w:left="0" w:firstLine="0"/>
      </w:pPr>
    </w:lvl>
  </w:abstractNum>
  <w:abstractNum w:abstractNumId="146">
    <w:nsid w:val="D43B5043"/>
    <w:multiLevelType w:val="singleLevel"/>
    <w:tmpl w:val="D43B5043"/>
    <w:lvl w:ilvl="0">
      <w:start w:val="1"/>
      <w:numFmt w:val="decimal"/>
      <w:suff w:val="nothing"/>
      <w:lvlText w:val="（%1）"/>
      <w:lvlJc w:val="left"/>
      <w:pPr>
        <w:ind w:left="0" w:firstLine="0"/>
      </w:pPr>
    </w:lvl>
  </w:abstractNum>
  <w:abstractNum w:abstractNumId="147">
    <w:nsid w:val="D6364785"/>
    <w:multiLevelType w:val="singleLevel"/>
    <w:tmpl w:val="D6364785"/>
    <w:lvl w:ilvl="0">
      <w:start w:val="1"/>
      <w:numFmt w:val="decimal"/>
      <w:suff w:val="nothing"/>
      <w:lvlText w:val="（%1）"/>
      <w:lvlJc w:val="left"/>
      <w:pPr>
        <w:ind w:left="0" w:firstLine="0"/>
      </w:pPr>
    </w:lvl>
  </w:abstractNum>
  <w:abstractNum w:abstractNumId="148">
    <w:nsid w:val="D740A5AE"/>
    <w:multiLevelType w:val="singleLevel"/>
    <w:tmpl w:val="D740A5AE"/>
    <w:lvl w:ilvl="0">
      <w:start w:val="1"/>
      <w:numFmt w:val="decimal"/>
      <w:suff w:val="nothing"/>
      <w:lvlText w:val="%1）"/>
      <w:lvlJc w:val="left"/>
      <w:pPr>
        <w:ind w:left="0" w:firstLine="0"/>
      </w:pPr>
    </w:lvl>
  </w:abstractNum>
  <w:abstractNum w:abstractNumId="149">
    <w:nsid w:val="D7FFFB35"/>
    <w:multiLevelType w:val="singleLevel"/>
    <w:tmpl w:val="D7FFFB35"/>
    <w:lvl w:ilvl="0">
      <w:start w:val="1"/>
      <w:numFmt w:val="decimal"/>
      <w:suff w:val="nothing"/>
      <w:lvlText w:val="（%1）"/>
      <w:lvlJc w:val="left"/>
      <w:pPr>
        <w:ind w:left="0" w:firstLine="0"/>
      </w:pPr>
    </w:lvl>
  </w:abstractNum>
  <w:abstractNum w:abstractNumId="150">
    <w:nsid w:val="D8627099"/>
    <w:multiLevelType w:val="singleLevel"/>
    <w:tmpl w:val="D8627099"/>
    <w:lvl w:ilvl="0">
      <w:start w:val="1"/>
      <w:numFmt w:val="decimal"/>
      <w:suff w:val="nothing"/>
      <w:lvlText w:val="（%1）"/>
      <w:lvlJc w:val="left"/>
      <w:pPr>
        <w:ind w:left="0" w:firstLine="0"/>
      </w:pPr>
    </w:lvl>
  </w:abstractNum>
  <w:abstractNum w:abstractNumId="151">
    <w:nsid w:val="D94CC9FC"/>
    <w:multiLevelType w:val="singleLevel"/>
    <w:tmpl w:val="D94CC9FC"/>
    <w:lvl w:ilvl="0">
      <w:start w:val="1"/>
      <w:numFmt w:val="decimal"/>
      <w:suff w:val="nothing"/>
      <w:lvlText w:val="（%1）"/>
      <w:lvlJc w:val="left"/>
      <w:pPr>
        <w:ind w:left="0" w:firstLine="0"/>
      </w:pPr>
    </w:lvl>
  </w:abstractNum>
  <w:abstractNum w:abstractNumId="152">
    <w:nsid w:val="D9C94B9E"/>
    <w:multiLevelType w:val="singleLevel"/>
    <w:tmpl w:val="D9C94B9E"/>
    <w:lvl w:ilvl="0">
      <w:start w:val="1"/>
      <w:numFmt w:val="decimal"/>
      <w:suff w:val="nothing"/>
      <w:lvlText w:val="（%1）"/>
      <w:lvlJc w:val="left"/>
      <w:pPr>
        <w:ind w:left="0" w:firstLine="0"/>
      </w:pPr>
    </w:lvl>
  </w:abstractNum>
  <w:abstractNum w:abstractNumId="153">
    <w:nsid w:val="D9DD88EE"/>
    <w:multiLevelType w:val="singleLevel"/>
    <w:tmpl w:val="D9DD88EE"/>
    <w:lvl w:ilvl="0">
      <w:start w:val="1"/>
      <w:numFmt w:val="decimal"/>
      <w:suff w:val="nothing"/>
      <w:lvlText w:val="（%1）"/>
      <w:lvlJc w:val="left"/>
      <w:pPr>
        <w:ind w:left="0" w:firstLine="0"/>
      </w:pPr>
    </w:lvl>
  </w:abstractNum>
  <w:abstractNum w:abstractNumId="154">
    <w:nsid w:val="DA1A2E3D"/>
    <w:multiLevelType w:val="singleLevel"/>
    <w:tmpl w:val="DA1A2E3D"/>
    <w:lvl w:ilvl="0">
      <w:start w:val="1"/>
      <w:numFmt w:val="decimal"/>
      <w:suff w:val="nothing"/>
      <w:lvlText w:val="（%1）"/>
      <w:lvlJc w:val="left"/>
      <w:pPr>
        <w:ind w:left="0" w:firstLine="0"/>
      </w:pPr>
    </w:lvl>
  </w:abstractNum>
  <w:abstractNum w:abstractNumId="155">
    <w:nsid w:val="DADC837E"/>
    <w:multiLevelType w:val="singleLevel"/>
    <w:tmpl w:val="DADC837E"/>
    <w:lvl w:ilvl="0">
      <w:start w:val="1"/>
      <w:numFmt w:val="decimal"/>
      <w:suff w:val="nothing"/>
      <w:lvlText w:val="（%1）"/>
      <w:lvlJc w:val="left"/>
      <w:pPr>
        <w:ind w:left="0" w:firstLine="0"/>
      </w:pPr>
    </w:lvl>
  </w:abstractNum>
  <w:abstractNum w:abstractNumId="156">
    <w:nsid w:val="DAFE87D8"/>
    <w:multiLevelType w:val="singleLevel"/>
    <w:tmpl w:val="DAFE87D8"/>
    <w:lvl w:ilvl="0">
      <w:start w:val="1"/>
      <w:numFmt w:val="decimal"/>
      <w:suff w:val="nothing"/>
      <w:lvlText w:val="（%1）"/>
      <w:lvlJc w:val="left"/>
      <w:pPr>
        <w:ind w:left="0" w:firstLine="0"/>
      </w:pPr>
    </w:lvl>
  </w:abstractNum>
  <w:abstractNum w:abstractNumId="157">
    <w:nsid w:val="DB01D54B"/>
    <w:multiLevelType w:val="singleLevel"/>
    <w:tmpl w:val="DB01D54B"/>
    <w:lvl w:ilvl="0">
      <w:start w:val="1"/>
      <w:numFmt w:val="decimal"/>
      <w:suff w:val="nothing"/>
      <w:lvlText w:val="（%1）"/>
      <w:lvlJc w:val="left"/>
      <w:pPr>
        <w:ind w:left="0" w:firstLine="0"/>
      </w:pPr>
    </w:lvl>
  </w:abstractNum>
  <w:abstractNum w:abstractNumId="158">
    <w:nsid w:val="DB12DDEE"/>
    <w:multiLevelType w:val="singleLevel"/>
    <w:tmpl w:val="DB12DDEE"/>
    <w:lvl w:ilvl="0">
      <w:start w:val="1"/>
      <w:numFmt w:val="decimal"/>
      <w:suff w:val="nothing"/>
      <w:lvlText w:val="（%1）"/>
      <w:lvlJc w:val="left"/>
      <w:pPr>
        <w:ind w:left="0" w:firstLine="0"/>
      </w:pPr>
    </w:lvl>
  </w:abstractNum>
  <w:abstractNum w:abstractNumId="159">
    <w:nsid w:val="DB1A4371"/>
    <w:multiLevelType w:val="singleLevel"/>
    <w:tmpl w:val="DB1A4371"/>
    <w:lvl w:ilvl="0">
      <w:start w:val="1"/>
      <w:numFmt w:val="decimal"/>
      <w:suff w:val="nothing"/>
      <w:lvlText w:val="（%1）"/>
      <w:lvlJc w:val="left"/>
      <w:pPr>
        <w:ind w:left="0" w:firstLine="0"/>
      </w:pPr>
    </w:lvl>
  </w:abstractNum>
  <w:abstractNum w:abstractNumId="160">
    <w:nsid w:val="DB39D9DC"/>
    <w:multiLevelType w:val="singleLevel"/>
    <w:tmpl w:val="DB39D9DC"/>
    <w:lvl w:ilvl="0">
      <w:start w:val="1"/>
      <w:numFmt w:val="decimal"/>
      <w:suff w:val="nothing"/>
      <w:lvlText w:val="（%1）"/>
      <w:lvlJc w:val="left"/>
      <w:pPr>
        <w:ind w:left="0" w:firstLine="0"/>
      </w:pPr>
    </w:lvl>
  </w:abstractNum>
  <w:abstractNum w:abstractNumId="161">
    <w:nsid w:val="DBAB863C"/>
    <w:multiLevelType w:val="singleLevel"/>
    <w:tmpl w:val="DBAB863C"/>
    <w:lvl w:ilvl="0">
      <w:start w:val="1"/>
      <w:numFmt w:val="decimal"/>
      <w:suff w:val="nothing"/>
      <w:lvlText w:val="（%1）"/>
      <w:lvlJc w:val="left"/>
      <w:pPr>
        <w:ind w:left="0" w:firstLine="0"/>
      </w:pPr>
    </w:lvl>
  </w:abstractNum>
  <w:abstractNum w:abstractNumId="162">
    <w:nsid w:val="DEACFA4B"/>
    <w:multiLevelType w:val="singleLevel"/>
    <w:tmpl w:val="DEACFA4B"/>
    <w:lvl w:ilvl="0">
      <w:start w:val="1"/>
      <w:numFmt w:val="decimal"/>
      <w:suff w:val="nothing"/>
      <w:lvlText w:val="（%1）"/>
      <w:lvlJc w:val="left"/>
      <w:pPr>
        <w:ind w:left="0" w:firstLine="0"/>
      </w:pPr>
    </w:lvl>
  </w:abstractNum>
  <w:abstractNum w:abstractNumId="163">
    <w:nsid w:val="DF4E5797"/>
    <w:multiLevelType w:val="singleLevel"/>
    <w:tmpl w:val="DF4E5797"/>
    <w:lvl w:ilvl="0">
      <w:start w:val="1"/>
      <w:numFmt w:val="decimal"/>
      <w:suff w:val="nothing"/>
      <w:lvlText w:val="（%1）"/>
      <w:lvlJc w:val="left"/>
      <w:pPr>
        <w:ind w:left="0" w:firstLine="0"/>
      </w:pPr>
    </w:lvl>
  </w:abstractNum>
  <w:abstractNum w:abstractNumId="164">
    <w:nsid w:val="E0EAA4FE"/>
    <w:multiLevelType w:val="singleLevel"/>
    <w:tmpl w:val="E0EAA4FE"/>
    <w:lvl w:ilvl="0">
      <w:start w:val="1"/>
      <w:numFmt w:val="decimal"/>
      <w:suff w:val="nothing"/>
      <w:lvlText w:val="（%1）"/>
      <w:lvlJc w:val="left"/>
      <w:pPr>
        <w:ind w:left="0" w:firstLine="0"/>
      </w:pPr>
    </w:lvl>
  </w:abstractNum>
  <w:abstractNum w:abstractNumId="165">
    <w:nsid w:val="E14EE42E"/>
    <w:multiLevelType w:val="singleLevel"/>
    <w:tmpl w:val="E14EE42E"/>
    <w:lvl w:ilvl="0">
      <w:start w:val="1"/>
      <w:numFmt w:val="decimal"/>
      <w:suff w:val="nothing"/>
      <w:lvlText w:val="（%1）"/>
      <w:lvlJc w:val="left"/>
      <w:pPr>
        <w:ind w:left="0" w:firstLine="0"/>
      </w:pPr>
    </w:lvl>
  </w:abstractNum>
  <w:abstractNum w:abstractNumId="166">
    <w:nsid w:val="E1C35D55"/>
    <w:multiLevelType w:val="singleLevel"/>
    <w:tmpl w:val="E1C35D55"/>
    <w:lvl w:ilvl="0">
      <w:start w:val="1"/>
      <w:numFmt w:val="decimal"/>
      <w:suff w:val="nothing"/>
      <w:lvlText w:val="（%1）"/>
      <w:lvlJc w:val="left"/>
      <w:pPr>
        <w:ind w:left="0" w:firstLine="0"/>
      </w:pPr>
    </w:lvl>
  </w:abstractNum>
  <w:abstractNum w:abstractNumId="167">
    <w:nsid w:val="E286BA9B"/>
    <w:multiLevelType w:val="singleLevel"/>
    <w:tmpl w:val="E286BA9B"/>
    <w:lvl w:ilvl="0">
      <w:start w:val="1"/>
      <w:numFmt w:val="decimal"/>
      <w:suff w:val="nothing"/>
      <w:lvlText w:val="（%1）"/>
      <w:lvlJc w:val="left"/>
      <w:pPr>
        <w:ind w:left="0" w:firstLine="0"/>
      </w:pPr>
    </w:lvl>
  </w:abstractNum>
  <w:abstractNum w:abstractNumId="168">
    <w:nsid w:val="E339FFF5"/>
    <w:multiLevelType w:val="singleLevel"/>
    <w:tmpl w:val="E339FFF5"/>
    <w:lvl w:ilvl="0">
      <w:start w:val="1"/>
      <w:numFmt w:val="decimal"/>
      <w:suff w:val="nothing"/>
      <w:lvlText w:val="（%1）"/>
      <w:lvlJc w:val="left"/>
      <w:pPr>
        <w:ind w:left="0" w:firstLine="0"/>
      </w:pPr>
    </w:lvl>
  </w:abstractNum>
  <w:abstractNum w:abstractNumId="169">
    <w:nsid w:val="E456E5BC"/>
    <w:multiLevelType w:val="singleLevel"/>
    <w:tmpl w:val="E456E5BC"/>
    <w:lvl w:ilvl="0">
      <w:start w:val="1"/>
      <w:numFmt w:val="decimal"/>
      <w:suff w:val="nothing"/>
      <w:lvlText w:val="（%1）"/>
      <w:lvlJc w:val="left"/>
      <w:pPr>
        <w:ind w:left="0" w:firstLine="0"/>
      </w:pPr>
    </w:lvl>
  </w:abstractNum>
  <w:abstractNum w:abstractNumId="170">
    <w:nsid w:val="E53CAACA"/>
    <w:multiLevelType w:val="singleLevel"/>
    <w:tmpl w:val="E53CAACA"/>
    <w:lvl w:ilvl="0">
      <w:start w:val="1"/>
      <w:numFmt w:val="decimal"/>
      <w:suff w:val="nothing"/>
      <w:lvlText w:val="（%1）"/>
      <w:lvlJc w:val="left"/>
      <w:pPr>
        <w:ind w:left="0" w:firstLine="0"/>
      </w:pPr>
    </w:lvl>
  </w:abstractNum>
  <w:abstractNum w:abstractNumId="171">
    <w:nsid w:val="E5C7E975"/>
    <w:multiLevelType w:val="singleLevel"/>
    <w:tmpl w:val="E5C7E975"/>
    <w:lvl w:ilvl="0">
      <w:start w:val="1"/>
      <w:numFmt w:val="decimal"/>
      <w:suff w:val="nothing"/>
      <w:lvlText w:val="（%1）"/>
      <w:lvlJc w:val="left"/>
      <w:pPr>
        <w:ind w:left="0" w:firstLine="0"/>
      </w:pPr>
    </w:lvl>
  </w:abstractNum>
  <w:abstractNum w:abstractNumId="172">
    <w:nsid w:val="E5F5588C"/>
    <w:multiLevelType w:val="singleLevel"/>
    <w:tmpl w:val="E5F5588C"/>
    <w:lvl w:ilvl="0">
      <w:start w:val="1"/>
      <w:numFmt w:val="decimal"/>
      <w:suff w:val="nothing"/>
      <w:lvlText w:val="（%1）"/>
      <w:lvlJc w:val="left"/>
      <w:pPr>
        <w:ind w:left="0" w:firstLine="0"/>
      </w:pPr>
    </w:lvl>
  </w:abstractNum>
  <w:abstractNum w:abstractNumId="173">
    <w:nsid w:val="E6D7C0DC"/>
    <w:multiLevelType w:val="singleLevel"/>
    <w:tmpl w:val="E6D7C0DC"/>
    <w:lvl w:ilvl="0">
      <w:start w:val="1"/>
      <w:numFmt w:val="decimal"/>
      <w:suff w:val="nothing"/>
      <w:lvlText w:val="（%1）"/>
      <w:lvlJc w:val="left"/>
      <w:pPr>
        <w:ind w:left="0" w:firstLine="0"/>
      </w:pPr>
    </w:lvl>
  </w:abstractNum>
  <w:abstractNum w:abstractNumId="174">
    <w:nsid w:val="E74C71F4"/>
    <w:multiLevelType w:val="singleLevel"/>
    <w:tmpl w:val="E74C71F4"/>
    <w:lvl w:ilvl="0">
      <w:start w:val="1"/>
      <w:numFmt w:val="decimal"/>
      <w:suff w:val="nothing"/>
      <w:lvlText w:val="（%1）"/>
      <w:lvlJc w:val="left"/>
      <w:pPr>
        <w:ind w:left="0" w:firstLine="0"/>
      </w:pPr>
    </w:lvl>
  </w:abstractNum>
  <w:abstractNum w:abstractNumId="175">
    <w:nsid w:val="E81B3A76"/>
    <w:multiLevelType w:val="singleLevel"/>
    <w:tmpl w:val="E81B3A76"/>
    <w:lvl w:ilvl="0">
      <w:start w:val="1"/>
      <w:numFmt w:val="decimal"/>
      <w:suff w:val="nothing"/>
      <w:lvlText w:val="（%1）"/>
      <w:lvlJc w:val="left"/>
      <w:pPr>
        <w:ind w:left="0" w:firstLine="0"/>
      </w:pPr>
    </w:lvl>
  </w:abstractNum>
  <w:abstractNum w:abstractNumId="176">
    <w:nsid w:val="EA0AEC8D"/>
    <w:multiLevelType w:val="singleLevel"/>
    <w:tmpl w:val="EA0AEC8D"/>
    <w:lvl w:ilvl="0">
      <w:start w:val="1"/>
      <w:numFmt w:val="decimal"/>
      <w:suff w:val="nothing"/>
      <w:lvlText w:val="（%1）"/>
      <w:lvlJc w:val="left"/>
      <w:pPr>
        <w:ind w:left="0" w:firstLine="0"/>
      </w:pPr>
    </w:lvl>
  </w:abstractNum>
  <w:abstractNum w:abstractNumId="177">
    <w:nsid w:val="EA103C44"/>
    <w:multiLevelType w:val="singleLevel"/>
    <w:tmpl w:val="EA103C44"/>
    <w:lvl w:ilvl="0">
      <w:start w:val="1"/>
      <w:numFmt w:val="decimal"/>
      <w:suff w:val="nothing"/>
      <w:lvlText w:val="（%1）"/>
      <w:lvlJc w:val="left"/>
      <w:pPr>
        <w:ind w:left="0" w:firstLine="0"/>
      </w:pPr>
    </w:lvl>
  </w:abstractNum>
  <w:abstractNum w:abstractNumId="178">
    <w:nsid w:val="EB28DD5E"/>
    <w:multiLevelType w:val="singleLevel"/>
    <w:tmpl w:val="EB28DD5E"/>
    <w:lvl w:ilvl="0">
      <w:start w:val="1"/>
      <w:numFmt w:val="decimal"/>
      <w:suff w:val="nothing"/>
      <w:lvlText w:val="（%1）"/>
      <w:lvlJc w:val="left"/>
      <w:pPr>
        <w:ind w:left="0" w:firstLine="0"/>
      </w:pPr>
    </w:lvl>
  </w:abstractNum>
  <w:abstractNum w:abstractNumId="179">
    <w:nsid w:val="EB866561"/>
    <w:multiLevelType w:val="singleLevel"/>
    <w:tmpl w:val="EB866561"/>
    <w:lvl w:ilvl="0">
      <w:start w:val="1"/>
      <w:numFmt w:val="decimal"/>
      <w:lvlText w:val="%1."/>
      <w:lvlJc w:val="left"/>
      <w:pPr>
        <w:ind w:left="425" w:hanging="425"/>
      </w:pPr>
    </w:lvl>
  </w:abstractNum>
  <w:abstractNum w:abstractNumId="180">
    <w:nsid w:val="EC779F1A"/>
    <w:multiLevelType w:val="singleLevel"/>
    <w:tmpl w:val="EC779F1A"/>
    <w:lvl w:ilvl="0">
      <w:start w:val="1"/>
      <w:numFmt w:val="decimal"/>
      <w:suff w:val="nothing"/>
      <w:lvlText w:val="（%1）"/>
      <w:lvlJc w:val="left"/>
      <w:pPr>
        <w:ind w:left="0" w:firstLine="0"/>
      </w:pPr>
    </w:lvl>
  </w:abstractNum>
  <w:abstractNum w:abstractNumId="181">
    <w:nsid w:val="EC8D554E"/>
    <w:multiLevelType w:val="singleLevel"/>
    <w:tmpl w:val="EC8D554E"/>
    <w:lvl w:ilvl="0">
      <w:start w:val="1"/>
      <w:numFmt w:val="decimal"/>
      <w:suff w:val="nothing"/>
      <w:lvlText w:val="（%1）"/>
      <w:lvlJc w:val="left"/>
      <w:pPr>
        <w:ind w:left="0" w:firstLine="0"/>
      </w:pPr>
    </w:lvl>
  </w:abstractNum>
  <w:abstractNum w:abstractNumId="182">
    <w:nsid w:val="EE476956"/>
    <w:multiLevelType w:val="singleLevel"/>
    <w:tmpl w:val="EE476956"/>
    <w:lvl w:ilvl="0">
      <w:start w:val="1"/>
      <w:numFmt w:val="decimal"/>
      <w:suff w:val="nothing"/>
      <w:lvlText w:val="（%1）"/>
      <w:lvlJc w:val="left"/>
      <w:pPr>
        <w:ind w:left="0" w:firstLine="0"/>
      </w:pPr>
    </w:lvl>
  </w:abstractNum>
  <w:abstractNum w:abstractNumId="183">
    <w:nsid w:val="EEE6AEBB"/>
    <w:multiLevelType w:val="singleLevel"/>
    <w:tmpl w:val="EEE6AEBB"/>
    <w:lvl w:ilvl="0">
      <w:start w:val="1"/>
      <w:numFmt w:val="decimal"/>
      <w:lvlText w:val="%1."/>
      <w:lvlJc w:val="left"/>
      <w:pPr>
        <w:ind w:left="425" w:hanging="425"/>
      </w:pPr>
    </w:lvl>
  </w:abstractNum>
  <w:abstractNum w:abstractNumId="184">
    <w:nsid w:val="EF81A4FE"/>
    <w:multiLevelType w:val="singleLevel"/>
    <w:tmpl w:val="EF81A4FE"/>
    <w:lvl w:ilvl="0">
      <w:start w:val="1"/>
      <w:numFmt w:val="decimal"/>
      <w:suff w:val="nothing"/>
      <w:lvlText w:val="（%1）"/>
      <w:lvlJc w:val="left"/>
      <w:pPr>
        <w:ind w:left="0" w:firstLine="0"/>
      </w:pPr>
    </w:lvl>
  </w:abstractNum>
  <w:abstractNum w:abstractNumId="185">
    <w:nsid w:val="F05510C7"/>
    <w:multiLevelType w:val="singleLevel"/>
    <w:tmpl w:val="F05510C7"/>
    <w:lvl w:ilvl="0">
      <w:start w:val="1"/>
      <w:numFmt w:val="decimal"/>
      <w:suff w:val="nothing"/>
      <w:lvlText w:val="（%1）"/>
      <w:lvlJc w:val="left"/>
      <w:pPr>
        <w:ind w:left="0" w:firstLine="0"/>
      </w:pPr>
    </w:lvl>
  </w:abstractNum>
  <w:abstractNum w:abstractNumId="186">
    <w:nsid w:val="F0BA25FA"/>
    <w:multiLevelType w:val="singleLevel"/>
    <w:tmpl w:val="F0BA25FA"/>
    <w:lvl w:ilvl="0">
      <w:start w:val="1"/>
      <w:numFmt w:val="decimal"/>
      <w:suff w:val="nothing"/>
      <w:lvlText w:val="（%1）"/>
      <w:lvlJc w:val="left"/>
      <w:pPr>
        <w:ind w:left="0" w:firstLine="0"/>
      </w:pPr>
    </w:lvl>
  </w:abstractNum>
  <w:abstractNum w:abstractNumId="187">
    <w:nsid w:val="F17BA5B9"/>
    <w:multiLevelType w:val="singleLevel"/>
    <w:tmpl w:val="F17BA5B9"/>
    <w:lvl w:ilvl="0">
      <w:start w:val="1"/>
      <w:numFmt w:val="decimal"/>
      <w:suff w:val="nothing"/>
      <w:lvlText w:val="（%1）"/>
      <w:lvlJc w:val="left"/>
      <w:pPr>
        <w:ind w:left="0" w:firstLine="0"/>
      </w:pPr>
    </w:lvl>
  </w:abstractNum>
  <w:abstractNum w:abstractNumId="188">
    <w:nsid w:val="F3389784"/>
    <w:multiLevelType w:val="singleLevel"/>
    <w:tmpl w:val="F3389784"/>
    <w:lvl w:ilvl="0">
      <w:start w:val="1"/>
      <w:numFmt w:val="decimal"/>
      <w:suff w:val="nothing"/>
      <w:lvlText w:val="（%1）"/>
      <w:lvlJc w:val="left"/>
      <w:pPr>
        <w:ind w:left="0" w:firstLine="0"/>
      </w:pPr>
    </w:lvl>
  </w:abstractNum>
  <w:abstractNum w:abstractNumId="189">
    <w:nsid w:val="F50BA3C2"/>
    <w:multiLevelType w:val="singleLevel"/>
    <w:tmpl w:val="F50BA3C2"/>
    <w:lvl w:ilvl="0">
      <w:start w:val="1"/>
      <w:numFmt w:val="decimal"/>
      <w:suff w:val="nothing"/>
      <w:lvlText w:val="（%1）"/>
      <w:lvlJc w:val="left"/>
      <w:pPr>
        <w:ind w:left="0" w:firstLine="0"/>
      </w:pPr>
    </w:lvl>
  </w:abstractNum>
  <w:abstractNum w:abstractNumId="190">
    <w:nsid w:val="F5EDC859"/>
    <w:multiLevelType w:val="singleLevel"/>
    <w:tmpl w:val="F5EDC859"/>
    <w:lvl w:ilvl="0">
      <w:start w:val="1"/>
      <w:numFmt w:val="decimal"/>
      <w:suff w:val="nothing"/>
      <w:lvlText w:val="（%1）"/>
      <w:lvlJc w:val="left"/>
      <w:pPr>
        <w:ind w:left="0" w:firstLine="0"/>
      </w:pPr>
    </w:lvl>
  </w:abstractNum>
  <w:abstractNum w:abstractNumId="191">
    <w:nsid w:val="F5EF03B2"/>
    <w:multiLevelType w:val="singleLevel"/>
    <w:tmpl w:val="F5EF03B2"/>
    <w:lvl w:ilvl="0">
      <w:start w:val="1"/>
      <w:numFmt w:val="decimal"/>
      <w:suff w:val="nothing"/>
      <w:lvlText w:val="%1）"/>
      <w:lvlJc w:val="left"/>
      <w:pPr>
        <w:ind w:left="0" w:firstLine="0"/>
      </w:pPr>
    </w:lvl>
  </w:abstractNum>
  <w:abstractNum w:abstractNumId="192">
    <w:nsid w:val="F6814444"/>
    <w:multiLevelType w:val="singleLevel"/>
    <w:tmpl w:val="F6814444"/>
    <w:lvl w:ilvl="0">
      <w:start w:val="1"/>
      <w:numFmt w:val="decimal"/>
      <w:suff w:val="nothing"/>
      <w:lvlText w:val="（%1）"/>
      <w:lvlJc w:val="left"/>
      <w:pPr>
        <w:ind w:left="0" w:firstLine="0"/>
      </w:pPr>
    </w:lvl>
  </w:abstractNum>
  <w:abstractNum w:abstractNumId="193">
    <w:nsid w:val="F6B95BF8"/>
    <w:multiLevelType w:val="singleLevel"/>
    <w:tmpl w:val="F6B95BF8"/>
    <w:lvl w:ilvl="0">
      <w:start w:val="1"/>
      <w:numFmt w:val="decimal"/>
      <w:suff w:val="nothing"/>
      <w:lvlText w:val="（%1）"/>
      <w:lvlJc w:val="left"/>
      <w:pPr>
        <w:ind w:left="0" w:firstLine="0"/>
      </w:pPr>
    </w:lvl>
  </w:abstractNum>
  <w:abstractNum w:abstractNumId="194">
    <w:nsid w:val="F6F0FA3B"/>
    <w:multiLevelType w:val="singleLevel"/>
    <w:tmpl w:val="F6F0FA3B"/>
    <w:lvl w:ilvl="0">
      <w:start w:val="1"/>
      <w:numFmt w:val="decimal"/>
      <w:suff w:val="nothing"/>
      <w:lvlText w:val="（%1）"/>
      <w:lvlJc w:val="left"/>
      <w:pPr>
        <w:ind w:left="0" w:firstLine="0"/>
      </w:pPr>
    </w:lvl>
  </w:abstractNum>
  <w:abstractNum w:abstractNumId="195">
    <w:nsid w:val="F7FB5B29"/>
    <w:multiLevelType w:val="singleLevel"/>
    <w:tmpl w:val="F7FB5B29"/>
    <w:lvl w:ilvl="0">
      <w:start w:val="1"/>
      <w:numFmt w:val="decimal"/>
      <w:suff w:val="nothing"/>
      <w:lvlText w:val="（%1）"/>
      <w:lvlJc w:val="left"/>
      <w:pPr>
        <w:ind w:left="0" w:firstLine="0"/>
      </w:pPr>
    </w:lvl>
  </w:abstractNum>
  <w:abstractNum w:abstractNumId="196">
    <w:nsid w:val="F8EE7D66"/>
    <w:multiLevelType w:val="singleLevel"/>
    <w:tmpl w:val="F8EE7D66"/>
    <w:lvl w:ilvl="0">
      <w:start w:val="1"/>
      <w:numFmt w:val="decimal"/>
      <w:suff w:val="nothing"/>
      <w:lvlText w:val="（%1）"/>
      <w:lvlJc w:val="left"/>
      <w:pPr>
        <w:ind w:left="0" w:firstLine="0"/>
      </w:pPr>
    </w:lvl>
  </w:abstractNum>
  <w:abstractNum w:abstractNumId="197">
    <w:nsid w:val="F9C687AA"/>
    <w:multiLevelType w:val="singleLevel"/>
    <w:tmpl w:val="F9C687AA"/>
    <w:lvl w:ilvl="0">
      <w:start w:val="1"/>
      <w:numFmt w:val="decimal"/>
      <w:suff w:val="nothing"/>
      <w:lvlText w:val="（%1）"/>
      <w:lvlJc w:val="left"/>
      <w:pPr>
        <w:ind w:left="0" w:firstLine="0"/>
      </w:pPr>
    </w:lvl>
  </w:abstractNum>
  <w:abstractNum w:abstractNumId="198">
    <w:nsid w:val="FBE82140"/>
    <w:multiLevelType w:val="singleLevel"/>
    <w:tmpl w:val="FBE82140"/>
    <w:lvl w:ilvl="0">
      <w:start w:val="1"/>
      <w:numFmt w:val="decimal"/>
      <w:suff w:val="nothing"/>
      <w:lvlText w:val="（%1）"/>
      <w:lvlJc w:val="left"/>
      <w:pPr>
        <w:ind w:left="0" w:firstLine="0"/>
      </w:pPr>
    </w:lvl>
  </w:abstractNum>
  <w:abstractNum w:abstractNumId="199">
    <w:nsid w:val="FCD3E979"/>
    <w:multiLevelType w:val="singleLevel"/>
    <w:tmpl w:val="FCD3E979"/>
    <w:lvl w:ilvl="0">
      <w:start w:val="1"/>
      <w:numFmt w:val="decimal"/>
      <w:lvlText w:val="%1."/>
      <w:lvlJc w:val="left"/>
      <w:pPr>
        <w:ind w:left="425" w:hanging="425"/>
      </w:pPr>
    </w:lvl>
  </w:abstractNum>
  <w:abstractNum w:abstractNumId="200">
    <w:nsid w:val="FCD997BD"/>
    <w:multiLevelType w:val="singleLevel"/>
    <w:tmpl w:val="FCD997BD"/>
    <w:lvl w:ilvl="0">
      <w:start w:val="1"/>
      <w:numFmt w:val="decimal"/>
      <w:suff w:val="nothing"/>
      <w:lvlText w:val="（%1）"/>
      <w:lvlJc w:val="left"/>
      <w:pPr>
        <w:ind w:left="0" w:firstLine="0"/>
      </w:pPr>
    </w:lvl>
  </w:abstractNum>
  <w:abstractNum w:abstractNumId="201">
    <w:nsid w:val="FE417FEE"/>
    <w:multiLevelType w:val="singleLevel"/>
    <w:tmpl w:val="FE417FEE"/>
    <w:lvl w:ilvl="0">
      <w:start w:val="1"/>
      <w:numFmt w:val="decimal"/>
      <w:suff w:val="nothing"/>
      <w:lvlText w:val="%1）"/>
      <w:lvlJc w:val="left"/>
      <w:pPr>
        <w:ind w:left="0" w:firstLine="0"/>
      </w:pPr>
    </w:lvl>
  </w:abstractNum>
  <w:abstractNum w:abstractNumId="202">
    <w:nsid w:val="FE5B7F05"/>
    <w:multiLevelType w:val="singleLevel"/>
    <w:tmpl w:val="FE5B7F05"/>
    <w:lvl w:ilvl="0">
      <w:start w:val="1"/>
      <w:numFmt w:val="decimal"/>
      <w:suff w:val="nothing"/>
      <w:lvlText w:val="（%1）"/>
      <w:lvlJc w:val="left"/>
      <w:pPr>
        <w:ind w:left="0" w:firstLine="0"/>
      </w:pPr>
    </w:lvl>
  </w:abstractNum>
  <w:abstractNum w:abstractNumId="203">
    <w:nsid w:val="FEAB774D"/>
    <w:multiLevelType w:val="singleLevel"/>
    <w:tmpl w:val="FEAB774D"/>
    <w:lvl w:ilvl="0">
      <w:start w:val="1"/>
      <w:numFmt w:val="decimal"/>
      <w:suff w:val="nothing"/>
      <w:lvlText w:val="（%1）"/>
      <w:lvlJc w:val="left"/>
      <w:pPr>
        <w:ind w:left="0" w:firstLine="0"/>
      </w:pPr>
    </w:lvl>
  </w:abstractNum>
  <w:abstractNum w:abstractNumId="204">
    <w:nsid w:val="FED2AA6E"/>
    <w:multiLevelType w:val="singleLevel"/>
    <w:tmpl w:val="FED2AA6E"/>
    <w:lvl w:ilvl="0">
      <w:start w:val="1"/>
      <w:numFmt w:val="decimal"/>
      <w:suff w:val="nothing"/>
      <w:lvlText w:val="（%1）"/>
      <w:lvlJc w:val="left"/>
      <w:pPr>
        <w:ind w:left="0" w:firstLine="0"/>
      </w:pPr>
    </w:lvl>
  </w:abstractNum>
  <w:abstractNum w:abstractNumId="205">
    <w:nsid w:val="00000003"/>
    <w:multiLevelType w:val="singleLevel"/>
    <w:tmpl w:val="00000003"/>
    <w:lvl w:ilvl="0">
      <w:start w:val="1"/>
      <w:numFmt w:val="bullet"/>
      <w:lvlText w:val=""/>
      <w:lvlJc w:val="left"/>
      <w:pPr>
        <w:tabs>
          <w:tab w:val="left" w:pos="420"/>
        </w:tabs>
        <w:ind w:left="840" w:hanging="420"/>
      </w:pPr>
      <w:rPr>
        <w:rFonts w:ascii="Wingdings" w:hAnsi="Wingdings" w:hint="default"/>
      </w:rPr>
    </w:lvl>
  </w:abstractNum>
  <w:abstractNum w:abstractNumId="206">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07">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8">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09">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21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211">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212">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仿宋" w:eastAsia="仿宋" w:hAnsi="仿宋" w:cs="仿宋" w:hint="default"/>
        <w:sz w:val="28"/>
        <w:szCs w:val="28"/>
      </w:rPr>
    </w:lvl>
    <w:lvl w:ilvl="2">
      <w:start w:val="1"/>
      <w:numFmt w:val="decimal"/>
      <w:lvlText w:val="%1.%2.%3"/>
      <w:lvlJc w:val="left"/>
      <w:pPr>
        <w:tabs>
          <w:tab w:val="left" w:pos="1980"/>
        </w:tabs>
        <w:ind w:left="1980" w:hanging="900"/>
      </w:pPr>
      <w:rPr>
        <w:rFonts w:hint="default"/>
        <w:sz w:val="28"/>
        <w:szCs w:val="28"/>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3">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4">
    <w:nsid w:val="0055B8DA"/>
    <w:multiLevelType w:val="singleLevel"/>
    <w:tmpl w:val="0055B8DA"/>
    <w:lvl w:ilvl="0">
      <w:start w:val="1"/>
      <w:numFmt w:val="decimal"/>
      <w:suff w:val="nothing"/>
      <w:lvlText w:val="（%1）"/>
      <w:lvlJc w:val="left"/>
      <w:pPr>
        <w:ind w:left="0" w:firstLine="0"/>
      </w:pPr>
    </w:lvl>
  </w:abstractNum>
  <w:abstractNum w:abstractNumId="215">
    <w:nsid w:val="0126CF57"/>
    <w:multiLevelType w:val="singleLevel"/>
    <w:tmpl w:val="0126CF57"/>
    <w:lvl w:ilvl="0">
      <w:start w:val="1"/>
      <w:numFmt w:val="decimal"/>
      <w:suff w:val="nothing"/>
      <w:lvlText w:val="（%1）"/>
      <w:lvlJc w:val="left"/>
      <w:pPr>
        <w:ind w:left="0" w:firstLine="0"/>
      </w:pPr>
    </w:lvl>
  </w:abstractNum>
  <w:abstractNum w:abstractNumId="216">
    <w:nsid w:val="013C32F0"/>
    <w:multiLevelType w:val="singleLevel"/>
    <w:tmpl w:val="013C32F0"/>
    <w:lvl w:ilvl="0">
      <w:start w:val="1"/>
      <w:numFmt w:val="decimal"/>
      <w:suff w:val="nothing"/>
      <w:lvlText w:val="（%1）"/>
      <w:lvlJc w:val="left"/>
      <w:pPr>
        <w:ind w:left="0" w:firstLine="0"/>
      </w:pPr>
    </w:lvl>
  </w:abstractNum>
  <w:abstractNum w:abstractNumId="217">
    <w:nsid w:val="0171015B"/>
    <w:multiLevelType w:val="multilevel"/>
    <w:tmpl w:val="0171015B"/>
    <w:lvl w:ilvl="0">
      <w:start w:val="4"/>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8">
    <w:nsid w:val="019181F5"/>
    <w:multiLevelType w:val="singleLevel"/>
    <w:tmpl w:val="019181F5"/>
    <w:lvl w:ilvl="0">
      <w:start w:val="1"/>
      <w:numFmt w:val="decimal"/>
      <w:suff w:val="nothing"/>
      <w:lvlText w:val="（%1）"/>
      <w:lvlJc w:val="left"/>
      <w:pPr>
        <w:ind w:left="0" w:firstLine="0"/>
      </w:pPr>
    </w:lvl>
  </w:abstractNum>
  <w:abstractNum w:abstractNumId="219">
    <w:nsid w:val="0197057A"/>
    <w:multiLevelType w:val="singleLevel"/>
    <w:tmpl w:val="0197057A"/>
    <w:lvl w:ilvl="0">
      <w:start w:val="1"/>
      <w:numFmt w:val="decimal"/>
      <w:suff w:val="nothing"/>
      <w:lvlText w:val="（%1）"/>
      <w:lvlJc w:val="left"/>
      <w:pPr>
        <w:ind w:left="0" w:firstLine="0"/>
      </w:pPr>
    </w:lvl>
  </w:abstractNum>
  <w:abstractNum w:abstractNumId="220">
    <w:nsid w:val="01A59272"/>
    <w:multiLevelType w:val="singleLevel"/>
    <w:tmpl w:val="01A59272"/>
    <w:lvl w:ilvl="0">
      <w:start w:val="1"/>
      <w:numFmt w:val="decimal"/>
      <w:lvlText w:val="%1)"/>
      <w:lvlJc w:val="left"/>
      <w:pPr>
        <w:tabs>
          <w:tab w:val="left" w:pos="312"/>
        </w:tabs>
        <w:ind w:left="0" w:firstLine="0"/>
      </w:pPr>
    </w:lvl>
  </w:abstractNum>
  <w:abstractNum w:abstractNumId="221">
    <w:nsid w:val="022ABFDF"/>
    <w:multiLevelType w:val="singleLevel"/>
    <w:tmpl w:val="022ABFDF"/>
    <w:lvl w:ilvl="0">
      <w:start w:val="1"/>
      <w:numFmt w:val="decimal"/>
      <w:lvlText w:val="%1."/>
      <w:lvlJc w:val="left"/>
      <w:pPr>
        <w:ind w:left="425" w:hanging="425"/>
      </w:pPr>
    </w:lvl>
  </w:abstractNum>
  <w:abstractNum w:abstractNumId="222">
    <w:nsid w:val="03796D25"/>
    <w:multiLevelType w:val="singleLevel"/>
    <w:tmpl w:val="03796D25"/>
    <w:lvl w:ilvl="0">
      <w:start w:val="1"/>
      <w:numFmt w:val="decimal"/>
      <w:suff w:val="nothing"/>
      <w:lvlText w:val="（%1）"/>
      <w:lvlJc w:val="left"/>
      <w:pPr>
        <w:ind w:left="0" w:firstLine="0"/>
      </w:pPr>
    </w:lvl>
  </w:abstractNum>
  <w:abstractNum w:abstractNumId="223">
    <w:nsid w:val="03967104"/>
    <w:multiLevelType w:val="singleLevel"/>
    <w:tmpl w:val="03967104"/>
    <w:lvl w:ilvl="0">
      <w:start w:val="1"/>
      <w:numFmt w:val="decimal"/>
      <w:suff w:val="nothing"/>
      <w:lvlText w:val="（%1）"/>
      <w:lvlJc w:val="left"/>
      <w:pPr>
        <w:ind w:left="0" w:firstLine="0"/>
      </w:pPr>
    </w:lvl>
  </w:abstractNum>
  <w:abstractNum w:abstractNumId="224">
    <w:nsid w:val="03C8B24B"/>
    <w:multiLevelType w:val="singleLevel"/>
    <w:tmpl w:val="03C8B24B"/>
    <w:lvl w:ilvl="0">
      <w:start w:val="1"/>
      <w:numFmt w:val="decimal"/>
      <w:suff w:val="nothing"/>
      <w:lvlText w:val="（%1）"/>
      <w:lvlJc w:val="left"/>
      <w:pPr>
        <w:ind w:left="0" w:firstLine="0"/>
      </w:pPr>
    </w:lvl>
  </w:abstractNum>
  <w:abstractNum w:abstractNumId="225">
    <w:nsid w:val="0407E29A"/>
    <w:multiLevelType w:val="singleLevel"/>
    <w:tmpl w:val="0407E29A"/>
    <w:lvl w:ilvl="0">
      <w:start w:val="1"/>
      <w:numFmt w:val="decimal"/>
      <w:suff w:val="nothing"/>
      <w:lvlText w:val="（%1）"/>
      <w:lvlJc w:val="left"/>
      <w:pPr>
        <w:ind w:left="0" w:firstLine="0"/>
      </w:pPr>
    </w:lvl>
  </w:abstractNum>
  <w:abstractNum w:abstractNumId="226">
    <w:nsid w:val="04DDCF83"/>
    <w:multiLevelType w:val="singleLevel"/>
    <w:tmpl w:val="04DDCF83"/>
    <w:lvl w:ilvl="0">
      <w:start w:val="1"/>
      <w:numFmt w:val="decimal"/>
      <w:suff w:val="nothing"/>
      <w:lvlText w:val="（%1）"/>
      <w:lvlJc w:val="left"/>
      <w:pPr>
        <w:ind w:left="0" w:firstLine="0"/>
      </w:pPr>
    </w:lvl>
  </w:abstractNum>
  <w:abstractNum w:abstractNumId="227">
    <w:nsid w:val="04E16A76"/>
    <w:multiLevelType w:val="singleLevel"/>
    <w:tmpl w:val="04E16A76"/>
    <w:lvl w:ilvl="0">
      <w:start w:val="1"/>
      <w:numFmt w:val="decimal"/>
      <w:suff w:val="nothing"/>
      <w:lvlText w:val="（%1）"/>
      <w:lvlJc w:val="left"/>
      <w:pPr>
        <w:ind w:left="0" w:firstLine="0"/>
      </w:pPr>
    </w:lvl>
  </w:abstractNum>
  <w:abstractNum w:abstractNumId="228">
    <w:nsid w:val="05172936"/>
    <w:multiLevelType w:val="singleLevel"/>
    <w:tmpl w:val="05172936"/>
    <w:lvl w:ilvl="0">
      <w:start w:val="1"/>
      <w:numFmt w:val="decimal"/>
      <w:suff w:val="nothing"/>
      <w:lvlText w:val="（%1）"/>
      <w:lvlJc w:val="left"/>
      <w:pPr>
        <w:ind w:left="0" w:firstLine="0"/>
      </w:pPr>
    </w:lvl>
  </w:abstractNum>
  <w:abstractNum w:abstractNumId="229">
    <w:nsid w:val="05216AFD"/>
    <w:multiLevelType w:val="singleLevel"/>
    <w:tmpl w:val="05216AFD"/>
    <w:lvl w:ilvl="0">
      <w:start w:val="1"/>
      <w:numFmt w:val="decimal"/>
      <w:lvlText w:val="%1."/>
      <w:lvlJc w:val="left"/>
      <w:pPr>
        <w:ind w:left="425" w:hanging="425"/>
      </w:pPr>
    </w:lvl>
  </w:abstractNum>
  <w:abstractNum w:abstractNumId="230">
    <w:nsid w:val="0578319D"/>
    <w:multiLevelType w:val="singleLevel"/>
    <w:tmpl w:val="0578319D"/>
    <w:lvl w:ilvl="0">
      <w:start w:val="1"/>
      <w:numFmt w:val="decimal"/>
      <w:suff w:val="nothing"/>
      <w:lvlText w:val="（%1）"/>
      <w:lvlJc w:val="left"/>
      <w:pPr>
        <w:ind w:left="0" w:firstLine="0"/>
      </w:pPr>
    </w:lvl>
  </w:abstractNum>
  <w:abstractNum w:abstractNumId="231">
    <w:nsid w:val="07A00196"/>
    <w:multiLevelType w:val="singleLevel"/>
    <w:tmpl w:val="07A00196"/>
    <w:lvl w:ilvl="0">
      <w:start w:val="1"/>
      <w:numFmt w:val="decimal"/>
      <w:suff w:val="nothing"/>
      <w:lvlText w:val="（%1）"/>
      <w:lvlJc w:val="left"/>
      <w:pPr>
        <w:ind w:left="0" w:firstLine="0"/>
      </w:pPr>
    </w:lvl>
  </w:abstractNum>
  <w:abstractNum w:abstractNumId="232">
    <w:nsid w:val="08A13BC5"/>
    <w:multiLevelType w:val="singleLevel"/>
    <w:tmpl w:val="08A13BC5"/>
    <w:lvl w:ilvl="0">
      <w:start w:val="1"/>
      <w:numFmt w:val="decimal"/>
      <w:suff w:val="space"/>
      <w:lvlText w:val="%1."/>
      <w:lvlJc w:val="left"/>
      <w:pPr>
        <w:ind w:left="0" w:firstLine="0"/>
      </w:pPr>
    </w:lvl>
  </w:abstractNum>
  <w:abstractNum w:abstractNumId="233">
    <w:nsid w:val="0B27DEE0"/>
    <w:multiLevelType w:val="singleLevel"/>
    <w:tmpl w:val="0B27DEE0"/>
    <w:lvl w:ilvl="0">
      <w:start w:val="1"/>
      <w:numFmt w:val="decimal"/>
      <w:suff w:val="nothing"/>
      <w:lvlText w:val="（%1）"/>
      <w:lvlJc w:val="left"/>
      <w:pPr>
        <w:ind w:left="0" w:firstLine="0"/>
      </w:pPr>
    </w:lvl>
  </w:abstractNum>
  <w:abstractNum w:abstractNumId="234">
    <w:nsid w:val="0B887C07"/>
    <w:multiLevelType w:val="singleLevel"/>
    <w:tmpl w:val="0B887C07"/>
    <w:lvl w:ilvl="0">
      <w:start w:val="1"/>
      <w:numFmt w:val="decimal"/>
      <w:suff w:val="nothing"/>
      <w:lvlText w:val="（%1）"/>
      <w:lvlJc w:val="left"/>
      <w:pPr>
        <w:ind w:left="0" w:firstLine="0"/>
      </w:pPr>
    </w:lvl>
  </w:abstractNum>
  <w:abstractNum w:abstractNumId="235">
    <w:nsid w:val="0C1B2037"/>
    <w:multiLevelType w:val="singleLevel"/>
    <w:tmpl w:val="0C1B2037"/>
    <w:lvl w:ilvl="0">
      <w:start w:val="1"/>
      <w:numFmt w:val="decimal"/>
      <w:suff w:val="nothing"/>
      <w:lvlText w:val="（%1）"/>
      <w:lvlJc w:val="left"/>
      <w:pPr>
        <w:ind w:left="0" w:firstLine="0"/>
      </w:pPr>
    </w:lvl>
  </w:abstractNum>
  <w:abstractNum w:abstractNumId="236">
    <w:nsid w:val="0C4CA37B"/>
    <w:multiLevelType w:val="singleLevel"/>
    <w:tmpl w:val="0C4CA37B"/>
    <w:lvl w:ilvl="0">
      <w:start w:val="1"/>
      <w:numFmt w:val="decimal"/>
      <w:suff w:val="nothing"/>
      <w:lvlText w:val="（%1）"/>
      <w:lvlJc w:val="left"/>
      <w:pPr>
        <w:ind w:left="0" w:firstLine="0"/>
      </w:pPr>
    </w:lvl>
  </w:abstractNum>
  <w:abstractNum w:abstractNumId="237">
    <w:nsid w:val="0CADF327"/>
    <w:multiLevelType w:val="singleLevel"/>
    <w:tmpl w:val="0CADF327"/>
    <w:lvl w:ilvl="0">
      <w:start w:val="1"/>
      <w:numFmt w:val="decimal"/>
      <w:suff w:val="nothing"/>
      <w:lvlText w:val="（%1）"/>
      <w:lvlJc w:val="left"/>
      <w:pPr>
        <w:ind w:left="0" w:firstLine="0"/>
      </w:pPr>
    </w:lvl>
  </w:abstractNum>
  <w:abstractNum w:abstractNumId="238">
    <w:nsid w:val="0D657EC4"/>
    <w:multiLevelType w:val="singleLevel"/>
    <w:tmpl w:val="0D657EC4"/>
    <w:lvl w:ilvl="0">
      <w:start w:val="1"/>
      <w:numFmt w:val="decimal"/>
      <w:suff w:val="nothing"/>
      <w:lvlText w:val="（%1）"/>
      <w:lvlJc w:val="left"/>
      <w:pPr>
        <w:ind w:left="0" w:firstLine="0"/>
      </w:pPr>
    </w:lvl>
  </w:abstractNum>
  <w:abstractNum w:abstractNumId="239">
    <w:nsid w:val="0E01CB5E"/>
    <w:multiLevelType w:val="singleLevel"/>
    <w:tmpl w:val="0E01CB5E"/>
    <w:lvl w:ilvl="0">
      <w:start w:val="1"/>
      <w:numFmt w:val="decimal"/>
      <w:suff w:val="nothing"/>
      <w:lvlText w:val="（%1）"/>
      <w:lvlJc w:val="left"/>
      <w:pPr>
        <w:ind w:left="0" w:firstLine="0"/>
      </w:pPr>
    </w:lvl>
  </w:abstractNum>
  <w:abstractNum w:abstractNumId="24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241">
    <w:nsid w:val="0EB18021"/>
    <w:multiLevelType w:val="singleLevel"/>
    <w:tmpl w:val="0EB18021"/>
    <w:lvl w:ilvl="0">
      <w:start w:val="1"/>
      <w:numFmt w:val="decimal"/>
      <w:suff w:val="nothing"/>
      <w:lvlText w:val="（%1）"/>
      <w:lvlJc w:val="left"/>
      <w:pPr>
        <w:ind w:left="0" w:firstLine="0"/>
      </w:pPr>
    </w:lvl>
  </w:abstractNum>
  <w:abstractNum w:abstractNumId="242">
    <w:nsid w:val="0EF9DF8F"/>
    <w:multiLevelType w:val="singleLevel"/>
    <w:tmpl w:val="0EF9DF8F"/>
    <w:lvl w:ilvl="0">
      <w:start w:val="1"/>
      <w:numFmt w:val="decimal"/>
      <w:suff w:val="space"/>
      <w:lvlText w:val="%1."/>
      <w:lvlJc w:val="left"/>
      <w:pPr>
        <w:ind w:left="0" w:firstLine="0"/>
      </w:pPr>
    </w:lvl>
  </w:abstractNum>
  <w:abstractNum w:abstractNumId="243">
    <w:nsid w:val="0FE52923"/>
    <w:multiLevelType w:val="singleLevel"/>
    <w:tmpl w:val="0FE52923"/>
    <w:lvl w:ilvl="0">
      <w:start w:val="1"/>
      <w:numFmt w:val="decimal"/>
      <w:suff w:val="nothing"/>
      <w:lvlText w:val="（%1）"/>
      <w:lvlJc w:val="left"/>
      <w:pPr>
        <w:ind w:left="0" w:firstLine="0"/>
      </w:pPr>
    </w:lvl>
  </w:abstractNum>
  <w:abstractNum w:abstractNumId="244">
    <w:nsid w:val="10472DB1"/>
    <w:multiLevelType w:val="multilevel"/>
    <w:tmpl w:val="10472DB1"/>
    <w:lvl w:ilvl="0">
      <w:start w:val="1"/>
      <w:numFmt w:val="chineseCountingThousand"/>
      <w:pStyle w:val="A10"/>
      <w:suff w:val="space"/>
      <w:lvlText w:val="%1、"/>
      <w:lvlJc w:val="left"/>
      <w:pPr>
        <w:ind w:left="480" w:hanging="480"/>
      </w:pPr>
      <w:rPr>
        <w:rFonts w:hint="default"/>
      </w:rPr>
    </w:lvl>
    <w:lvl w:ilvl="1">
      <w:start w:val="1"/>
      <w:numFmt w:val="lowerLetter"/>
      <w:pStyle w:val="A20"/>
      <w:lvlText w:val="%2)"/>
      <w:lvlJc w:val="left"/>
      <w:pPr>
        <w:ind w:left="840" w:hanging="420"/>
      </w:pPr>
    </w:lvl>
    <w:lvl w:ilvl="2">
      <w:start w:val="1"/>
      <w:numFmt w:val="lowerRoman"/>
      <w:lvlText w:val="%3."/>
      <w:lvlJc w:val="right"/>
      <w:pPr>
        <w:ind w:left="1260" w:hanging="420"/>
      </w:pPr>
    </w:lvl>
    <w:lvl w:ilvl="3">
      <w:start w:val="1"/>
      <w:numFmt w:val="decimal"/>
      <w:pStyle w:val="A40"/>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5">
    <w:nsid w:val="104A216B"/>
    <w:multiLevelType w:val="singleLevel"/>
    <w:tmpl w:val="104A216B"/>
    <w:lvl w:ilvl="0">
      <w:start w:val="1"/>
      <w:numFmt w:val="decimal"/>
      <w:suff w:val="nothing"/>
      <w:lvlText w:val="（%1）"/>
      <w:lvlJc w:val="left"/>
      <w:pPr>
        <w:ind w:left="0" w:firstLine="0"/>
      </w:pPr>
    </w:lvl>
  </w:abstractNum>
  <w:abstractNum w:abstractNumId="246">
    <w:nsid w:val="1054B28F"/>
    <w:multiLevelType w:val="singleLevel"/>
    <w:tmpl w:val="1054B28F"/>
    <w:lvl w:ilvl="0">
      <w:start w:val="1"/>
      <w:numFmt w:val="decimal"/>
      <w:suff w:val="nothing"/>
      <w:lvlText w:val="%1）"/>
      <w:lvlJc w:val="left"/>
      <w:pPr>
        <w:ind w:left="0" w:firstLine="0"/>
      </w:pPr>
    </w:lvl>
  </w:abstractNum>
  <w:abstractNum w:abstractNumId="247">
    <w:nsid w:val="1054EB21"/>
    <w:multiLevelType w:val="singleLevel"/>
    <w:tmpl w:val="1054EB21"/>
    <w:lvl w:ilvl="0">
      <w:start w:val="1"/>
      <w:numFmt w:val="decimal"/>
      <w:suff w:val="nothing"/>
      <w:lvlText w:val="（%1）"/>
      <w:lvlJc w:val="left"/>
      <w:pPr>
        <w:ind w:left="0" w:firstLine="0"/>
      </w:pPr>
    </w:lvl>
  </w:abstractNum>
  <w:abstractNum w:abstractNumId="248">
    <w:nsid w:val="10872DAA"/>
    <w:multiLevelType w:val="multilevel"/>
    <w:tmpl w:val="10872DAA"/>
    <w:lvl w:ilvl="0">
      <w:start w:val="1"/>
      <w:numFmt w:val="decimal"/>
      <w:lvlText w:val="%1"/>
      <w:lvlJc w:val="left"/>
      <w:pPr>
        <w:tabs>
          <w:tab w:val="left" w:pos="900"/>
        </w:tabs>
        <w:ind w:left="900" w:hanging="900"/>
      </w:pPr>
      <w:rPr>
        <w:rFonts w:hint="default"/>
        <w:sz w:val="28"/>
        <w:szCs w:val="28"/>
      </w:rPr>
    </w:lvl>
    <w:lvl w:ilvl="1">
      <w:start w:val="1"/>
      <w:numFmt w:val="decimal"/>
      <w:lvlText w:val="%1.%2"/>
      <w:lvlJc w:val="left"/>
      <w:pPr>
        <w:tabs>
          <w:tab w:val="left" w:pos="1589"/>
        </w:tabs>
        <w:ind w:left="1468" w:hanging="900"/>
      </w:pPr>
      <w:rPr>
        <w:rFonts w:ascii="仿宋" w:eastAsia="仿宋" w:hAnsi="仿宋" w:cs="仿宋" w:hint="default"/>
        <w:sz w:val="28"/>
        <w:szCs w:val="28"/>
      </w:rPr>
    </w:lvl>
    <w:lvl w:ilvl="2">
      <w:start w:val="1"/>
      <w:numFmt w:val="decimal"/>
      <w:lvlText w:val="%1.%2.%3"/>
      <w:lvlJc w:val="left"/>
      <w:pPr>
        <w:tabs>
          <w:tab w:val="left" w:pos="1980"/>
        </w:tabs>
        <w:ind w:left="1980" w:hanging="900"/>
      </w:pPr>
      <w:rPr>
        <w:rFonts w:ascii="仿宋" w:eastAsia="仿宋" w:hAnsi="仿宋" w:cs="仿宋" w:hint="default"/>
        <w:sz w:val="28"/>
        <w:szCs w:val="28"/>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9">
    <w:nsid w:val="108995AB"/>
    <w:multiLevelType w:val="singleLevel"/>
    <w:tmpl w:val="108995AB"/>
    <w:lvl w:ilvl="0">
      <w:start w:val="1"/>
      <w:numFmt w:val="decimal"/>
      <w:suff w:val="nothing"/>
      <w:lvlText w:val="（%1）"/>
      <w:lvlJc w:val="left"/>
      <w:pPr>
        <w:ind w:left="0" w:firstLine="0"/>
      </w:pPr>
    </w:lvl>
  </w:abstractNum>
  <w:abstractNum w:abstractNumId="250">
    <w:nsid w:val="116D4558"/>
    <w:multiLevelType w:val="singleLevel"/>
    <w:tmpl w:val="116D4558"/>
    <w:lvl w:ilvl="0">
      <w:start w:val="1"/>
      <w:numFmt w:val="decimal"/>
      <w:suff w:val="nothing"/>
      <w:lvlText w:val="（%1）"/>
      <w:lvlJc w:val="left"/>
      <w:pPr>
        <w:ind w:left="0" w:firstLine="0"/>
      </w:pPr>
    </w:lvl>
  </w:abstractNum>
  <w:abstractNum w:abstractNumId="251">
    <w:nsid w:val="12385D57"/>
    <w:multiLevelType w:val="singleLevel"/>
    <w:tmpl w:val="12385D57"/>
    <w:lvl w:ilvl="0">
      <w:start w:val="1"/>
      <w:numFmt w:val="decimal"/>
      <w:suff w:val="nothing"/>
      <w:lvlText w:val="%1）"/>
      <w:lvlJc w:val="left"/>
      <w:pPr>
        <w:ind w:left="0" w:firstLine="0"/>
      </w:pPr>
    </w:lvl>
  </w:abstractNum>
  <w:abstractNum w:abstractNumId="252">
    <w:nsid w:val="1264D214"/>
    <w:multiLevelType w:val="singleLevel"/>
    <w:tmpl w:val="1264D214"/>
    <w:lvl w:ilvl="0">
      <w:start w:val="1"/>
      <w:numFmt w:val="decimal"/>
      <w:suff w:val="nothing"/>
      <w:lvlText w:val="（%1）"/>
      <w:lvlJc w:val="left"/>
      <w:pPr>
        <w:ind w:left="0" w:firstLine="0"/>
      </w:pPr>
    </w:lvl>
  </w:abstractNum>
  <w:abstractNum w:abstractNumId="253">
    <w:nsid w:val="129F383A"/>
    <w:multiLevelType w:val="singleLevel"/>
    <w:tmpl w:val="129F383A"/>
    <w:lvl w:ilvl="0">
      <w:start w:val="1"/>
      <w:numFmt w:val="decimal"/>
      <w:lvlText w:val="%1."/>
      <w:lvlJc w:val="left"/>
      <w:pPr>
        <w:ind w:left="425" w:hanging="425"/>
      </w:pPr>
    </w:lvl>
  </w:abstractNum>
  <w:abstractNum w:abstractNumId="254">
    <w:nsid w:val="13AB30D7"/>
    <w:multiLevelType w:val="singleLevel"/>
    <w:tmpl w:val="13AB30D7"/>
    <w:lvl w:ilvl="0">
      <w:start w:val="1"/>
      <w:numFmt w:val="decimal"/>
      <w:suff w:val="nothing"/>
      <w:lvlText w:val="（%1）"/>
      <w:lvlJc w:val="left"/>
      <w:pPr>
        <w:ind w:left="0" w:firstLine="0"/>
      </w:pPr>
    </w:lvl>
  </w:abstractNum>
  <w:abstractNum w:abstractNumId="255">
    <w:nsid w:val="142C37A5"/>
    <w:multiLevelType w:val="singleLevel"/>
    <w:tmpl w:val="142C37A5"/>
    <w:lvl w:ilvl="0">
      <w:start w:val="1"/>
      <w:numFmt w:val="decimal"/>
      <w:suff w:val="nothing"/>
      <w:lvlText w:val="（%1）"/>
      <w:lvlJc w:val="left"/>
      <w:pPr>
        <w:ind w:left="0" w:firstLine="0"/>
      </w:pPr>
    </w:lvl>
  </w:abstractNum>
  <w:abstractNum w:abstractNumId="256">
    <w:nsid w:val="14B7EF39"/>
    <w:multiLevelType w:val="singleLevel"/>
    <w:tmpl w:val="14B7EF39"/>
    <w:lvl w:ilvl="0">
      <w:start w:val="1"/>
      <w:numFmt w:val="decimal"/>
      <w:suff w:val="nothing"/>
      <w:lvlText w:val="（%1）"/>
      <w:lvlJc w:val="left"/>
      <w:pPr>
        <w:ind w:left="0" w:firstLine="0"/>
      </w:pPr>
    </w:lvl>
  </w:abstractNum>
  <w:abstractNum w:abstractNumId="257">
    <w:nsid w:val="15270821"/>
    <w:multiLevelType w:val="singleLevel"/>
    <w:tmpl w:val="15270821"/>
    <w:lvl w:ilvl="0">
      <w:start w:val="1"/>
      <w:numFmt w:val="decimal"/>
      <w:suff w:val="nothing"/>
      <w:lvlText w:val="（%1）"/>
      <w:lvlJc w:val="left"/>
      <w:pPr>
        <w:ind w:left="0" w:firstLine="0"/>
      </w:pPr>
    </w:lvl>
  </w:abstractNum>
  <w:abstractNum w:abstractNumId="258">
    <w:nsid w:val="158DA8F6"/>
    <w:multiLevelType w:val="singleLevel"/>
    <w:tmpl w:val="158DA8F6"/>
    <w:lvl w:ilvl="0">
      <w:start w:val="1"/>
      <w:numFmt w:val="decimal"/>
      <w:suff w:val="nothing"/>
      <w:lvlText w:val="（%1）"/>
      <w:lvlJc w:val="left"/>
      <w:pPr>
        <w:ind w:left="0" w:firstLine="0"/>
      </w:pPr>
    </w:lvl>
  </w:abstractNum>
  <w:abstractNum w:abstractNumId="259">
    <w:nsid w:val="1701CF94"/>
    <w:multiLevelType w:val="singleLevel"/>
    <w:tmpl w:val="1701CF94"/>
    <w:lvl w:ilvl="0">
      <w:start w:val="1"/>
      <w:numFmt w:val="decimal"/>
      <w:lvlText w:val="%1."/>
      <w:lvlJc w:val="left"/>
      <w:pPr>
        <w:ind w:left="425" w:hanging="425"/>
      </w:pPr>
    </w:lvl>
  </w:abstractNum>
  <w:abstractNum w:abstractNumId="260">
    <w:nsid w:val="1736FB07"/>
    <w:multiLevelType w:val="singleLevel"/>
    <w:tmpl w:val="1736FB07"/>
    <w:lvl w:ilvl="0">
      <w:start w:val="1"/>
      <w:numFmt w:val="decimal"/>
      <w:suff w:val="nothing"/>
      <w:lvlText w:val="%1）"/>
      <w:lvlJc w:val="left"/>
      <w:pPr>
        <w:ind w:left="0" w:firstLine="0"/>
      </w:pPr>
    </w:lvl>
  </w:abstractNum>
  <w:abstractNum w:abstractNumId="261">
    <w:nsid w:val="1884315E"/>
    <w:multiLevelType w:val="singleLevel"/>
    <w:tmpl w:val="1884315E"/>
    <w:lvl w:ilvl="0">
      <w:start w:val="1"/>
      <w:numFmt w:val="decimal"/>
      <w:suff w:val="nothing"/>
      <w:lvlText w:val="（%1）"/>
      <w:lvlJc w:val="left"/>
      <w:pPr>
        <w:ind w:left="0" w:firstLine="0"/>
      </w:pPr>
    </w:lvl>
  </w:abstractNum>
  <w:abstractNum w:abstractNumId="262">
    <w:nsid w:val="1891E245"/>
    <w:multiLevelType w:val="singleLevel"/>
    <w:tmpl w:val="1891E245"/>
    <w:lvl w:ilvl="0">
      <w:start w:val="1"/>
      <w:numFmt w:val="decimal"/>
      <w:suff w:val="nothing"/>
      <w:lvlText w:val="（%1）"/>
      <w:lvlJc w:val="left"/>
      <w:pPr>
        <w:ind w:left="0" w:firstLine="0"/>
      </w:pPr>
    </w:lvl>
  </w:abstractNum>
  <w:abstractNum w:abstractNumId="263">
    <w:nsid w:val="18D128C0"/>
    <w:multiLevelType w:val="singleLevel"/>
    <w:tmpl w:val="18D128C0"/>
    <w:lvl w:ilvl="0">
      <w:start w:val="1"/>
      <w:numFmt w:val="decimal"/>
      <w:suff w:val="nothing"/>
      <w:lvlText w:val="（%1）"/>
      <w:lvlJc w:val="left"/>
      <w:pPr>
        <w:ind w:left="0" w:firstLine="0"/>
      </w:pPr>
    </w:lvl>
  </w:abstractNum>
  <w:abstractNum w:abstractNumId="264">
    <w:nsid w:val="195F90D2"/>
    <w:multiLevelType w:val="singleLevel"/>
    <w:tmpl w:val="195F90D2"/>
    <w:lvl w:ilvl="0">
      <w:start w:val="1"/>
      <w:numFmt w:val="decimal"/>
      <w:suff w:val="nothing"/>
      <w:lvlText w:val="（%1）"/>
      <w:lvlJc w:val="left"/>
      <w:pPr>
        <w:ind w:left="0" w:firstLine="0"/>
      </w:pPr>
    </w:lvl>
  </w:abstractNum>
  <w:abstractNum w:abstractNumId="265">
    <w:nsid w:val="1A023B05"/>
    <w:multiLevelType w:val="singleLevel"/>
    <w:tmpl w:val="1A023B05"/>
    <w:lvl w:ilvl="0">
      <w:start w:val="1"/>
      <w:numFmt w:val="decimal"/>
      <w:suff w:val="nothing"/>
      <w:lvlText w:val="（%1）"/>
      <w:lvlJc w:val="left"/>
      <w:pPr>
        <w:ind w:left="0" w:firstLine="0"/>
      </w:pPr>
    </w:lvl>
  </w:abstractNum>
  <w:abstractNum w:abstractNumId="266">
    <w:nsid w:val="1A12C14A"/>
    <w:multiLevelType w:val="singleLevel"/>
    <w:tmpl w:val="1A12C14A"/>
    <w:lvl w:ilvl="0">
      <w:start w:val="1"/>
      <w:numFmt w:val="decimal"/>
      <w:suff w:val="nothing"/>
      <w:lvlText w:val="（%1）"/>
      <w:lvlJc w:val="left"/>
      <w:pPr>
        <w:ind w:left="0" w:firstLine="0"/>
      </w:pPr>
    </w:lvl>
  </w:abstractNum>
  <w:abstractNum w:abstractNumId="267">
    <w:nsid w:val="1A196BD9"/>
    <w:multiLevelType w:val="singleLevel"/>
    <w:tmpl w:val="1A196BD9"/>
    <w:lvl w:ilvl="0">
      <w:start w:val="1"/>
      <w:numFmt w:val="decimal"/>
      <w:suff w:val="nothing"/>
      <w:lvlText w:val="（%1）"/>
      <w:lvlJc w:val="left"/>
      <w:pPr>
        <w:ind w:left="0" w:firstLine="0"/>
      </w:pPr>
    </w:lvl>
  </w:abstractNum>
  <w:abstractNum w:abstractNumId="268">
    <w:nsid w:val="1A6A319F"/>
    <w:multiLevelType w:val="singleLevel"/>
    <w:tmpl w:val="1A6A319F"/>
    <w:lvl w:ilvl="0">
      <w:start w:val="1"/>
      <w:numFmt w:val="decimal"/>
      <w:suff w:val="nothing"/>
      <w:lvlText w:val="（%1）"/>
      <w:lvlJc w:val="left"/>
      <w:pPr>
        <w:ind w:left="0" w:firstLine="0"/>
      </w:pPr>
    </w:lvl>
  </w:abstractNum>
  <w:abstractNum w:abstractNumId="269">
    <w:nsid w:val="1A840448"/>
    <w:multiLevelType w:val="singleLevel"/>
    <w:tmpl w:val="1A840448"/>
    <w:lvl w:ilvl="0">
      <w:start w:val="1"/>
      <w:numFmt w:val="decimal"/>
      <w:suff w:val="nothing"/>
      <w:lvlText w:val="（%1）"/>
      <w:lvlJc w:val="left"/>
      <w:pPr>
        <w:ind w:left="0" w:firstLine="0"/>
      </w:pPr>
    </w:lvl>
  </w:abstractNum>
  <w:abstractNum w:abstractNumId="270">
    <w:nsid w:val="1B058938"/>
    <w:multiLevelType w:val="singleLevel"/>
    <w:tmpl w:val="1B058938"/>
    <w:lvl w:ilvl="0">
      <w:start w:val="1"/>
      <w:numFmt w:val="decimal"/>
      <w:suff w:val="nothing"/>
      <w:lvlText w:val="（%1）"/>
      <w:lvlJc w:val="left"/>
      <w:pPr>
        <w:ind w:left="0" w:firstLine="0"/>
      </w:pPr>
    </w:lvl>
  </w:abstractNum>
  <w:abstractNum w:abstractNumId="271">
    <w:nsid w:val="1B0C3673"/>
    <w:multiLevelType w:val="singleLevel"/>
    <w:tmpl w:val="1B0C3673"/>
    <w:lvl w:ilvl="0">
      <w:start w:val="1"/>
      <w:numFmt w:val="decimal"/>
      <w:suff w:val="nothing"/>
      <w:lvlText w:val="（%1）"/>
      <w:lvlJc w:val="left"/>
      <w:pPr>
        <w:ind w:left="0" w:firstLine="0"/>
      </w:pPr>
    </w:lvl>
  </w:abstractNum>
  <w:abstractNum w:abstractNumId="272">
    <w:nsid w:val="1B8B338E"/>
    <w:multiLevelType w:val="singleLevel"/>
    <w:tmpl w:val="1B8B338E"/>
    <w:lvl w:ilvl="0">
      <w:start w:val="1"/>
      <w:numFmt w:val="decimal"/>
      <w:suff w:val="nothing"/>
      <w:lvlText w:val="（%1）"/>
      <w:lvlJc w:val="left"/>
      <w:pPr>
        <w:ind w:left="0" w:firstLine="0"/>
      </w:pPr>
    </w:lvl>
  </w:abstractNum>
  <w:abstractNum w:abstractNumId="273">
    <w:nsid w:val="1BFF7765"/>
    <w:multiLevelType w:val="singleLevel"/>
    <w:tmpl w:val="1BFF7765"/>
    <w:lvl w:ilvl="0">
      <w:start w:val="1"/>
      <w:numFmt w:val="decimal"/>
      <w:lvlText w:val="%1)"/>
      <w:lvlJc w:val="left"/>
      <w:pPr>
        <w:tabs>
          <w:tab w:val="left" w:pos="312"/>
        </w:tabs>
        <w:ind w:left="0" w:firstLine="0"/>
      </w:pPr>
    </w:lvl>
  </w:abstractNum>
  <w:abstractNum w:abstractNumId="274">
    <w:nsid w:val="1C017222"/>
    <w:multiLevelType w:val="singleLevel"/>
    <w:tmpl w:val="1C017222"/>
    <w:lvl w:ilvl="0">
      <w:start w:val="1"/>
      <w:numFmt w:val="decimal"/>
      <w:suff w:val="nothing"/>
      <w:lvlText w:val="%1）"/>
      <w:lvlJc w:val="left"/>
      <w:pPr>
        <w:ind w:left="0" w:firstLine="0"/>
      </w:pPr>
    </w:lvl>
  </w:abstractNum>
  <w:abstractNum w:abstractNumId="275">
    <w:nsid w:val="1C9A6E7B"/>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276">
    <w:nsid w:val="1D0C6FA1"/>
    <w:multiLevelType w:val="singleLevel"/>
    <w:tmpl w:val="1D0C6FA1"/>
    <w:lvl w:ilvl="0">
      <w:start w:val="1"/>
      <w:numFmt w:val="decimal"/>
      <w:suff w:val="nothing"/>
      <w:lvlText w:val="（%1）"/>
      <w:lvlJc w:val="left"/>
      <w:pPr>
        <w:ind w:left="0" w:firstLine="0"/>
      </w:pPr>
    </w:lvl>
  </w:abstractNum>
  <w:abstractNum w:abstractNumId="277">
    <w:nsid w:val="1D44CCF5"/>
    <w:multiLevelType w:val="singleLevel"/>
    <w:tmpl w:val="1D44CCF5"/>
    <w:lvl w:ilvl="0">
      <w:start w:val="1"/>
      <w:numFmt w:val="decimal"/>
      <w:suff w:val="nothing"/>
      <w:lvlText w:val="（%1）"/>
      <w:lvlJc w:val="left"/>
      <w:pPr>
        <w:ind w:left="0" w:firstLine="0"/>
      </w:pPr>
    </w:lvl>
  </w:abstractNum>
  <w:abstractNum w:abstractNumId="278">
    <w:nsid w:val="1E3D791E"/>
    <w:multiLevelType w:val="singleLevel"/>
    <w:tmpl w:val="1E3D791E"/>
    <w:lvl w:ilvl="0">
      <w:start w:val="1"/>
      <w:numFmt w:val="decimal"/>
      <w:suff w:val="nothing"/>
      <w:lvlText w:val="（%1）"/>
      <w:lvlJc w:val="left"/>
      <w:pPr>
        <w:ind w:left="0" w:firstLine="0"/>
      </w:pPr>
    </w:lvl>
  </w:abstractNum>
  <w:abstractNum w:abstractNumId="279">
    <w:nsid w:val="1F54BA00"/>
    <w:multiLevelType w:val="singleLevel"/>
    <w:tmpl w:val="1F54BA00"/>
    <w:lvl w:ilvl="0">
      <w:start w:val="1"/>
      <w:numFmt w:val="decimal"/>
      <w:suff w:val="nothing"/>
      <w:lvlText w:val="%1）"/>
      <w:lvlJc w:val="left"/>
      <w:pPr>
        <w:ind w:left="0" w:firstLine="0"/>
      </w:pPr>
    </w:lvl>
  </w:abstractNum>
  <w:abstractNum w:abstractNumId="280">
    <w:nsid w:val="202320BF"/>
    <w:multiLevelType w:val="singleLevel"/>
    <w:tmpl w:val="202320BF"/>
    <w:lvl w:ilvl="0">
      <w:start w:val="1"/>
      <w:numFmt w:val="decimal"/>
      <w:suff w:val="nothing"/>
      <w:lvlText w:val="（%1）"/>
      <w:lvlJc w:val="left"/>
      <w:pPr>
        <w:ind w:left="0" w:firstLine="0"/>
      </w:pPr>
    </w:lvl>
  </w:abstractNum>
  <w:abstractNum w:abstractNumId="281">
    <w:nsid w:val="203540E7"/>
    <w:multiLevelType w:val="singleLevel"/>
    <w:tmpl w:val="203540E7"/>
    <w:lvl w:ilvl="0">
      <w:start w:val="1"/>
      <w:numFmt w:val="decimal"/>
      <w:suff w:val="nothing"/>
      <w:lvlText w:val="（%1）"/>
      <w:lvlJc w:val="left"/>
      <w:pPr>
        <w:ind w:left="0" w:firstLine="0"/>
      </w:pPr>
    </w:lvl>
  </w:abstractNum>
  <w:abstractNum w:abstractNumId="282">
    <w:nsid w:val="2169A68F"/>
    <w:multiLevelType w:val="singleLevel"/>
    <w:tmpl w:val="2169A68F"/>
    <w:lvl w:ilvl="0">
      <w:start w:val="1"/>
      <w:numFmt w:val="decimal"/>
      <w:suff w:val="nothing"/>
      <w:lvlText w:val="（%1）"/>
      <w:lvlJc w:val="left"/>
      <w:pPr>
        <w:ind w:left="0" w:firstLine="0"/>
      </w:pPr>
    </w:lvl>
  </w:abstractNum>
  <w:abstractNum w:abstractNumId="283">
    <w:nsid w:val="2244EB29"/>
    <w:multiLevelType w:val="singleLevel"/>
    <w:tmpl w:val="2244EB29"/>
    <w:lvl w:ilvl="0">
      <w:start w:val="1"/>
      <w:numFmt w:val="decimal"/>
      <w:suff w:val="nothing"/>
      <w:lvlText w:val="（%1）"/>
      <w:lvlJc w:val="left"/>
      <w:pPr>
        <w:ind w:left="0" w:firstLine="0"/>
      </w:pPr>
    </w:lvl>
  </w:abstractNum>
  <w:abstractNum w:abstractNumId="284">
    <w:nsid w:val="225435C2"/>
    <w:multiLevelType w:val="singleLevel"/>
    <w:tmpl w:val="225435C2"/>
    <w:lvl w:ilvl="0">
      <w:start w:val="1"/>
      <w:numFmt w:val="decimal"/>
      <w:lvlText w:val="%1)"/>
      <w:lvlJc w:val="left"/>
      <w:pPr>
        <w:tabs>
          <w:tab w:val="left" w:pos="312"/>
        </w:tabs>
        <w:ind w:left="0" w:firstLine="0"/>
      </w:pPr>
    </w:lvl>
  </w:abstractNum>
  <w:abstractNum w:abstractNumId="285">
    <w:nsid w:val="23C402E3"/>
    <w:multiLevelType w:val="singleLevel"/>
    <w:tmpl w:val="23C402E3"/>
    <w:lvl w:ilvl="0">
      <w:start w:val="1"/>
      <w:numFmt w:val="decimal"/>
      <w:suff w:val="nothing"/>
      <w:lvlText w:val="（%1）"/>
      <w:lvlJc w:val="left"/>
      <w:pPr>
        <w:ind w:left="0" w:firstLine="0"/>
      </w:pPr>
    </w:lvl>
  </w:abstractNum>
  <w:abstractNum w:abstractNumId="286">
    <w:nsid w:val="243DC917"/>
    <w:multiLevelType w:val="singleLevel"/>
    <w:tmpl w:val="243DC917"/>
    <w:lvl w:ilvl="0">
      <w:start w:val="1"/>
      <w:numFmt w:val="decimal"/>
      <w:suff w:val="nothing"/>
      <w:lvlText w:val="（%1）"/>
      <w:lvlJc w:val="left"/>
      <w:pPr>
        <w:ind w:left="0" w:firstLine="0"/>
      </w:pPr>
    </w:lvl>
  </w:abstractNum>
  <w:abstractNum w:abstractNumId="287">
    <w:nsid w:val="24525144"/>
    <w:multiLevelType w:val="singleLevel"/>
    <w:tmpl w:val="24525144"/>
    <w:lvl w:ilvl="0">
      <w:start w:val="1"/>
      <w:numFmt w:val="decimal"/>
      <w:lvlText w:val="%1."/>
      <w:lvlJc w:val="left"/>
      <w:pPr>
        <w:ind w:left="425" w:hanging="425"/>
      </w:pPr>
    </w:lvl>
  </w:abstractNum>
  <w:abstractNum w:abstractNumId="288">
    <w:nsid w:val="24E7B28A"/>
    <w:multiLevelType w:val="singleLevel"/>
    <w:tmpl w:val="24E7B28A"/>
    <w:lvl w:ilvl="0">
      <w:start w:val="1"/>
      <w:numFmt w:val="decimal"/>
      <w:suff w:val="nothing"/>
      <w:lvlText w:val="（%1）"/>
      <w:lvlJc w:val="left"/>
      <w:pPr>
        <w:ind w:left="0" w:firstLine="0"/>
      </w:pPr>
    </w:lvl>
  </w:abstractNum>
  <w:abstractNum w:abstractNumId="289">
    <w:nsid w:val="259381B3"/>
    <w:multiLevelType w:val="singleLevel"/>
    <w:tmpl w:val="259381B3"/>
    <w:lvl w:ilvl="0">
      <w:start w:val="1"/>
      <w:numFmt w:val="decimal"/>
      <w:suff w:val="nothing"/>
      <w:lvlText w:val="（%1）"/>
      <w:lvlJc w:val="left"/>
      <w:pPr>
        <w:ind w:left="0" w:firstLine="0"/>
      </w:pPr>
    </w:lvl>
  </w:abstractNum>
  <w:abstractNum w:abstractNumId="290">
    <w:nsid w:val="25A3C933"/>
    <w:multiLevelType w:val="singleLevel"/>
    <w:tmpl w:val="25A3C933"/>
    <w:lvl w:ilvl="0">
      <w:start w:val="1"/>
      <w:numFmt w:val="decimal"/>
      <w:suff w:val="nothing"/>
      <w:lvlText w:val="%1）"/>
      <w:lvlJc w:val="left"/>
      <w:pPr>
        <w:ind w:left="0" w:firstLine="0"/>
      </w:pPr>
    </w:lvl>
  </w:abstractNum>
  <w:abstractNum w:abstractNumId="291">
    <w:nsid w:val="26A205F1"/>
    <w:multiLevelType w:val="singleLevel"/>
    <w:tmpl w:val="26A205F1"/>
    <w:lvl w:ilvl="0">
      <w:start w:val="1"/>
      <w:numFmt w:val="decimal"/>
      <w:suff w:val="nothing"/>
      <w:lvlText w:val="（%1）"/>
      <w:lvlJc w:val="left"/>
      <w:pPr>
        <w:ind w:left="0" w:firstLine="0"/>
      </w:pPr>
    </w:lvl>
  </w:abstractNum>
  <w:abstractNum w:abstractNumId="292">
    <w:nsid w:val="2761516C"/>
    <w:multiLevelType w:val="singleLevel"/>
    <w:tmpl w:val="2761516C"/>
    <w:lvl w:ilvl="0">
      <w:start w:val="1"/>
      <w:numFmt w:val="decimal"/>
      <w:suff w:val="nothing"/>
      <w:lvlText w:val="（%1）"/>
      <w:lvlJc w:val="left"/>
      <w:pPr>
        <w:ind w:left="0" w:firstLine="0"/>
      </w:pPr>
    </w:lvl>
  </w:abstractNum>
  <w:abstractNum w:abstractNumId="293">
    <w:nsid w:val="27D2D9A5"/>
    <w:multiLevelType w:val="singleLevel"/>
    <w:tmpl w:val="27D2D9A5"/>
    <w:lvl w:ilvl="0">
      <w:start w:val="1"/>
      <w:numFmt w:val="decimal"/>
      <w:suff w:val="nothing"/>
      <w:lvlText w:val="（%1）"/>
      <w:lvlJc w:val="left"/>
      <w:pPr>
        <w:ind w:left="0" w:firstLine="0"/>
      </w:pPr>
    </w:lvl>
  </w:abstractNum>
  <w:abstractNum w:abstractNumId="294">
    <w:nsid w:val="280EE21F"/>
    <w:multiLevelType w:val="singleLevel"/>
    <w:tmpl w:val="280EE21F"/>
    <w:lvl w:ilvl="0">
      <w:start w:val="1"/>
      <w:numFmt w:val="decimal"/>
      <w:suff w:val="nothing"/>
      <w:lvlText w:val="%1）"/>
      <w:lvlJc w:val="left"/>
      <w:pPr>
        <w:ind w:left="0" w:firstLine="0"/>
      </w:pPr>
    </w:lvl>
  </w:abstractNum>
  <w:abstractNum w:abstractNumId="295">
    <w:nsid w:val="288B1017"/>
    <w:multiLevelType w:val="singleLevel"/>
    <w:tmpl w:val="288B1017"/>
    <w:lvl w:ilvl="0">
      <w:start w:val="1"/>
      <w:numFmt w:val="decimal"/>
      <w:lvlText w:val="%1."/>
      <w:lvlJc w:val="left"/>
      <w:pPr>
        <w:ind w:left="425" w:hanging="425"/>
      </w:pPr>
    </w:lvl>
  </w:abstractNum>
  <w:abstractNum w:abstractNumId="296">
    <w:nsid w:val="290C0FFD"/>
    <w:multiLevelType w:val="singleLevel"/>
    <w:tmpl w:val="290C0FFD"/>
    <w:lvl w:ilvl="0">
      <w:start w:val="1"/>
      <w:numFmt w:val="decimal"/>
      <w:suff w:val="nothing"/>
      <w:lvlText w:val="（%1）"/>
      <w:lvlJc w:val="left"/>
      <w:pPr>
        <w:ind w:left="0" w:firstLine="0"/>
      </w:pPr>
    </w:lvl>
  </w:abstractNum>
  <w:abstractNum w:abstractNumId="297">
    <w:nsid w:val="297102AE"/>
    <w:multiLevelType w:val="singleLevel"/>
    <w:tmpl w:val="297102AE"/>
    <w:lvl w:ilvl="0">
      <w:start w:val="1"/>
      <w:numFmt w:val="decimal"/>
      <w:suff w:val="nothing"/>
      <w:lvlText w:val="（%1）"/>
      <w:lvlJc w:val="left"/>
      <w:pPr>
        <w:ind w:left="0" w:firstLine="0"/>
      </w:pPr>
    </w:lvl>
  </w:abstractNum>
  <w:abstractNum w:abstractNumId="298">
    <w:nsid w:val="2A105747"/>
    <w:multiLevelType w:val="multilevel"/>
    <w:tmpl w:val="2A105747"/>
    <w:lvl w:ilvl="0">
      <w:start w:val="1"/>
      <w:numFmt w:val="decimal"/>
      <w:lvlText w:val="%1."/>
      <w:lvlJc w:val="left"/>
      <w:pPr>
        <w:ind w:left="780" w:hanging="36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99">
    <w:nsid w:val="2BB6DA38"/>
    <w:multiLevelType w:val="singleLevel"/>
    <w:tmpl w:val="2BB6DA38"/>
    <w:lvl w:ilvl="0">
      <w:start w:val="1"/>
      <w:numFmt w:val="decimal"/>
      <w:suff w:val="nothing"/>
      <w:lvlText w:val="%1）"/>
      <w:lvlJc w:val="left"/>
      <w:pPr>
        <w:ind w:left="0" w:firstLine="0"/>
      </w:pPr>
    </w:lvl>
  </w:abstractNum>
  <w:abstractNum w:abstractNumId="30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01">
    <w:nsid w:val="2F1D0478"/>
    <w:multiLevelType w:val="singleLevel"/>
    <w:tmpl w:val="2F1D0478"/>
    <w:lvl w:ilvl="0">
      <w:start w:val="1"/>
      <w:numFmt w:val="decimal"/>
      <w:suff w:val="nothing"/>
      <w:lvlText w:val="（%1）"/>
      <w:lvlJc w:val="left"/>
      <w:pPr>
        <w:ind w:left="0" w:firstLine="0"/>
      </w:pPr>
    </w:lvl>
  </w:abstractNum>
  <w:abstractNum w:abstractNumId="302">
    <w:nsid w:val="2F2AA6AB"/>
    <w:multiLevelType w:val="singleLevel"/>
    <w:tmpl w:val="2F2AA6AB"/>
    <w:lvl w:ilvl="0">
      <w:start w:val="1"/>
      <w:numFmt w:val="decimal"/>
      <w:suff w:val="nothing"/>
      <w:lvlText w:val="（%1）"/>
      <w:lvlJc w:val="left"/>
      <w:pPr>
        <w:ind w:left="0" w:firstLine="0"/>
      </w:pPr>
    </w:lvl>
  </w:abstractNum>
  <w:abstractNum w:abstractNumId="303">
    <w:nsid w:val="2F534E97"/>
    <w:multiLevelType w:val="singleLevel"/>
    <w:tmpl w:val="2F534E97"/>
    <w:lvl w:ilvl="0">
      <w:start w:val="1"/>
      <w:numFmt w:val="decimal"/>
      <w:lvlText w:val="%1)"/>
      <w:lvlJc w:val="left"/>
      <w:pPr>
        <w:tabs>
          <w:tab w:val="left" w:pos="312"/>
        </w:tabs>
        <w:ind w:left="0" w:firstLine="0"/>
      </w:pPr>
    </w:lvl>
  </w:abstractNum>
  <w:abstractNum w:abstractNumId="304">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305">
    <w:nsid w:val="307443F3"/>
    <w:multiLevelType w:val="singleLevel"/>
    <w:tmpl w:val="307443F3"/>
    <w:lvl w:ilvl="0">
      <w:start w:val="1"/>
      <w:numFmt w:val="decimal"/>
      <w:suff w:val="nothing"/>
      <w:lvlText w:val="（%1）"/>
      <w:lvlJc w:val="left"/>
      <w:pPr>
        <w:ind w:left="0" w:firstLine="0"/>
      </w:pPr>
    </w:lvl>
  </w:abstractNum>
  <w:abstractNum w:abstractNumId="306">
    <w:nsid w:val="32021CF2"/>
    <w:multiLevelType w:val="singleLevel"/>
    <w:tmpl w:val="32021CF2"/>
    <w:lvl w:ilvl="0">
      <w:start w:val="1"/>
      <w:numFmt w:val="decimal"/>
      <w:suff w:val="nothing"/>
      <w:lvlText w:val="（%1）"/>
      <w:lvlJc w:val="left"/>
      <w:pPr>
        <w:ind w:left="0" w:firstLine="0"/>
      </w:pPr>
    </w:lvl>
  </w:abstractNum>
  <w:abstractNum w:abstractNumId="307">
    <w:nsid w:val="3288BB21"/>
    <w:multiLevelType w:val="singleLevel"/>
    <w:tmpl w:val="3288BB21"/>
    <w:lvl w:ilvl="0">
      <w:start w:val="1"/>
      <w:numFmt w:val="decimal"/>
      <w:suff w:val="nothing"/>
      <w:lvlText w:val="（%1）"/>
      <w:lvlJc w:val="left"/>
      <w:pPr>
        <w:ind w:left="0" w:firstLine="0"/>
      </w:pPr>
    </w:lvl>
  </w:abstractNum>
  <w:abstractNum w:abstractNumId="308">
    <w:nsid w:val="33308883"/>
    <w:multiLevelType w:val="singleLevel"/>
    <w:tmpl w:val="33308883"/>
    <w:lvl w:ilvl="0">
      <w:start w:val="1"/>
      <w:numFmt w:val="decimal"/>
      <w:suff w:val="nothing"/>
      <w:lvlText w:val="（%1）"/>
      <w:lvlJc w:val="left"/>
      <w:pPr>
        <w:ind w:left="0" w:firstLine="0"/>
      </w:pPr>
    </w:lvl>
  </w:abstractNum>
  <w:abstractNum w:abstractNumId="309">
    <w:nsid w:val="35CB8510"/>
    <w:multiLevelType w:val="singleLevel"/>
    <w:tmpl w:val="35CB8510"/>
    <w:lvl w:ilvl="0">
      <w:start w:val="1"/>
      <w:numFmt w:val="decimal"/>
      <w:lvlText w:val="%1."/>
      <w:lvlJc w:val="left"/>
      <w:pPr>
        <w:ind w:left="425" w:hanging="425"/>
      </w:pPr>
    </w:lvl>
  </w:abstractNum>
  <w:abstractNum w:abstractNumId="310">
    <w:nsid w:val="35FE505C"/>
    <w:multiLevelType w:val="singleLevel"/>
    <w:tmpl w:val="35FE505C"/>
    <w:lvl w:ilvl="0">
      <w:start w:val="1"/>
      <w:numFmt w:val="decimal"/>
      <w:suff w:val="nothing"/>
      <w:lvlText w:val="（%1）"/>
      <w:lvlJc w:val="left"/>
      <w:pPr>
        <w:ind w:left="0" w:firstLine="0"/>
      </w:pPr>
    </w:lvl>
  </w:abstractNum>
  <w:abstractNum w:abstractNumId="311">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12">
    <w:nsid w:val="36558AD0"/>
    <w:multiLevelType w:val="singleLevel"/>
    <w:tmpl w:val="36558AD0"/>
    <w:lvl w:ilvl="0">
      <w:start w:val="1"/>
      <w:numFmt w:val="decimal"/>
      <w:suff w:val="nothing"/>
      <w:lvlText w:val="（%1）"/>
      <w:lvlJc w:val="left"/>
      <w:pPr>
        <w:ind w:left="0" w:firstLine="0"/>
      </w:pPr>
    </w:lvl>
  </w:abstractNum>
  <w:abstractNum w:abstractNumId="313">
    <w:nsid w:val="37323B5E"/>
    <w:multiLevelType w:val="singleLevel"/>
    <w:tmpl w:val="37323B5E"/>
    <w:lvl w:ilvl="0">
      <w:start w:val="1"/>
      <w:numFmt w:val="decimal"/>
      <w:suff w:val="nothing"/>
      <w:lvlText w:val="（%1）"/>
      <w:lvlJc w:val="left"/>
      <w:pPr>
        <w:ind w:left="0" w:firstLine="0"/>
      </w:pPr>
    </w:lvl>
  </w:abstractNum>
  <w:abstractNum w:abstractNumId="314">
    <w:nsid w:val="382AF926"/>
    <w:multiLevelType w:val="singleLevel"/>
    <w:tmpl w:val="382AF926"/>
    <w:lvl w:ilvl="0">
      <w:start w:val="1"/>
      <w:numFmt w:val="decimal"/>
      <w:suff w:val="nothing"/>
      <w:lvlText w:val="（%1）"/>
      <w:lvlJc w:val="left"/>
      <w:pPr>
        <w:ind w:left="0" w:firstLine="0"/>
      </w:pPr>
    </w:lvl>
  </w:abstractNum>
  <w:abstractNum w:abstractNumId="315">
    <w:nsid w:val="387472BE"/>
    <w:multiLevelType w:val="singleLevel"/>
    <w:tmpl w:val="387472BE"/>
    <w:lvl w:ilvl="0">
      <w:start w:val="1"/>
      <w:numFmt w:val="decimal"/>
      <w:suff w:val="nothing"/>
      <w:lvlText w:val="（%1）"/>
      <w:lvlJc w:val="left"/>
      <w:pPr>
        <w:ind w:left="0" w:firstLine="0"/>
      </w:pPr>
    </w:lvl>
  </w:abstractNum>
  <w:abstractNum w:abstractNumId="316">
    <w:nsid w:val="389A52EC"/>
    <w:multiLevelType w:val="singleLevel"/>
    <w:tmpl w:val="389A52EC"/>
    <w:lvl w:ilvl="0">
      <w:start w:val="1"/>
      <w:numFmt w:val="decimal"/>
      <w:suff w:val="nothing"/>
      <w:lvlText w:val="（%1）"/>
      <w:lvlJc w:val="left"/>
      <w:pPr>
        <w:ind w:left="0" w:firstLine="0"/>
      </w:pPr>
    </w:lvl>
  </w:abstractNum>
  <w:abstractNum w:abstractNumId="317">
    <w:nsid w:val="38A2E132"/>
    <w:multiLevelType w:val="singleLevel"/>
    <w:tmpl w:val="38A2E132"/>
    <w:lvl w:ilvl="0">
      <w:start w:val="1"/>
      <w:numFmt w:val="decimal"/>
      <w:suff w:val="nothing"/>
      <w:lvlText w:val="（%1）"/>
      <w:lvlJc w:val="left"/>
      <w:pPr>
        <w:ind w:left="0" w:firstLine="0"/>
      </w:pPr>
    </w:lvl>
  </w:abstractNum>
  <w:abstractNum w:abstractNumId="318">
    <w:nsid w:val="398D5E1E"/>
    <w:multiLevelType w:val="singleLevel"/>
    <w:tmpl w:val="398D5E1E"/>
    <w:lvl w:ilvl="0">
      <w:start w:val="1"/>
      <w:numFmt w:val="decimal"/>
      <w:suff w:val="nothing"/>
      <w:lvlText w:val="（%1）"/>
      <w:lvlJc w:val="left"/>
      <w:pPr>
        <w:ind w:left="0" w:firstLine="0"/>
      </w:pPr>
    </w:lvl>
  </w:abstractNum>
  <w:abstractNum w:abstractNumId="319">
    <w:nsid w:val="3A20A620"/>
    <w:multiLevelType w:val="singleLevel"/>
    <w:tmpl w:val="3A20A620"/>
    <w:lvl w:ilvl="0">
      <w:start w:val="1"/>
      <w:numFmt w:val="decimal"/>
      <w:suff w:val="nothing"/>
      <w:lvlText w:val="（%1）"/>
      <w:lvlJc w:val="left"/>
      <w:pPr>
        <w:ind w:left="0" w:firstLine="0"/>
      </w:pPr>
    </w:lvl>
  </w:abstractNum>
  <w:abstractNum w:abstractNumId="320">
    <w:nsid w:val="3A35D8DC"/>
    <w:multiLevelType w:val="singleLevel"/>
    <w:tmpl w:val="3A35D8DC"/>
    <w:lvl w:ilvl="0">
      <w:start w:val="1"/>
      <w:numFmt w:val="decimal"/>
      <w:suff w:val="nothing"/>
      <w:lvlText w:val="（%1）"/>
      <w:lvlJc w:val="left"/>
      <w:pPr>
        <w:ind w:left="0" w:firstLine="0"/>
      </w:pPr>
    </w:lvl>
  </w:abstractNum>
  <w:abstractNum w:abstractNumId="321">
    <w:nsid w:val="3AEB1B41"/>
    <w:multiLevelType w:val="singleLevel"/>
    <w:tmpl w:val="3AEB1B41"/>
    <w:lvl w:ilvl="0">
      <w:start w:val="1"/>
      <w:numFmt w:val="decimal"/>
      <w:lvlText w:val="%1."/>
      <w:lvlJc w:val="left"/>
      <w:pPr>
        <w:ind w:left="425" w:hanging="425"/>
      </w:pPr>
    </w:lvl>
  </w:abstractNum>
  <w:abstractNum w:abstractNumId="322">
    <w:nsid w:val="3B6C6C16"/>
    <w:multiLevelType w:val="singleLevel"/>
    <w:tmpl w:val="3B6C6C16"/>
    <w:lvl w:ilvl="0">
      <w:start w:val="1"/>
      <w:numFmt w:val="decimal"/>
      <w:suff w:val="nothing"/>
      <w:lvlText w:val="（%1）"/>
      <w:lvlJc w:val="left"/>
      <w:pPr>
        <w:ind w:left="0" w:firstLine="0"/>
      </w:pPr>
    </w:lvl>
  </w:abstractNum>
  <w:abstractNum w:abstractNumId="323">
    <w:nsid w:val="3DA32D36"/>
    <w:multiLevelType w:val="singleLevel"/>
    <w:tmpl w:val="3DA32D36"/>
    <w:lvl w:ilvl="0">
      <w:start w:val="1"/>
      <w:numFmt w:val="decimal"/>
      <w:suff w:val="nothing"/>
      <w:lvlText w:val="（%1）"/>
      <w:lvlJc w:val="left"/>
      <w:pPr>
        <w:ind w:left="0" w:firstLine="0"/>
      </w:pPr>
    </w:lvl>
  </w:abstractNum>
  <w:abstractNum w:abstractNumId="324">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25">
    <w:nsid w:val="3EE1996F"/>
    <w:multiLevelType w:val="singleLevel"/>
    <w:tmpl w:val="3EE1996F"/>
    <w:lvl w:ilvl="0">
      <w:start w:val="1"/>
      <w:numFmt w:val="decimal"/>
      <w:suff w:val="nothing"/>
      <w:lvlText w:val="（%1）"/>
      <w:lvlJc w:val="left"/>
      <w:pPr>
        <w:ind w:left="0" w:firstLine="0"/>
      </w:pPr>
    </w:lvl>
  </w:abstractNum>
  <w:abstractNum w:abstractNumId="326">
    <w:nsid w:val="3FEF84F0"/>
    <w:multiLevelType w:val="singleLevel"/>
    <w:tmpl w:val="3FEF84F0"/>
    <w:lvl w:ilvl="0">
      <w:start w:val="1"/>
      <w:numFmt w:val="decimal"/>
      <w:suff w:val="nothing"/>
      <w:lvlText w:val="（%1）"/>
      <w:lvlJc w:val="left"/>
      <w:pPr>
        <w:ind w:left="0" w:firstLine="0"/>
      </w:pPr>
    </w:lvl>
  </w:abstractNum>
  <w:abstractNum w:abstractNumId="327">
    <w:nsid w:val="4087E5EB"/>
    <w:multiLevelType w:val="singleLevel"/>
    <w:tmpl w:val="4087E5EB"/>
    <w:lvl w:ilvl="0">
      <w:start w:val="1"/>
      <w:numFmt w:val="decimal"/>
      <w:lvlText w:val="%1)"/>
      <w:lvlJc w:val="left"/>
      <w:pPr>
        <w:tabs>
          <w:tab w:val="left" w:pos="312"/>
        </w:tabs>
        <w:ind w:left="0" w:firstLine="0"/>
      </w:pPr>
    </w:lvl>
  </w:abstractNum>
  <w:abstractNum w:abstractNumId="328">
    <w:nsid w:val="438E6E2C"/>
    <w:multiLevelType w:val="singleLevel"/>
    <w:tmpl w:val="438E6E2C"/>
    <w:lvl w:ilvl="0">
      <w:start w:val="1"/>
      <w:numFmt w:val="decimal"/>
      <w:suff w:val="nothing"/>
      <w:lvlText w:val="%1）"/>
      <w:lvlJc w:val="left"/>
      <w:pPr>
        <w:ind w:left="0" w:firstLine="0"/>
      </w:pPr>
    </w:lvl>
  </w:abstractNum>
  <w:abstractNum w:abstractNumId="329">
    <w:nsid w:val="438F8708"/>
    <w:multiLevelType w:val="singleLevel"/>
    <w:tmpl w:val="438F8708"/>
    <w:lvl w:ilvl="0">
      <w:start w:val="1"/>
      <w:numFmt w:val="decimal"/>
      <w:suff w:val="nothing"/>
      <w:lvlText w:val="（%1）"/>
      <w:lvlJc w:val="left"/>
      <w:pPr>
        <w:ind w:left="0" w:firstLine="0"/>
      </w:pPr>
    </w:lvl>
  </w:abstractNum>
  <w:abstractNum w:abstractNumId="330">
    <w:nsid w:val="43EAA458"/>
    <w:multiLevelType w:val="singleLevel"/>
    <w:tmpl w:val="43EAA458"/>
    <w:lvl w:ilvl="0">
      <w:start w:val="1"/>
      <w:numFmt w:val="decimal"/>
      <w:suff w:val="nothing"/>
      <w:lvlText w:val="（%1）"/>
      <w:lvlJc w:val="left"/>
      <w:pPr>
        <w:ind w:left="0" w:firstLine="0"/>
      </w:pPr>
    </w:lvl>
  </w:abstractNum>
  <w:abstractNum w:abstractNumId="331">
    <w:nsid w:val="4526AD3D"/>
    <w:multiLevelType w:val="singleLevel"/>
    <w:tmpl w:val="4526AD3D"/>
    <w:lvl w:ilvl="0">
      <w:start w:val="1"/>
      <w:numFmt w:val="decimal"/>
      <w:suff w:val="nothing"/>
      <w:lvlText w:val="（%1）"/>
      <w:lvlJc w:val="left"/>
      <w:pPr>
        <w:ind w:left="0" w:firstLine="0"/>
      </w:pPr>
    </w:lvl>
  </w:abstractNum>
  <w:abstractNum w:abstractNumId="332">
    <w:nsid w:val="456CD8C1"/>
    <w:multiLevelType w:val="singleLevel"/>
    <w:tmpl w:val="456CD8C1"/>
    <w:lvl w:ilvl="0">
      <w:start w:val="1"/>
      <w:numFmt w:val="decimal"/>
      <w:suff w:val="nothing"/>
      <w:lvlText w:val="%1）"/>
      <w:lvlJc w:val="left"/>
      <w:pPr>
        <w:ind w:left="0" w:firstLine="0"/>
      </w:pPr>
    </w:lvl>
  </w:abstractNum>
  <w:abstractNum w:abstractNumId="333">
    <w:nsid w:val="45FE6FAB"/>
    <w:multiLevelType w:val="singleLevel"/>
    <w:tmpl w:val="45FE6FAB"/>
    <w:lvl w:ilvl="0">
      <w:start w:val="1"/>
      <w:numFmt w:val="decimal"/>
      <w:suff w:val="nothing"/>
      <w:lvlText w:val="（%1）"/>
      <w:lvlJc w:val="left"/>
      <w:pPr>
        <w:ind w:left="0" w:firstLine="0"/>
      </w:pPr>
    </w:lvl>
  </w:abstractNum>
  <w:abstractNum w:abstractNumId="334">
    <w:nsid w:val="46CD5FA9"/>
    <w:multiLevelType w:val="singleLevel"/>
    <w:tmpl w:val="46CD5FA9"/>
    <w:lvl w:ilvl="0">
      <w:start w:val="1"/>
      <w:numFmt w:val="decimal"/>
      <w:suff w:val="nothing"/>
      <w:lvlText w:val="（%1）"/>
      <w:lvlJc w:val="left"/>
      <w:pPr>
        <w:ind w:left="0" w:firstLine="0"/>
      </w:pPr>
    </w:lvl>
  </w:abstractNum>
  <w:abstractNum w:abstractNumId="335">
    <w:nsid w:val="46CE219D"/>
    <w:multiLevelType w:val="singleLevel"/>
    <w:tmpl w:val="46CE219D"/>
    <w:lvl w:ilvl="0">
      <w:start w:val="1"/>
      <w:numFmt w:val="decimal"/>
      <w:suff w:val="nothing"/>
      <w:lvlText w:val="%1）"/>
      <w:lvlJc w:val="left"/>
      <w:pPr>
        <w:ind w:left="0" w:firstLine="0"/>
      </w:pPr>
    </w:lvl>
  </w:abstractNum>
  <w:abstractNum w:abstractNumId="336">
    <w:nsid w:val="47465EC7"/>
    <w:multiLevelType w:val="singleLevel"/>
    <w:tmpl w:val="47465EC7"/>
    <w:lvl w:ilvl="0">
      <w:start w:val="1"/>
      <w:numFmt w:val="decimal"/>
      <w:suff w:val="nothing"/>
      <w:lvlText w:val="（%1）"/>
      <w:lvlJc w:val="left"/>
      <w:pPr>
        <w:ind w:left="0" w:firstLine="0"/>
      </w:pPr>
    </w:lvl>
  </w:abstractNum>
  <w:abstractNum w:abstractNumId="337">
    <w:nsid w:val="47613728"/>
    <w:multiLevelType w:val="singleLevel"/>
    <w:tmpl w:val="47613728"/>
    <w:lvl w:ilvl="0">
      <w:start w:val="1"/>
      <w:numFmt w:val="decimal"/>
      <w:suff w:val="nothing"/>
      <w:lvlText w:val="（%1）"/>
      <w:lvlJc w:val="left"/>
      <w:pPr>
        <w:ind w:left="0" w:firstLine="0"/>
      </w:pPr>
    </w:lvl>
  </w:abstractNum>
  <w:abstractNum w:abstractNumId="338">
    <w:nsid w:val="479D6E38"/>
    <w:multiLevelType w:val="singleLevel"/>
    <w:tmpl w:val="479D6E38"/>
    <w:lvl w:ilvl="0">
      <w:start w:val="1"/>
      <w:numFmt w:val="decimal"/>
      <w:suff w:val="nothing"/>
      <w:lvlText w:val="（%1）"/>
      <w:lvlJc w:val="left"/>
      <w:pPr>
        <w:ind w:left="0" w:firstLine="0"/>
      </w:pPr>
    </w:lvl>
  </w:abstractNum>
  <w:abstractNum w:abstractNumId="339">
    <w:nsid w:val="47D9DC43"/>
    <w:multiLevelType w:val="singleLevel"/>
    <w:tmpl w:val="47D9DC43"/>
    <w:lvl w:ilvl="0">
      <w:start w:val="1"/>
      <w:numFmt w:val="decimal"/>
      <w:suff w:val="nothing"/>
      <w:lvlText w:val="（%1）"/>
      <w:lvlJc w:val="left"/>
      <w:pPr>
        <w:ind w:left="0" w:firstLine="0"/>
      </w:pPr>
    </w:lvl>
  </w:abstractNum>
  <w:abstractNum w:abstractNumId="340">
    <w:nsid w:val="4843E7CB"/>
    <w:multiLevelType w:val="singleLevel"/>
    <w:tmpl w:val="4843E7CB"/>
    <w:lvl w:ilvl="0">
      <w:start w:val="1"/>
      <w:numFmt w:val="decimal"/>
      <w:suff w:val="nothing"/>
      <w:lvlText w:val="%1）"/>
      <w:lvlJc w:val="left"/>
      <w:pPr>
        <w:ind w:left="0" w:firstLine="0"/>
      </w:pPr>
    </w:lvl>
  </w:abstractNum>
  <w:abstractNum w:abstractNumId="341">
    <w:nsid w:val="486F0F93"/>
    <w:multiLevelType w:val="singleLevel"/>
    <w:tmpl w:val="486F0F93"/>
    <w:lvl w:ilvl="0">
      <w:start w:val="1"/>
      <w:numFmt w:val="decimal"/>
      <w:suff w:val="nothing"/>
      <w:lvlText w:val="（%1）"/>
      <w:lvlJc w:val="left"/>
      <w:pPr>
        <w:ind w:left="0" w:firstLine="0"/>
      </w:pPr>
    </w:lvl>
  </w:abstractNum>
  <w:abstractNum w:abstractNumId="342">
    <w:nsid w:val="48783CEC"/>
    <w:multiLevelType w:val="singleLevel"/>
    <w:tmpl w:val="48783CEC"/>
    <w:lvl w:ilvl="0">
      <w:start w:val="1"/>
      <w:numFmt w:val="decimal"/>
      <w:suff w:val="nothing"/>
      <w:lvlText w:val="（%1）"/>
      <w:lvlJc w:val="left"/>
      <w:pPr>
        <w:ind w:left="0" w:firstLine="0"/>
      </w:pPr>
    </w:lvl>
  </w:abstractNum>
  <w:abstractNum w:abstractNumId="343">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344">
    <w:nsid w:val="4A3025DE"/>
    <w:multiLevelType w:val="singleLevel"/>
    <w:tmpl w:val="4A3025DE"/>
    <w:lvl w:ilvl="0">
      <w:start w:val="1"/>
      <w:numFmt w:val="decimal"/>
      <w:suff w:val="nothing"/>
      <w:lvlText w:val="%1）"/>
      <w:lvlJc w:val="left"/>
      <w:pPr>
        <w:ind w:left="0" w:firstLine="0"/>
      </w:pPr>
    </w:lvl>
  </w:abstractNum>
  <w:abstractNum w:abstractNumId="345">
    <w:nsid w:val="4A711383"/>
    <w:multiLevelType w:val="singleLevel"/>
    <w:tmpl w:val="4A711383"/>
    <w:lvl w:ilvl="0">
      <w:start w:val="1"/>
      <w:numFmt w:val="decimal"/>
      <w:suff w:val="nothing"/>
      <w:lvlText w:val="（%1）"/>
      <w:lvlJc w:val="left"/>
      <w:pPr>
        <w:ind w:left="0" w:firstLine="0"/>
      </w:pPr>
    </w:lvl>
  </w:abstractNum>
  <w:abstractNum w:abstractNumId="346">
    <w:nsid w:val="4D1254D3"/>
    <w:multiLevelType w:val="singleLevel"/>
    <w:tmpl w:val="4D1254D3"/>
    <w:lvl w:ilvl="0">
      <w:start w:val="1"/>
      <w:numFmt w:val="decimal"/>
      <w:suff w:val="nothing"/>
      <w:lvlText w:val="（%1）"/>
      <w:lvlJc w:val="left"/>
      <w:pPr>
        <w:ind w:left="0" w:firstLine="0"/>
      </w:pPr>
    </w:lvl>
  </w:abstractNum>
  <w:abstractNum w:abstractNumId="347">
    <w:nsid w:val="4D190164"/>
    <w:multiLevelType w:val="singleLevel"/>
    <w:tmpl w:val="4D190164"/>
    <w:lvl w:ilvl="0">
      <w:start w:val="1"/>
      <w:numFmt w:val="decimal"/>
      <w:suff w:val="nothing"/>
      <w:lvlText w:val="（%1）"/>
      <w:lvlJc w:val="left"/>
      <w:pPr>
        <w:ind w:left="0" w:firstLine="0"/>
      </w:pPr>
    </w:lvl>
  </w:abstractNum>
  <w:abstractNum w:abstractNumId="348">
    <w:nsid w:val="4E0B6718"/>
    <w:multiLevelType w:val="singleLevel"/>
    <w:tmpl w:val="4E0B6718"/>
    <w:lvl w:ilvl="0">
      <w:start w:val="1"/>
      <w:numFmt w:val="decimal"/>
      <w:suff w:val="nothing"/>
      <w:lvlText w:val="（%1）"/>
      <w:lvlJc w:val="left"/>
      <w:pPr>
        <w:ind w:left="0" w:firstLine="0"/>
      </w:pPr>
    </w:lvl>
  </w:abstractNum>
  <w:abstractNum w:abstractNumId="349">
    <w:nsid w:val="4ED68A2A"/>
    <w:multiLevelType w:val="singleLevel"/>
    <w:tmpl w:val="4ED68A2A"/>
    <w:lvl w:ilvl="0">
      <w:start w:val="1"/>
      <w:numFmt w:val="decimal"/>
      <w:suff w:val="nothing"/>
      <w:lvlText w:val="（%1）"/>
      <w:lvlJc w:val="left"/>
      <w:pPr>
        <w:ind w:left="0" w:firstLine="0"/>
      </w:pPr>
    </w:lvl>
  </w:abstractNum>
  <w:abstractNum w:abstractNumId="350">
    <w:nsid w:val="4EF53E6E"/>
    <w:multiLevelType w:val="singleLevel"/>
    <w:tmpl w:val="4EF53E6E"/>
    <w:lvl w:ilvl="0">
      <w:start w:val="1"/>
      <w:numFmt w:val="decimal"/>
      <w:suff w:val="nothing"/>
      <w:lvlText w:val="（%1）"/>
      <w:lvlJc w:val="left"/>
      <w:pPr>
        <w:ind w:left="0" w:firstLine="0"/>
      </w:pPr>
    </w:lvl>
  </w:abstractNum>
  <w:abstractNum w:abstractNumId="351">
    <w:nsid w:val="502045EA"/>
    <w:multiLevelType w:val="singleLevel"/>
    <w:tmpl w:val="502045EA"/>
    <w:lvl w:ilvl="0">
      <w:start w:val="1"/>
      <w:numFmt w:val="decimal"/>
      <w:suff w:val="nothing"/>
      <w:lvlText w:val="（%1）"/>
      <w:lvlJc w:val="left"/>
      <w:pPr>
        <w:ind w:left="0" w:firstLine="0"/>
      </w:pPr>
    </w:lvl>
  </w:abstractNum>
  <w:abstractNum w:abstractNumId="352">
    <w:nsid w:val="51DB2EC9"/>
    <w:multiLevelType w:val="singleLevel"/>
    <w:tmpl w:val="51DB2EC9"/>
    <w:lvl w:ilvl="0">
      <w:start w:val="1"/>
      <w:numFmt w:val="decimal"/>
      <w:suff w:val="nothing"/>
      <w:lvlText w:val="（%1）"/>
      <w:lvlJc w:val="left"/>
      <w:pPr>
        <w:ind w:left="0" w:firstLine="0"/>
      </w:pPr>
    </w:lvl>
  </w:abstractNum>
  <w:abstractNum w:abstractNumId="353">
    <w:nsid w:val="5218C620"/>
    <w:multiLevelType w:val="singleLevel"/>
    <w:tmpl w:val="5218C620"/>
    <w:lvl w:ilvl="0">
      <w:start w:val="1"/>
      <w:numFmt w:val="decimal"/>
      <w:suff w:val="nothing"/>
      <w:lvlText w:val="%1）"/>
      <w:lvlJc w:val="left"/>
      <w:pPr>
        <w:ind w:left="0" w:firstLine="0"/>
      </w:pPr>
    </w:lvl>
  </w:abstractNum>
  <w:abstractNum w:abstractNumId="354">
    <w:nsid w:val="523CA06A"/>
    <w:multiLevelType w:val="singleLevel"/>
    <w:tmpl w:val="523CA06A"/>
    <w:lvl w:ilvl="0">
      <w:start w:val="1"/>
      <w:numFmt w:val="decimal"/>
      <w:suff w:val="nothing"/>
      <w:lvlText w:val="（%1）"/>
      <w:lvlJc w:val="left"/>
      <w:pPr>
        <w:ind w:left="0" w:firstLine="0"/>
      </w:pPr>
    </w:lvl>
  </w:abstractNum>
  <w:abstractNum w:abstractNumId="355">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6">
    <w:nsid w:val="52FFF3F8"/>
    <w:multiLevelType w:val="singleLevel"/>
    <w:tmpl w:val="52FFF3F8"/>
    <w:lvl w:ilvl="0">
      <w:start w:val="1"/>
      <w:numFmt w:val="decimal"/>
      <w:suff w:val="nothing"/>
      <w:lvlText w:val="%1）"/>
      <w:lvlJc w:val="left"/>
      <w:pPr>
        <w:ind w:left="0" w:firstLine="0"/>
      </w:pPr>
    </w:lvl>
  </w:abstractNum>
  <w:abstractNum w:abstractNumId="357">
    <w:nsid w:val="53176A75"/>
    <w:multiLevelType w:val="singleLevel"/>
    <w:tmpl w:val="53176A75"/>
    <w:lvl w:ilvl="0">
      <w:start w:val="1"/>
      <w:numFmt w:val="bullet"/>
      <w:pStyle w:val="30"/>
      <w:lvlText w:val=""/>
      <w:lvlJc w:val="left"/>
      <w:pPr>
        <w:tabs>
          <w:tab w:val="left" w:pos="1200"/>
        </w:tabs>
        <w:ind w:left="1200" w:hanging="360"/>
      </w:pPr>
      <w:rPr>
        <w:rFonts w:ascii="Wingdings" w:hAnsi="Wingdings" w:hint="default"/>
      </w:rPr>
    </w:lvl>
  </w:abstractNum>
  <w:abstractNum w:abstractNumId="358">
    <w:nsid w:val="53932E80"/>
    <w:multiLevelType w:val="singleLevel"/>
    <w:tmpl w:val="53932E80"/>
    <w:lvl w:ilvl="0">
      <w:start w:val="1"/>
      <w:numFmt w:val="decimal"/>
      <w:suff w:val="nothing"/>
      <w:lvlText w:val="（%1）"/>
      <w:lvlJc w:val="left"/>
      <w:pPr>
        <w:ind w:left="0" w:firstLine="0"/>
      </w:pPr>
    </w:lvl>
  </w:abstractNum>
  <w:abstractNum w:abstractNumId="359">
    <w:nsid w:val="54583618"/>
    <w:multiLevelType w:val="singleLevel"/>
    <w:tmpl w:val="54583618"/>
    <w:lvl w:ilvl="0">
      <w:start w:val="1"/>
      <w:numFmt w:val="decimal"/>
      <w:suff w:val="nothing"/>
      <w:lvlText w:val="（%1）"/>
      <w:lvlJc w:val="left"/>
      <w:pPr>
        <w:ind w:left="0" w:firstLine="0"/>
      </w:pPr>
    </w:lvl>
  </w:abstractNum>
  <w:abstractNum w:abstractNumId="360">
    <w:nsid w:val="55952F53"/>
    <w:multiLevelType w:val="singleLevel"/>
    <w:tmpl w:val="55952F53"/>
    <w:lvl w:ilvl="0">
      <w:start w:val="1"/>
      <w:numFmt w:val="decimal"/>
      <w:suff w:val="nothing"/>
      <w:lvlText w:val="%1）"/>
      <w:lvlJc w:val="left"/>
      <w:pPr>
        <w:ind w:left="0" w:firstLine="0"/>
      </w:pPr>
    </w:lvl>
  </w:abstractNum>
  <w:abstractNum w:abstractNumId="361">
    <w:nsid w:val="55A2366E"/>
    <w:multiLevelType w:val="singleLevel"/>
    <w:tmpl w:val="55A2366E"/>
    <w:lvl w:ilvl="0">
      <w:start w:val="1"/>
      <w:numFmt w:val="decimal"/>
      <w:lvlText w:val="%1."/>
      <w:lvlJc w:val="left"/>
      <w:pPr>
        <w:ind w:left="425" w:hanging="425"/>
      </w:pPr>
    </w:lvl>
  </w:abstractNum>
  <w:abstractNum w:abstractNumId="362">
    <w:nsid w:val="564DF0A1"/>
    <w:multiLevelType w:val="singleLevel"/>
    <w:tmpl w:val="564DF0A1"/>
    <w:lvl w:ilvl="0">
      <w:start w:val="1"/>
      <w:numFmt w:val="decimal"/>
      <w:lvlText w:val="%1."/>
      <w:lvlJc w:val="left"/>
      <w:pPr>
        <w:ind w:left="425" w:hanging="425"/>
      </w:pPr>
    </w:lvl>
  </w:abstractNum>
  <w:abstractNum w:abstractNumId="363">
    <w:nsid w:val="56560230"/>
    <w:multiLevelType w:val="singleLevel"/>
    <w:tmpl w:val="56560230"/>
    <w:lvl w:ilvl="0">
      <w:start w:val="1"/>
      <w:numFmt w:val="decimal"/>
      <w:suff w:val="nothing"/>
      <w:lvlText w:val="（%1）"/>
      <w:lvlJc w:val="left"/>
      <w:pPr>
        <w:ind w:left="0" w:firstLine="0"/>
      </w:pPr>
    </w:lvl>
  </w:abstractNum>
  <w:abstractNum w:abstractNumId="364">
    <w:nsid w:val="566DC480"/>
    <w:multiLevelType w:val="singleLevel"/>
    <w:tmpl w:val="566DC480"/>
    <w:lvl w:ilvl="0">
      <w:start w:val="1"/>
      <w:numFmt w:val="decimal"/>
      <w:suff w:val="nothing"/>
      <w:lvlText w:val="（%1）"/>
      <w:lvlJc w:val="left"/>
      <w:pPr>
        <w:ind w:left="0" w:firstLine="0"/>
      </w:pPr>
    </w:lvl>
  </w:abstractNum>
  <w:abstractNum w:abstractNumId="365">
    <w:nsid w:val="5701519C"/>
    <w:multiLevelType w:val="singleLevel"/>
    <w:tmpl w:val="5701519C"/>
    <w:lvl w:ilvl="0">
      <w:start w:val="1"/>
      <w:numFmt w:val="decimal"/>
      <w:suff w:val="nothing"/>
      <w:lvlText w:val="（%1）"/>
      <w:lvlJc w:val="left"/>
      <w:pPr>
        <w:ind w:left="0" w:firstLine="0"/>
      </w:pPr>
    </w:lvl>
  </w:abstractNum>
  <w:abstractNum w:abstractNumId="366">
    <w:nsid w:val="57F037D4"/>
    <w:multiLevelType w:val="singleLevel"/>
    <w:tmpl w:val="57F037D4"/>
    <w:lvl w:ilvl="0">
      <w:start w:val="1"/>
      <w:numFmt w:val="decimal"/>
      <w:suff w:val="nothing"/>
      <w:lvlText w:val="（%1）"/>
      <w:lvlJc w:val="left"/>
      <w:pPr>
        <w:ind w:left="0" w:firstLine="0"/>
      </w:pPr>
    </w:lvl>
  </w:abstractNum>
  <w:abstractNum w:abstractNumId="367">
    <w:nsid w:val="5892BA43"/>
    <w:multiLevelType w:val="singleLevel"/>
    <w:tmpl w:val="5892BA43"/>
    <w:lvl w:ilvl="0">
      <w:start w:val="1"/>
      <w:numFmt w:val="decimal"/>
      <w:lvlText w:val="%1)"/>
      <w:lvlJc w:val="left"/>
      <w:pPr>
        <w:tabs>
          <w:tab w:val="left" w:pos="312"/>
        </w:tabs>
        <w:ind w:left="0" w:firstLine="0"/>
      </w:pPr>
    </w:lvl>
  </w:abstractNum>
  <w:abstractNum w:abstractNumId="368">
    <w:nsid w:val="58D62D41"/>
    <w:multiLevelType w:val="singleLevel"/>
    <w:tmpl w:val="58D62D41"/>
    <w:lvl w:ilvl="0">
      <w:start w:val="1"/>
      <w:numFmt w:val="decimal"/>
      <w:suff w:val="nothing"/>
      <w:lvlText w:val="（%1）"/>
      <w:lvlJc w:val="left"/>
      <w:pPr>
        <w:ind w:left="0" w:firstLine="0"/>
      </w:pPr>
    </w:lvl>
  </w:abstractNum>
  <w:abstractNum w:abstractNumId="369">
    <w:nsid w:val="59533668"/>
    <w:multiLevelType w:val="singleLevel"/>
    <w:tmpl w:val="59533668"/>
    <w:lvl w:ilvl="0">
      <w:start w:val="1"/>
      <w:numFmt w:val="decimal"/>
      <w:suff w:val="nothing"/>
      <w:lvlText w:val="（%1）"/>
      <w:lvlJc w:val="left"/>
      <w:pPr>
        <w:ind w:left="0" w:firstLine="0"/>
      </w:pPr>
    </w:lvl>
  </w:abstractNum>
  <w:abstractNum w:abstractNumId="370">
    <w:nsid w:val="599D8251"/>
    <w:multiLevelType w:val="singleLevel"/>
    <w:tmpl w:val="599D8251"/>
    <w:lvl w:ilvl="0">
      <w:start w:val="1"/>
      <w:numFmt w:val="decimal"/>
      <w:suff w:val="nothing"/>
      <w:lvlText w:val="（%1）"/>
      <w:lvlJc w:val="left"/>
      <w:pPr>
        <w:ind w:left="0" w:firstLine="0"/>
      </w:pPr>
    </w:lvl>
  </w:abstractNum>
  <w:abstractNum w:abstractNumId="371">
    <w:nsid w:val="59D922A6"/>
    <w:multiLevelType w:val="singleLevel"/>
    <w:tmpl w:val="59D922A6"/>
    <w:lvl w:ilvl="0">
      <w:start w:val="1"/>
      <w:numFmt w:val="decimal"/>
      <w:suff w:val="nothing"/>
      <w:lvlText w:val="（%1）"/>
      <w:lvlJc w:val="left"/>
      <w:pPr>
        <w:ind w:left="0" w:firstLine="0"/>
      </w:pPr>
    </w:lvl>
  </w:abstractNum>
  <w:abstractNum w:abstractNumId="372">
    <w:nsid w:val="5A15FF7C"/>
    <w:multiLevelType w:val="singleLevel"/>
    <w:tmpl w:val="5A15FF7C"/>
    <w:lvl w:ilvl="0">
      <w:start w:val="1"/>
      <w:numFmt w:val="decimal"/>
      <w:suff w:val="nothing"/>
      <w:lvlText w:val="（%1）"/>
      <w:lvlJc w:val="left"/>
      <w:pPr>
        <w:ind w:left="0" w:firstLine="0"/>
      </w:pPr>
    </w:lvl>
  </w:abstractNum>
  <w:abstractNum w:abstractNumId="373">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74">
    <w:nsid w:val="5A60E812"/>
    <w:multiLevelType w:val="singleLevel"/>
    <w:tmpl w:val="5A60E812"/>
    <w:lvl w:ilvl="0">
      <w:start w:val="1"/>
      <w:numFmt w:val="decimal"/>
      <w:suff w:val="nothing"/>
      <w:lvlText w:val="（%1）"/>
      <w:lvlJc w:val="left"/>
      <w:pPr>
        <w:ind w:left="0" w:firstLine="0"/>
      </w:pPr>
    </w:lvl>
  </w:abstractNum>
  <w:abstractNum w:abstractNumId="375">
    <w:nsid w:val="5B0DD58A"/>
    <w:multiLevelType w:val="singleLevel"/>
    <w:tmpl w:val="5B0DD58A"/>
    <w:lvl w:ilvl="0">
      <w:start w:val="1"/>
      <w:numFmt w:val="decimal"/>
      <w:suff w:val="nothing"/>
      <w:lvlText w:val="%1）"/>
      <w:lvlJc w:val="left"/>
      <w:pPr>
        <w:ind w:left="0" w:firstLine="0"/>
      </w:pPr>
    </w:lvl>
  </w:abstractNum>
  <w:abstractNum w:abstractNumId="376">
    <w:nsid w:val="5BA37A18"/>
    <w:multiLevelType w:val="singleLevel"/>
    <w:tmpl w:val="5BA37A18"/>
    <w:lvl w:ilvl="0">
      <w:start w:val="1"/>
      <w:numFmt w:val="decimal"/>
      <w:suff w:val="nothing"/>
      <w:lvlText w:val="（%1）"/>
      <w:lvlJc w:val="left"/>
      <w:pPr>
        <w:ind w:left="0" w:firstLine="0"/>
      </w:pPr>
    </w:lvl>
  </w:abstractNum>
  <w:abstractNum w:abstractNumId="377">
    <w:nsid w:val="5C9F4296"/>
    <w:multiLevelType w:val="singleLevel"/>
    <w:tmpl w:val="5C9F4296"/>
    <w:lvl w:ilvl="0">
      <w:start w:val="1"/>
      <w:numFmt w:val="decimal"/>
      <w:suff w:val="nothing"/>
      <w:lvlText w:val="（%1）"/>
      <w:lvlJc w:val="left"/>
      <w:pPr>
        <w:ind w:left="0" w:firstLine="0"/>
      </w:pPr>
    </w:lvl>
  </w:abstractNum>
  <w:abstractNum w:abstractNumId="378">
    <w:nsid w:val="5E57D927"/>
    <w:multiLevelType w:val="singleLevel"/>
    <w:tmpl w:val="5E57D927"/>
    <w:lvl w:ilvl="0">
      <w:start w:val="1"/>
      <w:numFmt w:val="decimal"/>
      <w:suff w:val="nothing"/>
      <w:lvlText w:val="（%1）"/>
      <w:lvlJc w:val="left"/>
      <w:pPr>
        <w:ind w:left="0" w:firstLine="0"/>
      </w:pPr>
    </w:lvl>
  </w:abstractNum>
  <w:abstractNum w:abstractNumId="379">
    <w:nsid w:val="5EF0126F"/>
    <w:multiLevelType w:val="singleLevel"/>
    <w:tmpl w:val="5EF0126F"/>
    <w:lvl w:ilvl="0">
      <w:start w:val="1"/>
      <w:numFmt w:val="decimal"/>
      <w:suff w:val="nothing"/>
      <w:lvlText w:val="（%1）"/>
      <w:lvlJc w:val="left"/>
      <w:pPr>
        <w:ind w:left="0" w:firstLine="0"/>
      </w:pPr>
    </w:lvl>
  </w:abstractNum>
  <w:abstractNum w:abstractNumId="380">
    <w:nsid w:val="5F8C0BFD"/>
    <w:multiLevelType w:val="singleLevel"/>
    <w:tmpl w:val="5F8C0BFD"/>
    <w:lvl w:ilvl="0">
      <w:start w:val="1"/>
      <w:numFmt w:val="decimal"/>
      <w:suff w:val="nothing"/>
      <w:lvlText w:val="（%1）"/>
      <w:lvlJc w:val="left"/>
      <w:pPr>
        <w:ind w:left="0" w:firstLine="0"/>
      </w:pPr>
    </w:lvl>
  </w:abstractNum>
  <w:abstractNum w:abstractNumId="381">
    <w:nsid w:val="5FE9881D"/>
    <w:multiLevelType w:val="singleLevel"/>
    <w:tmpl w:val="5FE9881D"/>
    <w:lvl w:ilvl="0">
      <w:start w:val="1"/>
      <w:numFmt w:val="decimal"/>
      <w:suff w:val="nothing"/>
      <w:lvlText w:val="（%1）"/>
      <w:lvlJc w:val="left"/>
      <w:pPr>
        <w:ind w:left="0" w:firstLine="0"/>
      </w:pPr>
    </w:lvl>
  </w:abstractNum>
  <w:abstractNum w:abstractNumId="382">
    <w:nsid w:val="60628851"/>
    <w:multiLevelType w:val="singleLevel"/>
    <w:tmpl w:val="60628851"/>
    <w:lvl w:ilvl="0">
      <w:start w:val="1"/>
      <w:numFmt w:val="decimal"/>
      <w:suff w:val="nothing"/>
      <w:lvlText w:val="（%1）"/>
      <w:lvlJc w:val="left"/>
      <w:pPr>
        <w:ind w:left="0" w:firstLine="0"/>
      </w:pPr>
    </w:lvl>
  </w:abstractNum>
  <w:abstractNum w:abstractNumId="383">
    <w:nsid w:val="616D34CB"/>
    <w:multiLevelType w:val="singleLevel"/>
    <w:tmpl w:val="616D34CB"/>
    <w:lvl w:ilvl="0">
      <w:start w:val="1"/>
      <w:numFmt w:val="decimal"/>
      <w:suff w:val="nothing"/>
      <w:lvlText w:val="（%1）"/>
      <w:lvlJc w:val="left"/>
      <w:pPr>
        <w:ind w:left="0" w:firstLine="0"/>
      </w:pPr>
    </w:lvl>
  </w:abstractNum>
  <w:abstractNum w:abstractNumId="384">
    <w:nsid w:val="62305385"/>
    <w:multiLevelType w:val="singleLevel"/>
    <w:tmpl w:val="62305385"/>
    <w:lvl w:ilvl="0">
      <w:start w:val="1"/>
      <w:numFmt w:val="decimal"/>
      <w:suff w:val="nothing"/>
      <w:lvlText w:val="（%1）"/>
      <w:lvlJc w:val="left"/>
      <w:pPr>
        <w:ind w:left="0" w:firstLine="0"/>
      </w:pPr>
    </w:lvl>
  </w:abstractNum>
  <w:abstractNum w:abstractNumId="385">
    <w:nsid w:val="62734C1E"/>
    <w:multiLevelType w:val="singleLevel"/>
    <w:tmpl w:val="62734C1E"/>
    <w:lvl w:ilvl="0">
      <w:start w:val="1"/>
      <w:numFmt w:val="decimal"/>
      <w:suff w:val="nothing"/>
      <w:lvlText w:val="（%1）"/>
      <w:lvlJc w:val="left"/>
      <w:pPr>
        <w:ind w:left="0" w:firstLine="0"/>
      </w:pPr>
    </w:lvl>
  </w:abstractNum>
  <w:abstractNum w:abstractNumId="386">
    <w:nsid w:val="64D09987"/>
    <w:multiLevelType w:val="singleLevel"/>
    <w:tmpl w:val="64D09987"/>
    <w:lvl w:ilvl="0">
      <w:start w:val="1"/>
      <w:numFmt w:val="decimal"/>
      <w:suff w:val="nothing"/>
      <w:lvlText w:val="（%1）"/>
      <w:lvlJc w:val="left"/>
      <w:pPr>
        <w:ind w:left="0" w:firstLine="0"/>
      </w:pPr>
    </w:lvl>
  </w:abstractNum>
  <w:abstractNum w:abstractNumId="387">
    <w:nsid w:val="6796C283"/>
    <w:multiLevelType w:val="singleLevel"/>
    <w:tmpl w:val="6796C283"/>
    <w:lvl w:ilvl="0">
      <w:start w:val="1"/>
      <w:numFmt w:val="decimal"/>
      <w:suff w:val="nothing"/>
      <w:lvlText w:val="（%1）"/>
      <w:lvlJc w:val="left"/>
      <w:pPr>
        <w:ind w:left="0" w:firstLine="0"/>
      </w:pPr>
    </w:lvl>
  </w:abstractNum>
  <w:abstractNum w:abstractNumId="388">
    <w:nsid w:val="6944A573"/>
    <w:multiLevelType w:val="singleLevel"/>
    <w:tmpl w:val="6944A573"/>
    <w:lvl w:ilvl="0">
      <w:start w:val="1"/>
      <w:numFmt w:val="decimal"/>
      <w:suff w:val="nothing"/>
      <w:lvlText w:val="（%1）"/>
      <w:lvlJc w:val="left"/>
      <w:pPr>
        <w:ind w:left="0" w:firstLine="0"/>
      </w:pPr>
    </w:lvl>
  </w:abstractNum>
  <w:abstractNum w:abstractNumId="389">
    <w:nsid w:val="69651ED9"/>
    <w:multiLevelType w:val="singleLevel"/>
    <w:tmpl w:val="69651ED9"/>
    <w:lvl w:ilvl="0">
      <w:start w:val="1"/>
      <w:numFmt w:val="decimal"/>
      <w:suff w:val="nothing"/>
      <w:lvlText w:val="（%1）"/>
      <w:lvlJc w:val="left"/>
      <w:pPr>
        <w:ind w:left="0" w:firstLine="0"/>
      </w:pPr>
    </w:lvl>
  </w:abstractNum>
  <w:abstractNum w:abstractNumId="390">
    <w:nsid w:val="6978D60B"/>
    <w:multiLevelType w:val="singleLevel"/>
    <w:tmpl w:val="6978D60B"/>
    <w:lvl w:ilvl="0">
      <w:start w:val="1"/>
      <w:numFmt w:val="decimal"/>
      <w:suff w:val="nothing"/>
      <w:lvlText w:val="%1）"/>
      <w:lvlJc w:val="left"/>
      <w:pPr>
        <w:ind w:left="0" w:firstLine="0"/>
      </w:pPr>
    </w:lvl>
  </w:abstractNum>
  <w:abstractNum w:abstractNumId="391">
    <w:nsid w:val="699D1C98"/>
    <w:multiLevelType w:val="singleLevel"/>
    <w:tmpl w:val="699D1C98"/>
    <w:lvl w:ilvl="0">
      <w:start w:val="1"/>
      <w:numFmt w:val="decimal"/>
      <w:suff w:val="nothing"/>
      <w:lvlText w:val="（%1）"/>
      <w:lvlJc w:val="left"/>
      <w:pPr>
        <w:ind w:left="0" w:firstLine="0"/>
      </w:pPr>
    </w:lvl>
  </w:abstractNum>
  <w:abstractNum w:abstractNumId="392">
    <w:nsid w:val="6A1A4176"/>
    <w:multiLevelType w:val="singleLevel"/>
    <w:tmpl w:val="6A1A4176"/>
    <w:lvl w:ilvl="0">
      <w:start w:val="1"/>
      <w:numFmt w:val="decimal"/>
      <w:suff w:val="nothing"/>
      <w:lvlText w:val="（%1）"/>
      <w:lvlJc w:val="left"/>
      <w:pPr>
        <w:ind w:left="0" w:firstLine="0"/>
      </w:pPr>
    </w:lvl>
  </w:abstractNum>
  <w:abstractNum w:abstractNumId="393">
    <w:nsid w:val="6A1E89F0"/>
    <w:multiLevelType w:val="singleLevel"/>
    <w:tmpl w:val="6A1E89F0"/>
    <w:lvl w:ilvl="0">
      <w:start w:val="1"/>
      <w:numFmt w:val="decimal"/>
      <w:suff w:val="nothing"/>
      <w:lvlText w:val="（%1）"/>
      <w:lvlJc w:val="left"/>
      <w:pPr>
        <w:ind w:left="0" w:firstLine="0"/>
      </w:pPr>
    </w:lvl>
  </w:abstractNum>
  <w:abstractNum w:abstractNumId="394">
    <w:nsid w:val="6B5CEF25"/>
    <w:multiLevelType w:val="singleLevel"/>
    <w:tmpl w:val="6B5CEF25"/>
    <w:lvl w:ilvl="0">
      <w:start w:val="1"/>
      <w:numFmt w:val="decimal"/>
      <w:suff w:val="nothing"/>
      <w:lvlText w:val="（%1）"/>
      <w:lvlJc w:val="left"/>
      <w:pPr>
        <w:ind w:left="0" w:firstLine="0"/>
      </w:pPr>
    </w:lvl>
  </w:abstractNum>
  <w:abstractNum w:abstractNumId="395">
    <w:nsid w:val="6CAFBF6A"/>
    <w:multiLevelType w:val="singleLevel"/>
    <w:tmpl w:val="6CAFBF6A"/>
    <w:lvl w:ilvl="0">
      <w:start w:val="1"/>
      <w:numFmt w:val="decimal"/>
      <w:suff w:val="nothing"/>
      <w:lvlText w:val="（%1）"/>
      <w:lvlJc w:val="left"/>
      <w:pPr>
        <w:ind w:left="0" w:firstLine="0"/>
      </w:pPr>
    </w:lvl>
  </w:abstractNum>
  <w:abstractNum w:abstractNumId="396">
    <w:nsid w:val="6CD947B0"/>
    <w:multiLevelType w:val="singleLevel"/>
    <w:tmpl w:val="6CD947B0"/>
    <w:lvl w:ilvl="0">
      <w:start w:val="1"/>
      <w:numFmt w:val="decimal"/>
      <w:suff w:val="nothing"/>
      <w:lvlText w:val="（%1）"/>
      <w:lvlJc w:val="left"/>
      <w:pPr>
        <w:ind w:left="0" w:firstLine="0"/>
      </w:pPr>
    </w:lvl>
  </w:abstractNum>
  <w:abstractNum w:abstractNumId="397">
    <w:nsid w:val="6D788ABC"/>
    <w:multiLevelType w:val="singleLevel"/>
    <w:tmpl w:val="6D788ABC"/>
    <w:lvl w:ilvl="0">
      <w:start w:val="1"/>
      <w:numFmt w:val="decimal"/>
      <w:suff w:val="nothing"/>
      <w:lvlText w:val="（%1）"/>
      <w:lvlJc w:val="left"/>
      <w:pPr>
        <w:ind w:left="0" w:firstLine="0"/>
      </w:pPr>
    </w:lvl>
  </w:abstractNum>
  <w:abstractNum w:abstractNumId="398">
    <w:nsid w:val="6D9132A0"/>
    <w:multiLevelType w:val="singleLevel"/>
    <w:tmpl w:val="6D9132A0"/>
    <w:lvl w:ilvl="0">
      <w:start w:val="1"/>
      <w:numFmt w:val="decimal"/>
      <w:suff w:val="nothing"/>
      <w:lvlText w:val="（%1）"/>
      <w:lvlJc w:val="left"/>
      <w:pPr>
        <w:ind w:left="0" w:firstLine="0"/>
      </w:pPr>
    </w:lvl>
  </w:abstractNum>
  <w:abstractNum w:abstractNumId="399">
    <w:nsid w:val="6F6C179D"/>
    <w:multiLevelType w:val="singleLevel"/>
    <w:tmpl w:val="6F6C179D"/>
    <w:lvl w:ilvl="0">
      <w:start w:val="1"/>
      <w:numFmt w:val="decimal"/>
      <w:lvlText w:val="%1."/>
      <w:lvlJc w:val="left"/>
      <w:pPr>
        <w:ind w:left="425" w:hanging="425"/>
      </w:pPr>
    </w:lvl>
  </w:abstractNum>
  <w:abstractNum w:abstractNumId="400">
    <w:nsid w:val="6FEF503B"/>
    <w:multiLevelType w:val="singleLevel"/>
    <w:tmpl w:val="6FEF503B"/>
    <w:lvl w:ilvl="0">
      <w:start w:val="1"/>
      <w:numFmt w:val="decimal"/>
      <w:suff w:val="nothing"/>
      <w:lvlText w:val="（%1）"/>
      <w:lvlJc w:val="left"/>
      <w:pPr>
        <w:ind w:left="0" w:firstLine="0"/>
      </w:pPr>
    </w:lvl>
  </w:abstractNum>
  <w:abstractNum w:abstractNumId="401">
    <w:nsid w:val="701BEE50"/>
    <w:multiLevelType w:val="singleLevel"/>
    <w:tmpl w:val="701BEE50"/>
    <w:lvl w:ilvl="0">
      <w:start w:val="1"/>
      <w:numFmt w:val="decimal"/>
      <w:suff w:val="nothing"/>
      <w:lvlText w:val="%1）"/>
      <w:lvlJc w:val="left"/>
      <w:pPr>
        <w:ind w:left="0" w:firstLine="0"/>
      </w:pPr>
    </w:lvl>
  </w:abstractNum>
  <w:abstractNum w:abstractNumId="402">
    <w:nsid w:val="710FFF09"/>
    <w:multiLevelType w:val="singleLevel"/>
    <w:tmpl w:val="710FFF09"/>
    <w:lvl w:ilvl="0">
      <w:start w:val="1"/>
      <w:numFmt w:val="decimal"/>
      <w:suff w:val="nothing"/>
      <w:lvlText w:val="（%1）"/>
      <w:lvlJc w:val="left"/>
      <w:pPr>
        <w:ind w:left="0" w:firstLine="0"/>
      </w:pPr>
    </w:lvl>
  </w:abstractNum>
  <w:abstractNum w:abstractNumId="403">
    <w:nsid w:val="7114F68F"/>
    <w:multiLevelType w:val="singleLevel"/>
    <w:tmpl w:val="7114F68F"/>
    <w:lvl w:ilvl="0">
      <w:start w:val="1"/>
      <w:numFmt w:val="decimal"/>
      <w:suff w:val="nothing"/>
      <w:lvlText w:val="（%1）"/>
      <w:lvlJc w:val="left"/>
      <w:pPr>
        <w:ind w:left="0" w:firstLine="0"/>
      </w:pPr>
    </w:lvl>
  </w:abstractNum>
  <w:abstractNum w:abstractNumId="404">
    <w:nsid w:val="712C89F1"/>
    <w:multiLevelType w:val="singleLevel"/>
    <w:tmpl w:val="712C89F1"/>
    <w:lvl w:ilvl="0">
      <w:start w:val="1"/>
      <w:numFmt w:val="decimal"/>
      <w:suff w:val="nothing"/>
      <w:lvlText w:val="（%1）"/>
      <w:lvlJc w:val="left"/>
      <w:pPr>
        <w:ind w:left="0" w:firstLine="0"/>
      </w:pPr>
    </w:lvl>
  </w:abstractNum>
  <w:abstractNum w:abstractNumId="405">
    <w:nsid w:val="7214721C"/>
    <w:multiLevelType w:val="singleLevel"/>
    <w:tmpl w:val="7214721C"/>
    <w:lvl w:ilvl="0">
      <w:start w:val="1"/>
      <w:numFmt w:val="decimal"/>
      <w:suff w:val="nothing"/>
      <w:lvlText w:val="（%1）"/>
      <w:lvlJc w:val="left"/>
      <w:pPr>
        <w:ind w:left="0" w:firstLine="0"/>
      </w:pPr>
    </w:lvl>
  </w:abstractNum>
  <w:abstractNum w:abstractNumId="406">
    <w:nsid w:val="72184DB0"/>
    <w:multiLevelType w:val="singleLevel"/>
    <w:tmpl w:val="72184DB0"/>
    <w:lvl w:ilvl="0">
      <w:start w:val="1"/>
      <w:numFmt w:val="decimal"/>
      <w:suff w:val="space"/>
      <w:lvlText w:val="%1."/>
      <w:lvlJc w:val="left"/>
      <w:pPr>
        <w:ind w:left="0" w:firstLine="0"/>
      </w:pPr>
    </w:lvl>
  </w:abstractNum>
  <w:abstractNum w:abstractNumId="407">
    <w:nsid w:val="7358617D"/>
    <w:multiLevelType w:val="singleLevel"/>
    <w:tmpl w:val="7358617D"/>
    <w:lvl w:ilvl="0">
      <w:start w:val="1"/>
      <w:numFmt w:val="decimal"/>
      <w:suff w:val="nothing"/>
      <w:lvlText w:val="（%1）"/>
      <w:lvlJc w:val="left"/>
      <w:pPr>
        <w:ind w:left="0" w:firstLine="0"/>
      </w:pPr>
    </w:lvl>
  </w:abstractNum>
  <w:abstractNum w:abstractNumId="408">
    <w:nsid w:val="73AB042C"/>
    <w:multiLevelType w:val="singleLevel"/>
    <w:tmpl w:val="73AB042C"/>
    <w:lvl w:ilvl="0">
      <w:start w:val="1"/>
      <w:numFmt w:val="decimal"/>
      <w:suff w:val="nothing"/>
      <w:lvlText w:val="（%1）"/>
      <w:lvlJc w:val="left"/>
      <w:pPr>
        <w:ind w:left="0" w:firstLine="0"/>
      </w:pPr>
    </w:lvl>
  </w:abstractNum>
  <w:abstractNum w:abstractNumId="409">
    <w:nsid w:val="73C6ECA9"/>
    <w:multiLevelType w:val="singleLevel"/>
    <w:tmpl w:val="73C6ECA9"/>
    <w:lvl w:ilvl="0">
      <w:start w:val="1"/>
      <w:numFmt w:val="decimal"/>
      <w:suff w:val="nothing"/>
      <w:lvlText w:val="（%1）"/>
      <w:lvlJc w:val="left"/>
      <w:pPr>
        <w:ind w:left="0" w:firstLine="0"/>
      </w:pPr>
    </w:lvl>
  </w:abstractNum>
  <w:abstractNum w:abstractNumId="410">
    <w:nsid w:val="75054AC6"/>
    <w:multiLevelType w:val="singleLevel"/>
    <w:tmpl w:val="75054AC6"/>
    <w:lvl w:ilvl="0">
      <w:start w:val="1"/>
      <w:numFmt w:val="decimal"/>
      <w:suff w:val="nothing"/>
      <w:lvlText w:val="（%1）"/>
      <w:lvlJc w:val="left"/>
      <w:pPr>
        <w:ind w:left="0" w:firstLine="0"/>
      </w:pPr>
    </w:lvl>
  </w:abstractNum>
  <w:abstractNum w:abstractNumId="411">
    <w:nsid w:val="750DDAF8"/>
    <w:multiLevelType w:val="singleLevel"/>
    <w:tmpl w:val="750DDAF8"/>
    <w:lvl w:ilvl="0">
      <w:start w:val="1"/>
      <w:numFmt w:val="decimal"/>
      <w:suff w:val="nothing"/>
      <w:lvlText w:val="（%1）"/>
      <w:lvlJc w:val="left"/>
      <w:pPr>
        <w:ind w:left="0" w:firstLine="0"/>
      </w:pPr>
    </w:lvl>
  </w:abstractNum>
  <w:abstractNum w:abstractNumId="412">
    <w:nsid w:val="75C10400"/>
    <w:multiLevelType w:val="singleLevel"/>
    <w:tmpl w:val="75C10400"/>
    <w:lvl w:ilvl="0">
      <w:start w:val="1"/>
      <w:numFmt w:val="decimal"/>
      <w:suff w:val="nothing"/>
      <w:lvlText w:val="（%1）"/>
      <w:lvlJc w:val="left"/>
      <w:pPr>
        <w:ind w:left="0" w:firstLine="0"/>
      </w:pPr>
    </w:lvl>
  </w:abstractNum>
  <w:abstractNum w:abstractNumId="413">
    <w:nsid w:val="75D5A752"/>
    <w:multiLevelType w:val="singleLevel"/>
    <w:tmpl w:val="75D5A752"/>
    <w:lvl w:ilvl="0">
      <w:start w:val="1"/>
      <w:numFmt w:val="decimal"/>
      <w:lvlText w:val="%1)"/>
      <w:lvlJc w:val="left"/>
      <w:pPr>
        <w:tabs>
          <w:tab w:val="left" w:pos="312"/>
        </w:tabs>
        <w:ind w:left="0" w:firstLine="0"/>
      </w:pPr>
    </w:lvl>
  </w:abstractNum>
  <w:abstractNum w:abstractNumId="414">
    <w:nsid w:val="7620A4A1"/>
    <w:multiLevelType w:val="singleLevel"/>
    <w:tmpl w:val="7620A4A1"/>
    <w:lvl w:ilvl="0">
      <w:start w:val="1"/>
      <w:numFmt w:val="decimal"/>
      <w:suff w:val="nothing"/>
      <w:lvlText w:val="（%1）"/>
      <w:lvlJc w:val="left"/>
      <w:pPr>
        <w:ind w:left="0" w:firstLine="0"/>
      </w:pPr>
    </w:lvl>
  </w:abstractNum>
  <w:abstractNum w:abstractNumId="415">
    <w:nsid w:val="763515BD"/>
    <w:multiLevelType w:val="singleLevel"/>
    <w:tmpl w:val="763515BD"/>
    <w:lvl w:ilvl="0">
      <w:start w:val="1"/>
      <w:numFmt w:val="decimal"/>
      <w:suff w:val="nothing"/>
      <w:lvlText w:val="（%1）"/>
      <w:lvlJc w:val="left"/>
      <w:pPr>
        <w:ind w:left="0" w:firstLine="0"/>
      </w:pPr>
    </w:lvl>
  </w:abstractNum>
  <w:abstractNum w:abstractNumId="416">
    <w:nsid w:val="76478E08"/>
    <w:multiLevelType w:val="singleLevel"/>
    <w:tmpl w:val="76478E08"/>
    <w:lvl w:ilvl="0">
      <w:start w:val="1"/>
      <w:numFmt w:val="decimal"/>
      <w:suff w:val="nothing"/>
      <w:lvlText w:val="（%1）"/>
      <w:lvlJc w:val="left"/>
      <w:pPr>
        <w:ind w:left="0" w:firstLine="0"/>
      </w:pPr>
    </w:lvl>
  </w:abstractNum>
  <w:abstractNum w:abstractNumId="417">
    <w:nsid w:val="766FB2C1"/>
    <w:multiLevelType w:val="singleLevel"/>
    <w:tmpl w:val="766FB2C1"/>
    <w:lvl w:ilvl="0">
      <w:start w:val="1"/>
      <w:numFmt w:val="decimal"/>
      <w:suff w:val="nothing"/>
      <w:lvlText w:val="（%1）"/>
      <w:lvlJc w:val="left"/>
      <w:pPr>
        <w:ind w:left="0" w:firstLine="0"/>
      </w:pPr>
    </w:lvl>
  </w:abstractNum>
  <w:abstractNum w:abstractNumId="418">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419">
    <w:nsid w:val="77CA3437"/>
    <w:multiLevelType w:val="singleLevel"/>
    <w:tmpl w:val="77CA3437"/>
    <w:lvl w:ilvl="0">
      <w:start w:val="1"/>
      <w:numFmt w:val="decimal"/>
      <w:suff w:val="nothing"/>
      <w:lvlText w:val="（%1）"/>
      <w:lvlJc w:val="left"/>
      <w:pPr>
        <w:ind w:left="0" w:firstLine="0"/>
      </w:pPr>
    </w:lvl>
  </w:abstractNum>
  <w:abstractNum w:abstractNumId="420">
    <w:nsid w:val="78712726"/>
    <w:multiLevelType w:val="singleLevel"/>
    <w:tmpl w:val="78712726"/>
    <w:lvl w:ilvl="0">
      <w:start w:val="1"/>
      <w:numFmt w:val="decimal"/>
      <w:suff w:val="nothing"/>
      <w:lvlText w:val="（%1）"/>
      <w:lvlJc w:val="left"/>
      <w:pPr>
        <w:ind w:left="0" w:firstLine="0"/>
      </w:pPr>
    </w:lvl>
  </w:abstractNum>
  <w:abstractNum w:abstractNumId="421">
    <w:nsid w:val="78EE40DF"/>
    <w:multiLevelType w:val="singleLevel"/>
    <w:tmpl w:val="78EE40DF"/>
    <w:lvl w:ilvl="0">
      <w:start w:val="1"/>
      <w:numFmt w:val="decimal"/>
      <w:suff w:val="nothing"/>
      <w:lvlText w:val="（%1）"/>
      <w:lvlJc w:val="left"/>
      <w:pPr>
        <w:ind w:left="0" w:firstLine="0"/>
      </w:pPr>
    </w:lvl>
  </w:abstractNum>
  <w:abstractNum w:abstractNumId="422">
    <w:nsid w:val="7A966CF4"/>
    <w:multiLevelType w:val="singleLevel"/>
    <w:tmpl w:val="7A966CF4"/>
    <w:lvl w:ilvl="0">
      <w:start w:val="1"/>
      <w:numFmt w:val="decimal"/>
      <w:suff w:val="nothing"/>
      <w:lvlText w:val="（%1）"/>
      <w:lvlJc w:val="left"/>
      <w:pPr>
        <w:ind w:left="0" w:firstLine="0"/>
      </w:pPr>
    </w:lvl>
  </w:abstractNum>
  <w:abstractNum w:abstractNumId="423">
    <w:nsid w:val="7AAEEB58"/>
    <w:multiLevelType w:val="singleLevel"/>
    <w:tmpl w:val="7AAEEB58"/>
    <w:lvl w:ilvl="0">
      <w:start w:val="1"/>
      <w:numFmt w:val="decimal"/>
      <w:suff w:val="nothing"/>
      <w:lvlText w:val="（%1）"/>
      <w:lvlJc w:val="left"/>
      <w:pPr>
        <w:ind w:left="0" w:firstLine="0"/>
      </w:pPr>
    </w:lvl>
  </w:abstractNum>
  <w:abstractNum w:abstractNumId="424">
    <w:nsid w:val="7B7F9DE2"/>
    <w:multiLevelType w:val="singleLevel"/>
    <w:tmpl w:val="7B7F9DE2"/>
    <w:lvl w:ilvl="0">
      <w:start w:val="1"/>
      <w:numFmt w:val="decimal"/>
      <w:suff w:val="nothing"/>
      <w:lvlText w:val="%1）"/>
      <w:lvlJc w:val="left"/>
      <w:pPr>
        <w:ind w:left="0" w:firstLine="0"/>
      </w:pPr>
    </w:lvl>
  </w:abstractNum>
  <w:abstractNum w:abstractNumId="425">
    <w:nsid w:val="7BA8DB93"/>
    <w:multiLevelType w:val="singleLevel"/>
    <w:tmpl w:val="7BA8DB93"/>
    <w:lvl w:ilvl="0">
      <w:start w:val="1"/>
      <w:numFmt w:val="decimal"/>
      <w:suff w:val="nothing"/>
      <w:lvlText w:val="（%1）"/>
      <w:lvlJc w:val="left"/>
      <w:pPr>
        <w:ind w:left="0" w:firstLine="0"/>
      </w:pPr>
    </w:lvl>
  </w:abstractNum>
  <w:abstractNum w:abstractNumId="426">
    <w:nsid w:val="7CB2F7A3"/>
    <w:multiLevelType w:val="singleLevel"/>
    <w:tmpl w:val="7CB2F7A3"/>
    <w:lvl w:ilvl="0">
      <w:start w:val="1"/>
      <w:numFmt w:val="decimal"/>
      <w:suff w:val="nothing"/>
      <w:lvlText w:val="（%1）"/>
      <w:lvlJc w:val="left"/>
      <w:pPr>
        <w:ind w:left="0" w:firstLine="0"/>
      </w:pPr>
    </w:lvl>
  </w:abstractNum>
  <w:abstractNum w:abstractNumId="427">
    <w:nsid w:val="7D85F16B"/>
    <w:multiLevelType w:val="singleLevel"/>
    <w:tmpl w:val="7D85F16B"/>
    <w:lvl w:ilvl="0">
      <w:start w:val="1"/>
      <w:numFmt w:val="decimal"/>
      <w:suff w:val="nothing"/>
      <w:lvlText w:val="（%1）"/>
      <w:lvlJc w:val="left"/>
      <w:pPr>
        <w:ind w:left="0" w:firstLine="0"/>
      </w:pPr>
    </w:lvl>
  </w:abstractNum>
  <w:abstractNum w:abstractNumId="428">
    <w:nsid w:val="7E22E2CD"/>
    <w:multiLevelType w:val="singleLevel"/>
    <w:tmpl w:val="7E22E2CD"/>
    <w:lvl w:ilvl="0">
      <w:start w:val="1"/>
      <w:numFmt w:val="decimal"/>
      <w:suff w:val="nothing"/>
      <w:lvlText w:val="（%1）"/>
      <w:lvlJc w:val="left"/>
      <w:pPr>
        <w:ind w:left="0" w:firstLine="0"/>
      </w:pPr>
    </w:lvl>
  </w:abstractNum>
  <w:abstractNum w:abstractNumId="429">
    <w:nsid w:val="7E42041D"/>
    <w:multiLevelType w:val="singleLevel"/>
    <w:tmpl w:val="7E42041D"/>
    <w:lvl w:ilvl="0">
      <w:start w:val="1"/>
      <w:numFmt w:val="decimal"/>
      <w:suff w:val="nothing"/>
      <w:lvlText w:val="（%1）"/>
      <w:lvlJc w:val="left"/>
      <w:pPr>
        <w:ind w:left="0" w:firstLine="0"/>
      </w:pPr>
    </w:lvl>
  </w:abstractNum>
  <w:abstractNum w:abstractNumId="430">
    <w:nsid w:val="7E433E4B"/>
    <w:multiLevelType w:val="singleLevel"/>
    <w:tmpl w:val="7E433E4B"/>
    <w:lvl w:ilvl="0">
      <w:start w:val="1"/>
      <w:numFmt w:val="decimal"/>
      <w:suff w:val="nothing"/>
      <w:lvlText w:val="（%1）"/>
      <w:lvlJc w:val="left"/>
      <w:pPr>
        <w:ind w:left="0" w:firstLine="0"/>
      </w:pPr>
    </w:lvl>
  </w:abstractNum>
  <w:abstractNum w:abstractNumId="431">
    <w:nsid w:val="7E465EA3"/>
    <w:multiLevelType w:val="singleLevel"/>
    <w:tmpl w:val="7E465EA3"/>
    <w:lvl w:ilvl="0">
      <w:start w:val="1"/>
      <w:numFmt w:val="decimal"/>
      <w:suff w:val="nothing"/>
      <w:lvlText w:val="（%1）"/>
      <w:lvlJc w:val="left"/>
      <w:pPr>
        <w:ind w:left="0" w:firstLine="0"/>
      </w:pPr>
    </w:lvl>
  </w:abstractNum>
  <w:abstractNum w:abstractNumId="432">
    <w:nsid w:val="7E9EF105"/>
    <w:multiLevelType w:val="singleLevel"/>
    <w:tmpl w:val="7E9EF105"/>
    <w:lvl w:ilvl="0">
      <w:start w:val="1"/>
      <w:numFmt w:val="decimal"/>
      <w:suff w:val="nothing"/>
      <w:lvlText w:val="（%1）"/>
      <w:lvlJc w:val="left"/>
      <w:pPr>
        <w:ind w:left="0" w:firstLine="0"/>
      </w:pPr>
    </w:lvl>
  </w:abstractNum>
  <w:abstractNum w:abstractNumId="433">
    <w:nsid w:val="7EAC0B8A"/>
    <w:multiLevelType w:val="singleLevel"/>
    <w:tmpl w:val="7EAC0B8A"/>
    <w:lvl w:ilvl="0">
      <w:start w:val="1"/>
      <w:numFmt w:val="decimal"/>
      <w:suff w:val="nothing"/>
      <w:lvlText w:val="（%1）"/>
      <w:lvlJc w:val="left"/>
      <w:pPr>
        <w:ind w:left="0" w:firstLine="0"/>
      </w:pPr>
    </w:lvl>
  </w:abstractNum>
  <w:abstractNum w:abstractNumId="434">
    <w:nsid w:val="7F13452C"/>
    <w:multiLevelType w:val="singleLevel"/>
    <w:tmpl w:val="7F13452C"/>
    <w:lvl w:ilvl="0">
      <w:start w:val="1"/>
      <w:numFmt w:val="decimal"/>
      <w:suff w:val="nothing"/>
      <w:lvlText w:val="（%1）"/>
      <w:lvlJc w:val="left"/>
      <w:pPr>
        <w:ind w:left="0" w:firstLine="0"/>
      </w:pPr>
    </w:lvl>
  </w:abstractNum>
  <w:abstractNum w:abstractNumId="435">
    <w:nsid w:val="7F501515"/>
    <w:multiLevelType w:val="singleLevel"/>
    <w:tmpl w:val="7F501515"/>
    <w:lvl w:ilvl="0">
      <w:start w:val="1"/>
      <w:numFmt w:val="decimal"/>
      <w:suff w:val="nothing"/>
      <w:lvlText w:val="（%1）"/>
      <w:lvlJc w:val="left"/>
      <w:pPr>
        <w:ind w:left="0" w:firstLine="0"/>
      </w:pPr>
    </w:lvl>
  </w:abstractNum>
  <w:abstractNum w:abstractNumId="436">
    <w:nsid w:val="7FC2674B"/>
    <w:multiLevelType w:val="singleLevel"/>
    <w:tmpl w:val="7FC2674B"/>
    <w:lvl w:ilvl="0">
      <w:start w:val="1"/>
      <w:numFmt w:val="decimal"/>
      <w:suff w:val="nothing"/>
      <w:lvlText w:val="（%1）"/>
      <w:lvlJc w:val="left"/>
      <w:pPr>
        <w:ind w:left="0" w:firstLine="0"/>
      </w:pPr>
    </w:lvl>
  </w:abstractNum>
  <w:num w:numId="1">
    <w:abstractNumId w:val="357"/>
  </w:num>
  <w:num w:numId="2">
    <w:abstractNumId w:val="210"/>
  </w:num>
  <w:num w:numId="3">
    <w:abstractNumId w:val="213"/>
  </w:num>
  <w:num w:numId="4">
    <w:abstractNumId w:val="207"/>
  </w:num>
  <w:num w:numId="5">
    <w:abstractNumId w:val="211"/>
  </w:num>
  <w:num w:numId="6">
    <w:abstractNumId w:val="209"/>
  </w:num>
  <w:num w:numId="7">
    <w:abstractNumId w:val="208"/>
  </w:num>
  <w:num w:numId="8">
    <w:abstractNumId w:val="240"/>
  </w:num>
  <w:num w:numId="9">
    <w:abstractNumId w:val="244"/>
  </w:num>
  <w:num w:numId="10">
    <w:abstractNumId w:val="275"/>
  </w:num>
  <w:num w:numId="11">
    <w:abstractNumId w:val="212"/>
  </w:num>
  <w:num w:numId="12">
    <w:abstractNumId w:val="206"/>
  </w:num>
  <w:num w:numId="13">
    <w:abstractNumId w:val="324"/>
  </w:num>
  <w:num w:numId="14">
    <w:abstractNumId w:val="248"/>
  </w:num>
  <w:num w:numId="15">
    <w:abstractNumId w:val="205"/>
  </w:num>
  <w:num w:numId="16">
    <w:abstractNumId w:val="242"/>
    <w:lvlOverride w:ilvl="0">
      <w:startOverride w:val="1"/>
    </w:lvlOverride>
  </w:num>
  <w:num w:numId="17">
    <w:abstractNumId w:val="232"/>
    <w:lvlOverride w:ilvl="0">
      <w:startOverride w:val="1"/>
    </w:lvlOverride>
  </w:num>
  <w:num w:numId="18">
    <w:abstractNumId w:val="259"/>
    <w:lvlOverride w:ilvl="0">
      <w:startOverride w:val="1"/>
    </w:lvlOverride>
  </w:num>
  <w:num w:numId="19">
    <w:abstractNumId w:val="77"/>
    <w:lvlOverride w:ilvl="0">
      <w:startOverride w:val="1"/>
    </w:lvlOverride>
  </w:num>
  <w:num w:numId="20">
    <w:abstractNumId w:val="372"/>
    <w:lvlOverride w:ilvl="0">
      <w:startOverride w:val="1"/>
    </w:lvlOverride>
  </w:num>
  <w:num w:numId="21">
    <w:abstractNumId w:val="12"/>
    <w:lvlOverride w:ilvl="0">
      <w:startOverride w:val="1"/>
    </w:lvlOverride>
  </w:num>
  <w:num w:numId="22">
    <w:abstractNumId w:val="87"/>
    <w:lvlOverride w:ilvl="0">
      <w:startOverride w:val="1"/>
    </w:lvlOverride>
  </w:num>
  <w:num w:numId="23">
    <w:abstractNumId w:val="93"/>
    <w:lvlOverride w:ilvl="0">
      <w:startOverride w:val="1"/>
    </w:lvlOverride>
  </w:num>
  <w:num w:numId="24">
    <w:abstractNumId w:val="265"/>
    <w:lvlOverride w:ilvl="0">
      <w:startOverride w:val="1"/>
    </w:lvlOverride>
  </w:num>
  <w:num w:numId="25">
    <w:abstractNumId w:val="15"/>
    <w:lvlOverride w:ilvl="0">
      <w:startOverride w:val="1"/>
    </w:lvlOverride>
  </w:num>
  <w:num w:numId="26">
    <w:abstractNumId w:val="276"/>
    <w:lvlOverride w:ilvl="0">
      <w:startOverride w:val="1"/>
    </w:lvlOverride>
  </w:num>
  <w:num w:numId="27">
    <w:abstractNumId w:val="358"/>
    <w:lvlOverride w:ilvl="0">
      <w:startOverride w:val="1"/>
    </w:lvlOverride>
  </w:num>
  <w:num w:numId="28">
    <w:abstractNumId w:val="153"/>
    <w:lvlOverride w:ilvl="0">
      <w:startOverride w:val="1"/>
    </w:lvlOverride>
  </w:num>
  <w:num w:numId="29">
    <w:abstractNumId w:val="341"/>
    <w:lvlOverride w:ilvl="0">
      <w:startOverride w:val="1"/>
    </w:lvlOverride>
  </w:num>
  <w:num w:numId="30">
    <w:abstractNumId w:val="338"/>
    <w:lvlOverride w:ilvl="0">
      <w:startOverride w:val="1"/>
    </w:lvlOverride>
  </w:num>
  <w:num w:numId="31">
    <w:abstractNumId w:val="170"/>
    <w:lvlOverride w:ilvl="0">
      <w:startOverride w:val="1"/>
    </w:lvlOverride>
  </w:num>
  <w:num w:numId="32">
    <w:abstractNumId w:val="280"/>
    <w:lvlOverride w:ilvl="0">
      <w:startOverride w:val="1"/>
    </w:lvlOverride>
  </w:num>
  <w:num w:numId="33">
    <w:abstractNumId w:val="381"/>
    <w:lvlOverride w:ilvl="0">
      <w:startOverride w:val="1"/>
    </w:lvlOverride>
  </w:num>
  <w:num w:numId="34">
    <w:abstractNumId w:val="252"/>
    <w:lvlOverride w:ilvl="0">
      <w:startOverride w:val="1"/>
    </w:lvlOverride>
  </w:num>
  <w:num w:numId="35">
    <w:abstractNumId w:val="436"/>
    <w:lvlOverride w:ilvl="0">
      <w:startOverride w:val="1"/>
    </w:lvlOverride>
  </w:num>
  <w:num w:numId="36">
    <w:abstractNumId w:val="369"/>
    <w:lvlOverride w:ilvl="0">
      <w:startOverride w:val="1"/>
    </w:lvlOverride>
  </w:num>
  <w:num w:numId="37">
    <w:abstractNumId w:val="272"/>
    <w:lvlOverride w:ilvl="0">
      <w:startOverride w:val="1"/>
    </w:lvlOverride>
  </w:num>
  <w:num w:numId="38">
    <w:abstractNumId w:val="108"/>
    <w:lvlOverride w:ilvl="0">
      <w:startOverride w:val="1"/>
    </w:lvlOverride>
  </w:num>
  <w:num w:numId="39">
    <w:abstractNumId w:val="296"/>
    <w:lvlOverride w:ilvl="0">
      <w:startOverride w:val="1"/>
    </w:lvlOverride>
  </w:num>
  <w:num w:numId="40">
    <w:abstractNumId w:val="249"/>
    <w:lvlOverride w:ilvl="0">
      <w:startOverride w:val="1"/>
    </w:lvlOverride>
  </w:num>
  <w:num w:numId="41">
    <w:abstractNumId w:val="370"/>
    <w:lvlOverride w:ilvl="0">
      <w:startOverride w:val="1"/>
    </w:lvlOverride>
  </w:num>
  <w:num w:numId="42">
    <w:abstractNumId w:val="56"/>
    <w:lvlOverride w:ilvl="0">
      <w:startOverride w:val="1"/>
    </w:lvlOverride>
  </w:num>
  <w:num w:numId="43">
    <w:abstractNumId w:val="155"/>
    <w:lvlOverride w:ilvl="0">
      <w:startOverride w:val="1"/>
    </w:lvlOverride>
  </w:num>
  <w:num w:numId="44">
    <w:abstractNumId w:val="178"/>
    <w:lvlOverride w:ilvl="0">
      <w:startOverride w:val="1"/>
    </w:lvlOverride>
  </w:num>
  <w:num w:numId="45">
    <w:abstractNumId w:val="80"/>
    <w:lvlOverride w:ilvl="0">
      <w:startOverride w:val="1"/>
    </w:lvlOverride>
  </w:num>
  <w:num w:numId="46">
    <w:abstractNumId w:val="117"/>
    <w:lvlOverride w:ilvl="0">
      <w:startOverride w:val="1"/>
    </w:lvlOverride>
  </w:num>
  <w:num w:numId="47">
    <w:abstractNumId w:val="20"/>
    <w:lvlOverride w:ilvl="0">
      <w:startOverride w:val="1"/>
    </w:lvlOverride>
  </w:num>
  <w:num w:numId="48">
    <w:abstractNumId w:val="183"/>
    <w:lvlOverride w:ilvl="0">
      <w:startOverride w:val="1"/>
    </w:lvlOverride>
  </w:num>
  <w:num w:numId="49">
    <w:abstractNumId w:val="425"/>
    <w:lvlOverride w:ilvl="0">
      <w:startOverride w:val="1"/>
    </w:lvlOverride>
  </w:num>
  <w:num w:numId="50">
    <w:abstractNumId w:val="315"/>
    <w:lvlOverride w:ilvl="0">
      <w:startOverride w:val="1"/>
    </w:lvlOverride>
  </w:num>
  <w:num w:numId="51">
    <w:abstractNumId w:val="350"/>
    <w:lvlOverride w:ilvl="0">
      <w:startOverride w:val="1"/>
    </w:lvlOverride>
  </w:num>
  <w:num w:numId="52">
    <w:abstractNumId w:val="196"/>
    <w:lvlOverride w:ilvl="0">
      <w:startOverride w:val="1"/>
    </w:lvlOverride>
  </w:num>
  <w:num w:numId="53">
    <w:abstractNumId w:val="105"/>
    <w:lvlOverride w:ilvl="0">
      <w:startOverride w:val="1"/>
    </w:lvlOverride>
  </w:num>
  <w:num w:numId="54">
    <w:abstractNumId w:val="169"/>
    <w:lvlOverride w:ilvl="0">
      <w:startOverride w:val="1"/>
    </w:lvlOverride>
  </w:num>
  <w:num w:numId="55">
    <w:abstractNumId w:val="386"/>
    <w:lvlOverride w:ilvl="0">
      <w:startOverride w:val="1"/>
    </w:lvlOverride>
  </w:num>
  <w:num w:numId="56">
    <w:abstractNumId w:val="182"/>
    <w:lvlOverride w:ilvl="0">
      <w:startOverride w:val="1"/>
    </w:lvlOverride>
  </w:num>
  <w:num w:numId="57">
    <w:abstractNumId w:val="225"/>
    <w:lvlOverride w:ilvl="0">
      <w:startOverride w:val="1"/>
    </w:lvlOverride>
  </w:num>
  <w:num w:numId="58">
    <w:abstractNumId w:val="411"/>
    <w:lvlOverride w:ilvl="0">
      <w:startOverride w:val="1"/>
    </w:lvlOverride>
  </w:num>
  <w:num w:numId="59">
    <w:abstractNumId w:val="157"/>
    <w:lvlOverride w:ilvl="0">
      <w:startOverride w:val="1"/>
    </w:lvlOverride>
  </w:num>
  <w:num w:numId="60">
    <w:abstractNumId w:val="336"/>
    <w:lvlOverride w:ilvl="0">
      <w:startOverride w:val="1"/>
    </w:lvlOverride>
  </w:num>
  <w:num w:numId="61">
    <w:abstractNumId w:val="262"/>
    <w:lvlOverride w:ilvl="0">
      <w:startOverride w:val="1"/>
    </w:lvlOverride>
  </w:num>
  <w:num w:numId="62">
    <w:abstractNumId w:val="380"/>
    <w:lvlOverride w:ilvl="0">
      <w:startOverride w:val="1"/>
    </w:lvlOverride>
  </w:num>
  <w:num w:numId="63">
    <w:abstractNumId w:val="38"/>
    <w:lvlOverride w:ilvl="0">
      <w:startOverride w:val="1"/>
    </w:lvlOverride>
  </w:num>
  <w:num w:numId="64">
    <w:abstractNumId w:val="318"/>
    <w:lvlOverride w:ilvl="0">
      <w:startOverride w:val="1"/>
    </w:lvlOverride>
  </w:num>
  <w:num w:numId="65">
    <w:abstractNumId w:val="277"/>
    <w:lvlOverride w:ilvl="0">
      <w:startOverride w:val="1"/>
    </w:lvlOverride>
  </w:num>
  <w:num w:numId="66">
    <w:abstractNumId w:val="313"/>
    <w:lvlOverride w:ilvl="0">
      <w:startOverride w:val="1"/>
    </w:lvlOverride>
  </w:num>
  <w:num w:numId="67">
    <w:abstractNumId w:val="435"/>
    <w:lvlOverride w:ilvl="0">
      <w:startOverride w:val="1"/>
    </w:lvlOverride>
  </w:num>
  <w:num w:numId="68">
    <w:abstractNumId w:val="202"/>
    <w:lvlOverride w:ilvl="0">
      <w:startOverride w:val="1"/>
    </w:lvlOverride>
  </w:num>
  <w:num w:numId="69">
    <w:abstractNumId w:val="241"/>
    <w:lvlOverride w:ilvl="0">
      <w:startOverride w:val="1"/>
    </w:lvlOverride>
  </w:num>
  <w:num w:numId="70">
    <w:abstractNumId w:val="114"/>
    <w:lvlOverride w:ilvl="0">
      <w:startOverride w:val="1"/>
    </w:lvlOverride>
  </w:num>
  <w:num w:numId="71">
    <w:abstractNumId w:val="301"/>
    <w:lvlOverride w:ilvl="0">
      <w:startOverride w:val="1"/>
    </w:lvlOverride>
  </w:num>
  <w:num w:numId="72">
    <w:abstractNumId w:val="233"/>
    <w:lvlOverride w:ilvl="0">
      <w:startOverride w:val="1"/>
    </w:lvlOverride>
  </w:num>
  <w:num w:numId="73">
    <w:abstractNumId w:val="152"/>
    <w:lvlOverride w:ilvl="0">
      <w:startOverride w:val="1"/>
    </w:lvlOverride>
  </w:num>
  <w:num w:numId="74">
    <w:abstractNumId w:val="254"/>
    <w:lvlOverride w:ilvl="0">
      <w:startOverride w:val="1"/>
    </w:lvlOverride>
  </w:num>
  <w:num w:numId="75">
    <w:abstractNumId w:val="416"/>
    <w:lvlOverride w:ilvl="0">
      <w:startOverride w:val="1"/>
    </w:lvlOverride>
  </w:num>
  <w:num w:numId="76">
    <w:abstractNumId w:val="319"/>
    <w:lvlOverride w:ilvl="0">
      <w:startOverride w:val="1"/>
    </w:lvlOverride>
  </w:num>
  <w:num w:numId="77">
    <w:abstractNumId w:val="366"/>
    <w:lvlOverride w:ilvl="0">
      <w:startOverride w:val="1"/>
    </w:lvlOverride>
  </w:num>
  <w:num w:numId="78">
    <w:abstractNumId w:val="317"/>
    <w:lvlOverride w:ilvl="0">
      <w:startOverride w:val="1"/>
    </w:lvlOverride>
  </w:num>
  <w:num w:numId="79">
    <w:abstractNumId w:val="197"/>
    <w:lvlOverride w:ilvl="0">
      <w:startOverride w:val="1"/>
    </w:lvlOverride>
  </w:num>
  <w:num w:numId="80">
    <w:abstractNumId w:val="60"/>
    <w:lvlOverride w:ilvl="0">
      <w:startOverride w:val="1"/>
    </w:lvlOverride>
  </w:num>
  <w:num w:numId="81">
    <w:abstractNumId w:val="400"/>
    <w:lvlOverride w:ilvl="0">
      <w:startOverride w:val="1"/>
    </w:lvlOverride>
  </w:num>
  <w:num w:numId="82">
    <w:abstractNumId w:val="134"/>
    <w:lvlOverride w:ilvl="0">
      <w:startOverride w:val="1"/>
    </w:lvlOverride>
  </w:num>
  <w:num w:numId="83">
    <w:abstractNumId w:val="62"/>
    <w:lvlOverride w:ilvl="0">
      <w:startOverride w:val="1"/>
    </w:lvlOverride>
  </w:num>
  <w:num w:numId="84">
    <w:abstractNumId w:val="92"/>
    <w:lvlOverride w:ilvl="0">
      <w:startOverride w:val="1"/>
    </w:lvlOverride>
  </w:num>
  <w:num w:numId="85">
    <w:abstractNumId w:val="307"/>
    <w:lvlOverride w:ilvl="0">
      <w:startOverride w:val="1"/>
    </w:lvlOverride>
  </w:num>
  <w:num w:numId="86">
    <w:abstractNumId w:val="187"/>
    <w:lvlOverride w:ilvl="0">
      <w:startOverride w:val="1"/>
    </w:lvlOverride>
  </w:num>
  <w:num w:numId="87">
    <w:abstractNumId w:val="320"/>
    <w:lvlOverride w:ilvl="0">
      <w:startOverride w:val="1"/>
    </w:lvlOverride>
  </w:num>
  <w:num w:numId="88">
    <w:abstractNumId w:val="0"/>
    <w:lvlOverride w:ilvl="0">
      <w:startOverride w:val="1"/>
    </w:lvlOverride>
  </w:num>
  <w:num w:numId="89">
    <w:abstractNumId w:val="255"/>
    <w:lvlOverride w:ilvl="0">
      <w:startOverride w:val="1"/>
    </w:lvlOverride>
  </w:num>
  <w:num w:numId="90">
    <w:abstractNumId w:val="321"/>
    <w:lvlOverride w:ilvl="0">
      <w:startOverride w:val="1"/>
    </w:lvlOverride>
  </w:num>
  <w:num w:numId="91">
    <w:abstractNumId w:val="226"/>
    <w:lvlOverride w:ilvl="0">
      <w:startOverride w:val="1"/>
    </w:lvlOverride>
  </w:num>
  <w:num w:numId="92">
    <w:abstractNumId w:val="48"/>
    <w:lvlOverride w:ilvl="0">
      <w:startOverride w:val="1"/>
    </w:lvlOverride>
  </w:num>
  <w:num w:numId="93">
    <w:abstractNumId w:val="27"/>
    <w:lvlOverride w:ilvl="0">
      <w:startOverride w:val="1"/>
    </w:lvlOverride>
  </w:num>
  <w:num w:numId="94">
    <w:abstractNumId w:val="268"/>
    <w:lvlOverride w:ilvl="0">
      <w:startOverride w:val="1"/>
    </w:lvlOverride>
  </w:num>
  <w:num w:numId="95">
    <w:abstractNumId w:val="417"/>
    <w:lvlOverride w:ilvl="0">
      <w:startOverride w:val="1"/>
    </w:lvlOverride>
  </w:num>
  <w:num w:numId="96">
    <w:abstractNumId w:val="382"/>
    <w:lvlOverride w:ilvl="0">
      <w:startOverride w:val="1"/>
    </w:lvlOverride>
  </w:num>
  <w:num w:numId="97">
    <w:abstractNumId w:val="150"/>
    <w:lvlOverride w:ilvl="0">
      <w:startOverride w:val="1"/>
    </w:lvlOverride>
  </w:num>
  <w:num w:numId="98">
    <w:abstractNumId w:val="429"/>
    <w:lvlOverride w:ilvl="0">
      <w:startOverride w:val="1"/>
    </w:lvlOverride>
  </w:num>
  <w:num w:numId="99">
    <w:abstractNumId w:val="287"/>
    <w:lvlOverride w:ilvl="0">
      <w:startOverride w:val="1"/>
    </w:lvlOverride>
  </w:num>
  <w:num w:numId="100">
    <w:abstractNumId w:val="216"/>
    <w:lvlOverride w:ilvl="0">
      <w:startOverride w:val="1"/>
    </w:lvlOverride>
  </w:num>
  <w:num w:numId="101">
    <w:abstractNumId w:val="250"/>
    <w:lvlOverride w:ilvl="0">
      <w:startOverride w:val="1"/>
    </w:lvlOverride>
  </w:num>
  <w:num w:numId="102">
    <w:abstractNumId w:val="22"/>
    <w:lvlOverride w:ilvl="0">
      <w:startOverride w:val="1"/>
    </w:lvlOverride>
  </w:num>
  <w:num w:numId="103">
    <w:abstractNumId w:val="47"/>
    <w:lvlOverride w:ilvl="0">
      <w:startOverride w:val="1"/>
    </w:lvlOverride>
  </w:num>
  <w:num w:numId="104">
    <w:abstractNumId w:val="25"/>
    <w:lvlOverride w:ilvl="0">
      <w:startOverride w:val="1"/>
    </w:lvlOverride>
  </w:num>
  <w:num w:numId="105">
    <w:abstractNumId w:val="97"/>
    <w:lvlOverride w:ilvl="0">
      <w:startOverride w:val="1"/>
    </w:lvlOverride>
  </w:num>
  <w:num w:numId="106">
    <w:abstractNumId w:val="192"/>
    <w:lvlOverride w:ilvl="0">
      <w:startOverride w:val="1"/>
    </w:lvlOverride>
  </w:num>
  <w:num w:numId="107">
    <w:abstractNumId w:val="305"/>
    <w:lvlOverride w:ilvl="0">
      <w:startOverride w:val="1"/>
    </w:lvlOverride>
  </w:num>
  <w:num w:numId="108">
    <w:abstractNumId w:val="76"/>
    <w:lvlOverride w:ilvl="0">
      <w:startOverride w:val="1"/>
    </w:lvlOverride>
  </w:num>
  <w:num w:numId="109">
    <w:abstractNumId w:val="1"/>
    <w:lvlOverride w:ilvl="0">
      <w:startOverride w:val="1"/>
    </w:lvlOverride>
  </w:num>
  <w:num w:numId="110">
    <w:abstractNumId w:val="5"/>
    <w:lvlOverride w:ilvl="0">
      <w:startOverride w:val="1"/>
    </w:lvlOverride>
  </w:num>
  <w:num w:numId="111">
    <w:abstractNumId w:val="124"/>
    <w:lvlOverride w:ilvl="0">
      <w:startOverride w:val="1"/>
    </w:lvlOverride>
  </w:num>
  <w:num w:numId="112">
    <w:abstractNumId w:val="177"/>
    <w:lvlOverride w:ilvl="0">
      <w:startOverride w:val="1"/>
    </w:lvlOverride>
  </w:num>
  <w:num w:numId="113">
    <w:abstractNumId w:val="422"/>
    <w:lvlOverride w:ilvl="0">
      <w:startOverride w:val="1"/>
    </w:lvlOverride>
  </w:num>
  <w:num w:numId="114">
    <w:abstractNumId w:val="269"/>
    <w:lvlOverride w:ilvl="0">
      <w:startOverride w:val="1"/>
    </w:lvlOverride>
  </w:num>
  <w:num w:numId="115">
    <w:abstractNumId w:val="291"/>
    <w:lvlOverride w:ilvl="0">
      <w:startOverride w:val="1"/>
    </w:lvlOverride>
  </w:num>
  <w:num w:numId="116">
    <w:abstractNumId w:val="194"/>
    <w:lvlOverride w:ilvl="0">
      <w:startOverride w:val="1"/>
    </w:lvlOverride>
  </w:num>
  <w:num w:numId="117">
    <w:abstractNumId w:val="11"/>
    <w:lvlOverride w:ilvl="0">
      <w:startOverride w:val="1"/>
    </w:lvlOverride>
  </w:num>
  <w:num w:numId="118">
    <w:abstractNumId w:val="214"/>
    <w:lvlOverride w:ilvl="0">
      <w:startOverride w:val="1"/>
    </w:lvlOverride>
  </w:num>
  <w:num w:numId="119">
    <w:abstractNumId w:val="52"/>
    <w:lvlOverride w:ilvl="0">
      <w:startOverride w:val="1"/>
    </w:lvlOverride>
  </w:num>
  <w:num w:numId="120">
    <w:abstractNumId w:val="224"/>
    <w:lvlOverride w:ilvl="0">
      <w:startOverride w:val="1"/>
    </w:lvlOverride>
  </w:num>
  <w:num w:numId="121">
    <w:abstractNumId w:val="312"/>
    <w:lvlOverride w:ilvl="0">
      <w:startOverride w:val="1"/>
    </w:lvlOverride>
  </w:num>
  <w:num w:numId="122">
    <w:abstractNumId w:val="397"/>
    <w:lvlOverride w:ilvl="0">
      <w:startOverride w:val="1"/>
    </w:lvlOverride>
  </w:num>
  <w:num w:numId="123">
    <w:abstractNumId w:val="68"/>
    <w:lvlOverride w:ilvl="0">
      <w:startOverride w:val="1"/>
    </w:lvlOverride>
  </w:num>
  <w:num w:numId="124">
    <w:abstractNumId w:val="14"/>
    <w:lvlOverride w:ilvl="0">
      <w:startOverride w:val="1"/>
    </w:lvlOverride>
  </w:num>
  <w:num w:numId="125">
    <w:abstractNumId w:val="347"/>
    <w:lvlOverride w:ilvl="0">
      <w:startOverride w:val="1"/>
    </w:lvlOverride>
  </w:num>
  <w:num w:numId="126">
    <w:abstractNumId w:val="278"/>
    <w:lvlOverride w:ilvl="0">
      <w:startOverride w:val="1"/>
    </w:lvlOverride>
  </w:num>
  <w:num w:numId="127">
    <w:abstractNumId w:val="271"/>
    <w:lvlOverride w:ilvl="0">
      <w:startOverride w:val="1"/>
    </w:lvlOverride>
  </w:num>
  <w:num w:numId="128">
    <w:abstractNumId w:val="46"/>
    <w:lvlOverride w:ilvl="0">
      <w:startOverride w:val="1"/>
    </w:lvlOverride>
  </w:num>
  <w:num w:numId="129">
    <w:abstractNumId w:val="228"/>
    <w:lvlOverride w:ilvl="0">
      <w:startOverride w:val="1"/>
    </w:lvlOverride>
  </w:num>
  <w:num w:numId="130">
    <w:abstractNumId w:val="309"/>
    <w:lvlOverride w:ilvl="0">
      <w:startOverride w:val="1"/>
    </w:lvlOverride>
  </w:num>
  <w:num w:numId="131">
    <w:abstractNumId w:val="35"/>
    <w:lvlOverride w:ilvl="0">
      <w:startOverride w:val="1"/>
    </w:lvlOverride>
  </w:num>
  <w:num w:numId="132">
    <w:abstractNumId w:val="283"/>
    <w:lvlOverride w:ilvl="0">
      <w:startOverride w:val="1"/>
    </w:lvlOverride>
  </w:num>
  <w:num w:numId="133">
    <w:abstractNumId w:val="128"/>
    <w:lvlOverride w:ilvl="0">
      <w:startOverride w:val="1"/>
    </w:lvlOverride>
  </w:num>
  <w:num w:numId="134">
    <w:abstractNumId w:val="42"/>
    <w:lvlOverride w:ilvl="0">
      <w:startOverride w:val="1"/>
    </w:lvlOverride>
  </w:num>
  <w:num w:numId="135">
    <w:abstractNumId w:val="434"/>
    <w:lvlOverride w:ilvl="0">
      <w:startOverride w:val="1"/>
    </w:lvlOverride>
  </w:num>
  <w:num w:numId="136">
    <w:abstractNumId w:val="288"/>
    <w:lvlOverride w:ilvl="0">
      <w:startOverride w:val="1"/>
    </w:lvlOverride>
  </w:num>
  <w:num w:numId="137">
    <w:abstractNumId w:val="147"/>
    <w:lvlOverride w:ilvl="0">
      <w:startOverride w:val="1"/>
    </w:lvlOverride>
  </w:num>
  <w:num w:numId="138">
    <w:abstractNumId w:val="6"/>
    <w:lvlOverride w:ilvl="0">
      <w:startOverride w:val="1"/>
    </w:lvlOverride>
  </w:num>
  <w:num w:numId="139">
    <w:abstractNumId w:val="88"/>
    <w:lvlOverride w:ilvl="0">
      <w:startOverride w:val="1"/>
    </w:lvlOverride>
  </w:num>
  <w:num w:numId="140">
    <w:abstractNumId w:val="90"/>
    <w:lvlOverride w:ilvl="0">
      <w:startOverride w:val="1"/>
    </w:lvlOverride>
  </w:num>
  <w:num w:numId="141">
    <w:abstractNumId w:val="243"/>
    <w:lvlOverride w:ilvl="0">
      <w:startOverride w:val="1"/>
    </w:lvlOverride>
  </w:num>
  <w:num w:numId="142">
    <w:abstractNumId w:val="142"/>
    <w:lvlOverride w:ilvl="0">
      <w:startOverride w:val="1"/>
    </w:lvlOverride>
  </w:num>
  <w:num w:numId="143">
    <w:abstractNumId w:val="390"/>
    <w:lvlOverride w:ilvl="0">
      <w:startOverride w:val="1"/>
    </w:lvlOverride>
  </w:num>
  <w:num w:numId="144">
    <w:abstractNumId w:val="81"/>
    <w:lvlOverride w:ilvl="0">
      <w:startOverride w:val="1"/>
    </w:lvlOverride>
  </w:num>
  <w:num w:numId="145">
    <w:abstractNumId w:val="78"/>
    <w:lvlOverride w:ilvl="0">
      <w:startOverride w:val="1"/>
    </w:lvlOverride>
  </w:num>
  <w:num w:numId="146">
    <w:abstractNumId w:val="137"/>
    <w:lvlOverride w:ilvl="0">
      <w:startOverride w:val="1"/>
    </w:lvlOverride>
  </w:num>
  <w:num w:numId="147">
    <w:abstractNumId w:val="91"/>
    <w:lvlOverride w:ilvl="0">
      <w:startOverride w:val="1"/>
    </w:lvlOverride>
  </w:num>
  <w:num w:numId="148">
    <w:abstractNumId w:val="55"/>
    <w:lvlOverride w:ilvl="0">
      <w:startOverride w:val="1"/>
    </w:lvlOverride>
  </w:num>
  <w:num w:numId="149">
    <w:abstractNumId w:val="151"/>
    <w:lvlOverride w:ilvl="0">
      <w:startOverride w:val="1"/>
    </w:lvlOverride>
  </w:num>
  <w:num w:numId="150">
    <w:abstractNumId w:val="61"/>
    <w:lvlOverride w:ilvl="0">
      <w:startOverride w:val="1"/>
    </w:lvlOverride>
  </w:num>
  <w:num w:numId="151">
    <w:abstractNumId w:val="246"/>
    <w:lvlOverride w:ilvl="0">
      <w:startOverride w:val="1"/>
    </w:lvlOverride>
  </w:num>
  <w:num w:numId="152">
    <w:abstractNumId w:val="146"/>
    <w:lvlOverride w:ilvl="0">
      <w:startOverride w:val="1"/>
    </w:lvlOverride>
  </w:num>
  <w:num w:numId="153">
    <w:abstractNumId w:val="388"/>
    <w:lvlOverride w:ilvl="0">
      <w:startOverride w:val="1"/>
    </w:lvlOverride>
  </w:num>
  <w:num w:numId="154">
    <w:abstractNumId w:val="221"/>
    <w:lvlOverride w:ilvl="0">
      <w:startOverride w:val="1"/>
    </w:lvlOverride>
  </w:num>
  <w:num w:numId="155">
    <w:abstractNumId w:val="113"/>
    <w:lvlOverride w:ilvl="0">
      <w:startOverride w:val="1"/>
    </w:lvlOverride>
  </w:num>
  <w:num w:numId="156">
    <w:abstractNumId w:val="420"/>
    <w:lvlOverride w:ilvl="0">
      <w:startOverride w:val="1"/>
    </w:lvlOverride>
  </w:num>
  <w:num w:numId="157">
    <w:abstractNumId w:val="8"/>
    <w:lvlOverride w:ilvl="0">
      <w:startOverride w:val="1"/>
    </w:lvlOverride>
  </w:num>
  <w:num w:numId="158">
    <w:abstractNumId w:val="138"/>
    <w:lvlOverride w:ilvl="0">
      <w:startOverride w:val="1"/>
    </w:lvlOverride>
  </w:num>
  <w:num w:numId="159">
    <w:abstractNumId w:val="339"/>
    <w:lvlOverride w:ilvl="0">
      <w:startOverride w:val="1"/>
    </w:lvlOverride>
  </w:num>
  <w:num w:numId="160">
    <w:abstractNumId w:val="302"/>
    <w:lvlOverride w:ilvl="0">
      <w:startOverride w:val="1"/>
    </w:lvlOverride>
  </w:num>
  <w:num w:numId="161">
    <w:abstractNumId w:val="251"/>
    <w:lvlOverride w:ilvl="0">
      <w:startOverride w:val="1"/>
    </w:lvlOverride>
  </w:num>
  <w:num w:numId="162">
    <w:abstractNumId w:val="120"/>
    <w:lvlOverride w:ilvl="0">
      <w:startOverride w:val="1"/>
    </w:lvlOverride>
  </w:num>
  <w:num w:numId="163">
    <w:abstractNumId w:val="328"/>
    <w:lvlOverride w:ilvl="0">
      <w:startOverride w:val="1"/>
    </w:lvlOverride>
  </w:num>
  <w:num w:numId="164">
    <w:abstractNumId w:val="66"/>
    <w:lvlOverride w:ilvl="0">
      <w:startOverride w:val="1"/>
    </w:lvlOverride>
  </w:num>
  <w:num w:numId="165">
    <w:abstractNumId w:val="13"/>
    <w:lvlOverride w:ilvl="0">
      <w:startOverride w:val="1"/>
    </w:lvlOverride>
  </w:num>
  <w:num w:numId="166">
    <w:abstractNumId w:val="344"/>
    <w:lvlOverride w:ilvl="0">
      <w:startOverride w:val="1"/>
    </w:lvlOverride>
  </w:num>
  <w:num w:numId="167">
    <w:abstractNumId w:val="234"/>
    <w:lvlOverride w:ilvl="0">
      <w:startOverride w:val="1"/>
    </w:lvlOverride>
  </w:num>
  <w:num w:numId="168">
    <w:abstractNumId w:val="354"/>
    <w:lvlOverride w:ilvl="0">
      <w:startOverride w:val="1"/>
    </w:lvlOverride>
  </w:num>
  <w:num w:numId="169">
    <w:abstractNumId w:val="199"/>
    <w:lvlOverride w:ilvl="0">
      <w:startOverride w:val="1"/>
    </w:lvlOverride>
  </w:num>
  <w:num w:numId="170">
    <w:abstractNumId w:val="181"/>
    <w:lvlOverride w:ilvl="0">
      <w:startOverride w:val="1"/>
    </w:lvlOverride>
  </w:num>
  <w:num w:numId="171">
    <w:abstractNumId w:val="285"/>
    <w:lvlOverride w:ilvl="0">
      <w:startOverride w:val="1"/>
    </w:lvlOverride>
  </w:num>
  <w:num w:numId="172">
    <w:abstractNumId w:val="334"/>
    <w:lvlOverride w:ilvl="0">
      <w:startOverride w:val="1"/>
    </w:lvlOverride>
  </w:num>
  <w:num w:numId="173">
    <w:abstractNumId w:val="189"/>
    <w:lvlOverride w:ilvl="0">
      <w:startOverride w:val="1"/>
    </w:lvlOverride>
  </w:num>
  <w:num w:numId="174">
    <w:abstractNumId w:val="375"/>
    <w:lvlOverride w:ilvl="0">
      <w:startOverride w:val="1"/>
    </w:lvlOverride>
  </w:num>
  <w:num w:numId="175">
    <w:abstractNumId w:val="333"/>
    <w:lvlOverride w:ilvl="0">
      <w:startOverride w:val="1"/>
    </w:lvlOverride>
  </w:num>
  <w:num w:numId="176">
    <w:abstractNumId w:val="45"/>
    <w:lvlOverride w:ilvl="0">
      <w:startOverride w:val="1"/>
    </w:lvlOverride>
  </w:num>
  <w:num w:numId="177">
    <w:abstractNumId w:val="116"/>
    <w:lvlOverride w:ilvl="0">
      <w:startOverride w:val="1"/>
    </w:lvlOverride>
  </w:num>
  <w:num w:numId="178">
    <w:abstractNumId w:val="329"/>
    <w:lvlOverride w:ilvl="0">
      <w:startOverride w:val="1"/>
    </w:lvlOverride>
  </w:num>
  <w:num w:numId="179">
    <w:abstractNumId w:val="215"/>
    <w:lvlOverride w:ilvl="0">
      <w:startOverride w:val="1"/>
    </w:lvlOverride>
  </w:num>
  <w:num w:numId="180">
    <w:abstractNumId w:val="33"/>
    <w:lvlOverride w:ilvl="0">
      <w:startOverride w:val="1"/>
    </w:lvlOverride>
  </w:num>
  <w:num w:numId="181">
    <w:abstractNumId w:val="402"/>
    <w:lvlOverride w:ilvl="0">
      <w:startOverride w:val="1"/>
    </w:lvlOverride>
  </w:num>
  <w:num w:numId="182">
    <w:abstractNumId w:val="235"/>
    <w:lvlOverride w:ilvl="0">
      <w:startOverride w:val="1"/>
    </w:lvlOverride>
  </w:num>
  <w:num w:numId="183">
    <w:abstractNumId w:val="238"/>
    <w:lvlOverride w:ilvl="0">
      <w:startOverride w:val="1"/>
    </w:lvlOverride>
  </w:num>
  <w:num w:numId="184">
    <w:abstractNumId w:val="63"/>
    <w:lvlOverride w:ilvl="0">
      <w:startOverride w:val="1"/>
    </w:lvlOverride>
  </w:num>
  <w:num w:numId="185">
    <w:abstractNumId w:val="223"/>
    <w:lvlOverride w:ilvl="0">
      <w:startOverride w:val="1"/>
    </w:lvlOverride>
  </w:num>
  <w:num w:numId="186">
    <w:abstractNumId w:val="293"/>
    <w:lvlOverride w:ilvl="0">
      <w:startOverride w:val="1"/>
    </w:lvlOverride>
  </w:num>
  <w:num w:numId="187">
    <w:abstractNumId w:val="316"/>
    <w:lvlOverride w:ilvl="0">
      <w:startOverride w:val="1"/>
    </w:lvlOverride>
  </w:num>
  <w:num w:numId="188">
    <w:abstractNumId w:val="100"/>
    <w:lvlOverride w:ilvl="0">
      <w:startOverride w:val="1"/>
    </w:lvlOverride>
  </w:num>
  <w:num w:numId="189">
    <w:abstractNumId w:val="237"/>
    <w:lvlOverride w:ilvl="0">
      <w:startOverride w:val="1"/>
    </w:lvlOverride>
  </w:num>
  <w:num w:numId="190">
    <w:abstractNumId w:val="175"/>
    <w:lvlOverride w:ilvl="0">
      <w:startOverride w:val="1"/>
    </w:lvlOverride>
  </w:num>
  <w:num w:numId="191">
    <w:abstractNumId w:val="426"/>
    <w:lvlOverride w:ilvl="0">
      <w:startOverride w:val="1"/>
    </w:lvlOverride>
  </w:num>
  <w:num w:numId="192">
    <w:abstractNumId w:val="32"/>
    <w:lvlOverride w:ilvl="0">
      <w:startOverride w:val="1"/>
    </w:lvlOverride>
  </w:num>
  <w:num w:numId="193">
    <w:abstractNumId w:val="353"/>
    <w:lvlOverride w:ilvl="0">
      <w:startOverride w:val="1"/>
    </w:lvlOverride>
  </w:num>
  <w:num w:numId="194">
    <w:abstractNumId w:val="378"/>
    <w:lvlOverride w:ilvl="0">
      <w:startOverride w:val="1"/>
    </w:lvlOverride>
  </w:num>
  <w:num w:numId="195">
    <w:abstractNumId w:val="290"/>
    <w:lvlOverride w:ilvl="0">
      <w:startOverride w:val="1"/>
    </w:lvlOverride>
  </w:num>
  <w:num w:numId="196">
    <w:abstractNumId w:val="163"/>
    <w:lvlOverride w:ilvl="0">
      <w:startOverride w:val="1"/>
    </w:lvlOverride>
  </w:num>
  <w:num w:numId="197">
    <w:abstractNumId w:val="261"/>
    <w:lvlOverride w:ilvl="0">
      <w:startOverride w:val="1"/>
    </w:lvlOverride>
  </w:num>
  <w:num w:numId="198">
    <w:abstractNumId w:val="185"/>
    <w:lvlOverride w:ilvl="0">
      <w:startOverride w:val="1"/>
    </w:lvlOverride>
  </w:num>
  <w:num w:numId="199">
    <w:abstractNumId w:val="99"/>
    <w:lvlOverride w:ilvl="0">
      <w:startOverride w:val="1"/>
    </w:lvlOverride>
  </w:num>
  <w:num w:numId="200">
    <w:abstractNumId w:val="218"/>
    <w:lvlOverride w:ilvl="0">
      <w:startOverride w:val="1"/>
    </w:lvlOverride>
  </w:num>
  <w:num w:numId="201">
    <w:abstractNumId w:val="122"/>
    <w:lvlOverride w:ilvl="0">
      <w:startOverride w:val="1"/>
    </w:lvlOverride>
  </w:num>
  <w:num w:numId="202">
    <w:abstractNumId w:val="419"/>
    <w:lvlOverride w:ilvl="0">
      <w:startOverride w:val="1"/>
    </w:lvlOverride>
  </w:num>
  <w:num w:numId="203">
    <w:abstractNumId w:val="190"/>
    <w:lvlOverride w:ilvl="0">
      <w:startOverride w:val="1"/>
    </w:lvlOverride>
  </w:num>
  <w:num w:numId="204">
    <w:abstractNumId w:val="43"/>
    <w:lvlOverride w:ilvl="0">
      <w:startOverride w:val="1"/>
    </w:lvlOverride>
  </w:num>
  <w:num w:numId="205">
    <w:abstractNumId w:val="201"/>
    <w:lvlOverride w:ilvl="0">
      <w:startOverride w:val="1"/>
    </w:lvlOverride>
  </w:num>
  <w:num w:numId="206">
    <w:abstractNumId w:val="94"/>
    <w:lvlOverride w:ilvl="0">
      <w:startOverride w:val="1"/>
    </w:lvlOverride>
  </w:num>
  <w:num w:numId="207">
    <w:abstractNumId w:val="424"/>
    <w:lvlOverride w:ilvl="0">
      <w:startOverride w:val="1"/>
    </w:lvlOverride>
  </w:num>
  <w:num w:numId="208">
    <w:abstractNumId w:val="40"/>
    <w:lvlOverride w:ilvl="0">
      <w:startOverride w:val="1"/>
    </w:lvlOverride>
  </w:num>
  <w:num w:numId="209">
    <w:abstractNumId w:val="36"/>
    <w:lvlOverride w:ilvl="0">
      <w:startOverride w:val="1"/>
    </w:lvlOverride>
  </w:num>
  <w:num w:numId="210">
    <w:abstractNumId w:val="408"/>
    <w:lvlOverride w:ilvl="0">
      <w:startOverride w:val="1"/>
    </w:lvlOverride>
  </w:num>
  <w:num w:numId="211">
    <w:abstractNumId w:val="399"/>
    <w:lvlOverride w:ilvl="0">
      <w:startOverride w:val="1"/>
    </w:lvlOverride>
  </w:num>
  <w:num w:numId="212">
    <w:abstractNumId w:val="70"/>
    <w:lvlOverride w:ilvl="0">
      <w:startOverride w:val="1"/>
    </w:lvlOverride>
  </w:num>
  <w:num w:numId="213">
    <w:abstractNumId w:val="84"/>
    <w:lvlOverride w:ilvl="0">
      <w:startOverride w:val="1"/>
    </w:lvlOverride>
  </w:num>
  <w:num w:numId="214">
    <w:abstractNumId w:val="200"/>
    <w:lvlOverride w:ilvl="0">
      <w:startOverride w:val="1"/>
    </w:lvlOverride>
  </w:num>
  <w:num w:numId="215">
    <w:abstractNumId w:val="31"/>
    <w:lvlOverride w:ilvl="0">
      <w:startOverride w:val="1"/>
    </w:lvlOverride>
  </w:num>
  <w:num w:numId="216">
    <w:abstractNumId w:val="270"/>
    <w:lvlOverride w:ilvl="0">
      <w:startOverride w:val="1"/>
    </w:lvlOverride>
  </w:num>
  <w:num w:numId="217">
    <w:abstractNumId w:val="407"/>
    <w:lvlOverride w:ilvl="0">
      <w:startOverride w:val="1"/>
    </w:lvlOverride>
  </w:num>
  <w:num w:numId="218">
    <w:abstractNumId w:val="294"/>
    <w:lvlOverride w:ilvl="0">
      <w:startOverride w:val="1"/>
    </w:lvlOverride>
  </w:num>
  <w:num w:numId="219">
    <w:abstractNumId w:val="133"/>
    <w:lvlOverride w:ilvl="0">
      <w:startOverride w:val="1"/>
    </w:lvlOverride>
  </w:num>
  <w:num w:numId="220">
    <w:abstractNumId w:val="345"/>
    <w:lvlOverride w:ilvl="0">
      <w:startOverride w:val="1"/>
    </w:lvlOverride>
  </w:num>
  <w:num w:numId="221">
    <w:abstractNumId w:val="156"/>
    <w:lvlOverride w:ilvl="0">
      <w:startOverride w:val="1"/>
    </w:lvlOverride>
  </w:num>
  <w:num w:numId="222">
    <w:abstractNumId w:val="110"/>
    <w:lvlOverride w:ilvl="0">
      <w:startOverride w:val="1"/>
    </w:lvlOverride>
  </w:num>
  <w:num w:numId="223">
    <w:abstractNumId w:val="58"/>
    <w:lvlOverride w:ilvl="0">
      <w:startOverride w:val="1"/>
    </w:lvlOverride>
  </w:num>
  <w:num w:numId="224">
    <w:abstractNumId w:val="54"/>
    <w:lvlOverride w:ilvl="0">
      <w:startOverride w:val="1"/>
    </w:lvlOverride>
  </w:num>
  <w:num w:numId="225">
    <w:abstractNumId w:val="384"/>
    <w:lvlOverride w:ilvl="0">
      <w:startOverride w:val="1"/>
    </w:lvlOverride>
  </w:num>
  <w:num w:numId="226">
    <w:abstractNumId w:val="149"/>
    <w:lvlOverride w:ilvl="0">
      <w:startOverride w:val="1"/>
    </w:lvlOverride>
  </w:num>
  <w:num w:numId="227">
    <w:abstractNumId w:val="186"/>
    <w:lvlOverride w:ilvl="0">
      <w:startOverride w:val="1"/>
    </w:lvlOverride>
  </w:num>
  <w:num w:numId="228">
    <w:abstractNumId w:val="257"/>
    <w:lvlOverride w:ilvl="0">
      <w:startOverride w:val="1"/>
    </w:lvlOverride>
  </w:num>
  <w:num w:numId="229">
    <w:abstractNumId w:val="104"/>
    <w:lvlOverride w:ilvl="0">
      <w:startOverride w:val="1"/>
    </w:lvlOverride>
  </w:num>
  <w:num w:numId="230">
    <w:abstractNumId w:val="374"/>
    <w:lvlOverride w:ilvl="0">
      <w:startOverride w:val="1"/>
    </w:lvlOverride>
  </w:num>
  <w:num w:numId="231">
    <w:abstractNumId w:val="236"/>
    <w:lvlOverride w:ilvl="0">
      <w:startOverride w:val="1"/>
    </w:lvlOverride>
  </w:num>
  <w:num w:numId="232">
    <w:abstractNumId w:val="222"/>
    <w:lvlOverride w:ilvl="0">
      <w:startOverride w:val="1"/>
    </w:lvlOverride>
  </w:num>
  <w:num w:numId="233">
    <w:abstractNumId w:val="37"/>
    <w:lvlOverride w:ilvl="0">
      <w:startOverride w:val="1"/>
    </w:lvlOverride>
  </w:num>
  <w:num w:numId="234">
    <w:abstractNumId w:val="173"/>
    <w:lvlOverride w:ilvl="0">
      <w:startOverride w:val="1"/>
    </w:lvlOverride>
  </w:num>
  <w:num w:numId="235">
    <w:abstractNumId w:val="73"/>
    <w:lvlOverride w:ilvl="0">
      <w:startOverride w:val="1"/>
    </w:lvlOverride>
  </w:num>
  <w:num w:numId="236">
    <w:abstractNumId w:val="130"/>
    <w:lvlOverride w:ilvl="0">
      <w:startOverride w:val="1"/>
    </w:lvlOverride>
  </w:num>
  <w:num w:numId="237">
    <w:abstractNumId w:val="164"/>
    <w:lvlOverride w:ilvl="0">
      <w:startOverride w:val="1"/>
    </w:lvlOverride>
  </w:num>
  <w:num w:numId="238">
    <w:abstractNumId w:val="129"/>
    <w:lvlOverride w:ilvl="0">
      <w:startOverride w:val="1"/>
    </w:lvlOverride>
  </w:num>
  <w:num w:numId="239">
    <w:abstractNumId w:val="96"/>
    <w:lvlOverride w:ilvl="0">
      <w:startOverride w:val="1"/>
    </w:lvlOverride>
  </w:num>
  <w:num w:numId="240">
    <w:abstractNumId w:val="158"/>
    <w:lvlOverride w:ilvl="0">
      <w:startOverride w:val="1"/>
    </w:lvlOverride>
  </w:num>
  <w:num w:numId="241">
    <w:abstractNumId w:val="144"/>
    <w:lvlOverride w:ilvl="0">
      <w:startOverride w:val="1"/>
    </w:lvlOverride>
  </w:num>
  <w:num w:numId="242">
    <w:abstractNumId w:val="398"/>
    <w:lvlOverride w:ilvl="0">
      <w:startOverride w:val="1"/>
    </w:lvlOverride>
  </w:num>
  <w:num w:numId="243">
    <w:abstractNumId w:val="264"/>
    <w:lvlOverride w:ilvl="0">
      <w:startOverride w:val="1"/>
    </w:lvlOverride>
  </w:num>
  <w:num w:numId="244">
    <w:abstractNumId w:val="139"/>
    <w:lvlOverride w:ilvl="0">
      <w:startOverride w:val="1"/>
    </w:lvlOverride>
  </w:num>
  <w:num w:numId="245">
    <w:abstractNumId w:val="115"/>
    <w:lvlOverride w:ilvl="0">
      <w:startOverride w:val="1"/>
    </w:lvlOverride>
  </w:num>
  <w:num w:numId="246">
    <w:abstractNumId w:val="323"/>
    <w:lvlOverride w:ilvl="0">
      <w:startOverride w:val="1"/>
    </w:lvlOverride>
  </w:num>
  <w:num w:numId="247">
    <w:abstractNumId w:val="433"/>
    <w:lvlOverride w:ilvl="0">
      <w:startOverride w:val="1"/>
    </w:lvlOverride>
  </w:num>
  <w:num w:numId="248">
    <w:abstractNumId w:val="389"/>
    <w:lvlOverride w:ilvl="0">
      <w:startOverride w:val="1"/>
    </w:lvlOverride>
  </w:num>
  <w:num w:numId="249">
    <w:abstractNumId w:val="19"/>
    <w:lvlOverride w:ilvl="0">
      <w:startOverride w:val="1"/>
    </w:lvlOverride>
  </w:num>
  <w:num w:numId="250">
    <w:abstractNumId w:val="50"/>
    <w:lvlOverride w:ilvl="0">
      <w:startOverride w:val="1"/>
    </w:lvlOverride>
  </w:num>
  <w:num w:numId="251">
    <w:abstractNumId w:val="325"/>
    <w:lvlOverride w:ilvl="0">
      <w:startOverride w:val="1"/>
    </w:lvlOverride>
  </w:num>
  <w:num w:numId="252">
    <w:abstractNumId w:val="57"/>
    <w:lvlOverride w:ilvl="0">
      <w:startOverride w:val="1"/>
    </w:lvlOverride>
  </w:num>
  <w:num w:numId="253">
    <w:abstractNumId w:val="229"/>
    <w:lvlOverride w:ilvl="0">
      <w:startOverride w:val="1"/>
    </w:lvlOverride>
  </w:num>
  <w:num w:numId="254">
    <w:abstractNumId w:val="361"/>
    <w:lvlOverride w:ilvl="0">
      <w:startOverride w:val="1"/>
    </w:lvlOverride>
  </w:num>
  <w:num w:numId="255">
    <w:abstractNumId w:val="258"/>
    <w:lvlOverride w:ilvl="0">
      <w:startOverride w:val="1"/>
    </w:lvlOverride>
  </w:num>
  <w:num w:numId="256">
    <w:abstractNumId w:val="364"/>
    <w:lvlOverride w:ilvl="0">
      <w:startOverride w:val="1"/>
    </w:lvlOverride>
  </w:num>
  <w:num w:numId="257">
    <w:abstractNumId w:val="71"/>
    <w:lvlOverride w:ilvl="0">
      <w:startOverride w:val="1"/>
    </w:lvlOverride>
  </w:num>
  <w:num w:numId="258">
    <w:abstractNumId w:val="394"/>
    <w:lvlOverride w:ilvl="0">
      <w:startOverride w:val="1"/>
    </w:lvlOverride>
  </w:num>
  <w:num w:numId="259">
    <w:abstractNumId w:val="4"/>
    <w:lvlOverride w:ilvl="0">
      <w:startOverride w:val="1"/>
    </w:lvlOverride>
  </w:num>
  <w:num w:numId="260">
    <w:abstractNumId w:val="171"/>
    <w:lvlOverride w:ilvl="0">
      <w:startOverride w:val="1"/>
    </w:lvlOverride>
  </w:num>
  <w:num w:numId="261">
    <w:abstractNumId w:val="337"/>
    <w:lvlOverride w:ilvl="0">
      <w:startOverride w:val="1"/>
    </w:lvlOverride>
  </w:num>
  <w:num w:numId="262">
    <w:abstractNumId w:val="351"/>
    <w:lvlOverride w:ilvl="0">
      <w:startOverride w:val="1"/>
    </w:lvlOverride>
  </w:num>
  <w:num w:numId="263">
    <w:abstractNumId w:val="145"/>
    <w:lvlOverride w:ilvl="0">
      <w:startOverride w:val="1"/>
    </w:lvlOverride>
  </w:num>
  <w:num w:numId="264">
    <w:abstractNumId w:val="396"/>
    <w:lvlOverride w:ilvl="0">
      <w:startOverride w:val="1"/>
    </w:lvlOverride>
  </w:num>
  <w:num w:numId="265">
    <w:abstractNumId w:val="267"/>
    <w:lvlOverride w:ilvl="0">
      <w:startOverride w:val="1"/>
    </w:lvlOverride>
  </w:num>
  <w:num w:numId="266">
    <w:abstractNumId w:val="352"/>
    <w:lvlOverride w:ilvl="0">
      <w:startOverride w:val="1"/>
    </w:lvlOverride>
  </w:num>
  <w:num w:numId="267">
    <w:abstractNumId w:val="180"/>
    <w:lvlOverride w:ilvl="0">
      <w:startOverride w:val="1"/>
    </w:lvlOverride>
  </w:num>
  <w:num w:numId="268">
    <w:abstractNumId w:val="172"/>
    <w:lvlOverride w:ilvl="0">
      <w:startOverride w:val="1"/>
    </w:lvlOverride>
  </w:num>
  <w:num w:numId="269">
    <w:abstractNumId w:val="414"/>
    <w:lvlOverride w:ilvl="0">
      <w:startOverride w:val="1"/>
    </w:lvlOverride>
  </w:num>
  <w:num w:numId="270">
    <w:abstractNumId w:val="98"/>
    <w:lvlOverride w:ilvl="0">
      <w:startOverride w:val="1"/>
    </w:lvlOverride>
  </w:num>
  <w:num w:numId="271">
    <w:abstractNumId w:val="188"/>
    <w:lvlOverride w:ilvl="0">
      <w:startOverride w:val="1"/>
    </w:lvlOverride>
  </w:num>
  <w:num w:numId="272">
    <w:abstractNumId w:val="203"/>
    <w:lvlOverride w:ilvl="0">
      <w:startOverride w:val="1"/>
    </w:lvlOverride>
  </w:num>
  <w:num w:numId="273">
    <w:abstractNumId w:val="67"/>
    <w:lvlOverride w:ilvl="0">
      <w:startOverride w:val="1"/>
    </w:lvlOverride>
  </w:num>
  <w:num w:numId="274">
    <w:abstractNumId w:val="165"/>
    <w:lvlOverride w:ilvl="0">
      <w:startOverride w:val="1"/>
    </w:lvlOverride>
  </w:num>
  <w:num w:numId="275">
    <w:abstractNumId w:val="371"/>
    <w:lvlOverride w:ilvl="0">
      <w:startOverride w:val="1"/>
    </w:lvlOverride>
  </w:num>
  <w:num w:numId="276">
    <w:abstractNumId w:val="49"/>
    <w:lvlOverride w:ilvl="0">
      <w:startOverride w:val="1"/>
    </w:lvlOverride>
  </w:num>
  <w:num w:numId="277">
    <w:abstractNumId w:val="427"/>
    <w:lvlOverride w:ilvl="0">
      <w:startOverride w:val="1"/>
    </w:lvlOverride>
  </w:num>
  <w:num w:numId="278">
    <w:abstractNumId w:val="410"/>
    <w:lvlOverride w:ilvl="0">
      <w:startOverride w:val="1"/>
    </w:lvlOverride>
  </w:num>
  <w:num w:numId="279">
    <w:abstractNumId w:val="263"/>
    <w:lvlOverride w:ilvl="0">
      <w:startOverride w:val="1"/>
    </w:lvlOverride>
  </w:num>
  <w:num w:numId="280">
    <w:abstractNumId w:val="421"/>
    <w:lvlOverride w:ilvl="0">
      <w:startOverride w:val="1"/>
    </w:lvlOverride>
  </w:num>
  <w:num w:numId="281">
    <w:abstractNumId w:val="239"/>
    <w:lvlOverride w:ilvl="0">
      <w:startOverride w:val="1"/>
    </w:lvlOverride>
  </w:num>
  <w:num w:numId="282">
    <w:abstractNumId w:val="349"/>
    <w:lvlOverride w:ilvl="0">
      <w:startOverride w:val="1"/>
    </w:lvlOverride>
  </w:num>
  <w:num w:numId="283">
    <w:abstractNumId w:val="310"/>
    <w:lvlOverride w:ilvl="0">
      <w:startOverride w:val="1"/>
    </w:lvlOverride>
  </w:num>
  <w:num w:numId="284">
    <w:abstractNumId w:val="30"/>
    <w:lvlOverride w:ilvl="0">
      <w:startOverride w:val="1"/>
    </w:lvlOverride>
  </w:num>
  <w:num w:numId="285">
    <w:abstractNumId w:val="428"/>
    <w:lvlOverride w:ilvl="0">
      <w:startOverride w:val="1"/>
    </w:lvlOverride>
  </w:num>
  <w:num w:numId="286">
    <w:abstractNumId w:val="383"/>
    <w:lvlOverride w:ilvl="0">
      <w:startOverride w:val="1"/>
    </w:lvlOverride>
  </w:num>
  <w:num w:numId="287">
    <w:abstractNumId w:val="289"/>
    <w:lvlOverride w:ilvl="0">
      <w:startOverride w:val="1"/>
    </w:lvlOverride>
  </w:num>
  <w:num w:numId="288">
    <w:abstractNumId w:val="326"/>
    <w:lvlOverride w:ilvl="0">
      <w:startOverride w:val="1"/>
    </w:lvlOverride>
  </w:num>
  <w:num w:numId="289">
    <w:abstractNumId w:val="159"/>
    <w:lvlOverride w:ilvl="0">
      <w:startOverride w:val="1"/>
    </w:lvlOverride>
  </w:num>
  <w:num w:numId="290">
    <w:abstractNumId w:val="377"/>
    <w:lvlOverride w:ilvl="0">
      <w:startOverride w:val="1"/>
    </w:lvlOverride>
  </w:num>
  <w:num w:numId="291">
    <w:abstractNumId w:val="166"/>
    <w:lvlOverride w:ilvl="0">
      <w:startOverride w:val="1"/>
    </w:lvlOverride>
  </w:num>
  <w:num w:numId="292">
    <w:abstractNumId w:val="297"/>
    <w:lvlOverride w:ilvl="0">
      <w:startOverride w:val="1"/>
    </w:lvlOverride>
  </w:num>
  <w:num w:numId="293">
    <w:abstractNumId w:val="409"/>
    <w:lvlOverride w:ilvl="0">
      <w:startOverride w:val="1"/>
    </w:lvlOverride>
  </w:num>
  <w:num w:numId="294">
    <w:abstractNumId w:val="9"/>
    <w:lvlOverride w:ilvl="0">
      <w:startOverride w:val="1"/>
    </w:lvlOverride>
  </w:num>
  <w:num w:numId="295">
    <w:abstractNumId w:val="330"/>
    <w:lvlOverride w:ilvl="0">
      <w:startOverride w:val="1"/>
    </w:lvlOverride>
  </w:num>
  <w:num w:numId="296">
    <w:abstractNumId w:val="306"/>
    <w:lvlOverride w:ilvl="0">
      <w:startOverride w:val="1"/>
    </w:lvlOverride>
  </w:num>
  <w:num w:numId="297">
    <w:abstractNumId w:val="219"/>
    <w:lvlOverride w:ilvl="0">
      <w:startOverride w:val="1"/>
    </w:lvlOverride>
  </w:num>
  <w:num w:numId="298">
    <w:abstractNumId w:val="179"/>
    <w:lvlOverride w:ilvl="0">
      <w:startOverride w:val="1"/>
    </w:lvlOverride>
  </w:num>
  <w:num w:numId="299">
    <w:abstractNumId w:val="368"/>
    <w:lvlOverride w:ilvl="0">
      <w:startOverride w:val="1"/>
    </w:lvlOverride>
  </w:num>
  <w:num w:numId="300">
    <w:abstractNumId w:val="292"/>
    <w:lvlOverride w:ilvl="0">
      <w:startOverride w:val="1"/>
    </w:lvlOverride>
  </w:num>
  <w:num w:numId="301">
    <w:abstractNumId w:val="404"/>
    <w:lvlOverride w:ilvl="0">
      <w:startOverride w:val="1"/>
    </w:lvlOverride>
  </w:num>
  <w:num w:numId="302">
    <w:abstractNumId w:val="174"/>
    <w:lvlOverride w:ilvl="0">
      <w:startOverride w:val="1"/>
    </w:lvlOverride>
  </w:num>
  <w:num w:numId="303">
    <w:abstractNumId w:val="295"/>
    <w:lvlOverride w:ilvl="0">
      <w:startOverride w:val="1"/>
    </w:lvlOverride>
  </w:num>
  <w:num w:numId="304">
    <w:abstractNumId w:val="69"/>
    <w:lvlOverride w:ilvl="0">
      <w:startOverride w:val="1"/>
    </w:lvlOverride>
  </w:num>
  <w:num w:numId="305">
    <w:abstractNumId w:val="126"/>
    <w:lvlOverride w:ilvl="0">
      <w:startOverride w:val="1"/>
    </w:lvlOverride>
  </w:num>
  <w:num w:numId="306">
    <w:abstractNumId w:val="26"/>
    <w:lvlOverride w:ilvl="0">
      <w:startOverride w:val="1"/>
    </w:lvlOverride>
  </w:num>
  <w:num w:numId="307">
    <w:abstractNumId w:val="95"/>
    <w:lvlOverride w:ilvl="0">
      <w:startOverride w:val="1"/>
    </w:lvlOverride>
  </w:num>
  <w:num w:numId="308">
    <w:abstractNumId w:val="23"/>
    <w:lvlOverride w:ilvl="0">
      <w:startOverride w:val="1"/>
    </w:lvlOverride>
  </w:num>
  <w:num w:numId="309">
    <w:abstractNumId w:val="274"/>
    <w:lvlOverride w:ilvl="0">
      <w:startOverride w:val="1"/>
    </w:lvlOverride>
  </w:num>
  <w:num w:numId="310">
    <w:abstractNumId w:val="198"/>
    <w:lvlOverride w:ilvl="0">
      <w:startOverride w:val="1"/>
    </w:lvlOverride>
  </w:num>
  <w:num w:numId="311">
    <w:abstractNumId w:val="111"/>
    <w:lvlOverride w:ilvl="0">
      <w:startOverride w:val="1"/>
    </w:lvlOverride>
  </w:num>
  <w:num w:numId="312">
    <w:abstractNumId w:val="168"/>
    <w:lvlOverride w:ilvl="0">
      <w:startOverride w:val="1"/>
    </w:lvlOverride>
  </w:num>
  <w:num w:numId="313">
    <w:abstractNumId w:val="143"/>
    <w:lvlOverride w:ilvl="0">
      <w:startOverride w:val="1"/>
    </w:lvlOverride>
  </w:num>
  <w:num w:numId="314">
    <w:abstractNumId w:val="273"/>
    <w:lvlOverride w:ilvl="0">
      <w:startOverride w:val="1"/>
    </w:lvlOverride>
  </w:num>
  <w:num w:numId="315">
    <w:abstractNumId w:val="220"/>
    <w:lvlOverride w:ilvl="0">
      <w:startOverride w:val="1"/>
    </w:lvlOverride>
  </w:num>
  <w:num w:numId="316">
    <w:abstractNumId w:val="284"/>
    <w:lvlOverride w:ilvl="0">
      <w:startOverride w:val="1"/>
    </w:lvlOverride>
  </w:num>
  <w:num w:numId="317">
    <w:abstractNumId w:val="141"/>
    <w:lvlOverride w:ilvl="0">
      <w:startOverride w:val="1"/>
    </w:lvlOverride>
  </w:num>
  <w:num w:numId="318">
    <w:abstractNumId w:val="340"/>
    <w:lvlOverride w:ilvl="0">
      <w:startOverride w:val="1"/>
    </w:lvlOverride>
  </w:num>
  <w:num w:numId="319">
    <w:abstractNumId w:val="415"/>
    <w:lvlOverride w:ilvl="0">
      <w:startOverride w:val="1"/>
    </w:lvlOverride>
  </w:num>
  <w:num w:numId="320">
    <w:abstractNumId w:val="10"/>
    <w:lvlOverride w:ilvl="0">
      <w:startOverride w:val="1"/>
    </w:lvlOverride>
  </w:num>
  <w:num w:numId="321">
    <w:abstractNumId w:val="230"/>
    <w:lvlOverride w:ilvl="0">
      <w:startOverride w:val="1"/>
    </w:lvlOverride>
  </w:num>
  <w:num w:numId="322">
    <w:abstractNumId w:val="140"/>
    <w:lvlOverride w:ilvl="0">
      <w:startOverride w:val="1"/>
    </w:lvlOverride>
  </w:num>
  <w:num w:numId="323">
    <w:abstractNumId w:val="303"/>
    <w:lvlOverride w:ilvl="0">
      <w:startOverride w:val="1"/>
    </w:lvlOverride>
  </w:num>
  <w:num w:numId="324">
    <w:abstractNumId w:val="367"/>
    <w:lvlOverride w:ilvl="0">
      <w:startOverride w:val="1"/>
    </w:lvlOverride>
  </w:num>
  <w:num w:numId="325">
    <w:abstractNumId w:val="327"/>
    <w:lvlOverride w:ilvl="0">
      <w:startOverride w:val="1"/>
    </w:lvlOverride>
  </w:num>
  <w:num w:numId="326">
    <w:abstractNumId w:val="107"/>
    <w:lvlOverride w:ilvl="0">
      <w:startOverride w:val="1"/>
    </w:lvlOverride>
  </w:num>
  <w:num w:numId="327">
    <w:abstractNumId w:val="413"/>
    <w:lvlOverride w:ilvl="0">
      <w:startOverride w:val="1"/>
    </w:lvlOverride>
  </w:num>
  <w:num w:numId="328">
    <w:abstractNumId w:val="127"/>
    <w:lvlOverride w:ilvl="0">
      <w:startOverride w:val="1"/>
    </w:lvlOverride>
  </w:num>
  <w:num w:numId="329">
    <w:abstractNumId w:val="376"/>
    <w:lvlOverride w:ilvl="0">
      <w:startOverride w:val="1"/>
    </w:lvlOverride>
  </w:num>
  <w:num w:numId="330">
    <w:abstractNumId w:val="332"/>
    <w:lvlOverride w:ilvl="0">
      <w:startOverride w:val="1"/>
    </w:lvlOverride>
  </w:num>
  <w:num w:numId="331">
    <w:abstractNumId w:val="89"/>
    <w:lvlOverride w:ilvl="0">
      <w:startOverride w:val="1"/>
    </w:lvlOverride>
  </w:num>
  <w:num w:numId="332">
    <w:abstractNumId w:val="227"/>
    <w:lvlOverride w:ilvl="0">
      <w:startOverride w:val="1"/>
    </w:lvlOverride>
  </w:num>
  <w:num w:numId="333">
    <w:abstractNumId w:val="102"/>
    <w:lvlOverride w:ilvl="0">
      <w:startOverride w:val="1"/>
    </w:lvlOverride>
  </w:num>
  <w:num w:numId="334">
    <w:abstractNumId w:val="204"/>
    <w:lvlOverride w:ilvl="0">
      <w:startOverride w:val="1"/>
    </w:lvlOverride>
  </w:num>
  <w:num w:numId="335">
    <w:abstractNumId w:val="17"/>
    <w:lvlOverride w:ilvl="0">
      <w:startOverride w:val="1"/>
    </w:lvlOverride>
  </w:num>
  <w:num w:numId="336">
    <w:abstractNumId w:val="231"/>
    <w:lvlOverride w:ilvl="0">
      <w:startOverride w:val="1"/>
    </w:lvlOverride>
  </w:num>
  <w:num w:numId="337">
    <w:abstractNumId w:val="412"/>
    <w:lvlOverride w:ilvl="0">
      <w:startOverride w:val="1"/>
    </w:lvlOverride>
  </w:num>
  <w:num w:numId="338">
    <w:abstractNumId w:val="299"/>
    <w:lvlOverride w:ilvl="0">
      <w:startOverride w:val="1"/>
    </w:lvlOverride>
  </w:num>
  <w:num w:numId="339">
    <w:abstractNumId w:val="34"/>
    <w:lvlOverride w:ilvl="0">
      <w:startOverride w:val="1"/>
    </w:lvlOverride>
  </w:num>
  <w:num w:numId="340">
    <w:abstractNumId w:val="85"/>
    <w:lvlOverride w:ilvl="0">
      <w:startOverride w:val="1"/>
    </w:lvlOverride>
  </w:num>
  <w:num w:numId="341">
    <w:abstractNumId w:val="72"/>
    <w:lvlOverride w:ilvl="0">
      <w:startOverride w:val="1"/>
    </w:lvlOverride>
  </w:num>
  <w:num w:numId="342">
    <w:abstractNumId w:val="191"/>
    <w:lvlOverride w:ilvl="0">
      <w:startOverride w:val="1"/>
    </w:lvlOverride>
  </w:num>
  <w:num w:numId="343">
    <w:abstractNumId w:val="53"/>
    <w:lvlOverride w:ilvl="0">
      <w:startOverride w:val="1"/>
    </w:lvlOverride>
  </w:num>
  <w:num w:numId="344">
    <w:abstractNumId w:val="184"/>
    <w:lvlOverride w:ilvl="0">
      <w:startOverride w:val="1"/>
    </w:lvlOverride>
  </w:num>
  <w:num w:numId="345">
    <w:abstractNumId w:val="79"/>
    <w:lvlOverride w:ilvl="0">
      <w:startOverride w:val="1"/>
    </w:lvlOverride>
  </w:num>
  <w:num w:numId="346">
    <w:abstractNumId w:val="2"/>
    <w:lvlOverride w:ilvl="0">
      <w:startOverride w:val="1"/>
    </w:lvlOverride>
  </w:num>
  <w:num w:numId="347">
    <w:abstractNumId w:val="253"/>
    <w:lvlOverride w:ilvl="0">
      <w:startOverride w:val="1"/>
    </w:lvlOverride>
  </w:num>
  <w:num w:numId="348">
    <w:abstractNumId w:val="44"/>
    <w:lvlOverride w:ilvl="0">
      <w:startOverride w:val="1"/>
    </w:lvlOverride>
  </w:num>
  <w:num w:numId="349">
    <w:abstractNumId w:val="123"/>
    <w:lvlOverride w:ilvl="0">
      <w:startOverride w:val="1"/>
    </w:lvlOverride>
  </w:num>
  <w:num w:numId="350">
    <w:abstractNumId w:val="348"/>
    <w:lvlOverride w:ilvl="0">
      <w:startOverride w:val="1"/>
    </w:lvlOverride>
  </w:num>
  <w:num w:numId="351">
    <w:abstractNumId w:val="405"/>
    <w:lvlOverride w:ilvl="0">
      <w:startOverride w:val="1"/>
    </w:lvlOverride>
  </w:num>
  <w:num w:numId="352">
    <w:abstractNumId w:val="379"/>
    <w:lvlOverride w:ilvl="0">
      <w:startOverride w:val="1"/>
    </w:lvlOverride>
  </w:num>
  <w:num w:numId="353">
    <w:abstractNumId w:val="7"/>
    <w:lvlOverride w:ilvl="0">
      <w:startOverride w:val="1"/>
    </w:lvlOverride>
  </w:num>
  <w:num w:numId="354">
    <w:abstractNumId w:val="342"/>
    <w:lvlOverride w:ilvl="0">
      <w:startOverride w:val="1"/>
    </w:lvlOverride>
  </w:num>
  <w:num w:numId="355">
    <w:abstractNumId w:val="148"/>
    <w:lvlOverride w:ilvl="0">
      <w:startOverride w:val="1"/>
    </w:lvlOverride>
  </w:num>
  <w:num w:numId="356">
    <w:abstractNumId w:val="16"/>
    <w:lvlOverride w:ilvl="0">
      <w:startOverride w:val="1"/>
    </w:lvlOverride>
  </w:num>
  <w:num w:numId="357">
    <w:abstractNumId w:val="359"/>
    <w:lvlOverride w:ilvl="0">
      <w:startOverride w:val="1"/>
    </w:lvlOverride>
  </w:num>
  <w:num w:numId="358">
    <w:abstractNumId w:val="432"/>
    <w:lvlOverride w:ilvl="0">
      <w:startOverride w:val="1"/>
    </w:lvlOverride>
  </w:num>
  <w:num w:numId="359">
    <w:abstractNumId w:val="335"/>
    <w:lvlOverride w:ilvl="0">
      <w:startOverride w:val="1"/>
    </w:lvlOverride>
  </w:num>
  <w:num w:numId="360">
    <w:abstractNumId w:val="360"/>
    <w:lvlOverride w:ilvl="0">
      <w:startOverride w:val="1"/>
    </w:lvlOverride>
  </w:num>
  <w:num w:numId="361">
    <w:abstractNumId w:val="401"/>
    <w:lvlOverride w:ilvl="0">
      <w:startOverride w:val="1"/>
    </w:lvlOverride>
  </w:num>
  <w:num w:numId="362">
    <w:abstractNumId w:val="112"/>
    <w:lvlOverride w:ilvl="0">
      <w:startOverride w:val="1"/>
    </w:lvlOverride>
  </w:num>
  <w:num w:numId="363">
    <w:abstractNumId w:val="387"/>
    <w:lvlOverride w:ilvl="0">
      <w:startOverride w:val="1"/>
    </w:lvlOverride>
  </w:num>
  <w:num w:numId="364">
    <w:abstractNumId w:val="362"/>
    <w:lvlOverride w:ilvl="0">
      <w:startOverride w:val="1"/>
    </w:lvlOverride>
  </w:num>
  <w:num w:numId="365">
    <w:abstractNumId w:val="392"/>
    <w:lvlOverride w:ilvl="0">
      <w:startOverride w:val="1"/>
    </w:lvlOverride>
  </w:num>
  <w:num w:numId="366">
    <w:abstractNumId w:val="356"/>
    <w:lvlOverride w:ilvl="0">
      <w:startOverride w:val="1"/>
    </w:lvlOverride>
  </w:num>
  <w:num w:numId="367">
    <w:abstractNumId w:val="29"/>
    <w:lvlOverride w:ilvl="0">
      <w:startOverride w:val="1"/>
    </w:lvlOverride>
  </w:num>
  <w:num w:numId="368">
    <w:abstractNumId w:val="121"/>
    <w:lvlOverride w:ilvl="0">
      <w:startOverride w:val="1"/>
    </w:lvlOverride>
  </w:num>
  <w:num w:numId="369">
    <w:abstractNumId w:val="51"/>
    <w:lvlOverride w:ilvl="0">
      <w:startOverride w:val="1"/>
    </w:lvlOverride>
  </w:num>
  <w:num w:numId="370">
    <w:abstractNumId w:val="167"/>
    <w:lvlOverride w:ilvl="0">
      <w:startOverride w:val="1"/>
    </w:lvlOverride>
  </w:num>
  <w:num w:numId="371">
    <w:abstractNumId w:val="119"/>
    <w:lvlOverride w:ilvl="0">
      <w:startOverride w:val="1"/>
    </w:lvlOverride>
  </w:num>
  <w:num w:numId="372">
    <w:abstractNumId w:val="118"/>
    <w:lvlOverride w:ilvl="0">
      <w:startOverride w:val="1"/>
    </w:lvlOverride>
  </w:num>
  <w:num w:numId="373">
    <w:abstractNumId w:val="260"/>
    <w:lvlOverride w:ilvl="0">
      <w:startOverride w:val="1"/>
    </w:lvlOverride>
  </w:num>
  <w:num w:numId="374">
    <w:abstractNumId w:val="308"/>
    <w:lvlOverride w:ilvl="0">
      <w:startOverride w:val="1"/>
    </w:lvlOverride>
  </w:num>
  <w:num w:numId="375">
    <w:abstractNumId w:val="403"/>
    <w:lvlOverride w:ilvl="0">
      <w:startOverride w:val="1"/>
    </w:lvlOverride>
  </w:num>
  <w:num w:numId="376">
    <w:abstractNumId w:val="160"/>
    <w:lvlOverride w:ilvl="0">
      <w:startOverride w:val="1"/>
    </w:lvlOverride>
  </w:num>
  <w:num w:numId="377">
    <w:abstractNumId w:val="391"/>
    <w:lvlOverride w:ilvl="0">
      <w:startOverride w:val="1"/>
    </w:lvlOverride>
  </w:num>
  <w:num w:numId="378">
    <w:abstractNumId w:val="135"/>
    <w:lvlOverride w:ilvl="0">
      <w:startOverride w:val="1"/>
    </w:lvlOverride>
  </w:num>
  <w:num w:numId="379">
    <w:abstractNumId w:val="279"/>
    <w:lvlOverride w:ilvl="0">
      <w:startOverride w:val="1"/>
    </w:lvlOverride>
  </w:num>
  <w:num w:numId="380">
    <w:abstractNumId w:val="18"/>
    <w:lvlOverride w:ilvl="0">
      <w:startOverride w:val="1"/>
    </w:lvlOverride>
  </w:num>
  <w:num w:numId="381">
    <w:abstractNumId w:val="247"/>
    <w:lvlOverride w:ilvl="0">
      <w:startOverride w:val="1"/>
    </w:lvlOverride>
  </w:num>
  <w:num w:numId="382">
    <w:abstractNumId w:val="154"/>
    <w:lvlOverride w:ilvl="0">
      <w:startOverride w:val="1"/>
    </w:lvlOverride>
  </w:num>
  <w:num w:numId="383">
    <w:abstractNumId w:val="106"/>
    <w:lvlOverride w:ilvl="0">
      <w:startOverride w:val="1"/>
    </w:lvlOverride>
  </w:num>
  <w:num w:numId="384">
    <w:abstractNumId w:val="109"/>
    <w:lvlOverride w:ilvl="0">
      <w:startOverride w:val="1"/>
    </w:lvlOverride>
  </w:num>
  <w:num w:numId="385">
    <w:abstractNumId w:val="28"/>
    <w:lvlOverride w:ilvl="0">
      <w:startOverride w:val="1"/>
    </w:lvlOverride>
  </w:num>
  <w:num w:numId="386">
    <w:abstractNumId w:val="21"/>
    <w:lvlOverride w:ilvl="0">
      <w:startOverride w:val="1"/>
    </w:lvlOverride>
  </w:num>
  <w:num w:numId="387">
    <w:abstractNumId w:val="132"/>
    <w:lvlOverride w:ilvl="0">
      <w:startOverride w:val="1"/>
    </w:lvlOverride>
  </w:num>
  <w:num w:numId="388">
    <w:abstractNumId w:val="431"/>
    <w:lvlOverride w:ilvl="0">
      <w:startOverride w:val="1"/>
    </w:lvlOverride>
  </w:num>
  <w:num w:numId="389">
    <w:abstractNumId w:val="363"/>
    <w:lvlOverride w:ilvl="0">
      <w:startOverride w:val="1"/>
    </w:lvlOverride>
  </w:num>
  <w:num w:numId="390">
    <w:abstractNumId w:val="136"/>
    <w:lvlOverride w:ilvl="0">
      <w:startOverride w:val="1"/>
    </w:lvlOverride>
  </w:num>
  <w:num w:numId="391">
    <w:abstractNumId w:val="245"/>
    <w:lvlOverride w:ilvl="0">
      <w:startOverride w:val="1"/>
    </w:lvlOverride>
  </w:num>
  <w:num w:numId="392">
    <w:abstractNumId w:val="282"/>
    <w:lvlOverride w:ilvl="0">
      <w:startOverride w:val="1"/>
    </w:lvlOverride>
  </w:num>
  <w:num w:numId="393">
    <w:abstractNumId w:val="162"/>
    <w:lvlOverride w:ilvl="0">
      <w:startOverride w:val="1"/>
    </w:lvlOverride>
  </w:num>
  <w:num w:numId="394">
    <w:abstractNumId w:val="286"/>
    <w:lvlOverride w:ilvl="0">
      <w:startOverride w:val="1"/>
    </w:lvlOverride>
  </w:num>
  <w:num w:numId="395">
    <w:abstractNumId w:val="423"/>
    <w:lvlOverride w:ilvl="0">
      <w:startOverride w:val="1"/>
    </w:lvlOverride>
  </w:num>
  <w:num w:numId="396">
    <w:abstractNumId w:val="365"/>
    <w:lvlOverride w:ilvl="0">
      <w:startOverride w:val="1"/>
    </w:lvlOverride>
  </w:num>
  <w:num w:numId="397">
    <w:abstractNumId w:val="393"/>
    <w:lvlOverride w:ilvl="0">
      <w:startOverride w:val="1"/>
    </w:lvlOverride>
  </w:num>
  <w:num w:numId="398">
    <w:abstractNumId w:val="322"/>
    <w:lvlOverride w:ilvl="0">
      <w:startOverride w:val="1"/>
    </w:lvlOverride>
  </w:num>
  <w:num w:numId="399">
    <w:abstractNumId w:val="331"/>
    <w:lvlOverride w:ilvl="0">
      <w:startOverride w:val="1"/>
    </w:lvlOverride>
  </w:num>
  <w:num w:numId="400">
    <w:abstractNumId w:val="125"/>
    <w:lvlOverride w:ilvl="0">
      <w:startOverride w:val="1"/>
    </w:lvlOverride>
  </w:num>
  <w:num w:numId="401">
    <w:abstractNumId w:val="39"/>
    <w:lvlOverride w:ilvl="0">
      <w:startOverride w:val="1"/>
    </w:lvlOverride>
  </w:num>
  <w:num w:numId="402">
    <w:abstractNumId w:val="176"/>
    <w:lvlOverride w:ilvl="0">
      <w:startOverride w:val="1"/>
    </w:lvlOverride>
  </w:num>
  <w:num w:numId="403">
    <w:abstractNumId w:val="395"/>
    <w:lvlOverride w:ilvl="0">
      <w:startOverride w:val="1"/>
    </w:lvlOverride>
  </w:num>
  <w:num w:numId="404">
    <w:abstractNumId w:val="161"/>
    <w:lvlOverride w:ilvl="0">
      <w:startOverride w:val="1"/>
    </w:lvlOverride>
  </w:num>
  <w:num w:numId="405">
    <w:abstractNumId w:val="41"/>
    <w:lvlOverride w:ilvl="0">
      <w:startOverride w:val="1"/>
    </w:lvlOverride>
  </w:num>
  <w:num w:numId="406">
    <w:abstractNumId w:val="281"/>
    <w:lvlOverride w:ilvl="0">
      <w:startOverride w:val="1"/>
    </w:lvlOverride>
  </w:num>
  <w:num w:numId="407">
    <w:abstractNumId w:val="59"/>
    <w:lvlOverride w:ilvl="0">
      <w:startOverride w:val="1"/>
    </w:lvlOverride>
  </w:num>
  <w:num w:numId="408">
    <w:abstractNumId w:val="86"/>
    <w:lvlOverride w:ilvl="0">
      <w:startOverride w:val="1"/>
    </w:lvlOverride>
  </w:num>
  <w:num w:numId="409">
    <w:abstractNumId w:val="193"/>
    <w:lvlOverride w:ilvl="0">
      <w:startOverride w:val="1"/>
    </w:lvlOverride>
  </w:num>
  <w:num w:numId="410">
    <w:abstractNumId w:val="64"/>
    <w:lvlOverride w:ilvl="0">
      <w:startOverride w:val="1"/>
    </w:lvlOverride>
  </w:num>
  <w:num w:numId="411">
    <w:abstractNumId w:val="314"/>
    <w:lvlOverride w:ilvl="0">
      <w:startOverride w:val="1"/>
    </w:lvlOverride>
  </w:num>
  <w:num w:numId="412">
    <w:abstractNumId w:val="103"/>
    <w:lvlOverride w:ilvl="0">
      <w:startOverride w:val="1"/>
    </w:lvlOverride>
  </w:num>
  <w:num w:numId="413">
    <w:abstractNumId w:val="385"/>
    <w:lvlOverride w:ilvl="0">
      <w:startOverride w:val="1"/>
    </w:lvlOverride>
  </w:num>
  <w:num w:numId="414">
    <w:abstractNumId w:val="74"/>
    <w:lvlOverride w:ilvl="0">
      <w:startOverride w:val="1"/>
    </w:lvlOverride>
  </w:num>
  <w:num w:numId="415">
    <w:abstractNumId w:val="75"/>
    <w:lvlOverride w:ilvl="0">
      <w:startOverride w:val="1"/>
    </w:lvlOverride>
  </w:num>
  <w:num w:numId="416">
    <w:abstractNumId w:val="3"/>
    <w:lvlOverride w:ilvl="0">
      <w:startOverride w:val="1"/>
    </w:lvlOverride>
  </w:num>
  <w:num w:numId="417">
    <w:abstractNumId w:val="266"/>
    <w:lvlOverride w:ilvl="0">
      <w:startOverride w:val="1"/>
    </w:lvlOverride>
  </w:num>
  <w:num w:numId="418">
    <w:abstractNumId w:val="65"/>
    <w:lvlOverride w:ilvl="0">
      <w:startOverride w:val="1"/>
    </w:lvlOverride>
  </w:num>
  <w:num w:numId="419">
    <w:abstractNumId w:val="256"/>
    <w:lvlOverride w:ilvl="0">
      <w:startOverride w:val="1"/>
    </w:lvlOverride>
  </w:num>
  <w:num w:numId="420">
    <w:abstractNumId w:val="131"/>
    <w:lvlOverride w:ilvl="0">
      <w:startOverride w:val="1"/>
    </w:lvlOverride>
  </w:num>
  <w:num w:numId="421">
    <w:abstractNumId w:val="430"/>
    <w:lvlOverride w:ilvl="0">
      <w:startOverride w:val="1"/>
    </w:lvlOverride>
  </w:num>
  <w:num w:numId="422">
    <w:abstractNumId w:val="346"/>
    <w:lvlOverride w:ilvl="0">
      <w:startOverride w:val="1"/>
    </w:lvlOverride>
  </w:num>
  <w:num w:numId="423">
    <w:abstractNumId w:val="83"/>
    <w:lvlOverride w:ilvl="0">
      <w:startOverride w:val="1"/>
    </w:lvlOverride>
  </w:num>
  <w:num w:numId="424">
    <w:abstractNumId w:val="24"/>
    <w:lvlOverride w:ilvl="0">
      <w:startOverride w:val="1"/>
    </w:lvlOverride>
  </w:num>
  <w:num w:numId="425">
    <w:abstractNumId w:val="195"/>
    <w:lvlOverride w:ilvl="0">
      <w:startOverride w:val="1"/>
    </w:lvlOverride>
  </w:num>
  <w:num w:numId="426">
    <w:abstractNumId w:val="101"/>
  </w:num>
  <w:num w:numId="427">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82"/>
    <w:lvlOverride w:ilvl="0">
      <w:startOverride w:val="6"/>
    </w:lvlOverride>
  </w:num>
  <w:num w:numId="429">
    <w:abstractNumId w:val="406"/>
    <w:lvlOverride w:ilvl="0">
      <w:startOverride w:val="1"/>
    </w:lvlOverride>
  </w:num>
  <w:num w:numId="430">
    <w:abstractNumId w:val="2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373"/>
  </w:num>
  <w:num w:numId="432">
    <w:abstractNumId w:val="304"/>
  </w:num>
  <w:num w:numId="433">
    <w:abstractNumId w:val="343"/>
  </w:num>
  <w:num w:numId="434">
    <w:abstractNumId w:val="311"/>
  </w:num>
  <w:num w:numId="435">
    <w:abstractNumId w:val="300"/>
  </w:num>
  <w:num w:numId="436">
    <w:abstractNumId w:val="418"/>
  </w:num>
  <w:num w:numId="437">
    <w:abstractNumId w:val="355"/>
  </w:num>
  <w:numIdMacAtCleanup w:val="43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崔英">
    <w15:presenceInfo w15:providerId="None" w15:userId="崔英"/>
  </w15:person>
  <w15:person w15:author="Estela">
    <w15:presenceInfo w15:providerId="None" w15:userId="Estela"/>
  </w15:person>
  <w15:person w15:author="HP">
    <w15:presenceInfo w15:providerId="None" w15:userId="HP"/>
  </w15:person>
  <w15:person w15:author="张林泉">
    <w15:presenceInfo w15:providerId="None" w15:userId="张林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8BF"/>
    <w:rsid w:val="00007A5A"/>
    <w:rsid w:val="00007DA4"/>
    <w:rsid w:val="00010010"/>
    <w:rsid w:val="000100A2"/>
    <w:rsid w:val="000100B6"/>
    <w:rsid w:val="000104BA"/>
    <w:rsid w:val="000106FC"/>
    <w:rsid w:val="00010763"/>
    <w:rsid w:val="00010816"/>
    <w:rsid w:val="000109FC"/>
    <w:rsid w:val="00010E8F"/>
    <w:rsid w:val="0001121F"/>
    <w:rsid w:val="0001127B"/>
    <w:rsid w:val="000112A5"/>
    <w:rsid w:val="00011628"/>
    <w:rsid w:val="000116FC"/>
    <w:rsid w:val="00011793"/>
    <w:rsid w:val="000118AD"/>
    <w:rsid w:val="00011AFF"/>
    <w:rsid w:val="00011BD5"/>
    <w:rsid w:val="00011DA9"/>
    <w:rsid w:val="0001235C"/>
    <w:rsid w:val="00012486"/>
    <w:rsid w:val="000124BE"/>
    <w:rsid w:val="000125B2"/>
    <w:rsid w:val="000125FF"/>
    <w:rsid w:val="0001279A"/>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760"/>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63"/>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7F2"/>
    <w:rsid w:val="00041993"/>
    <w:rsid w:val="00041A0A"/>
    <w:rsid w:val="00041BE6"/>
    <w:rsid w:val="00041C8A"/>
    <w:rsid w:val="00041D94"/>
    <w:rsid w:val="00041DA9"/>
    <w:rsid w:val="000421BF"/>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0F9"/>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B14"/>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834"/>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229"/>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5B"/>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87E"/>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E24"/>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993"/>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EA2"/>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455"/>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6C2"/>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D85"/>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8F0"/>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011"/>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D13"/>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9B8"/>
    <w:rsid w:val="00120AFC"/>
    <w:rsid w:val="00120BF3"/>
    <w:rsid w:val="00120C39"/>
    <w:rsid w:val="00120C60"/>
    <w:rsid w:val="00120CD9"/>
    <w:rsid w:val="001212D3"/>
    <w:rsid w:val="0012135A"/>
    <w:rsid w:val="00121418"/>
    <w:rsid w:val="0012165E"/>
    <w:rsid w:val="001216C8"/>
    <w:rsid w:val="001218AD"/>
    <w:rsid w:val="00121CCD"/>
    <w:rsid w:val="00121D83"/>
    <w:rsid w:val="0012235C"/>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4C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554"/>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910"/>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8BF"/>
    <w:rsid w:val="001609D0"/>
    <w:rsid w:val="00160A0C"/>
    <w:rsid w:val="00160A49"/>
    <w:rsid w:val="00160C89"/>
    <w:rsid w:val="0016104C"/>
    <w:rsid w:val="0016143E"/>
    <w:rsid w:val="00161555"/>
    <w:rsid w:val="00161574"/>
    <w:rsid w:val="001615D5"/>
    <w:rsid w:val="001618BD"/>
    <w:rsid w:val="001618DB"/>
    <w:rsid w:val="00161A84"/>
    <w:rsid w:val="00161AF3"/>
    <w:rsid w:val="001620A0"/>
    <w:rsid w:val="001620E1"/>
    <w:rsid w:val="0016223A"/>
    <w:rsid w:val="001623B5"/>
    <w:rsid w:val="001624B5"/>
    <w:rsid w:val="001627F3"/>
    <w:rsid w:val="001629D3"/>
    <w:rsid w:val="00162ADA"/>
    <w:rsid w:val="00162DFF"/>
    <w:rsid w:val="001631B4"/>
    <w:rsid w:val="00163669"/>
    <w:rsid w:val="001638E0"/>
    <w:rsid w:val="001639E3"/>
    <w:rsid w:val="00163A1E"/>
    <w:rsid w:val="00163A32"/>
    <w:rsid w:val="00163B06"/>
    <w:rsid w:val="00163DD7"/>
    <w:rsid w:val="00163DF8"/>
    <w:rsid w:val="0016414D"/>
    <w:rsid w:val="001641C6"/>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2F44"/>
    <w:rsid w:val="00173062"/>
    <w:rsid w:val="00173087"/>
    <w:rsid w:val="001730AA"/>
    <w:rsid w:val="0017320F"/>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2FC4"/>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4B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850"/>
    <w:rsid w:val="00196AA1"/>
    <w:rsid w:val="00196C49"/>
    <w:rsid w:val="00196D7F"/>
    <w:rsid w:val="001971A4"/>
    <w:rsid w:val="0019751C"/>
    <w:rsid w:val="00197AD9"/>
    <w:rsid w:val="00197DAC"/>
    <w:rsid w:val="00197DB5"/>
    <w:rsid w:val="00197F02"/>
    <w:rsid w:val="00197F40"/>
    <w:rsid w:val="001A0090"/>
    <w:rsid w:val="001A022D"/>
    <w:rsid w:val="001A0286"/>
    <w:rsid w:val="001A0319"/>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112"/>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9E5"/>
    <w:rsid w:val="001B3B2F"/>
    <w:rsid w:val="001B3B98"/>
    <w:rsid w:val="001B3BBA"/>
    <w:rsid w:val="001B3EF9"/>
    <w:rsid w:val="001B40C8"/>
    <w:rsid w:val="001B40F1"/>
    <w:rsid w:val="001B43B1"/>
    <w:rsid w:val="001B4499"/>
    <w:rsid w:val="001B44AE"/>
    <w:rsid w:val="001B49F0"/>
    <w:rsid w:val="001B504D"/>
    <w:rsid w:val="001B5307"/>
    <w:rsid w:val="001B53EE"/>
    <w:rsid w:val="001B56F4"/>
    <w:rsid w:val="001B5918"/>
    <w:rsid w:val="001B5BA3"/>
    <w:rsid w:val="001B5CD4"/>
    <w:rsid w:val="001B6154"/>
    <w:rsid w:val="001B64AB"/>
    <w:rsid w:val="001B64C1"/>
    <w:rsid w:val="001B64F8"/>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47B"/>
    <w:rsid w:val="001C15EC"/>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0"/>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BA0"/>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8CC"/>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085"/>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557"/>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5C59"/>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1E6"/>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3A"/>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3BE"/>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65"/>
    <w:rsid w:val="00244D86"/>
    <w:rsid w:val="00244E3D"/>
    <w:rsid w:val="00245223"/>
    <w:rsid w:val="0024539F"/>
    <w:rsid w:val="002454AE"/>
    <w:rsid w:val="00245564"/>
    <w:rsid w:val="002455C7"/>
    <w:rsid w:val="00245972"/>
    <w:rsid w:val="00245BAA"/>
    <w:rsid w:val="002460FE"/>
    <w:rsid w:val="00246133"/>
    <w:rsid w:val="00246169"/>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837"/>
    <w:rsid w:val="0025298E"/>
    <w:rsid w:val="00252DF4"/>
    <w:rsid w:val="00252E4C"/>
    <w:rsid w:val="00252F1D"/>
    <w:rsid w:val="002531AA"/>
    <w:rsid w:val="002532A1"/>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C1A"/>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D4A"/>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6A1F"/>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87B30"/>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4D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C11"/>
    <w:rsid w:val="00292D49"/>
    <w:rsid w:val="00292E74"/>
    <w:rsid w:val="00293497"/>
    <w:rsid w:val="00293919"/>
    <w:rsid w:val="002939AF"/>
    <w:rsid w:val="00293BA4"/>
    <w:rsid w:val="00293D57"/>
    <w:rsid w:val="00293F96"/>
    <w:rsid w:val="002944D0"/>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890"/>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103"/>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3D1"/>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4C3"/>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14E"/>
    <w:rsid w:val="003003E9"/>
    <w:rsid w:val="00300607"/>
    <w:rsid w:val="00300BFC"/>
    <w:rsid w:val="00300CAB"/>
    <w:rsid w:val="00300FE2"/>
    <w:rsid w:val="00301052"/>
    <w:rsid w:val="00301186"/>
    <w:rsid w:val="003012F3"/>
    <w:rsid w:val="003013BA"/>
    <w:rsid w:val="003013BF"/>
    <w:rsid w:val="003013F3"/>
    <w:rsid w:val="00301620"/>
    <w:rsid w:val="00301668"/>
    <w:rsid w:val="003016CA"/>
    <w:rsid w:val="003016F0"/>
    <w:rsid w:val="003017ED"/>
    <w:rsid w:val="003018F5"/>
    <w:rsid w:val="00301EE9"/>
    <w:rsid w:val="00301FB5"/>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6E"/>
    <w:rsid w:val="003131E3"/>
    <w:rsid w:val="00313241"/>
    <w:rsid w:val="003136ED"/>
    <w:rsid w:val="003138FF"/>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8B"/>
    <w:rsid w:val="003242C9"/>
    <w:rsid w:val="003242D0"/>
    <w:rsid w:val="003242EB"/>
    <w:rsid w:val="00324548"/>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612"/>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0B6"/>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5CB1"/>
    <w:rsid w:val="003561DF"/>
    <w:rsid w:val="00356519"/>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6EA"/>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0FF0"/>
    <w:rsid w:val="00391086"/>
    <w:rsid w:val="0039118A"/>
    <w:rsid w:val="0039132D"/>
    <w:rsid w:val="00391638"/>
    <w:rsid w:val="00391779"/>
    <w:rsid w:val="003917E3"/>
    <w:rsid w:val="00391A76"/>
    <w:rsid w:val="00391CA6"/>
    <w:rsid w:val="003920CB"/>
    <w:rsid w:val="0039213A"/>
    <w:rsid w:val="003921D2"/>
    <w:rsid w:val="0039230A"/>
    <w:rsid w:val="00392327"/>
    <w:rsid w:val="00392353"/>
    <w:rsid w:val="0039239D"/>
    <w:rsid w:val="003924B2"/>
    <w:rsid w:val="003926DC"/>
    <w:rsid w:val="00392ABD"/>
    <w:rsid w:val="00392C3B"/>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24A"/>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9A4"/>
    <w:rsid w:val="003A0AB9"/>
    <w:rsid w:val="003A0AD7"/>
    <w:rsid w:val="003A0D5B"/>
    <w:rsid w:val="003A0FFF"/>
    <w:rsid w:val="003A10D5"/>
    <w:rsid w:val="003A1113"/>
    <w:rsid w:val="003A1452"/>
    <w:rsid w:val="003A150B"/>
    <w:rsid w:val="003A1813"/>
    <w:rsid w:val="003A18A4"/>
    <w:rsid w:val="003A197C"/>
    <w:rsid w:val="003A1A10"/>
    <w:rsid w:val="003A1BDA"/>
    <w:rsid w:val="003A1C4F"/>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15E"/>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03"/>
    <w:rsid w:val="003C12A0"/>
    <w:rsid w:val="003C12E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895"/>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82B"/>
    <w:rsid w:val="003F6A80"/>
    <w:rsid w:val="003F6BA7"/>
    <w:rsid w:val="003F6D84"/>
    <w:rsid w:val="003F6E46"/>
    <w:rsid w:val="003F6E64"/>
    <w:rsid w:val="003F6E8E"/>
    <w:rsid w:val="003F6EC1"/>
    <w:rsid w:val="003F73F7"/>
    <w:rsid w:val="003F749E"/>
    <w:rsid w:val="003F7536"/>
    <w:rsid w:val="003F78D1"/>
    <w:rsid w:val="003F7B4E"/>
    <w:rsid w:val="003F7D13"/>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496"/>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B75"/>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72F"/>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2BA1"/>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0EB3"/>
    <w:rsid w:val="004310ED"/>
    <w:rsid w:val="00431249"/>
    <w:rsid w:val="004313E7"/>
    <w:rsid w:val="0043176C"/>
    <w:rsid w:val="00431A06"/>
    <w:rsid w:val="00431EB8"/>
    <w:rsid w:val="00431FE3"/>
    <w:rsid w:val="004321A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B8B"/>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3BB"/>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688"/>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887"/>
    <w:rsid w:val="00447CFF"/>
    <w:rsid w:val="00447D56"/>
    <w:rsid w:val="00447E53"/>
    <w:rsid w:val="00447EB6"/>
    <w:rsid w:val="00447F16"/>
    <w:rsid w:val="00447F20"/>
    <w:rsid w:val="00450362"/>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97"/>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877"/>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5FCA"/>
    <w:rsid w:val="004C64F6"/>
    <w:rsid w:val="004C65D5"/>
    <w:rsid w:val="004C6B3C"/>
    <w:rsid w:val="004C6B5D"/>
    <w:rsid w:val="004C6C22"/>
    <w:rsid w:val="004C704C"/>
    <w:rsid w:val="004C7211"/>
    <w:rsid w:val="004C7D3A"/>
    <w:rsid w:val="004C7EB0"/>
    <w:rsid w:val="004D0281"/>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01"/>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123"/>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E73"/>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4A"/>
    <w:rsid w:val="00502DA6"/>
    <w:rsid w:val="0050319D"/>
    <w:rsid w:val="005031B4"/>
    <w:rsid w:val="00503228"/>
    <w:rsid w:val="00503243"/>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85"/>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42"/>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9A0"/>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470"/>
    <w:rsid w:val="0052052D"/>
    <w:rsid w:val="005205B6"/>
    <w:rsid w:val="00520A8B"/>
    <w:rsid w:val="00521016"/>
    <w:rsid w:val="005210E0"/>
    <w:rsid w:val="0052125C"/>
    <w:rsid w:val="005215D4"/>
    <w:rsid w:val="005215DB"/>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0BB6"/>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28D"/>
    <w:rsid w:val="00532370"/>
    <w:rsid w:val="00532654"/>
    <w:rsid w:val="005326F2"/>
    <w:rsid w:val="005327D2"/>
    <w:rsid w:val="005327E8"/>
    <w:rsid w:val="005328F9"/>
    <w:rsid w:val="00532BE3"/>
    <w:rsid w:val="00532D17"/>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CB5"/>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0A"/>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26"/>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0C82"/>
    <w:rsid w:val="00561038"/>
    <w:rsid w:val="00561075"/>
    <w:rsid w:val="00561329"/>
    <w:rsid w:val="00561446"/>
    <w:rsid w:val="0056153B"/>
    <w:rsid w:val="005617D0"/>
    <w:rsid w:val="005618F1"/>
    <w:rsid w:val="00561A8E"/>
    <w:rsid w:val="00561AC8"/>
    <w:rsid w:val="00561AD8"/>
    <w:rsid w:val="00561C44"/>
    <w:rsid w:val="00561E31"/>
    <w:rsid w:val="00561FF7"/>
    <w:rsid w:val="005620CF"/>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B20"/>
    <w:rsid w:val="00573E28"/>
    <w:rsid w:val="005740C0"/>
    <w:rsid w:val="00574280"/>
    <w:rsid w:val="005742E1"/>
    <w:rsid w:val="00574424"/>
    <w:rsid w:val="005744BF"/>
    <w:rsid w:val="0057456B"/>
    <w:rsid w:val="00574C88"/>
    <w:rsid w:val="00574F21"/>
    <w:rsid w:val="00575315"/>
    <w:rsid w:val="00575506"/>
    <w:rsid w:val="00575D28"/>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1A"/>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7FB"/>
    <w:rsid w:val="0059389C"/>
    <w:rsid w:val="00593C7C"/>
    <w:rsid w:val="00593D33"/>
    <w:rsid w:val="00594208"/>
    <w:rsid w:val="005942D9"/>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D89"/>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2CC"/>
    <w:rsid w:val="005B2331"/>
    <w:rsid w:val="005B2BB5"/>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84B"/>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D7F64"/>
    <w:rsid w:val="005E007A"/>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3A6"/>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298"/>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69B"/>
    <w:rsid w:val="00610920"/>
    <w:rsid w:val="00610B2D"/>
    <w:rsid w:val="00610CCC"/>
    <w:rsid w:val="006114E4"/>
    <w:rsid w:val="00611605"/>
    <w:rsid w:val="006118AB"/>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131"/>
    <w:rsid w:val="00622343"/>
    <w:rsid w:val="0062264A"/>
    <w:rsid w:val="00622979"/>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27FEF"/>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661"/>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63"/>
    <w:rsid w:val="0065319F"/>
    <w:rsid w:val="00653437"/>
    <w:rsid w:val="006534F4"/>
    <w:rsid w:val="006536C4"/>
    <w:rsid w:val="00653901"/>
    <w:rsid w:val="00653C98"/>
    <w:rsid w:val="00653D89"/>
    <w:rsid w:val="00654077"/>
    <w:rsid w:val="006540F9"/>
    <w:rsid w:val="0065420C"/>
    <w:rsid w:val="006545F9"/>
    <w:rsid w:val="006547BA"/>
    <w:rsid w:val="006548E9"/>
    <w:rsid w:val="00654916"/>
    <w:rsid w:val="00654BFE"/>
    <w:rsid w:val="00654F6E"/>
    <w:rsid w:val="00655003"/>
    <w:rsid w:val="00655022"/>
    <w:rsid w:val="00655198"/>
    <w:rsid w:val="0065577D"/>
    <w:rsid w:val="006559E7"/>
    <w:rsid w:val="00655BFA"/>
    <w:rsid w:val="00655F67"/>
    <w:rsid w:val="00656011"/>
    <w:rsid w:val="006563B4"/>
    <w:rsid w:val="006567CE"/>
    <w:rsid w:val="00656A4A"/>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5A"/>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985"/>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311"/>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81"/>
    <w:rsid w:val="006A40CC"/>
    <w:rsid w:val="006A4128"/>
    <w:rsid w:val="006A4185"/>
    <w:rsid w:val="006A440E"/>
    <w:rsid w:val="006A4510"/>
    <w:rsid w:val="006A451A"/>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0CFE"/>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3F41"/>
    <w:rsid w:val="006E4089"/>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591"/>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687"/>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57"/>
    <w:rsid w:val="006F7F88"/>
    <w:rsid w:val="007001F0"/>
    <w:rsid w:val="00700261"/>
    <w:rsid w:val="007003B6"/>
    <w:rsid w:val="00700474"/>
    <w:rsid w:val="00700477"/>
    <w:rsid w:val="007004F7"/>
    <w:rsid w:val="00700514"/>
    <w:rsid w:val="00700567"/>
    <w:rsid w:val="00700788"/>
    <w:rsid w:val="007007DB"/>
    <w:rsid w:val="00700C4C"/>
    <w:rsid w:val="00700E2A"/>
    <w:rsid w:val="00700F49"/>
    <w:rsid w:val="00701108"/>
    <w:rsid w:val="007012FE"/>
    <w:rsid w:val="007013AD"/>
    <w:rsid w:val="00701675"/>
    <w:rsid w:val="0070179D"/>
    <w:rsid w:val="00701852"/>
    <w:rsid w:val="00702107"/>
    <w:rsid w:val="007025C2"/>
    <w:rsid w:val="007028AC"/>
    <w:rsid w:val="00702926"/>
    <w:rsid w:val="00702B46"/>
    <w:rsid w:val="007035AF"/>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77"/>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4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BC"/>
    <w:rsid w:val="00717FD4"/>
    <w:rsid w:val="00720033"/>
    <w:rsid w:val="0072003A"/>
    <w:rsid w:val="0072008E"/>
    <w:rsid w:val="007200B6"/>
    <w:rsid w:val="007203CC"/>
    <w:rsid w:val="0072048E"/>
    <w:rsid w:val="0072067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ABF"/>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6FB"/>
    <w:rsid w:val="0073572B"/>
    <w:rsid w:val="00735A94"/>
    <w:rsid w:val="00735E0B"/>
    <w:rsid w:val="00735EA0"/>
    <w:rsid w:val="00736093"/>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4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922"/>
    <w:rsid w:val="00751BEF"/>
    <w:rsid w:val="00751F9F"/>
    <w:rsid w:val="00752031"/>
    <w:rsid w:val="007521BC"/>
    <w:rsid w:val="007522FD"/>
    <w:rsid w:val="0075237B"/>
    <w:rsid w:val="00752532"/>
    <w:rsid w:val="00752C38"/>
    <w:rsid w:val="00752DF2"/>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829"/>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BB9"/>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22"/>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4E71"/>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7D5"/>
    <w:rsid w:val="00781860"/>
    <w:rsid w:val="0078198D"/>
    <w:rsid w:val="00781AEB"/>
    <w:rsid w:val="00781CF8"/>
    <w:rsid w:val="00781DDE"/>
    <w:rsid w:val="00781DE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0B"/>
    <w:rsid w:val="00785B54"/>
    <w:rsid w:val="007860AA"/>
    <w:rsid w:val="007866F7"/>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5F4E"/>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040"/>
    <w:rsid w:val="007C3434"/>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032"/>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BF6"/>
    <w:rsid w:val="007D2E2E"/>
    <w:rsid w:val="007D2F09"/>
    <w:rsid w:val="007D2F96"/>
    <w:rsid w:val="007D3065"/>
    <w:rsid w:val="007D31D0"/>
    <w:rsid w:val="007D32FD"/>
    <w:rsid w:val="007D33B5"/>
    <w:rsid w:val="007D362D"/>
    <w:rsid w:val="007D3651"/>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79"/>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A8E"/>
    <w:rsid w:val="00805C03"/>
    <w:rsid w:val="00805D99"/>
    <w:rsid w:val="0080631D"/>
    <w:rsid w:val="0080668A"/>
    <w:rsid w:val="00806957"/>
    <w:rsid w:val="0080698C"/>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AA3"/>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1FFD"/>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0B45"/>
    <w:rsid w:val="00821209"/>
    <w:rsid w:val="00821281"/>
    <w:rsid w:val="00821348"/>
    <w:rsid w:val="00821370"/>
    <w:rsid w:val="008214FC"/>
    <w:rsid w:val="0082159D"/>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91F"/>
    <w:rsid w:val="00824C43"/>
    <w:rsid w:val="00824CC9"/>
    <w:rsid w:val="00824EE0"/>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4AEC"/>
    <w:rsid w:val="00844F7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0AA"/>
    <w:rsid w:val="008471E4"/>
    <w:rsid w:val="0084720A"/>
    <w:rsid w:val="008472A7"/>
    <w:rsid w:val="00847526"/>
    <w:rsid w:val="008475E8"/>
    <w:rsid w:val="00847A58"/>
    <w:rsid w:val="00847A69"/>
    <w:rsid w:val="00847C9C"/>
    <w:rsid w:val="00847F1F"/>
    <w:rsid w:val="0085003E"/>
    <w:rsid w:val="00850077"/>
    <w:rsid w:val="008502F7"/>
    <w:rsid w:val="00850481"/>
    <w:rsid w:val="008505A2"/>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ADE"/>
    <w:rsid w:val="00851D4F"/>
    <w:rsid w:val="008520D3"/>
    <w:rsid w:val="0085247D"/>
    <w:rsid w:val="008525AB"/>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5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9E3"/>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7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264"/>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CE7"/>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9D8"/>
    <w:rsid w:val="00897CD7"/>
    <w:rsid w:val="008A00ED"/>
    <w:rsid w:val="008A0463"/>
    <w:rsid w:val="008A069D"/>
    <w:rsid w:val="008A0767"/>
    <w:rsid w:val="008A0B3C"/>
    <w:rsid w:val="008A0F40"/>
    <w:rsid w:val="008A198E"/>
    <w:rsid w:val="008A1BAB"/>
    <w:rsid w:val="008A1E23"/>
    <w:rsid w:val="008A237E"/>
    <w:rsid w:val="008A2407"/>
    <w:rsid w:val="008A242B"/>
    <w:rsid w:val="008A25DC"/>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061"/>
    <w:rsid w:val="008A41CE"/>
    <w:rsid w:val="008A41DF"/>
    <w:rsid w:val="008A4796"/>
    <w:rsid w:val="008A4A77"/>
    <w:rsid w:val="008A4B7E"/>
    <w:rsid w:val="008A4D9A"/>
    <w:rsid w:val="008A52B1"/>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46"/>
    <w:rsid w:val="008B3CD3"/>
    <w:rsid w:val="008B3CD8"/>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599"/>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1F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5D6"/>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BF9"/>
    <w:rsid w:val="00932D38"/>
    <w:rsid w:val="00932D76"/>
    <w:rsid w:val="00932F41"/>
    <w:rsid w:val="00933004"/>
    <w:rsid w:val="0093314A"/>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B8C"/>
    <w:rsid w:val="00936C6B"/>
    <w:rsid w:val="00936CD5"/>
    <w:rsid w:val="00936D9E"/>
    <w:rsid w:val="00936F91"/>
    <w:rsid w:val="00937052"/>
    <w:rsid w:val="009372D7"/>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1D59"/>
    <w:rsid w:val="00942284"/>
    <w:rsid w:val="009425D3"/>
    <w:rsid w:val="009426FB"/>
    <w:rsid w:val="009427D6"/>
    <w:rsid w:val="0094289F"/>
    <w:rsid w:val="00942A0D"/>
    <w:rsid w:val="00943170"/>
    <w:rsid w:val="009432C7"/>
    <w:rsid w:val="00943325"/>
    <w:rsid w:val="009433AE"/>
    <w:rsid w:val="009436D4"/>
    <w:rsid w:val="0094371D"/>
    <w:rsid w:val="00944482"/>
    <w:rsid w:val="0094449E"/>
    <w:rsid w:val="009446C1"/>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2C52"/>
    <w:rsid w:val="009632EE"/>
    <w:rsid w:val="009634DD"/>
    <w:rsid w:val="009636E9"/>
    <w:rsid w:val="00963710"/>
    <w:rsid w:val="009637A9"/>
    <w:rsid w:val="00963872"/>
    <w:rsid w:val="00963C5A"/>
    <w:rsid w:val="00963F36"/>
    <w:rsid w:val="00964293"/>
    <w:rsid w:val="00964A43"/>
    <w:rsid w:val="00964B5C"/>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B31"/>
    <w:rsid w:val="00970C01"/>
    <w:rsid w:val="00970E59"/>
    <w:rsid w:val="00971237"/>
    <w:rsid w:val="00971511"/>
    <w:rsid w:val="0097185C"/>
    <w:rsid w:val="0097190C"/>
    <w:rsid w:val="00971ACA"/>
    <w:rsid w:val="00971BF5"/>
    <w:rsid w:val="00971D15"/>
    <w:rsid w:val="00971E50"/>
    <w:rsid w:val="00971E6D"/>
    <w:rsid w:val="00971F85"/>
    <w:rsid w:val="0097201A"/>
    <w:rsid w:val="0097201E"/>
    <w:rsid w:val="0097202F"/>
    <w:rsid w:val="00972063"/>
    <w:rsid w:val="009723F2"/>
    <w:rsid w:val="009725D1"/>
    <w:rsid w:val="00972774"/>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6CC"/>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0F3"/>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032"/>
    <w:rsid w:val="009955C8"/>
    <w:rsid w:val="00995606"/>
    <w:rsid w:val="009956B6"/>
    <w:rsid w:val="0099573D"/>
    <w:rsid w:val="009957A0"/>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3FE2"/>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B8"/>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D8B"/>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A23"/>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29"/>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26D"/>
    <w:rsid w:val="009F4304"/>
    <w:rsid w:val="009F44B2"/>
    <w:rsid w:val="009F494F"/>
    <w:rsid w:val="009F4A1C"/>
    <w:rsid w:val="009F4ED4"/>
    <w:rsid w:val="009F4F8E"/>
    <w:rsid w:val="009F4F96"/>
    <w:rsid w:val="009F503C"/>
    <w:rsid w:val="009F50B1"/>
    <w:rsid w:val="009F5151"/>
    <w:rsid w:val="009F515D"/>
    <w:rsid w:val="009F51C0"/>
    <w:rsid w:val="009F5335"/>
    <w:rsid w:val="009F5469"/>
    <w:rsid w:val="009F587E"/>
    <w:rsid w:val="009F58AE"/>
    <w:rsid w:val="009F60B3"/>
    <w:rsid w:val="009F6157"/>
    <w:rsid w:val="009F62E7"/>
    <w:rsid w:val="009F659E"/>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516"/>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494"/>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A3"/>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3C9"/>
    <w:rsid w:val="00A167FD"/>
    <w:rsid w:val="00A16AFB"/>
    <w:rsid w:val="00A16B6B"/>
    <w:rsid w:val="00A16BD2"/>
    <w:rsid w:val="00A170A8"/>
    <w:rsid w:val="00A17926"/>
    <w:rsid w:val="00A17D36"/>
    <w:rsid w:val="00A17D8D"/>
    <w:rsid w:val="00A17D96"/>
    <w:rsid w:val="00A17EB7"/>
    <w:rsid w:val="00A17FEF"/>
    <w:rsid w:val="00A2035D"/>
    <w:rsid w:val="00A2054B"/>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CAC"/>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198"/>
    <w:rsid w:val="00A41273"/>
    <w:rsid w:val="00A415E6"/>
    <w:rsid w:val="00A41676"/>
    <w:rsid w:val="00A41AB4"/>
    <w:rsid w:val="00A41D6D"/>
    <w:rsid w:val="00A41EFA"/>
    <w:rsid w:val="00A4243C"/>
    <w:rsid w:val="00A42485"/>
    <w:rsid w:val="00A42623"/>
    <w:rsid w:val="00A42916"/>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A96"/>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B9"/>
    <w:rsid w:val="00A651C2"/>
    <w:rsid w:val="00A65237"/>
    <w:rsid w:val="00A65329"/>
    <w:rsid w:val="00A65475"/>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72"/>
    <w:rsid w:val="00A804D4"/>
    <w:rsid w:val="00A805DE"/>
    <w:rsid w:val="00A807B1"/>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251"/>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643"/>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866"/>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5F76"/>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85D"/>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1E"/>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0C4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AC"/>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235"/>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4BFF"/>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65"/>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843"/>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C61"/>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A75"/>
    <w:rsid w:val="00B01E07"/>
    <w:rsid w:val="00B0237B"/>
    <w:rsid w:val="00B02575"/>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61"/>
    <w:rsid w:val="00B04AE0"/>
    <w:rsid w:val="00B04C69"/>
    <w:rsid w:val="00B04EC8"/>
    <w:rsid w:val="00B05414"/>
    <w:rsid w:val="00B054CD"/>
    <w:rsid w:val="00B0562B"/>
    <w:rsid w:val="00B05783"/>
    <w:rsid w:val="00B0580C"/>
    <w:rsid w:val="00B058D1"/>
    <w:rsid w:val="00B059A2"/>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2E4F"/>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5"/>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951"/>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0A9"/>
    <w:rsid w:val="00B502E7"/>
    <w:rsid w:val="00B50454"/>
    <w:rsid w:val="00B5048E"/>
    <w:rsid w:val="00B504D4"/>
    <w:rsid w:val="00B50566"/>
    <w:rsid w:val="00B50711"/>
    <w:rsid w:val="00B50AB8"/>
    <w:rsid w:val="00B50C6A"/>
    <w:rsid w:val="00B50C8A"/>
    <w:rsid w:val="00B5149E"/>
    <w:rsid w:val="00B517F8"/>
    <w:rsid w:val="00B5183F"/>
    <w:rsid w:val="00B51979"/>
    <w:rsid w:val="00B519B4"/>
    <w:rsid w:val="00B51A65"/>
    <w:rsid w:val="00B51A6A"/>
    <w:rsid w:val="00B51C62"/>
    <w:rsid w:val="00B51DBB"/>
    <w:rsid w:val="00B51FF2"/>
    <w:rsid w:val="00B521D0"/>
    <w:rsid w:val="00B5233E"/>
    <w:rsid w:val="00B523EA"/>
    <w:rsid w:val="00B52520"/>
    <w:rsid w:val="00B52684"/>
    <w:rsid w:val="00B528F3"/>
    <w:rsid w:val="00B52A02"/>
    <w:rsid w:val="00B52F7E"/>
    <w:rsid w:val="00B53165"/>
    <w:rsid w:val="00B53566"/>
    <w:rsid w:val="00B53625"/>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54"/>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91C"/>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0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2B"/>
    <w:rsid w:val="00B84B95"/>
    <w:rsid w:val="00B84CBA"/>
    <w:rsid w:val="00B85140"/>
    <w:rsid w:val="00B851D1"/>
    <w:rsid w:val="00B85228"/>
    <w:rsid w:val="00B85AAF"/>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2EF"/>
    <w:rsid w:val="00B87385"/>
    <w:rsid w:val="00B879AB"/>
    <w:rsid w:val="00B87CB6"/>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5B"/>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0B8"/>
    <w:rsid w:val="00BC216C"/>
    <w:rsid w:val="00BC2977"/>
    <w:rsid w:val="00BC2A15"/>
    <w:rsid w:val="00BC2A64"/>
    <w:rsid w:val="00BC2BD8"/>
    <w:rsid w:val="00BC2BF1"/>
    <w:rsid w:val="00BC2C0F"/>
    <w:rsid w:val="00BC3245"/>
    <w:rsid w:val="00BC3330"/>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3F4F"/>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453"/>
    <w:rsid w:val="00BD5C3F"/>
    <w:rsid w:val="00BD5CEA"/>
    <w:rsid w:val="00BD5E45"/>
    <w:rsid w:val="00BD64AF"/>
    <w:rsid w:val="00BD6552"/>
    <w:rsid w:val="00BD65DA"/>
    <w:rsid w:val="00BD66D6"/>
    <w:rsid w:val="00BD6CD9"/>
    <w:rsid w:val="00BD6D6D"/>
    <w:rsid w:val="00BD7023"/>
    <w:rsid w:val="00BD71A1"/>
    <w:rsid w:val="00BD720C"/>
    <w:rsid w:val="00BD7317"/>
    <w:rsid w:val="00BD732A"/>
    <w:rsid w:val="00BD7F8E"/>
    <w:rsid w:val="00BE00B5"/>
    <w:rsid w:val="00BE02B3"/>
    <w:rsid w:val="00BE050B"/>
    <w:rsid w:val="00BE0590"/>
    <w:rsid w:val="00BE080D"/>
    <w:rsid w:val="00BE0AB8"/>
    <w:rsid w:val="00BE0E8B"/>
    <w:rsid w:val="00BE0FB8"/>
    <w:rsid w:val="00BE137F"/>
    <w:rsid w:val="00BE14A0"/>
    <w:rsid w:val="00BE1866"/>
    <w:rsid w:val="00BE19F0"/>
    <w:rsid w:val="00BE1D5A"/>
    <w:rsid w:val="00BE1E31"/>
    <w:rsid w:val="00BE1F26"/>
    <w:rsid w:val="00BE21BC"/>
    <w:rsid w:val="00BE2249"/>
    <w:rsid w:val="00BE248C"/>
    <w:rsid w:val="00BE2593"/>
    <w:rsid w:val="00BE26BD"/>
    <w:rsid w:val="00BE27F3"/>
    <w:rsid w:val="00BE2CD1"/>
    <w:rsid w:val="00BE31D7"/>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3BF"/>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49F"/>
    <w:rsid w:val="00C0450D"/>
    <w:rsid w:val="00C0457A"/>
    <w:rsid w:val="00C04615"/>
    <w:rsid w:val="00C0469C"/>
    <w:rsid w:val="00C04834"/>
    <w:rsid w:val="00C049E2"/>
    <w:rsid w:val="00C04B79"/>
    <w:rsid w:val="00C04C83"/>
    <w:rsid w:val="00C04CF5"/>
    <w:rsid w:val="00C04CFA"/>
    <w:rsid w:val="00C04E20"/>
    <w:rsid w:val="00C04E95"/>
    <w:rsid w:val="00C050FD"/>
    <w:rsid w:val="00C051D9"/>
    <w:rsid w:val="00C0525D"/>
    <w:rsid w:val="00C0558B"/>
    <w:rsid w:val="00C05613"/>
    <w:rsid w:val="00C057EE"/>
    <w:rsid w:val="00C058D4"/>
    <w:rsid w:val="00C05A1B"/>
    <w:rsid w:val="00C05B9C"/>
    <w:rsid w:val="00C05BE5"/>
    <w:rsid w:val="00C05C39"/>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244"/>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16A"/>
    <w:rsid w:val="00C342E6"/>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827"/>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89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B3C"/>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3CB"/>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4CF"/>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EAC"/>
    <w:rsid w:val="00CA03BA"/>
    <w:rsid w:val="00CA043C"/>
    <w:rsid w:val="00CA057D"/>
    <w:rsid w:val="00CA0A26"/>
    <w:rsid w:val="00CA0A48"/>
    <w:rsid w:val="00CA0BEF"/>
    <w:rsid w:val="00CA0E21"/>
    <w:rsid w:val="00CA0EF4"/>
    <w:rsid w:val="00CA1302"/>
    <w:rsid w:val="00CA1363"/>
    <w:rsid w:val="00CA13E0"/>
    <w:rsid w:val="00CA1505"/>
    <w:rsid w:val="00CA16B4"/>
    <w:rsid w:val="00CA17E9"/>
    <w:rsid w:val="00CA1851"/>
    <w:rsid w:val="00CA18FF"/>
    <w:rsid w:val="00CA1BC7"/>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1D8D"/>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0D6"/>
    <w:rsid w:val="00CD73DB"/>
    <w:rsid w:val="00CD7575"/>
    <w:rsid w:val="00CD767C"/>
    <w:rsid w:val="00CD7F16"/>
    <w:rsid w:val="00CE0296"/>
    <w:rsid w:val="00CE0318"/>
    <w:rsid w:val="00CE03FE"/>
    <w:rsid w:val="00CE05B8"/>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777"/>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6ADF"/>
    <w:rsid w:val="00CF7137"/>
    <w:rsid w:val="00CF7152"/>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4FB"/>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6A2"/>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126"/>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5ED"/>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1D2E"/>
    <w:rsid w:val="00D3216F"/>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AAB"/>
    <w:rsid w:val="00D37C91"/>
    <w:rsid w:val="00D37EC3"/>
    <w:rsid w:val="00D40246"/>
    <w:rsid w:val="00D403B4"/>
    <w:rsid w:val="00D403BF"/>
    <w:rsid w:val="00D405D4"/>
    <w:rsid w:val="00D40B51"/>
    <w:rsid w:val="00D40CD6"/>
    <w:rsid w:val="00D40E05"/>
    <w:rsid w:val="00D41072"/>
    <w:rsid w:val="00D4108F"/>
    <w:rsid w:val="00D410DF"/>
    <w:rsid w:val="00D4116D"/>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CC6"/>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2E"/>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1FF"/>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E6C"/>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1E"/>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6AF"/>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1BFB"/>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6B6"/>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6D5"/>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0B40"/>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75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9CF"/>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3F83"/>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ED6"/>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25"/>
    <w:rsid w:val="00DC1D33"/>
    <w:rsid w:val="00DC1DF2"/>
    <w:rsid w:val="00DC1E2C"/>
    <w:rsid w:val="00DC1E68"/>
    <w:rsid w:val="00DC1E82"/>
    <w:rsid w:val="00DC1EBD"/>
    <w:rsid w:val="00DC1EE3"/>
    <w:rsid w:val="00DC21BA"/>
    <w:rsid w:val="00DC234C"/>
    <w:rsid w:val="00DC24BB"/>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999"/>
    <w:rsid w:val="00DE2AC1"/>
    <w:rsid w:val="00DE2CEF"/>
    <w:rsid w:val="00DE2D73"/>
    <w:rsid w:val="00DE2F65"/>
    <w:rsid w:val="00DE31EA"/>
    <w:rsid w:val="00DE3265"/>
    <w:rsid w:val="00DE36D4"/>
    <w:rsid w:val="00DE38E4"/>
    <w:rsid w:val="00DE3A0B"/>
    <w:rsid w:val="00DE3DFF"/>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3F0"/>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BD1"/>
    <w:rsid w:val="00DF6C9D"/>
    <w:rsid w:val="00DF6E5D"/>
    <w:rsid w:val="00DF70EF"/>
    <w:rsid w:val="00DF72CD"/>
    <w:rsid w:val="00DF7459"/>
    <w:rsid w:val="00DF7655"/>
    <w:rsid w:val="00DF76D3"/>
    <w:rsid w:val="00DF781F"/>
    <w:rsid w:val="00DF798D"/>
    <w:rsid w:val="00DF7ACD"/>
    <w:rsid w:val="00DF7D3A"/>
    <w:rsid w:val="00E00012"/>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4DCC"/>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1D5"/>
    <w:rsid w:val="00E11213"/>
    <w:rsid w:val="00E114B6"/>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C5D"/>
    <w:rsid w:val="00E17E53"/>
    <w:rsid w:val="00E20089"/>
    <w:rsid w:val="00E20238"/>
    <w:rsid w:val="00E2036D"/>
    <w:rsid w:val="00E20394"/>
    <w:rsid w:val="00E20439"/>
    <w:rsid w:val="00E2048E"/>
    <w:rsid w:val="00E20650"/>
    <w:rsid w:val="00E206C6"/>
    <w:rsid w:val="00E20D0A"/>
    <w:rsid w:val="00E210A3"/>
    <w:rsid w:val="00E211FB"/>
    <w:rsid w:val="00E21467"/>
    <w:rsid w:val="00E21555"/>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117"/>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2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A23"/>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3FA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12"/>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6"/>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515"/>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BD"/>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4CA"/>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8E7"/>
    <w:rsid w:val="00EB397E"/>
    <w:rsid w:val="00EB3CD0"/>
    <w:rsid w:val="00EB3E13"/>
    <w:rsid w:val="00EB3E24"/>
    <w:rsid w:val="00EB3E45"/>
    <w:rsid w:val="00EB3EE3"/>
    <w:rsid w:val="00EB3F9F"/>
    <w:rsid w:val="00EB41BE"/>
    <w:rsid w:val="00EB42D3"/>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A58"/>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31C"/>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8EC"/>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3B1"/>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3"/>
    <w:rsid w:val="00EF1105"/>
    <w:rsid w:val="00EF1161"/>
    <w:rsid w:val="00EF1176"/>
    <w:rsid w:val="00EF1230"/>
    <w:rsid w:val="00EF12C8"/>
    <w:rsid w:val="00EF134A"/>
    <w:rsid w:val="00EF1626"/>
    <w:rsid w:val="00EF162A"/>
    <w:rsid w:val="00EF16D4"/>
    <w:rsid w:val="00EF1B04"/>
    <w:rsid w:val="00EF1B14"/>
    <w:rsid w:val="00EF1C9B"/>
    <w:rsid w:val="00EF1DB6"/>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795"/>
    <w:rsid w:val="00EF68A7"/>
    <w:rsid w:val="00EF6ABC"/>
    <w:rsid w:val="00EF6BFE"/>
    <w:rsid w:val="00EF6D90"/>
    <w:rsid w:val="00EF6D9B"/>
    <w:rsid w:val="00EF72FD"/>
    <w:rsid w:val="00EF7525"/>
    <w:rsid w:val="00EF7561"/>
    <w:rsid w:val="00EF7703"/>
    <w:rsid w:val="00EF77B9"/>
    <w:rsid w:val="00EF7B65"/>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A4"/>
    <w:rsid w:val="00F019E0"/>
    <w:rsid w:val="00F019EA"/>
    <w:rsid w:val="00F01A6E"/>
    <w:rsid w:val="00F01BAB"/>
    <w:rsid w:val="00F02076"/>
    <w:rsid w:val="00F020E4"/>
    <w:rsid w:val="00F02245"/>
    <w:rsid w:val="00F025AA"/>
    <w:rsid w:val="00F026AE"/>
    <w:rsid w:val="00F02AB2"/>
    <w:rsid w:val="00F02B4D"/>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DDC"/>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D5B"/>
    <w:rsid w:val="00F20E19"/>
    <w:rsid w:val="00F2113E"/>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3FAD"/>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C0E"/>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53"/>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75"/>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4B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2EA5"/>
    <w:rsid w:val="00F9307F"/>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053"/>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486"/>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A8"/>
    <w:rsid w:val="00FD1AD0"/>
    <w:rsid w:val="00FD1CF7"/>
    <w:rsid w:val="00FD1D2F"/>
    <w:rsid w:val="00FD1EB5"/>
    <w:rsid w:val="00FD22E2"/>
    <w:rsid w:val="00FD236F"/>
    <w:rsid w:val="00FD294E"/>
    <w:rsid w:val="00FD2FA9"/>
    <w:rsid w:val="00FD31AA"/>
    <w:rsid w:val="00FD3958"/>
    <w:rsid w:val="00FD39F1"/>
    <w:rsid w:val="00FD411C"/>
    <w:rsid w:val="00FD42EF"/>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2"/>
    <w:rsid w:val="00FD7C8B"/>
    <w:rsid w:val="00FD7CCD"/>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09"/>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45F"/>
    <w:rsid w:val="00FF677B"/>
    <w:rsid w:val="00FF6916"/>
    <w:rsid w:val="00FF6982"/>
    <w:rsid w:val="00FF6A2B"/>
    <w:rsid w:val="00FF6C1C"/>
    <w:rsid w:val="00FF6C35"/>
    <w:rsid w:val="00FF7060"/>
    <w:rsid w:val="00FF7636"/>
    <w:rsid w:val="00FF765F"/>
    <w:rsid w:val="00FF7989"/>
    <w:rsid w:val="00FF7D03"/>
    <w:rsid w:val="03F052DA"/>
    <w:rsid w:val="058C038E"/>
    <w:rsid w:val="062921E7"/>
    <w:rsid w:val="066A62A6"/>
    <w:rsid w:val="06C104EF"/>
    <w:rsid w:val="07E0756C"/>
    <w:rsid w:val="07FC5FC2"/>
    <w:rsid w:val="08385DDD"/>
    <w:rsid w:val="08E44016"/>
    <w:rsid w:val="08FD6F40"/>
    <w:rsid w:val="0B660C1A"/>
    <w:rsid w:val="0BA57B41"/>
    <w:rsid w:val="0BD13EF5"/>
    <w:rsid w:val="127874A7"/>
    <w:rsid w:val="15E640E1"/>
    <w:rsid w:val="17F93E0B"/>
    <w:rsid w:val="186E6778"/>
    <w:rsid w:val="1A427E8C"/>
    <w:rsid w:val="1AFD633C"/>
    <w:rsid w:val="1BE51DD7"/>
    <w:rsid w:val="1C455CA5"/>
    <w:rsid w:val="1D2C69D2"/>
    <w:rsid w:val="1D431403"/>
    <w:rsid w:val="1D774519"/>
    <w:rsid w:val="1ED059C4"/>
    <w:rsid w:val="1F080F8D"/>
    <w:rsid w:val="1FCF4CC7"/>
    <w:rsid w:val="222E4238"/>
    <w:rsid w:val="230B5746"/>
    <w:rsid w:val="239E00B4"/>
    <w:rsid w:val="23B86CF2"/>
    <w:rsid w:val="247147CA"/>
    <w:rsid w:val="24A024FB"/>
    <w:rsid w:val="251E74A4"/>
    <w:rsid w:val="27211A27"/>
    <w:rsid w:val="27843CE5"/>
    <w:rsid w:val="289C79CB"/>
    <w:rsid w:val="290823EF"/>
    <w:rsid w:val="29AC58EC"/>
    <w:rsid w:val="2AB90B82"/>
    <w:rsid w:val="2B4A53A6"/>
    <w:rsid w:val="2B7D5737"/>
    <w:rsid w:val="2BBC1953"/>
    <w:rsid w:val="2CC52621"/>
    <w:rsid w:val="2D19412B"/>
    <w:rsid w:val="2D6C53BD"/>
    <w:rsid w:val="2E2E49B1"/>
    <w:rsid w:val="2F4345DB"/>
    <w:rsid w:val="30121279"/>
    <w:rsid w:val="32B80911"/>
    <w:rsid w:val="32CE3609"/>
    <w:rsid w:val="32EB653A"/>
    <w:rsid w:val="33601FDA"/>
    <w:rsid w:val="34AA7B22"/>
    <w:rsid w:val="34C47AB0"/>
    <w:rsid w:val="35F23ECA"/>
    <w:rsid w:val="369E435C"/>
    <w:rsid w:val="377C3AEC"/>
    <w:rsid w:val="37B26D26"/>
    <w:rsid w:val="38161430"/>
    <w:rsid w:val="38E42012"/>
    <w:rsid w:val="3933556F"/>
    <w:rsid w:val="39D77E6A"/>
    <w:rsid w:val="3ABC53F5"/>
    <w:rsid w:val="3AC91895"/>
    <w:rsid w:val="3ADC2CA1"/>
    <w:rsid w:val="3B2311CE"/>
    <w:rsid w:val="3BCB6780"/>
    <w:rsid w:val="3CE37404"/>
    <w:rsid w:val="3D440114"/>
    <w:rsid w:val="3DC91A42"/>
    <w:rsid w:val="3E802A97"/>
    <w:rsid w:val="3F4B2DD5"/>
    <w:rsid w:val="40730810"/>
    <w:rsid w:val="41AF4568"/>
    <w:rsid w:val="41D10848"/>
    <w:rsid w:val="41FD4D22"/>
    <w:rsid w:val="42CD0A98"/>
    <w:rsid w:val="431A0C09"/>
    <w:rsid w:val="43591AB8"/>
    <w:rsid w:val="44CD3C3D"/>
    <w:rsid w:val="45F37C9F"/>
    <w:rsid w:val="46177142"/>
    <w:rsid w:val="474C1501"/>
    <w:rsid w:val="47C4410B"/>
    <w:rsid w:val="480E2158"/>
    <w:rsid w:val="48126CD8"/>
    <w:rsid w:val="49750F10"/>
    <w:rsid w:val="4977360C"/>
    <w:rsid w:val="4990701A"/>
    <w:rsid w:val="49CF1FF0"/>
    <w:rsid w:val="4B3E507F"/>
    <w:rsid w:val="4B65373A"/>
    <w:rsid w:val="4BA14638"/>
    <w:rsid w:val="4BA46155"/>
    <w:rsid w:val="4D00163A"/>
    <w:rsid w:val="4EC937BF"/>
    <w:rsid w:val="4F0F5BE3"/>
    <w:rsid w:val="4FBA7D74"/>
    <w:rsid w:val="4FEF1EA3"/>
    <w:rsid w:val="52422029"/>
    <w:rsid w:val="53026C40"/>
    <w:rsid w:val="53513D1E"/>
    <w:rsid w:val="53A93197"/>
    <w:rsid w:val="54197815"/>
    <w:rsid w:val="55040901"/>
    <w:rsid w:val="55202E0B"/>
    <w:rsid w:val="55750543"/>
    <w:rsid w:val="564066CF"/>
    <w:rsid w:val="56A14CF3"/>
    <w:rsid w:val="56DF05DE"/>
    <w:rsid w:val="57852621"/>
    <w:rsid w:val="57C32F85"/>
    <w:rsid w:val="57FC6189"/>
    <w:rsid w:val="5D977128"/>
    <w:rsid w:val="5F01496B"/>
    <w:rsid w:val="5F073306"/>
    <w:rsid w:val="5F5F73B9"/>
    <w:rsid w:val="60DE0D11"/>
    <w:rsid w:val="631C0AF0"/>
    <w:rsid w:val="633828CF"/>
    <w:rsid w:val="641045AB"/>
    <w:rsid w:val="6425281D"/>
    <w:rsid w:val="64C86040"/>
    <w:rsid w:val="65A426C0"/>
    <w:rsid w:val="66782EA9"/>
    <w:rsid w:val="670F5CFF"/>
    <w:rsid w:val="68127F54"/>
    <w:rsid w:val="6838144E"/>
    <w:rsid w:val="68AA7398"/>
    <w:rsid w:val="6CC57B7C"/>
    <w:rsid w:val="6D0F274B"/>
    <w:rsid w:val="6E794D43"/>
    <w:rsid w:val="72B92643"/>
    <w:rsid w:val="73A73F46"/>
    <w:rsid w:val="741C6227"/>
    <w:rsid w:val="742C597A"/>
    <w:rsid w:val="744F67A2"/>
    <w:rsid w:val="7B660B3F"/>
    <w:rsid w:val="7B6C068E"/>
    <w:rsid w:val="7E481107"/>
    <w:rsid w:val="7ED57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qFormat="1"/>
    <w:lsdException w:name="index 4" w:qFormat="1"/>
    <w:lsdException w:name="index 5" w:uiPriority="99" w:qFormat="1"/>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Normal Indent" w:uiPriority="99" w:qFormat="1"/>
    <w:lsdException w:name="footnote text" w:uiPriority="99" w:qFormat="1"/>
    <w:lsdException w:name="annotation text" w:qFormat="1"/>
    <w:lsdException w:name="header" w:uiPriority="99" w:qFormat="1"/>
    <w:lsdException w:name="footer" w:uiPriority="99" w:qFormat="1"/>
    <w:lsdException w:name="caption" w:uiPriority="99" w:qFormat="1"/>
    <w:lsdException w:name="table of figures" w:uiPriority="99" w:qFormat="1"/>
    <w:lsdException w:name="envelope return" w:qFormat="1"/>
    <w:lsdException w:name="footnote reference" w:uiPriority="99" w:unhideWhenUsed="1" w:qFormat="1"/>
    <w:lsdException w:name="annotation reference" w:qFormat="1"/>
    <w:lsdException w:name="page number" w:qFormat="1"/>
    <w:lsdException w:name="table of authorities" w:qFormat="1"/>
    <w:lsdException w:name="macro" w:uiPriority="99" w:unhideWhenUsed="1" w:qFormat="1"/>
    <w:lsdException w:name="toa heading" w:uiPriority="99" w:unhideWhenUsed="1" w:qFormat="1"/>
    <w:lsdException w:name="List" w:uiPriority="99" w:unhideWhenUsed="1" w:qFormat="1"/>
    <w:lsdException w:name="List Bullet" w:uiPriority="99" w:unhideWhenUsed="1" w:qFormat="1"/>
    <w:lsdException w:name="List Number" w:uiPriority="99" w:unhideWhenUsed="1" w:qFormat="1"/>
    <w:lsdException w:name="List 2" w:uiPriority="99" w:qFormat="1"/>
    <w:lsdException w:name="List Bullet 2" w:unhideWhenUsed="1" w:qFormat="1"/>
    <w:lsdException w:name="List Bullet 3" w:qFormat="1"/>
    <w:lsdException w:name="List Number 2" w:uiPriority="99" w:unhideWhenUsed="1" w:qFormat="1"/>
    <w:lsdException w:name="List Number 3" w:qFormat="1"/>
    <w:lsdException w:name="List Number 5" w:qFormat="1"/>
    <w:lsdException w:name="Title" w:uiPriority="99" w:qFormat="1"/>
    <w:lsdException w:name="Default Paragraph Font" w:semiHidden="1" w:uiPriority="1" w:unhideWhenUsed="1" w:qFormat="1"/>
    <w:lsdException w:name="Body Text" w:uiPriority="99" w:qFormat="1"/>
    <w:lsdException w:name="Body Text Indent" w:uiPriority="99" w:qFormat="1"/>
    <w:lsdException w:name="List Continue 2" w:uiPriority="99" w:unhideWhenUsed="1" w:qFormat="1"/>
    <w:lsdException w:name="Subtitle" w:uiPriority="11" w:qFormat="1"/>
    <w:lsdException w:name="Salutation" w:qFormat="1"/>
    <w:lsdException w:name="Date" w:uiPriority="99" w:qFormat="1"/>
    <w:lsdException w:name="Body Text First Indent" w:uiPriority="99" w:unhideWhenUsed="1" w:qFormat="1"/>
    <w:lsdException w:name="Body Text First Indent 2" w:uiPriority="99" w:qFormat="1"/>
    <w:lsdException w:name="Body Text 2" w:uiPriority="99" w:qFormat="1"/>
    <w:lsdException w:name="Body Text 3" w:uiPriority="99" w:qFormat="1"/>
    <w:lsdException w:name="Body Text Indent 2" w:uiPriority="99" w:qFormat="1"/>
    <w:lsdException w:name="Body Text Indent 3" w:uiPriority="99" w:qFormat="1"/>
    <w:lsdException w:name="Block Text" w:uiPriority="99" w:qFormat="1"/>
    <w:lsdException w:name="Hyperlink" w:uiPriority="99" w:qFormat="1"/>
    <w:lsdException w:name="FollowedHyperlink" w:uiPriority="99" w:qFormat="1"/>
    <w:lsdException w:name="Strong" w:qFormat="1"/>
    <w:lsdException w:name="Emphasis" w:qFormat="1"/>
    <w:lsdException w:name="Document Map" w:uiPriority="99"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qFormat="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9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next w:val="a7"/>
    <w:qFormat/>
    <w:pPr>
      <w:widowControl w:val="0"/>
      <w:jc w:val="both"/>
    </w:pPr>
    <w:rPr>
      <w:rFonts w:eastAsia="宋体"/>
      <w:kern w:val="2"/>
      <w:sz w:val="21"/>
      <w:szCs w:val="24"/>
    </w:rPr>
  </w:style>
  <w:style w:type="paragraph" w:styleId="11">
    <w:name w:val="heading 1"/>
    <w:basedOn w:val="a6"/>
    <w:next w:val="a6"/>
    <w:link w:val="1Char"/>
    <w:uiPriority w:val="9"/>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uiPriority w:val="9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uiPriority w:val="9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uiPriority w:val="9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uiPriority w:val="99"/>
    <w:qFormat/>
    <w:pPr>
      <w:autoSpaceDE w:val="0"/>
      <w:autoSpaceDN w:val="0"/>
      <w:adjustRightInd w:val="0"/>
      <w:ind w:firstLine="420"/>
      <w:jc w:val="left"/>
    </w:pPr>
    <w:rPr>
      <w:rFonts w:ascii="宋体"/>
      <w:sz w:val="24"/>
    </w:rPr>
  </w:style>
  <w:style w:type="paragraph" w:styleId="ab">
    <w:name w:val="macro"/>
    <w:link w:val="Char"/>
    <w:uiPriority w:val="99"/>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sz w:val="24"/>
      <w:szCs w:val="24"/>
    </w:rPr>
  </w:style>
  <w:style w:type="paragraph" w:styleId="70">
    <w:name w:val="toc 7"/>
    <w:basedOn w:val="a6"/>
    <w:next w:val="a6"/>
    <w:uiPriority w:val="99"/>
    <w:qFormat/>
    <w:pPr>
      <w:ind w:leftChars="1200" w:left="2520"/>
    </w:pPr>
  </w:style>
  <w:style w:type="paragraph" w:styleId="22">
    <w:name w:val="List Number 2"/>
    <w:basedOn w:val="a6"/>
    <w:uiPriority w:val="99"/>
    <w:unhideWhenUsed/>
    <w:qFormat/>
    <w:pPr>
      <w:spacing w:line="360" w:lineRule="auto"/>
      <w:ind w:firstLineChars="200" w:firstLine="200"/>
      <w:contextualSpacing/>
    </w:pPr>
    <w:rPr>
      <w:sz w:val="24"/>
      <w:szCs w:val="22"/>
    </w:rPr>
  </w:style>
  <w:style w:type="paragraph" w:styleId="ac">
    <w:name w:val="table of authorities"/>
    <w:basedOn w:val="a6"/>
    <w:next w:val="a6"/>
    <w:qFormat/>
    <w:pPr>
      <w:ind w:leftChars="200" w:left="420"/>
    </w:pPr>
    <w:rPr>
      <w:rFonts w:asciiTheme="minorHAnsi" w:eastAsiaTheme="minorEastAsia" w:hAnsiTheme="minorHAnsi" w:cstheme="minorBidi"/>
    </w:rPr>
  </w:style>
  <w:style w:type="paragraph" w:styleId="ad">
    <w:name w:val="List Number"/>
    <w:basedOn w:val="a6"/>
    <w:uiPriority w:val="99"/>
    <w:unhideWhenUsed/>
    <w:qFormat/>
    <w:pPr>
      <w:tabs>
        <w:tab w:val="left" w:pos="360"/>
      </w:tabs>
      <w:spacing w:line="360" w:lineRule="auto"/>
      <w:ind w:firstLine="420"/>
      <w:contextualSpacing/>
    </w:pPr>
    <w:rPr>
      <w:sz w:val="24"/>
      <w:szCs w:val="22"/>
    </w:rPr>
  </w:style>
  <w:style w:type="paragraph" w:styleId="ae">
    <w:name w:val="caption"/>
    <w:basedOn w:val="a6"/>
    <w:next w:val="a6"/>
    <w:link w:val="Char0"/>
    <w:uiPriority w:val="99"/>
    <w:qFormat/>
    <w:pPr>
      <w:spacing w:line="480" w:lineRule="auto"/>
    </w:pPr>
    <w:rPr>
      <w:rFonts w:ascii="华文中宋" w:eastAsia="华文中宋" w:hAnsi="华文中宋"/>
      <w:sz w:val="36"/>
      <w:szCs w:val="20"/>
    </w:rPr>
  </w:style>
  <w:style w:type="paragraph" w:styleId="50">
    <w:name w:val="index 5"/>
    <w:basedOn w:val="a6"/>
    <w:next w:val="a6"/>
    <w:uiPriority w:val="99"/>
    <w:qFormat/>
    <w:pPr>
      <w:widowControl/>
      <w:ind w:leftChars="800" w:left="800"/>
      <w:jc w:val="left"/>
    </w:pPr>
    <w:rPr>
      <w:szCs w:val="21"/>
    </w:rPr>
  </w:style>
  <w:style w:type="paragraph" w:styleId="af">
    <w:name w:val="List Bullet"/>
    <w:basedOn w:val="a6"/>
    <w:uiPriority w:val="99"/>
    <w:unhideWhenUsed/>
    <w:qFormat/>
    <w:pPr>
      <w:tabs>
        <w:tab w:val="left" w:pos="360"/>
        <w:tab w:val="left" w:pos="425"/>
      </w:tabs>
      <w:spacing w:line="360" w:lineRule="auto"/>
      <w:ind w:left="360" w:hanging="425"/>
      <w:contextualSpacing/>
    </w:pPr>
    <w:rPr>
      <w:rFonts w:ascii="Calibri" w:hAnsi="Calibri"/>
      <w:kern w:val="0"/>
      <w:sz w:val="20"/>
      <w:szCs w:val="21"/>
    </w:rPr>
  </w:style>
  <w:style w:type="paragraph" w:styleId="af0">
    <w:name w:val="Document Map"/>
    <w:basedOn w:val="a6"/>
    <w:link w:val="Char2"/>
    <w:uiPriority w:val="99"/>
    <w:qFormat/>
    <w:pPr>
      <w:shd w:val="clear" w:color="auto" w:fill="000080"/>
    </w:pPr>
  </w:style>
  <w:style w:type="paragraph" w:styleId="af1">
    <w:name w:val="toa heading"/>
    <w:basedOn w:val="a6"/>
    <w:next w:val="a6"/>
    <w:uiPriority w:val="99"/>
    <w:unhideWhenUsed/>
    <w:qFormat/>
    <w:pPr>
      <w:spacing w:before="120"/>
    </w:pPr>
    <w:rPr>
      <w:rFonts w:ascii="Arial" w:hAnsi="Arial"/>
      <w:sz w:val="24"/>
    </w:rPr>
  </w:style>
  <w:style w:type="paragraph" w:styleId="af2">
    <w:name w:val="annotation text"/>
    <w:basedOn w:val="a6"/>
    <w:link w:val="Char10"/>
    <w:qFormat/>
    <w:pPr>
      <w:jc w:val="left"/>
    </w:pPr>
  </w:style>
  <w:style w:type="paragraph" w:styleId="af3">
    <w:name w:val="Salutation"/>
    <w:basedOn w:val="a6"/>
    <w:next w:val="a6"/>
    <w:link w:val="Char3"/>
    <w:qFormat/>
    <w:rPr>
      <w:sz w:val="24"/>
      <w:szCs w:val="20"/>
    </w:rPr>
  </w:style>
  <w:style w:type="paragraph" w:styleId="32">
    <w:name w:val="Body Text 3"/>
    <w:basedOn w:val="a6"/>
    <w:link w:val="3Char"/>
    <w:uiPriority w:val="99"/>
    <w:qFormat/>
    <w:pPr>
      <w:spacing w:after="120"/>
    </w:pPr>
    <w:rPr>
      <w:sz w:val="16"/>
      <w:szCs w:val="16"/>
    </w:rPr>
  </w:style>
  <w:style w:type="paragraph" w:styleId="30">
    <w:name w:val="List Bullet 3"/>
    <w:basedOn w:val="a6"/>
    <w:qFormat/>
    <w:pPr>
      <w:numPr>
        <w:numId w:val="1"/>
      </w:numPr>
    </w:pPr>
  </w:style>
  <w:style w:type="paragraph" w:styleId="af4">
    <w:name w:val="Body Text"/>
    <w:basedOn w:val="a6"/>
    <w:link w:val="Char4"/>
    <w:uiPriority w:val="99"/>
    <w:qFormat/>
    <w:pPr>
      <w:tabs>
        <w:tab w:val="left" w:pos="567"/>
      </w:tabs>
      <w:spacing w:before="120" w:line="22" w:lineRule="atLeast"/>
    </w:pPr>
    <w:rPr>
      <w:rFonts w:ascii="宋体" w:hAnsi="宋体"/>
      <w:sz w:val="24"/>
    </w:rPr>
  </w:style>
  <w:style w:type="paragraph" w:styleId="af5">
    <w:name w:val="Body Text Indent"/>
    <w:basedOn w:val="a6"/>
    <w:link w:val="Char20"/>
    <w:uiPriority w:val="99"/>
    <w:qFormat/>
    <w:pPr>
      <w:spacing w:line="360" w:lineRule="auto"/>
      <w:ind w:firstLine="570"/>
    </w:pPr>
    <w:rPr>
      <w:sz w:val="24"/>
    </w:rPr>
  </w:style>
  <w:style w:type="paragraph" w:styleId="33">
    <w:name w:val="List Number 3"/>
    <w:basedOn w:val="a6"/>
    <w:qFormat/>
    <w:pPr>
      <w:tabs>
        <w:tab w:val="left" w:pos="1571"/>
      </w:tabs>
      <w:spacing w:line="312" w:lineRule="auto"/>
      <w:ind w:left="1571" w:hanging="720"/>
    </w:pPr>
  </w:style>
  <w:style w:type="paragraph" w:styleId="23">
    <w:name w:val="List 2"/>
    <w:basedOn w:val="a6"/>
    <w:uiPriority w:val="99"/>
    <w:qFormat/>
    <w:pPr>
      <w:ind w:leftChars="200" w:left="100" w:hangingChars="200" w:hanging="200"/>
    </w:pPr>
  </w:style>
  <w:style w:type="paragraph" w:styleId="af6">
    <w:name w:val="Block Text"/>
    <w:basedOn w:val="a6"/>
    <w:link w:val="Char5"/>
    <w:uiPriority w:val="99"/>
    <w:qFormat/>
    <w:pPr>
      <w:widowControl/>
      <w:ind w:left="480" w:right="-341" w:firstLine="513"/>
    </w:pPr>
    <w:rPr>
      <w:kern w:val="0"/>
      <w:sz w:val="24"/>
      <w:szCs w:val="20"/>
    </w:rPr>
  </w:style>
  <w:style w:type="paragraph" w:styleId="24">
    <w:name w:val="List Bullet 2"/>
    <w:basedOn w:val="a6"/>
    <w:unhideWhenUsed/>
    <w:qFormat/>
    <w:pPr>
      <w:spacing w:line="360" w:lineRule="auto"/>
      <w:ind w:left="420" w:hanging="420"/>
      <w:contextualSpacing/>
    </w:pPr>
    <w:rPr>
      <w:rFonts w:ascii="Calibri" w:hAnsi="Calibri"/>
      <w:kern w:val="0"/>
      <w:sz w:val="20"/>
      <w:szCs w:val="21"/>
    </w:rPr>
  </w:style>
  <w:style w:type="paragraph" w:styleId="40">
    <w:name w:val="index 4"/>
    <w:basedOn w:val="a6"/>
    <w:next w:val="a6"/>
    <w:qFormat/>
    <w:pPr>
      <w:ind w:leftChars="600" w:left="600"/>
    </w:pPr>
  </w:style>
  <w:style w:type="paragraph" w:styleId="51">
    <w:name w:val="toc 5"/>
    <w:basedOn w:val="a6"/>
    <w:next w:val="a6"/>
    <w:uiPriority w:val="99"/>
    <w:qFormat/>
    <w:pPr>
      <w:ind w:leftChars="800" w:left="1680"/>
    </w:pPr>
  </w:style>
  <w:style w:type="paragraph" w:styleId="34">
    <w:name w:val="toc 3"/>
    <w:basedOn w:val="a6"/>
    <w:next w:val="a6"/>
    <w:uiPriority w:val="39"/>
    <w:qFormat/>
    <w:pPr>
      <w:ind w:leftChars="400" w:left="840"/>
    </w:pPr>
  </w:style>
  <w:style w:type="paragraph" w:styleId="af7">
    <w:name w:val="Plain Text"/>
    <w:basedOn w:val="a6"/>
    <w:link w:val="Char6"/>
    <w:uiPriority w:val="99"/>
    <w:qFormat/>
    <w:rPr>
      <w:rFonts w:ascii="宋体" w:hAnsi="Courier New" w:hint="eastAsia"/>
      <w:szCs w:val="20"/>
    </w:rPr>
  </w:style>
  <w:style w:type="paragraph" w:styleId="80">
    <w:name w:val="toc 8"/>
    <w:basedOn w:val="a6"/>
    <w:next w:val="a6"/>
    <w:uiPriority w:val="99"/>
    <w:qFormat/>
    <w:pPr>
      <w:ind w:leftChars="1400" w:left="2940"/>
    </w:pPr>
  </w:style>
  <w:style w:type="paragraph" w:styleId="af8">
    <w:name w:val="Date"/>
    <w:basedOn w:val="a6"/>
    <w:next w:val="a6"/>
    <w:link w:val="Char7"/>
    <w:uiPriority w:val="99"/>
    <w:qFormat/>
    <w:pPr>
      <w:ind w:leftChars="2500" w:left="100"/>
    </w:pPr>
    <w:rPr>
      <w:rFonts w:ascii="仿宋_GB2312" w:eastAsia="仿宋_GB2312" w:hAnsi="宋体"/>
      <w:color w:val="000000"/>
      <w:sz w:val="24"/>
    </w:rPr>
  </w:style>
  <w:style w:type="paragraph" w:styleId="25">
    <w:name w:val="Body Text Indent 2"/>
    <w:basedOn w:val="a6"/>
    <w:link w:val="2Char"/>
    <w:uiPriority w:val="99"/>
    <w:qFormat/>
    <w:pPr>
      <w:ind w:firstLineChars="200" w:firstLine="480"/>
    </w:pPr>
    <w:rPr>
      <w:rFonts w:ascii="仿宋_GB2312" w:eastAsia="仿宋_GB2312"/>
      <w:sz w:val="24"/>
    </w:rPr>
  </w:style>
  <w:style w:type="paragraph" w:styleId="af9">
    <w:name w:val="Balloon Text"/>
    <w:basedOn w:val="a6"/>
    <w:link w:val="Char8"/>
    <w:uiPriority w:val="99"/>
    <w:qFormat/>
    <w:rPr>
      <w:sz w:val="18"/>
      <w:szCs w:val="18"/>
    </w:rPr>
  </w:style>
  <w:style w:type="paragraph" w:styleId="afa">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b">
    <w:name w:val="envelope return"/>
    <w:basedOn w:val="a6"/>
    <w:qFormat/>
    <w:pPr>
      <w:snapToGrid w:val="0"/>
    </w:pPr>
    <w:rPr>
      <w:rFonts w:ascii="Arial" w:hAnsi="Arial"/>
    </w:rPr>
  </w:style>
  <w:style w:type="paragraph" w:styleId="afc">
    <w:name w:val="header"/>
    <w:basedOn w:val="a6"/>
    <w:link w:val="Char12"/>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1">
    <w:name w:val="toc 4"/>
    <w:basedOn w:val="a6"/>
    <w:next w:val="a6"/>
    <w:uiPriority w:val="99"/>
    <w:qFormat/>
    <w:pPr>
      <w:ind w:leftChars="600" w:left="1260"/>
    </w:pPr>
  </w:style>
  <w:style w:type="paragraph" w:styleId="afd">
    <w:name w:val="Subtitle"/>
    <w:basedOn w:val="a6"/>
    <w:next w:val="a6"/>
    <w:link w:val="Char9"/>
    <w:uiPriority w:val="11"/>
    <w:qFormat/>
    <w:pPr>
      <w:spacing w:before="240" w:after="60" w:line="312" w:lineRule="auto"/>
      <w:jc w:val="center"/>
      <w:outlineLvl w:val="1"/>
    </w:pPr>
    <w:rPr>
      <w:rFonts w:ascii="等线 Light" w:hAnsi="等线 Light"/>
      <w:b/>
      <w:bCs/>
      <w:kern w:val="28"/>
      <w:sz w:val="32"/>
      <w:szCs w:val="32"/>
    </w:rPr>
  </w:style>
  <w:style w:type="paragraph" w:styleId="52">
    <w:name w:val="List Number 5"/>
    <w:basedOn w:val="a6"/>
    <w:qFormat/>
    <w:pPr>
      <w:tabs>
        <w:tab w:val="left" w:pos="2040"/>
      </w:tabs>
      <w:ind w:left="2040" w:hanging="360"/>
    </w:pPr>
    <w:rPr>
      <w:rFonts w:ascii="Calibri" w:hAnsi="Calibri"/>
    </w:rPr>
  </w:style>
  <w:style w:type="paragraph" w:styleId="afe">
    <w:name w:val="List"/>
    <w:basedOn w:val="a6"/>
    <w:uiPriority w:val="99"/>
    <w:unhideWhenUsed/>
    <w:qFormat/>
    <w:pPr>
      <w:spacing w:line="360" w:lineRule="auto"/>
      <w:ind w:left="200" w:hangingChars="200" w:hanging="200"/>
      <w:contextualSpacing/>
    </w:pPr>
    <w:rPr>
      <w:sz w:val="24"/>
      <w:szCs w:val="21"/>
    </w:rPr>
  </w:style>
  <w:style w:type="paragraph" w:styleId="aff">
    <w:name w:val="footnote text"/>
    <w:basedOn w:val="a6"/>
    <w:link w:val="Chara"/>
    <w:uiPriority w:val="99"/>
    <w:qFormat/>
    <w:pPr>
      <w:widowControl/>
      <w:jc w:val="left"/>
    </w:pPr>
    <w:rPr>
      <w:kern w:val="0"/>
      <w:sz w:val="20"/>
      <w:szCs w:val="20"/>
      <w:lang w:val="de-DE"/>
    </w:rPr>
  </w:style>
  <w:style w:type="paragraph" w:styleId="60">
    <w:name w:val="toc 6"/>
    <w:basedOn w:val="a6"/>
    <w:next w:val="a6"/>
    <w:uiPriority w:val="99"/>
    <w:qFormat/>
    <w:pPr>
      <w:ind w:leftChars="1000" w:left="2100"/>
    </w:pPr>
  </w:style>
  <w:style w:type="paragraph" w:styleId="35">
    <w:name w:val="Body Text Indent 3"/>
    <w:basedOn w:val="a6"/>
    <w:link w:val="3Char0"/>
    <w:uiPriority w:val="99"/>
    <w:qFormat/>
    <w:pPr>
      <w:autoSpaceDE w:val="0"/>
      <w:autoSpaceDN w:val="0"/>
      <w:adjustRightInd w:val="0"/>
      <w:spacing w:before="120" w:line="22" w:lineRule="atLeast"/>
      <w:ind w:left="720" w:firstLine="480"/>
      <w:jc w:val="left"/>
    </w:pPr>
    <w:rPr>
      <w:rFonts w:ascii="宋体"/>
      <w:kern w:val="0"/>
      <w:sz w:val="24"/>
      <w:szCs w:val="20"/>
    </w:rPr>
  </w:style>
  <w:style w:type="paragraph" w:styleId="aff0">
    <w:name w:val="table of figures"/>
    <w:basedOn w:val="a6"/>
    <w:next w:val="a6"/>
    <w:uiPriority w:val="99"/>
    <w:qFormat/>
    <w:pPr>
      <w:spacing w:line="360" w:lineRule="auto"/>
      <w:ind w:leftChars="200" w:left="840" w:hangingChars="200" w:hanging="420"/>
    </w:pPr>
    <w:rPr>
      <w:sz w:val="24"/>
      <w:szCs w:val="28"/>
    </w:rPr>
  </w:style>
  <w:style w:type="paragraph" w:styleId="26">
    <w:name w:val="toc 2"/>
    <w:basedOn w:val="a6"/>
    <w:next w:val="a6"/>
    <w:uiPriority w:val="39"/>
    <w:qFormat/>
    <w:pPr>
      <w:tabs>
        <w:tab w:val="right" w:leader="dot" w:pos="8937"/>
      </w:tabs>
      <w:spacing w:line="312" w:lineRule="auto"/>
      <w:ind w:leftChars="200" w:left="420"/>
    </w:pPr>
  </w:style>
  <w:style w:type="paragraph" w:styleId="90">
    <w:name w:val="toc 9"/>
    <w:basedOn w:val="a6"/>
    <w:next w:val="a6"/>
    <w:uiPriority w:val="99"/>
    <w:qFormat/>
    <w:pPr>
      <w:ind w:leftChars="1600" w:left="3360"/>
    </w:pPr>
  </w:style>
  <w:style w:type="paragraph" w:styleId="27">
    <w:name w:val="Body Text 2"/>
    <w:basedOn w:val="a6"/>
    <w:link w:val="2Char10"/>
    <w:uiPriority w:val="99"/>
    <w:qFormat/>
    <w:pPr>
      <w:jc w:val="center"/>
    </w:pPr>
    <w:rPr>
      <w:rFonts w:asciiTheme="minorHAnsi" w:eastAsiaTheme="minorEastAsia" w:hAnsiTheme="minorHAnsi" w:cstheme="minorBidi"/>
    </w:rPr>
  </w:style>
  <w:style w:type="paragraph" w:styleId="28">
    <w:name w:val="List Continue 2"/>
    <w:basedOn w:val="a6"/>
    <w:uiPriority w:val="99"/>
    <w:unhideWhenUsed/>
    <w:qFormat/>
    <w:pPr>
      <w:spacing w:after="120" w:line="360" w:lineRule="auto"/>
      <w:ind w:leftChars="400" w:left="840"/>
      <w:contextualSpacing/>
    </w:pPr>
    <w:rPr>
      <w:sz w:val="24"/>
      <w:szCs w:val="21"/>
    </w:r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1">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uiPriority w:val="99"/>
    <w:qFormat/>
    <w:rPr>
      <w:szCs w:val="20"/>
    </w:rPr>
  </w:style>
  <w:style w:type="paragraph" w:styleId="aff2">
    <w:name w:val="Title"/>
    <w:basedOn w:val="a6"/>
    <w:link w:val="Char13"/>
    <w:uiPriority w:val="99"/>
    <w:qFormat/>
    <w:pPr>
      <w:jc w:val="center"/>
      <w:outlineLvl w:val="0"/>
    </w:pPr>
    <w:rPr>
      <w:b/>
      <w:sz w:val="32"/>
      <w:szCs w:val="20"/>
    </w:rPr>
  </w:style>
  <w:style w:type="paragraph" w:styleId="aff3">
    <w:name w:val="annotation subject"/>
    <w:basedOn w:val="af2"/>
    <w:next w:val="af2"/>
    <w:link w:val="Charb"/>
    <w:uiPriority w:val="99"/>
    <w:qFormat/>
    <w:rPr>
      <w:b/>
      <w:bCs/>
    </w:rPr>
  </w:style>
  <w:style w:type="paragraph" w:styleId="aff4">
    <w:name w:val="Body Text First Indent"/>
    <w:basedOn w:val="af4"/>
    <w:link w:val="Charc"/>
    <w:uiPriority w:val="99"/>
    <w:unhideWhenUsed/>
    <w:qFormat/>
    <w:pPr>
      <w:tabs>
        <w:tab w:val="clear" w:pos="567"/>
      </w:tabs>
      <w:spacing w:before="0" w:after="120" w:line="240" w:lineRule="auto"/>
      <w:ind w:firstLineChars="100" w:firstLine="420"/>
    </w:pPr>
    <w:rPr>
      <w:rFonts w:ascii="Times New Roman" w:hAnsi="Times New Roman"/>
      <w:sz w:val="21"/>
      <w:szCs w:val="21"/>
    </w:rPr>
  </w:style>
  <w:style w:type="paragraph" w:styleId="29">
    <w:name w:val="Body Text First Indent 2"/>
    <w:basedOn w:val="af5"/>
    <w:link w:val="2Char0"/>
    <w:uiPriority w:val="99"/>
    <w:qFormat/>
    <w:pPr>
      <w:spacing w:after="120" w:line="480" w:lineRule="exact"/>
      <w:ind w:leftChars="200" w:left="420" w:firstLineChars="200" w:firstLine="420"/>
    </w:pPr>
    <w:rPr>
      <w:szCs w:val="20"/>
    </w:rPr>
  </w:style>
  <w:style w:type="table" w:styleId="aff5">
    <w:name w:val="Table Grid"/>
    <w:basedOn w:val="a9"/>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4">
    <w:name w:val="Table Colorful 1"/>
    <w:basedOn w:val="a9"/>
    <w:qFormat/>
    <w:rPr>
      <w:rFonts w:ascii="等线" w:eastAsia="等线" w:hAnsi="等线"/>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2">
    <w:name w:val="Medium Grid 1 Accent 2"/>
    <w:basedOn w:val="a9"/>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6">
    <w:name w:val="Strong"/>
    <w:qFormat/>
    <w:rPr>
      <w:b/>
      <w:bCs/>
    </w:rPr>
  </w:style>
  <w:style w:type="character" w:styleId="aff7">
    <w:name w:val="page number"/>
    <w:basedOn w:val="a8"/>
    <w:qFormat/>
  </w:style>
  <w:style w:type="character" w:styleId="aff8">
    <w:name w:val="FollowedHyperlink"/>
    <w:uiPriority w:val="99"/>
    <w:qFormat/>
    <w:rPr>
      <w:color w:val="800080"/>
      <w:u w:val="single"/>
    </w:rPr>
  </w:style>
  <w:style w:type="character" w:styleId="aff9">
    <w:name w:val="Emphasis"/>
    <w:qFormat/>
    <w:rPr>
      <w:color w:val="CC0033"/>
    </w:rPr>
  </w:style>
  <w:style w:type="character" w:styleId="affa">
    <w:name w:val="Hyperlink"/>
    <w:uiPriority w:val="99"/>
    <w:qFormat/>
    <w:rPr>
      <w:color w:val="0000FF"/>
      <w:u w:val="single"/>
    </w:rPr>
  </w:style>
  <w:style w:type="character" w:styleId="affb">
    <w:name w:val="annotation reference"/>
    <w:qFormat/>
    <w:rPr>
      <w:sz w:val="21"/>
      <w:szCs w:val="21"/>
    </w:rPr>
  </w:style>
  <w:style w:type="character" w:styleId="HTML0">
    <w:name w:val="HTML Cite"/>
    <w:qFormat/>
    <w:rPr>
      <w:i/>
      <w:iCs/>
    </w:rPr>
  </w:style>
  <w:style w:type="character" w:styleId="affc">
    <w:name w:val="footnote reference"/>
    <w:uiPriority w:val="99"/>
    <w:unhideWhenUsed/>
    <w:qFormat/>
    <w:rPr>
      <w:vertAlign w:val="superscript"/>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1"/>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uiPriority w:val="99"/>
    <w:qFormat/>
    <w:rPr>
      <w:rFonts w:ascii="宋体" w:eastAsia="宋体"/>
      <w:kern w:val="2"/>
      <w:sz w:val="24"/>
      <w:szCs w:val="24"/>
      <w:lang w:val="en-US" w:eastAsia="zh-CN" w:bidi="ar-SA"/>
    </w:rPr>
  </w:style>
  <w:style w:type="character" w:customStyle="1" w:styleId="Char14">
    <w:name w:val="正文文本缩进 Char1"/>
    <w:link w:val="15"/>
    <w:uiPriority w:val="99"/>
    <w:qFormat/>
    <w:rPr>
      <w:rFonts w:ascii="宋体" w:eastAsia="宋体" w:hAnsi="宋体"/>
      <w:sz w:val="24"/>
      <w:szCs w:val="24"/>
      <w:lang w:bidi="ar-SA"/>
    </w:rPr>
  </w:style>
  <w:style w:type="paragraph" w:customStyle="1" w:styleId="15">
    <w:name w:val="正文文本缩进1"/>
    <w:basedOn w:val="a6"/>
    <w:link w:val="Char14"/>
    <w:uiPriority w:val="99"/>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0">
    <w:name w:val="正文文本缩进 Char2"/>
    <w:link w:val="af5"/>
    <w:uiPriority w:val="99"/>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d"/>
    <w:uiPriority w:val="34"/>
    <w:qFormat/>
    <w:rPr>
      <w:rFonts w:ascii="Calibri" w:eastAsia="宋体" w:hAnsi="Calibri"/>
      <w:kern w:val="2"/>
      <w:sz w:val="21"/>
      <w:szCs w:val="22"/>
      <w:lang w:val="en-US" w:eastAsia="zh-CN" w:bidi="ar-SA"/>
    </w:rPr>
  </w:style>
  <w:style w:type="paragraph" w:styleId="affd">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c"/>
    <w:uiPriority w:val="99"/>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e">
    <w:name w:val="二级条标题"/>
    <w:basedOn w:val="a0"/>
    <w:next w:val="a6"/>
    <w:uiPriority w:val="99"/>
    <w:qFormat/>
    <w:pPr>
      <w:numPr>
        <w:numId w:val="0"/>
      </w:numPr>
      <w:ind w:hanging="840"/>
      <w:outlineLvl w:val="2"/>
    </w:pPr>
    <w:rPr>
      <w:rFonts w:ascii="宋体" w:eastAsia="宋体"/>
      <w:b w:val="0"/>
    </w:rPr>
  </w:style>
  <w:style w:type="paragraph" w:customStyle="1" w:styleId="a0">
    <w:name w:val="一级条标题"/>
    <w:basedOn w:val="a"/>
    <w:next w:val="a6"/>
    <w:uiPriority w:val="99"/>
    <w:qFormat/>
    <w:pPr>
      <w:numPr>
        <w:ilvl w:val="1"/>
      </w:numPr>
      <w:tabs>
        <w:tab w:val="left" w:pos="360"/>
        <w:tab w:val="left" w:pos="840"/>
      </w:tabs>
      <w:ind w:left="0" w:hanging="840"/>
      <w:outlineLvl w:val="1"/>
    </w:pPr>
  </w:style>
  <w:style w:type="paragraph" w:customStyle="1" w:styleId="a">
    <w:name w:val="章标题"/>
    <w:next w:val="a6"/>
    <w:uiPriority w:val="99"/>
    <w:qFormat/>
    <w:pPr>
      <w:numPr>
        <w:numId w:val="2"/>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uiPriority w:val="99"/>
    <w:qFormat/>
    <w:pPr>
      <w:widowControl/>
      <w:spacing w:before="100" w:beforeAutospacing="1" w:after="100" w:afterAutospacing="1"/>
      <w:jc w:val="left"/>
    </w:pPr>
    <w:rPr>
      <w:rFonts w:eastAsia="Arial Unicode MS"/>
      <w:b/>
      <w:bCs/>
      <w:color w:val="000000"/>
      <w:kern w:val="0"/>
      <w:sz w:val="20"/>
      <w:szCs w:val="20"/>
    </w:rPr>
  </w:style>
  <w:style w:type="paragraph" w:customStyle="1" w:styleId="afff">
    <w:name w:val="字元 字元"/>
    <w:basedOn w:val="a6"/>
    <w:uiPriority w:val="99"/>
    <w:qFormat/>
    <w:rPr>
      <w:rFonts w:ascii="Tahoma" w:hAnsi="Tahoma"/>
      <w:sz w:val="24"/>
      <w:szCs w:val="20"/>
    </w:rPr>
  </w:style>
  <w:style w:type="paragraph" w:customStyle="1" w:styleId="Char3CharCharChar">
    <w:name w:val="Char3 Char Char Char"/>
    <w:basedOn w:val="a6"/>
    <w:uiPriority w:val="99"/>
    <w:qFormat/>
    <w:rPr>
      <w:rFonts w:ascii="Tahoma" w:hAnsi="Tahoma"/>
      <w:sz w:val="24"/>
      <w:szCs w:val="20"/>
    </w:rPr>
  </w:style>
  <w:style w:type="paragraph" w:customStyle="1" w:styleId="font6">
    <w:name w:val="font6"/>
    <w:basedOn w:val="a6"/>
    <w:uiPriority w:val="99"/>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uiPriority w:val="99"/>
    <w:qFormat/>
    <w:pPr>
      <w:numPr>
        <w:numId w:val="3"/>
      </w:numPr>
    </w:pPr>
  </w:style>
  <w:style w:type="paragraph" w:customStyle="1" w:styleId="1">
    <w:name w:val="项目编号1"/>
    <w:basedOn w:val="a6"/>
    <w:uiPriority w:val="99"/>
    <w:qFormat/>
    <w:pPr>
      <w:numPr>
        <w:numId w:val="4"/>
      </w:numPr>
      <w:spacing w:before="100" w:beforeAutospacing="1" w:after="100" w:afterAutospacing="1" w:line="360" w:lineRule="auto"/>
    </w:pPr>
    <w:rPr>
      <w:sz w:val="24"/>
    </w:rPr>
  </w:style>
  <w:style w:type="paragraph" w:customStyle="1" w:styleId="afff0">
    <w:name w:val="图中文字"/>
    <w:basedOn w:val="a6"/>
    <w:uiPriority w:val="99"/>
    <w:qFormat/>
    <w:pPr>
      <w:adjustRightInd w:val="0"/>
      <w:snapToGrid w:val="0"/>
      <w:spacing w:line="0" w:lineRule="atLeast"/>
      <w:jc w:val="center"/>
    </w:pPr>
    <w:rPr>
      <w:sz w:val="24"/>
      <w:szCs w:val="20"/>
    </w:rPr>
  </w:style>
  <w:style w:type="paragraph" w:customStyle="1" w:styleId="xl46">
    <w:name w:val="xl46"/>
    <w:basedOn w:val="a6"/>
    <w:uiPriority w:val="99"/>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uiPriority w:val="99"/>
    <w:qFormat/>
    <w:rPr>
      <w:rFonts w:ascii="Tahoma" w:hAnsi="Tahoma"/>
      <w:sz w:val="24"/>
      <w:szCs w:val="20"/>
    </w:rPr>
  </w:style>
  <w:style w:type="paragraph" w:customStyle="1" w:styleId="xl35">
    <w:name w:val="xl35"/>
    <w:basedOn w:val="a6"/>
    <w:uiPriority w:val="9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uiPriority w:val="99"/>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uiPriority w:val="99"/>
    <w:qFormat/>
    <w:pPr>
      <w:snapToGrid w:val="0"/>
      <w:spacing w:line="360" w:lineRule="auto"/>
      <w:ind w:firstLineChars="200" w:firstLine="200"/>
    </w:pPr>
    <w:rPr>
      <w:rFonts w:eastAsia="仿宋_GB2312"/>
      <w:sz w:val="24"/>
    </w:rPr>
  </w:style>
  <w:style w:type="paragraph" w:customStyle="1" w:styleId="xl38">
    <w:name w:val="xl3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uiPriority w:val="99"/>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1">
    <w:name w:val="正文 + 宋体"/>
    <w:basedOn w:val="a6"/>
    <w:uiPriority w:val="99"/>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uiPriority w:val="99"/>
    <w:qFormat/>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uiPriority w:val="9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uiPriority w:val="99"/>
    <w:qFormat/>
    <w:pPr>
      <w:widowControl/>
      <w:spacing w:before="100" w:beforeAutospacing="1" w:after="100" w:afterAutospacing="1"/>
      <w:jc w:val="left"/>
    </w:pPr>
    <w:rPr>
      <w:kern w:val="0"/>
      <w:sz w:val="36"/>
      <w:szCs w:val="36"/>
    </w:rPr>
  </w:style>
  <w:style w:type="paragraph" w:customStyle="1" w:styleId="Chard">
    <w:name w:val="Char"/>
    <w:basedOn w:val="a6"/>
    <w:uiPriority w:val="99"/>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uiPriority w:val="99"/>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0"/>
    <w:uiPriority w:val="99"/>
    <w:qFormat/>
    <w:rPr>
      <w:rFonts w:ascii="Tahoma" w:hAnsi="Tahoma"/>
      <w:sz w:val="24"/>
    </w:rPr>
  </w:style>
  <w:style w:type="paragraph" w:customStyle="1" w:styleId="xl26">
    <w:name w:val="xl26"/>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uiPriority w:val="99"/>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2">
    <w:name w:val="样式 宋体 五号 行距: 单倍行距"/>
    <w:basedOn w:val="a6"/>
    <w:link w:val="Chare"/>
    <w:uiPriority w:val="99"/>
    <w:qFormat/>
    <w:pPr>
      <w:adjustRightInd w:val="0"/>
      <w:jc w:val="left"/>
      <w:textAlignment w:val="baseline"/>
    </w:pPr>
    <w:rPr>
      <w:rFonts w:ascii="宋体" w:hAnsi="宋体"/>
      <w:kern w:val="0"/>
      <w:szCs w:val="20"/>
    </w:rPr>
  </w:style>
  <w:style w:type="paragraph" w:customStyle="1" w:styleId="Char1CharCharChar1">
    <w:name w:val="Char1 Char Char Char1"/>
    <w:basedOn w:val="a6"/>
    <w:uiPriority w:val="99"/>
    <w:qFormat/>
    <w:rPr>
      <w:rFonts w:ascii="Tahoma" w:hAnsi="Tahoma" w:cs="仿宋_GB2312"/>
      <w:sz w:val="24"/>
      <w:szCs w:val="28"/>
    </w:rPr>
  </w:style>
  <w:style w:type="paragraph" w:customStyle="1" w:styleId="a2">
    <w:name w:val="四级条标题"/>
    <w:basedOn w:val="a1"/>
    <w:next w:val="a6"/>
    <w:uiPriority w:val="99"/>
    <w:qFormat/>
    <w:pPr>
      <w:numPr>
        <w:ilvl w:val="4"/>
      </w:numPr>
      <w:ind w:left="0" w:hanging="840"/>
      <w:outlineLvl w:val="4"/>
    </w:pPr>
  </w:style>
  <w:style w:type="paragraph" w:customStyle="1" w:styleId="a1">
    <w:name w:val="三级条标题"/>
    <w:basedOn w:val="affe"/>
    <w:next w:val="a6"/>
    <w:uiPriority w:val="99"/>
    <w:qFormat/>
    <w:pPr>
      <w:numPr>
        <w:ilvl w:val="3"/>
        <w:numId w:val="2"/>
      </w:numPr>
      <w:ind w:left="0" w:hanging="840"/>
      <w:outlineLvl w:val="3"/>
    </w:pPr>
  </w:style>
  <w:style w:type="paragraph" w:customStyle="1" w:styleId="afff3">
    <w:name w:val="??"/>
    <w:uiPriority w:val="99"/>
    <w:qFormat/>
    <w:pPr>
      <w:widowControl w:val="0"/>
      <w:overflowPunct w:val="0"/>
      <w:autoSpaceDE w:val="0"/>
      <w:autoSpaceDN w:val="0"/>
      <w:adjustRightInd w:val="0"/>
      <w:jc w:val="both"/>
    </w:pPr>
    <w:rPr>
      <w:rFonts w:eastAsia="宋体"/>
      <w:kern w:val="2"/>
      <w:sz w:val="21"/>
      <w:lang w:eastAsia="en-US"/>
    </w:rPr>
  </w:style>
  <w:style w:type="paragraph" w:customStyle="1" w:styleId="2">
    <w:name w:val="样式 标题 2 + 宋体 五号 行距: 单倍行距"/>
    <w:basedOn w:val="21"/>
    <w:uiPriority w:val="99"/>
    <w:qFormat/>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uiPriority w:val="99"/>
    <w:qFormat/>
    <w:pPr>
      <w:ind w:firstLineChars="200" w:firstLine="420"/>
    </w:pPr>
    <w:rPr>
      <w:rFonts w:ascii="Calibri" w:hAnsi="Calibri"/>
      <w:szCs w:val="22"/>
    </w:rPr>
  </w:style>
  <w:style w:type="paragraph" w:customStyle="1" w:styleId="17">
    <w:name w:val="项目符号1"/>
    <w:basedOn w:val="afff4"/>
    <w:uiPriority w:val="99"/>
    <w:qFormat/>
    <w:pPr>
      <w:ind w:left="-25" w:firstLine="0"/>
    </w:pPr>
  </w:style>
  <w:style w:type="paragraph" w:customStyle="1" w:styleId="afff4">
    <w:name w:val="正文文本样式"/>
    <w:basedOn w:val="a6"/>
    <w:uiPriority w:val="99"/>
    <w:qFormat/>
    <w:pPr>
      <w:spacing w:line="360" w:lineRule="auto"/>
      <w:ind w:firstLine="482"/>
    </w:pPr>
    <w:rPr>
      <w:rFonts w:cs="宋体"/>
      <w:sz w:val="24"/>
      <w:szCs w:val="20"/>
    </w:rPr>
  </w:style>
  <w:style w:type="paragraph" w:customStyle="1" w:styleId="xl27">
    <w:name w:val="xl27"/>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uiPriority w:val="99"/>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uiPriority w:val="99"/>
    <w:qFormat/>
    <w:pPr>
      <w:numPr>
        <w:ilvl w:val="5"/>
      </w:numPr>
      <w:ind w:left="0" w:hanging="840"/>
      <w:outlineLvl w:val="5"/>
    </w:pPr>
  </w:style>
  <w:style w:type="paragraph" w:customStyle="1" w:styleId="xl49">
    <w:name w:val="xl4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5">
    <w:name w:val="文档正文"/>
    <w:basedOn w:val="a6"/>
    <w:uiPriority w:val="99"/>
    <w:qFormat/>
    <w:pPr>
      <w:snapToGrid w:val="0"/>
      <w:spacing w:before="120" w:after="120" w:line="180" w:lineRule="auto"/>
    </w:pPr>
    <w:rPr>
      <w:rFonts w:ascii="Arial" w:hAnsi="Arial"/>
      <w:szCs w:val="20"/>
    </w:rPr>
  </w:style>
  <w:style w:type="paragraph" w:customStyle="1" w:styleId="xl33">
    <w:name w:val="xl3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uiPriority w:val="99"/>
    <w:qFormat/>
    <w:rPr>
      <w:rFonts w:ascii="Tahoma" w:hAnsi="Tahoma"/>
      <w:sz w:val="24"/>
      <w:szCs w:val="20"/>
    </w:rPr>
  </w:style>
  <w:style w:type="paragraph" w:customStyle="1" w:styleId="xl44">
    <w:name w:val="xl44"/>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uiPriority w:val="99"/>
    <w:qFormat/>
    <w:pPr>
      <w:numPr>
        <w:numId w:val="6"/>
      </w:numPr>
      <w:spacing w:before="120"/>
    </w:pPr>
    <w:rPr>
      <w:rFonts w:ascii="宋体"/>
      <w:sz w:val="28"/>
      <w:szCs w:val="20"/>
    </w:rPr>
  </w:style>
  <w:style w:type="paragraph" w:customStyle="1" w:styleId="font9">
    <w:name w:val="font9"/>
    <w:basedOn w:val="a6"/>
    <w:uiPriority w:val="99"/>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uiPriority w:val="99"/>
    <w:qFormat/>
    <w:rPr>
      <w:rFonts w:ascii="Tahoma" w:hAnsi="Tahoma"/>
      <w:sz w:val="24"/>
      <w:szCs w:val="20"/>
    </w:rPr>
  </w:style>
  <w:style w:type="paragraph" w:customStyle="1" w:styleId="CharCharCharCharCharCharCharCharCharChar">
    <w:name w:val="Char Char Char Char Char Char Char Char Char Char"/>
    <w:basedOn w:val="a6"/>
    <w:uiPriority w:val="99"/>
    <w:qFormat/>
  </w:style>
  <w:style w:type="paragraph" w:customStyle="1" w:styleId="CharChar1CharCharCharCharCharCharCharChar">
    <w:name w:val="Char Char1 Char Char Char Char Char Char Char Char"/>
    <w:basedOn w:val="a6"/>
    <w:uiPriority w:val="99"/>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uiPriority w:val="99"/>
    <w:qFormat/>
    <w:pPr>
      <w:tabs>
        <w:tab w:val="left" w:pos="360"/>
      </w:tabs>
    </w:pPr>
    <w:rPr>
      <w:sz w:val="24"/>
    </w:rPr>
  </w:style>
  <w:style w:type="paragraph" w:customStyle="1" w:styleId="a4">
    <w:name w:val="正文列项_字母"/>
    <w:basedOn w:val="a6"/>
    <w:uiPriority w:val="99"/>
    <w:qFormat/>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uiPriority w:val="99"/>
    <w:qFormat/>
    <w:rPr>
      <w:rFonts w:ascii="Arial" w:hAnsi="Arial" w:cs="Arial"/>
      <w:szCs w:val="21"/>
    </w:rPr>
  </w:style>
  <w:style w:type="paragraph" w:customStyle="1" w:styleId="xl48">
    <w:name w:val="xl4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uiPriority w:val="99"/>
    <w:qFormat/>
    <w:rPr>
      <w:rFonts w:ascii="Tahoma" w:hAnsi="Tahoma"/>
      <w:sz w:val="24"/>
      <w:szCs w:val="20"/>
    </w:rPr>
  </w:style>
  <w:style w:type="paragraph" w:customStyle="1" w:styleId="xl50">
    <w:name w:val="xl5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6">
    <w:name w:val="缺省文本"/>
    <w:basedOn w:val="a6"/>
    <w:link w:val="Charf"/>
    <w:uiPriority w:val="99"/>
    <w:qFormat/>
    <w:pPr>
      <w:autoSpaceDE w:val="0"/>
      <w:autoSpaceDN w:val="0"/>
      <w:adjustRightInd w:val="0"/>
      <w:jc w:val="left"/>
    </w:pPr>
    <w:rPr>
      <w:kern w:val="0"/>
      <w:sz w:val="24"/>
    </w:rPr>
  </w:style>
  <w:style w:type="paragraph" w:customStyle="1" w:styleId="CharCharChar1">
    <w:name w:val="Char Char Char1"/>
    <w:basedOn w:val="a6"/>
    <w:uiPriority w:val="99"/>
    <w:qFormat/>
    <w:rPr>
      <w:rFonts w:ascii="Tahoma" w:hAnsi="Tahoma"/>
      <w:sz w:val="24"/>
      <w:szCs w:val="20"/>
    </w:rPr>
  </w:style>
  <w:style w:type="paragraph" w:customStyle="1" w:styleId="CharCharCharCharCharCharChar1">
    <w:name w:val="Char Char Char Char Char Char Char1"/>
    <w:basedOn w:val="a6"/>
    <w:uiPriority w:val="99"/>
    <w:qFormat/>
    <w:pPr>
      <w:snapToGrid w:val="0"/>
      <w:spacing w:line="360" w:lineRule="auto"/>
      <w:ind w:firstLineChars="200" w:firstLine="200"/>
    </w:pPr>
    <w:rPr>
      <w:rFonts w:eastAsia="仿宋_GB2312"/>
      <w:sz w:val="24"/>
    </w:rPr>
  </w:style>
  <w:style w:type="paragraph" w:customStyle="1" w:styleId="xl51">
    <w:name w:val="xl5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a">
    <w:name w:val="样式2"/>
    <w:basedOn w:val="13"/>
    <w:link w:val="2Char2"/>
    <w:uiPriority w:val="99"/>
    <w:qFormat/>
    <w:pPr>
      <w:spacing w:line="360" w:lineRule="auto"/>
      <w:jc w:val="center"/>
    </w:pPr>
    <w:rPr>
      <w:sz w:val="24"/>
    </w:rPr>
  </w:style>
  <w:style w:type="paragraph" w:customStyle="1" w:styleId="xl24">
    <w:name w:val="xl2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uiPriority w:val="99"/>
    <w:qFormat/>
    <w:pPr>
      <w:widowControl/>
      <w:jc w:val="left"/>
    </w:pPr>
    <w:rPr>
      <w:rFonts w:ascii="楷体_GB2312" w:eastAsia="楷体_GB2312" w:cs="Arial"/>
      <w:kern w:val="0"/>
      <w:sz w:val="24"/>
    </w:rPr>
  </w:style>
  <w:style w:type="paragraph" w:customStyle="1" w:styleId="xl34">
    <w:name w:val="xl3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uiPriority w:val="99"/>
    <w:qFormat/>
    <w:rPr>
      <w:rFonts w:ascii="Tahoma" w:hAnsi="Tahoma"/>
      <w:sz w:val="24"/>
      <w:szCs w:val="20"/>
    </w:rPr>
  </w:style>
  <w:style w:type="paragraph" w:customStyle="1" w:styleId="Default">
    <w:name w:val="Default"/>
    <w:link w:val="DefaultChar"/>
    <w:qFormat/>
    <w:pPr>
      <w:widowControl w:val="0"/>
      <w:autoSpaceDE w:val="0"/>
      <w:autoSpaceDN w:val="0"/>
      <w:adjustRightInd w:val="0"/>
    </w:pPr>
    <w:rPr>
      <w:rFonts w:ascii="Symbol" w:eastAsia="宋体" w:hAnsi="Symbol" w:cs="Symbol"/>
      <w:color w:val="000000"/>
      <w:sz w:val="24"/>
      <w:szCs w:val="24"/>
    </w:rPr>
  </w:style>
  <w:style w:type="paragraph" w:customStyle="1" w:styleId="18">
    <w:name w:val="列出段落1"/>
    <w:basedOn w:val="a6"/>
    <w:link w:val="ListParagraphChar"/>
    <w:uiPriority w:val="99"/>
    <w:qFormat/>
    <w:pPr>
      <w:ind w:firstLineChars="200" w:firstLine="420"/>
    </w:pPr>
    <w:rPr>
      <w:rFonts w:ascii="Calibri" w:hAnsi="Calibri"/>
      <w:szCs w:val="22"/>
    </w:rPr>
  </w:style>
  <w:style w:type="paragraph" w:customStyle="1" w:styleId="default0">
    <w:name w:val="default"/>
    <w:basedOn w:val="a6"/>
    <w:uiPriority w:val="99"/>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uiPriority w:val="99"/>
    <w:qFormat/>
    <w:rPr>
      <w:rFonts w:ascii="Tahoma" w:hAnsi="Tahoma"/>
      <w:sz w:val="24"/>
      <w:szCs w:val="20"/>
    </w:rPr>
  </w:style>
  <w:style w:type="paragraph" w:customStyle="1" w:styleId="Style160">
    <w:name w:val="_Style 160"/>
    <w:uiPriority w:val="99"/>
    <w:qFormat/>
    <w:rPr>
      <w:rFonts w:eastAsia="宋体"/>
      <w:kern w:val="2"/>
      <w:sz w:val="21"/>
      <w:szCs w:val="24"/>
    </w:rPr>
  </w:style>
  <w:style w:type="paragraph" w:customStyle="1" w:styleId="3">
    <w:name w:val="项目编号3"/>
    <w:basedOn w:val="afff4"/>
    <w:uiPriority w:val="99"/>
    <w:qFormat/>
    <w:pPr>
      <w:numPr>
        <w:numId w:val="7"/>
      </w:numPr>
    </w:pPr>
  </w:style>
  <w:style w:type="paragraph" w:customStyle="1" w:styleId="Char210">
    <w:name w:val="Char21"/>
    <w:basedOn w:val="a6"/>
    <w:uiPriority w:val="99"/>
    <w:qFormat/>
    <w:rPr>
      <w:rFonts w:ascii="Tahoma" w:hAnsi="Tahoma"/>
      <w:sz w:val="24"/>
      <w:szCs w:val="20"/>
    </w:rPr>
  </w:style>
  <w:style w:type="paragraph" w:customStyle="1" w:styleId="afff7">
    <w:name w:val="表格文字"/>
    <w:basedOn w:val="af5"/>
    <w:uiPriority w:val="99"/>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uiPriority w:val="99"/>
    <w:qFormat/>
    <w:rPr>
      <w:rFonts w:ascii="宋体" w:hAnsi="宋体" w:cs="Courier New"/>
      <w:sz w:val="32"/>
      <w:szCs w:val="32"/>
    </w:rPr>
  </w:style>
  <w:style w:type="paragraph" w:customStyle="1" w:styleId="afff8">
    <w:name w:val="正文文本样式 加粗"/>
    <w:basedOn w:val="afff4"/>
    <w:uiPriority w:val="99"/>
    <w:qFormat/>
    <w:rPr>
      <w:b/>
    </w:rPr>
  </w:style>
  <w:style w:type="paragraph" w:customStyle="1" w:styleId="Char2CharCharCharCharCharChar">
    <w:name w:val="Char2 Char Char Char Char Char Char"/>
    <w:basedOn w:val="a6"/>
    <w:uiPriority w:val="99"/>
    <w:qFormat/>
    <w:pPr>
      <w:widowControl/>
      <w:spacing w:line="400" w:lineRule="exact"/>
      <w:jc w:val="center"/>
    </w:pPr>
  </w:style>
  <w:style w:type="character" w:customStyle="1" w:styleId="Char11">
    <w:name w:val="页脚 Char1"/>
    <w:link w:val="afa"/>
    <w:uiPriority w:val="99"/>
    <w:qFormat/>
    <w:rPr>
      <w:rFonts w:ascii="宋体" w:eastAsia="宋体"/>
      <w:sz w:val="18"/>
      <w:lang w:val="en-US" w:eastAsia="zh-CN" w:bidi="ar-SA"/>
    </w:rPr>
  </w:style>
  <w:style w:type="paragraph" w:customStyle="1" w:styleId="CharChar4">
    <w:name w:val="Char Char4"/>
    <w:basedOn w:val="a6"/>
    <w:uiPriority w:val="99"/>
    <w:qFormat/>
    <w:pPr>
      <w:widowControl/>
      <w:spacing w:line="400" w:lineRule="exact"/>
      <w:jc w:val="center"/>
    </w:pPr>
  </w:style>
  <w:style w:type="paragraph" w:customStyle="1" w:styleId="Char3CharCharChar1">
    <w:name w:val="Char3 Char Char Char1"/>
    <w:basedOn w:val="a6"/>
    <w:uiPriority w:val="99"/>
    <w:qFormat/>
    <w:rPr>
      <w:rFonts w:ascii="Tahoma" w:hAnsi="Tahoma"/>
      <w:sz w:val="24"/>
      <w:szCs w:val="20"/>
    </w:rPr>
  </w:style>
  <w:style w:type="paragraph" w:styleId="afff9">
    <w:name w:val="No Spacing"/>
    <w:link w:val="Charf0"/>
    <w:uiPriority w:val="99"/>
    <w:qFormat/>
    <w:pPr>
      <w:widowControl w:val="0"/>
      <w:jc w:val="both"/>
    </w:pPr>
    <w:rPr>
      <w:rFonts w:eastAsia="宋体"/>
      <w:kern w:val="2"/>
      <w:sz w:val="21"/>
      <w:szCs w:val="24"/>
    </w:rPr>
  </w:style>
  <w:style w:type="paragraph" w:customStyle="1" w:styleId="22222222222222">
    <w:name w:val="22222222222222"/>
    <w:basedOn w:val="a6"/>
    <w:uiPriority w:val="99"/>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rPr>
      <w:rFonts w:eastAsia="宋体"/>
      <w:kern w:val="2"/>
      <w:sz w:val="21"/>
      <w:szCs w:val="24"/>
      <w:lang w:val="zh-CN"/>
    </w:rPr>
  </w:style>
  <w:style w:type="paragraph" w:customStyle="1" w:styleId="afffa">
    <w:name w:val="图文"/>
    <w:basedOn w:val="a6"/>
    <w:uiPriority w:val="99"/>
    <w:qFormat/>
    <w:pPr>
      <w:adjustRightInd w:val="0"/>
      <w:snapToGrid w:val="0"/>
      <w:spacing w:after="50" w:line="360" w:lineRule="auto"/>
    </w:pPr>
    <w:rPr>
      <w:sz w:val="24"/>
    </w:rPr>
  </w:style>
  <w:style w:type="paragraph" w:customStyle="1" w:styleId="xl23">
    <w:name w:val="xl23"/>
    <w:basedOn w:val="a6"/>
    <w:uiPriority w:val="99"/>
    <w:qFormat/>
    <w:pPr>
      <w:widowControl/>
      <w:spacing w:before="100" w:beforeAutospacing="1" w:after="100" w:afterAutospacing="1" w:line="360" w:lineRule="auto"/>
      <w:textAlignment w:val="top"/>
    </w:pPr>
    <w:rPr>
      <w:kern w:val="0"/>
      <w:sz w:val="24"/>
      <w:szCs w:val="20"/>
    </w:rPr>
  </w:style>
  <w:style w:type="paragraph" w:customStyle="1" w:styleId="afffb">
    <w:name w:val="正文表格"/>
    <w:basedOn w:val="a6"/>
    <w:link w:val="Charf1"/>
    <w:qFormat/>
    <w:pPr>
      <w:adjustRightInd w:val="0"/>
      <w:snapToGrid w:val="0"/>
      <w:jc w:val="left"/>
    </w:pPr>
    <w:rPr>
      <w:rFonts w:ascii="宋体" w:hAnsi="宋体"/>
      <w:color w:val="000000"/>
      <w:szCs w:val="21"/>
    </w:rPr>
  </w:style>
  <w:style w:type="character" w:customStyle="1" w:styleId="Charf1">
    <w:name w:val="正文表格 Char"/>
    <w:link w:val="afffb"/>
    <w:qFormat/>
    <w:rPr>
      <w:rFonts w:ascii="宋体" w:hAnsi="宋体"/>
      <w:color w:val="000000"/>
      <w:kern w:val="2"/>
      <w:sz w:val="21"/>
      <w:szCs w:val="21"/>
    </w:rPr>
  </w:style>
  <w:style w:type="paragraph" w:customStyle="1" w:styleId="afffc">
    <w:name w:val="正文重点"/>
    <w:basedOn w:val="a6"/>
    <w:link w:val="Charf2"/>
    <w:qFormat/>
    <w:pPr>
      <w:adjustRightInd w:val="0"/>
      <w:spacing w:line="360" w:lineRule="auto"/>
      <w:ind w:firstLineChars="200" w:firstLine="482"/>
      <w:jc w:val="left"/>
      <w:textAlignment w:val="baseline"/>
    </w:pPr>
    <w:rPr>
      <w:b/>
      <w:kern w:val="0"/>
      <w:sz w:val="24"/>
      <w:szCs w:val="20"/>
    </w:rPr>
  </w:style>
  <w:style w:type="character" w:customStyle="1" w:styleId="Charf2">
    <w:name w:val="正文重点 Char"/>
    <w:link w:val="afffc"/>
    <w:qFormat/>
    <w:rPr>
      <w:b/>
      <w:sz w:val="24"/>
    </w:rPr>
  </w:style>
  <w:style w:type="character" w:customStyle="1" w:styleId="Char10">
    <w:name w:val="批注文字 Char1"/>
    <w:link w:val="af2"/>
    <w:qFormat/>
    <w:rPr>
      <w:kern w:val="2"/>
      <w:sz w:val="21"/>
      <w:szCs w:val="24"/>
    </w:rPr>
  </w:style>
  <w:style w:type="paragraph" w:customStyle="1" w:styleId="1-">
    <w:name w:val="标题1-附件"/>
    <w:basedOn w:val="11"/>
    <w:uiPriority w:val="99"/>
    <w:qFormat/>
    <w:pPr>
      <w:jc w:val="left"/>
    </w:pPr>
    <w:rPr>
      <w:sz w:val="24"/>
      <w:szCs w:val="24"/>
    </w:rPr>
  </w:style>
  <w:style w:type="paragraph" w:customStyle="1" w:styleId="afffd">
    <w:name w:val="正文小标题"/>
    <w:basedOn w:val="a6"/>
    <w:next w:val="a7"/>
    <w:link w:val="Charf3"/>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f3">
    <w:name w:val="正文小标题 Char"/>
    <w:link w:val="afffd"/>
    <w:qFormat/>
    <w:rPr>
      <w:rFonts w:ascii="宋体" w:hAnsi="宋体"/>
      <w:b/>
      <w:i/>
      <w:color w:val="FF0000"/>
      <w:kern w:val="2"/>
      <w:sz w:val="24"/>
    </w:rPr>
  </w:style>
  <w:style w:type="paragraph" w:customStyle="1" w:styleId="afffe">
    <w:name w:val="正文大标题"/>
    <w:basedOn w:val="afffd"/>
    <w:next w:val="a7"/>
    <w:link w:val="Charf4"/>
    <w:qFormat/>
    <w:pPr>
      <w:jc w:val="center"/>
    </w:pPr>
    <w:rPr>
      <w:i w:val="0"/>
      <w:color w:val="000000"/>
      <w:sz w:val="28"/>
      <w:szCs w:val="21"/>
    </w:rPr>
  </w:style>
  <w:style w:type="character" w:customStyle="1" w:styleId="Charf4">
    <w:name w:val="正文大标题 Char"/>
    <w:link w:val="afffe"/>
    <w:qFormat/>
    <w:rPr>
      <w:rFonts w:ascii="宋体" w:hAnsi="宋体"/>
      <w:b/>
      <w:color w:val="000000"/>
      <w:kern w:val="2"/>
      <w:sz w:val="28"/>
      <w:szCs w:val="21"/>
    </w:rPr>
  </w:style>
  <w:style w:type="character" w:customStyle="1" w:styleId="Char13">
    <w:name w:val="标题 Char1"/>
    <w:link w:val="aff2"/>
    <w:uiPriority w:val="99"/>
    <w:qFormat/>
    <w:rPr>
      <w:b/>
      <w:kern w:val="2"/>
      <w:sz w:val="32"/>
    </w:rPr>
  </w:style>
  <w:style w:type="paragraph" w:customStyle="1" w:styleId="affff">
    <w:name w:val="注释"/>
    <w:basedOn w:val="a6"/>
    <w:link w:val="Charf5"/>
    <w:qFormat/>
    <w:pPr>
      <w:adjustRightInd w:val="0"/>
      <w:snapToGrid w:val="0"/>
      <w:ind w:left="420" w:hangingChars="200" w:hanging="420"/>
      <w:jc w:val="left"/>
    </w:pPr>
    <w:rPr>
      <w:rFonts w:ascii="宋体" w:hAnsi="宋体"/>
      <w:szCs w:val="21"/>
    </w:rPr>
  </w:style>
  <w:style w:type="character" w:customStyle="1" w:styleId="Charf5">
    <w:name w:val="注释 Char"/>
    <w:link w:val="affff"/>
    <w:qFormat/>
    <w:rPr>
      <w:rFonts w:ascii="宋体" w:hAnsi="宋体"/>
      <w:kern w:val="2"/>
      <w:sz w:val="21"/>
      <w:szCs w:val="21"/>
    </w:rPr>
  </w:style>
  <w:style w:type="paragraph" w:customStyle="1" w:styleId="-1">
    <w:name w:val="正文须知-1级"/>
    <w:basedOn w:val="a6"/>
    <w:next w:val="a6"/>
    <w:uiPriority w:val="99"/>
    <w:qFormat/>
    <w:pPr>
      <w:numPr>
        <w:numId w:val="8"/>
      </w:numPr>
      <w:adjustRightInd w:val="0"/>
      <w:snapToGrid w:val="0"/>
      <w:spacing w:line="300" w:lineRule="auto"/>
    </w:pPr>
    <w:rPr>
      <w:rFonts w:ascii="宋体" w:hAnsi="Calibri"/>
      <w:sz w:val="24"/>
      <w:szCs w:val="21"/>
    </w:rPr>
  </w:style>
  <w:style w:type="paragraph" w:customStyle="1" w:styleId="-2">
    <w:name w:val="正文须知-2级"/>
    <w:basedOn w:val="a6"/>
    <w:uiPriority w:val="99"/>
    <w:qFormat/>
    <w:pPr>
      <w:numPr>
        <w:ilvl w:val="1"/>
        <w:numId w:val="8"/>
      </w:numPr>
      <w:adjustRightInd w:val="0"/>
      <w:snapToGrid w:val="0"/>
      <w:spacing w:line="300" w:lineRule="auto"/>
    </w:pPr>
    <w:rPr>
      <w:rFonts w:ascii="宋体" w:hAnsi="Calibri"/>
      <w:sz w:val="24"/>
      <w:szCs w:val="21"/>
    </w:rPr>
  </w:style>
  <w:style w:type="paragraph" w:customStyle="1" w:styleId="-3">
    <w:name w:val="正文须知-3级"/>
    <w:basedOn w:val="a6"/>
    <w:uiPriority w:val="99"/>
    <w:qFormat/>
    <w:pPr>
      <w:numPr>
        <w:ilvl w:val="2"/>
        <w:numId w:val="8"/>
      </w:numPr>
      <w:adjustRightInd w:val="0"/>
      <w:snapToGrid w:val="0"/>
      <w:spacing w:line="300" w:lineRule="auto"/>
      <w:ind w:hangingChars="355" w:hanging="355"/>
    </w:pPr>
    <w:rPr>
      <w:rFonts w:ascii="宋体" w:hAnsi="Calibri"/>
      <w:sz w:val="24"/>
      <w:szCs w:val="21"/>
    </w:rPr>
  </w:style>
  <w:style w:type="character" w:customStyle="1" w:styleId="affff0">
    <w:name w:val="批注文字 字符"/>
    <w:uiPriority w:val="99"/>
    <w:qFormat/>
    <w:rPr>
      <w:rFonts w:ascii="Times New Roman" w:eastAsia="宋体" w:hAnsi="Times New Roman" w:cs="Times New Roman"/>
      <w:sz w:val="24"/>
      <w:lang w:val="en-US" w:eastAsia="zh-CN" w:bidi="ar-SA"/>
    </w:rPr>
  </w:style>
  <w:style w:type="character" w:customStyle="1" w:styleId="affff1">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uiPriority w:val="99"/>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2">
    <w:name w:val="无标题条"/>
    <w:next w:val="a6"/>
    <w:uiPriority w:val="99"/>
    <w:qFormat/>
    <w:pPr>
      <w:jc w:val="both"/>
    </w:pPr>
    <w:rPr>
      <w:rFonts w:eastAsia="宋体"/>
      <w:sz w:val="21"/>
    </w:rPr>
  </w:style>
  <w:style w:type="character" w:customStyle="1" w:styleId="Charf6">
    <w:name w:val="正文格式 Char"/>
    <w:link w:val="affff3"/>
    <w:qFormat/>
    <w:locked/>
    <w:rPr>
      <w:rFonts w:ascii="宋体" w:hAnsi="宋体"/>
      <w:sz w:val="24"/>
      <w:szCs w:val="24"/>
      <w:lang w:val="en-GB"/>
    </w:rPr>
  </w:style>
  <w:style w:type="paragraph" w:customStyle="1" w:styleId="affff3">
    <w:name w:val="正文格式"/>
    <w:basedOn w:val="a6"/>
    <w:link w:val="Charf6"/>
    <w:qFormat/>
    <w:pPr>
      <w:spacing w:beforeLines="50" w:line="360" w:lineRule="auto"/>
      <w:ind w:firstLineChars="200" w:firstLine="480"/>
    </w:pPr>
    <w:rPr>
      <w:rFonts w:ascii="宋体" w:hAnsi="宋体"/>
      <w:kern w:val="0"/>
      <w:sz w:val="24"/>
      <w:lang w:val="en-GB"/>
    </w:rPr>
  </w:style>
  <w:style w:type="character" w:customStyle="1" w:styleId="Char6">
    <w:name w:val="纯文本 Char"/>
    <w:basedOn w:val="a8"/>
    <w:link w:val="af7"/>
    <w:uiPriority w:val="99"/>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f7">
    <w:name w:val="正文缩进 Char"/>
    <w:uiPriority w:val="99"/>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8">
    <w:name w:val="正文文本缩进 Char"/>
    <w:uiPriority w:val="99"/>
    <w:qFormat/>
    <w:rPr>
      <w:rFonts w:eastAsia="宋体"/>
      <w:kern w:val="2"/>
      <w:sz w:val="24"/>
      <w:szCs w:val="24"/>
      <w:lang w:val="en-US" w:eastAsia="zh-CN" w:bidi="ar-SA"/>
    </w:rPr>
  </w:style>
  <w:style w:type="character" w:customStyle="1" w:styleId="Charf9">
    <w:name w:val="列出段落 Char"/>
    <w:link w:val="Style444"/>
    <w:qFormat/>
    <w:rPr>
      <w:rFonts w:ascii="Calibri" w:eastAsia="宋体" w:hAnsi="Calibri"/>
      <w:kern w:val="2"/>
      <w:sz w:val="21"/>
      <w:szCs w:val="22"/>
      <w:lang w:val="en-US" w:eastAsia="zh-CN" w:bidi="ar-SA"/>
    </w:rPr>
  </w:style>
  <w:style w:type="paragraph" w:customStyle="1" w:styleId="Style444">
    <w:name w:val="_Style 444"/>
    <w:basedOn w:val="a6"/>
    <w:next w:val="affd"/>
    <w:link w:val="Charf9"/>
    <w:uiPriority w:val="34"/>
    <w:qFormat/>
    <w:pPr>
      <w:spacing w:line="360" w:lineRule="auto"/>
      <w:ind w:firstLineChars="200" w:firstLine="420"/>
      <w:contextualSpacing/>
    </w:pPr>
    <w:rPr>
      <w:rFonts w:ascii="Calibri" w:hAnsi="Calibri"/>
      <w:szCs w:val="22"/>
    </w:rPr>
  </w:style>
  <w:style w:type="character" w:customStyle="1" w:styleId="Charfa">
    <w:name w:val="页眉 Char"/>
    <w:uiPriority w:val="99"/>
    <w:qFormat/>
    <w:rPr>
      <w:rFonts w:eastAsia="宋体"/>
      <w:kern w:val="2"/>
      <w:sz w:val="18"/>
      <w:szCs w:val="18"/>
      <w:lang w:val="en-US" w:eastAsia="zh-CN" w:bidi="ar-SA"/>
    </w:rPr>
  </w:style>
  <w:style w:type="character" w:customStyle="1" w:styleId="2Char3">
    <w:name w:val="标题 2 Char"/>
    <w:qFormat/>
    <w:rPr>
      <w:rFonts w:ascii="Arial" w:eastAsia="黑体" w:hAnsi="Arial"/>
      <w:b/>
      <w:sz w:val="30"/>
      <w:lang w:val="en-US" w:eastAsia="zh-CN" w:bidi="ar-SA"/>
    </w:rPr>
  </w:style>
  <w:style w:type="paragraph" w:customStyle="1" w:styleId="2b">
    <w:name w:val="字元 字元2"/>
    <w:basedOn w:val="a6"/>
    <w:uiPriority w:val="99"/>
    <w:qFormat/>
    <w:rPr>
      <w:rFonts w:ascii="Tahoma" w:hAnsi="Tahoma"/>
      <w:sz w:val="24"/>
      <w:szCs w:val="20"/>
    </w:rPr>
  </w:style>
  <w:style w:type="paragraph" w:customStyle="1" w:styleId="Char3CharCharChar2">
    <w:name w:val="Char3 Char Char Char2"/>
    <w:basedOn w:val="a6"/>
    <w:uiPriority w:val="99"/>
    <w:qFormat/>
    <w:rPr>
      <w:rFonts w:ascii="Tahoma" w:hAnsi="Tahoma"/>
      <w:sz w:val="24"/>
      <w:szCs w:val="20"/>
    </w:rPr>
  </w:style>
  <w:style w:type="paragraph" w:customStyle="1" w:styleId="2c">
    <w:name w:val="正文文本缩进2"/>
    <w:basedOn w:val="a6"/>
    <w:uiPriority w:val="99"/>
    <w:qFormat/>
    <w:pPr>
      <w:spacing w:line="480" w:lineRule="exact"/>
      <w:ind w:firstLineChars="200" w:firstLine="480"/>
    </w:pPr>
    <w:rPr>
      <w:rFonts w:ascii="宋体" w:hAnsi="宋体"/>
      <w:kern w:val="0"/>
      <w:sz w:val="24"/>
      <w:lang w:val="zh-CN"/>
    </w:rPr>
  </w:style>
  <w:style w:type="paragraph" w:customStyle="1" w:styleId="Char30">
    <w:name w:val="Char3"/>
    <w:basedOn w:val="a6"/>
    <w:uiPriority w:val="99"/>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uiPriority w:val="99"/>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d">
    <w:name w:val="列出段落2"/>
    <w:basedOn w:val="a6"/>
    <w:uiPriority w:val="99"/>
    <w:qFormat/>
    <w:pPr>
      <w:ind w:firstLineChars="200" w:firstLine="420"/>
    </w:pPr>
    <w:rPr>
      <w:rFonts w:ascii="Calibri" w:hAnsi="Calibri"/>
      <w:szCs w:val="22"/>
    </w:rPr>
  </w:style>
  <w:style w:type="paragraph" w:customStyle="1" w:styleId="CharCharChar1Char2">
    <w:name w:val="Char Char Char1 Char2"/>
    <w:basedOn w:val="a6"/>
    <w:uiPriority w:val="99"/>
    <w:qFormat/>
    <w:rPr>
      <w:rFonts w:ascii="Tahoma" w:hAnsi="Tahoma"/>
      <w:sz w:val="24"/>
      <w:szCs w:val="20"/>
    </w:rPr>
  </w:style>
  <w:style w:type="paragraph" w:customStyle="1" w:styleId="CharCharChar2">
    <w:name w:val="Char Char Char2"/>
    <w:basedOn w:val="a6"/>
    <w:uiPriority w:val="99"/>
    <w:qFormat/>
    <w:rPr>
      <w:rFonts w:ascii="Tahoma" w:hAnsi="Tahoma"/>
      <w:sz w:val="24"/>
      <w:szCs w:val="20"/>
    </w:rPr>
  </w:style>
  <w:style w:type="paragraph" w:customStyle="1" w:styleId="CharCharCharCharCharCharChar2">
    <w:name w:val="Char Char Char Char Char Char Char2"/>
    <w:basedOn w:val="a6"/>
    <w:uiPriority w:val="99"/>
    <w:qFormat/>
    <w:pPr>
      <w:snapToGrid w:val="0"/>
      <w:spacing w:line="360" w:lineRule="auto"/>
      <w:ind w:firstLineChars="200" w:firstLine="200"/>
    </w:pPr>
    <w:rPr>
      <w:rFonts w:eastAsia="仿宋_GB2312"/>
      <w:sz w:val="24"/>
    </w:rPr>
  </w:style>
  <w:style w:type="paragraph" w:customStyle="1" w:styleId="2e">
    <w:name w:val="正文缩进2"/>
    <w:basedOn w:val="a6"/>
    <w:uiPriority w:val="99"/>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uiPriority w:val="99"/>
    <w:qFormat/>
    <w:rPr>
      <w:rFonts w:eastAsia="宋体"/>
      <w:kern w:val="2"/>
      <w:sz w:val="21"/>
      <w:szCs w:val="24"/>
    </w:rPr>
  </w:style>
  <w:style w:type="paragraph" w:customStyle="1" w:styleId="Char22">
    <w:name w:val="Char22"/>
    <w:basedOn w:val="a6"/>
    <w:uiPriority w:val="99"/>
    <w:qFormat/>
    <w:rPr>
      <w:rFonts w:ascii="Tahoma" w:hAnsi="Tahoma"/>
      <w:sz w:val="24"/>
      <w:szCs w:val="20"/>
    </w:rPr>
  </w:style>
  <w:style w:type="paragraph" w:customStyle="1" w:styleId="CharCharCharCharCharCharCharCharCharChar2">
    <w:name w:val="Char Char Char Char Char Char Char Char Char Char2"/>
    <w:basedOn w:val="a6"/>
    <w:uiPriority w:val="99"/>
    <w:qFormat/>
    <w:rPr>
      <w:rFonts w:ascii="宋体" w:hAnsi="宋体" w:cs="Courier New"/>
      <w:sz w:val="32"/>
      <w:szCs w:val="32"/>
    </w:rPr>
  </w:style>
  <w:style w:type="paragraph" w:customStyle="1" w:styleId="Char2CharCharCharCharCharChar1">
    <w:name w:val="Char2 Char Char Char Char Char Char1"/>
    <w:basedOn w:val="a6"/>
    <w:uiPriority w:val="99"/>
    <w:qFormat/>
    <w:pPr>
      <w:widowControl/>
      <w:spacing w:line="400" w:lineRule="exact"/>
      <w:jc w:val="center"/>
    </w:pPr>
  </w:style>
  <w:style w:type="character" w:customStyle="1" w:styleId="Charfb">
    <w:name w:val="页脚 Char"/>
    <w:uiPriority w:val="99"/>
    <w:qFormat/>
    <w:rPr>
      <w:rFonts w:ascii="宋体" w:eastAsia="宋体"/>
      <w:sz w:val="18"/>
      <w:lang w:val="en-US" w:eastAsia="zh-CN" w:bidi="ar-SA"/>
    </w:rPr>
  </w:style>
  <w:style w:type="paragraph" w:customStyle="1" w:styleId="CharChar41">
    <w:name w:val="Char Char41"/>
    <w:basedOn w:val="a6"/>
    <w:uiPriority w:val="99"/>
    <w:qFormat/>
    <w:pPr>
      <w:widowControl/>
      <w:spacing w:line="400" w:lineRule="exact"/>
      <w:jc w:val="center"/>
    </w:pPr>
  </w:style>
  <w:style w:type="character" w:customStyle="1" w:styleId="Charfc">
    <w:name w:val="批注文字 Char"/>
    <w:uiPriority w:val="99"/>
    <w:qFormat/>
    <w:rPr>
      <w:kern w:val="2"/>
      <w:sz w:val="21"/>
      <w:szCs w:val="24"/>
    </w:rPr>
  </w:style>
  <w:style w:type="character" w:customStyle="1" w:styleId="Charfd">
    <w:name w:val="标题 Char"/>
    <w:qFormat/>
    <w:rPr>
      <w:b/>
      <w:kern w:val="2"/>
      <w:sz w:val="32"/>
    </w:rPr>
  </w:style>
  <w:style w:type="character" w:customStyle="1" w:styleId="1Char">
    <w:name w:val="标题 1 Char"/>
    <w:basedOn w:val="a8"/>
    <w:link w:val="11"/>
    <w:uiPriority w:val="9"/>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uiPriority w:val="99"/>
    <w:qFormat/>
    <w:rPr>
      <w:b/>
      <w:sz w:val="24"/>
    </w:rPr>
  </w:style>
  <w:style w:type="character" w:customStyle="1" w:styleId="8Char">
    <w:name w:val="标题 8 Char"/>
    <w:basedOn w:val="a8"/>
    <w:link w:val="8"/>
    <w:uiPriority w:val="99"/>
    <w:qFormat/>
    <w:rPr>
      <w:rFonts w:ascii="Arial" w:eastAsia="黑体" w:hAnsi="Arial"/>
      <w:sz w:val="24"/>
    </w:rPr>
  </w:style>
  <w:style w:type="character" w:customStyle="1" w:styleId="9Char">
    <w:name w:val="标题 9 Char"/>
    <w:basedOn w:val="a8"/>
    <w:link w:val="9"/>
    <w:uiPriority w:val="99"/>
    <w:qFormat/>
    <w:rPr>
      <w:rFonts w:ascii="Arial" w:eastAsia="黑体" w:hAnsi="Arial"/>
      <w:sz w:val="21"/>
    </w:rPr>
  </w:style>
  <w:style w:type="character" w:customStyle="1" w:styleId="Char2">
    <w:name w:val="文档结构图 Char"/>
    <w:basedOn w:val="a8"/>
    <w:link w:val="af0"/>
    <w:uiPriority w:val="99"/>
    <w:qFormat/>
    <w:rPr>
      <w:kern w:val="2"/>
      <w:sz w:val="21"/>
      <w:szCs w:val="24"/>
      <w:shd w:val="clear" w:color="auto" w:fill="000080"/>
    </w:rPr>
  </w:style>
  <w:style w:type="character" w:customStyle="1" w:styleId="3Char">
    <w:name w:val="正文文本 3 Char"/>
    <w:basedOn w:val="a8"/>
    <w:link w:val="32"/>
    <w:uiPriority w:val="99"/>
    <w:qFormat/>
    <w:rPr>
      <w:kern w:val="2"/>
      <w:sz w:val="16"/>
      <w:szCs w:val="16"/>
    </w:rPr>
  </w:style>
  <w:style w:type="character" w:customStyle="1" w:styleId="Char4">
    <w:name w:val="正文文本 Char"/>
    <w:basedOn w:val="a8"/>
    <w:link w:val="af4"/>
    <w:uiPriority w:val="99"/>
    <w:qFormat/>
    <w:rPr>
      <w:rFonts w:ascii="宋体" w:hAnsi="宋体"/>
      <w:kern w:val="2"/>
      <w:sz w:val="24"/>
      <w:szCs w:val="24"/>
    </w:rPr>
  </w:style>
  <w:style w:type="character" w:customStyle="1" w:styleId="Char7">
    <w:name w:val="日期 Char"/>
    <w:basedOn w:val="a8"/>
    <w:link w:val="af8"/>
    <w:uiPriority w:val="99"/>
    <w:qFormat/>
    <w:rPr>
      <w:rFonts w:ascii="仿宋_GB2312" w:eastAsia="仿宋_GB2312" w:hAnsi="宋体"/>
      <w:color w:val="000000"/>
      <w:kern w:val="2"/>
      <w:sz w:val="24"/>
      <w:szCs w:val="24"/>
    </w:rPr>
  </w:style>
  <w:style w:type="character" w:customStyle="1" w:styleId="2Char">
    <w:name w:val="正文文本缩进 2 Char"/>
    <w:basedOn w:val="a8"/>
    <w:link w:val="25"/>
    <w:uiPriority w:val="99"/>
    <w:qFormat/>
    <w:rPr>
      <w:rFonts w:ascii="仿宋_GB2312" w:eastAsia="仿宋_GB2312"/>
      <w:kern w:val="2"/>
      <w:sz w:val="24"/>
      <w:szCs w:val="24"/>
    </w:rPr>
  </w:style>
  <w:style w:type="character" w:customStyle="1" w:styleId="Char8">
    <w:name w:val="批注框文本 Char"/>
    <w:basedOn w:val="a8"/>
    <w:link w:val="af9"/>
    <w:uiPriority w:val="99"/>
    <w:qFormat/>
    <w:rPr>
      <w:kern w:val="2"/>
      <w:sz w:val="18"/>
      <w:szCs w:val="18"/>
    </w:rPr>
  </w:style>
  <w:style w:type="character" w:customStyle="1" w:styleId="3Char0">
    <w:name w:val="正文文本缩进 3 Char"/>
    <w:basedOn w:val="a8"/>
    <w:link w:val="35"/>
    <w:uiPriority w:val="99"/>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b">
    <w:name w:val="批注主题 Char"/>
    <w:basedOn w:val="affff0"/>
    <w:link w:val="aff3"/>
    <w:uiPriority w:val="99"/>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0"/>
    <w:link w:val="29"/>
    <w:uiPriority w:val="99"/>
    <w:qFormat/>
    <w:rPr>
      <w:rFonts w:eastAsia="宋体"/>
      <w:kern w:val="2"/>
      <w:sz w:val="24"/>
      <w:szCs w:val="24"/>
      <w:lang w:val="en-US" w:eastAsia="zh-CN" w:bidi="ar-SA"/>
    </w:rPr>
  </w:style>
  <w:style w:type="paragraph" w:customStyle="1" w:styleId="affff4">
    <w:name w:val="图例"/>
    <w:basedOn w:val="a6"/>
    <w:uiPriority w:val="99"/>
    <w:qFormat/>
    <w:pPr>
      <w:spacing w:before="120" w:after="120" w:line="360" w:lineRule="auto"/>
      <w:jc w:val="center"/>
    </w:pPr>
    <w:rPr>
      <w:rFonts w:eastAsia="仿宋_GB2312"/>
      <w:b/>
      <w:sz w:val="24"/>
      <w:szCs w:val="20"/>
    </w:rPr>
  </w:style>
  <w:style w:type="table" w:customStyle="1" w:styleId="TableNormal">
    <w:name w:val="Table Normal"/>
    <w:unhideWhenUsed/>
    <w:qFormat/>
    <w:pPr>
      <w:widowControl w:val="0"/>
      <w:autoSpaceDE w:val="0"/>
      <w:autoSpaceDN w:val="0"/>
    </w:pPr>
    <w:rPr>
      <w:rFonts w:asciiTheme="minorHAnsi"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20">
    <w:name w:val="正文-首缩2字符"/>
    <w:basedOn w:val="a6"/>
    <w:uiPriority w:val="99"/>
    <w:qFormat/>
    <w:pPr>
      <w:ind w:firstLineChars="200" w:firstLine="200"/>
      <w:jc w:val="left"/>
    </w:pPr>
    <w:rPr>
      <w:rFonts w:hAnsi="宋体" w:cs="宋体"/>
    </w:rPr>
  </w:style>
  <w:style w:type="paragraph" w:customStyle="1" w:styleId="TableText">
    <w:name w:val="Table Text"/>
    <w:basedOn w:val="a6"/>
    <w:link w:val="TableTextChar"/>
    <w:uiPriority w:val="99"/>
    <w:qFormat/>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5"/>
    <w:qFormat/>
    <w:pPr>
      <w:tabs>
        <w:tab w:val="left" w:pos="5580"/>
      </w:tabs>
      <w:spacing w:before="120" w:after="120" w:line="240" w:lineRule="auto"/>
      <w:ind w:leftChars="200" w:left="420" w:firstLine="420"/>
    </w:pPr>
    <w:rPr>
      <w:rFonts w:ascii="Times New Roman" w:hAnsi="Times New Roman"/>
      <w:kern w:val="2"/>
      <w:sz w:val="21"/>
      <w:szCs w:val="20"/>
      <w:lang w:val="zh-CN"/>
    </w:rPr>
  </w:style>
  <w:style w:type="character" w:customStyle="1" w:styleId="font31">
    <w:name w:val="font31"/>
    <w:basedOn w:val="a8"/>
    <w:qFormat/>
    <w:rPr>
      <w:rFonts w:ascii="宋体" w:eastAsia="宋体" w:hAnsi="宋体" w:cs="宋体" w:hint="eastAsia"/>
      <w:color w:val="000000"/>
      <w:sz w:val="21"/>
      <w:szCs w:val="21"/>
      <w:u w:val="none"/>
    </w:rPr>
  </w:style>
  <w:style w:type="paragraph" w:customStyle="1" w:styleId="211">
    <w:name w:val="正文文本首行缩进 21"/>
    <w:basedOn w:val="af5"/>
    <w:qFormat/>
    <w:pPr>
      <w:spacing w:after="120" w:line="240" w:lineRule="auto"/>
      <w:ind w:leftChars="200" w:left="420" w:firstLine="420"/>
    </w:pPr>
    <w:rPr>
      <w:rFonts w:ascii="Calibri" w:hAnsi="Calibri"/>
    </w:rPr>
  </w:style>
  <w:style w:type="paragraph" w:customStyle="1" w:styleId="220">
    <w:name w:val="正文首行缩进 22"/>
    <w:basedOn w:val="af5"/>
    <w:qFormat/>
    <w:locked/>
    <w:pPr>
      <w:ind w:firstLineChars="200" w:firstLine="420"/>
    </w:pPr>
    <w:rPr>
      <w:rFonts w:ascii="Calibri" w:hAnsi="Calibri"/>
    </w:rPr>
  </w:style>
  <w:style w:type="paragraph" w:customStyle="1" w:styleId="SOW">
    <w:name w:val="SOW正文"/>
    <w:basedOn w:val="a6"/>
    <w:uiPriority w:val="99"/>
    <w:qFormat/>
    <w:pPr>
      <w:snapToGrid w:val="0"/>
      <w:spacing w:before="120" w:line="400" w:lineRule="exact"/>
      <w:ind w:firstLine="425"/>
    </w:pPr>
    <w:rPr>
      <w:sz w:val="24"/>
      <w:szCs w:val="20"/>
    </w:rPr>
  </w:style>
  <w:style w:type="paragraph" w:customStyle="1" w:styleId="2f">
    <w:name w:val="修订2"/>
    <w:hidden/>
    <w:uiPriority w:val="99"/>
    <w:unhideWhenUsed/>
    <w:qFormat/>
    <w:rPr>
      <w:rFonts w:eastAsia="宋体"/>
      <w:kern w:val="2"/>
      <w:sz w:val="21"/>
      <w:szCs w:val="24"/>
    </w:rPr>
  </w:style>
  <w:style w:type="character" w:customStyle="1" w:styleId="Char">
    <w:name w:val="宏文本 Char"/>
    <w:basedOn w:val="a8"/>
    <w:link w:val="ab"/>
    <w:uiPriority w:val="99"/>
    <w:qFormat/>
    <w:rPr>
      <w:rFonts w:ascii="Courier New" w:eastAsia="宋体" w:hAnsi="Courier New"/>
      <w:sz w:val="24"/>
      <w:szCs w:val="24"/>
    </w:rPr>
  </w:style>
  <w:style w:type="character" w:customStyle="1" w:styleId="Char3">
    <w:name w:val="称呼 Char"/>
    <w:basedOn w:val="a8"/>
    <w:link w:val="af3"/>
    <w:qFormat/>
    <w:rPr>
      <w:rFonts w:eastAsia="宋体"/>
      <w:kern w:val="2"/>
      <w:sz w:val="24"/>
    </w:rPr>
  </w:style>
  <w:style w:type="character" w:customStyle="1" w:styleId="Char9">
    <w:name w:val="副标题 Char"/>
    <w:basedOn w:val="a8"/>
    <w:link w:val="afd"/>
    <w:uiPriority w:val="11"/>
    <w:qFormat/>
    <w:rPr>
      <w:rFonts w:ascii="等线 Light" w:eastAsia="宋体" w:hAnsi="等线 Light"/>
      <w:b/>
      <w:bCs/>
      <w:kern w:val="28"/>
      <w:sz w:val="32"/>
      <w:szCs w:val="32"/>
    </w:rPr>
  </w:style>
  <w:style w:type="character" w:customStyle="1" w:styleId="Chara">
    <w:name w:val="脚注文本 Char"/>
    <w:basedOn w:val="a8"/>
    <w:link w:val="aff"/>
    <w:uiPriority w:val="99"/>
    <w:qFormat/>
    <w:rPr>
      <w:rFonts w:eastAsia="宋体"/>
      <w:lang w:val="de-DE"/>
    </w:rPr>
  </w:style>
  <w:style w:type="character" w:customStyle="1" w:styleId="2Char4">
    <w:name w:val="正文文本 2 Char"/>
    <w:basedOn w:val="a8"/>
    <w:uiPriority w:val="99"/>
    <w:qFormat/>
    <w:rPr>
      <w:rFonts w:eastAsia="宋体"/>
      <w:kern w:val="2"/>
      <w:sz w:val="21"/>
      <w:szCs w:val="24"/>
    </w:rPr>
  </w:style>
  <w:style w:type="character" w:customStyle="1" w:styleId="Charc">
    <w:name w:val="正文首行缩进 Char"/>
    <w:basedOn w:val="Char4"/>
    <w:link w:val="aff4"/>
    <w:uiPriority w:val="99"/>
    <w:qFormat/>
    <w:rPr>
      <w:rFonts w:ascii="宋体" w:eastAsia="宋体" w:hAnsi="宋体"/>
      <w:kern w:val="2"/>
      <w:sz w:val="21"/>
      <w:szCs w:val="21"/>
    </w:rPr>
  </w:style>
  <w:style w:type="character" w:customStyle="1" w:styleId="Char0">
    <w:name w:val="题注 Char"/>
    <w:link w:val="ae"/>
    <w:uiPriority w:val="35"/>
    <w:qFormat/>
    <w:locked/>
    <w:rPr>
      <w:rFonts w:ascii="华文中宋" w:eastAsia="华文中宋" w:hAnsi="华文中宋"/>
      <w:kern w:val="2"/>
      <w:sz w:val="36"/>
    </w:rPr>
  </w:style>
  <w:style w:type="character" w:customStyle="1" w:styleId="Char5">
    <w:name w:val="文本块 Char"/>
    <w:link w:val="af6"/>
    <w:qFormat/>
    <w:locked/>
    <w:rPr>
      <w:rFonts w:eastAsia="宋体"/>
      <w:sz w:val="24"/>
    </w:rPr>
  </w:style>
  <w:style w:type="character" w:customStyle="1" w:styleId="2Char10">
    <w:name w:val="正文文本 2 Char1"/>
    <w:basedOn w:val="a8"/>
    <w:link w:val="27"/>
    <w:qFormat/>
    <w:rPr>
      <w:rFonts w:asciiTheme="minorHAnsi" w:hAnsiTheme="minorHAnsi" w:cstheme="minorBidi"/>
      <w:kern w:val="2"/>
      <w:sz w:val="21"/>
      <w:szCs w:val="24"/>
    </w:rPr>
  </w:style>
  <w:style w:type="character" w:customStyle="1" w:styleId="Char23">
    <w:name w:val="标题 Char2"/>
    <w:qFormat/>
    <w:locked/>
    <w:rPr>
      <w:rFonts w:ascii="Arial" w:eastAsia="宋体" w:hAnsi="Arial" w:cs="Arial"/>
      <w:b/>
      <w:bCs/>
      <w:sz w:val="32"/>
      <w:szCs w:val="32"/>
    </w:rPr>
  </w:style>
  <w:style w:type="character" w:customStyle="1" w:styleId="NormalCharacter">
    <w:name w:val="NormalCharacter"/>
    <w:qFormat/>
  </w:style>
  <w:style w:type="character" w:customStyle="1" w:styleId="2Char2">
    <w:name w:val="样式2 Char"/>
    <w:link w:val="2a"/>
    <w:qFormat/>
    <w:locked/>
    <w:rPr>
      <w:rFonts w:eastAsia="宋体"/>
      <w:kern w:val="2"/>
      <w:sz w:val="24"/>
    </w:rPr>
  </w:style>
  <w:style w:type="character" w:customStyle="1" w:styleId="Chare">
    <w:name w:val="样式 宋体 五号 行距: 单倍行距 Char"/>
    <w:link w:val="afff2"/>
    <w:qFormat/>
    <w:rPr>
      <w:rFonts w:ascii="宋体" w:eastAsia="宋体" w:hAnsi="宋体"/>
      <w:sz w:val="21"/>
    </w:rPr>
  </w:style>
  <w:style w:type="character" w:customStyle="1" w:styleId="Charf0">
    <w:name w:val="无间隔 Char"/>
    <w:link w:val="afff9"/>
    <w:uiPriority w:val="1"/>
    <w:qFormat/>
    <w:locked/>
    <w:rPr>
      <w:rFonts w:eastAsia="宋体"/>
      <w:kern w:val="2"/>
      <w:sz w:val="21"/>
      <w:szCs w:val="24"/>
    </w:rPr>
  </w:style>
  <w:style w:type="character" w:customStyle="1" w:styleId="DefaultChar">
    <w:name w:val="Default Char"/>
    <w:link w:val="Default"/>
    <w:uiPriority w:val="99"/>
    <w:qFormat/>
    <w:locked/>
    <w:rPr>
      <w:rFonts w:ascii="Symbol" w:eastAsia="宋体" w:hAnsi="Symbol" w:cs="Symbol"/>
      <w:color w:val="000000"/>
      <w:sz w:val="24"/>
      <w:szCs w:val="24"/>
    </w:rPr>
  </w:style>
  <w:style w:type="character" w:customStyle="1" w:styleId="Charf">
    <w:name w:val="缺省文本 Char"/>
    <w:link w:val="afff6"/>
    <w:qFormat/>
    <w:locked/>
    <w:rPr>
      <w:rFonts w:eastAsia="宋体"/>
      <w:sz w:val="24"/>
      <w:szCs w:val="24"/>
    </w:rPr>
  </w:style>
  <w:style w:type="character" w:customStyle="1" w:styleId="ListParagraphChar">
    <w:name w:val="List Paragraph Char"/>
    <w:link w:val="18"/>
    <w:uiPriority w:val="34"/>
    <w:qFormat/>
    <w:locked/>
    <w:rPr>
      <w:rFonts w:ascii="Calibri" w:eastAsia="宋体" w:hAnsi="Calibri"/>
      <w:kern w:val="2"/>
      <w:sz w:val="21"/>
      <w:szCs w:val="22"/>
    </w:rPr>
  </w:style>
  <w:style w:type="table" w:customStyle="1" w:styleId="TableNormal1">
    <w:name w:val="Table Normal1"/>
    <w:unhideWhenUsed/>
    <w:qFormat/>
    <w:pPr>
      <w:widowControl w:val="0"/>
      <w:autoSpaceDE w:val="0"/>
      <w:autoSpaceDN w:val="0"/>
    </w:pPr>
    <w:rPr>
      <w:rFonts w:eastAsia="宋体"/>
      <w:sz w:val="22"/>
      <w:szCs w:val="22"/>
      <w:lang w:eastAsia="en-US"/>
    </w:rPr>
    <w:tblPr>
      <w:tblCellMar>
        <w:top w:w="0" w:type="dxa"/>
        <w:left w:w="0" w:type="dxa"/>
        <w:bottom w:w="0" w:type="dxa"/>
        <w:right w:w="0" w:type="dxa"/>
      </w:tblCellMar>
    </w:tblPr>
  </w:style>
  <w:style w:type="table" w:customStyle="1" w:styleId="TableGrid">
    <w:name w:val="TableGrid"/>
    <w:qFormat/>
    <w:rPr>
      <w:rFonts w:eastAsia="等线"/>
      <w:sz w:val="22"/>
      <w:szCs w:val="22"/>
      <w:lang w:eastAsia="en-US"/>
    </w:rPr>
    <w:tblPr>
      <w:tblCellMar>
        <w:top w:w="0" w:type="dxa"/>
        <w:left w:w="0" w:type="dxa"/>
        <w:bottom w:w="0" w:type="dxa"/>
        <w:right w:w="0" w:type="dxa"/>
      </w:tblCellMar>
    </w:tblPr>
  </w:style>
  <w:style w:type="character" w:customStyle="1" w:styleId="Char31">
    <w:name w:val="纯文本 Char3"/>
    <w:qFormat/>
    <w:rPr>
      <w:rFonts w:ascii="宋体" w:eastAsia="宋体" w:hAnsi="Courier New"/>
      <w:kern w:val="2"/>
      <w:sz w:val="21"/>
      <w:lang w:val="en-US" w:eastAsia="zh-CN" w:bidi="ar-SA"/>
    </w:rPr>
  </w:style>
  <w:style w:type="character" w:customStyle="1" w:styleId="Char40">
    <w:name w:val="纯文本 Char4"/>
    <w:qFormat/>
    <w:rPr>
      <w:rFonts w:ascii="宋体" w:eastAsia="宋体" w:hAnsi="Courier New"/>
      <w:kern w:val="2"/>
      <w:sz w:val="21"/>
      <w:lang w:val="en-US" w:eastAsia="zh-CN" w:bidi="ar-SA"/>
    </w:rPr>
  </w:style>
  <w:style w:type="paragraph" w:customStyle="1" w:styleId="xl72">
    <w:name w:val="xl7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6"/>
    <w:uiPriority w:val="99"/>
    <w:qFormat/>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6"/>
    <w:uiPriority w:val="99"/>
    <w:qFormat/>
    <w:pPr>
      <w:widowControl/>
      <w:spacing w:before="100" w:beforeAutospacing="1" w:after="100" w:afterAutospacing="1"/>
      <w:jc w:val="center"/>
    </w:pPr>
    <w:rPr>
      <w:rFonts w:ascii="宋体" w:hAnsi="宋体" w:cs="宋体"/>
      <w:kern w:val="0"/>
      <w:sz w:val="20"/>
      <w:szCs w:val="20"/>
    </w:rPr>
  </w:style>
  <w:style w:type="character" w:customStyle="1" w:styleId="CharChar3">
    <w:name w:val="Char Char3"/>
    <w:qFormat/>
    <w:locked/>
    <w:rPr>
      <w:rFonts w:ascii="宋体" w:eastAsia="宋体" w:hAnsi="宋体"/>
      <w:sz w:val="18"/>
      <w:szCs w:val="18"/>
      <w:lang w:val="en-US" w:eastAsia="zh-CN" w:bidi="ar-SA"/>
    </w:rPr>
  </w:style>
  <w:style w:type="character" w:customStyle="1" w:styleId="Bodytext1">
    <w:name w:val="Body text|1_"/>
    <w:basedOn w:val="a8"/>
    <w:link w:val="Bodytext10"/>
    <w:uiPriority w:val="99"/>
    <w:unhideWhenUsed/>
    <w:qFormat/>
    <w:rPr>
      <w:rFonts w:ascii="宋体" w:hAnsi="宋体"/>
      <w:sz w:val="28"/>
      <w:shd w:val="clear" w:color="auto" w:fill="FFFFFF"/>
      <w:lang w:val="zh-CN"/>
    </w:rPr>
  </w:style>
  <w:style w:type="paragraph" w:customStyle="1" w:styleId="Bodytext10">
    <w:name w:val="Body text|1"/>
    <w:basedOn w:val="a6"/>
    <w:link w:val="Bodytext1"/>
    <w:uiPriority w:val="99"/>
    <w:unhideWhenUsed/>
    <w:qFormat/>
    <w:pPr>
      <w:shd w:val="clear" w:color="auto" w:fill="FFFFFF"/>
      <w:spacing w:line="415" w:lineRule="auto"/>
      <w:ind w:firstLine="400"/>
    </w:pPr>
    <w:rPr>
      <w:rFonts w:ascii="宋体" w:eastAsiaTheme="minorEastAsia" w:hAnsi="宋体"/>
      <w:kern w:val="0"/>
      <w:sz w:val="28"/>
      <w:szCs w:val="20"/>
      <w:lang w:val="zh-CN"/>
    </w:rPr>
  </w:style>
  <w:style w:type="character" w:customStyle="1" w:styleId="1111111199999Char">
    <w:name w:val="1111111199999 Char"/>
    <w:link w:val="1111111199999"/>
    <w:qFormat/>
    <w:locked/>
  </w:style>
  <w:style w:type="paragraph" w:customStyle="1" w:styleId="1111111199999">
    <w:name w:val="1111111199999"/>
    <w:basedOn w:val="a6"/>
    <w:link w:val="1111111199999Char"/>
    <w:qFormat/>
    <w:pPr>
      <w:widowControl/>
      <w:spacing w:beforeLines="50" w:line="240" w:lineRule="exact"/>
      <w:ind w:firstLineChars="214" w:firstLine="514"/>
      <w:jc w:val="left"/>
    </w:pPr>
    <w:rPr>
      <w:rFonts w:eastAsiaTheme="minorEastAsia"/>
      <w:kern w:val="0"/>
      <w:sz w:val="20"/>
      <w:szCs w:val="20"/>
    </w:rPr>
  </w:style>
  <w:style w:type="character" w:customStyle="1" w:styleId="GB23120">
    <w:name w:val="样式 (中文) 仿宋_GB2312 三号"/>
    <w:qFormat/>
    <w:rPr>
      <w:rFonts w:ascii="仿宋_GB2312" w:eastAsia="仿宋_GB2312" w:hint="eastAsia"/>
      <w:sz w:val="32"/>
    </w:rPr>
  </w:style>
  <w:style w:type="character" w:customStyle="1" w:styleId="Char18">
    <w:name w:val="正文文本 Char1"/>
    <w:basedOn w:val="a8"/>
    <w:qFormat/>
    <w:rPr>
      <w:szCs w:val="24"/>
    </w:rPr>
  </w:style>
  <w:style w:type="character" w:customStyle="1" w:styleId="Char19">
    <w:name w:val="文档结构图 Char1"/>
    <w:basedOn w:val="a8"/>
    <w:qFormat/>
    <w:rPr>
      <w:sz w:val="24"/>
      <w:szCs w:val="24"/>
      <w:shd w:val="clear" w:color="auto" w:fill="000080"/>
    </w:rPr>
  </w:style>
  <w:style w:type="character" w:customStyle="1" w:styleId="2Char11">
    <w:name w:val="正文文本缩进 2 Char1"/>
    <w:basedOn w:val="a8"/>
    <w:qFormat/>
    <w:rPr>
      <w:sz w:val="24"/>
      <w:szCs w:val="24"/>
    </w:rPr>
  </w:style>
  <w:style w:type="paragraph" w:customStyle="1" w:styleId="CharCharCharChar">
    <w:name w:val="Char Char Char Char"/>
    <w:basedOn w:val="a6"/>
    <w:qFormat/>
    <w:rPr>
      <w:sz w:val="24"/>
      <w:szCs w:val="36"/>
    </w:rPr>
  </w:style>
  <w:style w:type="character" w:customStyle="1" w:styleId="Char1a">
    <w:name w:val="批注框文本 Char1"/>
    <w:basedOn w:val="a8"/>
    <w:uiPriority w:val="99"/>
    <w:qFormat/>
    <w:rPr>
      <w:rFonts w:cs="Times New Roman"/>
      <w:sz w:val="18"/>
      <w:szCs w:val="18"/>
    </w:rPr>
  </w:style>
  <w:style w:type="paragraph" w:customStyle="1" w:styleId="affff5">
    <w:name w:val="正文文字缩进"/>
    <w:qFormat/>
    <w:pPr>
      <w:spacing w:line="351" w:lineRule="atLeast"/>
      <w:ind w:firstLine="555"/>
      <w:textAlignment w:val="baseline"/>
    </w:pPr>
    <w:rPr>
      <w:rFonts w:eastAsia="宋体"/>
      <w:color w:val="000000"/>
      <w:sz w:val="28"/>
    </w:rPr>
  </w:style>
  <w:style w:type="paragraph" w:customStyle="1" w:styleId="1e">
    <w:name w:val="样式1"/>
    <w:basedOn w:val="11"/>
    <w:link w:val="1Char2"/>
    <w:qFormat/>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Char2">
    <w:name w:val="样式1 Char"/>
    <w:link w:val="1e"/>
    <w:qFormat/>
    <w:locked/>
    <w:rPr>
      <w:rFonts w:ascii="方正小标宋简体" w:eastAsia="方正小标宋简体" w:hAnsi="华文中宋"/>
      <w:bCs/>
      <w:kern w:val="44"/>
      <w:sz w:val="44"/>
      <w:szCs w:val="44"/>
    </w:rPr>
  </w:style>
  <w:style w:type="paragraph" w:customStyle="1" w:styleId="120">
    <w:name w:val="列出段落12"/>
    <w:basedOn w:val="a6"/>
    <w:qFormat/>
    <w:pPr>
      <w:widowControl/>
      <w:ind w:left="720" w:firstLine="360"/>
      <w:jc w:val="left"/>
    </w:pPr>
    <w:rPr>
      <w:rFonts w:ascii="Calibri" w:hAnsi="Calibri"/>
      <w:kern w:val="0"/>
      <w:sz w:val="22"/>
      <w:szCs w:val="20"/>
      <w:lang w:eastAsia="en-US"/>
    </w:rPr>
  </w:style>
  <w:style w:type="paragraph" w:customStyle="1" w:styleId="110">
    <w:name w:val="列出段落11"/>
    <w:basedOn w:val="a6"/>
    <w:qFormat/>
    <w:pPr>
      <w:widowControl/>
      <w:spacing w:line="351" w:lineRule="atLeast"/>
      <w:ind w:firstLineChars="200" w:firstLine="420"/>
      <w:textAlignment w:val="baseline"/>
    </w:pPr>
    <w:rPr>
      <w:color w:val="000000"/>
      <w:kern w:val="0"/>
      <w:sz w:val="20"/>
      <w:szCs w:val="20"/>
      <w:lang w:val="zh-CN"/>
    </w:rPr>
  </w:style>
  <w:style w:type="paragraph" w:customStyle="1" w:styleId="36">
    <w:name w:val="样式3"/>
    <w:basedOn w:val="11"/>
    <w:link w:val="3Char3"/>
    <w:qFormat/>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3Char3">
    <w:name w:val="样式3 Char"/>
    <w:link w:val="36"/>
    <w:qFormat/>
    <w:rPr>
      <w:rFonts w:ascii="方正小标宋简体" w:eastAsia="方正小标宋简体" w:hAnsi="华文中宋"/>
      <w:bCs/>
      <w:kern w:val="44"/>
      <w:sz w:val="44"/>
      <w:szCs w:val="44"/>
    </w:rPr>
  </w:style>
  <w:style w:type="character" w:customStyle="1" w:styleId="150">
    <w:name w:val="15"/>
    <w:basedOn w:val="a8"/>
    <w:qFormat/>
    <w:rPr>
      <w:rFonts w:ascii="宋体" w:eastAsia="宋体" w:hAnsi="宋体" w:hint="eastAsia"/>
      <w:color w:val="000000"/>
      <w:sz w:val="20"/>
      <w:szCs w:val="20"/>
    </w:rPr>
  </w:style>
  <w:style w:type="paragraph" w:customStyle="1" w:styleId="1f">
    <w:name w:val="正文1"/>
    <w:link w:val="Charfe"/>
    <w:qFormat/>
    <w:pPr>
      <w:jc w:val="both"/>
    </w:pPr>
    <w:rPr>
      <w:rFonts w:ascii="宋体" w:eastAsia="宋体" w:hAnsi="宋体" w:cs="宋体"/>
      <w:kern w:val="2"/>
      <w:sz w:val="21"/>
      <w:szCs w:val="21"/>
    </w:rPr>
  </w:style>
  <w:style w:type="character" w:customStyle="1" w:styleId="Charfe">
    <w:name w:val="正文 Char"/>
    <w:link w:val="1f"/>
    <w:qFormat/>
    <w:locked/>
    <w:rPr>
      <w:rFonts w:ascii="宋体" w:eastAsia="宋体" w:hAnsi="宋体" w:cs="宋体"/>
      <w:kern w:val="2"/>
      <w:sz w:val="21"/>
      <w:szCs w:val="21"/>
    </w:rPr>
  </w:style>
  <w:style w:type="paragraph" w:customStyle="1" w:styleId="37">
    <w:name w:val="列出段落3"/>
    <w:basedOn w:val="a6"/>
    <w:qFormat/>
    <w:pPr>
      <w:ind w:firstLineChars="200" w:firstLine="420"/>
    </w:pPr>
    <w:rPr>
      <w:kern w:val="0"/>
      <w:sz w:val="24"/>
    </w:rPr>
  </w:style>
  <w:style w:type="character" w:customStyle="1" w:styleId="font11">
    <w:name w:val="font11"/>
    <w:basedOn w:val="a8"/>
    <w:qFormat/>
    <w:rPr>
      <w:rFonts w:ascii="宋体" w:eastAsia="宋体" w:hAnsi="宋体" w:cs="宋体" w:hint="eastAsia"/>
      <w:color w:val="000000"/>
      <w:sz w:val="20"/>
      <w:szCs w:val="20"/>
      <w:u w:val="none"/>
    </w:rPr>
  </w:style>
  <w:style w:type="paragraph" w:customStyle="1" w:styleId="H-TextFormat">
    <w:name w:val="H-TextFormat"/>
    <w:qFormat/>
    <w:pPr>
      <w:autoSpaceDE w:val="0"/>
      <w:autoSpaceDN w:val="0"/>
      <w:adjustRightInd w:val="0"/>
    </w:pPr>
    <w:rPr>
      <w:rFonts w:ascii="Arial" w:eastAsia="宋体" w:hAnsi="Arial" w:cs="Arial"/>
      <w:sz w:val="22"/>
      <w:szCs w:val="22"/>
      <w:lang w:eastAsia="en-US"/>
    </w:rPr>
  </w:style>
  <w:style w:type="paragraph" w:customStyle="1" w:styleId="BalloonText1">
    <w:name w:val="Balloon Text1"/>
    <w:basedOn w:val="a6"/>
    <w:semiHidden/>
    <w:qFormat/>
    <w:rPr>
      <w:sz w:val="18"/>
      <w:szCs w:val="18"/>
    </w:rPr>
  </w:style>
  <w:style w:type="character" w:customStyle="1" w:styleId="Anrede1IhrZeichen">
    <w:name w:val="Anrede1IhrZeichen"/>
    <w:basedOn w:val="a8"/>
    <w:qFormat/>
    <w:rPr>
      <w:rFonts w:ascii="Arial" w:hAnsi="Arial"/>
      <w:sz w:val="20"/>
    </w:rPr>
  </w:style>
  <w:style w:type="paragraph" w:customStyle="1" w:styleId="AbsatzTableFormat">
    <w:name w:val="AbsatzTableFormat"/>
    <w:basedOn w:val="a6"/>
    <w:qFormat/>
    <w:pPr>
      <w:widowControl/>
      <w:jc w:val="left"/>
    </w:pPr>
    <w:rPr>
      <w:bCs/>
      <w:kern w:val="0"/>
      <w:sz w:val="22"/>
      <w:szCs w:val="20"/>
      <w:lang w:val="pt-BR" w:eastAsia="en-US"/>
    </w:rPr>
  </w:style>
  <w:style w:type="paragraph" w:customStyle="1" w:styleId="Char1CharChar">
    <w:name w:val="Char1 Char Char"/>
    <w:basedOn w:val="a6"/>
    <w:qFormat/>
    <w:pPr>
      <w:adjustRightInd w:val="0"/>
      <w:spacing w:line="360" w:lineRule="auto"/>
    </w:pPr>
    <w:rPr>
      <w:kern w:val="0"/>
      <w:sz w:val="24"/>
      <w:szCs w:val="20"/>
    </w:rPr>
  </w:style>
  <w:style w:type="character" w:customStyle="1" w:styleId="ca-3">
    <w:name w:val="ca-3"/>
    <w:basedOn w:val="a8"/>
    <w:qFormat/>
  </w:style>
  <w:style w:type="paragraph" w:customStyle="1" w:styleId="Style2">
    <w:name w:val="_Style 2"/>
    <w:basedOn w:val="a6"/>
    <w:uiPriority w:val="34"/>
    <w:qFormat/>
    <w:pPr>
      <w:ind w:firstLineChars="200" w:firstLine="420"/>
    </w:pPr>
    <w:rPr>
      <w:rFonts w:ascii="Calibri" w:hAnsi="Calibri"/>
      <w:szCs w:val="20"/>
    </w:rPr>
  </w:style>
  <w:style w:type="paragraph" w:customStyle="1" w:styleId="2110">
    <w:name w:val="修订211"/>
    <w:hidden/>
    <w:uiPriority w:val="99"/>
    <w:qFormat/>
    <w:rPr>
      <w:rFonts w:eastAsia="宋体"/>
      <w:kern w:val="2"/>
      <w:sz w:val="21"/>
      <w:szCs w:val="21"/>
    </w:rPr>
  </w:style>
  <w:style w:type="character" w:customStyle="1" w:styleId="CharAttribute0">
    <w:name w:val="CharAttribute0"/>
    <w:qFormat/>
    <w:rPr>
      <w:rFonts w:ascii="Times New Roman" w:eastAsia="宋体"/>
      <w:sz w:val="21"/>
    </w:rPr>
  </w:style>
  <w:style w:type="paragraph" w:customStyle="1" w:styleId="ParaAttribute13">
    <w:name w:val="ParaAttribute13"/>
    <w:qFormat/>
    <w:pPr>
      <w:widowControl w:val="0"/>
      <w:wordWrap w:val="0"/>
      <w:ind w:left="-106"/>
    </w:pPr>
    <w:rPr>
      <w:rFonts w:eastAsia="Batang"/>
      <w:sz w:val="21"/>
      <w:szCs w:val="22"/>
    </w:rPr>
  </w:style>
  <w:style w:type="paragraph" w:customStyle="1" w:styleId="1f0">
    <w:name w:val="列表段落1"/>
    <w:basedOn w:val="a6"/>
    <w:uiPriority w:val="34"/>
    <w:qFormat/>
    <w:pPr>
      <w:ind w:firstLineChars="200" w:firstLine="420"/>
    </w:pPr>
    <w:rPr>
      <w:rFonts w:ascii="Calibri" w:hAnsi="Calibri"/>
      <w:szCs w:val="22"/>
    </w:rPr>
  </w:style>
  <w:style w:type="character" w:customStyle="1" w:styleId="affff6">
    <w:name w:val="批注框文本 字符"/>
    <w:basedOn w:val="a8"/>
    <w:uiPriority w:val="99"/>
    <w:semiHidden/>
    <w:qFormat/>
    <w:rPr>
      <w:rFonts w:ascii="Times New Roman" w:eastAsia="宋体" w:hAnsi="Times New Roman" w:cs="Times New Roman"/>
      <w:sz w:val="18"/>
      <w:szCs w:val="18"/>
    </w:rPr>
  </w:style>
  <w:style w:type="paragraph" w:customStyle="1" w:styleId="212">
    <w:name w:val="中等深浅网格 21"/>
    <w:uiPriority w:val="1"/>
    <w:qFormat/>
    <w:rPr>
      <w:rFonts w:ascii="Calibri" w:eastAsia="宋体" w:hAnsi="Calibri"/>
      <w:sz w:val="22"/>
      <w:szCs w:val="22"/>
    </w:rPr>
  </w:style>
  <w:style w:type="paragraph" w:customStyle="1" w:styleId="Style1">
    <w:name w:val="_Style 1"/>
    <w:basedOn w:val="a6"/>
    <w:uiPriority w:val="34"/>
    <w:qFormat/>
    <w:pPr>
      <w:ind w:firstLineChars="200" w:firstLine="420"/>
    </w:pPr>
    <w:rPr>
      <w:rFonts w:ascii="Calibri" w:hAnsi="Calibri"/>
      <w:szCs w:val="22"/>
    </w:rPr>
  </w:style>
  <w:style w:type="character" w:customStyle="1" w:styleId="affff7">
    <w:name w:val="页眉 字符"/>
    <w:basedOn w:val="a8"/>
    <w:qFormat/>
    <w:rPr>
      <w:rFonts w:ascii="Times New Roman" w:eastAsia="宋体" w:hAnsi="Times New Roman" w:cs="Times New Roman"/>
      <w:sz w:val="18"/>
      <w:szCs w:val="18"/>
    </w:rPr>
  </w:style>
  <w:style w:type="character" w:customStyle="1" w:styleId="affff8">
    <w:name w:val="页脚 字符"/>
    <w:basedOn w:val="a8"/>
    <w:uiPriority w:val="99"/>
    <w:qFormat/>
    <w:rPr>
      <w:rFonts w:ascii="Times New Roman" w:eastAsia="宋体" w:hAnsi="Times New Roman" w:cs="Times New Roman"/>
      <w:sz w:val="18"/>
      <w:szCs w:val="18"/>
    </w:rPr>
  </w:style>
  <w:style w:type="paragraph" w:customStyle="1" w:styleId="msolistparagraph0">
    <w:name w:val="msolistparagraph"/>
    <w:basedOn w:val="a6"/>
    <w:qFormat/>
    <w:pPr>
      <w:ind w:firstLineChars="200" w:firstLine="420"/>
    </w:pPr>
    <w:rPr>
      <w:rFonts w:ascii="Calibri" w:hAnsi="Calibri"/>
      <w:szCs w:val="22"/>
    </w:rPr>
  </w:style>
  <w:style w:type="character" w:customStyle="1" w:styleId="Bodytext2">
    <w:name w:val="Body text|2_"/>
    <w:basedOn w:val="a8"/>
    <w:link w:val="Bodytext22"/>
    <w:qFormat/>
    <w:rPr>
      <w:rFonts w:ascii="PMingLiU" w:eastAsia="PMingLiU" w:hAnsi="PMingLiU" w:cs="PMingLiU"/>
      <w:sz w:val="18"/>
      <w:szCs w:val="18"/>
      <w:shd w:val="clear" w:color="auto" w:fill="FFFFFF"/>
    </w:rPr>
  </w:style>
  <w:style w:type="paragraph" w:customStyle="1" w:styleId="Bodytext22">
    <w:name w:val="Body text|22"/>
    <w:basedOn w:val="a6"/>
    <w:link w:val="Bodytext2"/>
    <w:qFormat/>
    <w:pPr>
      <w:shd w:val="clear" w:color="auto" w:fill="FFFFFF"/>
      <w:spacing w:after="360" w:line="180" w:lineRule="exact"/>
      <w:ind w:hanging="360"/>
      <w:jc w:val="distribute"/>
    </w:pPr>
    <w:rPr>
      <w:rFonts w:ascii="PMingLiU" w:eastAsia="PMingLiU" w:hAnsi="PMingLiU" w:cs="PMingLiU"/>
      <w:kern w:val="0"/>
      <w:sz w:val="18"/>
      <w:szCs w:val="18"/>
    </w:rPr>
  </w:style>
  <w:style w:type="character" w:customStyle="1" w:styleId="style23">
    <w:name w:val="style23"/>
    <w:basedOn w:val="a8"/>
    <w:qFormat/>
    <w:rPr>
      <w:rFonts w:ascii="Times New Roman" w:eastAsia="宋体" w:hAnsi="Times New Roman" w:cs="Times New Roman"/>
    </w:rPr>
  </w:style>
  <w:style w:type="character" w:customStyle="1" w:styleId="content-right8zs401">
    <w:name w:val="content-right_8zs401"/>
    <w:basedOn w:val="a8"/>
    <w:qFormat/>
    <w:rPr>
      <w:rFonts w:ascii="Times New Roman" w:eastAsia="宋体" w:hAnsi="Times New Roman" w:cs="Times New Roman"/>
    </w:rPr>
  </w:style>
  <w:style w:type="character" w:customStyle="1" w:styleId="fright2">
    <w:name w:val="fright2"/>
    <w:basedOn w:val="a8"/>
    <w:qFormat/>
    <w:rPr>
      <w:rFonts w:ascii="Times New Roman" w:eastAsia="宋体" w:hAnsi="Times New Roman" w:cs="Times New Roman"/>
    </w:rPr>
  </w:style>
  <w:style w:type="character" w:customStyle="1" w:styleId="ecd20recommlink">
    <w:name w:val="ec_d20_recomm_link"/>
    <w:basedOn w:val="a8"/>
    <w:qFormat/>
    <w:rPr>
      <w:rFonts w:ascii="Times New Roman" w:eastAsia="宋体" w:hAnsi="Times New Roman" w:cs="Times New Roman"/>
      <w:sz w:val="19"/>
      <w:szCs w:val="19"/>
      <w:shd w:val="clear" w:color="auto" w:fill="F5F5F6"/>
    </w:rPr>
  </w:style>
  <w:style w:type="character" w:customStyle="1" w:styleId="c-icon">
    <w:name w:val="c-icon"/>
    <w:basedOn w:val="a8"/>
    <w:qFormat/>
    <w:rPr>
      <w:rFonts w:ascii="Times New Roman" w:eastAsia="宋体" w:hAnsi="Times New Roman" w:cs="Times New Roman"/>
    </w:rPr>
  </w:style>
  <w:style w:type="character" w:customStyle="1" w:styleId="hover27">
    <w:name w:val="hover27"/>
    <w:basedOn w:val="a8"/>
    <w:qFormat/>
    <w:rPr>
      <w:rFonts w:ascii="Times New Roman" w:eastAsia="宋体" w:hAnsi="Times New Roman" w:cs="Times New Roman"/>
    </w:rPr>
  </w:style>
  <w:style w:type="character" w:customStyle="1" w:styleId="hover28">
    <w:name w:val="hover28"/>
    <w:basedOn w:val="a8"/>
    <w:qFormat/>
    <w:rPr>
      <w:rFonts w:ascii="Times New Roman" w:eastAsia="宋体" w:hAnsi="Times New Roman" w:cs="Times New Roman"/>
      <w:color w:val="315EFB"/>
    </w:rPr>
  </w:style>
  <w:style w:type="paragraph" w:customStyle="1" w:styleId="Style7">
    <w:name w:val="_Style 7"/>
    <w:basedOn w:val="a6"/>
    <w:next w:val="affd"/>
    <w:qFormat/>
    <w:pPr>
      <w:ind w:firstLineChars="200" w:firstLine="420"/>
    </w:pPr>
    <w:rPr>
      <w:rFonts w:ascii="Calibri" w:eastAsiaTheme="minorEastAsia" w:hAnsi="Calibri" w:cstheme="minorBidi"/>
      <w:szCs w:val="22"/>
    </w:rPr>
  </w:style>
  <w:style w:type="character" w:customStyle="1" w:styleId="fontstyle01">
    <w:name w:val="fontstyle01"/>
    <w:basedOn w:val="a8"/>
    <w:qFormat/>
    <w:rPr>
      <w:rFonts w:ascii="宋体" w:eastAsia="宋体" w:hAnsi="宋体" w:cs="Times New Roman" w:hint="eastAsia"/>
      <w:color w:val="000000"/>
      <w:sz w:val="22"/>
      <w:szCs w:val="22"/>
    </w:rPr>
  </w:style>
  <w:style w:type="character" w:customStyle="1" w:styleId="font41">
    <w:name w:val="font41"/>
    <w:basedOn w:val="a8"/>
    <w:qFormat/>
    <w:rPr>
      <w:rFonts w:ascii="宋体" w:eastAsia="宋体" w:hAnsi="宋体" w:cs="宋体" w:hint="eastAsia"/>
      <w:color w:val="000000"/>
      <w:sz w:val="24"/>
      <w:szCs w:val="24"/>
      <w:u w:val="none"/>
    </w:rPr>
  </w:style>
  <w:style w:type="character" w:customStyle="1" w:styleId="font21">
    <w:name w:val="font21"/>
    <w:basedOn w:val="a8"/>
    <w:qFormat/>
    <w:rPr>
      <w:rFonts w:ascii="微软雅黑" w:eastAsia="微软雅黑" w:hAnsi="微软雅黑" w:cs="微软雅黑"/>
      <w:color w:val="000000"/>
      <w:sz w:val="24"/>
      <w:szCs w:val="24"/>
      <w:u w:val="none"/>
    </w:rPr>
  </w:style>
  <w:style w:type="character" w:customStyle="1" w:styleId="affff9">
    <w:name w:val="日期 字符"/>
    <w:qFormat/>
    <w:rPr>
      <w:rFonts w:ascii="Times New Roman" w:eastAsia="宋体" w:hAnsi="Times New Roman" w:cs="Times New Roman"/>
    </w:rPr>
  </w:style>
  <w:style w:type="paragraph" w:customStyle="1" w:styleId="MediumGrid21">
    <w:name w:val="Medium Grid 21"/>
    <w:uiPriority w:val="1"/>
    <w:qFormat/>
    <w:rPr>
      <w:rFonts w:ascii="Calibri" w:eastAsia="宋体" w:hAnsi="Calibri"/>
      <w:sz w:val="22"/>
      <w:szCs w:val="22"/>
    </w:rPr>
  </w:style>
  <w:style w:type="paragraph" w:customStyle="1" w:styleId="ColorfulList-Accent11">
    <w:name w:val="Colorful List - Accent 11"/>
    <w:basedOn w:val="a6"/>
    <w:uiPriority w:val="34"/>
    <w:qFormat/>
    <w:pPr>
      <w:widowControl/>
      <w:spacing w:after="200" w:line="276" w:lineRule="auto"/>
      <w:ind w:left="720"/>
      <w:contextualSpacing/>
      <w:jc w:val="left"/>
    </w:pPr>
    <w:rPr>
      <w:rFonts w:ascii="Calibri" w:hAnsi="Calibri"/>
      <w:kern w:val="0"/>
      <w:sz w:val="22"/>
      <w:szCs w:val="22"/>
    </w:rPr>
  </w:style>
  <w:style w:type="character" w:customStyle="1" w:styleId="1f1">
    <w:name w:val="标题 1 字符"/>
    <w:qFormat/>
    <w:rPr>
      <w:rFonts w:ascii="黑体" w:eastAsia="黑体" w:hAnsi="Times New Roman" w:cs="Times New Roman"/>
      <w:kern w:val="44"/>
    </w:rPr>
  </w:style>
  <w:style w:type="character" w:customStyle="1" w:styleId="font81">
    <w:name w:val="font81"/>
    <w:basedOn w:val="a8"/>
    <w:qFormat/>
    <w:rPr>
      <w:rFonts w:ascii="Segoe UI Symbol" w:eastAsia="Segoe UI Symbol" w:hAnsi="Segoe UI Symbol" w:cs="Segoe UI Symbol"/>
      <w:color w:val="000000"/>
      <w:sz w:val="22"/>
      <w:szCs w:val="22"/>
      <w:u w:val="none"/>
    </w:rPr>
  </w:style>
  <w:style w:type="character" w:customStyle="1" w:styleId="1Char10">
    <w:name w:val="标题 1 Char1"/>
    <w:uiPriority w:val="9"/>
    <w:qFormat/>
    <w:rPr>
      <w:rFonts w:ascii="Times New Roman" w:eastAsia="宋体" w:hAnsi="Times New Roman" w:cs="Times New Roman"/>
      <w:b/>
      <w:bCs/>
      <w:kern w:val="44"/>
      <w:sz w:val="32"/>
      <w:szCs w:val="44"/>
    </w:rPr>
  </w:style>
  <w:style w:type="paragraph" w:customStyle="1" w:styleId="-manu">
    <w:name w:val="正文-manu"/>
    <w:basedOn w:val="a6"/>
    <w:qFormat/>
    <w:pPr>
      <w:spacing w:line="300" w:lineRule="auto"/>
    </w:pPr>
    <w:rPr>
      <w:rFonts w:asciiTheme="minorHAnsi" w:eastAsiaTheme="minorEastAsia" w:hAnsiTheme="minorHAnsi" w:cstheme="minorBidi"/>
      <w:b/>
      <w:snapToGrid w:val="0"/>
      <w:kern w:val="0"/>
      <w:sz w:val="24"/>
      <w:szCs w:val="20"/>
    </w:rPr>
  </w:style>
  <w:style w:type="paragraph" w:customStyle="1" w:styleId="111">
    <w:name w:val="列表段落11"/>
    <w:basedOn w:val="a6"/>
    <w:qFormat/>
    <w:pPr>
      <w:ind w:firstLineChars="200" w:firstLine="420"/>
    </w:pPr>
    <w:rPr>
      <w:rFonts w:ascii="Calibri" w:hAnsi="Calibri"/>
      <w:szCs w:val="22"/>
    </w:rPr>
  </w:style>
  <w:style w:type="paragraph" w:customStyle="1" w:styleId="CharCharCharCharCharChar">
    <w:name w:val="Char Char Char Char Char Char"/>
    <w:basedOn w:val="a6"/>
    <w:qFormat/>
  </w:style>
  <w:style w:type="paragraph" w:customStyle="1" w:styleId="1110">
    <w:name w:val="正文缩进111"/>
    <w:basedOn w:val="a6"/>
    <w:qFormat/>
    <w:pPr>
      <w:ind w:firstLine="420"/>
    </w:pPr>
    <w:rPr>
      <w:rFonts w:asciiTheme="minorHAnsi" w:eastAsiaTheme="minorEastAsia" w:hAnsiTheme="minorHAnsi" w:cstheme="minorBidi"/>
      <w:kern w:val="0"/>
      <w:sz w:val="20"/>
      <w:szCs w:val="22"/>
    </w:rPr>
  </w:style>
  <w:style w:type="character" w:customStyle="1" w:styleId="src">
    <w:name w:val="src"/>
    <w:qFormat/>
    <w:rPr>
      <w:rFonts w:asciiTheme="minorHAnsi" w:eastAsiaTheme="minorEastAsia" w:hAnsiTheme="minorHAnsi" w:cstheme="minorBidi"/>
      <w:kern w:val="2"/>
      <w:sz w:val="21"/>
      <w:szCs w:val="22"/>
      <w:lang w:val="en-US" w:eastAsia="zh-CN" w:bidi="ar-SA"/>
    </w:rPr>
  </w:style>
  <w:style w:type="paragraph" w:customStyle="1" w:styleId="Bodytext20">
    <w:name w:val="Body text|2"/>
    <w:basedOn w:val="a6"/>
    <w:uiPriority w:val="99"/>
    <w:qFormat/>
    <w:pPr>
      <w:spacing w:after="90"/>
    </w:pPr>
    <w:rPr>
      <w:rFonts w:asciiTheme="minorHAnsi" w:eastAsiaTheme="minorEastAsia" w:hAnsiTheme="minorHAnsi" w:cstheme="minorBidi"/>
      <w:sz w:val="22"/>
      <w:szCs w:val="22"/>
    </w:rPr>
  </w:style>
  <w:style w:type="paragraph" w:customStyle="1" w:styleId="Char1CharCharChar">
    <w:name w:val="Char1 Char Char Char"/>
    <w:basedOn w:val="a6"/>
    <w:qFormat/>
    <w:pPr>
      <w:widowControl/>
      <w:spacing w:after="160" w:line="240" w:lineRule="exact"/>
      <w:jc w:val="left"/>
    </w:pPr>
    <w:rPr>
      <w:rFonts w:ascii="Verdana" w:eastAsia="楷体_GB2312" w:hAnsi="Verdana"/>
      <w:b/>
      <w:i/>
      <w:iCs/>
      <w:color w:val="000000"/>
      <w:kern w:val="0"/>
      <w:sz w:val="20"/>
      <w:szCs w:val="20"/>
      <w:lang w:eastAsia="en-US"/>
    </w:rPr>
  </w:style>
  <w:style w:type="character" w:customStyle="1" w:styleId="Char1b">
    <w:name w:val="批注主题 Char1"/>
    <w:basedOn w:val="Char10"/>
    <w:qFormat/>
    <w:rPr>
      <w:rFonts w:ascii="Calibri" w:hAnsi="Calibri"/>
      <w:b/>
      <w:bCs/>
      <w:kern w:val="2"/>
      <w:sz w:val="21"/>
      <w:szCs w:val="24"/>
    </w:rPr>
  </w:style>
  <w:style w:type="paragraph" w:customStyle="1" w:styleId="Style39">
    <w:name w:val="_Style 39"/>
    <w:basedOn w:val="a6"/>
    <w:next w:val="affd"/>
    <w:uiPriority w:val="34"/>
    <w:qFormat/>
    <w:pPr>
      <w:ind w:firstLineChars="200" w:firstLine="420"/>
    </w:pPr>
    <w:rPr>
      <w:rFonts w:ascii="等线" w:eastAsia="等线" w:hAnsi="等线"/>
      <w:szCs w:val="22"/>
    </w:rPr>
  </w:style>
  <w:style w:type="paragraph" w:customStyle="1" w:styleId="Affffa">
    <w:name w:val="正文 A"/>
    <w:uiPriority w:val="99"/>
    <w:qFormat/>
    <w:pPr>
      <w:framePr w:wrap="around" w:hAnchor="text" w:y="1"/>
      <w:widowControl w:val="0"/>
      <w:jc w:val="both"/>
    </w:pPr>
    <w:rPr>
      <w:rFonts w:ascii="Arial Unicode MS" w:eastAsia="Arial Unicode MS" w:hAnsi="Arial Unicode MS" w:cs="Arial Unicode MS" w:hint="eastAsia"/>
      <w:color w:val="000000"/>
      <w:kern w:val="2"/>
      <w:sz w:val="21"/>
      <w:szCs w:val="21"/>
      <w:u w:color="000000"/>
    </w:rPr>
  </w:style>
  <w:style w:type="paragraph" w:customStyle="1" w:styleId="Style4">
    <w:name w:val="_Style 4"/>
    <w:basedOn w:val="a6"/>
    <w:next w:val="affd"/>
    <w:uiPriority w:val="34"/>
    <w:qFormat/>
    <w:pPr>
      <w:widowControl/>
      <w:ind w:left="720"/>
      <w:contextualSpacing/>
      <w:jc w:val="left"/>
    </w:pPr>
    <w:rPr>
      <w:rFonts w:ascii="Calibri" w:hAnsi="Calibri"/>
      <w:kern w:val="0"/>
      <w:sz w:val="24"/>
      <w:lang w:eastAsia="en-US" w:bidi="en-US"/>
    </w:rPr>
  </w:style>
  <w:style w:type="paragraph" w:customStyle="1" w:styleId="font12">
    <w:name w:val="font12"/>
    <w:basedOn w:val="a6"/>
    <w:qFormat/>
    <w:pPr>
      <w:jc w:val="left"/>
    </w:pPr>
    <w:rPr>
      <w:rFonts w:asciiTheme="minorHAnsi" w:eastAsiaTheme="minorEastAsia" w:hAnsiTheme="minorHAnsi"/>
      <w:kern w:val="0"/>
      <w:sz w:val="18"/>
      <w:szCs w:val="18"/>
    </w:rPr>
  </w:style>
  <w:style w:type="paragraph" w:customStyle="1" w:styleId="affffb">
    <w:name w:val="段"/>
    <w:link w:val="Charff"/>
    <w:qFormat/>
    <w:pPr>
      <w:autoSpaceDE w:val="0"/>
      <w:autoSpaceDN w:val="0"/>
      <w:ind w:firstLineChars="200" w:firstLine="200"/>
      <w:jc w:val="both"/>
    </w:pPr>
    <w:rPr>
      <w:rFonts w:ascii="宋体" w:eastAsia="宋体"/>
      <w:sz w:val="21"/>
    </w:rPr>
  </w:style>
  <w:style w:type="character" w:customStyle="1" w:styleId="Charff">
    <w:name w:val="段 Char"/>
    <w:link w:val="affffb"/>
    <w:qFormat/>
    <w:locked/>
    <w:rPr>
      <w:rFonts w:ascii="宋体" w:eastAsia="宋体"/>
      <w:sz w:val="21"/>
    </w:rPr>
  </w:style>
  <w:style w:type="paragraph" w:customStyle="1" w:styleId="p1">
    <w:name w:val="p1"/>
    <w:basedOn w:val="a6"/>
    <w:qFormat/>
    <w:pPr>
      <w:jc w:val="left"/>
    </w:pPr>
    <w:rPr>
      <w:rFonts w:ascii="PingFang SC" w:eastAsia="PingFang SC" w:hAnsi="PingFang SC"/>
      <w:color w:val="000000"/>
      <w:kern w:val="0"/>
      <w:sz w:val="26"/>
      <w:szCs w:val="26"/>
    </w:rPr>
  </w:style>
  <w:style w:type="character" w:customStyle="1" w:styleId="s1">
    <w:name w:val="s1"/>
    <w:basedOn w:val="a8"/>
    <w:qFormat/>
    <w:rPr>
      <w:rFonts w:ascii=".applesystemuifontrounded" w:eastAsia=".applesystemuifontrounded" w:hAnsi=".applesystemuifontrounded" w:cs=".applesystemuifontrounded" w:hint="default"/>
      <w:sz w:val="26"/>
      <w:szCs w:val="26"/>
    </w:rPr>
  </w:style>
  <w:style w:type="paragraph" w:customStyle="1" w:styleId="affffc">
    <w:name w:val="我得正文样式"/>
    <w:basedOn w:val="a6"/>
    <w:qFormat/>
    <w:pPr>
      <w:adjustRightInd w:val="0"/>
      <w:snapToGrid w:val="0"/>
      <w:spacing w:line="360" w:lineRule="auto"/>
    </w:pPr>
    <w:rPr>
      <w:rFonts w:ascii="Arial" w:eastAsia="幼圆" w:hAnsi="Arial" w:cstheme="minorBidi"/>
      <w:sz w:val="15"/>
      <w:szCs w:val="15"/>
    </w:rPr>
  </w:style>
  <w:style w:type="paragraph" w:customStyle="1" w:styleId="Body1">
    <w:name w:val="Body 1"/>
    <w:uiPriority w:val="99"/>
    <w:qFormat/>
    <w:pPr>
      <w:outlineLvl w:val="0"/>
    </w:pPr>
    <w:rPr>
      <w:rFonts w:ascii="Helvetica" w:eastAsia="Arial Unicode MS" w:hAnsi="Helvetica" w:cs="宋体"/>
      <w:b/>
      <w:color w:val="000000"/>
      <w:sz w:val="21"/>
      <w:szCs w:val="22"/>
      <w:u w:color="000000"/>
    </w:rPr>
  </w:style>
  <w:style w:type="character" w:customStyle="1" w:styleId="font51">
    <w:name w:val="font51"/>
    <w:basedOn w:val="a8"/>
    <w:qFormat/>
    <w:rPr>
      <w:rFonts w:ascii="Arial" w:hAnsi="Arial" w:cs="Arial"/>
      <w:color w:val="000000"/>
      <w:sz w:val="22"/>
      <w:szCs w:val="22"/>
      <w:u w:val="none"/>
    </w:rPr>
  </w:style>
  <w:style w:type="paragraph" w:customStyle="1" w:styleId="font0">
    <w:name w:val="font0"/>
    <w:basedOn w:val="a6"/>
    <w:qFormat/>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6"/>
    <w:qFormat/>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6"/>
    <w:qFormat/>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6"/>
    <w:qFormat/>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6"/>
    <w:qFormat/>
    <w:pPr>
      <w:widowControl/>
      <w:spacing w:before="100" w:beforeAutospacing="1" w:after="100" w:afterAutospacing="1"/>
      <w:jc w:val="left"/>
    </w:pPr>
    <w:rPr>
      <w:rFonts w:ascii="宋体" w:hAnsi="宋体" w:cs="宋体"/>
      <w:color w:val="000000"/>
      <w:kern w:val="0"/>
      <w:sz w:val="24"/>
    </w:rPr>
  </w:style>
  <w:style w:type="paragraph" w:customStyle="1" w:styleId="et4">
    <w:name w:val="et4"/>
    <w:basedOn w:val="a6"/>
    <w:qFormat/>
    <w:pPr>
      <w:widowControl/>
      <w:spacing w:before="100" w:beforeAutospacing="1" w:after="100" w:afterAutospacing="1"/>
      <w:jc w:val="left"/>
    </w:pPr>
    <w:rPr>
      <w:rFonts w:ascii="宋体" w:hAnsi="宋体" w:cs="宋体"/>
      <w:kern w:val="0"/>
      <w:sz w:val="24"/>
    </w:rPr>
  </w:style>
  <w:style w:type="paragraph" w:customStyle="1" w:styleId="et5">
    <w:name w:val="et5"/>
    <w:basedOn w:val="a6"/>
    <w:qFormat/>
    <w:pPr>
      <w:widowControl/>
      <w:spacing w:before="100" w:beforeAutospacing="1" w:after="100" w:afterAutospacing="1"/>
      <w:jc w:val="left"/>
      <w:textAlignment w:val="bottom"/>
    </w:pPr>
    <w:rPr>
      <w:rFonts w:ascii="宋体" w:hAnsi="宋体" w:cs="宋体"/>
      <w:kern w:val="0"/>
      <w:sz w:val="24"/>
    </w:rPr>
  </w:style>
  <w:style w:type="paragraph" w:customStyle="1" w:styleId="et7">
    <w:name w:val="et7"/>
    <w:basedOn w:val="a6"/>
    <w:qFormat/>
    <w:pPr>
      <w:widowControl/>
      <w:spacing w:before="100" w:beforeAutospacing="1" w:after="100" w:afterAutospacing="1"/>
      <w:jc w:val="center"/>
    </w:pPr>
    <w:rPr>
      <w:rFonts w:ascii="宋体" w:hAnsi="宋体" w:cs="宋体"/>
      <w:kern w:val="0"/>
      <w:sz w:val="24"/>
    </w:rPr>
  </w:style>
  <w:style w:type="paragraph" w:customStyle="1" w:styleId="et8">
    <w:name w:val="et8"/>
    <w:basedOn w:val="a6"/>
    <w:qFormat/>
    <w:pPr>
      <w:widowControl/>
      <w:shd w:val="clear" w:color="auto" w:fill="FFFFFF"/>
      <w:spacing w:before="100" w:beforeAutospacing="1" w:after="100" w:afterAutospacing="1"/>
      <w:jc w:val="left"/>
    </w:pPr>
    <w:rPr>
      <w:rFonts w:ascii="宋体" w:hAnsi="宋体" w:cs="宋体"/>
      <w:kern w:val="0"/>
      <w:sz w:val="24"/>
    </w:rPr>
  </w:style>
  <w:style w:type="paragraph" w:customStyle="1" w:styleId="et10">
    <w:name w:val="et10"/>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1">
    <w:name w:val="et11"/>
    <w:basedOn w:val="a6"/>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2">
    <w:name w:val="et12"/>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3">
    <w:name w:val="et13"/>
    <w:basedOn w:val="a6"/>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4">
    <w:name w:val="et14"/>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5">
    <w:name w:val="et15"/>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7">
    <w:name w:val="et17"/>
    <w:basedOn w:val="a6"/>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0">
    <w:name w:val="et20"/>
    <w:basedOn w:val="a6"/>
    <w:qFormat/>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1">
    <w:name w:val="et21"/>
    <w:basedOn w:val="a6"/>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2">
    <w:name w:val="et22"/>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4">
    <w:name w:val="et24"/>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0">
    <w:name w:val="et30"/>
    <w:basedOn w:val="a6"/>
    <w:qFormat/>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2">
    <w:name w:val="et32"/>
    <w:basedOn w:val="a6"/>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3">
    <w:name w:val="et33"/>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7">
    <w:name w:val="et37"/>
    <w:basedOn w:val="a6"/>
    <w:qFormat/>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8">
    <w:name w:val="et38"/>
    <w:basedOn w:val="a6"/>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2f0">
    <w:name w:val="2"/>
    <w:basedOn w:val="a6"/>
    <w:next w:val="affd"/>
    <w:uiPriority w:val="1"/>
    <w:qFormat/>
    <w:pPr>
      <w:spacing w:before="43"/>
      <w:ind w:left="386" w:hanging="266"/>
    </w:pPr>
    <w:rPr>
      <w:rFonts w:ascii="宋体" w:hAnsi="宋体" w:cs="宋体"/>
      <w:szCs w:val="22"/>
      <w:lang w:val="zh-CN" w:bidi="zh-CN"/>
    </w:rPr>
  </w:style>
  <w:style w:type="character" w:customStyle="1" w:styleId="TableTextChar">
    <w:name w:val="Table Text Char"/>
    <w:link w:val="TableText"/>
    <w:qFormat/>
    <w:locked/>
    <w:rPr>
      <w:rFonts w:ascii="宋体" w:eastAsia="宋体" w:hAnsi="宋体" w:cs="宋体"/>
      <w:snapToGrid w:val="0"/>
      <w:color w:val="000000"/>
      <w:sz w:val="23"/>
      <w:szCs w:val="23"/>
      <w:lang w:eastAsia="en-US"/>
    </w:rPr>
  </w:style>
  <w:style w:type="character" w:customStyle="1" w:styleId="content-right8zs40">
    <w:name w:val="content-right_8zs40"/>
    <w:basedOn w:val="a8"/>
    <w:qFormat/>
  </w:style>
  <w:style w:type="character" w:customStyle="1" w:styleId="Char1c">
    <w:name w:val="无间隔 Char1"/>
    <w:uiPriority w:val="1"/>
    <w:qFormat/>
    <w:rPr>
      <w:kern w:val="2"/>
      <w:sz w:val="21"/>
      <w:szCs w:val="24"/>
    </w:rPr>
  </w:style>
  <w:style w:type="character" w:customStyle="1" w:styleId="CharChar6">
    <w:name w:val="Char Char6"/>
    <w:qFormat/>
    <w:rPr>
      <w:rFonts w:eastAsia="宋体"/>
      <w:kern w:val="2"/>
      <w:sz w:val="21"/>
      <w:lang w:val="en-US" w:eastAsia="zh-CN" w:bidi="ar-SA"/>
    </w:rPr>
  </w:style>
  <w:style w:type="character" w:customStyle="1" w:styleId="font01">
    <w:name w:val="font01"/>
    <w:qFormat/>
    <w:rPr>
      <w:rFonts w:ascii="宋体" w:eastAsia="宋体" w:hAnsi="宋体" w:cs="宋体" w:hint="eastAsia"/>
      <w:color w:val="000000"/>
      <w:sz w:val="24"/>
      <w:szCs w:val="24"/>
      <w:u w:val="none"/>
    </w:rPr>
  </w:style>
  <w:style w:type="paragraph" w:customStyle="1" w:styleId="affffd">
    <w:name w:val="页眉与页脚"/>
    <w:qFormat/>
    <w:pPr>
      <w:framePr w:wrap="around" w:hAnchor="text" w:y="1"/>
      <w:tabs>
        <w:tab w:val="right" w:pos="9020"/>
      </w:tabs>
    </w:pPr>
    <w:rPr>
      <w:rFonts w:ascii="Helvetica Neue" w:eastAsia="Arial Unicode MS" w:hAnsi="Helvetica Neue"/>
      <w:color w:val="000000"/>
      <w:sz w:val="24"/>
      <w:szCs w:val="24"/>
    </w:rPr>
  </w:style>
  <w:style w:type="paragraph" w:customStyle="1" w:styleId="affffe">
    <w:name w:val="样式"/>
    <w:basedOn w:val="a6"/>
    <w:next w:val="af7"/>
    <w:uiPriority w:val="99"/>
    <w:qFormat/>
    <w:rPr>
      <w:rFonts w:ascii="宋体" w:hAnsi="Courier New" w:cs="宋体"/>
      <w:szCs w:val="21"/>
    </w:rPr>
  </w:style>
  <w:style w:type="paragraph" w:customStyle="1" w:styleId="NewNewNewNewNewNewNewNewNewNewNewNewNewNewNew">
    <w:name w:val="正文 New New New New New New New New New New New New New New New"/>
    <w:qFormat/>
    <w:pPr>
      <w:widowControl w:val="0"/>
      <w:jc w:val="both"/>
    </w:pPr>
    <w:rPr>
      <w:rFonts w:eastAsia="宋体"/>
      <w:kern w:val="2"/>
      <w:sz w:val="21"/>
      <w:szCs w:val="24"/>
    </w:rPr>
  </w:style>
  <w:style w:type="paragraph" w:customStyle="1" w:styleId="Web">
    <w:name w:val="普通 (Web)"/>
    <w:basedOn w:val="a6"/>
    <w:qFormat/>
    <w:pPr>
      <w:widowControl/>
      <w:spacing w:before="100" w:after="100"/>
      <w:jc w:val="left"/>
    </w:pPr>
    <w:rPr>
      <w:rFonts w:ascii="宋体" w:hAnsi="宋体"/>
      <w:kern w:val="0"/>
      <w:szCs w:val="20"/>
    </w:rPr>
  </w:style>
  <w:style w:type="paragraph" w:customStyle="1" w:styleId="213">
    <w:name w:val="正文文本缩进 21"/>
    <w:basedOn w:val="a6"/>
    <w:qFormat/>
    <w:pPr>
      <w:spacing w:after="120" w:line="480" w:lineRule="auto"/>
      <w:ind w:leftChars="200" w:left="420"/>
    </w:pPr>
    <w:rPr>
      <w:rFonts w:ascii="Calibri" w:hAnsi="Calibri" w:cs="黑体"/>
      <w:sz w:val="24"/>
    </w:rPr>
  </w:style>
  <w:style w:type="character" w:customStyle="1" w:styleId="Char24">
    <w:name w:val="纯文本 Char2"/>
    <w:qFormat/>
    <w:rPr>
      <w:rFonts w:ascii="宋体" w:eastAsia="宋体" w:hAnsi="Courier New"/>
      <w:kern w:val="2"/>
      <w:sz w:val="21"/>
      <w:lang w:val="en-US" w:eastAsia="zh-CN" w:bidi="ar-SA"/>
    </w:rPr>
  </w:style>
  <w:style w:type="character" w:customStyle="1" w:styleId="Char25">
    <w:name w:val="批注文字 Char2"/>
    <w:uiPriority w:val="99"/>
    <w:qFormat/>
    <w:rPr>
      <w:rFonts w:eastAsia="宋体"/>
      <w:sz w:val="24"/>
      <w:lang w:val="en-US" w:eastAsia="zh-CN" w:bidi="ar-SA"/>
    </w:rPr>
  </w:style>
  <w:style w:type="character" w:customStyle="1" w:styleId="1Char3">
    <w:name w:val="标题 1 Char3"/>
    <w:uiPriority w:val="9"/>
    <w:qFormat/>
    <w:rPr>
      <w:rFonts w:ascii="宋体"/>
      <w:b/>
      <w:kern w:val="44"/>
      <w:sz w:val="32"/>
    </w:rPr>
  </w:style>
  <w:style w:type="character" w:customStyle="1" w:styleId="2Char20">
    <w:name w:val="标题 2 Char2"/>
    <w:uiPriority w:val="9"/>
    <w:qFormat/>
    <w:rPr>
      <w:rFonts w:ascii="Arial" w:eastAsia="仿宋" w:hAnsi="Arial"/>
      <w:b/>
      <w:sz w:val="30"/>
    </w:rPr>
  </w:style>
  <w:style w:type="character" w:customStyle="1" w:styleId="Char26">
    <w:name w:val="正文缩进 Char2"/>
    <w:uiPriority w:val="99"/>
    <w:qFormat/>
    <w:rPr>
      <w:rFonts w:ascii="宋体"/>
      <w:sz w:val="24"/>
    </w:rPr>
  </w:style>
  <w:style w:type="character" w:customStyle="1" w:styleId="4Char2">
    <w:name w:val="标题 4 Char2"/>
    <w:uiPriority w:val="9"/>
    <w:qFormat/>
    <w:rPr>
      <w:rFonts w:ascii="宋体"/>
      <w:b/>
      <w:kern w:val="2"/>
      <w:sz w:val="30"/>
    </w:rPr>
  </w:style>
  <w:style w:type="character" w:customStyle="1" w:styleId="5Char1">
    <w:name w:val="标题 5 Char1"/>
    <w:uiPriority w:val="9"/>
    <w:qFormat/>
    <w:rPr>
      <w:b/>
      <w:kern w:val="2"/>
      <w:sz w:val="28"/>
    </w:rPr>
  </w:style>
  <w:style w:type="character" w:customStyle="1" w:styleId="6Char1">
    <w:name w:val="标题 6 Char1"/>
    <w:uiPriority w:val="9"/>
    <w:qFormat/>
    <w:rPr>
      <w:rFonts w:ascii="Arial" w:eastAsia="黑体" w:hAnsi="Arial"/>
      <w:b/>
      <w:kern w:val="2"/>
      <w:sz w:val="24"/>
    </w:rPr>
  </w:style>
  <w:style w:type="character" w:customStyle="1" w:styleId="7Char1">
    <w:name w:val="标题 7 Char1"/>
    <w:uiPriority w:val="9"/>
    <w:qFormat/>
    <w:rPr>
      <w:b/>
      <w:kern w:val="2"/>
      <w:sz w:val="24"/>
    </w:rPr>
  </w:style>
  <w:style w:type="character" w:customStyle="1" w:styleId="8Char1">
    <w:name w:val="标题 8 Char1"/>
    <w:uiPriority w:val="9"/>
    <w:qFormat/>
    <w:rPr>
      <w:rFonts w:ascii="Arial" w:eastAsia="黑体" w:hAnsi="Arial"/>
      <w:kern w:val="2"/>
      <w:sz w:val="24"/>
    </w:rPr>
  </w:style>
  <w:style w:type="character" w:customStyle="1" w:styleId="9Char1">
    <w:name w:val="标题 9 Char1"/>
    <w:qFormat/>
    <w:rPr>
      <w:rFonts w:ascii="Arial" w:eastAsia="黑体" w:hAnsi="Arial"/>
      <w:kern w:val="2"/>
      <w:sz w:val="21"/>
    </w:rPr>
  </w:style>
  <w:style w:type="character" w:customStyle="1" w:styleId="Char27">
    <w:name w:val="文档结构图 Char2"/>
    <w:qFormat/>
    <w:rPr>
      <w:kern w:val="2"/>
      <w:sz w:val="21"/>
      <w:shd w:val="clear" w:color="auto" w:fill="000080"/>
    </w:rPr>
  </w:style>
  <w:style w:type="character" w:customStyle="1" w:styleId="Char32">
    <w:name w:val="正文文本 Char3"/>
    <w:uiPriority w:val="99"/>
    <w:qFormat/>
    <w:rPr>
      <w:rFonts w:ascii="宋体" w:hAnsi="宋体"/>
      <w:kern w:val="2"/>
      <w:sz w:val="24"/>
      <w:szCs w:val="24"/>
    </w:rPr>
  </w:style>
  <w:style w:type="character" w:customStyle="1" w:styleId="Char33">
    <w:name w:val="日期 Char3"/>
    <w:qFormat/>
    <w:rPr>
      <w:rFonts w:ascii="仿宋_GB2312" w:eastAsia="仿宋_GB2312" w:hAnsi="宋体"/>
      <w:color w:val="000000"/>
      <w:kern w:val="2"/>
      <w:sz w:val="24"/>
      <w:szCs w:val="24"/>
    </w:rPr>
  </w:style>
  <w:style w:type="character" w:customStyle="1" w:styleId="Char28">
    <w:name w:val="批注框文本 Char2"/>
    <w:uiPriority w:val="99"/>
    <w:qFormat/>
    <w:rPr>
      <w:kern w:val="2"/>
      <w:sz w:val="18"/>
      <w:szCs w:val="18"/>
    </w:rPr>
  </w:style>
  <w:style w:type="character" w:customStyle="1" w:styleId="Char34">
    <w:name w:val="页脚 Char3"/>
    <w:uiPriority w:val="99"/>
    <w:qFormat/>
    <w:rPr>
      <w:rFonts w:ascii="宋体"/>
      <w:sz w:val="18"/>
    </w:rPr>
  </w:style>
  <w:style w:type="character" w:customStyle="1" w:styleId="Char35">
    <w:name w:val="页眉 Char3"/>
    <w:qFormat/>
    <w:rPr>
      <w:kern w:val="2"/>
      <w:sz w:val="18"/>
      <w:szCs w:val="18"/>
    </w:rPr>
  </w:style>
  <w:style w:type="character" w:customStyle="1" w:styleId="Char29">
    <w:name w:val="副标题 Char2"/>
    <w:uiPriority w:val="99"/>
    <w:qFormat/>
    <w:rPr>
      <w:rFonts w:ascii="Cambria" w:hAnsi="Cambria"/>
      <w:b/>
      <w:bCs/>
      <w:kern w:val="28"/>
      <w:sz w:val="32"/>
      <w:szCs w:val="32"/>
    </w:rPr>
  </w:style>
  <w:style w:type="character" w:customStyle="1" w:styleId="3Char10">
    <w:name w:val="正文文本缩进 3 Char1"/>
    <w:qFormat/>
    <w:rPr>
      <w:rFonts w:ascii="宋体"/>
      <w:sz w:val="24"/>
    </w:rPr>
  </w:style>
  <w:style w:type="character" w:customStyle="1" w:styleId="HTMLChar2">
    <w:name w:val="HTML 预设格式 Char2"/>
    <w:uiPriority w:val="99"/>
    <w:qFormat/>
    <w:rPr>
      <w:rFonts w:ascii="宋体" w:hAnsi="宋体" w:cs="宋体"/>
      <w:sz w:val="24"/>
      <w:szCs w:val="24"/>
    </w:rPr>
  </w:style>
  <w:style w:type="character" w:customStyle="1" w:styleId="Char2a">
    <w:name w:val="批注主题 Char2"/>
    <w:qFormat/>
    <w:rPr>
      <w:b/>
      <w:bCs/>
      <w:kern w:val="2"/>
      <w:sz w:val="21"/>
      <w:szCs w:val="24"/>
    </w:rPr>
  </w:style>
  <w:style w:type="character" w:customStyle="1" w:styleId="Char2b">
    <w:name w:val="正文首行缩进 Char2"/>
    <w:uiPriority w:val="99"/>
    <w:qFormat/>
    <w:rPr>
      <w:rFonts w:ascii="楷体_GB2312" w:eastAsia="楷体_GB2312"/>
      <w:kern w:val="2"/>
      <w:sz w:val="21"/>
      <w:szCs w:val="24"/>
    </w:rPr>
  </w:style>
  <w:style w:type="character" w:customStyle="1" w:styleId="2Char30">
    <w:name w:val="正文首行缩进 2 Char3"/>
    <w:qFormat/>
    <w:rPr>
      <w:rFonts w:ascii="Calibri" w:hAnsi="Calibri"/>
      <w:kern w:val="2"/>
      <w:sz w:val="21"/>
      <w:szCs w:val="22"/>
      <w:lang w:eastAsia="en-US" w:bidi="en-US"/>
    </w:rPr>
  </w:style>
  <w:style w:type="character" w:customStyle="1" w:styleId="2f1">
    <w:name w:val="不明显参考2"/>
    <w:uiPriority w:val="31"/>
    <w:qFormat/>
    <w:rPr>
      <w:smallCaps/>
      <w:color w:val="C0504D"/>
      <w:u w:val="single"/>
    </w:rPr>
  </w:style>
  <w:style w:type="character" w:customStyle="1" w:styleId="4CharChar">
    <w:name w:val="标题4 Char Char"/>
    <w:link w:val="42"/>
    <w:qFormat/>
    <w:rPr>
      <w:rFonts w:ascii="Arial" w:hAnsi="Arial"/>
      <w:b/>
      <w:bCs/>
      <w:sz w:val="24"/>
      <w:szCs w:val="32"/>
    </w:rPr>
  </w:style>
  <w:style w:type="paragraph" w:customStyle="1" w:styleId="42">
    <w:name w:val="标题4"/>
    <w:basedOn w:val="21"/>
    <w:next w:val="40"/>
    <w:link w:val="4CharChar"/>
    <w:qFormat/>
    <w:pPr>
      <w:autoSpaceDE/>
      <w:autoSpaceDN/>
      <w:adjustRightInd/>
      <w:spacing w:before="260" w:after="260" w:line="413" w:lineRule="auto"/>
      <w:jc w:val="both"/>
    </w:pPr>
    <w:rPr>
      <w:rFonts w:eastAsiaTheme="minorEastAsia"/>
      <w:bCs/>
      <w:sz w:val="24"/>
      <w:szCs w:val="32"/>
    </w:rPr>
  </w:style>
  <w:style w:type="character" w:customStyle="1" w:styleId="1f2">
    <w:name w:val="明显参考1"/>
    <w:uiPriority w:val="32"/>
    <w:qFormat/>
    <w:rPr>
      <w:b/>
      <w:bCs/>
      <w:smallCaps/>
      <w:color w:val="C0504D"/>
      <w:spacing w:val="5"/>
      <w:u w:val="single"/>
    </w:rPr>
  </w:style>
  <w:style w:type="character" w:customStyle="1" w:styleId="1f3">
    <w:name w:val="明显强调1"/>
    <w:uiPriority w:val="21"/>
    <w:qFormat/>
    <w:rPr>
      <w:b/>
      <w:bCs/>
      <w:i/>
      <w:iCs/>
      <w:color w:val="4F81BD"/>
    </w:rPr>
  </w:style>
  <w:style w:type="character" w:customStyle="1" w:styleId="textcontents">
    <w:name w:val="textcontents"/>
    <w:qFormat/>
    <w:rPr>
      <w:rFonts w:cs="Times New Roman"/>
    </w:rPr>
  </w:style>
  <w:style w:type="character" w:customStyle="1" w:styleId="ca-6">
    <w:name w:val="ca-6"/>
    <w:qFormat/>
  </w:style>
  <w:style w:type="character" w:customStyle="1" w:styleId="1051">
    <w:name w:val="1051"/>
    <w:qFormat/>
    <w:rPr>
      <w:sz w:val="21"/>
      <w:szCs w:val="21"/>
    </w:rPr>
  </w:style>
  <w:style w:type="character" w:customStyle="1" w:styleId="style41">
    <w:name w:val="style41"/>
    <w:qFormat/>
    <w:rPr>
      <w:b/>
      <w:bCs/>
      <w:sz w:val="21"/>
      <w:szCs w:val="21"/>
    </w:rPr>
  </w:style>
  <w:style w:type="character" w:customStyle="1" w:styleId="Char2c">
    <w:name w:val="列出段落 Char2"/>
    <w:uiPriority w:val="34"/>
    <w:qFormat/>
    <w:rPr>
      <w:sz w:val="24"/>
      <w:szCs w:val="24"/>
    </w:rPr>
  </w:style>
  <w:style w:type="character" w:customStyle="1" w:styleId="1f4">
    <w:name w:val="不明显强调1"/>
    <w:uiPriority w:val="19"/>
    <w:qFormat/>
    <w:rPr>
      <w:i/>
      <w:iCs/>
      <w:color w:val="808080"/>
    </w:rPr>
  </w:style>
  <w:style w:type="character" w:customStyle="1" w:styleId="5CharChar">
    <w:name w:val="标题5 Char Char"/>
    <w:link w:val="53"/>
    <w:qFormat/>
    <w:rPr>
      <w:rFonts w:ascii="Arial" w:hAnsi="Arial"/>
      <w:b/>
      <w:bCs/>
      <w:sz w:val="24"/>
      <w:szCs w:val="32"/>
    </w:rPr>
  </w:style>
  <w:style w:type="paragraph" w:customStyle="1" w:styleId="53">
    <w:name w:val="标题5"/>
    <w:basedOn w:val="31"/>
    <w:link w:val="5CharChar"/>
    <w:qFormat/>
    <w:pPr>
      <w:autoSpaceDE/>
      <w:autoSpaceDN/>
      <w:adjustRightInd/>
      <w:spacing w:before="260" w:after="260" w:line="413" w:lineRule="auto"/>
      <w:jc w:val="both"/>
    </w:pPr>
    <w:rPr>
      <w:rFonts w:ascii="Arial" w:eastAsiaTheme="minorEastAsia" w:hAnsi="Arial"/>
      <w:bCs/>
      <w:szCs w:val="32"/>
      <w:u w:val="none"/>
    </w:rPr>
  </w:style>
  <w:style w:type="character" w:customStyle="1" w:styleId="ca-12">
    <w:name w:val="ca-12"/>
    <w:qFormat/>
  </w:style>
  <w:style w:type="character" w:customStyle="1" w:styleId="CharChar0">
    <w:name w:val="批注文字 Char Char"/>
    <w:qFormat/>
    <w:rPr>
      <w:rFonts w:ascii="宋体" w:eastAsia="宋体" w:hAnsi="Times New Roman" w:cs="Times New Roman"/>
      <w:sz w:val="28"/>
      <w:szCs w:val="20"/>
    </w:rPr>
  </w:style>
  <w:style w:type="character" w:customStyle="1" w:styleId="HTMLChar1">
    <w:name w:val="HTML 预设格式 Char1"/>
    <w:qFormat/>
    <w:rPr>
      <w:rFonts w:ascii="Courier New" w:hAnsi="Courier New" w:cs="Courier New"/>
      <w:kern w:val="2"/>
    </w:rPr>
  </w:style>
  <w:style w:type="character" w:customStyle="1" w:styleId="css">
    <w:name w:val="css"/>
    <w:qFormat/>
  </w:style>
  <w:style w:type="character" w:customStyle="1" w:styleId="c-gap-right-small2">
    <w:name w:val="c-gap-right-small2"/>
    <w:qFormat/>
  </w:style>
  <w:style w:type="character" w:customStyle="1" w:styleId="Char1d">
    <w:name w:val="明显引用 Char1"/>
    <w:uiPriority w:val="99"/>
    <w:qFormat/>
    <w:rPr>
      <w:i/>
      <w:iCs/>
      <w:color w:val="5B9BD5"/>
      <w:kern w:val="2"/>
      <w:sz w:val="21"/>
      <w:szCs w:val="24"/>
    </w:rPr>
  </w:style>
  <w:style w:type="character" w:customStyle="1" w:styleId="Char1e">
    <w:name w:val="日期 Char1"/>
    <w:uiPriority w:val="1"/>
    <w:qFormat/>
    <w:rPr>
      <w:kern w:val="2"/>
      <w:sz w:val="21"/>
      <w:szCs w:val="22"/>
    </w:rPr>
  </w:style>
  <w:style w:type="character" w:customStyle="1" w:styleId="Char2d">
    <w:name w:val="引用 Char2"/>
    <w:link w:val="afffff"/>
    <w:uiPriority w:val="29"/>
    <w:qFormat/>
    <w:rPr>
      <w:i/>
      <w:iCs/>
      <w:color w:val="000000"/>
      <w:kern w:val="2"/>
      <w:sz w:val="21"/>
      <w:szCs w:val="22"/>
    </w:rPr>
  </w:style>
  <w:style w:type="paragraph" w:styleId="afffff">
    <w:name w:val="Quote"/>
    <w:basedOn w:val="a6"/>
    <w:next w:val="a6"/>
    <w:link w:val="Char2d"/>
    <w:uiPriority w:val="29"/>
    <w:qFormat/>
    <w:rPr>
      <w:rFonts w:eastAsiaTheme="minorEastAsia"/>
      <w:i/>
      <w:iCs/>
      <w:color w:val="000000"/>
      <w:szCs w:val="22"/>
    </w:rPr>
  </w:style>
  <w:style w:type="character" w:customStyle="1" w:styleId="Charff0">
    <w:name w:val="引用 Char"/>
    <w:basedOn w:val="a8"/>
    <w:link w:val="1f5"/>
    <w:uiPriority w:val="29"/>
    <w:qFormat/>
    <w:rPr>
      <w:rFonts w:eastAsia="宋体"/>
      <w:i/>
      <w:iCs/>
      <w:color w:val="000000" w:themeColor="text1"/>
      <w:kern w:val="2"/>
      <w:sz w:val="21"/>
      <w:szCs w:val="24"/>
    </w:rPr>
  </w:style>
  <w:style w:type="paragraph" w:customStyle="1" w:styleId="1f5">
    <w:name w:val="引用1"/>
    <w:basedOn w:val="a6"/>
    <w:next w:val="a6"/>
    <w:link w:val="Charff0"/>
    <w:uiPriority w:val="29"/>
    <w:qFormat/>
    <w:pPr>
      <w:spacing w:line="360" w:lineRule="auto"/>
      <w:ind w:firstLineChars="200" w:firstLine="482"/>
    </w:pPr>
    <w:rPr>
      <w:i/>
      <w:iCs/>
      <w:color w:val="000000" w:themeColor="text1"/>
    </w:rPr>
  </w:style>
  <w:style w:type="character" w:customStyle="1" w:styleId="Char2e">
    <w:name w:val="明显引用 Char2"/>
    <w:link w:val="afffff0"/>
    <w:uiPriority w:val="30"/>
    <w:qFormat/>
    <w:rPr>
      <w:b/>
      <w:bCs/>
      <w:i/>
      <w:iCs/>
      <w:color w:val="4F81BD"/>
      <w:kern w:val="2"/>
      <w:sz w:val="21"/>
      <w:szCs w:val="22"/>
    </w:rPr>
  </w:style>
  <w:style w:type="paragraph" w:styleId="afffff0">
    <w:name w:val="Intense Quote"/>
    <w:basedOn w:val="a6"/>
    <w:next w:val="a6"/>
    <w:link w:val="Char2e"/>
    <w:uiPriority w:val="30"/>
    <w:qFormat/>
    <w:pPr>
      <w:pBdr>
        <w:bottom w:val="single" w:sz="4" w:space="4" w:color="4F81BD"/>
      </w:pBdr>
      <w:spacing w:before="200" w:after="280"/>
      <w:ind w:left="936" w:right="936"/>
    </w:pPr>
    <w:rPr>
      <w:rFonts w:eastAsiaTheme="minorEastAsia"/>
      <w:b/>
      <w:bCs/>
      <w:i/>
      <w:iCs/>
      <w:color w:val="4F81BD"/>
      <w:szCs w:val="22"/>
    </w:rPr>
  </w:style>
  <w:style w:type="character" w:customStyle="1" w:styleId="Charff1">
    <w:name w:val="明显引用 Char"/>
    <w:basedOn w:val="a8"/>
    <w:link w:val="1f6"/>
    <w:uiPriority w:val="30"/>
    <w:qFormat/>
    <w:rPr>
      <w:rFonts w:eastAsia="宋体"/>
      <w:b/>
      <w:bCs/>
      <w:i/>
      <w:iCs/>
      <w:color w:val="4F81BD" w:themeColor="accent1"/>
      <w:kern w:val="2"/>
      <w:sz w:val="21"/>
      <w:szCs w:val="24"/>
    </w:rPr>
  </w:style>
  <w:style w:type="paragraph" w:customStyle="1" w:styleId="1f6">
    <w:name w:val="明显引用1"/>
    <w:basedOn w:val="a6"/>
    <w:next w:val="a6"/>
    <w:link w:val="Charff1"/>
    <w:uiPriority w:val="30"/>
    <w:qFormat/>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Pr>
      <w:rFonts w:hint="default"/>
      <w:color w:val="000000"/>
      <w:sz w:val="20"/>
      <w:szCs w:val="20"/>
      <w:u w:val="none"/>
    </w:rPr>
  </w:style>
  <w:style w:type="character" w:customStyle="1" w:styleId="apple-converted-space">
    <w:name w:val="apple-converted-space"/>
    <w:qFormat/>
  </w:style>
  <w:style w:type="character" w:customStyle="1" w:styleId="zi21">
    <w:name w:val="zi21"/>
    <w:qFormat/>
    <w:rPr>
      <w:rFonts w:ascii="Ђˎ̥" w:hAnsi="Ђˎ̥" w:hint="default"/>
      <w:b/>
      <w:bCs/>
      <w:color w:val="0099DD"/>
      <w:sz w:val="18"/>
      <w:szCs w:val="18"/>
      <w:u w:val="none"/>
    </w:rPr>
  </w:style>
  <w:style w:type="character" w:customStyle="1" w:styleId="Char1f">
    <w:name w:val="副标题 Char1"/>
    <w:qFormat/>
    <w:rPr>
      <w:rFonts w:ascii="Calibri Light" w:hAnsi="Calibri Light" w:cs="Times New Roman"/>
      <w:b/>
      <w:bCs/>
      <w:kern w:val="28"/>
      <w:sz w:val="32"/>
      <w:szCs w:val="32"/>
    </w:rPr>
  </w:style>
  <w:style w:type="character" w:customStyle="1" w:styleId="font71">
    <w:name w:val="font71"/>
    <w:qFormat/>
    <w:rPr>
      <w:rFonts w:ascii="宋体" w:eastAsia="宋体" w:hAnsi="宋体" w:cs="宋体" w:hint="eastAsia"/>
      <w:color w:val="FF0000"/>
      <w:sz w:val="22"/>
      <w:szCs w:val="22"/>
      <w:u w:val="none"/>
    </w:rPr>
  </w:style>
  <w:style w:type="character" w:customStyle="1" w:styleId="h201">
    <w:name w:val="h201"/>
    <w:qFormat/>
  </w:style>
  <w:style w:type="character" w:customStyle="1" w:styleId="1f7">
    <w:name w:val="书籍标题1"/>
    <w:uiPriority w:val="33"/>
    <w:qFormat/>
    <w:rPr>
      <w:b/>
      <w:bCs/>
      <w:smallCaps/>
      <w:spacing w:val="5"/>
    </w:rPr>
  </w:style>
  <w:style w:type="character" w:customStyle="1" w:styleId="1f8">
    <w:name w:val="不明显参考1"/>
    <w:uiPriority w:val="31"/>
    <w:qFormat/>
    <w:rPr>
      <w:smallCaps/>
      <w:color w:val="C0504D"/>
      <w:u w:val="single"/>
    </w:rPr>
  </w:style>
  <w:style w:type="character" w:customStyle="1" w:styleId="BodyText1Char">
    <w:name w:val="Body Text 1 Char"/>
    <w:link w:val="BodyText11"/>
    <w:qFormat/>
    <w:rPr>
      <w:rFonts w:eastAsia="华文楷体"/>
      <w:kern w:val="2"/>
      <w:sz w:val="28"/>
      <w:szCs w:val="28"/>
      <w:lang w:eastAsia="zh-TW"/>
    </w:rPr>
  </w:style>
  <w:style w:type="paragraph" w:customStyle="1" w:styleId="BodyText11">
    <w:name w:val="Body Text 1"/>
    <w:basedOn w:val="a6"/>
    <w:link w:val="BodyText1Char"/>
    <w:qFormat/>
    <w:pPr>
      <w:spacing w:after="240" w:line="380" w:lineRule="exact"/>
      <w:ind w:firstLine="1008"/>
      <w:jc w:val="left"/>
    </w:pPr>
    <w:rPr>
      <w:rFonts w:eastAsia="华文楷体"/>
      <w:sz w:val="28"/>
      <w:szCs w:val="28"/>
      <w:lang w:eastAsia="zh-TW"/>
    </w:rPr>
  </w:style>
  <w:style w:type="character" w:customStyle="1" w:styleId="afffff1">
    <w:name w:val="正文缩进 字符"/>
    <w:qFormat/>
    <w:rPr>
      <w:rFonts w:eastAsia="宋体"/>
      <w:kern w:val="2"/>
      <w:sz w:val="21"/>
      <w:lang w:val="en-US" w:eastAsia="zh-CN" w:bidi="ar-SA"/>
    </w:rPr>
  </w:style>
  <w:style w:type="character" w:customStyle="1" w:styleId="a41">
    <w:name w:val="a41"/>
    <w:qFormat/>
    <w:rPr>
      <w:rFonts w:ascii="Arial" w:hAnsi="Arial" w:cs="Arial" w:hint="default"/>
      <w:color w:val="666666"/>
      <w:sz w:val="18"/>
      <w:szCs w:val="18"/>
      <w:u w:val="none"/>
    </w:rPr>
  </w:style>
  <w:style w:type="character" w:customStyle="1" w:styleId="font61">
    <w:name w:val="font61"/>
    <w:qFormat/>
    <w:rPr>
      <w:rFonts w:ascii="Times New Roman" w:hAnsi="Times New Roman" w:cs="Times New Roman" w:hint="default"/>
      <w:color w:val="000000"/>
      <w:sz w:val="22"/>
      <w:szCs w:val="22"/>
      <w:u w:val="none"/>
    </w:rPr>
  </w:style>
  <w:style w:type="character" w:customStyle="1" w:styleId="Char1f0">
    <w:name w:val="正文首行缩进 Char1"/>
    <w:qFormat/>
    <w:rPr>
      <w:rFonts w:ascii="宋体" w:hAnsi="宋体"/>
      <w:kern w:val="2"/>
      <w:sz w:val="21"/>
      <w:szCs w:val="24"/>
    </w:rPr>
  </w:style>
  <w:style w:type="character" w:customStyle="1" w:styleId="Char1f1">
    <w:name w:val="引用 Char1"/>
    <w:uiPriority w:val="99"/>
    <w:qFormat/>
    <w:rPr>
      <w:i/>
      <w:iCs/>
      <w:color w:val="404040"/>
      <w:kern w:val="2"/>
      <w:sz w:val="21"/>
      <w:szCs w:val="24"/>
    </w:rPr>
  </w:style>
  <w:style w:type="character" w:customStyle="1" w:styleId="tpccontent1">
    <w:name w:val="tpc_content1"/>
    <w:qFormat/>
    <w:rPr>
      <w:sz w:val="20"/>
      <w:szCs w:val="20"/>
    </w:rPr>
  </w:style>
  <w:style w:type="paragraph" w:customStyle="1" w:styleId="2TimesNewRoman5020">
    <w:name w:val="样式 标题 2 + Times New Roman 四号 非加粗 段前: 5 磅 段后: 0 磅 行距: 固定值 20..."/>
    <w:basedOn w:val="21"/>
    <w:qFormat/>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6"/>
    <w:qFormat/>
    <w:pPr>
      <w:widowControl/>
      <w:topLinePunct/>
      <w:spacing w:line="360" w:lineRule="auto"/>
      <w:ind w:firstLineChars="200" w:firstLine="425"/>
    </w:pPr>
    <w:rPr>
      <w:rFonts w:eastAsia="仿宋_GB2312"/>
      <w:spacing w:val="8"/>
      <w:sz w:val="24"/>
      <w:szCs w:val="20"/>
    </w:rPr>
  </w:style>
  <w:style w:type="paragraph" w:customStyle="1" w:styleId="afffff2">
    <w:name w:val="简单回函地址"/>
    <w:basedOn w:val="a6"/>
    <w:qFormat/>
  </w:style>
  <w:style w:type="paragraph" w:customStyle="1" w:styleId="h1">
    <w:name w:val="h1"/>
    <w:basedOn w:val="a6"/>
    <w:qFormat/>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6"/>
    <w:qFormat/>
    <w:pPr>
      <w:widowControl/>
      <w:autoSpaceDE w:val="0"/>
      <w:autoSpaceDN w:val="0"/>
      <w:adjustRightInd w:val="0"/>
      <w:spacing w:beforeLines="50" w:afterLines="50"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6"/>
    <w:qFormat/>
    <w:pPr>
      <w:widowControl/>
      <w:jc w:val="left"/>
    </w:pPr>
    <w:rPr>
      <w:rFonts w:ascii="宋体" w:hAnsi="宋体" w:cs="宋体"/>
      <w:kern w:val="0"/>
      <w:sz w:val="24"/>
      <w:szCs w:val="20"/>
    </w:rPr>
  </w:style>
  <w:style w:type="paragraph" w:customStyle="1" w:styleId="flNote">
    <w:name w:val="flNote"/>
    <w:basedOn w:val="a6"/>
    <w:qFormat/>
    <w:pPr>
      <w:adjustRightInd w:val="0"/>
      <w:spacing w:before="320" w:after="160" w:line="360" w:lineRule="atLeast"/>
      <w:jc w:val="center"/>
      <w:textAlignment w:val="baseline"/>
    </w:pPr>
    <w:rPr>
      <w:rFonts w:ascii="Arial" w:eastAsia="黑体"/>
      <w:kern w:val="0"/>
      <w:sz w:val="30"/>
      <w:szCs w:val="20"/>
    </w:rPr>
  </w:style>
  <w:style w:type="paragraph" w:customStyle="1" w:styleId="TOC1">
    <w:name w:val="TOC 标题1"/>
    <w:basedOn w:val="11"/>
    <w:next w:val="a6"/>
    <w:uiPriority w:val="39"/>
    <w:qFormat/>
    <w:pPr>
      <w:widowControl/>
      <w:autoSpaceDE/>
      <w:autoSpaceDN/>
      <w:adjustRightInd/>
      <w:spacing w:after="0" w:line="259" w:lineRule="auto"/>
      <w:jc w:val="left"/>
      <w:outlineLvl w:val="9"/>
    </w:pPr>
    <w:rPr>
      <w:rFonts w:ascii="Calibri Light" w:hAnsi="Calibri Light"/>
      <w:b w:val="0"/>
      <w:color w:val="2E74B5"/>
      <w:kern w:val="0"/>
      <w:szCs w:val="32"/>
    </w:rPr>
  </w:style>
  <w:style w:type="paragraph" w:customStyle="1" w:styleId="0">
    <w:name w:val="0"/>
    <w:basedOn w:val="a6"/>
    <w:qFormat/>
    <w:pPr>
      <w:widowControl/>
      <w:snapToGrid w:val="0"/>
    </w:pPr>
    <w:rPr>
      <w:kern w:val="0"/>
      <w:szCs w:val="20"/>
    </w:rPr>
  </w:style>
  <w:style w:type="paragraph" w:customStyle="1" w:styleId="1f9">
    <w:name w:val="无间隔1"/>
    <w:uiPriority w:val="1"/>
    <w:qFormat/>
    <w:rPr>
      <w:rFonts w:ascii="Calibri" w:eastAsia="宋体" w:hAnsi="Calibri" w:cs="黑体"/>
      <w:kern w:val="2"/>
      <w:sz w:val="22"/>
      <w:szCs w:val="22"/>
    </w:rPr>
  </w:style>
  <w:style w:type="paragraph" w:customStyle="1" w:styleId="afffff3">
    <w:name w:val="论文正文"/>
    <w:basedOn w:val="a6"/>
    <w:qFormat/>
    <w:pPr>
      <w:spacing w:line="400" w:lineRule="exact"/>
      <w:ind w:firstLineChars="200" w:firstLine="480"/>
    </w:pPr>
    <w:rPr>
      <w:rFonts w:ascii="宋体" w:hAnsi="宋体"/>
      <w:sz w:val="24"/>
    </w:rPr>
  </w:style>
  <w:style w:type="paragraph" w:customStyle="1" w:styleId="afffff4">
    <w:name w:val="李丹江标题"/>
    <w:basedOn w:val="a6"/>
    <w:qFormat/>
    <w:rPr>
      <w:rFonts w:ascii="仿宋_GB2312" w:eastAsia="仿宋_GB2312"/>
      <w:b/>
      <w:spacing w:val="-20"/>
      <w:sz w:val="28"/>
      <w:szCs w:val="20"/>
    </w:rPr>
  </w:style>
  <w:style w:type="paragraph" w:customStyle="1" w:styleId="112">
    <w:name w:val="索引 11"/>
    <w:basedOn w:val="a6"/>
    <w:next w:val="a6"/>
    <w:qFormat/>
    <w:rPr>
      <w:szCs w:val="20"/>
    </w:rPr>
  </w:style>
  <w:style w:type="paragraph" w:customStyle="1" w:styleId="ListParagraphc1e7b9b5-8707-455c-9e46-74c71a134a74">
    <w:name w:val="List Paragraph_c1e7b9b5-8707-455c-9e46-74c71a134a74"/>
    <w:basedOn w:val="a6"/>
    <w:uiPriority w:val="34"/>
    <w:qFormat/>
    <w:pPr>
      <w:ind w:firstLineChars="200" w:firstLine="420"/>
    </w:pPr>
  </w:style>
  <w:style w:type="paragraph" w:customStyle="1" w:styleId="370">
    <w:name w:val="样式37"/>
    <w:basedOn w:val="a6"/>
    <w:qFormat/>
    <w:pPr>
      <w:widowControl/>
      <w:spacing w:line="360" w:lineRule="auto"/>
    </w:pPr>
    <w:rPr>
      <w:rFonts w:ascii="宋体" w:hAnsi="宋体"/>
      <w:spacing w:val="-2"/>
      <w:kern w:val="0"/>
      <w:szCs w:val="21"/>
    </w:rPr>
  </w:style>
  <w:style w:type="paragraph" w:customStyle="1" w:styleId="afffff5">
    <w:name w:val="作者"/>
    <w:basedOn w:val="a6"/>
    <w:qFormat/>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a">
    <w:name w:val="正文序号 1"/>
    <w:basedOn w:val="a6"/>
    <w:uiPriority w:val="99"/>
    <w:qFormat/>
    <w:pPr>
      <w:tabs>
        <w:tab w:val="left" w:pos="839"/>
        <w:tab w:val="left" w:pos="900"/>
      </w:tabs>
      <w:spacing w:before="60"/>
      <w:ind w:left="900" w:hanging="900"/>
    </w:pPr>
    <w:rPr>
      <w:szCs w:val="20"/>
    </w:rPr>
  </w:style>
  <w:style w:type="paragraph" w:customStyle="1" w:styleId="378020">
    <w:name w:val="样式 标题 3 + (中文) 黑体 小四 非加粗 段前: 7.8 磅 段后: 0 磅 行距: 固定值 20 磅"/>
    <w:basedOn w:val="31"/>
    <w:qFormat/>
    <w:pPr>
      <w:autoSpaceDE/>
      <w:autoSpaceDN/>
      <w:adjustRightInd/>
      <w:spacing w:before="0" w:after="0" w:line="400" w:lineRule="exact"/>
      <w:jc w:val="both"/>
    </w:pPr>
    <w:rPr>
      <w:rFonts w:ascii="Times New Roman" w:eastAsia="黑体" w:cs="宋体"/>
      <w:b w:val="0"/>
      <w:kern w:val="2"/>
      <w:u w:val="none"/>
    </w:rPr>
  </w:style>
  <w:style w:type="paragraph" w:customStyle="1" w:styleId="pa-9">
    <w:name w:val="pa-9"/>
    <w:basedOn w:val="a6"/>
    <w:qFormat/>
    <w:pPr>
      <w:spacing w:before="100" w:beforeAutospacing="1" w:after="100" w:afterAutospacing="1"/>
    </w:pPr>
    <w:rPr>
      <w:rFonts w:ascii="宋体" w:hAnsi="宋体" w:cs="宋体"/>
      <w:sz w:val="24"/>
    </w:rPr>
  </w:style>
  <w:style w:type="paragraph" w:customStyle="1" w:styleId="head">
    <w:name w:val="head"/>
    <w:basedOn w:val="a6"/>
    <w:qFormat/>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6"/>
    <w:qFormat/>
    <w:pPr>
      <w:widowControl/>
      <w:ind w:right="-85"/>
      <w:jc w:val="left"/>
    </w:pPr>
    <w:rPr>
      <w:rFonts w:ascii="Arial" w:hAnsi="Arial" w:cs="Arial"/>
      <w:b/>
      <w:bCs/>
      <w:color w:val="000000"/>
      <w:kern w:val="0"/>
      <w:sz w:val="20"/>
      <w:szCs w:val="20"/>
    </w:rPr>
  </w:style>
  <w:style w:type="paragraph" w:customStyle="1" w:styleId="Tabellentext">
    <w:name w:val="Tabellentext"/>
    <w:basedOn w:val="a6"/>
    <w:qFormat/>
    <w:pPr>
      <w:widowControl/>
    </w:pPr>
    <w:rPr>
      <w:rFonts w:ascii="Arial" w:eastAsia="Times New Roman" w:hAnsi="Arial"/>
      <w:kern w:val="0"/>
      <w:sz w:val="20"/>
      <w:szCs w:val="20"/>
      <w:lang w:eastAsia="en-US"/>
    </w:rPr>
  </w:style>
  <w:style w:type="paragraph" w:customStyle="1" w:styleId="1fb">
    <w:name w:val="正文文本1"/>
    <w:basedOn w:val="a6"/>
    <w:uiPriority w:val="99"/>
    <w:qFormat/>
    <w:pPr>
      <w:widowControl/>
      <w:ind w:left="835"/>
      <w:jc w:val="left"/>
    </w:pPr>
    <w:rPr>
      <w:rFonts w:ascii="Arial" w:eastAsia="Times New Roman" w:hAnsi="Arial" w:cs="Arial"/>
      <w:spacing w:val="-5"/>
      <w:kern w:val="0"/>
      <w:sz w:val="20"/>
      <w:szCs w:val="20"/>
    </w:rPr>
  </w:style>
  <w:style w:type="paragraph" w:customStyle="1" w:styleId="afffff6">
    <w:name w:val="正文编码"/>
    <w:basedOn w:val="aff4"/>
    <w:qFormat/>
    <w:pPr>
      <w:tabs>
        <w:tab w:val="left" w:pos="567"/>
      </w:tabs>
      <w:spacing w:after="0" w:line="360" w:lineRule="auto"/>
      <w:ind w:leftChars="200" w:left="420" w:firstLineChars="0" w:firstLine="0"/>
    </w:pPr>
    <w:rPr>
      <w:rFonts w:ascii="Verdana" w:eastAsia="楷体_GB2312" w:hAnsi="Verdana"/>
      <w:color w:val="000000"/>
      <w:spacing w:val="4"/>
      <w:sz w:val="24"/>
    </w:rPr>
  </w:style>
  <w:style w:type="paragraph" w:customStyle="1" w:styleId="Style44">
    <w:name w:val="_Style 44"/>
    <w:basedOn w:val="a6"/>
    <w:next w:val="affd"/>
    <w:uiPriority w:val="34"/>
    <w:qFormat/>
    <w:pPr>
      <w:ind w:firstLineChars="200" w:firstLine="420"/>
    </w:pPr>
    <w:rPr>
      <w:szCs w:val="20"/>
    </w:rPr>
  </w:style>
  <w:style w:type="paragraph" w:customStyle="1" w:styleId="pa-8">
    <w:name w:val="pa-8"/>
    <w:basedOn w:val="a6"/>
    <w:qFormat/>
    <w:pPr>
      <w:widowControl/>
      <w:spacing w:before="150" w:after="150"/>
      <w:jc w:val="left"/>
    </w:pPr>
    <w:rPr>
      <w:rFonts w:ascii="宋体" w:hAnsi="宋体" w:cs="宋体"/>
      <w:kern w:val="0"/>
      <w:sz w:val="24"/>
    </w:rPr>
  </w:style>
  <w:style w:type="paragraph" w:customStyle="1" w:styleId="pa-3">
    <w:name w:val="pa-3"/>
    <w:basedOn w:val="a6"/>
    <w:qFormat/>
    <w:pPr>
      <w:spacing w:before="100" w:beforeAutospacing="1" w:after="100" w:afterAutospacing="1"/>
    </w:pPr>
    <w:rPr>
      <w:rFonts w:ascii="宋体" w:hAnsi="宋体" w:cs="宋体"/>
      <w:sz w:val="24"/>
    </w:rPr>
  </w:style>
  <w:style w:type="paragraph" w:customStyle="1" w:styleId="afffff7">
    <w:name w:val="空半行"/>
    <w:basedOn w:val="a6"/>
    <w:qFormat/>
    <w:pPr>
      <w:adjustRightInd w:val="0"/>
      <w:spacing w:line="120" w:lineRule="exact"/>
      <w:textAlignment w:val="baseline"/>
    </w:pPr>
    <w:rPr>
      <w:rFonts w:eastAsia="仿宋_GB2312"/>
      <w:color w:val="FFFFFF"/>
      <w:kern w:val="0"/>
      <w:sz w:val="30"/>
      <w:szCs w:val="20"/>
    </w:rPr>
  </w:style>
  <w:style w:type="paragraph" w:customStyle="1" w:styleId="ParaCharCharCharCharCharCharChar">
    <w:name w:val="默认段落字体 Para Char Char Char Char Char Char Char"/>
    <w:basedOn w:val="a6"/>
    <w:qFormat/>
    <w:pPr>
      <w:adjustRightInd w:val="0"/>
      <w:spacing w:line="360" w:lineRule="auto"/>
      <w:ind w:left="200" w:hangingChars="200" w:hanging="200"/>
    </w:pPr>
    <w:rPr>
      <w:szCs w:val="20"/>
    </w:rPr>
  </w:style>
  <w:style w:type="paragraph" w:customStyle="1" w:styleId="Title3">
    <w:name w:val="Title 3"/>
    <w:basedOn w:val="a6"/>
    <w:uiPriority w:val="99"/>
    <w:qFormat/>
    <w:pPr>
      <w:widowControl/>
      <w:tabs>
        <w:tab w:val="left" w:pos="180"/>
      </w:tabs>
      <w:spacing w:line="280" w:lineRule="exact"/>
      <w:ind w:left="142" w:right="-692" w:hanging="142"/>
    </w:pPr>
    <w:rPr>
      <w:rFonts w:ascii="PMingLiU" w:eastAsia="PMingLiU" w:hAnsi="PMingLiU" w:cs="PMingLiU"/>
      <w:kern w:val="0"/>
      <w:sz w:val="20"/>
      <w:szCs w:val="20"/>
      <w:lang w:val="en-GB" w:eastAsia="zh-TW"/>
    </w:rPr>
  </w:style>
  <w:style w:type="paragraph" w:customStyle="1" w:styleId="pa-2">
    <w:name w:val="pa-2"/>
    <w:basedOn w:val="a6"/>
    <w:qFormat/>
    <w:pPr>
      <w:spacing w:before="100" w:beforeAutospacing="1" w:after="100" w:afterAutospacing="1"/>
    </w:pPr>
    <w:rPr>
      <w:rFonts w:ascii="宋体" w:hAnsi="宋体" w:cs="宋体"/>
      <w:sz w:val="24"/>
    </w:rPr>
  </w:style>
  <w:style w:type="paragraph" w:customStyle="1" w:styleId="Style11">
    <w:name w:val="_Style 11"/>
    <w:basedOn w:val="a6"/>
    <w:uiPriority w:val="34"/>
    <w:qFormat/>
    <w:pPr>
      <w:ind w:firstLineChars="200" w:firstLine="420"/>
    </w:pPr>
    <w:rPr>
      <w:rFonts w:ascii="Calibri" w:hAnsi="Calibri"/>
      <w:szCs w:val="22"/>
    </w:rPr>
  </w:style>
  <w:style w:type="paragraph" w:customStyle="1" w:styleId="p0">
    <w:name w:val="p0"/>
    <w:basedOn w:val="a6"/>
    <w:qFormat/>
    <w:pPr>
      <w:widowControl/>
    </w:pPr>
    <w:rPr>
      <w:kern w:val="0"/>
      <w:szCs w:val="21"/>
    </w:rPr>
  </w:style>
  <w:style w:type="character" w:customStyle="1" w:styleId="afffff8">
    <w:name w:val="无"/>
    <w:qFormat/>
  </w:style>
  <w:style w:type="character" w:customStyle="1" w:styleId="Hyperlink0">
    <w:name w:val="Hyperlink.0"/>
    <w:basedOn w:val="afffff8"/>
    <w:qFormat/>
    <w:rPr>
      <w:rFonts w:ascii="仿宋" w:eastAsia="仿宋" w:hAnsi="仿宋" w:cs="仿宋"/>
      <w:sz w:val="24"/>
      <w:szCs w:val="24"/>
      <w:lang w:val="zh-TW" w:eastAsia="zh-TW"/>
    </w:rPr>
  </w:style>
  <w:style w:type="paragraph" w:customStyle="1" w:styleId="afffff9">
    <w:name w:val="默认"/>
    <w:uiPriority w:val="99"/>
    <w:qFormat/>
    <w:pPr>
      <w:framePr w:wrap="around" w:hAnchor="text" w:y="1"/>
      <w:spacing w:before="160"/>
    </w:pPr>
    <w:rPr>
      <w:rFonts w:ascii="Helvetica Neue" w:eastAsia="Helvetica Neue" w:hAnsi="Helvetica Neue" w:cs="Helvetica Neue"/>
      <w:color w:val="000000"/>
      <w:sz w:val="24"/>
      <w:szCs w:val="24"/>
      <w:u w:color="000000"/>
    </w:rPr>
  </w:style>
  <w:style w:type="character" w:customStyle="1" w:styleId="1fc">
    <w:name w:val="未处理的提及1"/>
    <w:basedOn w:val="a8"/>
    <w:uiPriority w:val="99"/>
    <w:unhideWhenUsed/>
    <w:qFormat/>
    <w:rPr>
      <w:color w:val="605E5C"/>
      <w:shd w:val="clear" w:color="auto" w:fill="E1DFDD"/>
    </w:rPr>
  </w:style>
  <w:style w:type="paragraph" w:customStyle="1" w:styleId="-11">
    <w:name w:val="彩色列表 - 强调文字颜色 11"/>
    <w:basedOn w:val="a6"/>
    <w:link w:val="-1Char"/>
    <w:uiPriority w:val="34"/>
    <w:qFormat/>
    <w:pPr>
      <w:ind w:firstLineChars="200" w:firstLine="420"/>
    </w:pPr>
    <w:rPr>
      <w:rFonts w:ascii="Calibri" w:hAnsi="Calibri" w:cs="Calibri"/>
      <w:szCs w:val="21"/>
    </w:rPr>
  </w:style>
  <w:style w:type="character" w:customStyle="1" w:styleId="-1Char">
    <w:name w:val="彩色列表 - 强调文字颜色 1 Char"/>
    <w:link w:val="-11"/>
    <w:uiPriority w:val="34"/>
    <w:qFormat/>
    <w:rPr>
      <w:rFonts w:ascii="Calibri" w:eastAsia="宋体" w:hAnsi="Calibri" w:cs="Calibri"/>
      <w:kern w:val="2"/>
      <w:sz w:val="21"/>
      <w:szCs w:val="21"/>
    </w:rPr>
  </w:style>
  <w:style w:type="paragraph" w:customStyle="1" w:styleId="214">
    <w:name w:val="修订21"/>
    <w:hidden/>
    <w:uiPriority w:val="99"/>
    <w:semiHidden/>
    <w:qFormat/>
    <w:rPr>
      <w:rFonts w:eastAsia="宋体"/>
      <w:kern w:val="2"/>
      <w:sz w:val="21"/>
      <w:szCs w:val="24"/>
    </w:rPr>
  </w:style>
  <w:style w:type="paragraph" w:customStyle="1" w:styleId="38">
    <w:name w:val="修订3"/>
    <w:hidden/>
    <w:uiPriority w:val="99"/>
    <w:qFormat/>
    <w:rPr>
      <w:rFonts w:eastAsia="宋体"/>
      <w:kern w:val="2"/>
      <w:sz w:val="21"/>
      <w:szCs w:val="24"/>
    </w:rPr>
  </w:style>
  <w:style w:type="character" w:customStyle="1" w:styleId="font91">
    <w:name w:val="font91"/>
    <w:basedOn w:val="a8"/>
    <w:qFormat/>
    <w:rPr>
      <w:rFonts w:ascii="方正楷体_GBK" w:eastAsia="方正楷体_GBK" w:hAnsi="方正楷体_GBK" w:cs="方正楷体_GBK" w:hint="eastAsia"/>
      <w:color w:val="FF0000"/>
      <w:sz w:val="24"/>
      <w:szCs w:val="24"/>
      <w:u w:val="none"/>
    </w:rPr>
  </w:style>
  <w:style w:type="paragraph" w:customStyle="1" w:styleId="43">
    <w:name w:val="修订4"/>
    <w:hidden/>
    <w:uiPriority w:val="99"/>
    <w:qFormat/>
    <w:rPr>
      <w:rFonts w:eastAsia="宋体"/>
      <w:kern w:val="2"/>
      <w:sz w:val="21"/>
      <w:szCs w:val="24"/>
    </w:rPr>
  </w:style>
  <w:style w:type="paragraph" w:customStyle="1" w:styleId="54">
    <w:name w:val="修订5"/>
    <w:hidden/>
    <w:uiPriority w:val="99"/>
    <w:qFormat/>
    <w:rPr>
      <w:rFonts w:eastAsia="宋体"/>
      <w:kern w:val="2"/>
      <w:sz w:val="21"/>
      <w:szCs w:val="24"/>
    </w:rPr>
  </w:style>
  <w:style w:type="table" w:customStyle="1" w:styleId="1fd">
    <w:name w:val="网格型1"/>
    <w:basedOn w:val="a9"/>
    <w:uiPriority w:val="39"/>
    <w:qFormat/>
    <w:rPr>
      <w:rFonts w:ascii="Calibri" w:eastAsia="宋体"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6"/>
    <w:uiPriority w:val="99"/>
    <w:qFormat/>
    <w:pPr>
      <w:widowControl/>
      <w:spacing w:before="100" w:beforeAutospacing="1" w:after="100" w:afterAutospacing="1"/>
      <w:jc w:val="left"/>
    </w:pPr>
    <w:rPr>
      <w:rFonts w:ascii="宋体" w:hAnsi="宋体" w:cs="宋体"/>
      <w:kern w:val="0"/>
      <w:sz w:val="24"/>
    </w:rPr>
  </w:style>
  <w:style w:type="paragraph" w:customStyle="1" w:styleId="xl63">
    <w:name w:val="xl63"/>
    <w:basedOn w:val="a6"/>
    <w:qFormat/>
    <w:pPr>
      <w:widowControl/>
      <w:spacing w:before="100" w:beforeAutospacing="1" w:after="100" w:afterAutospacing="1"/>
      <w:jc w:val="center"/>
    </w:pPr>
    <w:rPr>
      <w:rFonts w:ascii="宋体" w:hAnsi="宋体" w:cs="宋体"/>
      <w:kern w:val="0"/>
      <w:sz w:val="24"/>
    </w:rPr>
  </w:style>
  <w:style w:type="paragraph" w:customStyle="1" w:styleId="xl64">
    <w:name w:val="xl64"/>
    <w:basedOn w:val="a6"/>
    <w:qFormat/>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rPr>
  </w:style>
  <w:style w:type="paragraph" w:customStyle="1" w:styleId="xl65">
    <w:name w:val="xl6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66">
    <w:name w:val="xl6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7">
    <w:name w:val="xl6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8">
    <w:name w:val="xl6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9">
    <w:name w:val="xl69"/>
    <w:basedOn w:val="a6"/>
    <w:uiPriority w:val="99"/>
    <w:qFormat/>
    <w:pPr>
      <w:widowControl/>
      <w:spacing w:before="100" w:beforeAutospacing="1" w:after="100" w:afterAutospacing="1"/>
      <w:jc w:val="center"/>
    </w:pPr>
    <w:rPr>
      <w:rFonts w:ascii="宋体" w:hAnsi="宋体" w:cs="宋体"/>
      <w:kern w:val="0"/>
      <w:sz w:val="24"/>
    </w:rPr>
  </w:style>
  <w:style w:type="character" w:customStyle="1" w:styleId="aChar">
    <w:name w:val="a正文小四 Char"/>
    <w:link w:val="afffffa"/>
    <w:qFormat/>
    <w:rPr>
      <w:rFonts w:ascii="宋体" w:hAnsi="宋体"/>
      <w:color w:val="000000"/>
      <w:kern w:val="2"/>
      <w:sz w:val="24"/>
      <w:szCs w:val="24"/>
    </w:rPr>
  </w:style>
  <w:style w:type="paragraph" w:customStyle="1" w:styleId="afffffa">
    <w:name w:val="a正文小四"/>
    <w:basedOn w:val="a6"/>
    <w:link w:val="aChar"/>
    <w:qFormat/>
    <w:pPr>
      <w:widowControl/>
      <w:spacing w:line="360" w:lineRule="auto"/>
      <w:ind w:firstLineChars="200" w:firstLine="480"/>
    </w:pPr>
    <w:rPr>
      <w:rFonts w:ascii="宋体" w:eastAsiaTheme="minorEastAsia" w:hAnsi="宋体"/>
      <w:color w:val="000000"/>
      <w:sz w:val="24"/>
    </w:rPr>
  </w:style>
  <w:style w:type="character" w:customStyle="1" w:styleId="1Char4">
    <w:name w:val="1级标题 Char"/>
    <w:link w:val="1fe"/>
    <w:qFormat/>
    <w:rPr>
      <w:rFonts w:ascii="黑体" w:eastAsia="黑体" w:hAnsi="黑体"/>
      <w:sz w:val="36"/>
      <w:szCs w:val="36"/>
      <w:lang w:eastAsia="en-US" w:bidi="en-US"/>
    </w:rPr>
  </w:style>
  <w:style w:type="paragraph" w:customStyle="1" w:styleId="1fe">
    <w:name w:val="1级标题"/>
    <w:basedOn w:val="44"/>
    <w:link w:val="1Char4"/>
    <w:qFormat/>
    <w:pPr>
      <w:keepLines/>
      <w:pageBreakBefore/>
      <w:spacing w:before="240" w:after="240"/>
      <w:ind w:left="4543" w:firstLineChars="0" w:firstLine="0"/>
      <w:contextualSpacing/>
      <w:jc w:val="center"/>
      <w:outlineLvl w:val="0"/>
    </w:pPr>
    <w:rPr>
      <w:rFonts w:ascii="黑体" w:eastAsia="黑体" w:hAnsi="黑体"/>
      <w:sz w:val="36"/>
      <w:szCs w:val="36"/>
      <w:lang w:eastAsia="en-US" w:bidi="en-US"/>
    </w:rPr>
  </w:style>
  <w:style w:type="paragraph" w:customStyle="1" w:styleId="44">
    <w:name w:val="列出段落4"/>
    <w:basedOn w:val="a6"/>
    <w:uiPriority w:val="34"/>
    <w:qFormat/>
    <w:pPr>
      <w:spacing w:line="360" w:lineRule="auto"/>
      <w:ind w:firstLineChars="200" w:firstLine="420"/>
    </w:pPr>
    <w:rPr>
      <w:rFonts w:ascii="Calibri" w:hAnsi="Calibri"/>
      <w:kern w:val="0"/>
      <w:sz w:val="20"/>
      <w:szCs w:val="21"/>
    </w:rPr>
  </w:style>
  <w:style w:type="character" w:customStyle="1" w:styleId="4-2Char">
    <w:name w:val="标题4-2 Char"/>
    <w:link w:val="4-2"/>
    <w:uiPriority w:val="99"/>
    <w:semiHidden/>
    <w:qFormat/>
    <w:locked/>
    <w:rPr>
      <w:rFonts w:ascii="微软雅黑" w:eastAsia="微软雅黑" w:hAnsi="微软雅黑" w:cs="微软雅黑"/>
      <w:b/>
      <w:bCs/>
      <w:kern w:val="2"/>
      <w:sz w:val="30"/>
      <w:szCs w:val="32"/>
    </w:rPr>
  </w:style>
  <w:style w:type="paragraph" w:customStyle="1" w:styleId="4-2">
    <w:name w:val="标题4-2"/>
    <w:basedOn w:val="4"/>
    <w:link w:val="4-2Char"/>
    <w:uiPriority w:val="99"/>
    <w:semiHidden/>
    <w:qFormat/>
    <w:locked/>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
      <w:bCs/>
      <w:kern w:val="2"/>
      <w:sz w:val="30"/>
      <w:szCs w:val="32"/>
    </w:rPr>
  </w:style>
  <w:style w:type="character" w:customStyle="1" w:styleId="5-3Char">
    <w:name w:val="标题5-3 Char"/>
    <w:link w:val="5-3"/>
    <w:uiPriority w:val="99"/>
    <w:qFormat/>
    <w:locked/>
    <w:rPr>
      <w:rFonts w:ascii="宋体" w:hAnsi="宋体"/>
      <w:b/>
      <w:kern w:val="2"/>
      <w:sz w:val="28"/>
      <w:szCs w:val="24"/>
    </w:rPr>
  </w:style>
  <w:style w:type="paragraph" w:customStyle="1" w:styleId="5-3">
    <w:name w:val="标题5-3"/>
    <w:basedOn w:val="5-2"/>
    <w:link w:val="5-3Char"/>
    <w:uiPriority w:val="99"/>
    <w:qFormat/>
    <w:locked/>
    <w:pPr>
      <w:tabs>
        <w:tab w:val="left" w:pos="2093"/>
      </w:tabs>
      <w:ind w:hanging="420"/>
    </w:pPr>
    <w:rPr>
      <w:rFonts w:eastAsiaTheme="minorEastAsia"/>
    </w:rPr>
  </w:style>
  <w:style w:type="paragraph" w:customStyle="1" w:styleId="5-2">
    <w:name w:val="标题5-2"/>
    <w:basedOn w:val="afffffb"/>
    <w:link w:val="5-2Char"/>
    <w:qFormat/>
    <w:locked/>
    <w:pPr>
      <w:tabs>
        <w:tab w:val="left" w:pos="2513"/>
      </w:tabs>
      <w:ind w:left="420" w:firstLineChars="0" w:firstLine="0"/>
      <w:jc w:val="left"/>
      <w:outlineLvl w:val="4"/>
    </w:pPr>
    <w:rPr>
      <w:b/>
      <w:kern w:val="2"/>
      <w:sz w:val="28"/>
    </w:rPr>
  </w:style>
  <w:style w:type="paragraph" w:customStyle="1" w:styleId="afffffb">
    <w:name w:val="*正文"/>
    <w:basedOn w:val="a6"/>
    <w:link w:val="Charff2"/>
    <w:qFormat/>
    <w:locked/>
    <w:pPr>
      <w:spacing w:line="360" w:lineRule="auto"/>
      <w:ind w:firstLineChars="200" w:firstLine="200"/>
    </w:pPr>
    <w:rPr>
      <w:rFonts w:ascii="宋体" w:hAnsi="宋体"/>
      <w:kern w:val="0"/>
      <w:sz w:val="20"/>
    </w:rPr>
  </w:style>
  <w:style w:type="character" w:customStyle="1" w:styleId="Charff2">
    <w:name w:val="*正文 Char"/>
    <w:link w:val="afffffb"/>
    <w:qFormat/>
    <w:locked/>
    <w:rPr>
      <w:rFonts w:ascii="宋体" w:eastAsia="宋体" w:hAnsi="宋体"/>
      <w:szCs w:val="24"/>
    </w:rPr>
  </w:style>
  <w:style w:type="character" w:customStyle="1" w:styleId="5-2Char">
    <w:name w:val="标题5-2 Char"/>
    <w:link w:val="5-2"/>
    <w:qFormat/>
    <w:locked/>
    <w:rPr>
      <w:rFonts w:ascii="宋体" w:eastAsia="宋体" w:hAnsi="宋体"/>
      <w:b/>
      <w:kern w:val="2"/>
      <w:sz w:val="28"/>
      <w:szCs w:val="24"/>
    </w:rPr>
  </w:style>
  <w:style w:type="character" w:customStyle="1" w:styleId="5-14Char">
    <w:name w:val="标题5-14 Char"/>
    <w:link w:val="5-14"/>
    <w:uiPriority w:val="99"/>
    <w:qFormat/>
    <w:locked/>
    <w:rPr>
      <w:b/>
      <w:bCs/>
      <w:kern w:val="2"/>
      <w:sz w:val="28"/>
      <w:szCs w:val="32"/>
    </w:rPr>
  </w:style>
  <w:style w:type="paragraph" w:customStyle="1" w:styleId="5-14">
    <w:name w:val="标题5-14"/>
    <w:basedOn w:val="5-13"/>
    <w:link w:val="5-14Char"/>
    <w:uiPriority w:val="99"/>
    <w:qFormat/>
    <w:locked/>
    <w:pPr>
      <w:tabs>
        <w:tab w:val="left" w:pos="900"/>
      </w:tabs>
    </w:pPr>
  </w:style>
  <w:style w:type="paragraph" w:customStyle="1" w:styleId="5-13">
    <w:name w:val="标题5-13"/>
    <w:basedOn w:val="5-12"/>
    <w:link w:val="5-13Char"/>
    <w:uiPriority w:val="99"/>
    <w:qFormat/>
    <w:locked/>
    <w:pPr>
      <w:tabs>
        <w:tab w:val="left" w:pos="5901"/>
      </w:tabs>
    </w:pPr>
  </w:style>
  <w:style w:type="paragraph" w:customStyle="1" w:styleId="5-12">
    <w:name w:val="标题5-12"/>
    <w:basedOn w:val="5-4"/>
    <w:link w:val="5-12Char"/>
    <w:uiPriority w:val="99"/>
    <w:qFormat/>
    <w:locked/>
    <w:pPr>
      <w:ind w:left="360"/>
    </w:pPr>
  </w:style>
  <w:style w:type="paragraph" w:customStyle="1" w:styleId="5-4">
    <w:name w:val="标题5-4"/>
    <w:basedOn w:val="5-1"/>
    <w:link w:val="5-4Char"/>
    <w:uiPriority w:val="99"/>
    <w:qFormat/>
    <w:locked/>
    <w:pPr>
      <w:tabs>
        <w:tab w:val="left" w:pos="360"/>
        <w:tab w:val="left" w:pos="2100"/>
      </w:tabs>
      <w:ind w:left="2100" w:hanging="360"/>
    </w:pPr>
  </w:style>
  <w:style w:type="paragraph" w:customStyle="1" w:styleId="5-1">
    <w:name w:val="标题5-1"/>
    <w:basedOn w:val="53"/>
    <w:link w:val="5-1Char"/>
    <w:qFormat/>
    <w:locked/>
    <w:pPr>
      <w:tabs>
        <w:tab w:val="left" w:pos="432"/>
        <w:tab w:val="left" w:pos="1008"/>
        <w:tab w:val="left" w:pos="2520"/>
      </w:tabs>
      <w:spacing w:before="0" w:after="0" w:line="180" w:lineRule="auto"/>
      <w:ind w:left="2520" w:hanging="420"/>
      <w:contextualSpacing/>
      <w:outlineLvl w:val="4"/>
    </w:pPr>
    <w:rPr>
      <w:rFonts w:ascii="Times New Roman" w:hAnsi="Times New Roman"/>
      <w:kern w:val="2"/>
      <w:sz w:val="28"/>
    </w:rPr>
  </w:style>
  <w:style w:type="character" w:customStyle="1" w:styleId="5-1Char">
    <w:name w:val="标题5-1 Char"/>
    <w:link w:val="5-1"/>
    <w:qFormat/>
    <w:locked/>
    <w:rPr>
      <w:b/>
      <w:bCs/>
      <w:kern w:val="2"/>
      <w:sz w:val="28"/>
      <w:szCs w:val="32"/>
    </w:rPr>
  </w:style>
  <w:style w:type="character" w:customStyle="1" w:styleId="5-4Char">
    <w:name w:val="标题5-4 Char"/>
    <w:link w:val="5-4"/>
    <w:uiPriority w:val="99"/>
    <w:qFormat/>
    <w:locked/>
    <w:rPr>
      <w:b/>
      <w:bCs/>
      <w:kern w:val="2"/>
      <w:sz w:val="28"/>
      <w:szCs w:val="32"/>
    </w:rPr>
  </w:style>
  <w:style w:type="character" w:customStyle="1" w:styleId="5-12Char">
    <w:name w:val="标题5-12 Char"/>
    <w:link w:val="5-12"/>
    <w:uiPriority w:val="99"/>
    <w:qFormat/>
    <w:locked/>
    <w:rPr>
      <w:b/>
      <w:bCs/>
      <w:kern w:val="2"/>
      <w:sz w:val="28"/>
      <w:szCs w:val="32"/>
    </w:rPr>
  </w:style>
  <w:style w:type="character" w:customStyle="1" w:styleId="5-13Char">
    <w:name w:val="标题5-13 Char"/>
    <w:link w:val="5-13"/>
    <w:uiPriority w:val="99"/>
    <w:qFormat/>
    <w:locked/>
    <w:rPr>
      <w:b/>
      <w:bCs/>
      <w:kern w:val="2"/>
      <w:sz w:val="28"/>
      <w:szCs w:val="32"/>
    </w:rPr>
  </w:style>
  <w:style w:type="character" w:customStyle="1" w:styleId="1ff">
    <w:name w:val="副标题 字符1"/>
    <w:uiPriority w:val="11"/>
    <w:qFormat/>
    <w:rPr>
      <w:b/>
      <w:bCs/>
      <w:kern w:val="28"/>
      <w:sz w:val="32"/>
      <w:szCs w:val="32"/>
    </w:rPr>
  </w:style>
  <w:style w:type="character" w:customStyle="1" w:styleId="Charff3">
    <w:name w:val="三级标题 Char"/>
    <w:qFormat/>
    <w:rPr>
      <w:rFonts w:ascii="黑体" w:eastAsia="黑体" w:hAnsi="黑体"/>
      <w:sz w:val="28"/>
      <w:szCs w:val="28"/>
      <w:lang w:bidi="en-US"/>
    </w:rPr>
  </w:style>
  <w:style w:type="character" w:customStyle="1" w:styleId="Charff4">
    <w:name w:val="突出编号项 Char"/>
    <w:link w:val="afffffc"/>
    <w:qFormat/>
    <w:rPr>
      <w:rFonts w:ascii="宋体" w:hAnsi="宋体"/>
      <w:b/>
      <w:sz w:val="24"/>
      <w:szCs w:val="24"/>
      <w:lang w:eastAsia="en-US" w:bidi="en-US"/>
    </w:rPr>
  </w:style>
  <w:style w:type="paragraph" w:customStyle="1" w:styleId="afffffc">
    <w:name w:val="突出编号项"/>
    <w:basedOn w:val="afffffd"/>
    <w:link w:val="Charff4"/>
    <w:qFormat/>
    <w:pPr>
      <w:tabs>
        <w:tab w:val="left" w:pos="360"/>
        <w:tab w:val="left" w:pos="900"/>
      </w:tabs>
      <w:ind w:firstLineChars="0" w:firstLine="0"/>
    </w:pPr>
    <w:rPr>
      <w:rFonts w:eastAsiaTheme="minorEastAsia"/>
      <w:b/>
      <w:lang w:val="en-US"/>
    </w:rPr>
  </w:style>
  <w:style w:type="paragraph" w:customStyle="1" w:styleId="afffffd">
    <w:name w:val="内容文本"/>
    <w:basedOn w:val="44"/>
    <w:link w:val="Charff5"/>
    <w:qFormat/>
    <w:pPr>
      <w:ind w:firstLine="200"/>
      <w:contextualSpacing/>
      <w:jc w:val="left"/>
    </w:pPr>
    <w:rPr>
      <w:rFonts w:ascii="宋体" w:hAnsi="宋体"/>
      <w:sz w:val="24"/>
      <w:szCs w:val="24"/>
      <w:lang w:val="zh-CN" w:eastAsia="en-US" w:bidi="en-US"/>
    </w:rPr>
  </w:style>
  <w:style w:type="character" w:customStyle="1" w:styleId="Charff5">
    <w:name w:val="内容文本 Char"/>
    <w:link w:val="afffffd"/>
    <w:qFormat/>
    <w:rPr>
      <w:rFonts w:ascii="宋体" w:eastAsia="宋体" w:hAnsi="宋体"/>
      <w:sz w:val="24"/>
      <w:szCs w:val="24"/>
      <w:lang w:val="zh-CN" w:eastAsia="en-US" w:bidi="en-US"/>
    </w:rPr>
  </w:style>
  <w:style w:type="character" w:customStyle="1" w:styleId="GW-Char">
    <w:name w:val="GW-正文 Char"/>
    <w:link w:val="GW-"/>
    <w:qFormat/>
    <w:locked/>
    <w:rPr>
      <w:rFonts w:ascii="Calibri" w:eastAsia="仿宋_GB2312" w:hAnsi="Calibri"/>
      <w:sz w:val="24"/>
    </w:rPr>
  </w:style>
  <w:style w:type="paragraph" w:customStyle="1" w:styleId="GW-">
    <w:name w:val="GW-正文"/>
    <w:link w:val="GW-Char"/>
    <w:qFormat/>
    <w:pPr>
      <w:spacing w:line="300" w:lineRule="auto"/>
      <w:ind w:firstLineChars="200" w:firstLine="200"/>
    </w:pPr>
    <w:rPr>
      <w:rFonts w:ascii="Calibri" w:eastAsia="仿宋_GB2312" w:hAnsi="Calibri"/>
      <w:sz w:val="24"/>
    </w:rPr>
  </w:style>
  <w:style w:type="character" w:customStyle="1" w:styleId="CharChar2">
    <w:name w:val="可研正文 Char Char"/>
    <w:link w:val="afffffe"/>
    <w:uiPriority w:val="99"/>
    <w:qFormat/>
    <w:locked/>
    <w:rPr>
      <w:rFonts w:ascii="仿宋_GB2312" w:eastAsia="仿宋_GB2312" w:hAnsi="宋体"/>
      <w:bCs/>
      <w:sz w:val="28"/>
      <w:szCs w:val="28"/>
    </w:rPr>
  </w:style>
  <w:style w:type="paragraph" w:customStyle="1" w:styleId="afffffe">
    <w:name w:val="可研正文"/>
    <w:basedOn w:val="a6"/>
    <w:link w:val="CharChar2"/>
    <w:uiPriority w:val="99"/>
    <w:qFormat/>
    <w:pPr>
      <w:tabs>
        <w:tab w:val="left" w:pos="987"/>
      </w:tabs>
      <w:spacing w:line="360" w:lineRule="auto"/>
      <w:ind w:firstLine="420"/>
    </w:pPr>
    <w:rPr>
      <w:rFonts w:ascii="仿宋_GB2312" w:eastAsia="仿宋_GB2312" w:hAnsi="宋体"/>
      <w:bCs/>
      <w:kern w:val="0"/>
      <w:sz w:val="28"/>
      <w:szCs w:val="28"/>
    </w:rPr>
  </w:style>
  <w:style w:type="character" w:customStyle="1" w:styleId="0Char">
    <w:name w:val="样式 首行缩进:  0 字符 Char"/>
    <w:link w:val="00"/>
    <w:qFormat/>
    <w:locked/>
    <w:rPr>
      <w:rFonts w:ascii="Arial" w:hAnsi="Arial" w:cs="宋体"/>
      <w:sz w:val="24"/>
    </w:rPr>
  </w:style>
  <w:style w:type="paragraph" w:customStyle="1" w:styleId="00">
    <w:name w:val="样式 首行缩进:  0 字符"/>
    <w:basedOn w:val="a6"/>
    <w:link w:val="0Char"/>
    <w:qFormat/>
    <w:locked/>
    <w:pPr>
      <w:spacing w:beforeLines="50" w:line="360" w:lineRule="auto"/>
      <w:ind w:firstLineChars="200" w:firstLine="200"/>
    </w:pPr>
    <w:rPr>
      <w:rFonts w:ascii="Arial" w:eastAsiaTheme="minorEastAsia" w:hAnsi="Arial" w:cs="宋体"/>
      <w:kern w:val="0"/>
      <w:sz w:val="24"/>
      <w:szCs w:val="20"/>
    </w:rPr>
  </w:style>
  <w:style w:type="character" w:customStyle="1" w:styleId="5-31Char">
    <w:name w:val="标题5-31 Char"/>
    <w:link w:val="5-31"/>
    <w:uiPriority w:val="99"/>
    <w:qFormat/>
    <w:locked/>
    <w:rPr>
      <w:b/>
      <w:bCs/>
      <w:kern w:val="2"/>
      <w:sz w:val="28"/>
      <w:szCs w:val="32"/>
    </w:rPr>
  </w:style>
  <w:style w:type="paragraph" w:customStyle="1" w:styleId="5-31">
    <w:name w:val="标题5-31"/>
    <w:basedOn w:val="5-12"/>
    <w:link w:val="5-31Char"/>
    <w:uiPriority w:val="99"/>
    <w:qFormat/>
    <w:locked/>
    <w:pPr>
      <w:ind w:left="2100" w:hanging="420"/>
    </w:pPr>
  </w:style>
  <w:style w:type="character" w:customStyle="1" w:styleId="Charff6">
    <w:name w:val="一 Char"/>
    <w:link w:val="affffff"/>
    <w:qFormat/>
    <w:rPr>
      <w:rFonts w:ascii="黑体" w:eastAsia="黑体" w:hAnsi="黑体"/>
      <w:kern w:val="2"/>
      <w:sz w:val="36"/>
      <w:szCs w:val="36"/>
    </w:rPr>
  </w:style>
  <w:style w:type="paragraph" w:customStyle="1" w:styleId="affffff">
    <w:name w:val="一"/>
    <w:basedOn w:val="affffff0"/>
    <w:link w:val="Charff6"/>
    <w:qFormat/>
    <w:pPr>
      <w:ind w:left="0" w:firstLine="0"/>
    </w:pPr>
  </w:style>
  <w:style w:type="paragraph" w:customStyle="1" w:styleId="affffff0">
    <w:name w:val="一级标题"/>
    <w:basedOn w:val="44"/>
    <w:qFormat/>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HeadingChar">
    <w:name w:val="Table Heading Char"/>
    <w:link w:val="TableHeading"/>
    <w:qFormat/>
    <w:locked/>
    <w:rPr>
      <w:rFonts w:ascii="Arial" w:eastAsia="黑体" w:hAnsi="Arial"/>
      <w:sz w:val="18"/>
      <w:szCs w:val="18"/>
    </w:rPr>
  </w:style>
  <w:style w:type="paragraph" w:customStyle="1" w:styleId="TableHeading">
    <w:name w:val="Table Heading"/>
    <w:link w:val="TableHeadingChar"/>
    <w:qFormat/>
    <w:locked/>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Pr>
      <w:sz w:val="21"/>
      <w:szCs w:val="24"/>
    </w:rPr>
  </w:style>
  <w:style w:type="paragraph" w:customStyle="1" w:styleId="200">
    <w:name w:val="样式20"/>
    <w:basedOn w:val="a6"/>
    <w:link w:val="20Char"/>
    <w:qFormat/>
    <w:pPr>
      <w:widowControl/>
      <w:spacing w:line="360" w:lineRule="auto"/>
      <w:jc w:val="center"/>
    </w:pPr>
    <w:rPr>
      <w:rFonts w:eastAsiaTheme="minorEastAsia"/>
      <w:kern w:val="0"/>
    </w:rPr>
  </w:style>
  <w:style w:type="character" w:customStyle="1" w:styleId="4Char0">
    <w:name w:val="4号正文 Char"/>
    <w:link w:val="45"/>
    <w:qFormat/>
    <w:locked/>
    <w:rPr>
      <w:rFonts w:ascii="Arial" w:hAnsi="Arial"/>
      <w:spacing w:val="6"/>
      <w:sz w:val="24"/>
      <w:szCs w:val="28"/>
    </w:rPr>
  </w:style>
  <w:style w:type="paragraph" w:customStyle="1" w:styleId="45">
    <w:name w:val="4号正文"/>
    <w:basedOn w:val="a7"/>
    <w:link w:val="4Char0"/>
    <w:qFormat/>
    <w:locked/>
    <w:pPr>
      <w:widowControl/>
      <w:autoSpaceDE/>
      <w:autoSpaceDN/>
      <w:adjustRightInd/>
      <w:spacing w:before="30" w:line="360" w:lineRule="auto"/>
      <w:ind w:firstLineChars="200" w:firstLine="200"/>
    </w:pPr>
    <w:rPr>
      <w:rFonts w:ascii="Arial" w:eastAsiaTheme="minorEastAsia" w:hAnsi="Arial"/>
      <w:spacing w:val="6"/>
      <w:kern w:val="0"/>
      <w:szCs w:val="28"/>
    </w:rPr>
  </w:style>
  <w:style w:type="character" w:customStyle="1" w:styleId="Charff7">
    <w:name w:val="_正文段落 Char"/>
    <w:link w:val="affffff1"/>
    <w:semiHidden/>
    <w:qFormat/>
    <w:locked/>
    <w:rPr>
      <w:rFonts w:ascii="宋体" w:hAnsi="宋体"/>
      <w:sz w:val="24"/>
      <w:szCs w:val="24"/>
    </w:rPr>
  </w:style>
  <w:style w:type="paragraph" w:customStyle="1" w:styleId="affffff1">
    <w:name w:val="_正文段落"/>
    <w:basedOn w:val="a6"/>
    <w:link w:val="Charff7"/>
    <w:semiHidden/>
    <w:qFormat/>
    <w:locked/>
    <w:pPr>
      <w:spacing w:line="360" w:lineRule="auto"/>
      <w:ind w:firstLineChars="200" w:firstLine="480"/>
    </w:pPr>
    <w:rPr>
      <w:rFonts w:ascii="宋体" w:eastAsiaTheme="minorEastAsia" w:hAnsi="宋体"/>
      <w:kern w:val="0"/>
      <w:sz w:val="24"/>
    </w:rPr>
  </w:style>
  <w:style w:type="character" w:customStyle="1" w:styleId="5-32Char">
    <w:name w:val="标题5-32 Char"/>
    <w:link w:val="5-32"/>
    <w:uiPriority w:val="99"/>
    <w:qFormat/>
    <w:locked/>
    <w:rPr>
      <w:b/>
      <w:bCs/>
      <w:kern w:val="2"/>
      <w:sz w:val="28"/>
      <w:szCs w:val="32"/>
    </w:rPr>
  </w:style>
  <w:style w:type="paragraph" w:customStyle="1" w:styleId="5-32">
    <w:name w:val="标题5-32"/>
    <w:basedOn w:val="5-31"/>
    <w:link w:val="5-32Char"/>
    <w:uiPriority w:val="99"/>
    <w:qFormat/>
    <w:locked/>
  </w:style>
  <w:style w:type="character" w:customStyle="1" w:styleId="Char1f2">
    <w:name w:val="正文（缩进） Char1"/>
    <w:qFormat/>
    <w:locked/>
    <w:rPr>
      <w:rFonts w:ascii="Times New Roman" w:hAnsi="Times New Roman" w:cs="Times New Roman" w:hint="default"/>
      <w:sz w:val="24"/>
      <w:szCs w:val="24"/>
    </w:rPr>
  </w:style>
  <w:style w:type="character" w:customStyle="1" w:styleId="5-6Char">
    <w:name w:val="标题5-6 Char"/>
    <w:link w:val="5-6"/>
    <w:uiPriority w:val="99"/>
    <w:qFormat/>
    <w:locked/>
    <w:rPr>
      <w:b/>
      <w:bCs/>
      <w:kern w:val="2"/>
      <w:sz w:val="28"/>
      <w:szCs w:val="32"/>
    </w:rPr>
  </w:style>
  <w:style w:type="paragraph" w:customStyle="1" w:styleId="5-6">
    <w:name w:val="标题5-6"/>
    <w:basedOn w:val="5-5"/>
    <w:link w:val="5-6Char"/>
    <w:uiPriority w:val="99"/>
    <w:qFormat/>
    <w:locked/>
    <w:pPr>
      <w:ind w:hanging="420"/>
    </w:pPr>
  </w:style>
  <w:style w:type="paragraph" w:customStyle="1" w:styleId="5-5">
    <w:name w:val="标题5-5"/>
    <w:basedOn w:val="5-4"/>
    <w:link w:val="5-5Char"/>
    <w:uiPriority w:val="99"/>
    <w:qFormat/>
    <w:locked/>
    <w:pPr>
      <w:ind w:hanging="720"/>
    </w:pPr>
  </w:style>
  <w:style w:type="character" w:customStyle="1" w:styleId="5-5Char">
    <w:name w:val="标题5-5 Char"/>
    <w:link w:val="5-5"/>
    <w:uiPriority w:val="99"/>
    <w:qFormat/>
    <w:locked/>
    <w:rPr>
      <w:b/>
      <w:bCs/>
      <w:kern w:val="2"/>
      <w:sz w:val="28"/>
      <w:szCs w:val="32"/>
    </w:rPr>
  </w:style>
  <w:style w:type="character" w:customStyle="1" w:styleId="5-25Char">
    <w:name w:val="标题5-25 Char"/>
    <w:link w:val="5-25"/>
    <w:uiPriority w:val="99"/>
    <w:qFormat/>
    <w:locked/>
    <w:rPr>
      <w:b/>
      <w:bCs/>
      <w:kern w:val="2"/>
      <w:sz w:val="28"/>
      <w:szCs w:val="32"/>
    </w:rPr>
  </w:style>
  <w:style w:type="paragraph" w:customStyle="1" w:styleId="5-25">
    <w:name w:val="标题5-25"/>
    <w:basedOn w:val="5-22"/>
    <w:link w:val="5-25Char"/>
    <w:uiPriority w:val="99"/>
    <w:qFormat/>
    <w:locked/>
    <w:pPr>
      <w:ind w:left="2526"/>
    </w:pPr>
  </w:style>
  <w:style w:type="paragraph" w:customStyle="1" w:styleId="5-22">
    <w:name w:val="标题5-22"/>
    <w:basedOn w:val="5-15"/>
    <w:link w:val="5-22Char"/>
    <w:uiPriority w:val="99"/>
    <w:qFormat/>
    <w:locked/>
    <w:pPr>
      <w:tabs>
        <w:tab w:val="left" w:pos="510"/>
        <w:tab w:val="left" w:pos="900"/>
      </w:tabs>
      <w:ind w:left="900" w:hanging="900"/>
    </w:pPr>
  </w:style>
  <w:style w:type="paragraph" w:customStyle="1" w:styleId="5-15">
    <w:name w:val="标题5-15"/>
    <w:basedOn w:val="5-7"/>
    <w:link w:val="5-15Char"/>
    <w:uiPriority w:val="99"/>
    <w:qFormat/>
    <w:locked/>
    <w:pPr>
      <w:ind w:left="0"/>
    </w:pPr>
  </w:style>
  <w:style w:type="paragraph" w:customStyle="1" w:styleId="5-7">
    <w:name w:val="标题5-7"/>
    <w:basedOn w:val="5-5"/>
    <w:link w:val="5-7Char"/>
    <w:uiPriority w:val="99"/>
    <w:qFormat/>
    <w:locked/>
    <w:pPr>
      <w:ind w:firstLine="400"/>
    </w:pPr>
  </w:style>
  <w:style w:type="character" w:customStyle="1" w:styleId="5-7Char">
    <w:name w:val="标题5-7 Char"/>
    <w:link w:val="5-7"/>
    <w:uiPriority w:val="99"/>
    <w:qFormat/>
    <w:locked/>
    <w:rPr>
      <w:b/>
      <w:bCs/>
      <w:kern w:val="2"/>
      <w:sz w:val="28"/>
      <w:szCs w:val="32"/>
    </w:rPr>
  </w:style>
  <w:style w:type="character" w:customStyle="1" w:styleId="5-15Char">
    <w:name w:val="标题5-15 Char"/>
    <w:link w:val="5-15"/>
    <w:uiPriority w:val="99"/>
    <w:qFormat/>
    <w:locked/>
    <w:rPr>
      <w:b/>
      <w:bCs/>
      <w:kern w:val="2"/>
      <w:sz w:val="28"/>
      <w:szCs w:val="32"/>
    </w:rPr>
  </w:style>
  <w:style w:type="character" w:customStyle="1" w:styleId="5-22Char">
    <w:name w:val="标题5-22 Char"/>
    <w:link w:val="5-22"/>
    <w:uiPriority w:val="99"/>
    <w:qFormat/>
    <w:locked/>
    <w:rPr>
      <w:b/>
      <w:bCs/>
      <w:kern w:val="2"/>
      <w:sz w:val="28"/>
      <w:szCs w:val="32"/>
    </w:rPr>
  </w:style>
  <w:style w:type="character" w:customStyle="1" w:styleId="5-16Char">
    <w:name w:val="标题5-16 Char"/>
    <w:link w:val="5-16"/>
    <w:uiPriority w:val="99"/>
    <w:qFormat/>
    <w:locked/>
    <w:rPr>
      <w:b/>
      <w:bCs/>
      <w:kern w:val="2"/>
      <w:sz w:val="28"/>
      <w:szCs w:val="32"/>
    </w:rPr>
  </w:style>
  <w:style w:type="paragraph" w:customStyle="1" w:styleId="5-16">
    <w:name w:val="标题5-16"/>
    <w:basedOn w:val="5-15"/>
    <w:link w:val="5-16Char"/>
    <w:uiPriority w:val="99"/>
    <w:qFormat/>
    <w:locked/>
  </w:style>
  <w:style w:type="character" w:customStyle="1" w:styleId="cChar">
    <w:name w:val="c彩页■ Char"/>
    <w:link w:val="c"/>
    <w:qFormat/>
    <w:rPr>
      <w:rFonts w:ascii="等线" w:eastAsia="等线" w:hAnsi="等线"/>
      <w:b/>
      <w:kern w:val="2"/>
      <w:sz w:val="21"/>
      <w:szCs w:val="24"/>
    </w:rPr>
  </w:style>
  <w:style w:type="paragraph" w:customStyle="1" w:styleId="c">
    <w:name w:val="c彩页■"/>
    <w:basedOn w:val="18"/>
    <w:link w:val="cChar"/>
    <w:qFormat/>
    <w:pPr>
      <w:spacing w:line="360" w:lineRule="auto"/>
      <w:ind w:left="420" w:firstLineChars="0" w:firstLine="0"/>
    </w:pPr>
    <w:rPr>
      <w:rFonts w:ascii="等线" w:eastAsia="等线" w:hAnsi="等线"/>
      <w:b/>
      <w:szCs w:val="24"/>
    </w:rPr>
  </w:style>
  <w:style w:type="character" w:customStyle="1" w:styleId="Charff8">
    <w:name w:val="默认文本 Char"/>
    <w:link w:val="affffff2"/>
    <w:qFormat/>
    <w:locked/>
    <w:rPr>
      <w:rFonts w:ascii="微软雅黑" w:eastAsia="微软雅黑" w:hAnsi="微软雅黑"/>
      <w:sz w:val="24"/>
      <w:szCs w:val="24"/>
    </w:rPr>
  </w:style>
  <w:style w:type="paragraph" w:customStyle="1" w:styleId="affffff2">
    <w:name w:val="默认文本"/>
    <w:basedOn w:val="a6"/>
    <w:link w:val="Charff8"/>
    <w:qFormat/>
    <w:pPr>
      <w:ind w:firstLineChars="200" w:firstLine="480"/>
    </w:pPr>
    <w:rPr>
      <w:rFonts w:ascii="微软雅黑" w:eastAsia="微软雅黑" w:hAnsi="微软雅黑"/>
      <w:kern w:val="0"/>
      <w:sz w:val="24"/>
    </w:rPr>
  </w:style>
  <w:style w:type="character" w:customStyle="1" w:styleId="Charff9">
    <w:name w:val="文字 Char"/>
    <w:link w:val="affffff3"/>
    <w:qFormat/>
    <w:locked/>
    <w:rPr>
      <w:rFonts w:ascii="楷体_GB2312" w:eastAsia="楷体_GB2312"/>
      <w:kern w:val="2"/>
      <w:sz w:val="28"/>
      <w:lang w:val="zh-CN"/>
    </w:rPr>
  </w:style>
  <w:style w:type="paragraph" w:customStyle="1" w:styleId="affffff3">
    <w:name w:val="文字"/>
    <w:basedOn w:val="a6"/>
    <w:link w:val="Charff9"/>
    <w:qFormat/>
    <w:pPr>
      <w:tabs>
        <w:tab w:val="left" w:pos="8520"/>
      </w:tabs>
      <w:spacing w:line="312" w:lineRule="auto"/>
      <w:ind w:right="-210" w:firstLine="556"/>
    </w:pPr>
    <w:rPr>
      <w:rFonts w:ascii="楷体_GB2312" w:eastAsia="楷体_GB2312"/>
      <w:sz w:val="28"/>
      <w:szCs w:val="20"/>
      <w:lang w:val="zh-CN"/>
    </w:rPr>
  </w:style>
  <w:style w:type="character" w:customStyle="1" w:styleId="Charffa">
    <w:name w:val="一一 Char"/>
    <w:link w:val="affffff4"/>
    <w:qFormat/>
    <w:rPr>
      <w:rFonts w:ascii="黑体" w:eastAsia="黑体" w:hAnsi="黑体"/>
      <w:kern w:val="2"/>
      <w:sz w:val="36"/>
      <w:szCs w:val="36"/>
    </w:rPr>
  </w:style>
  <w:style w:type="paragraph" w:customStyle="1" w:styleId="affffff4">
    <w:name w:val="一一"/>
    <w:basedOn w:val="affffff0"/>
    <w:link w:val="Charffa"/>
    <w:qFormat/>
    <w:pPr>
      <w:ind w:left="0" w:firstLine="0"/>
    </w:pPr>
  </w:style>
  <w:style w:type="character" w:customStyle="1" w:styleId="Charffb">
    <w:name w:val="规范正文 Char"/>
    <w:link w:val="affffff5"/>
    <w:qFormat/>
    <w:locked/>
    <w:rPr>
      <w:sz w:val="24"/>
    </w:rPr>
  </w:style>
  <w:style w:type="paragraph" w:customStyle="1" w:styleId="affffff5">
    <w:name w:val="规范正文"/>
    <w:basedOn w:val="a6"/>
    <w:link w:val="Charffb"/>
    <w:qFormat/>
    <w:locked/>
    <w:pPr>
      <w:adjustRightInd w:val="0"/>
      <w:snapToGrid w:val="0"/>
      <w:spacing w:line="360" w:lineRule="auto"/>
      <w:jc w:val="left"/>
    </w:pPr>
    <w:rPr>
      <w:rFonts w:eastAsiaTheme="minorEastAsia"/>
      <w:kern w:val="0"/>
      <w:sz w:val="24"/>
      <w:szCs w:val="20"/>
    </w:rPr>
  </w:style>
  <w:style w:type="character" w:customStyle="1" w:styleId="Charffc">
    <w:name w:val="二级标题 Char"/>
    <w:link w:val="affffff6"/>
    <w:qFormat/>
    <w:rPr>
      <w:rFonts w:ascii="黑体" w:eastAsia="黑体" w:hAnsi="黑体"/>
      <w:kern w:val="2"/>
      <w:sz w:val="30"/>
      <w:szCs w:val="30"/>
    </w:rPr>
  </w:style>
  <w:style w:type="paragraph" w:customStyle="1" w:styleId="affffff6">
    <w:name w:val="二级标题"/>
    <w:basedOn w:val="44"/>
    <w:link w:val="Charffc"/>
    <w:qFormat/>
    <w:pPr>
      <w:keepLines/>
      <w:ind w:left="720" w:firstLineChars="0" w:firstLine="0"/>
      <w:contextualSpacing/>
      <w:outlineLvl w:val="1"/>
    </w:pPr>
    <w:rPr>
      <w:rFonts w:ascii="黑体" w:eastAsia="黑体" w:hAnsi="黑体"/>
      <w:kern w:val="2"/>
      <w:sz w:val="30"/>
      <w:szCs w:val="30"/>
    </w:rPr>
  </w:style>
  <w:style w:type="character" w:customStyle="1" w:styleId="4-7Char">
    <w:name w:val="标题4-7 Char"/>
    <w:link w:val="4-7"/>
    <w:uiPriority w:val="99"/>
    <w:semiHidden/>
    <w:qFormat/>
    <w:locked/>
    <w:rPr>
      <w:rFonts w:ascii="微软雅黑" w:eastAsia="微软雅黑" w:hAnsi="微软雅黑" w:cs="微软雅黑"/>
      <w:b/>
      <w:bCs/>
      <w:kern w:val="2"/>
      <w:sz w:val="28"/>
      <w:szCs w:val="32"/>
    </w:rPr>
  </w:style>
  <w:style w:type="paragraph" w:customStyle="1" w:styleId="4-7">
    <w:name w:val="标题4-7"/>
    <w:basedOn w:val="4-6"/>
    <w:link w:val="4-7Char"/>
    <w:uiPriority w:val="99"/>
    <w:semiHidden/>
    <w:qFormat/>
    <w:locked/>
    <w:pPr>
      <w:tabs>
        <w:tab w:val="left" w:pos="900"/>
      </w:tabs>
    </w:pPr>
  </w:style>
  <w:style w:type="paragraph" w:customStyle="1" w:styleId="4-6">
    <w:name w:val="标题4-6"/>
    <w:basedOn w:val="4-1"/>
    <w:link w:val="4-6Char"/>
    <w:uiPriority w:val="99"/>
    <w:semiHidden/>
    <w:qFormat/>
    <w:locked/>
    <w:pPr>
      <w:tabs>
        <w:tab w:val="left" w:pos="360"/>
      </w:tabs>
    </w:pPr>
  </w:style>
  <w:style w:type="paragraph" w:customStyle="1" w:styleId="4-1">
    <w:name w:val="标题4-1"/>
    <w:basedOn w:val="4"/>
    <w:link w:val="4-1Char"/>
    <w:uiPriority w:val="99"/>
    <w:semiHidden/>
    <w:qFormat/>
    <w:locked/>
    <w:pPr>
      <w:keepNext w:val="0"/>
      <w:keepLines w:val="0"/>
      <w:widowControl/>
      <w:tabs>
        <w:tab w:val="left" w:pos="432"/>
        <w:tab w:val="left" w:pos="864"/>
        <w:tab w:val="left" w:pos="1984"/>
        <w:tab w:val="left" w:pos="2340"/>
      </w:tabs>
      <w:adjustRightInd/>
      <w:spacing w:before="0" w:after="0" w:line="360" w:lineRule="auto"/>
      <w:ind w:left="1984" w:hanging="708"/>
      <w:jc w:val="left"/>
      <w:textAlignment w:val="auto"/>
    </w:pPr>
    <w:rPr>
      <w:rFonts w:ascii="微软雅黑" w:eastAsia="微软雅黑" w:hAnsi="微软雅黑" w:cs="微软雅黑"/>
      <w:b/>
      <w:bCs/>
      <w:kern w:val="2"/>
      <w:sz w:val="28"/>
      <w:szCs w:val="32"/>
    </w:rPr>
  </w:style>
  <w:style w:type="character" w:customStyle="1" w:styleId="4-1Char">
    <w:name w:val="标题4-1 Char"/>
    <w:link w:val="4-1"/>
    <w:uiPriority w:val="99"/>
    <w:semiHidden/>
    <w:qFormat/>
    <w:locked/>
    <w:rPr>
      <w:rFonts w:ascii="微软雅黑" w:eastAsia="微软雅黑" w:hAnsi="微软雅黑" w:cs="微软雅黑"/>
      <w:b/>
      <w:bCs/>
      <w:kern w:val="2"/>
      <w:sz w:val="28"/>
      <w:szCs w:val="32"/>
    </w:rPr>
  </w:style>
  <w:style w:type="character" w:customStyle="1" w:styleId="4-6Char">
    <w:name w:val="标题4-6 Char"/>
    <w:link w:val="4-6"/>
    <w:uiPriority w:val="99"/>
    <w:semiHidden/>
    <w:qFormat/>
    <w:locked/>
    <w:rPr>
      <w:rFonts w:ascii="微软雅黑" w:eastAsia="微软雅黑" w:hAnsi="微软雅黑" w:cs="微软雅黑"/>
      <w:b/>
      <w:bCs/>
      <w:kern w:val="2"/>
      <w:sz w:val="28"/>
      <w:szCs w:val="32"/>
    </w:rPr>
  </w:style>
  <w:style w:type="character" w:customStyle="1" w:styleId="5-17Char">
    <w:name w:val="标题5-17 Char"/>
    <w:link w:val="5-17"/>
    <w:uiPriority w:val="99"/>
    <w:qFormat/>
    <w:locked/>
    <w:rPr>
      <w:b/>
      <w:bCs/>
      <w:kern w:val="2"/>
      <w:sz w:val="28"/>
      <w:szCs w:val="32"/>
    </w:rPr>
  </w:style>
  <w:style w:type="paragraph" w:customStyle="1" w:styleId="5-17">
    <w:name w:val="标题5-17"/>
    <w:basedOn w:val="5-15"/>
    <w:link w:val="5-17Char"/>
    <w:uiPriority w:val="99"/>
    <w:qFormat/>
    <w:locked/>
    <w:pPr>
      <w:ind w:left="420" w:hanging="420"/>
    </w:pPr>
  </w:style>
  <w:style w:type="character" w:customStyle="1" w:styleId="Charffd">
    <w:name w:val="四级标题 Char"/>
    <w:link w:val="affffff7"/>
    <w:qFormat/>
    <w:locked/>
    <w:rPr>
      <w:rFonts w:ascii="Arial" w:eastAsia="微软雅黑" w:hAnsi="Arial" w:cs="微软雅黑"/>
      <w:b/>
      <w:bCs/>
      <w:sz w:val="28"/>
      <w:szCs w:val="32"/>
    </w:rPr>
  </w:style>
  <w:style w:type="paragraph" w:customStyle="1" w:styleId="affffff7">
    <w:name w:val="四级标题"/>
    <w:basedOn w:val="31"/>
    <w:link w:val="Charffd"/>
    <w:qFormat/>
    <w:locked/>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sz w:val="28"/>
      <w:szCs w:val="32"/>
      <w:u w:val="none"/>
    </w:rPr>
  </w:style>
  <w:style w:type="character" w:customStyle="1" w:styleId="4-8Char">
    <w:name w:val="标题4-8 Char"/>
    <w:link w:val="4-8"/>
    <w:uiPriority w:val="99"/>
    <w:semiHidden/>
    <w:qFormat/>
    <w:locked/>
    <w:rPr>
      <w:rFonts w:ascii="微软雅黑" w:eastAsia="微软雅黑" w:hAnsi="微软雅黑" w:cs="微软雅黑"/>
      <w:b/>
      <w:bCs/>
      <w:kern w:val="2"/>
      <w:sz w:val="28"/>
      <w:szCs w:val="32"/>
    </w:rPr>
  </w:style>
  <w:style w:type="paragraph" w:customStyle="1" w:styleId="4-8">
    <w:name w:val="标题4-8"/>
    <w:basedOn w:val="4-4"/>
    <w:link w:val="4-8Char"/>
    <w:uiPriority w:val="99"/>
    <w:semiHidden/>
    <w:qFormat/>
    <w:locked/>
    <w:pPr>
      <w:tabs>
        <w:tab w:val="clear" w:pos="432"/>
        <w:tab w:val="left" w:pos="360"/>
        <w:tab w:val="left" w:pos="420"/>
      </w:tabs>
    </w:pPr>
  </w:style>
  <w:style w:type="paragraph" w:customStyle="1" w:styleId="4-4">
    <w:name w:val="标题4-4"/>
    <w:basedOn w:val="4-1"/>
    <w:link w:val="4-4Char"/>
    <w:uiPriority w:val="99"/>
    <w:semiHidden/>
    <w:qFormat/>
    <w:locked/>
    <w:pPr>
      <w:ind w:left="420" w:hanging="420"/>
    </w:pPr>
  </w:style>
  <w:style w:type="character" w:customStyle="1" w:styleId="4-4Char">
    <w:name w:val="标题4-4 Char"/>
    <w:link w:val="4-4"/>
    <w:uiPriority w:val="99"/>
    <w:semiHidden/>
    <w:qFormat/>
    <w:locked/>
    <w:rPr>
      <w:rFonts w:ascii="微软雅黑" w:eastAsia="微软雅黑" w:hAnsi="微软雅黑" w:cs="微软雅黑"/>
      <w:b/>
      <w:bCs/>
      <w:kern w:val="2"/>
      <w:sz w:val="28"/>
      <w:szCs w:val="32"/>
    </w:rPr>
  </w:style>
  <w:style w:type="character" w:customStyle="1" w:styleId="5-29Char">
    <w:name w:val="标题5-29 Char"/>
    <w:link w:val="5-29"/>
    <w:uiPriority w:val="99"/>
    <w:qFormat/>
    <w:locked/>
    <w:rPr>
      <w:b/>
      <w:bCs/>
      <w:kern w:val="2"/>
      <w:sz w:val="28"/>
      <w:szCs w:val="32"/>
    </w:rPr>
  </w:style>
  <w:style w:type="paragraph" w:customStyle="1" w:styleId="5-29">
    <w:name w:val="标题5-29"/>
    <w:basedOn w:val="5-28"/>
    <w:link w:val="5-29Char"/>
    <w:uiPriority w:val="99"/>
    <w:qFormat/>
    <w:locked/>
    <w:pPr>
      <w:ind w:firstLine="420"/>
    </w:pPr>
  </w:style>
  <w:style w:type="paragraph" w:customStyle="1" w:styleId="5-28">
    <w:name w:val="标题5-28"/>
    <w:basedOn w:val="5-14"/>
    <w:link w:val="5-28Char"/>
    <w:uiPriority w:val="99"/>
    <w:qFormat/>
    <w:locked/>
    <w:pPr>
      <w:ind w:left="0" w:firstLine="0"/>
    </w:pPr>
  </w:style>
  <w:style w:type="character" w:customStyle="1" w:styleId="5-28Char">
    <w:name w:val="标题5-28 Char"/>
    <w:link w:val="5-28"/>
    <w:uiPriority w:val="99"/>
    <w:qFormat/>
    <w:locked/>
    <w:rPr>
      <w:b/>
      <w:bCs/>
      <w:kern w:val="2"/>
      <w:sz w:val="28"/>
      <w:szCs w:val="32"/>
    </w:rPr>
  </w:style>
  <w:style w:type="character" w:customStyle="1" w:styleId="TableTextChar1">
    <w:name w:val="Table Text Char1"/>
    <w:qFormat/>
    <w:locked/>
    <w:rPr>
      <w:rFonts w:ascii="Times New Roman" w:hAnsi="Times New Roman" w:cs="Times New Roman" w:hint="default"/>
      <w:snapToGrid w:val="0"/>
    </w:rPr>
  </w:style>
  <w:style w:type="character" w:customStyle="1" w:styleId="MMTopic3Char">
    <w:name w:val="MM Topic 3 Char"/>
    <w:link w:val="MMTopic3"/>
    <w:uiPriority w:val="99"/>
    <w:semiHidden/>
    <w:qFormat/>
    <w:locked/>
    <w:rPr>
      <w:rFonts w:ascii="微软雅黑" w:eastAsia="微软雅黑" w:hAnsi="微软雅黑" w:cs="微软雅黑"/>
      <w:b/>
      <w:bCs/>
      <w:color w:val="000000"/>
      <w:kern w:val="44"/>
      <w:sz w:val="32"/>
      <w:szCs w:val="32"/>
    </w:rPr>
  </w:style>
  <w:style w:type="paragraph" w:customStyle="1" w:styleId="MMTopic3">
    <w:name w:val="MM Topic 3"/>
    <w:basedOn w:val="31"/>
    <w:link w:val="MMTopic3Char"/>
    <w:uiPriority w:val="99"/>
    <w:semiHidden/>
    <w:qFormat/>
    <w:locked/>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Pr>
      <w:b/>
      <w:bCs/>
      <w:kern w:val="2"/>
      <w:sz w:val="28"/>
      <w:szCs w:val="32"/>
    </w:rPr>
  </w:style>
  <w:style w:type="paragraph" w:customStyle="1" w:styleId="5-30">
    <w:name w:val="标题5-30"/>
    <w:basedOn w:val="5-22"/>
    <w:link w:val="5-30Char"/>
    <w:uiPriority w:val="99"/>
    <w:qFormat/>
    <w:locked/>
    <w:pPr>
      <w:ind w:left="2526" w:hanging="420"/>
    </w:pPr>
  </w:style>
  <w:style w:type="character" w:customStyle="1" w:styleId="22Char">
    <w:name w:val="正文，段落，小四，22磅行距 Char"/>
    <w:link w:val="221"/>
    <w:qFormat/>
    <w:locked/>
    <w:rPr>
      <w:rFonts w:ascii="Calibri" w:hAnsi="Calibri"/>
      <w:sz w:val="24"/>
      <w:szCs w:val="24"/>
    </w:rPr>
  </w:style>
  <w:style w:type="paragraph" w:customStyle="1" w:styleId="221">
    <w:name w:val="正文，段落，小四，22磅行距"/>
    <w:basedOn w:val="a6"/>
    <w:link w:val="22Char"/>
    <w:qFormat/>
    <w:pPr>
      <w:spacing w:line="440" w:lineRule="exact"/>
      <w:ind w:firstLine="420"/>
    </w:pPr>
    <w:rPr>
      <w:rFonts w:ascii="Calibri" w:eastAsiaTheme="minorEastAsia" w:hAnsi="Calibri"/>
      <w:kern w:val="0"/>
      <w:sz w:val="24"/>
    </w:rPr>
  </w:style>
  <w:style w:type="character" w:customStyle="1" w:styleId="Charffe">
    <w:name w:val="正文（缩进） Char"/>
    <w:link w:val="affffff8"/>
    <w:qFormat/>
    <w:locked/>
    <w:rPr>
      <w:sz w:val="24"/>
      <w:szCs w:val="24"/>
    </w:rPr>
  </w:style>
  <w:style w:type="paragraph" w:customStyle="1" w:styleId="affffff8">
    <w:name w:val="正文（缩进）"/>
    <w:basedOn w:val="a6"/>
    <w:link w:val="Charffe"/>
    <w:qFormat/>
    <w:locked/>
    <w:pPr>
      <w:spacing w:beforeLines="50" w:afterLines="50" w:line="360" w:lineRule="auto"/>
      <w:ind w:firstLineChars="200" w:firstLine="480"/>
    </w:pPr>
    <w:rPr>
      <w:rFonts w:eastAsiaTheme="minorEastAsia"/>
      <w:kern w:val="0"/>
      <w:sz w:val="24"/>
    </w:rPr>
  </w:style>
  <w:style w:type="character" w:customStyle="1" w:styleId="-Char">
    <w:name w:val="江西-正文 Char"/>
    <w:link w:val="-"/>
    <w:qFormat/>
    <w:locked/>
    <w:rPr>
      <w:rFonts w:ascii="Calibri" w:eastAsia="华文中宋" w:hAnsi="Calibri"/>
      <w:sz w:val="24"/>
    </w:rPr>
  </w:style>
  <w:style w:type="paragraph" w:customStyle="1" w:styleId="-">
    <w:name w:val="江西-正文"/>
    <w:basedOn w:val="a6"/>
    <w:link w:val="-Char"/>
    <w:qFormat/>
    <w:locked/>
    <w:pPr>
      <w:ind w:firstLineChars="200" w:firstLine="200"/>
    </w:pPr>
    <w:rPr>
      <w:rFonts w:ascii="Calibri" w:eastAsia="华文中宋" w:hAnsi="Calibri"/>
      <w:kern w:val="0"/>
      <w:sz w:val="24"/>
      <w:szCs w:val="20"/>
    </w:rPr>
  </w:style>
  <w:style w:type="character" w:customStyle="1" w:styleId="5-23Char">
    <w:name w:val="标题5-23 Char"/>
    <w:link w:val="5-23"/>
    <w:uiPriority w:val="99"/>
    <w:qFormat/>
    <w:locked/>
    <w:rPr>
      <w:b/>
      <w:bCs/>
      <w:kern w:val="2"/>
      <w:sz w:val="28"/>
      <w:szCs w:val="32"/>
    </w:rPr>
  </w:style>
  <w:style w:type="paragraph" w:customStyle="1" w:styleId="5-23">
    <w:name w:val="标题5-23"/>
    <w:basedOn w:val="5-16"/>
    <w:link w:val="5-23Char"/>
    <w:uiPriority w:val="99"/>
    <w:qFormat/>
    <w:locked/>
    <w:pPr>
      <w:ind w:left="846" w:hanging="440"/>
    </w:pPr>
  </w:style>
  <w:style w:type="character" w:customStyle="1" w:styleId="1Char5">
    <w:name w:val="顺序编号1 Char"/>
    <w:link w:val="1ff0"/>
    <w:qFormat/>
    <w:locked/>
    <w:rPr>
      <w:rFonts w:ascii="Calibri" w:hAnsi="Calibri"/>
      <w:szCs w:val="21"/>
    </w:rPr>
  </w:style>
  <w:style w:type="paragraph" w:customStyle="1" w:styleId="1ff0">
    <w:name w:val="顺序编号1"/>
    <w:basedOn w:val="a6"/>
    <w:link w:val="1Char5"/>
    <w:qFormat/>
    <w:pPr>
      <w:spacing w:line="360" w:lineRule="auto"/>
      <w:ind w:firstLineChars="200" w:firstLine="200"/>
    </w:pPr>
    <w:rPr>
      <w:rFonts w:ascii="Calibri" w:eastAsiaTheme="minorEastAsia" w:hAnsi="Calibri"/>
      <w:kern w:val="0"/>
      <w:sz w:val="20"/>
      <w:szCs w:val="21"/>
    </w:rPr>
  </w:style>
  <w:style w:type="character" w:customStyle="1" w:styleId="5-33Char">
    <w:name w:val="标题5-33 Char"/>
    <w:link w:val="5-33"/>
    <w:uiPriority w:val="99"/>
    <w:qFormat/>
    <w:locked/>
    <w:rPr>
      <w:b/>
      <w:bCs/>
      <w:kern w:val="2"/>
      <w:sz w:val="24"/>
      <w:szCs w:val="24"/>
    </w:rPr>
  </w:style>
  <w:style w:type="paragraph" w:customStyle="1" w:styleId="5-33">
    <w:name w:val="标题5-33"/>
    <w:basedOn w:val="5-1"/>
    <w:link w:val="5-33Char"/>
    <w:uiPriority w:val="99"/>
    <w:qFormat/>
    <w:locked/>
    <w:pPr>
      <w:ind w:left="2100" w:firstLine="420"/>
    </w:pPr>
    <w:rPr>
      <w:sz w:val="24"/>
      <w:szCs w:val="24"/>
    </w:rPr>
  </w:style>
  <w:style w:type="character" w:customStyle="1" w:styleId="DefaultCharChar">
    <w:name w:val="Default Char Char"/>
    <w:qFormat/>
    <w:rPr>
      <w:rFonts w:ascii="宋体" w:cs="宋体"/>
      <w:color w:val="000000"/>
      <w:sz w:val="24"/>
      <w:szCs w:val="24"/>
    </w:rPr>
  </w:style>
  <w:style w:type="character" w:customStyle="1" w:styleId="4-3Char">
    <w:name w:val="标题4-3 Char"/>
    <w:link w:val="4-3"/>
    <w:uiPriority w:val="99"/>
    <w:semiHidden/>
    <w:qFormat/>
    <w:locked/>
    <w:rPr>
      <w:rFonts w:ascii="微软雅黑" w:eastAsia="微软雅黑" w:hAnsi="微软雅黑" w:cs="微软雅黑"/>
      <w:b/>
      <w:bCs/>
      <w:kern w:val="2"/>
      <w:sz w:val="28"/>
      <w:szCs w:val="32"/>
    </w:rPr>
  </w:style>
  <w:style w:type="paragraph" w:customStyle="1" w:styleId="4-3">
    <w:name w:val="标题4-3"/>
    <w:basedOn w:val="4"/>
    <w:link w:val="4-3Char"/>
    <w:uiPriority w:val="99"/>
    <w:semiHidden/>
    <w:qFormat/>
    <w:locked/>
    <w:pPr>
      <w:keepNext w:val="0"/>
      <w:keepLines w:val="0"/>
      <w:widowControl/>
      <w:tabs>
        <w:tab w:val="left" w:pos="432"/>
        <w:tab w:val="left" w:pos="864"/>
        <w:tab w:val="left" w:pos="1984"/>
      </w:tabs>
      <w:adjustRightInd/>
      <w:spacing w:before="0" w:after="0" w:line="360" w:lineRule="auto"/>
      <w:ind w:hanging="420"/>
      <w:jc w:val="left"/>
      <w:textAlignment w:val="auto"/>
      <w:outlineLvl w:val="4"/>
    </w:pPr>
    <w:rPr>
      <w:rFonts w:ascii="微软雅黑" w:eastAsia="微软雅黑" w:hAnsi="微软雅黑" w:cs="微软雅黑"/>
      <w:b/>
      <w:bCs/>
      <w:kern w:val="2"/>
      <w:sz w:val="28"/>
      <w:szCs w:val="32"/>
    </w:rPr>
  </w:style>
  <w:style w:type="character" w:customStyle="1" w:styleId="Charfff">
    <w:name w:val="表格正文 Char"/>
    <w:link w:val="affffff9"/>
    <w:qFormat/>
    <w:locked/>
    <w:rPr>
      <w:rFonts w:ascii="Verdana" w:hAnsi="Verdana"/>
      <w:szCs w:val="28"/>
    </w:rPr>
  </w:style>
  <w:style w:type="paragraph" w:customStyle="1" w:styleId="affffff9">
    <w:name w:val="表格正文"/>
    <w:basedOn w:val="a6"/>
    <w:link w:val="Charfff"/>
    <w:qFormat/>
    <w:locked/>
    <w:pPr>
      <w:spacing w:line="360" w:lineRule="auto"/>
      <w:jc w:val="left"/>
    </w:pPr>
    <w:rPr>
      <w:rFonts w:ascii="Verdana" w:eastAsiaTheme="minorEastAsia" w:hAnsi="Verdana"/>
      <w:kern w:val="0"/>
      <w:sz w:val="20"/>
      <w:szCs w:val="28"/>
    </w:rPr>
  </w:style>
  <w:style w:type="character" w:customStyle="1" w:styleId="1ff1">
    <w:name w:val="标题 字符1"/>
    <w:uiPriority w:val="10"/>
    <w:qFormat/>
    <w:rPr>
      <w:rFonts w:ascii="等线 Light" w:eastAsia="等线 Light" w:hAnsi="等线 Light" w:cs="Times New Roman"/>
      <w:b/>
      <w:bCs/>
      <w:sz w:val="32"/>
      <w:szCs w:val="32"/>
    </w:rPr>
  </w:style>
  <w:style w:type="character" w:customStyle="1" w:styleId="1Char6">
    <w:name w:val="表1 Char"/>
    <w:link w:val="1ff2"/>
    <w:qFormat/>
    <w:rPr>
      <w:rFonts w:eastAsia="黑体"/>
      <w:kern w:val="2"/>
      <w:sz w:val="24"/>
      <w:szCs w:val="28"/>
    </w:rPr>
  </w:style>
  <w:style w:type="paragraph" w:customStyle="1" w:styleId="1ff2">
    <w:name w:val="表1"/>
    <w:basedOn w:val="a6"/>
    <w:link w:val="1Char6"/>
    <w:qFormat/>
    <w:pPr>
      <w:spacing w:line="360" w:lineRule="auto"/>
      <w:jc w:val="center"/>
    </w:pPr>
    <w:rPr>
      <w:rFonts w:eastAsia="黑体"/>
      <w:sz w:val="24"/>
      <w:szCs w:val="28"/>
    </w:rPr>
  </w:style>
  <w:style w:type="character" w:customStyle="1" w:styleId="Charfff0">
    <w:name w:val="四 Char"/>
    <w:link w:val="affffffa"/>
    <w:qFormat/>
    <w:rPr>
      <w:rFonts w:ascii="黑体" w:eastAsia="黑体" w:hAnsi="黑体" w:cs="微软雅黑"/>
      <w:kern w:val="2"/>
      <w:sz w:val="24"/>
      <w:szCs w:val="24"/>
    </w:rPr>
  </w:style>
  <w:style w:type="paragraph" w:customStyle="1" w:styleId="affffffa">
    <w:name w:val="四"/>
    <w:basedOn w:val="affffff7"/>
    <w:link w:val="Charfff0"/>
    <w:qFormat/>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kern w:val="2"/>
      <w:sz w:val="24"/>
      <w:szCs w:val="24"/>
    </w:rPr>
  </w:style>
  <w:style w:type="character" w:customStyle="1" w:styleId="3zw">
    <w:name w:val="3zw"/>
    <w:qFormat/>
  </w:style>
  <w:style w:type="character" w:customStyle="1" w:styleId="-CharChar">
    <w:name w:val="乌市-正文 Char Char"/>
    <w:link w:val="-0"/>
    <w:qFormat/>
    <w:locked/>
    <w:rPr>
      <w:rFonts w:ascii="Calibri" w:eastAsia="华文中宋" w:hAnsi="Calibri"/>
      <w:sz w:val="24"/>
      <w:szCs w:val="21"/>
    </w:rPr>
  </w:style>
  <w:style w:type="paragraph" w:customStyle="1" w:styleId="-0">
    <w:name w:val="乌市-正文"/>
    <w:basedOn w:val="a6"/>
    <w:link w:val="-CharChar"/>
    <w:qFormat/>
    <w:locked/>
    <w:pPr>
      <w:ind w:firstLineChars="200" w:firstLine="200"/>
    </w:pPr>
    <w:rPr>
      <w:rFonts w:ascii="Calibri" w:eastAsia="华文中宋" w:hAnsi="Calibri"/>
      <w:kern w:val="0"/>
      <w:sz w:val="24"/>
      <w:szCs w:val="21"/>
    </w:rPr>
  </w:style>
  <w:style w:type="character" w:customStyle="1" w:styleId="hrefstyle">
    <w:name w:val="hrefstyle"/>
    <w:qFormat/>
  </w:style>
  <w:style w:type="character" w:customStyle="1" w:styleId="6Char0">
    <w:name w:val="标题6 Char"/>
    <w:link w:val="61"/>
    <w:qFormat/>
    <w:rPr>
      <w:rFonts w:eastAsia="黑体"/>
      <w:b/>
      <w:bCs/>
      <w:kern w:val="2"/>
      <w:sz w:val="24"/>
      <w:szCs w:val="28"/>
    </w:rPr>
  </w:style>
  <w:style w:type="paragraph" w:customStyle="1" w:styleId="61">
    <w:name w:val="标题6"/>
    <w:basedOn w:val="6"/>
    <w:next w:val="a6"/>
    <w:link w:val="6Char0"/>
    <w:qFormat/>
    <w:pPr>
      <w:tabs>
        <w:tab w:val="left" w:pos="432"/>
      </w:tabs>
      <w:adjustRightInd/>
      <w:spacing w:line="320" w:lineRule="auto"/>
      <w:contextualSpacing/>
      <w:textAlignment w:val="auto"/>
    </w:pPr>
    <w:rPr>
      <w:rFonts w:ascii="Times New Roman" w:hAnsi="Times New Roman"/>
      <w:bCs/>
      <w:kern w:val="2"/>
      <w:szCs w:val="28"/>
    </w:rPr>
  </w:style>
  <w:style w:type="character" w:customStyle="1" w:styleId="Charfff1">
    <w:name w:val="表格文本 Char"/>
    <w:link w:val="affffffb"/>
    <w:qFormat/>
    <w:locked/>
    <w:rPr>
      <w:rFonts w:ascii="Arial" w:hAnsi="Arial"/>
      <w:szCs w:val="21"/>
      <w:lang w:eastAsia="en-US" w:bidi="en-US"/>
    </w:rPr>
  </w:style>
  <w:style w:type="paragraph" w:customStyle="1" w:styleId="affffffb">
    <w:name w:val="表格文本"/>
    <w:link w:val="Charfff1"/>
    <w:qFormat/>
    <w:locked/>
    <w:pPr>
      <w:tabs>
        <w:tab w:val="decimal" w:pos="0"/>
      </w:tabs>
      <w:spacing w:after="200" w:line="276" w:lineRule="auto"/>
    </w:pPr>
    <w:rPr>
      <w:rFonts w:ascii="Arial" w:hAnsi="Arial"/>
      <w:szCs w:val="21"/>
      <w:lang w:eastAsia="en-US" w:bidi="en-US"/>
    </w:rPr>
  </w:style>
  <w:style w:type="character" w:customStyle="1" w:styleId="4Char1">
    <w:name w:val="4级标题 Char"/>
    <w:link w:val="46"/>
    <w:qFormat/>
    <w:locked/>
    <w:rPr>
      <w:rFonts w:ascii="Arial" w:eastAsia="等线" w:hAnsi="Arial"/>
      <w:b/>
      <w:bCs/>
      <w:kern w:val="2"/>
      <w:sz w:val="24"/>
      <w:szCs w:val="32"/>
    </w:rPr>
  </w:style>
  <w:style w:type="paragraph" w:customStyle="1" w:styleId="46">
    <w:name w:val="4级标题"/>
    <w:basedOn w:val="4"/>
    <w:link w:val="4Char1"/>
    <w:qFormat/>
    <w:locked/>
    <w:pPr>
      <w:keepNext w:val="0"/>
      <w:keepLines w:val="0"/>
      <w:widowControl/>
      <w:tabs>
        <w:tab w:val="left" w:pos="432"/>
        <w:tab w:val="left" w:pos="864"/>
        <w:tab w:val="left" w:pos="1944"/>
      </w:tabs>
      <w:adjustRightInd/>
      <w:spacing w:beforeLines="50" w:line="372" w:lineRule="auto"/>
      <w:ind w:left="864" w:hanging="864"/>
      <w:textAlignment w:val="auto"/>
    </w:pPr>
    <w:rPr>
      <w:rFonts w:ascii="Arial" w:eastAsia="等线" w:hAnsi="Arial"/>
      <w:b/>
      <w:bCs/>
      <w:kern w:val="2"/>
      <w:szCs w:val="32"/>
    </w:rPr>
  </w:style>
  <w:style w:type="character" w:customStyle="1" w:styleId="MMTopic1Char">
    <w:name w:val="MM Topic 1 Char"/>
    <w:link w:val="MMTopic1"/>
    <w:uiPriority w:val="99"/>
    <w:semiHidden/>
    <w:qFormat/>
    <w:locked/>
    <w:rPr>
      <w:rFonts w:ascii="Book Antiqua" w:eastAsia="微软雅黑" w:hAnsi="Book Antiqua" w:cs="Arial"/>
      <w:b/>
      <w:bCs/>
      <w:sz w:val="32"/>
      <w:szCs w:val="32"/>
    </w:rPr>
  </w:style>
  <w:style w:type="paragraph" w:customStyle="1" w:styleId="MMTopic1">
    <w:name w:val="MM Topic 1"/>
    <w:basedOn w:val="11"/>
    <w:link w:val="MMTopic1Char"/>
    <w:uiPriority w:val="99"/>
    <w:semiHidden/>
    <w:qFormat/>
    <w:locked/>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0"/>
      <w:szCs w:val="32"/>
    </w:rPr>
  </w:style>
  <w:style w:type="character" w:customStyle="1" w:styleId="39">
    <w:name w:val="3级标题 字符"/>
    <w:link w:val="3a"/>
    <w:qFormat/>
    <w:locked/>
    <w:rPr>
      <w:rFonts w:ascii="Arial" w:eastAsia="仿宋" w:hAnsi="Arial"/>
      <w:b/>
      <w:bCs/>
      <w:kern w:val="2"/>
      <w:sz w:val="28"/>
      <w:szCs w:val="28"/>
    </w:rPr>
  </w:style>
  <w:style w:type="paragraph" w:customStyle="1" w:styleId="3a">
    <w:name w:val="3级标题"/>
    <w:basedOn w:val="31"/>
    <w:link w:val="39"/>
    <w:qFormat/>
    <w:locked/>
    <w:pPr>
      <w:keepNext w:val="0"/>
      <w:keepLines w:val="0"/>
      <w:widowControl/>
      <w:tabs>
        <w:tab w:val="left" w:pos="432"/>
        <w:tab w:val="left" w:pos="720"/>
      </w:tabs>
      <w:autoSpaceDE/>
      <w:autoSpaceDN/>
      <w:adjustRightInd/>
      <w:spacing w:beforeLines="30" w:after="0" w:line="300" w:lineRule="auto"/>
      <w:ind w:rightChars="100" w:right="100"/>
    </w:pPr>
    <w:rPr>
      <w:rFonts w:ascii="Arial" w:eastAsia="仿宋" w:hAnsi="Arial"/>
      <w:bCs/>
      <w:kern w:val="2"/>
      <w:sz w:val="28"/>
      <w:szCs w:val="28"/>
      <w:u w:val="none"/>
    </w:rPr>
  </w:style>
  <w:style w:type="character" w:customStyle="1" w:styleId="5-24Char">
    <w:name w:val="标题5-24 Char"/>
    <w:link w:val="5-24"/>
    <w:uiPriority w:val="99"/>
    <w:qFormat/>
    <w:locked/>
    <w:rPr>
      <w:b/>
      <w:bCs/>
      <w:kern w:val="2"/>
      <w:sz w:val="28"/>
      <w:szCs w:val="32"/>
    </w:rPr>
  </w:style>
  <w:style w:type="paragraph" w:customStyle="1" w:styleId="5-24">
    <w:name w:val="标题5-24"/>
    <w:basedOn w:val="5-22"/>
    <w:link w:val="5-24Char"/>
    <w:uiPriority w:val="99"/>
    <w:qFormat/>
    <w:locked/>
    <w:pPr>
      <w:ind w:left="2526"/>
    </w:pPr>
  </w:style>
  <w:style w:type="character" w:customStyle="1" w:styleId="6CharChar">
    <w:name w:val="标题6 Char Char"/>
    <w:qFormat/>
    <w:rPr>
      <w:rFonts w:ascii="宋体" w:eastAsia="宋体" w:hAnsi="宋体" w:hint="eastAsia"/>
      <w:kern w:val="2"/>
      <w:sz w:val="24"/>
      <w:szCs w:val="24"/>
      <w:lang w:val="en-US" w:eastAsia="zh-CN" w:bidi="ar-SA"/>
    </w:rPr>
  </w:style>
  <w:style w:type="character" w:customStyle="1" w:styleId="Charfff2">
    <w:name w:val="图表批注 Char"/>
    <w:link w:val="affffffc"/>
    <w:qFormat/>
    <w:rPr>
      <w:rFonts w:ascii="宋体" w:hAnsi="宋体"/>
      <w:sz w:val="21"/>
      <w:szCs w:val="24"/>
      <w:lang w:eastAsia="en-US" w:bidi="en-US"/>
    </w:rPr>
  </w:style>
  <w:style w:type="paragraph" w:customStyle="1" w:styleId="affffffc">
    <w:name w:val="图表批注"/>
    <w:basedOn w:val="afffffd"/>
    <w:link w:val="Charfff2"/>
    <w:qFormat/>
    <w:pPr>
      <w:ind w:firstLineChars="0" w:firstLine="0"/>
      <w:jc w:val="center"/>
    </w:pPr>
    <w:rPr>
      <w:rFonts w:eastAsiaTheme="minorEastAsia"/>
      <w:sz w:val="21"/>
      <w:lang w:val="en-US"/>
    </w:rPr>
  </w:style>
  <w:style w:type="character" w:customStyle="1" w:styleId="4Char3">
    <w:name w:val="宇视4 Char"/>
    <w:link w:val="47"/>
    <w:qFormat/>
    <w:locked/>
    <w:rPr>
      <w:rFonts w:ascii="Calibri" w:eastAsia="微软雅黑" w:hAnsi="Calibri" w:cs="微软雅黑"/>
      <w:b/>
      <w:bCs/>
      <w:sz w:val="24"/>
      <w:szCs w:val="24"/>
    </w:rPr>
  </w:style>
  <w:style w:type="paragraph" w:customStyle="1" w:styleId="47">
    <w:name w:val="宇视4"/>
    <w:basedOn w:val="4"/>
    <w:link w:val="4Char3"/>
    <w:qFormat/>
    <w:locked/>
    <w:pPr>
      <w:keepNext w:val="0"/>
      <w:keepLines w:val="0"/>
      <w:widowControl/>
      <w:tabs>
        <w:tab w:val="left" w:pos="432"/>
        <w:tab w:val="left" w:pos="851"/>
      </w:tabs>
      <w:spacing w:before="0" w:after="40" w:line="240" w:lineRule="auto"/>
      <w:ind w:left="851" w:hanging="851"/>
      <w:jc w:val="left"/>
      <w:textAlignment w:val="auto"/>
    </w:pPr>
    <w:rPr>
      <w:rFonts w:ascii="Calibri" w:eastAsia="微软雅黑" w:hAnsi="Calibri" w:cs="微软雅黑"/>
      <w:b/>
      <w:bCs/>
      <w:szCs w:val="24"/>
    </w:rPr>
  </w:style>
  <w:style w:type="character" w:customStyle="1" w:styleId="FigureDescriptionCharChar">
    <w:name w:val="Figure Description Char Char"/>
    <w:link w:val="FigureDescription"/>
    <w:qFormat/>
    <w:locked/>
    <w:rPr>
      <w:rFonts w:ascii="Arial" w:eastAsia="黑体" w:hAnsi="Arial" w:cs="Arial Narrow"/>
    </w:rPr>
  </w:style>
  <w:style w:type="paragraph" w:customStyle="1" w:styleId="FigureDescription">
    <w:name w:val="Figure Description"/>
    <w:next w:val="a6"/>
    <w:link w:val="FigureDescriptionCharChar"/>
    <w:qFormat/>
    <w:pPr>
      <w:keepNext/>
      <w:keepLines/>
      <w:spacing w:before="40" w:after="40" w:line="360" w:lineRule="exact"/>
      <w:ind w:firstLine="624"/>
    </w:pPr>
    <w:rPr>
      <w:rFonts w:ascii="Arial" w:eastAsia="黑体" w:hAnsi="Arial" w:cs="Arial Narrow"/>
    </w:rPr>
  </w:style>
  <w:style w:type="character" w:customStyle="1" w:styleId="CharChar5">
    <w:name w:val="内容文本 Char Char"/>
    <w:qFormat/>
    <w:rPr>
      <w:rFonts w:ascii="宋体" w:hAnsi="宋体" w:cs="Times New Roman"/>
      <w:sz w:val="24"/>
      <w:szCs w:val="24"/>
      <w:lang w:eastAsia="en-US" w:bidi="en-US"/>
    </w:rPr>
  </w:style>
  <w:style w:type="character" w:customStyle="1" w:styleId="Char1f3">
    <w:name w:val="题注(图注) Char1"/>
    <w:qFormat/>
    <w:rPr>
      <w:rFonts w:ascii="Cambria" w:eastAsia="黑体" w:hAnsi="Cambria"/>
      <w:kern w:val="2"/>
      <w:sz w:val="21"/>
      <w:lang w:val="zh-CN" w:eastAsia="zh-CN"/>
    </w:rPr>
  </w:style>
  <w:style w:type="character" w:customStyle="1" w:styleId="myChar">
    <w:name w:val="my正文 Char"/>
    <w:link w:val="my"/>
    <w:semiHidden/>
    <w:qFormat/>
    <w:locked/>
    <w:rPr>
      <w:sz w:val="24"/>
      <w:szCs w:val="24"/>
    </w:rPr>
  </w:style>
  <w:style w:type="paragraph" w:customStyle="1" w:styleId="my">
    <w:name w:val="my正文"/>
    <w:basedOn w:val="a6"/>
    <w:link w:val="myChar"/>
    <w:uiPriority w:val="99"/>
    <w:qFormat/>
    <w:locked/>
    <w:pPr>
      <w:spacing w:line="360" w:lineRule="auto"/>
      <w:ind w:firstLineChars="200" w:firstLine="480"/>
    </w:pPr>
    <w:rPr>
      <w:rFonts w:eastAsiaTheme="minorEastAsia"/>
      <w:kern w:val="0"/>
      <w:sz w:val="24"/>
    </w:rPr>
  </w:style>
  <w:style w:type="character" w:customStyle="1" w:styleId="dChar">
    <w:name w:val="d编一、 Char"/>
    <w:link w:val="d"/>
    <w:qFormat/>
    <w:rPr>
      <w:rFonts w:ascii="等线" w:eastAsia="等线" w:hAnsi="等线"/>
      <w:b/>
      <w:kern w:val="2"/>
      <w:sz w:val="24"/>
      <w:szCs w:val="24"/>
    </w:rPr>
  </w:style>
  <w:style w:type="paragraph" w:customStyle="1" w:styleId="d">
    <w:name w:val="d编一、"/>
    <w:basedOn w:val="c0"/>
    <w:link w:val="dChar"/>
    <w:qFormat/>
    <w:pPr>
      <w:tabs>
        <w:tab w:val="left" w:pos="567"/>
      </w:tabs>
      <w:ind w:hanging="420"/>
    </w:pPr>
    <w:rPr>
      <w:sz w:val="24"/>
    </w:rPr>
  </w:style>
  <w:style w:type="paragraph" w:customStyle="1" w:styleId="c0">
    <w:name w:val="c彩页▲"/>
    <w:basedOn w:val="18"/>
    <w:link w:val="cChar0"/>
    <w:qFormat/>
    <w:pPr>
      <w:spacing w:line="360" w:lineRule="auto"/>
      <w:ind w:left="420" w:firstLineChars="0" w:firstLine="0"/>
    </w:pPr>
    <w:rPr>
      <w:rFonts w:ascii="等线" w:eastAsia="等线" w:hAnsi="等线"/>
      <w:b/>
      <w:szCs w:val="24"/>
    </w:rPr>
  </w:style>
  <w:style w:type="character" w:customStyle="1" w:styleId="cChar0">
    <w:name w:val="c彩页▲ Char"/>
    <w:link w:val="c0"/>
    <w:qFormat/>
    <w:rPr>
      <w:rFonts w:ascii="等线" w:eastAsia="等线" w:hAnsi="等线"/>
      <w:b/>
      <w:kern w:val="2"/>
      <w:sz w:val="21"/>
      <w:szCs w:val="24"/>
    </w:rPr>
  </w:style>
  <w:style w:type="character" w:customStyle="1" w:styleId="z-Char">
    <w:name w:val="z-窗体底端 Char"/>
    <w:link w:val="z-1"/>
    <w:qFormat/>
    <w:rPr>
      <w:rFonts w:ascii="Arial" w:hAnsi="Arial" w:cs="Arial"/>
      <w:vanish/>
      <w:sz w:val="16"/>
      <w:szCs w:val="16"/>
    </w:rPr>
  </w:style>
  <w:style w:type="paragraph" w:customStyle="1" w:styleId="z-1">
    <w:name w:val="z-窗体底端1"/>
    <w:basedOn w:val="a6"/>
    <w:next w:val="a6"/>
    <w:link w:val="z-Char"/>
    <w:unhideWhenUsed/>
    <w:qFormat/>
    <w:pPr>
      <w:pBdr>
        <w:top w:val="single" w:sz="6" w:space="1" w:color="auto"/>
      </w:pBdr>
      <w:spacing w:line="360" w:lineRule="auto"/>
      <w:ind w:firstLineChars="200" w:firstLine="200"/>
      <w:jc w:val="center"/>
    </w:pPr>
    <w:rPr>
      <w:rFonts w:ascii="Arial" w:eastAsiaTheme="minorEastAsia" w:hAnsi="Arial" w:cs="Arial"/>
      <w:vanish/>
      <w:kern w:val="0"/>
      <w:sz w:val="16"/>
      <w:szCs w:val="16"/>
    </w:rPr>
  </w:style>
  <w:style w:type="character" w:customStyle="1" w:styleId="Charfff3">
    <w:name w:val="格式正文 Char"/>
    <w:link w:val="affffffd"/>
    <w:qFormat/>
    <w:rPr>
      <w:sz w:val="24"/>
      <w:szCs w:val="28"/>
    </w:rPr>
  </w:style>
  <w:style w:type="paragraph" w:customStyle="1" w:styleId="affffffd">
    <w:name w:val="格式正文"/>
    <w:basedOn w:val="a6"/>
    <w:link w:val="Charfff3"/>
    <w:qFormat/>
    <w:pPr>
      <w:spacing w:before="60" w:after="60" w:line="360" w:lineRule="auto"/>
      <w:ind w:firstLine="482"/>
    </w:pPr>
    <w:rPr>
      <w:rFonts w:eastAsiaTheme="minorEastAsia"/>
      <w:kern w:val="0"/>
      <w:sz w:val="24"/>
      <w:szCs w:val="28"/>
    </w:rPr>
  </w:style>
  <w:style w:type="character" w:customStyle="1" w:styleId="4Char4">
    <w:name w:val="样式4 Char"/>
    <w:link w:val="48"/>
    <w:uiPriority w:val="99"/>
    <w:qFormat/>
    <w:locked/>
    <w:rPr>
      <w:rFonts w:ascii="宋体" w:hAnsi="宋体"/>
      <w:b/>
      <w:kern w:val="2"/>
      <w:sz w:val="24"/>
      <w:szCs w:val="24"/>
    </w:rPr>
  </w:style>
  <w:style w:type="paragraph" w:customStyle="1" w:styleId="48">
    <w:name w:val="样式4"/>
    <w:basedOn w:val="5-19"/>
    <w:link w:val="4Char4"/>
    <w:uiPriority w:val="99"/>
    <w:qFormat/>
    <w:locked/>
    <w:pPr>
      <w:tabs>
        <w:tab w:val="clear" w:pos="2513"/>
        <w:tab w:val="left" w:pos="360"/>
        <w:tab w:val="left" w:pos="2520"/>
      </w:tabs>
    </w:pPr>
    <w:rPr>
      <w:sz w:val="24"/>
    </w:rPr>
  </w:style>
  <w:style w:type="paragraph" w:customStyle="1" w:styleId="5-19">
    <w:name w:val="标题5-19"/>
    <w:basedOn w:val="5-3"/>
    <w:link w:val="5-19Char"/>
    <w:uiPriority w:val="99"/>
    <w:qFormat/>
    <w:locked/>
    <w:pPr>
      <w:tabs>
        <w:tab w:val="left" w:pos="635"/>
      </w:tabs>
      <w:ind w:left="635" w:hanging="425"/>
    </w:pPr>
  </w:style>
  <w:style w:type="character" w:customStyle="1" w:styleId="5-19Char">
    <w:name w:val="标题5-19 Char"/>
    <w:link w:val="5-19"/>
    <w:uiPriority w:val="99"/>
    <w:qFormat/>
    <w:locked/>
    <w:rPr>
      <w:rFonts w:ascii="宋体" w:hAnsi="宋体"/>
      <w:b/>
      <w:kern w:val="2"/>
      <w:sz w:val="28"/>
      <w:szCs w:val="24"/>
    </w:rPr>
  </w:style>
  <w:style w:type="character" w:customStyle="1" w:styleId="5Char0">
    <w:name w:val="标题5 Char"/>
    <w:qFormat/>
    <w:locked/>
    <w:rPr>
      <w:b/>
      <w:bCs/>
      <w:kern w:val="2"/>
      <w:sz w:val="24"/>
      <w:szCs w:val="32"/>
    </w:rPr>
  </w:style>
  <w:style w:type="character" w:customStyle="1" w:styleId="5Char2">
    <w:name w:val="样式5 Char"/>
    <w:link w:val="55"/>
    <w:qFormat/>
    <w:rPr>
      <w:rFonts w:ascii="宋体" w:hAnsi="宋体"/>
      <w:sz w:val="24"/>
      <w:szCs w:val="24"/>
      <w:lang w:eastAsia="en-US" w:bidi="en-US"/>
    </w:rPr>
  </w:style>
  <w:style w:type="paragraph" w:customStyle="1" w:styleId="55">
    <w:name w:val="样式5"/>
    <w:basedOn w:val="44"/>
    <w:link w:val="5Char2"/>
    <w:qFormat/>
    <w:pPr>
      <w:keepLines/>
      <w:ind w:firstLine="480"/>
      <w:contextualSpacing/>
      <w:jc w:val="left"/>
    </w:pPr>
    <w:rPr>
      <w:rFonts w:ascii="宋体" w:eastAsiaTheme="minorEastAsia" w:hAnsi="宋体"/>
      <w:sz w:val="24"/>
      <w:szCs w:val="24"/>
      <w:lang w:eastAsia="en-US" w:bidi="en-US"/>
    </w:rPr>
  </w:style>
  <w:style w:type="character" w:customStyle="1" w:styleId="5-26Char">
    <w:name w:val="标题5-26 Char"/>
    <w:link w:val="5-26"/>
    <w:uiPriority w:val="99"/>
    <w:qFormat/>
    <w:locked/>
    <w:rPr>
      <w:b/>
      <w:bCs/>
      <w:kern w:val="2"/>
      <w:sz w:val="28"/>
      <w:szCs w:val="32"/>
    </w:rPr>
  </w:style>
  <w:style w:type="paragraph" w:customStyle="1" w:styleId="5-26">
    <w:name w:val="标题5-26"/>
    <w:basedOn w:val="5-6"/>
    <w:link w:val="5-26Char"/>
    <w:uiPriority w:val="99"/>
    <w:qFormat/>
    <w:locked/>
    <w:pPr>
      <w:tabs>
        <w:tab w:val="left" w:pos="1134"/>
      </w:tabs>
    </w:pPr>
  </w:style>
  <w:style w:type="character" w:customStyle="1" w:styleId="Charfff4">
    <w:name w:val="标准正文 Char"/>
    <w:link w:val="affffffe"/>
    <w:qFormat/>
    <w:locked/>
    <w:rPr>
      <w:sz w:val="24"/>
    </w:rPr>
  </w:style>
  <w:style w:type="paragraph" w:customStyle="1" w:styleId="affffffe">
    <w:name w:val="标准正文"/>
    <w:basedOn w:val="a6"/>
    <w:link w:val="Charfff4"/>
    <w:qFormat/>
    <w:locked/>
    <w:pPr>
      <w:spacing w:line="360" w:lineRule="auto"/>
      <w:ind w:firstLineChars="200" w:firstLine="480"/>
    </w:pPr>
    <w:rPr>
      <w:rFonts w:eastAsiaTheme="minorEastAsia"/>
      <w:kern w:val="0"/>
      <w:sz w:val="24"/>
      <w:szCs w:val="20"/>
    </w:rPr>
  </w:style>
  <w:style w:type="character" w:customStyle="1" w:styleId="3Char4">
    <w:name w:val="标题3 Char"/>
    <w:link w:val="3b"/>
    <w:qFormat/>
    <w:rPr>
      <w:kern w:val="2"/>
      <w:sz w:val="28"/>
      <w:szCs w:val="28"/>
      <w:lang w:val="zh-CN"/>
    </w:rPr>
  </w:style>
  <w:style w:type="paragraph" w:customStyle="1" w:styleId="3b">
    <w:name w:val="标题3"/>
    <w:basedOn w:val="a6"/>
    <w:link w:val="3Char4"/>
    <w:qFormat/>
    <w:pPr>
      <w:spacing w:beforeLines="50" w:afterLines="50" w:line="360" w:lineRule="auto"/>
      <w:ind w:left="709" w:hanging="709"/>
      <w:outlineLvl w:val="2"/>
    </w:pPr>
    <w:rPr>
      <w:rFonts w:eastAsiaTheme="minorEastAsia"/>
      <w:sz w:val="28"/>
      <w:szCs w:val="28"/>
      <w:lang w:val="zh-CN"/>
    </w:rPr>
  </w:style>
  <w:style w:type="character" w:customStyle="1" w:styleId="12Char">
    <w:name w:val="样式12 Char"/>
    <w:link w:val="121"/>
    <w:qFormat/>
    <w:locked/>
    <w:rPr>
      <w:rFonts w:ascii="宋体" w:hAnsi="宋体"/>
      <w:sz w:val="24"/>
      <w:szCs w:val="28"/>
    </w:rPr>
  </w:style>
  <w:style w:type="paragraph" w:customStyle="1" w:styleId="121">
    <w:name w:val="样式12"/>
    <w:basedOn w:val="18"/>
    <w:link w:val="12Char"/>
    <w:qFormat/>
    <w:locked/>
    <w:pPr>
      <w:spacing w:before="151" w:line="360" w:lineRule="auto"/>
      <w:ind w:firstLine="480"/>
    </w:pPr>
    <w:rPr>
      <w:rFonts w:ascii="宋体" w:eastAsiaTheme="minorEastAsia" w:hAnsi="宋体"/>
      <w:kern w:val="0"/>
      <w:sz w:val="24"/>
      <w:szCs w:val="28"/>
    </w:rPr>
  </w:style>
  <w:style w:type="character" w:customStyle="1" w:styleId="Charfff5">
    <w:name w:val="正文(首行缩进) Char"/>
    <w:link w:val="afffffff"/>
    <w:qFormat/>
    <w:rPr>
      <w:kern w:val="2"/>
      <w:sz w:val="21"/>
      <w:szCs w:val="21"/>
    </w:rPr>
  </w:style>
  <w:style w:type="paragraph" w:customStyle="1" w:styleId="afffffff">
    <w:name w:val="正文(首行缩进)"/>
    <w:basedOn w:val="a6"/>
    <w:link w:val="Charfff5"/>
    <w:qFormat/>
    <w:pPr>
      <w:spacing w:line="360" w:lineRule="auto"/>
      <w:ind w:firstLineChars="200" w:firstLine="420"/>
      <w:jc w:val="left"/>
    </w:pPr>
    <w:rPr>
      <w:rFonts w:eastAsiaTheme="minorEastAsia"/>
      <w:szCs w:val="21"/>
    </w:rPr>
  </w:style>
  <w:style w:type="character" w:customStyle="1" w:styleId="MMTitleChar">
    <w:name w:val="MM Title Char"/>
    <w:link w:val="MMTitle"/>
    <w:semiHidden/>
    <w:qFormat/>
    <w:locked/>
    <w:rPr>
      <w:rFonts w:ascii="Cambria" w:hAnsi="Cambria"/>
      <w:b/>
      <w:bCs/>
      <w:sz w:val="32"/>
      <w:szCs w:val="32"/>
    </w:rPr>
  </w:style>
  <w:style w:type="paragraph" w:customStyle="1" w:styleId="MMTitle">
    <w:name w:val="MM Title"/>
    <w:basedOn w:val="aff2"/>
    <w:link w:val="MMTitleChar"/>
    <w:semiHidden/>
    <w:qFormat/>
    <w:locked/>
    <w:pPr>
      <w:widowControl/>
      <w:spacing w:before="240" w:after="60" w:line="360" w:lineRule="auto"/>
      <w:ind w:firstLineChars="200" w:firstLine="200"/>
      <w:contextualSpacing/>
    </w:pPr>
    <w:rPr>
      <w:rFonts w:ascii="Cambria" w:eastAsiaTheme="minorEastAsia" w:hAnsi="Cambria"/>
      <w:bCs/>
      <w:kern w:val="0"/>
      <w:szCs w:val="32"/>
    </w:rPr>
  </w:style>
  <w:style w:type="character" w:customStyle="1" w:styleId="htmltxt1">
    <w:name w:val="html_txt1"/>
    <w:qFormat/>
    <w:rPr>
      <w:color w:val="000000"/>
    </w:rPr>
  </w:style>
  <w:style w:type="character" w:customStyle="1" w:styleId="5-27Char">
    <w:name w:val="标题5-27 Char"/>
    <w:link w:val="5-27"/>
    <w:uiPriority w:val="99"/>
    <w:qFormat/>
    <w:locked/>
    <w:rPr>
      <w:rFonts w:ascii="宋体" w:hAnsi="宋体"/>
      <w:b/>
      <w:kern w:val="2"/>
      <w:sz w:val="28"/>
      <w:szCs w:val="24"/>
    </w:rPr>
  </w:style>
  <w:style w:type="paragraph" w:customStyle="1" w:styleId="5-27">
    <w:name w:val="标题5-27"/>
    <w:basedOn w:val="5-21"/>
    <w:link w:val="5-27Char"/>
    <w:uiPriority w:val="99"/>
    <w:qFormat/>
    <w:locked/>
    <w:pPr>
      <w:tabs>
        <w:tab w:val="clear" w:pos="2513"/>
        <w:tab w:val="left" w:pos="2520"/>
      </w:tabs>
      <w:ind w:left="0" w:firstLine="400"/>
    </w:pPr>
  </w:style>
  <w:style w:type="paragraph" w:customStyle="1" w:styleId="5-21">
    <w:name w:val="标题5-21"/>
    <w:basedOn w:val="5-19"/>
    <w:link w:val="5-21Char"/>
    <w:uiPriority w:val="99"/>
    <w:qFormat/>
    <w:locked/>
    <w:pPr>
      <w:tabs>
        <w:tab w:val="left" w:pos="360"/>
        <w:tab w:val="left" w:pos="425"/>
      </w:tabs>
    </w:pPr>
  </w:style>
  <w:style w:type="character" w:customStyle="1" w:styleId="5-21Char">
    <w:name w:val="标题5-21 Char"/>
    <w:link w:val="5-21"/>
    <w:uiPriority w:val="99"/>
    <w:qFormat/>
    <w:locked/>
    <w:rPr>
      <w:rFonts w:ascii="宋体" w:hAnsi="宋体"/>
      <w:b/>
      <w:kern w:val="2"/>
      <w:sz w:val="28"/>
      <w:szCs w:val="24"/>
    </w:rPr>
  </w:style>
  <w:style w:type="character" w:customStyle="1" w:styleId="2f2">
    <w:name w:val="明显参考2"/>
    <w:uiPriority w:val="32"/>
    <w:qFormat/>
    <w:rPr>
      <w:b/>
      <w:bCs/>
      <w:smallCaps/>
      <w:color w:val="C0504D"/>
      <w:spacing w:val="5"/>
      <w:u w:val="single"/>
    </w:rPr>
  </w:style>
  <w:style w:type="character" w:customStyle="1" w:styleId="1Char7">
    <w:name w:val="宇视1 Char"/>
    <w:link w:val="1ff3"/>
    <w:uiPriority w:val="99"/>
    <w:qFormat/>
    <w:locked/>
    <w:rPr>
      <w:rFonts w:ascii="Arial" w:eastAsia="微软雅黑" w:hAnsi="Arial" w:cs="微软雅黑"/>
      <w:b/>
      <w:bCs/>
      <w:kern w:val="44"/>
      <w:sz w:val="32"/>
      <w:szCs w:val="24"/>
    </w:rPr>
  </w:style>
  <w:style w:type="paragraph" w:customStyle="1" w:styleId="1ff3">
    <w:name w:val="宇视1"/>
    <w:basedOn w:val="21"/>
    <w:link w:val="1Char7"/>
    <w:uiPriority w:val="99"/>
    <w:qFormat/>
    <w:locked/>
    <w:pPr>
      <w:keepNext w:val="0"/>
      <w:keepLines w:val="0"/>
      <w:widowControl/>
      <w:tabs>
        <w:tab w:val="left" w:pos="432"/>
        <w:tab w:val="left" w:pos="576"/>
      </w:tabs>
      <w:autoSpaceDE/>
      <w:autoSpaceDN/>
      <w:adjustRightInd/>
      <w:spacing w:beforeLines="20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Pr>
      <w:b/>
      <w:bCs/>
      <w:kern w:val="2"/>
      <w:sz w:val="28"/>
      <w:szCs w:val="32"/>
    </w:rPr>
  </w:style>
  <w:style w:type="paragraph" w:customStyle="1" w:styleId="5-9">
    <w:name w:val="标题5-9"/>
    <w:basedOn w:val="5-8"/>
    <w:link w:val="5-9Char"/>
    <w:uiPriority w:val="99"/>
    <w:qFormat/>
    <w:locked/>
    <w:pPr>
      <w:tabs>
        <w:tab w:val="clear" w:pos="420"/>
        <w:tab w:val="left" w:pos="432"/>
      </w:tabs>
      <w:ind w:left="0" w:firstLine="400"/>
    </w:pPr>
  </w:style>
  <w:style w:type="paragraph" w:customStyle="1" w:styleId="5-8">
    <w:name w:val="标题5-8"/>
    <w:basedOn w:val="5-6"/>
    <w:link w:val="5-8Char"/>
    <w:uiPriority w:val="99"/>
    <w:qFormat/>
    <w:locked/>
    <w:pPr>
      <w:tabs>
        <w:tab w:val="clear" w:pos="432"/>
        <w:tab w:val="left" w:pos="420"/>
      </w:tabs>
      <w:ind w:left="420"/>
    </w:pPr>
  </w:style>
  <w:style w:type="character" w:customStyle="1" w:styleId="5-8Char">
    <w:name w:val="标题5-8 Char"/>
    <w:link w:val="5-8"/>
    <w:uiPriority w:val="99"/>
    <w:qFormat/>
    <w:locked/>
    <w:rPr>
      <w:b/>
      <w:bCs/>
      <w:kern w:val="2"/>
      <w:sz w:val="28"/>
      <w:szCs w:val="32"/>
    </w:rPr>
  </w:style>
  <w:style w:type="character" w:customStyle="1" w:styleId="1Char8">
    <w:name w:val="标题1 Char"/>
    <w:link w:val="1ff4"/>
    <w:qFormat/>
    <w:rPr>
      <w:b/>
      <w:kern w:val="2"/>
      <w:sz w:val="32"/>
      <w:szCs w:val="32"/>
    </w:rPr>
  </w:style>
  <w:style w:type="paragraph" w:customStyle="1" w:styleId="1ff4">
    <w:name w:val="标题1"/>
    <w:basedOn w:val="a6"/>
    <w:link w:val="1Char8"/>
    <w:qFormat/>
    <w:pPr>
      <w:spacing w:beforeLines="50" w:afterLines="50" w:line="360" w:lineRule="auto"/>
      <w:outlineLvl w:val="0"/>
    </w:pPr>
    <w:rPr>
      <w:rFonts w:eastAsiaTheme="minorEastAsia"/>
      <w:b/>
      <w:sz w:val="32"/>
      <w:szCs w:val="32"/>
    </w:rPr>
  </w:style>
  <w:style w:type="character" w:customStyle="1" w:styleId="2Char5">
    <w:name w:val="标题2 Char"/>
    <w:link w:val="2f3"/>
    <w:qFormat/>
    <w:rPr>
      <w:rFonts w:hAnsi="宋体"/>
      <w:b/>
      <w:kern w:val="2"/>
      <w:sz w:val="30"/>
      <w:szCs w:val="30"/>
      <w:lang w:val="zh-CN"/>
    </w:rPr>
  </w:style>
  <w:style w:type="paragraph" w:customStyle="1" w:styleId="2f3">
    <w:name w:val="标题2"/>
    <w:basedOn w:val="a6"/>
    <w:link w:val="2Char5"/>
    <w:qFormat/>
    <w:pPr>
      <w:spacing w:beforeLines="50" w:afterLines="50" w:line="360" w:lineRule="auto"/>
      <w:ind w:left="567" w:hanging="567"/>
      <w:outlineLvl w:val="1"/>
    </w:pPr>
    <w:rPr>
      <w:rFonts w:eastAsiaTheme="minorEastAsia" w:hAnsi="宋体"/>
      <w:b/>
      <w:sz w:val="30"/>
      <w:szCs w:val="30"/>
      <w:lang w:val="zh-CN"/>
    </w:rPr>
  </w:style>
  <w:style w:type="character" w:customStyle="1" w:styleId="5-18Char">
    <w:name w:val="标题5-18 Char"/>
    <w:link w:val="5-18"/>
    <w:uiPriority w:val="99"/>
    <w:qFormat/>
    <w:locked/>
    <w:rPr>
      <w:b/>
      <w:bCs/>
      <w:kern w:val="2"/>
      <w:sz w:val="28"/>
      <w:szCs w:val="32"/>
    </w:rPr>
  </w:style>
  <w:style w:type="paragraph" w:customStyle="1" w:styleId="5-18">
    <w:name w:val="标题5-18"/>
    <w:basedOn w:val="5-15"/>
    <w:link w:val="5-18Char"/>
    <w:uiPriority w:val="99"/>
    <w:qFormat/>
    <w:locked/>
    <w:pPr>
      <w:ind w:firstLine="288"/>
    </w:pPr>
  </w:style>
  <w:style w:type="character" w:customStyle="1" w:styleId="Charfff6">
    <w:name w:val="图片格式 Char"/>
    <w:link w:val="afffffff0"/>
    <w:qFormat/>
    <w:rPr>
      <w:rFonts w:ascii="宋体" w:hAnsi="宋体"/>
      <w:sz w:val="24"/>
      <w:szCs w:val="24"/>
      <w:lang w:val="zh-CN" w:eastAsia="en-US" w:bidi="en-US"/>
    </w:rPr>
  </w:style>
  <w:style w:type="paragraph" w:customStyle="1" w:styleId="afffffff0">
    <w:name w:val="图片格式"/>
    <w:basedOn w:val="afffffd"/>
    <w:link w:val="Charfff6"/>
    <w:qFormat/>
    <w:pPr>
      <w:ind w:firstLineChars="0" w:firstLine="0"/>
      <w:jc w:val="center"/>
    </w:pPr>
    <w:rPr>
      <w:rFonts w:eastAsiaTheme="minorEastAsia"/>
    </w:rPr>
  </w:style>
  <w:style w:type="character" w:customStyle="1" w:styleId="Charfff7">
    <w:name w:val="正文内容格式 Char"/>
    <w:link w:val="afffffff1"/>
    <w:qFormat/>
    <w:locked/>
    <w:rPr>
      <w:color w:val="000000"/>
      <w:sz w:val="24"/>
    </w:rPr>
  </w:style>
  <w:style w:type="paragraph" w:customStyle="1" w:styleId="afffffff1">
    <w:name w:val="正文内容格式"/>
    <w:basedOn w:val="a6"/>
    <w:link w:val="Charfff7"/>
    <w:qFormat/>
    <w:locked/>
    <w:pPr>
      <w:widowControl/>
      <w:adjustRightInd w:val="0"/>
      <w:snapToGrid w:val="0"/>
      <w:spacing w:line="300" w:lineRule="auto"/>
      <w:ind w:firstLineChars="200" w:firstLine="480"/>
    </w:pPr>
    <w:rPr>
      <w:rFonts w:eastAsiaTheme="minorEastAsia"/>
      <w:color w:val="000000"/>
      <w:kern w:val="0"/>
      <w:sz w:val="24"/>
      <w:szCs w:val="20"/>
    </w:rPr>
  </w:style>
  <w:style w:type="character" w:customStyle="1" w:styleId="11-Char">
    <w:name w:val="11-正文 Char"/>
    <w:link w:val="11-"/>
    <w:semiHidden/>
    <w:qFormat/>
    <w:locked/>
    <w:rPr>
      <w:rFonts w:ascii="宋体" w:hAnsi="宋体"/>
      <w:lang w:bidi="he-IL"/>
    </w:rPr>
  </w:style>
  <w:style w:type="paragraph" w:customStyle="1" w:styleId="11-">
    <w:name w:val="11-正文"/>
    <w:basedOn w:val="a6"/>
    <w:link w:val="11-Char"/>
    <w:semiHidden/>
    <w:qFormat/>
    <w:locked/>
    <w:pPr>
      <w:spacing w:beforeLines="50" w:line="360" w:lineRule="auto"/>
      <w:ind w:firstLineChars="200" w:firstLine="480"/>
    </w:pPr>
    <w:rPr>
      <w:rFonts w:ascii="宋体" w:eastAsiaTheme="minorEastAsia" w:hAnsi="宋体"/>
      <w:kern w:val="0"/>
      <w:sz w:val="20"/>
      <w:szCs w:val="20"/>
      <w:lang w:bidi="he-IL"/>
    </w:rPr>
  </w:style>
  <w:style w:type="character" w:customStyle="1" w:styleId="Charfff8">
    <w:name w:val="投标文件 正文首行缩进 Char"/>
    <w:link w:val="afffffff2"/>
    <w:qFormat/>
    <w:rPr>
      <w:szCs w:val="24"/>
    </w:rPr>
  </w:style>
  <w:style w:type="paragraph" w:customStyle="1" w:styleId="afffffff2">
    <w:name w:val="投标文件 正文首行缩进"/>
    <w:basedOn w:val="29"/>
    <w:link w:val="Charfff8"/>
    <w:qFormat/>
    <w:pPr>
      <w:spacing w:after="220" w:line="360" w:lineRule="auto"/>
      <w:ind w:leftChars="0" w:left="0" w:firstLine="200"/>
    </w:pPr>
    <w:rPr>
      <w:rFonts w:eastAsiaTheme="minorEastAsia"/>
      <w:kern w:val="0"/>
      <w:sz w:val="20"/>
      <w:szCs w:val="24"/>
    </w:rPr>
  </w:style>
  <w:style w:type="character" w:customStyle="1" w:styleId="cChar1">
    <w:name w:val="c彩页● Char"/>
    <w:link w:val="c1"/>
    <w:qFormat/>
    <w:rPr>
      <w:rFonts w:ascii="等线" w:eastAsia="等线" w:hAnsi="等线"/>
      <w:kern w:val="2"/>
      <w:sz w:val="21"/>
      <w:szCs w:val="24"/>
    </w:rPr>
  </w:style>
  <w:style w:type="paragraph" w:customStyle="1" w:styleId="c1">
    <w:name w:val="c彩页●"/>
    <w:basedOn w:val="18"/>
    <w:link w:val="cChar1"/>
    <w:qFormat/>
    <w:pPr>
      <w:spacing w:line="360" w:lineRule="auto"/>
      <w:ind w:left="709" w:firstLineChars="0" w:hanging="278"/>
    </w:pPr>
    <w:rPr>
      <w:rFonts w:ascii="等线" w:eastAsia="等线" w:hAnsi="等线"/>
      <w:szCs w:val="24"/>
    </w:rPr>
  </w:style>
  <w:style w:type="character" w:customStyle="1" w:styleId="2Char6">
    <w:name w:val="样式 正文缩进 + 首行缩进:  2 字符 Char"/>
    <w:link w:val="2f4"/>
    <w:qFormat/>
    <w:locked/>
    <w:rPr>
      <w:rFonts w:ascii="宋体" w:hAnsi="宋体"/>
      <w:bCs/>
      <w:sz w:val="24"/>
    </w:rPr>
  </w:style>
  <w:style w:type="paragraph" w:customStyle="1" w:styleId="2f4">
    <w:name w:val="样式 正文缩进 + 首行缩进:  2 字符"/>
    <w:basedOn w:val="a7"/>
    <w:link w:val="2Char6"/>
    <w:qFormat/>
    <w:pPr>
      <w:autoSpaceDE/>
      <w:autoSpaceDN/>
      <w:snapToGrid w:val="0"/>
      <w:spacing w:line="360" w:lineRule="auto"/>
      <w:ind w:firstLineChars="200" w:firstLine="480"/>
    </w:pPr>
    <w:rPr>
      <w:rFonts w:eastAsiaTheme="minorEastAsia" w:hAnsi="宋体"/>
      <w:bCs/>
      <w:kern w:val="0"/>
      <w:szCs w:val="20"/>
    </w:rPr>
  </w:style>
  <w:style w:type="character" w:customStyle="1" w:styleId="d1Char">
    <w:name w:val="d编(1) Char"/>
    <w:link w:val="d1"/>
    <w:qFormat/>
    <w:rPr>
      <w:rFonts w:ascii="等线" w:eastAsia="等线" w:hAnsi="等线"/>
      <w:b/>
      <w:kern w:val="2"/>
      <w:sz w:val="24"/>
      <w:szCs w:val="24"/>
    </w:rPr>
  </w:style>
  <w:style w:type="paragraph" w:customStyle="1" w:styleId="d1">
    <w:name w:val="d编(1)"/>
    <w:link w:val="d1Char"/>
    <w:qFormat/>
    <w:pPr>
      <w:spacing w:line="360" w:lineRule="auto"/>
      <w:ind w:left="420" w:hanging="420"/>
    </w:pPr>
    <w:rPr>
      <w:rFonts w:ascii="等线" w:eastAsia="等线" w:hAnsi="等线"/>
      <w:b/>
      <w:kern w:val="2"/>
      <w:sz w:val="24"/>
      <w:szCs w:val="24"/>
    </w:rPr>
  </w:style>
  <w:style w:type="character" w:customStyle="1" w:styleId="5-10Char">
    <w:name w:val="标题5-10 Char"/>
    <w:link w:val="5-10"/>
    <w:uiPriority w:val="99"/>
    <w:qFormat/>
    <w:locked/>
    <w:rPr>
      <w:b/>
      <w:bCs/>
      <w:kern w:val="2"/>
      <w:sz w:val="28"/>
      <w:szCs w:val="32"/>
    </w:rPr>
  </w:style>
  <w:style w:type="paragraph" w:customStyle="1" w:styleId="5-10">
    <w:name w:val="标题5-10"/>
    <w:basedOn w:val="5-9"/>
    <w:link w:val="5-10Char"/>
    <w:uiPriority w:val="99"/>
    <w:qFormat/>
    <w:locked/>
    <w:pPr>
      <w:tabs>
        <w:tab w:val="left" w:pos="833"/>
        <w:tab w:val="left" w:pos="900"/>
      </w:tabs>
      <w:ind w:left="900" w:hanging="900"/>
    </w:pPr>
  </w:style>
  <w:style w:type="character" w:customStyle="1" w:styleId="info4">
    <w:name w:val="info4"/>
    <w:qFormat/>
  </w:style>
  <w:style w:type="character" w:customStyle="1" w:styleId="A6Char">
    <w:name w:val="A6 Char"/>
    <w:link w:val="A60"/>
    <w:qFormat/>
    <w:locked/>
    <w:rPr>
      <w:sz w:val="24"/>
      <w:szCs w:val="24"/>
    </w:rPr>
  </w:style>
  <w:style w:type="paragraph" w:customStyle="1" w:styleId="A60">
    <w:name w:val="A6"/>
    <w:basedOn w:val="a6"/>
    <w:link w:val="A6Char"/>
    <w:qFormat/>
    <w:locked/>
    <w:pPr>
      <w:spacing w:line="360" w:lineRule="auto"/>
      <w:ind w:firstLineChars="200" w:firstLine="480"/>
    </w:pPr>
    <w:rPr>
      <w:rFonts w:eastAsiaTheme="minorEastAsia"/>
      <w:kern w:val="0"/>
      <w:sz w:val="24"/>
    </w:rPr>
  </w:style>
  <w:style w:type="character" w:customStyle="1" w:styleId="1103Char">
    <w:name w:val="正文1103 Char"/>
    <w:link w:val="1103"/>
    <w:qFormat/>
    <w:locked/>
    <w:rPr>
      <w:rFonts w:ascii="宋体" w:hAnsi="宋体"/>
      <w:szCs w:val="21"/>
    </w:rPr>
  </w:style>
  <w:style w:type="paragraph" w:customStyle="1" w:styleId="1103">
    <w:name w:val="正文1103"/>
    <w:basedOn w:val="a6"/>
    <w:link w:val="1103Char"/>
    <w:qFormat/>
    <w:locked/>
    <w:pPr>
      <w:spacing w:line="360" w:lineRule="auto"/>
      <w:ind w:firstLine="420"/>
    </w:pPr>
    <w:rPr>
      <w:rFonts w:ascii="宋体" w:eastAsiaTheme="minorEastAsia" w:hAnsi="宋体"/>
      <w:kern w:val="0"/>
      <w:sz w:val="20"/>
      <w:szCs w:val="21"/>
    </w:rPr>
  </w:style>
  <w:style w:type="character" w:customStyle="1" w:styleId="2Char7">
    <w:name w:val="正文2 Char"/>
    <w:link w:val="2f5"/>
    <w:qFormat/>
    <w:locked/>
  </w:style>
  <w:style w:type="paragraph" w:customStyle="1" w:styleId="2f5">
    <w:name w:val="正文2"/>
    <w:basedOn w:val="a6"/>
    <w:link w:val="2Char7"/>
    <w:qFormat/>
    <w:pPr>
      <w:widowControl/>
      <w:topLinePunct/>
      <w:adjustRightInd w:val="0"/>
      <w:snapToGrid w:val="0"/>
      <w:spacing w:before="160" w:line="240" w:lineRule="atLeast"/>
      <w:jc w:val="left"/>
    </w:pPr>
    <w:rPr>
      <w:rFonts w:eastAsiaTheme="minorEastAsia"/>
      <w:kern w:val="0"/>
      <w:sz w:val="20"/>
      <w:szCs w:val="20"/>
    </w:rPr>
  </w:style>
  <w:style w:type="character" w:customStyle="1" w:styleId="1Char9">
    <w:name w:val="1 Char"/>
    <w:qFormat/>
    <w:rPr>
      <w:rFonts w:ascii="黑体" w:eastAsia="黑体" w:hAnsi="黑体"/>
      <w:sz w:val="36"/>
      <w:szCs w:val="36"/>
    </w:rPr>
  </w:style>
  <w:style w:type="character" w:customStyle="1" w:styleId="2Char8">
    <w:name w:val="2级标题 Char"/>
    <w:link w:val="2f6"/>
    <w:qFormat/>
    <w:rPr>
      <w:rFonts w:ascii="黑体" w:eastAsia="黑体" w:hAnsi="黑体"/>
      <w:sz w:val="32"/>
      <w:szCs w:val="36"/>
      <w:lang w:eastAsia="en-US" w:bidi="en-US"/>
    </w:rPr>
  </w:style>
  <w:style w:type="paragraph" w:customStyle="1" w:styleId="2f6">
    <w:name w:val="2级标题"/>
    <w:basedOn w:val="44"/>
    <w:link w:val="2Char8"/>
    <w:qFormat/>
    <w:pPr>
      <w:keepLines/>
      <w:spacing w:before="240" w:after="120"/>
      <w:ind w:left="1407" w:firstLineChars="0" w:hanging="567"/>
      <w:contextualSpacing/>
      <w:jc w:val="left"/>
      <w:outlineLvl w:val="1"/>
    </w:pPr>
    <w:rPr>
      <w:rFonts w:ascii="黑体" w:eastAsia="黑体" w:hAnsi="黑体"/>
      <w:sz w:val="32"/>
      <w:szCs w:val="36"/>
      <w:lang w:eastAsia="en-US" w:bidi="en-US"/>
    </w:rPr>
  </w:style>
  <w:style w:type="character" w:customStyle="1" w:styleId="z-Char0">
    <w:name w:val="z-窗体顶端 Char"/>
    <w:link w:val="z-10"/>
    <w:qFormat/>
    <w:rPr>
      <w:rFonts w:ascii="Arial" w:hAnsi="Arial" w:cs="Arial"/>
      <w:vanish/>
      <w:sz w:val="16"/>
      <w:szCs w:val="16"/>
    </w:rPr>
  </w:style>
  <w:style w:type="paragraph" w:customStyle="1" w:styleId="z-10">
    <w:name w:val="z-窗体顶端1"/>
    <w:basedOn w:val="a6"/>
    <w:next w:val="a6"/>
    <w:link w:val="z-Char0"/>
    <w:unhideWhenUsed/>
    <w:qFormat/>
    <w:pPr>
      <w:pBdr>
        <w:bottom w:val="single" w:sz="6" w:space="1" w:color="auto"/>
      </w:pBdr>
      <w:spacing w:line="360" w:lineRule="auto"/>
      <w:ind w:firstLineChars="200" w:firstLine="200"/>
      <w:jc w:val="center"/>
    </w:pPr>
    <w:rPr>
      <w:rFonts w:ascii="Arial" w:eastAsiaTheme="minorEastAsia" w:hAnsi="Arial" w:cs="Arial"/>
      <w:vanish/>
      <w:kern w:val="0"/>
      <w:sz w:val="16"/>
      <w:szCs w:val="16"/>
    </w:rPr>
  </w:style>
  <w:style w:type="character" w:customStyle="1" w:styleId="11Char">
    <w:name w:val="样式11 Char"/>
    <w:link w:val="113"/>
    <w:uiPriority w:val="99"/>
    <w:qFormat/>
    <w:locked/>
    <w:rPr>
      <w:rFonts w:ascii="宋体" w:eastAsia="微软雅黑" w:hAnsi="宋体" w:cs="微软雅黑"/>
      <w:b/>
      <w:bCs/>
      <w:sz w:val="32"/>
      <w:szCs w:val="32"/>
    </w:rPr>
  </w:style>
  <w:style w:type="paragraph" w:customStyle="1" w:styleId="113">
    <w:name w:val="样式11"/>
    <w:basedOn w:val="21"/>
    <w:link w:val="11Char"/>
    <w:uiPriority w:val="99"/>
    <w:qFormat/>
    <w:locked/>
    <w:pPr>
      <w:keepNext w:val="0"/>
      <w:keepLines w:val="0"/>
      <w:widowControl/>
      <w:tabs>
        <w:tab w:val="left" w:pos="432"/>
        <w:tab w:val="left" w:pos="576"/>
      </w:tabs>
      <w:autoSpaceDE/>
      <w:autoSpaceDN/>
      <w:adjustRightInd/>
      <w:spacing w:beforeLines="50" w:line="360" w:lineRule="auto"/>
      <w:ind w:left="576" w:hanging="576"/>
      <w:jc w:val="left"/>
    </w:pPr>
    <w:rPr>
      <w:rFonts w:ascii="宋体" w:eastAsia="微软雅黑" w:hAnsi="宋体" w:cs="微软雅黑"/>
      <w:bCs/>
      <w:sz w:val="32"/>
      <w:szCs w:val="32"/>
    </w:rPr>
  </w:style>
  <w:style w:type="character" w:customStyle="1" w:styleId="2f7">
    <w:name w:val="明显强调2"/>
    <w:uiPriority w:val="21"/>
    <w:qFormat/>
    <w:rPr>
      <w:b/>
      <w:bCs/>
      <w:i/>
      <w:iCs/>
      <w:color w:val="4F81BD"/>
    </w:rPr>
  </w:style>
  <w:style w:type="character" w:customStyle="1" w:styleId="ItemListCharChar">
    <w:name w:val="Item List Char Char"/>
    <w:link w:val="ItemList"/>
    <w:qFormat/>
    <w:locked/>
    <w:rPr>
      <w:rFonts w:ascii="Arial" w:hAnsi="Arial"/>
    </w:rPr>
  </w:style>
  <w:style w:type="paragraph" w:customStyle="1" w:styleId="ItemList">
    <w:name w:val="Item List"/>
    <w:link w:val="ItemListCharChar"/>
    <w:qFormat/>
    <w:locked/>
    <w:pPr>
      <w:tabs>
        <w:tab w:val="left" w:pos="312"/>
      </w:tabs>
      <w:spacing w:line="300" w:lineRule="auto"/>
    </w:pPr>
    <w:rPr>
      <w:rFonts w:ascii="Arial" w:hAnsi="Arial"/>
    </w:rPr>
  </w:style>
  <w:style w:type="character" w:customStyle="1" w:styleId="19Char">
    <w:name w:val="样式19 Char"/>
    <w:link w:val="190"/>
    <w:qFormat/>
    <w:rPr>
      <w:color w:val="000000"/>
      <w:sz w:val="24"/>
      <w:szCs w:val="24"/>
    </w:rPr>
  </w:style>
  <w:style w:type="paragraph" w:customStyle="1" w:styleId="190">
    <w:name w:val="样式19"/>
    <w:basedOn w:val="a6"/>
    <w:link w:val="19Char"/>
    <w:qFormat/>
    <w:pPr>
      <w:widowControl/>
      <w:tabs>
        <w:tab w:val="left" w:pos="0"/>
      </w:tabs>
      <w:spacing w:line="360" w:lineRule="auto"/>
      <w:ind w:firstLineChars="200" w:firstLine="480"/>
    </w:pPr>
    <w:rPr>
      <w:rFonts w:eastAsiaTheme="minorEastAsia"/>
      <w:color w:val="000000"/>
      <w:kern w:val="0"/>
      <w:sz w:val="24"/>
    </w:rPr>
  </w:style>
  <w:style w:type="character" w:customStyle="1" w:styleId="1ff5">
    <w:name w:val="批注文字 字符1"/>
    <w:uiPriority w:val="99"/>
    <w:semiHidden/>
    <w:qFormat/>
    <w:rPr>
      <w:rFonts w:ascii="Calibri" w:eastAsia="宋体" w:hAnsi="Calibri" w:cs="Times New Roman"/>
      <w:szCs w:val="21"/>
    </w:rPr>
  </w:style>
  <w:style w:type="character" w:customStyle="1" w:styleId="defChar">
    <w:name w:val="def正文 Char"/>
    <w:link w:val="def"/>
    <w:qFormat/>
    <w:rPr>
      <w:rFonts w:ascii="黑体" w:eastAsia="黑体" w:hAnsi="黑体"/>
      <w:szCs w:val="24"/>
    </w:rPr>
  </w:style>
  <w:style w:type="paragraph" w:customStyle="1" w:styleId="def">
    <w:name w:val="def正文"/>
    <w:basedOn w:val="af4"/>
    <w:link w:val="defChar"/>
    <w:qFormat/>
    <w:pPr>
      <w:widowControl/>
      <w:tabs>
        <w:tab w:val="clear" w:pos="567"/>
      </w:tabs>
      <w:spacing w:before="0" w:line="276" w:lineRule="auto"/>
      <w:jc w:val="center"/>
    </w:pPr>
    <w:rPr>
      <w:rFonts w:ascii="黑体" w:eastAsia="黑体" w:hAnsi="黑体"/>
      <w:kern w:val="0"/>
      <w:sz w:val="20"/>
    </w:rPr>
  </w:style>
  <w:style w:type="character" w:customStyle="1" w:styleId="CharChar7">
    <w:name w:val="*正文 Char Char"/>
    <w:qFormat/>
    <w:rPr>
      <w:rFonts w:ascii="仿宋_GB2312" w:eastAsia="仿宋_GB2312" w:hAnsi="Times New Roman" w:cs="Times New Roman"/>
      <w:kern w:val="2"/>
      <w:sz w:val="24"/>
      <w:szCs w:val="28"/>
    </w:rPr>
  </w:style>
  <w:style w:type="character" w:customStyle="1" w:styleId="Charfff9">
    <w:name w:val="并列项 Char"/>
    <w:link w:val="afffffff3"/>
    <w:qFormat/>
    <w:rPr>
      <w:rFonts w:ascii="宋体" w:hAnsi="宋体"/>
      <w:sz w:val="24"/>
      <w:szCs w:val="24"/>
      <w:lang w:val="zh-CN" w:eastAsia="en-US" w:bidi="en-US"/>
    </w:rPr>
  </w:style>
  <w:style w:type="paragraph" w:customStyle="1" w:styleId="afffffff3">
    <w:name w:val="并列项"/>
    <w:basedOn w:val="afffffd"/>
    <w:link w:val="Charfff9"/>
    <w:qFormat/>
    <w:pPr>
      <w:tabs>
        <w:tab w:val="left" w:pos="360"/>
        <w:tab w:val="left" w:pos="1260"/>
      </w:tabs>
      <w:ind w:firstLineChars="0" w:firstLine="0"/>
    </w:pPr>
    <w:rPr>
      <w:rFonts w:eastAsiaTheme="minorEastAsia"/>
    </w:rPr>
  </w:style>
  <w:style w:type="character" w:customStyle="1" w:styleId="4Char10">
    <w:name w:val="标题 4 Char1"/>
    <w:qFormat/>
    <w:rPr>
      <w:rFonts w:ascii="等线 Light" w:eastAsia="等线 Light" w:hAnsi="等线 Light" w:cs="Times New Roman"/>
      <w:b/>
      <w:bCs/>
      <w:kern w:val="2"/>
      <w:sz w:val="28"/>
      <w:szCs w:val="28"/>
    </w:rPr>
  </w:style>
  <w:style w:type="character" w:customStyle="1" w:styleId="16Char">
    <w:name w:val="样式16 Char"/>
    <w:link w:val="160"/>
    <w:qFormat/>
    <w:locked/>
    <w:rPr>
      <w:rFonts w:ascii="Calibri" w:hAnsi="Calibri"/>
      <w:sz w:val="24"/>
      <w:szCs w:val="28"/>
    </w:rPr>
  </w:style>
  <w:style w:type="paragraph" w:customStyle="1" w:styleId="160">
    <w:name w:val="样式16"/>
    <w:basedOn w:val="18"/>
    <w:link w:val="16Char"/>
    <w:qFormat/>
    <w:locked/>
    <w:pPr>
      <w:tabs>
        <w:tab w:val="left" w:pos="1260"/>
      </w:tabs>
      <w:spacing w:before="120" w:after="120"/>
      <w:ind w:left="1260" w:firstLineChars="0" w:firstLine="0"/>
    </w:pPr>
    <w:rPr>
      <w:rFonts w:eastAsiaTheme="minorEastAsia"/>
      <w:kern w:val="0"/>
      <w:sz w:val="24"/>
      <w:szCs w:val="28"/>
    </w:rPr>
  </w:style>
  <w:style w:type="character" w:customStyle="1" w:styleId="4-5Char">
    <w:name w:val="标题4-5 Char"/>
    <w:link w:val="4-5"/>
    <w:uiPriority w:val="99"/>
    <w:semiHidden/>
    <w:qFormat/>
    <w:locked/>
    <w:rPr>
      <w:rFonts w:ascii="微软雅黑" w:eastAsia="微软雅黑" w:hAnsi="微软雅黑" w:cs="微软雅黑"/>
      <w:b/>
      <w:bCs/>
      <w:kern w:val="2"/>
      <w:sz w:val="28"/>
      <w:szCs w:val="32"/>
    </w:rPr>
  </w:style>
  <w:style w:type="paragraph" w:customStyle="1" w:styleId="4-5">
    <w:name w:val="标题4-5"/>
    <w:basedOn w:val="4-4"/>
    <w:link w:val="4-5Char"/>
    <w:uiPriority w:val="99"/>
    <w:semiHidden/>
    <w:qFormat/>
    <w:locked/>
    <w:pPr>
      <w:ind w:left="0" w:firstLine="0"/>
    </w:pPr>
  </w:style>
  <w:style w:type="character" w:customStyle="1" w:styleId="5Char3">
    <w:name w:val="5级标题 Char"/>
    <w:link w:val="56"/>
    <w:qFormat/>
    <w:rPr>
      <w:rFonts w:ascii="Arial" w:hAnsi="Arial" w:cs="宋体"/>
      <w:kern w:val="2"/>
      <w:sz w:val="28"/>
    </w:rPr>
  </w:style>
  <w:style w:type="paragraph" w:customStyle="1" w:styleId="56">
    <w:name w:val="5级标题"/>
    <w:basedOn w:val="00"/>
    <w:link w:val="5Char3"/>
    <w:qFormat/>
    <w:pPr>
      <w:tabs>
        <w:tab w:val="left" w:pos="420"/>
      </w:tabs>
      <w:spacing w:beforeLines="0"/>
      <w:ind w:left="420" w:firstLineChars="0" w:firstLine="0"/>
      <w:outlineLvl w:val="4"/>
    </w:pPr>
    <w:rPr>
      <w:kern w:val="2"/>
      <w:sz w:val="28"/>
    </w:rPr>
  </w:style>
  <w:style w:type="character" w:customStyle="1" w:styleId="MMTopic2Char">
    <w:name w:val="MM Topic 2 Char"/>
    <w:link w:val="MMTopic2"/>
    <w:uiPriority w:val="99"/>
    <w:semiHidden/>
    <w:qFormat/>
    <w:locked/>
    <w:rPr>
      <w:rFonts w:ascii="Cambria" w:eastAsia="微软雅黑" w:hAnsi="Cambria" w:cs="微软雅黑"/>
      <w:b/>
      <w:bCs/>
      <w:sz w:val="32"/>
      <w:szCs w:val="32"/>
    </w:rPr>
  </w:style>
  <w:style w:type="paragraph" w:customStyle="1" w:styleId="MMTopic2">
    <w:name w:val="MM Topic 2"/>
    <w:basedOn w:val="21"/>
    <w:link w:val="MMTopic2Char"/>
    <w:uiPriority w:val="99"/>
    <w:semiHidden/>
    <w:qFormat/>
    <w:locked/>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sz w:val="32"/>
      <w:szCs w:val="32"/>
    </w:rPr>
  </w:style>
  <w:style w:type="character" w:customStyle="1" w:styleId="1ff6">
    <w:name w:val="正文文本 字符1"/>
    <w:uiPriority w:val="99"/>
    <w:semiHidden/>
    <w:qFormat/>
    <w:rPr>
      <w:rFonts w:ascii="Calibri" w:eastAsia="宋体" w:hAnsi="Calibri" w:cs="Times New Roman"/>
      <w:szCs w:val="21"/>
    </w:rPr>
  </w:style>
  <w:style w:type="character" w:customStyle="1" w:styleId="2f8">
    <w:name w:val="不明显强调2"/>
    <w:uiPriority w:val="19"/>
    <w:qFormat/>
    <w:rPr>
      <w:i/>
      <w:iCs/>
      <w:color w:val="808080"/>
    </w:rPr>
  </w:style>
  <w:style w:type="character" w:customStyle="1" w:styleId="d1Char0">
    <w:name w:val="d编1） Char"/>
    <w:link w:val="d10"/>
    <w:qFormat/>
    <w:rPr>
      <w:rFonts w:ascii="等线" w:eastAsia="等线" w:hAnsi="等线"/>
      <w:kern w:val="2"/>
      <w:sz w:val="24"/>
      <w:szCs w:val="24"/>
    </w:rPr>
  </w:style>
  <w:style w:type="paragraph" w:customStyle="1" w:styleId="d10">
    <w:name w:val="d编1）"/>
    <w:basedOn w:val="d"/>
    <w:link w:val="d1Char0"/>
    <w:qFormat/>
    <w:rPr>
      <w:b w:val="0"/>
    </w:rPr>
  </w:style>
  <w:style w:type="character" w:customStyle="1" w:styleId="Charfffa">
    <w:name w:val="三 Char"/>
    <w:link w:val="afffffff4"/>
    <w:qFormat/>
    <w:rPr>
      <w:rFonts w:ascii="黑体" w:eastAsia="黑体" w:hAnsi="黑体"/>
      <w:kern w:val="2"/>
      <w:sz w:val="28"/>
      <w:szCs w:val="28"/>
      <w:lang w:bidi="en-US"/>
    </w:rPr>
  </w:style>
  <w:style w:type="paragraph" w:customStyle="1" w:styleId="afffffff4">
    <w:name w:val="三"/>
    <w:basedOn w:val="9"/>
    <w:link w:val="Charfffa"/>
    <w:qFormat/>
    <w:pPr>
      <w:keepNext w:val="0"/>
      <w:keepLines w:val="0"/>
      <w:tabs>
        <w:tab w:val="left" w:pos="432"/>
      </w:tabs>
      <w:adjustRightInd/>
      <w:spacing w:after="120" w:line="360" w:lineRule="auto"/>
      <w:contextualSpacing/>
      <w:textAlignment w:val="auto"/>
      <w:outlineLvl w:val="2"/>
    </w:pPr>
    <w:rPr>
      <w:rFonts w:ascii="黑体" w:hAnsi="黑体"/>
      <w:kern w:val="2"/>
      <w:sz w:val="28"/>
      <w:szCs w:val="28"/>
      <w:lang w:bidi="en-US"/>
    </w:rPr>
  </w:style>
  <w:style w:type="character" w:customStyle="1" w:styleId="4-10Char">
    <w:name w:val="标题4-10 Char"/>
    <w:link w:val="4-10"/>
    <w:uiPriority w:val="99"/>
    <w:semiHidden/>
    <w:qFormat/>
    <w:locked/>
    <w:rPr>
      <w:rFonts w:ascii="微软雅黑" w:eastAsia="微软雅黑" w:hAnsi="微软雅黑" w:cs="微软雅黑"/>
      <w:b/>
      <w:bCs/>
      <w:kern w:val="2"/>
      <w:sz w:val="28"/>
      <w:szCs w:val="32"/>
    </w:rPr>
  </w:style>
  <w:style w:type="paragraph" w:customStyle="1" w:styleId="4-10">
    <w:name w:val="标题4-10"/>
    <w:basedOn w:val="4-5"/>
    <w:link w:val="4-10Char"/>
    <w:uiPriority w:val="99"/>
    <w:semiHidden/>
    <w:qFormat/>
    <w:locked/>
    <w:pPr>
      <w:ind w:left="420" w:hanging="420"/>
    </w:pPr>
  </w:style>
  <w:style w:type="character" w:customStyle="1" w:styleId="2Char9">
    <w:name w:val="正文（首行缩进2字符） Char"/>
    <w:link w:val="2f9"/>
    <w:qFormat/>
    <w:rPr>
      <w:kern w:val="2"/>
      <w:sz w:val="24"/>
      <w:szCs w:val="24"/>
    </w:rPr>
  </w:style>
  <w:style w:type="paragraph" w:customStyle="1" w:styleId="2f9">
    <w:name w:val="正文（首行缩进2字符）"/>
    <w:basedOn w:val="a6"/>
    <w:link w:val="2Char9"/>
    <w:qFormat/>
    <w:pPr>
      <w:ind w:firstLineChars="200" w:firstLine="200"/>
    </w:pPr>
    <w:rPr>
      <w:rFonts w:eastAsiaTheme="minorEastAsia"/>
      <w:sz w:val="24"/>
    </w:rPr>
  </w:style>
  <w:style w:type="character" w:customStyle="1" w:styleId="Charfffb">
    <w:name w:val="一般编号项 Char"/>
    <w:link w:val="afffffff5"/>
    <w:qFormat/>
    <w:rPr>
      <w:rFonts w:ascii="宋体" w:hAnsi="宋体"/>
      <w:sz w:val="24"/>
      <w:szCs w:val="24"/>
      <w:lang w:val="zh-CN" w:eastAsia="en-US" w:bidi="en-US"/>
    </w:rPr>
  </w:style>
  <w:style w:type="paragraph" w:customStyle="1" w:styleId="afffffff5">
    <w:name w:val="一般编号项"/>
    <w:basedOn w:val="afffffd"/>
    <w:link w:val="Charfffb"/>
    <w:qFormat/>
    <w:pPr>
      <w:tabs>
        <w:tab w:val="left" w:pos="3300"/>
      </w:tabs>
      <w:ind w:left="3300" w:firstLineChars="0" w:firstLine="0"/>
    </w:pPr>
    <w:rPr>
      <w:rFonts w:eastAsiaTheme="minorEastAsia"/>
    </w:rPr>
  </w:style>
  <w:style w:type="character" w:customStyle="1" w:styleId="ksfindclassselect">
    <w:name w:val="ksfind_class_select"/>
    <w:qFormat/>
  </w:style>
  <w:style w:type="character" w:customStyle="1" w:styleId="ZX-Char">
    <w:name w:val="ZX-正文 Char"/>
    <w:link w:val="ZX-"/>
    <w:semiHidden/>
    <w:qFormat/>
    <w:locked/>
    <w:rPr>
      <w:rFonts w:ascii="Trebuchet MS" w:eastAsia="Times New Roman" w:hAnsi="FuturaA Bk BT"/>
      <w:sz w:val="24"/>
      <w:szCs w:val="21"/>
    </w:rPr>
  </w:style>
  <w:style w:type="paragraph" w:customStyle="1" w:styleId="ZX-">
    <w:name w:val="ZX-正文"/>
    <w:link w:val="ZX-Char"/>
    <w:semiHidden/>
    <w:qFormat/>
    <w:locked/>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Pr>
      <w:rFonts w:ascii="Arial" w:hAnsi="Arial"/>
      <w:szCs w:val="24"/>
      <w:lang w:eastAsia="en-US"/>
    </w:rPr>
  </w:style>
  <w:style w:type="paragraph" w:customStyle="1" w:styleId="ItemStep">
    <w:name w:val="Item Step"/>
    <w:basedOn w:val="a6"/>
    <w:link w:val="ItemStepChar"/>
    <w:qFormat/>
    <w:pPr>
      <w:widowControl/>
      <w:tabs>
        <w:tab w:val="left" w:pos="1134"/>
      </w:tabs>
      <w:spacing w:before="40"/>
      <w:ind w:left="1134" w:hanging="510"/>
      <w:jc w:val="left"/>
      <w:outlineLvl w:val="6"/>
    </w:pPr>
    <w:rPr>
      <w:rFonts w:ascii="Arial" w:eastAsiaTheme="minorEastAsia" w:hAnsi="Arial"/>
      <w:kern w:val="0"/>
      <w:sz w:val="20"/>
      <w:lang w:eastAsia="en-US"/>
    </w:rPr>
  </w:style>
  <w:style w:type="character" w:customStyle="1" w:styleId="a5Char">
    <w:name w:val="a正文5号 Char"/>
    <w:link w:val="a50"/>
    <w:qFormat/>
    <w:rPr>
      <w:rFonts w:ascii="宋体" w:hAnsi="宋体"/>
      <w:color w:val="000000"/>
      <w:kern w:val="2"/>
      <w:sz w:val="21"/>
      <w:szCs w:val="24"/>
    </w:rPr>
  </w:style>
  <w:style w:type="paragraph" w:customStyle="1" w:styleId="a50">
    <w:name w:val="a正文5号"/>
    <w:link w:val="a5Char"/>
    <w:qFormat/>
    <w:pPr>
      <w:spacing w:line="360" w:lineRule="auto"/>
      <w:ind w:firstLineChars="200" w:firstLine="420"/>
    </w:pPr>
    <w:rPr>
      <w:rFonts w:ascii="宋体" w:hAnsi="宋体"/>
      <w:color w:val="000000"/>
      <w:kern w:val="2"/>
      <w:sz w:val="21"/>
      <w:szCs w:val="24"/>
    </w:rPr>
  </w:style>
  <w:style w:type="character" w:customStyle="1" w:styleId="bChar">
    <w:name w:val="b图下标 Char"/>
    <w:link w:val="b"/>
    <w:qFormat/>
    <w:rPr>
      <w:rFonts w:ascii="宋体" w:hAnsi="宋体"/>
      <w:kern w:val="2"/>
      <w:sz w:val="21"/>
      <w:szCs w:val="21"/>
    </w:rPr>
  </w:style>
  <w:style w:type="paragraph" w:customStyle="1" w:styleId="b">
    <w:name w:val="b图下标"/>
    <w:basedOn w:val="a6"/>
    <w:next w:val="afffffa"/>
    <w:link w:val="bChar"/>
    <w:qFormat/>
    <w:pPr>
      <w:spacing w:line="360" w:lineRule="auto"/>
      <w:jc w:val="center"/>
    </w:pPr>
    <w:rPr>
      <w:rFonts w:ascii="宋体" w:eastAsiaTheme="minorEastAsia" w:hAnsi="宋体"/>
      <w:szCs w:val="21"/>
    </w:rPr>
  </w:style>
  <w:style w:type="character" w:customStyle="1" w:styleId="ksfindclass">
    <w:name w:val="ksfind_class"/>
    <w:qFormat/>
  </w:style>
  <w:style w:type="character" w:customStyle="1" w:styleId="Charfffc">
    <w:name w:val="编号，小四 Char"/>
    <w:link w:val="afffffff6"/>
    <w:qFormat/>
    <w:rPr>
      <w:rFonts w:ascii="Arial" w:hAnsi="Arial" w:cs="宋体"/>
      <w:sz w:val="24"/>
    </w:rPr>
  </w:style>
  <w:style w:type="paragraph" w:customStyle="1" w:styleId="afffffff6">
    <w:name w:val="编号，小四"/>
    <w:basedOn w:val="a6"/>
    <w:link w:val="Charfffc"/>
    <w:qFormat/>
    <w:locked/>
    <w:pPr>
      <w:spacing w:beforeLines="50" w:line="360" w:lineRule="auto"/>
      <w:ind w:left="980" w:hanging="420"/>
    </w:pPr>
    <w:rPr>
      <w:rFonts w:ascii="Arial" w:eastAsiaTheme="minorEastAsia" w:hAnsi="Arial" w:cs="宋体"/>
      <w:kern w:val="0"/>
      <w:sz w:val="24"/>
      <w:szCs w:val="20"/>
    </w:rPr>
  </w:style>
  <w:style w:type="character" w:customStyle="1" w:styleId="Charfffd">
    <w:name w:val="细小编号项 Char"/>
    <w:link w:val="afffffff7"/>
    <w:qFormat/>
    <w:rPr>
      <w:rFonts w:ascii="宋体" w:hAnsi="宋体"/>
      <w:sz w:val="24"/>
      <w:szCs w:val="24"/>
      <w:lang w:val="zh-CN" w:eastAsia="en-US" w:bidi="en-US"/>
    </w:rPr>
  </w:style>
  <w:style w:type="paragraph" w:customStyle="1" w:styleId="afffffff7">
    <w:name w:val="细小编号项"/>
    <w:basedOn w:val="afffffd"/>
    <w:link w:val="Charfffd"/>
    <w:qFormat/>
    <w:pPr>
      <w:ind w:left="846" w:firstLineChars="0" w:firstLine="0"/>
    </w:pPr>
    <w:rPr>
      <w:rFonts w:eastAsiaTheme="minorEastAsia"/>
    </w:rPr>
  </w:style>
  <w:style w:type="character" w:customStyle="1" w:styleId="Charfffe">
    <w:name w:val="正文（标记） Char"/>
    <w:link w:val="afffffff8"/>
    <w:qFormat/>
    <w:rPr>
      <w:kern w:val="2"/>
      <w:sz w:val="24"/>
      <w:szCs w:val="24"/>
    </w:rPr>
  </w:style>
  <w:style w:type="paragraph" w:customStyle="1" w:styleId="afffffff8">
    <w:name w:val="正文（标记）"/>
    <w:basedOn w:val="a6"/>
    <w:link w:val="Charfffe"/>
    <w:qFormat/>
    <w:pPr>
      <w:spacing w:beforeLines="50" w:afterLines="50"/>
      <w:ind w:left="720"/>
    </w:pPr>
    <w:rPr>
      <w:rFonts w:eastAsiaTheme="minorEastAsia"/>
      <w:sz w:val="24"/>
    </w:rPr>
  </w:style>
  <w:style w:type="character" w:customStyle="1" w:styleId="Charffff">
    <w:name w:val="编写建议 Char"/>
    <w:link w:val="afffffff9"/>
    <w:semiHidden/>
    <w:qFormat/>
    <w:locked/>
    <w:rPr>
      <w:i/>
      <w:iCs/>
      <w:color w:val="0000FF"/>
      <w:szCs w:val="21"/>
    </w:rPr>
  </w:style>
  <w:style w:type="paragraph" w:customStyle="1" w:styleId="afffffff9">
    <w:name w:val="编写建议"/>
    <w:basedOn w:val="a6"/>
    <w:link w:val="Charffff"/>
    <w:semiHidden/>
    <w:qFormat/>
    <w:locked/>
    <w:pPr>
      <w:autoSpaceDE w:val="0"/>
      <w:autoSpaceDN w:val="0"/>
      <w:adjustRightInd w:val="0"/>
      <w:spacing w:line="300" w:lineRule="auto"/>
      <w:ind w:leftChars="200" w:left="200"/>
      <w:jc w:val="left"/>
    </w:pPr>
    <w:rPr>
      <w:rFonts w:eastAsiaTheme="minorEastAsia"/>
      <w:i/>
      <w:iCs/>
      <w:color w:val="0000FF"/>
      <w:kern w:val="0"/>
      <w:sz w:val="20"/>
      <w:szCs w:val="21"/>
    </w:rPr>
  </w:style>
  <w:style w:type="character" w:customStyle="1" w:styleId="5-11Char">
    <w:name w:val="标题5-11 Char"/>
    <w:link w:val="5-11"/>
    <w:uiPriority w:val="99"/>
    <w:qFormat/>
    <w:locked/>
    <w:rPr>
      <w:b/>
      <w:bCs/>
      <w:kern w:val="2"/>
      <w:sz w:val="28"/>
      <w:szCs w:val="32"/>
    </w:rPr>
  </w:style>
  <w:style w:type="paragraph" w:customStyle="1" w:styleId="5-11">
    <w:name w:val="标题5-11"/>
    <w:basedOn w:val="5-9"/>
    <w:link w:val="5-11Char"/>
    <w:uiPriority w:val="99"/>
    <w:qFormat/>
    <w:locked/>
    <w:pPr>
      <w:tabs>
        <w:tab w:val="left" w:pos="1260"/>
      </w:tabs>
      <w:ind w:left="1260" w:hanging="420"/>
    </w:pPr>
  </w:style>
  <w:style w:type="character" w:customStyle="1" w:styleId="Charffff0">
    <w:name w:val="表格非标题文字 Char"/>
    <w:link w:val="afffffffa"/>
    <w:qFormat/>
    <w:locked/>
    <w:rPr>
      <w:rFonts w:ascii="Arial" w:hAnsi="Arial"/>
      <w:sz w:val="18"/>
      <w:szCs w:val="21"/>
    </w:rPr>
  </w:style>
  <w:style w:type="paragraph" w:customStyle="1" w:styleId="afffffffa">
    <w:name w:val="表格非标题文字"/>
    <w:link w:val="Charffff0"/>
    <w:qFormat/>
    <w:locked/>
    <w:pPr>
      <w:snapToGrid w:val="0"/>
      <w:spacing w:before="80" w:after="40"/>
    </w:pPr>
    <w:rPr>
      <w:rFonts w:ascii="Arial" w:hAnsi="Arial"/>
      <w:sz w:val="18"/>
      <w:szCs w:val="21"/>
    </w:rPr>
  </w:style>
  <w:style w:type="character" w:customStyle="1" w:styleId="1Chara">
    <w:name w:val="1）样式 Char"/>
    <w:link w:val="1ff7"/>
    <w:qFormat/>
    <w:rPr>
      <w:kern w:val="2"/>
      <w:sz w:val="24"/>
      <w:szCs w:val="24"/>
      <w:lang w:val="zh-CN"/>
    </w:rPr>
  </w:style>
  <w:style w:type="paragraph" w:customStyle="1" w:styleId="1ff7">
    <w:name w:val="1）样式"/>
    <w:basedOn w:val="a6"/>
    <w:link w:val="1Chara"/>
    <w:qFormat/>
    <w:pPr>
      <w:spacing w:line="360" w:lineRule="auto"/>
      <w:ind w:left="420"/>
    </w:pPr>
    <w:rPr>
      <w:rFonts w:eastAsiaTheme="minorEastAsia"/>
      <w:sz w:val="24"/>
      <w:lang w:val="zh-CN"/>
    </w:rPr>
  </w:style>
  <w:style w:type="paragraph" w:customStyle="1" w:styleId="CM51">
    <w:name w:val="CM51"/>
    <w:basedOn w:val="Default"/>
    <w:next w:val="Default"/>
    <w:qFormat/>
    <w:pPr>
      <w:spacing w:after="103"/>
    </w:pPr>
    <w:rPr>
      <w:rFonts w:ascii="黑体" w:eastAsia="黑体" w:hAnsi="Calibri" w:cs="Times New Roman"/>
      <w:color w:val="auto"/>
      <w:kern w:val="2"/>
    </w:rPr>
  </w:style>
  <w:style w:type="paragraph" w:customStyle="1" w:styleId="1ff8">
    <w:name w:val="符号1"/>
    <w:basedOn w:val="a6"/>
    <w:uiPriority w:val="99"/>
    <w:qFormat/>
    <w:locked/>
    <w:pPr>
      <w:tabs>
        <w:tab w:val="left" w:pos="420"/>
      </w:tabs>
      <w:spacing w:line="360" w:lineRule="auto"/>
    </w:pPr>
    <w:rPr>
      <w:rFonts w:ascii="宋体" w:hAnsi="宋体"/>
      <w:bCs/>
      <w:kern w:val="0"/>
      <w:sz w:val="24"/>
    </w:rPr>
  </w:style>
  <w:style w:type="paragraph" w:customStyle="1" w:styleId="CharChar2Char">
    <w:name w:val="Char Char2 Char"/>
    <w:basedOn w:val="a6"/>
    <w:qFormat/>
    <w:pPr>
      <w:keepNext/>
      <w:keepLines/>
      <w:pageBreakBefore/>
      <w:tabs>
        <w:tab w:val="left" w:pos="845"/>
      </w:tabs>
      <w:ind w:left="845" w:hanging="420"/>
    </w:pPr>
    <w:rPr>
      <w:rFonts w:ascii="Tahoma" w:hAnsi="Tahoma"/>
      <w:sz w:val="24"/>
      <w:szCs w:val="20"/>
    </w:rPr>
  </w:style>
  <w:style w:type="paragraph" w:customStyle="1" w:styleId="xl98">
    <w:name w:val="xl98"/>
    <w:basedOn w:val="a6"/>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6"/>
    <w:uiPriority w:val="99"/>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6"/>
    <w:next w:val="a6"/>
    <w:uiPriority w:val="99"/>
    <w:qFormat/>
    <w:pPr>
      <w:autoSpaceDE w:val="0"/>
      <w:autoSpaceDN w:val="0"/>
      <w:adjustRightInd w:val="0"/>
      <w:spacing w:line="161" w:lineRule="atLeast"/>
      <w:jc w:val="left"/>
    </w:pPr>
    <w:rPr>
      <w:rFonts w:ascii="黑体g" w:eastAsia="黑体g" w:hAnsi="Calibri"/>
      <w:kern w:val="0"/>
      <w:sz w:val="24"/>
    </w:rPr>
  </w:style>
  <w:style w:type="paragraph" w:customStyle="1" w:styleId="xl100">
    <w:name w:val="xl100"/>
    <w:basedOn w:val="a6"/>
    <w:uiPriority w:val="99"/>
    <w:qFormat/>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6"/>
    <w:qFormat/>
    <w:pPr>
      <w:widowControl/>
      <w:tabs>
        <w:tab w:val="left" w:pos="567"/>
      </w:tabs>
      <w:spacing w:line="360" w:lineRule="auto"/>
      <w:jc w:val="left"/>
      <w:outlineLvl w:val="1"/>
    </w:pPr>
    <w:rPr>
      <w:b/>
      <w:kern w:val="0"/>
      <w:sz w:val="32"/>
      <w:szCs w:val="32"/>
    </w:rPr>
  </w:style>
  <w:style w:type="character" w:customStyle="1" w:styleId="afffffffb">
    <w:name w:val="脚注文本 字符"/>
    <w:basedOn w:val="a8"/>
    <w:qFormat/>
    <w:rPr>
      <w:kern w:val="2"/>
      <w:sz w:val="18"/>
      <w:szCs w:val="18"/>
    </w:rPr>
  </w:style>
  <w:style w:type="paragraph" w:customStyle="1" w:styleId="xl90">
    <w:name w:val="xl90"/>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c">
    <w:name w:val="列表样式(一级)"/>
    <w:basedOn w:val="a6"/>
    <w:uiPriority w:val="99"/>
    <w:qFormat/>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1"/>
    <w:next w:val="a6"/>
    <w:uiPriority w:val="39"/>
    <w:unhideWhenUsed/>
    <w:qFormat/>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xl84">
    <w:name w:val="xl84"/>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ItemStep2">
    <w:name w:val="Item Step_2"/>
    <w:uiPriority w:val="99"/>
    <w:qFormat/>
    <w:pPr>
      <w:tabs>
        <w:tab w:val="left" w:pos="1418"/>
      </w:tabs>
      <w:spacing w:before="40" w:after="40"/>
      <w:ind w:left="1418" w:hanging="284"/>
      <w:outlineLvl w:val="7"/>
    </w:pPr>
    <w:rPr>
      <w:rFonts w:ascii="Arial" w:eastAsia="宋体" w:hAnsi="Arial"/>
      <w:lang w:eastAsia="en-US"/>
    </w:rPr>
  </w:style>
  <w:style w:type="paragraph" w:customStyle="1" w:styleId="afffffffd">
    <w:name w:val="正文（编号）"/>
    <w:basedOn w:val="affffff8"/>
    <w:qFormat/>
    <w:pPr>
      <w:tabs>
        <w:tab w:val="left" w:pos="360"/>
      </w:tabs>
      <w:spacing w:before="156" w:after="156"/>
      <w:ind w:firstLineChars="0" w:firstLine="0"/>
    </w:pPr>
    <w:rPr>
      <w:kern w:val="2"/>
    </w:rPr>
  </w:style>
  <w:style w:type="paragraph" w:customStyle="1" w:styleId="afffffffe">
    <w:name w:val="正文段"/>
    <w:basedOn w:val="a6"/>
    <w:qFormat/>
    <w:locked/>
    <w:pPr>
      <w:widowControl/>
      <w:adjustRightInd w:val="0"/>
      <w:spacing w:line="360" w:lineRule="atLeast"/>
    </w:pPr>
    <w:rPr>
      <w:rFonts w:ascii="宋体"/>
      <w:kern w:val="0"/>
      <w:sz w:val="24"/>
      <w:szCs w:val="20"/>
    </w:rPr>
  </w:style>
  <w:style w:type="paragraph" w:customStyle="1" w:styleId="2Chara">
    <w:name w:val="正文 首行缩进:  2 字符 Char"/>
    <w:basedOn w:val="a6"/>
    <w:uiPriority w:val="99"/>
    <w:qFormat/>
    <w:locked/>
    <w:pPr>
      <w:spacing w:line="360" w:lineRule="auto"/>
      <w:ind w:firstLine="480"/>
    </w:pPr>
    <w:rPr>
      <w:kern w:val="0"/>
      <w:sz w:val="24"/>
      <w:szCs w:val="20"/>
    </w:rPr>
  </w:style>
  <w:style w:type="paragraph" w:customStyle="1" w:styleId="71">
    <w:name w:val="标题7"/>
    <w:basedOn w:val="7"/>
    <w:next w:val="a6"/>
    <w:uiPriority w:val="99"/>
    <w:qFormat/>
    <w:pPr>
      <w:tabs>
        <w:tab w:val="left" w:pos="432"/>
      </w:tabs>
      <w:adjustRightInd/>
      <w:spacing w:beforeLines="50" w:afterLines="50" w:line="360" w:lineRule="auto"/>
      <w:ind w:left="2940" w:hanging="420"/>
      <w:contextualSpacing/>
      <w:jc w:val="left"/>
      <w:textAlignment w:val="auto"/>
    </w:pPr>
    <w:rPr>
      <w:rFonts w:eastAsia="黑体"/>
      <w:bCs/>
      <w:kern w:val="2"/>
    </w:rPr>
  </w:style>
  <w:style w:type="paragraph" w:customStyle="1" w:styleId="91">
    <w:name w:val="样式 标题 9 +"/>
    <w:basedOn w:val="92"/>
    <w:qFormat/>
  </w:style>
  <w:style w:type="paragraph" w:customStyle="1" w:styleId="92">
    <w:name w:val="标题9"/>
    <w:basedOn w:val="9"/>
    <w:next w:val="a6"/>
    <w:qFormat/>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6"/>
    <w:uiPriority w:val="99"/>
    <w:qFormat/>
    <w:pPr>
      <w:tabs>
        <w:tab w:val="left" w:pos="284"/>
      </w:tabs>
      <w:adjustRightInd w:val="0"/>
      <w:snapToGrid w:val="0"/>
      <w:spacing w:before="80"/>
      <w:ind w:left="227" w:hanging="227"/>
    </w:pPr>
    <w:rPr>
      <w:rFonts w:ascii="Arial" w:hAnsi="Arial" w:cs="Arial"/>
      <w:kern w:val="0"/>
      <w:sz w:val="20"/>
      <w:szCs w:val="15"/>
    </w:rPr>
  </w:style>
  <w:style w:type="paragraph" w:customStyle="1" w:styleId="affffffff">
    <w:name w:val="符号 箭头"/>
    <w:basedOn w:val="a6"/>
    <w:qFormat/>
    <w:pPr>
      <w:spacing w:line="360" w:lineRule="auto"/>
      <w:ind w:firstLine="420"/>
    </w:pPr>
    <w:rPr>
      <w:rFonts w:ascii="Arial" w:hAnsi="Arial" w:cs="宋体"/>
      <w:sz w:val="24"/>
      <w:szCs w:val="20"/>
    </w:rPr>
  </w:style>
  <w:style w:type="paragraph" w:customStyle="1" w:styleId="InfoBlue">
    <w:name w:val="InfoBlue"/>
    <w:basedOn w:val="a6"/>
    <w:next w:val="af4"/>
    <w:qFormat/>
    <w:pPr>
      <w:widowControl/>
      <w:spacing w:after="120" w:line="240" w:lineRule="atLeast"/>
      <w:ind w:left="720"/>
      <w:jc w:val="left"/>
    </w:pPr>
    <w:rPr>
      <w:i/>
      <w:color w:val="0000FF"/>
      <w:kern w:val="0"/>
      <w:sz w:val="20"/>
      <w:szCs w:val="20"/>
      <w:lang w:eastAsia="en-US"/>
    </w:rPr>
  </w:style>
  <w:style w:type="paragraph" w:customStyle="1" w:styleId="p18">
    <w:name w:val="p18"/>
    <w:basedOn w:val="a6"/>
    <w:qFormat/>
    <w:pPr>
      <w:widowControl/>
      <w:ind w:firstLine="420"/>
      <w:jc w:val="left"/>
    </w:pPr>
    <w:rPr>
      <w:kern w:val="0"/>
      <w:szCs w:val="21"/>
    </w:rPr>
  </w:style>
  <w:style w:type="paragraph" w:customStyle="1" w:styleId="text">
    <w:name w:val="text"/>
    <w:basedOn w:val="a6"/>
    <w:uiPriority w:val="99"/>
    <w:qFormat/>
    <w:pPr>
      <w:widowControl/>
      <w:ind w:firstLineChars="200" w:firstLine="200"/>
      <w:jc w:val="left"/>
    </w:pPr>
    <w:rPr>
      <w:rFonts w:ascii="Arial" w:hAnsi="Arial"/>
      <w:kern w:val="0"/>
      <w:sz w:val="24"/>
      <w:szCs w:val="20"/>
      <w:lang w:eastAsia="en-US"/>
    </w:rPr>
  </w:style>
  <w:style w:type="paragraph" w:customStyle="1" w:styleId="ParaCharCharCharCharCharCharCharCharCharChar">
    <w:name w:val="默认段落字体 Para Char Char Char Char Char Char Char Char Char Char"/>
    <w:basedOn w:val="a6"/>
    <w:qFormat/>
    <w:rPr>
      <w:szCs w:val="20"/>
    </w:rPr>
  </w:style>
  <w:style w:type="paragraph" w:customStyle="1" w:styleId="1ff9">
    <w:name w:val="正文首行缩进1"/>
    <w:basedOn w:val="af4"/>
    <w:uiPriority w:val="99"/>
    <w:qFormat/>
    <w:locked/>
    <w:pPr>
      <w:widowControl/>
      <w:tabs>
        <w:tab w:val="clear" w:pos="567"/>
      </w:tabs>
      <w:spacing w:before="0" w:line="240" w:lineRule="auto"/>
      <w:ind w:firstLineChars="100" w:firstLine="100"/>
    </w:pPr>
    <w:rPr>
      <w:rFonts w:ascii="Arial" w:hAnsi="Arial" w:cs="Arial"/>
      <w:kern w:val="0"/>
      <w:sz w:val="20"/>
    </w:rPr>
  </w:style>
  <w:style w:type="paragraph" w:customStyle="1" w:styleId="2fa">
    <w:name w:val="无间隔2"/>
    <w:qFormat/>
    <w:pPr>
      <w:widowControl w:val="0"/>
      <w:jc w:val="both"/>
    </w:pPr>
    <w:rPr>
      <w:rFonts w:eastAsia="宋体"/>
      <w:kern w:val="2"/>
      <w:sz w:val="24"/>
      <w:szCs w:val="21"/>
    </w:rPr>
  </w:style>
  <w:style w:type="paragraph" w:customStyle="1" w:styleId="HS-3">
    <w:name w:val="HS-正文3"/>
    <w:uiPriority w:val="99"/>
    <w:semiHidden/>
    <w:qFormat/>
    <w:locked/>
    <w:pPr>
      <w:spacing w:beforeLines="50" w:line="300" w:lineRule="auto"/>
      <w:ind w:firstLine="420"/>
      <w:jc w:val="both"/>
    </w:pPr>
    <w:rPr>
      <w:rFonts w:eastAsia="宋体"/>
      <w:sz w:val="24"/>
    </w:rPr>
  </w:style>
  <w:style w:type="paragraph" w:customStyle="1" w:styleId="114">
    <w:name w:val="目录 11"/>
    <w:basedOn w:val="a6"/>
    <w:next w:val="a6"/>
    <w:uiPriority w:val="99"/>
    <w:qFormat/>
    <w:locked/>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rPr>
  </w:style>
  <w:style w:type="paragraph" w:customStyle="1" w:styleId="affffffff0">
    <w:name w:val="正文四号"/>
    <w:basedOn w:val="a6"/>
    <w:qFormat/>
    <w:pPr>
      <w:spacing w:line="360" w:lineRule="auto"/>
      <w:ind w:firstLineChars="200" w:firstLine="200"/>
    </w:pPr>
    <w:rPr>
      <w:sz w:val="28"/>
      <w:szCs w:val="28"/>
    </w:rPr>
  </w:style>
  <w:style w:type="paragraph" w:customStyle="1" w:styleId="2fb">
    <w:name w:val="列表段落2"/>
    <w:basedOn w:val="a6"/>
    <w:uiPriority w:val="99"/>
    <w:qFormat/>
    <w:pPr>
      <w:ind w:firstLineChars="200" w:firstLine="420"/>
    </w:pPr>
    <w:rPr>
      <w:szCs w:val="20"/>
    </w:rPr>
  </w:style>
  <w:style w:type="paragraph" w:customStyle="1" w:styleId="xl102">
    <w:name w:val="xl10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6"/>
    <w:uiPriority w:val="99"/>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180">
    <w:name w:val="样式18"/>
    <w:basedOn w:val="a6"/>
    <w:qFormat/>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6"/>
    <w:qFormat/>
    <w:pPr>
      <w:spacing w:line="360" w:lineRule="auto"/>
      <w:ind w:firstLineChars="200" w:firstLine="200"/>
    </w:pPr>
    <w:rPr>
      <w:rFonts w:eastAsia="仿宋" w:cs="宋体"/>
      <w:sz w:val="24"/>
      <w:szCs w:val="20"/>
    </w:rPr>
  </w:style>
  <w:style w:type="paragraph" w:customStyle="1" w:styleId="itemlist0">
    <w:name w:val="itemlist"/>
    <w:basedOn w:val="a6"/>
    <w:uiPriority w:val="99"/>
    <w:qFormat/>
    <w:pPr>
      <w:widowControl/>
      <w:spacing w:before="100" w:beforeAutospacing="1" w:after="100" w:afterAutospacing="1"/>
      <w:jc w:val="left"/>
    </w:pPr>
    <w:rPr>
      <w:rFonts w:ascii="宋体" w:hAnsi="宋体" w:cs="宋体"/>
      <w:kern w:val="0"/>
      <w:sz w:val="24"/>
    </w:rPr>
  </w:style>
  <w:style w:type="paragraph" w:customStyle="1" w:styleId="2fc">
    <w:name w:val="首行缩进: 2字符"/>
    <w:basedOn w:val="a6"/>
    <w:uiPriority w:val="99"/>
    <w:qFormat/>
    <w:locked/>
    <w:pPr>
      <w:spacing w:line="300" w:lineRule="auto"/>
      <w:ind w:left="720"/>
    </w:pPr>
    <w:rPr>
      <w:rFonts w:ascii="Arial" w:hAnsi="Arial" w:cs="宋体"/>
      <w:kern w:val="0"/>
      <w:sz w:val="24"/>
      <w:szCs w:val="20"/>
    </w:rPr>
  </w:style>
  <w:style w:type="paragraph" w:customStyle="1" w:styleId="xl91">
    <w:name w:val="xl91"/>
    <w:basedOn w:val="a6"/>
    <w:uiPriority w:val="99"/>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1">
    <w:name w:val="方案正文"/>
    <w:basedOn w:val="a6"/>
    <w:link w:val="CharCharChar0"/>
    <w:qFormat/>
    <w:pPr>
      <w:adjustRightInd w:val="0"/>
      <w:snapToGrid w:val="0"/>
      <w:spacing w:line="360" w:lineRule="auto"/>
      <w:ind w:left="840"/>
      <w:jc w:val="left"/>
      <w:textAlignment w:val="baseline"/>
    </w:pPr>
    <w:rPr>
      <w:rFonts w:ascii="宋体" w:hAnsi="宋体" w:cs="Arial"/>
      <w:snapToGrid w:val="0"/>
      <w:kern w:val="0"/>
      <w:sz w:val="24"/>
      <w:szCs w:val="21"/>
    </w:rPr>
  </w:style>
  <w:style w:type="paragraph" w:customStyle="1" w:styleId="affffffff2">
    <w:name w:val="王越的副标"/>
    <w:basedOn w:val="affffffff3"/>
    <w:qFormat/>
    <w:pPr>
      <w:ind w:firstLine="482"/>
    </w:pPr>
    <w:rPr>
      <w:b/>
    </w:rPr>
  </w:style>
  <w:style w:type="paragraph" w:customStyle="1" w:styleId="affffffff3">
    <w:name w:val="王越的正文"/>
    <w:basedOn w:val="a6"/>
    <w:qFormat/>
    <w:pPr>
      <w:spacing w:line="360" w:lineRule="auto"/>
      <w:ind w:firstLineChars="200" w:firstLine="480"/>
      <w:jc w:val="left"/>
    </w:pPr>
    <w:rPr>
      <w:rFonts w:ascii="Courier New" w:hAnsi="Courier New" w:cs="Wingdings"/>
    </w:rPr>
  </w:style>
  <w:style w:type="paragraph" w:customStyle="1" w:styleId="xl95">
    <w:name w:val="xl95"/>
    <w:basedOn w:val="a6"/>
    <w:uiPriority w:val="99"/>
    <w:qFormat/>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6"/>
    <w:qFormat/>
    <w:pPr>
      <w:widowControl/>
      <w:tabs>
        <w:tab w:val="left" w:pos="284"/>
        <w:tab w:val="left" w:pos="510"/>
      </w:tabs>
      <w:spacing w:before="80"/>
      <w:ind w:left="284"/>
      <w:jc w:val="left"/>
    </w:pPr>
    <w:rPr>
      <w:rFonts w:ascii="Arial" w:hAnsi="Arial" w:cs="Arial"/>
      <w:kern w:val="0"/>
      <w:sz w:val="18"/>
      <w:szCs w:val="18"/>
      <w:lang w:eastAsia="en-US"/>
    </w:rPr>
  </w:style>
  <w:style w:type="paragraph" w:customStyle="1" w:styleId="72">
    <w:name w:val="样式 标题 7 +"/>
    <w:basedOn w:val="7"/>
    <w:qFormat/>
    <w:pPr>
      <w:tabs>
        <w:tab w:val="left" w:pos="432"/>
      </w:tabs>
      <w:adjustRightInd/>
      <w:spacing w:before="120" w:line="360" w:lineRule="auto"/>
      <w:contextualSpacing/>
      <w:jc w:val="center"/>
      <w:textAlignment w:val="auto"/>
    </w:pPr>
    <w:rPr>
      <w:bCs/>
      <w:kern w:val="2"/>
      <w:szCs w:val="24"/>
      <w:lang w:eastAsia="en-US"/>
    </w:rPr>
  </w:style>
  <w:style w:type="character" w:customStyle="1" w:styleId="affffffff4">
    <w:name w:val="宏文本 字符"/>
    <w:basedOn w:val="a8"/>
    <w:qFormat/>
    <w:rPr>
      <w:rFonts w:ascii="Courier New" w:hAnsi="Courier New" w:cs="Courier New"/>
      <w:kern w:val="2"/>
      <w:sz w:val="24"/>
      <w:szCs w:val="24"/>
    </w:rPr>
  </w:style>
  <w:style w:type="paragraph" w:customStyle="1" w:styleId="affffffff5">
    <w:name w:val="编号，四号"/>
    <w:basedOn w:val="afffffff6"/>
    <w:qFormat/>
    <w:pPr>
      <w:tabs>
        <w:tab w:val="left" w:pos="360"/>
        <w:tab w:val="left" w:pos="425"/>
      </w:tabs>
      <w:spacing w:beforeLines="0"/>
      <w:ind w:firstLine="0"/>
    </w:pPr>
    <w:rPr>
      <w:rFonts w:ascii="Times New Roman" w:hAnsi="Times New Roman" w:cs="Times New Roman"/>
      <w:kern w:val="2"/>
      <w:sz w:val="28"/>
      <w:szCs w:val="28"/>
    </w:rPr>
  </w:style>
  <w:style w:type="paragraph" w:customStyle="1" w:styleId="affffffff6">
    <w:name w:val="附件圈"/>
    <w:basedOn w:val="1ffa"/>
    <w:qFormat/>
    <w:pPr>
      <w:ind w:left="1080" w:hanging="720"/>
    </w:pPr>
  </w:style>
  <w:style w:type="paragraph" w:customStyle="1" w:styleId="1ffa">
    <w:name w:val="附件(1)"/>
    <w:basedOn w:val="a6"/>
    <w:qFormat/>
    <w:pPr>
      <w:spacing w:line="360" w:lineRule="auto"/>
      <w:ind w:firstLine="400"/>
    </w:pPr>
    <w:rPr>
      <w:sz w:val="24"/>
    </w:rPr>
  </w:style>
  <w:style w:type="paragraph" w:customStyle="1" w:styleId="xl97">
    <w:name w:val="xl97"/>
    <w:basedOn w:val="a6"/>
    <w:uiPriority w:val="99"/>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6"/>
    <w:uiPriority w:val="99"/>
    <w:qFormat/>
    <w:pPr>
      <w:widowControl/>
      <w:spacing w:before="100" w:beforeAutospacing="1" w:after="100" w:afterAutospacing="1"/>
      <w:jc w:val="left"/>
    </w:pPr>
    <w:rPr>
      <w:rFonts w:ascii="宋体" w:hAnsi="宋体" w:cs="宋体"/>
      <w:kern w:val="0"/>
      <w:sz w:val="24"/>
    </w:rPr>
  </w:style>
  <w:style w:type="paragraph" w:customStyle="1" w:styleId="affffffff7">
    <w:name w:val="图号"/>
    <w:basedOn w:val="a6"/>
    <w:uiPriority w:val="99"/>
    <w:qFormat/>
    <w:locked/>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6"/>
    <w:uiPriority w:val="99"/>
    <w:qFormat/>
    <w:locked/>
    <w:pPr>
      <w:keepNext/>
      <w:keepLines/>
      <w:spacing w:before="120" w:line="500" w:lineRule="exact"/>
      <w:ind w:left="740" w:firstLineChars="200" w:firstLine="200"/>
      <w:outlineLvl w:val="2"/>
    </w:pPr>
    <w:rPr>
      <w:rFonts w:ascii="宋体" w:hAnsi="宋体" w:cs="宋体"/>
      <w:b/>
      <w:bCs/>
      <w:kern w:val="0"/>
      <w:sz w:val="20"/>
      <w:szCs w:val="21"/>
    </w:rPr>
  </w:style>
  <w:style w:type="paragraph" w:customStyle="1" w:styleId="affffffff8">
    <w:name w:val="正文黑体"/>
    <w:basedOn w:val="00"/>
    <w:qFormat/>
    <w:pPr>
      <w:spacing w:beforeLines="0"/>
      <w:ind w:firstLine="480"/>
    </w:pPr>
    <w:rPr>
      <w:rFonts w:ascii="黑体" w:eastAsia="黑体" w:hAnsi="黑体"/>
      <w:kern w:val="2"/>
    </w:rPr>
  </w:style>
  <w:style w:type="paragraph" w:customStyle="1" w:styleId="366">
    <w:name w:val="样式 标题 3 + 段前: 6 磅 段后: 6 磅"/>
    <w:basedOn w:val="31"/>
    <w:uiPriority w:val="99"/>
    <w:qFormat/>
    <w:locked/>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fffffff9">
    <w:name w:val="表号"/>
    <w:basedOn w:val="a6"/>
    <w:next w:val="aff4"/>
    <w:uiPriority w:val="99"/>
    <w:qFormat/>
    <w:locked/>
    <w:pPr>
      <w:keepLines/>
      <w:tabs>
        <w:tab w:val="left" w:pos="2424"/>
      </w:tabs>
      <w:autoSpaceDE w:val="0"/>
      <w:autoSpaceDN w:val="0"/>
      <w:adjustRightInd w:val="0"/>
      <w:snapToGrid w:val="0"/>
      <w:spacing w:line="360" w:lineRule="auto"/>
      <w:ind w:left="2424" w:firstLineChars="200" w:firstLine="200"/>
      <w:jc w:val="center"/>
    </w:pPr>
    <w:rPr>
      <w:rFonts w:ascii="Arial" w:hAnsi="Arial"/>
      <w:kern w:val="0"/>
      <w:sz w:val="18"/>
      <w:szCs w:val="18"/>
    </w:rPr>
  </w:style>
  <w:style w:type="paragraph" w:customStyle="1" w:styleId="affffffffa">
    <w:name w:val="图格式"/>
    <w:basedOn w:val="a6"/>
    <w:uiPriority w:val="99"/>
    <w:qFormat/>
    <w:locked/>
    <w:pPr>
      <w:jc w:val="center"/>
    </w:pPr>
    <w:rPr>
      <w:rFonts w:ascii="Arial" w:eastAsia="微软雅黑" w:hAnsi="Arial"/>
      <w:kern w:val="0"/>
      <w:sz w:val="20"/>
    </w:rPr>
  </w:style>
  <w:style w:type="paragraph" w:customStyle="1" w:styleId="xl86">
    <w:name w:val="xl86"/>
    <w:basedOn w:val="a6"/>
    <w:uiPriority w:val="99"/>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6"/>
    <w:uiPriority w:val="99"/>
    <w:qFormat/>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5">
    <w:name w:val="xl85"/>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410">
    <w:name w:val="标题 41"/>
    <w:basedOn w:val="1f"/>
    <w:next w:val="1f"/>
    <w:uiPriority w:val="99"/>
    <w:semiHidden/>
    <w:qFormat/>
    <w:locked/>
    <w:pPr>
      <w:keepNext/>
      <w:keepLines/>
      <w:framePr w:wrap="around" w:hAnchor="text" w:y="1"/>
      <w:tabs>
        <w:tab w:val="left" w:pos="360"/>
      </w:tabs>
      <w:spacing w:beforeLines="50" w:line="300" w:lineRule="auto"/>
      <w:jc w:val="left"/>
      <w:outlineLvl w:val="3"/>
    </w:pPr>
    <w:rPr>
      <w:rFonts w:ascii="Times New Roman" w:eastAsia="黑体" w:hAnsi="Times New Roman" w:cs="Times New Roman"/>
      <w:spacing w:val="6"/>
      <w:kern w:val="0"/>
      <w:sz w:val="24"/>
      <w:szCs w:val="28"/>
      <w:u w:color="000000"/>
    </w:rPr>
  </w:style>
  <w:style w:type="paragraph" w:customStyle="1" w:styleId="-10">
    <w:name w:val="正文-带编号1)"/>
    <w:basedOn w:val="a6"/>
    <w:uiPriority w:val="99"/>
    <w:qFormat/>
    <w:pPr>
      <w:tabs>
        <w:tab w:val="left" w:pos="840"/>
      </w:tabs>
      <w:spacing w:beforeLines="50" w:line="400" w:lineRule="exact"/>
    </w:pPr>
    <w:rPr>
      <w:rFonts w:ascii="Arial" w:hAnsi="Arial"/>
      <w:kern w:val="0"/>
      <w:sz w:val="24"/>
    </w:rPr>
  </w:style>
  <w:style w:type="paragraph" w:customStyle="1" w:styleId="ItemList3">
    <w:name w:val="Item List_3"/>
    <w:basedOn w:val="ItemList2"/>
    <w:qFormat/>
    <w:rPr>
      <w:kern w:val="2"/>
      <w:sz w:val="21"/>
    </w:rPr>
  </w:style>
  <w:style w:type="paragraph" w:customStyle="1" w:styleId="ItemList2">
    <w:name w:val="Item List_2"/>
    <w:basedOn w:val="ItemList"/>
    <w:qFormat/>
    <w:pPr>
      <w:tabs>
        <w:tab w:val="left" w:pos="360"/>
      </w:tabs>
      <w:spacing w:before="40" w:after="40" w:line="240" w:lineRule="auto"/>
      <w:ind w:left="1134" w:hanging="510"/>
      <w:jc w:val="both"/>
    </w:pPr>
    <w:rPr>
      <w:rFonts w:cs="Arial"/>
      <w:lang w:eastAsia="en-US"/>
    </w:rPr>
  </w:style>
  <w:style w:type="paragraph" w:customStyle="1" w:styleId="affffffffb">
    <w:name w:val="首行缩进"/>
    <w:basedOn w:val="a6"/>
    <w:uiPriority w:val="99"/>
    <w:qFormat/>
    <w:pPr>
      <w:autoSpaceDE w:val="0"/>
      <w:autoSpaceDN w:val="0"/>
      <w:adjustRightInd w:val="0"/>
      <w:spacing w:line="360" w:lineRule="auto"/>
      <w:ind w:firstLine="720"/>
      <w:jc w:val="left"/>
    </w:pPr>
    <w:rPr>
      <w:kern w:val="0"/>
      <w:sz w:val="20"/>
      <w:szCs w:val="21"/>
    </w:rPr>
  </w:style>
  <w:style w:type="paragraph" w:customStyle="1" w:styleId="affffffffc">
    <w:name w:val="正文（黑体）"/>
    <w:basedOn w:val="a6"/>
    <w:next w:val="a6"/>
    <w:qFormat/>
    <w:pPr>
      <w:spacing w:beforeLines="50" w:afterLines="50" w:line="360" w:lineRule="auto"/>
      <w:ind w:firstLineChars="200" w:firstLine="480"/>
    </w:pPr>
    <w:rPr>
      <w:rFonts w:ascii="黑体" w:eastAsia="黑体"/>
      <w:color w:val="000080"/>
      <w:sz w:val="24"/>
    </w:rPr>
  </w:style>
  <w:style w:type="paragraph" w:customStyle="1" w:styleId="2H2Heading2HiddenHeading2CCBSheading22ndlevelh1">
    <w:name w:val="样式 标题 2H2Heading 2 HiddenHeading 2 CCBSheading 22nd levelh...1"/>
    <w:basedOn w:val="21"/>
    <w:qFormat/>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b">
    <w:name w:val="纯文本1"/>
    <w:basedOn w:val="a6"/>
    <w:qFormat/>
    <w:locked/>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1"/>
    <w:uiPriority w:val="99"/>
    <w:qFormat/>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d">
    <w:name w:val="插图题注"/>
    <w:next w:val="a6"/>
    <w:uiPriority w:val="99"/>
    <w:qFormat/>
    <w:locked/>
    <w:pPr>
      <w:spacing w:line="276" w:lineRule="auto"/>
      <w:ind w:left="1089" w:hanging="369"/>
      <w:jc w:val="center"/>
    </w:pPr>
    <w:rPr>
      <w:rFonts w:ascii="Arial" w:eastAsia="宋体" w:hAnsi="Arial"/>
      <w:sz w:val="18"/>
      <w:szCs w:val="18"/>
      <w:lang w:eastAsia="en-US" w:bidi="en-US"/>
    </w:rPr>
  </w:style>
  <w:style w:type="paragraph" w:customStyle="1" w:styleId="affffffffe">
    <w:name w:val="段落正文"/>
    <w:qFormat/>
    <w:pPr>
      <w:spacing w:before="60" w:after="60"/>
      <w:ind w:firstLineChars="200" w:firstLine="200"/>
      <w:jc w:val="both"/>
    </w:pPr>
    <w:rPr>
      <w:rFonts w:ascii="Arial" w:eastAsia="宋体" w:hAnsi="Arial"/>
      <w:kern w:val="2"/>
      <w:sz w:val="24"/>
      <w:szCs w:val="24"/>
    </w:rPr>
  </w:style>
  <w:style w:type="paragraph" w:customStyle="1" w:styleId="1ffc">
    <w:name w:val="题注1"/>
    <w:basedOn w:val="1f"/>
    <w:next w:val="1f"/>
    <w:uiPriority w:val="99"/>
    <w:qFormat/>
    <w:locked/>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6"/>
    <w:qFormat/>
    <w:pPr>
      <w:ind w:firstLineChars="200" w:firstLine="200"/>
    </w:pPr>
    <w:rPr>
      <w:color w:val="000000"/>
    </w:rPr>
  </w:style>
  <w:style w:type="paragraph" w:customStyle="1" w:styleId="1ffd">
    <w:name w:val="表格标题1"/>
    <w:basedOn w:val="a6"/>
    <w:uiPriority w:val="99"/>
    <w:qFormat/>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6"/>
    <w:uiPriority w:val="99"/>
    <w:qFormat/>
    <w:rPr>
      <w:rFonts w:ascii="Tahoma" w:hAnsi="Tahoma"/>
      <w:kern w:val="0"/>
      <w:sz w:val="24"/>
      <w:szCs w:val="20"/>
    </w:rPr>
  </w:style>
  <w:style w:type="paragraph" w:customStyle="1" w:styleId="xl103">
    <w:name w:val="xl103"/>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pPr>
      <w:keepLines/>
      <w:tabs>
        <w:tab w:val="left" w:pos="737"/>
      </w:tabs>
      <w:spacing w:before="40" w:after="40"/>
      <w:ind w:left="737" w:hanging="737"/>
      <w:outlineLvl w:val="8"/>
    </w:pPr>
    <w:rPr>
      <w:rFonts w:ascii="Arial" w:eastAsia="宋体" w:hAnsi="Arial" w:cs="Arial"/>
    </w:rPr>
  </w:style>
  <w:style w:type="paragraph" w:customStyle="1" w:styleId="afffffffff">
    <w:name w:val="图样式"/>
    <w:basedOn w:val="a6"/>
    <w:uiPriority w:val="99"/>
    <w:qFormat/>
    <w:locked/>
    <w:pPr>
      <w:widowControl/>
      <w:autoSpaceDE w:val="0"/>
      <w:autoSpaceDN w:val="0"/>
      <w:adjustRightInd w:val="0"/>
      <w:spacing w:before="80" w:line="360" w:lineRule="auto"/>
      <w:ind w:firstLine="400"/>
      <w:jc w:val="center"/>
    </w:pPr>
    <w:rPr>
      <w:kern w:val="0"/>
      <w:sz w:val="20"/>
      <w:szCs w:val="20"/>
    </w:rPr>
  </w:style>
  <w:style w:type="paragraph" w:customStyle="1" w:styleId="6-1">
    <w:name w:val="标题6-1"/>
    <w:basedOn w:val="aff2"/>
    <w:qFormat/>
    <w:pPr>
      <w:spacing w:beforeLines="50" w:afterLines="50" w:line="360" w:lineRule="auto"/>
      <w:ind w:left="1134" w:hanging="1134"/>
      <w:contextualSpacing/>
      <w:jc w:val="both"/>
      <w:outlineLvl w:val="3"/>
    </w:pPr>
    <w:rPr>
      <w:b w:val="0"/>
      <w:sz w:val="24"/>
      <w:szCs w:val="24"/>
      <w:lang w:val="zh-CN"/>
    </w:rPr>
  </w:style>
  <w:style w:type="paragraph" w:customStyle="1" w:styleId="afffffffff0">
    <w:name w:val="有符号正文"/>
    <w:basedOn w:val="a6"/>
    <w:uiPriority w:val="99"/>
    <w:qFormat/>
    <w:locked/>
    <w:pPr>
      <w:spacing w:line="400" w:lineRule="exact"/>
      <w:ind w:left="426"/>
    </w:pPr>
    <w:rPr>
      <w:rFonts w:ascii="Arial" w:eastAsia="微软雅黑" w:hAnsi="Arial"/>
      <w:kern w:val="0"/>
      <w:sz w:val="20"/>
    </w:rPr>
  </w:style>
  <w:style w:type="paragraph" w:customStyle="1" w:styleId="afffffffff1">
    <w:name w:val="文件标题"/>
    <w:next w:val="a6"/>
    <w:qFormat/>
    <w:pPr>
      <w:jc w:val="center"/>
    </w:pPr>
    <w:rPr>
      <w:rFonts w:eastAsia="黑体"/>
      <w:b/>
      <w:sz w:val="44"/>
    </w:rPr>
  </w:style>
  <w:style w:type="paragraph" w:customStyle="1" w:styleId="57">
    <w:name w:val="5"/>
    <w:basedOn w:val="a6"/>
    <w:qFormat/>
    <w:pPr>
      <w:spacing w:line="360" w:lineRule="auto"/>
    </w:pPr>
    <w:rPr>
      <w:sz w:val="24"/>
    </w:rPr>
  </w:style>
  <w:style w:type="paragraph" w:customStyle="1" w:styleId="20505">
    <w:name w:val="样式 首行缩进:  2 字符 段前: 0.5 行 段后: 0.5 行"/>
    <w:basedOn w:val="a6"/>
    <w:qFormat/>
    <w:pPr>
      <w:spacing w:beforeLines="50" w:afterLines="50" w:line="300" w:lineRule="auto"/>
      <w:ind w:firstLineChars="200" w:firstLine="200"/>
    </w:pPr>
    <w:rPr>
      <w:sz w:val="24"/>
      <w:szCs w:val="28"/>
    </w:rPr>
  </w:style>
  <w:style w:type="paragraph" w:customStyle="1" w:styleId="125">
    <w:name w:val="正文1.25"/>
    <w:basedOn w:val="a6"/>
    <w:uiPriority w:val="99"/>
    <w:qFormat/>
    <w:locked/>
    <w:pPr>
      <w:spacing w:line="300" w:lineRule="auto"/>
      <w:ind w:firstLineChars="200" w:firstLine="480"/>
    </w:pPr>
    <w:rPr>
      <w:kern w:val="0"/>
      <w:sz w:val="24"/>
      <w:szCs w:val="20"/>
    </w:rPr>
  </w:style>
  <w:style w:type="paragraph" w:customStyle="1" w:styleId="3c">
    <w:name w:val="无间隔3"/>
    <w:uiPriority w:val="1"/>
    <w:qFormat/>
    <w:pPr>
      <w:widowControl w:val="0"/>
      <w:spacing w:line="360" w:lineRule="auto"/>
      <w:jc w:val="both"/>
    </w:pPr>
    <w:rPr>
      <w:rFonts w:eastAsia="宋体"/>
      <w:kern w:val="2"/>
      <w:sz w:val="21"/>
      <w:szCs w:val="22"/>
    </w:rPr>
  </w:style>
  <w:style w:type="paragraph" w:customStyle="1" w:styleId="xl105">
    <w:name w:val="xl105"/>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0">
    <w:name w:val="标题 31"/>
    <w:basedOn w:val="1f"/>
    <w:next w:val="1f"/>
    <w:uiPriority w:val="99"/>
    <w:semiHidden/>
    <w:qFormat/>
    <w:locked/>
    <w:pPr>
      <w:keepNext/>
      <w:keepLines/>
      <w:framePr w:wrap="around" w:hAnchor="text" w:y="1"/>
      <w:spacing w:beforeLines="50" w:line="360" w:lineRule="auto"/>
      <w:ind w:left="142"/>
      <w:jc w:val="left"/>
      <w:outlineLvl w:val="2"/>
    </w:pPr>
    <w:rPr>
      <w:rFonts w:ascii="Times New Roman" w:eastAsia="黑体" w:hAnsi="Times New Roman" w:cs="Times New Roman"/>
      <w:color w:val="000000"/>
      <w:kern w:val="44"/>
      <w:sz w:val="28"/>
      <w:szCs w:val="32"/>
      <w:u w:color="000000"/>
    </w:rPr>
  </w:style>
  <w:style w:type="paragraph" w:customStyle="1" w:styleId="2fd">
    <w:name w:val="引用2"/>
    <w:basedOn w:val="a6"/>
    <w:next w:val="a6"/>
    <w:uiPriority w:val="29"/>
    <w:qFormat/>
    <w:pPr>
      <w:spacing w:line="360" w:lineRule="auto"/>
    </w:pPr>
    <w:rPr>
      <w:i/>
      <w:iCs/>
      <w:color w:val="000000"/>
      <w:sz w:val="24"/>
      <w:szCs w:val="21"/>
    </w:rPr>
  </w:style>
  <w:style w:type="paragraph" w:customStyle="1" w:styleId="xl93">
    <w:name w:val="xl93"/>
    <w:basedOn w:val="a6"/>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1"/>
    <w:next w:val="a6"/>
    <w:uiPriority w:val="39"/>
    <w:qFormat/>
    <w:pPr>
      <w:autoSpaceDE/>
      <w:autoSpaceDN/>
      <w:adjustRightInd/>
      <w:spacing w:before="340" w:after="330" w:line="578" w:lineRule="auto"/>
      <w:jc w:val="both"/>
      <w:outlineLvl w:val="9"/>
    </w:pPr>
    <w:rPr>
      <w:rFonts w:ascii="Times New Roman"/>
      <w:bCs/>
      <w:sz w:val="44"/>
      <w:szCs w:val="44"/>
    </w:rPr>
  </w:style>
  <w:style w:type="paragraph" w:customStyle="1" w:styleId="80505">
    <w:name w:val="样式 标题8 + 段前: 0.5 行 段后: 0.5 行"/>
    <w:basedOn w:val="82"/>
    <w:next w:val="a6"/>
    <w:qFormat/>
    <w:pPr>
      <w:ind w:left="0" w:firstLine="0"/>
    </w:pPr>
    <w:rPr>
      <w:rFonts w:cs="宋体"/>
    </w:rPr>
  </w:style>
  <w:style w:type="paragraph" w:customStyle="1" w:styleId="82">
    <w:name w:val="标题8"/>
    <w:basedOn w:val="8"/>
    <w:next w:val="a6"/>
    <w:qFormat/>
    <w:pPr>
      <w:tabs>
        <w:tab w:val="left" w:pos="360"/>
        <w:tab w:val="left" w:pos="432"/>
      </w:tabs>
      <w:adjustRightInd/>
      <w:spacing w:beforeLines="50" w:afterLines="50" w:line="360" w:lineRule="auto"/>
      <w:ind w:left="360" w:hanging="360"/>
      <w:contextualSpacing/>
      <w:jc w:val="left"/>
      <w:textAlignment w:val="auto"/>
    </w:pPr>
    <w:rPr>
      <w:kern w:val="2"/>
      <w:sz w:val="21"/>
    </w:rPr>
  </w:style>
  <w:style w:type="paragraph" w:customStyle="1" w:styleId="1ffe">
    <w:name w:val="标识1"/>
    <w:basedOn w:val="af4"/>
    <w:qFormat/>
    <w:pPr>
      <w:tabs>
        <w:tab w:val="clear" w:pos="567"/>
      </w:tabs>
      <w:spacing w:before="0" w:after="120" w:line="240" w:lineRule="auto"/>
    </w:pPr>
    <w:rPr>
      <w:rFonts w:hAnsi="Times New Roman"/>
      <w:sz w:val="21"/>
      <w:lang w:val="zh-CN"/>
    </w:rPr>
  </w:style>
  <w:style w:type="paragraph" w:customStyle="1" w:styleId="afffffffff2">
    <w:name w:val="正文小四"/>
    <w:basedOn w:val="a6"/>
    <w:qFormat/>
    <w:pPr>
      <w:spacing w:beforeLines="50" w:afterLines="50" w:line="360" w:lineRule="auto"/>
      <w:ind w:firstLineChars="200" w:firstLine="360"/>
      <w:jc w:val="left"/>
    </w:pPr>
    <w:rPr>
      <w:sz w:val="18"/>
      <w:szCs w:val="18"/>
    </w:rPr>
  </w:style>
  <w:style w:type="paragraph" w:customStyle="1" w:styleId="xl94">
    <w:name w:val="xl94"/>
    <w:basedOn w:val="a6"/>
    <w:uiPriority w:val="99"/>
    <w:qFormat/>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0">
    <w:name w:val="3.2.变"/>
    <w:basedOn w:val="a6"/>
    <w:uiPriority w:val="99"/>
    <w:semiHidden/>
    <w:qFormat/>
    <w:locked/>
    <w:pPr>
      <w:spacing w:beforeLines="50" w:line="360" w:lineRule="auto"/>
      <w:ind w:left="420" w:firstLineChars="200" w:firstLine="200"/>
    </w:pPr>
    <w:rPr>
      <w:b/>
      <w:kern w:val="0"/>
      <w:sz w:val="24"/>
    </w:rPr>
  </w:style>
  <w:style w:type="paragraph" w:customStyle="1" w:styleId="LLLL3">
    <w:name w:val="LLLL3"/>
    <w:basedOn w:val="31"/>
    <w:uiPriority w:val="99"/>
    <w:semiHidden/>
    <w:qFormat/>
    <w:locked/>
    <w:pPr>
      <w:keepNext w:val="0"/>
      <w:keepLines w:val="0"/>
      <w:widowControl/>
      <w:tabs>
        <w:tab w:val="left" w:pos="432"/>
        <w:tab w:val="left" w:pos="720"/>
      </w:tabs>
      <w:autoSpaceDE/>
      <w:autoSpaceDN/>
      <w:adjustRightInd/>
      <w:spacing w:before="260" w:after="260" w:line="415" w:lineRule="auto"/>
      <w:ind w:left="1260" w:rightChars="100" w:right="100" w:hanging="420"/>
    </w:pPr>
    <w:rPr>
      <w:rFonts w:ascii="微软雅黑" w:eastAsia="微软雅黑" w:hAnsi="微软雅黑" w:cs="微软雅黑"/>
      <w:bCs/>
      <w:sz w:val="28"/>
      <w:szCs w:val="32"/>
      <w:u w:val="none"/>
    </w:rPr>
  </w:style>
  <w:style w:type="paragraph" w:customStyle="1" w:styleId="afffffffff3">
    <w:name w:val="表格标题"/>
    <w:basedOn w:val="a6"/>
    <w:qFormat/>
    <w:pPr>
      <w:spacing w:before="40" w:line="220" w:lineRule="exact"/>
    </w:pPr>
    <w:rPr>
      <w:rFonts w:ascii="Arial" w:eastAsia="黑体" w:hAnsi="Arial"/>
      <w:color w:val="007CA8"/>
      <w:kern w:val="0"/>
      <w:sz w:val="18"/>
      <w:szCs w:val="13"/>
    </w:rPr>
  </w:style>
  <w:style w:type="paragraph" w:customStyle="1" w:styleId="xl107">
    <w:name w:val="xl107"/>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2"/>
    <w:uiPriority w:val="99"/>
    <w:qFormat/>
    <w:locked/>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6"/>
    <w:qFormat/>
    <w:pPr>
      <w:adjustRightInd w:val="0"/>
      <w:snapToGrid w:val="0"/>
      <w:spacing w:line="396" w:lineRule="auto"/>
      <w:ind w:firstLineChars="207" w:firstLine="207"/>
    </w:pPr>
    <w:rPr>
      <w:rFonts w:ascii="Century Gothic" w:cs="宋体"/>
      <w:sz w:val="28"/>
      <w:szCs w:val="20"/>
    </w:rPr>
  </w:style>
  <w:style w:type="paragraph" w:customStyle="1" w:styleId="GP">
    <w:name w:val="GP正文(首行缩进)"/>
    <w:basedOn w:val="a6"/>
    <w:qFormat/>
    <w:pPr>
      <w:spacing w:line="360" w:lineRule="auto"/>
      <w:ind w:firstLineChars="200" w:firstLine="200"/>
      <w:jc w:val="left"/>
    </w:pPr>
    <w:rPr>
      <w:sz w:val="24"/>
      <w:szCs w:val="21"/>
    </w:rPr>
  </w:style>
  <w:style w:type="paragraph" w:customStyle="1" w:styleId="afffffffff4">
    <w:name w:val="表格题注"/>
    <w:next w:val="a6"/>
    <w:uiPriority w:val="99"/>
    <w:qFormat/>
    <w:locked/>
    <w:pPr>
      <w:keepLines/>
      <w:tabs>
        <w:tab w:val="left" w:pos="780"/>
      </w:tabs>
      <w:spacing w:beforeLines="100" w:after="200" w:line="276" w:lineRule="auto"/>
      <w:ind w:left="1089" w:hanging="369"/>
      <w:jc w:val="center"/>
    </w:pPr>
    <w:rPr>
      <w:rFonts w:ascii="Arial" w:eastAsia="宋体" w:hAnsi="Arial"/>
      <w:sz w:val="18"/>
      <w:szCs w:val="18"/>
      <w:lang w:eastAsia="en-US" w:bidi="en-US"/>
    </w:rPr>
  </w:style>
  <w:style w:type="paragraph" w:customStyle="1" w:styleId="afffffffff5">
    <w:name w:val="附件标题"/>
    <w:basedOn w:val="a6"/>
    <w:qFormat/>
    <w:pPr>
      <w:spacing w:line="360" w:lineRule="auto"/>
      <w:jc w:val="center"/>
    </w:pPr>
    <w:rPr>
      <w:rFonts w:ascii="Arial" w:eastAsia="黑体" w:hAnsi="Arial"/>
      <w:sz w:val="24"/>
    </w:rPr>
  </w:style>
  <w:style w:type="paragraph" w:customStyle="1" w:styleId="TableDescription">
    <w:name w:val="Table Description"/>
    <w:uiPriority w:val="99"/>
    <w:qFormat/>
    <w:pPr>
      <w:keepNext/>
      <w:keepLines/>
      <w:spacing w:before="40" w:after="40" w:line="360" w:lineRule="exact"/>
      <w:ind w:left="1134" w:hanging="510"/>
    </w:pPr>
    <w:rPr>
      <w:rFonts w:ascii="Arial" w:eastAsia="微软雅黑" w:hAnsi="Arial" w:cs="Arial Narrow"/>
    </w:rPr>
  </w:style>
  <w:style w:type="paragraph" w:customStyle="1" w:styleId="510">
    <w:name w:val="标题 51"/>
    <w:basedOn w:val="1f"/>
    <w:next w:val="1f"/>
    <w:uiPriority w:val="99"/>
    <w:semiHidden/>
    <w:qFormat/>
    <w:locked/>
    <w:pPr>
      <w:keepNext/>
      <w:keepLines/>
      <w:framePr w:wrap="around" w:hAnchor="text" w:y="1"/>
      <w:tabs>
        <w:tab w:val="left" w:pos="1008"/>
      </w:tabs>
      <w:spacing w:line="360" w:lineRule="auto"/>
      <w:ind w:left="113"/>
      <w:jc w:val="left"/>
      <w:outlineLvl w:val="4"/>
    </w:pPr>
    <w:rPr>
      <w:rFonts w:cs="Times New Roman"/>
      <w:b/>
      <w:spacing w:val="6"/>
      <w:kern w:val="0"/>
      <w:sz w:val="24"/>
      <w:u w:color="000000"/>
    </w:rPr>
  </w:style>
  <w:style w:type="paragraph" w:customStyle="1" w:styleId="1fff">
    <w:name w:val="样式 正文首行缩进 + 首行缩进:  1 字符"/>
    <w:basedOn w:val="aff4"/>
    <w:qFormat/>
    <w:pPr>
      <w:widowControl/>
      <w:tabs>
        <w:tab w:val="left" w:pos="567"/>
      </w:tabs>
      <w:spacing w:after="40"/>
      <w:ind w:left="420" w:firstLineChars="200" w:firstLine="200"/>
      <w:jc w:val="left"/>
    </w:pPr>
    <w:rPr>
      <w:rFonts w:cs="宋体"/>
      <w:szCs w:val="20"/>
      <w:lang w:val="zh-CN"/>
    </w:rPr>
  </w:style>
  <w:style w:type="paragraph" w:customStyle="1" w:styleId="1fff0">
    <w:name w:val="附件1."/>
    <w:basedOn w:val="11"/>
    <w:qFormat/>
    <w:pPr>
      <w:keepNext w:val="0"/>
      <w:keepLines w:val="0"/>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6"/>
    <w:qFormat/>
    <w:pPr>
      <w:widowControl/>
      <w:tabs>
        <w:tab w:val="left" w:pos="709"/>
      </w:tabs>
      <w:spacing w:line="360" w:lineRule="auto"/>
      <w:ind w:left="709"/>
      <w:jc w:val="left"/>
      <w:outlineLvl w:val="2"/>
    </w:pPr>
    <w:rPr>
      <w:b/>
      <w:kern w:val="0"/>
      <w:sz w:val="30"/>
      <w:szCs w:val="30"/>
    </w:rPr>
  </w:style>
  <w:style w:type="paragraph" w:customStyle="1" w:styleId="2fe">
    <w:name w:val="样式 首行缩进:  2 字符"/>
    <w:basedOn w:val="a6"/>
    <w:uiPriority w:val="99"/>
    <w:qFormat/>
    <w:pPr>
      <w:spacing w:line="360" w:lineRule="auto"/>
      <w:ind w:firstLineChars="200" w:firstLine="480"/>
    </w:pPr>
    <w:rPr>
      <w:rFonts w:ascii="Arial" w:hAnsi="Arial" w:cs="宋体"/>
      <w:kern w:val="0"/>
      <w:sz w:val="24"/>
      <w:szCs w:val="20"/>
    </w:rPr>
  </w:style>
  <w:style w:type="paragraph" w:customStyle="1" w:styleId="afffffffff6">
    <w:name w:val="正文（首行不缩进）"/>
    <w:basedOn w:val="a6"/>
    <w:uiPriority w:val="99"/>
    <w:qFormat/>
    <w:rPr>
      <w:kern w:val="0"/>
      <w:sz w:val="20"/>
    </w:rPr>
  </w:style>
  <w:style w:type="paragraph" w:customStyle="1" w:styleId="afffffffff7">
    <w:name w:val="王越的标题"/>
    <w:basedOn w:val="a6"/>
    <w:qFormat/>
    <w:pPr>
      <w:spacing w:line="360" w:lineRule="auto"/>
      <w:ind w:firstLineChars="200" w:firstLine="200"/>
      <w:jc w:val="center"/>
    </w:pPr>
    <w:rPr>
      <w:rFonts w:ascii="Courier New" w:hAnsi="Courier New" w:cs="Wingdings"/>
      <w:b/>
      <w:sz w:val="32"/>
    </w:rPr>
  </w:style>
  <w:style w:type="paragraph" w:customStyle="1" w:styleId="3GB2312">
    <w:name w:val="样式 标题 3 + 楷体_GB2312"/>
    <w:basedOn w:val="31"/>
    <w:uiPriority w:val="99"/>
    <w:qFormat/>
    <w:locked/>
    <w:pPr>
      <w:keepNext w:val="0"/>
      <w:keepLines w:val="0"/>
      <w:widowControl/>
      <w:tabs>
        <w:tab w:val="left" w:pos="432"/>
        <w:tab w:val="left" w:pos="720"/>
      </w:tabs>
      <w:autoSpaceDE/>
      <w:autoSpaceDN/>
      <w:adjustRightInd/>
      <w:spacing w:before="120" w:line="300" w:lineRule="auto"/>
      <w:ind w:left="840" w:firstLineChars="200" w:firstLine="200"/>
    </w:pPr>
    <w:rPr>
      <w:rFonts w:ascii="楷体_GB2312" w:eastAsia="楷体_GB2312" w:hAnsi="楷体_GB2312" w:cs="微软雅黑"/>
      <w:bCs/>
      <w:sz w:val="32"/>
      <w:szCs w:val="32"/>
      <w:u w:val="none"/>
    </w:rPr>
  </w:style>
  <w:style w:type="paragraph" w:customStyle="1" w:styleId="afffffffff8">
    <w:name w:val="王越的表格"/>
    <w:basedOn w:val="affffffff3"/>
    <w:qFormat/>
    <w:pPr>
      <w:spacing w:line="240" w:lineRule="auto"/>
      <w:ind w:firstLineChars="0" w:firstLine="0"/>
    </w:pPr>
  </w:style>
  <w:style w:type="paragraph" w:customStyle="1" w:styleId="49">
    <w:name w:val="正文缩进4"/>
    <w:basedOn w:val="a6"/>
    <w:qFormat/>
    <w:pPr>
      <w:widowControl/>
      <w:ind w:firstLine="420"/>
      <w:jc w:val="left"/>
    </w:pPr>
    <w:rPr>
      <w:szCs w:val="21"/>
    </w:rPr>
  </w:style>
  <w:style w:type="paragraph" w:customStyle="1" w:styleId="afffffffff9">
    <w:name w:val="小点说明"/>
    <w:basedOn w:val="a6"/>
    <w:next w:val="a6"/>
    <w:uiPriority w:val="99"/>
    <w:qFormat/>
    <w:locked/>
    <w:pPr>
      <w:adjustRightInd w:val="0"/>
      <w:snapToGrid w:val="0"/>
      <w:spacing w:beforeLines="50" w:line="360" w:lineRule="auto"/>
      <w:ind w:left="420" w:firstLineChars="200" w:firstLine="200"/>
    </w:pPr>
    <w:rPr>
      <w:rFonts w:ascii="宋体" w:hAnsi="宋体"/>
      <w:b/>
      <w:bCs/>
      <w:color w:val="3366FF"/>
      <w:kern w:val="0"/>
      <w:sz w:val="24"/>
    </w:rPr>
  </w:style>
  <w:style w:type="paragraph" w:customStyle="1" w:styleId="130">
    <w:name w:val="样式13"/>
    <w:basedOn w:val="a6"/>
    <w:qFormat/>
    <w:pPr>
      <w:widowControl/>
      <w:tabs>
        <w:tab w:val="left" w:pos="425"/>
      </w:tabs>
      <w:spacing w:line="360" w:lineRule="auto"/>
      <w:jc w:val="center"/>
      <w:outlineLvl w:val="0"/>
    </w:pPr>
    <w:rPr>
      <w:b/>
      <w:kern w:val="0"/>
      <w:sz w:val="44"/>
      <w:szCs w:val="44"/>
    </w:rPr>
  </w:style>
  <w:style w:type="paragraph" w:customStyle="1" w:styleId="xl87">
    <w:name w:val="xl87"/>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reader-word-layer">
    <w:name w:val="reader-word-layer"/>
    <w:basedOn w:val="a6"/>
    <w:qFormat/>
    <w:pPr>
      <w:widowControl/>
      <w:spacing w:before="100" w:beforeAutospacing="1" w:after="100" w:afterAutospacing="1"/>
      <w:jc w:val="left"/>
    </w:pPr>
    <w:rPr>
      <w:rFonts w:ascii="宋体" w:hAnsi="宋体" w:cs="宋体"/>
      <w:kern w:val="0"/>
      <w:sz w:val="24"/>
    </w:rPr>
  </w:style>
  <w:style w:type="paragraph" w:customStyle="1" w:styleId="afffffffffa">
    <w:name w:val="列表项"/>
    <w:basedOn w:val="a6"/>
    <w:uiPriority w:val="99"/>
    <w:qFormat/>
    <w:locked/>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rPr>
  </w:style>
  <w:style w:type="paragraph" w:customStyle="1" w:styleId="afffffffffb">
    <w:name w:val="王越的表头"/>
    <w:basedOn w:val="affffffff3"/>
    <w:qFormat/>
    <w:pPr>
      <w:spacing w:line="240" w:lineRule="auto"/>
      <w:ind w:firstLineChars="0" w:firstLine="0"/>
      <w:jc w:val="center"/>
    </w:pPr>
    <w:rPr>
      <w:b/>
    </w:rPr>
  </w:style>
  <w:style w:type="paragraph" w:customStyle="1" w:styleId="afffffffffc">
    <w:name w:val="表格标题文字"/>
    <w:uiPriority w:val="99"/>
    <w:qFormat/>
    <w:locked/>
    <w:pPr>
      <w:snapToGrid w:val="0"/>
      <w:spacing w:before="120" w:line="240" w:lineRule="exact"/>
      <w:ind w:hanging="420"/>
    </w:pPr>
    <w:rPr>
      <w:rFonts w:ascii="Arial" w:eastAsia="黑体" w:hAnsi="Arial"/>
      <w:sz w:val="18"/>
      <w:szCs w:val="21"/>
    </w:rPr>
  </w:style>
  <w:style w:type="paragraph" w:customStyle="1" w:styleId="115">
    <w:name w:val="标题 11"/>
    <w:basedOn w:val="1f"/>
    <w:next w:val="1f"/>
    <w:uiPriority w:val="99"/>
    <w:semiHidden/>
    <w:qFormat/>
    <w:locked/>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cs="Times New Roman"/>
      <w:b/>
      <w:bCs/>
      <w:kern w:val="0"/>
      <w:sz w:val="44"/>
      <w:szCs w:val="44"/>
      <w:u w:color="000000"/>
    </w:rPr>
  </w:style>
  <w:style w:type="paragraph" w:customStyle="1" w:styleId="Style410">
    <w:name w:val="_Style 41"/>
    <w:basedOn w:val="a6"/>
    <w:next w:val="a6"/>
    <w:uiPriority w:val="99"/>
    <w:unhideWhenUsed/>
    <w:qFormat/>
    <w:rPr>
      <w:szCs w:val="20"/>
    </w:rPr>
  </w:style>
  <w:style w:type="paragraph" w:customStyle="1" w:styleId="xl92">
    <w:name w:val="xl9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d">
    <w:name w:val="表格表头"/>
    <w:basedOn w:val="a6"/>
    <w:qFormat/>
    <w:pPr>
      <w:spacing w:line="360" w:lineRule="auto"/>
      <w:jc w:val="center"/>
      <w:outlineLvl w:val="0"/>
    </w:pPr>
    <w:rPr>
      <w:rFonts w:ascii="宋体" w:eastAsia="黑体" w:hAnsi="宋体"/>
      <w:sz w:val="24"/>
      <w:szCs w:val="21"/>
    </w:rPr>
  </w:style>
  <w:style w:type="paragraph" w:customStyle="1" w:styleId="a21">
    <w:name w:val="a2"/>
    <w:basedOn w:val="a6"/>
    <w:qFormat/>
    <w:locked/>
    <w:pPr>
      <w:widowControl/>
      <w:spacing w:before="100" w:beforeAutospacing="1" w:after="100" w:afterAutospacing="1"/>
      <w:jc w:val="left"/>
    </w:pPr>
    <w:rPr>
      <w:rFonts w:ascii="宋体" w:hAnsi="宋体" w:cs="宋体"/>
      <w:kern w:val="0"/>
      <w:sz w:val="24"/>
    </w:rPr>
  </w:style>
  <w:style w:type="paragraph" w:customStyle="1" w:styleId="01-">
    <w:name w:val="01 标题-封面"/>
    <w:next w:val="af7"/>
    <w:qFormat/>
    <w:pPr>
      <w:spacing w:line="312" w:lineRule="auto"/>
      <w:ind w:left="721" w:hanging="420"/>
      <w:jc w:val="right"/>
    </w:pPr>
    <w:rPr>
      <w:rFonts w:ascii="Arial" w:eastAsia="黑体" w:hAnsi="Arial"/>
      <w:b/>
      <w:color w:val="800000"/>
      <w:kern w:val="2"/>
      <w:sz w:val="72"/>
    </w:rPr>
  </w:style>
  <w:style w:type="paragraph" w:customStyle="1" w:styleId="62">
    <w:name w:val="修订6"/>
    <w:uiPriority w:val="99"/>
    <w:qFormat/>
    <w:rPr>
      <w:rFonts w:ascii="Calibri" w:eastAsia="宋体" w:hAnsi="Calibri"/>
      <w:kern w:val="2"/>
      <w:sz w:val="21"/>
      <w:szCs w:val="22"/>
    </w:rPr>
  </w:style>
  <w:style w:type="paragraph" w:customStyle="1" w:styleId="ItemListinTable2">
    <w:name w:val="Item List in Table_2"/>
    <w:basedOn w:val="a6"/>
    <w:qFormat/>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6"/>
    <w:uiPriority w:val="99"/>
    <w:qFormat/>
    <w:locke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NotesTextListinTable">
    <w:name w:val="Notes Text List in Table"/>
    <w:qFormat/>
    <w:pPr>
      <w:tabs>
        <w:tab w:val="left" w:pos="312"/>
      </w:tabs>
      <w:spacing w:before="80" w:after="80"/>
    </w:pPr>
    <w:rPr>
      <w:rFonts w:ascii="Arial" w:eastAsia="楷体_GB2312" w:hAnsi="Arial" w:cs="楷体_GB2312"/>
      <w:sz w:val="18"/>
      <w:szCs w:val="18"/>
    </w:rPr>
  </w:style>
  <w:style w:type="paragraph" w:customStyle="1" w:styleId="215">
    <w:name w:val="标题 21"/>
    <w:basedOn w:val="1f"/>
    <w:next w:val="1f"/>
    <w:uiPriority w:val="99"/>
    <w:semiHidden/>
    <w:qFormat/>
    <w:locked/>
    <w:pPr>
      <w:keepNext/>
      <w:framePr w:wrap="around" w:hAnchor="text" w:y="1"/>
      <w:widowControl w:val="0"/>
      <w:tabs>
        <w:tab w:val="left" w:pos="360"/>
        <w:tab w:val="left" w:pos="1200"/>
      </w:tabs>
      <w:spacing w:before="120" w:line="360" w:lineRule="auto"/>
      <w:ind w:firstLine="420"/>
      <w:jc w:val="left"/>
      <w:outlineLvl w:val="1"/>
    </w:pPr>
    <w:rPr>
      <w:rFonts w:eastAsia="黑体" w:cs="Times New Roman"/>
      <w:bCs/>
      <w:kern w:val="0"/>
      <w:sz w:val="30"/>
      <w:szCs w:val="28"/>
      <w:u w:color="000000"/>
    </w:rPr>
  </w:style>
  <w:style w:type="paragraph" w:customStyle="1" w:styleId="366172">
    <w:name w:val="样式 标题 3 + 四号 段前: 6 磅 段后: 6 磅 行距: 多倍行距 1.72 字行"/>
    <w:basedOn w:val="31"/>
    <w:qFormat/>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
    <w:name w:val="明显引用2"/>
    <w:basedOn w:val="a6"/>
    <w:next w:val="a6"/>
    <w:uiPriority w:val="30"/>
    <w:qFormat/>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e">
    <w:name w:val="表格内文字"/>
    <w:basedOn w:val="a6"/>
    <w:uiPriority w:val="99"/>
    <w:qFormat/>
    <w:locked/>
    <w:rPr>
      <w:kern w:val="0"/>
      <w:sz w:val="24"/>
    </w:rPr>
  </w:style>
  <w:style w:type="paragraph" w:customStyle="1" w:styleId="2ff0">
    <w:name w:val="样式 列出段落 + 首行缩进:  2 字符"/>
    <w:basedOn w:val="a6"/>
    <w:uiPriority w:val="99"/>
    <w:qFormat/>
    <w:locked/>
    <w:pPr>
      <w:spacing w:line="300" w:lineRule="auto"/>
      <w:ind w:firstLineChars="200" w:firstLine="200"/>
    </w:pPr>
    <w:rPr>
      <w:rFonts w:cs="宋体"/>
      <w:kern w:val="0"/>
      <w:sz w:val="24"/>
      <w:szCs w:val="20"/>
    </w:rPr>
  </w:style>
  <w:style w:type="paragraph" w:customStyle="1" w:styleId="-21">
    <w:name w:val="列表项目符号-其他2"/>
    <w:basedOn w:val="22"/>
    <w:qFormat/>
    <w:pPr>
      <w:tabs>
        <w:tab w:val="left" w:pos="794"/>
      </w:tabs>
      <w:spacing w:line="312" w:lineRule="auto"/>
    </w:pPr>
    <w:rPr>
      <w:sz w:val="21"/>
      <w:szCs w:val="24"/>
    </w:rPr>
  </w:style>
  <w:style w:type="paragraph" w:customStyle="1" w:styleId="xl83">
    <w:name w:val="xl83"/>
    <w:basedOn w:val="a6"/>
    <w:uiPriority w:val="99"/>
    <w:qFormat/>
    <w:pPr>
      <w:widowControl/>
      <w:pBdr>
        <w:left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3d">
    <w:name w:val="正文缩进3"/>
    <w:basedOn w:val="a6"/>
    <w:qFormat/>
    <w:pPr>
      <w:widowControl/>
      <w:ind w:firstLine="420"/>
      <w:jc w:val="left"/>
    </w:pPr>
    <w:rPr>
      <w:szCs w:val="21"/>
    </w:rPr>
  </w:style>
  <w:style w:type="paragraph" w:customStyle="1" w:styleId="font10">
    <w:name w:val="font10"/>
    <w:basedOn w:val="a6"/>
    <w:uiPriority w:val="99"/>
    <w:qFormat/>
    <w:pPr>
      <w:widowControl/>
      <w:tabs>
        <w:tab w:val="left" w:pos="900"/>
      </w:tabs>
      <w:spacing w:before="100" w:beforeAutospacing="1" w:after="100" w:afterAutospacing="1"/>
      <w:jc w:val="left"/>
    </w:pPr>
    <w:rPr>
      <w:kern w:val="0"/>
      <w:sz w:val="20"/>
      <w:szCs w:val="21"/>
    </w:rPr>
  </w:style>
  <w:style w:type="paragraph" w:customStyle="1" w:styleId="affffffffff">
    <w:name w:val="表头文本"/>
    <w:uiPriority w:val="99"/>
    <w:qFormat/>
    <w:locked/>
    <w:pPr>
      <w:spacing w:after="200" w:line="276" w:lineRule="auto"/>
      <w:jc w:val="center"/>
    </w:pPr>
    <w:rPr>
      <w:rFonts w:ascii="Arial" w:eastAsia="宋体" w:hAnsi="Arial"/>
      <w:b/>
      <w:szCs w:val="21"/>
      <w:lang w:eastAsia="en-US" w:bidi="en-US"/>
    </w:rPr>
  </w:style>
  <w:style w:type="paragraph" w:customStyle="1" w:styleId="2H2Heading2HiddenHeading2CCBSheading22ndlevelh">
    <w:name w:val="样式 标题 2H2Heading 2 HiddenHeading 2 CCBSheading 22nd levelh..."/>
    <w:basedOn w:val="21"/>
    <w:qFormat/>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0">
    <w:name w:val="表格内文"/>
    <w:basedOn w:val="a6"/>
    <w:qFormat/>
    <w:pPr>
      <w:spacing w:before="80" w:line="220" w:lineRule="exact"/>
      <w:jc w:val="left"/>
    </w:pPr>
    <w:rPr>
      <w:rFonts w:ascii="Arial" w:hAnsi="Arial"/>
      <w:kern w:val="0"/>
      <w:sz w:val="18"/>
      <w:szCs w:val="13"/>
    </w:rPr>
  </w:style>
  <w:style w:type="paragraph" w:customStyle="1" w:styleId="63">
    <w:name w:val="样式 标题6 + 左"/>
    <w:basedOn w:val="61"/>
    <w:qFormat/>
    <w:pPr>
      <w:spacing w:line="319" w:lineRule="auto"/>
      <w:jc w:val="left"/>
    </w:pPr>
  </w:style>
  <w:style w:type="character" w:customStyle="1" w:styleId="Char2f">
    <w:name w:val="日期 Char2"/>
    <w:qFormat/>
    <w:rPr>
      <w:kern w:val="2"/>
      <w:sz w:val="21"/>
    </w:rPr>
  </w:style>
  <w:style w:type="character" w:customStyle="1" w:styleId="Char2f0">
    <w:name w:val="页脚 Char2"/>
    <w:uiPriority w:val="99"/>
    <w:qFormat/>
    <w:rPr>
      <w:kern w:val="2"/>
      <w:sz w:val="18"/>
    </w:rPr>
  </w:style>
  <w:style w:type="character" w:customStyle="1" w:styleId="Char2f1">
    <w:name w:val="页眉 Char2"/>
    <w:qFormat/>
    <w:rPr>
      <w:kern w:val="2"/>
      <w:sz w:val="18"/>
    </w:rPr>
  </w:style>
  <w:style w:type="character" w:customStyle="1" w:styleId="321">
    <w:name w:val="标题 3 字符2"/>
    <w:uiPriority w:val="9"/>
    <w:qFormat/>
    <w:rPr>
      <w:b/>
      <w:bCs/>
      <w:kern w:val="2"/>
      <w:sz w:val="32"/>
      <w:szCs w:val="32"/>
    </w:rPr>
  </w:style>
  <w:style w:type="character" w:customStyle="1" w:styleId="411">
    <w:name w:val="标题 4 字符1"/>
    <w:uiPriority w:val="9"/>
    <w:qFormat/>
    <w:rPr>
      <w:rFonts w:ascii="宋体" w:hAnsi="宋体"/>
      <w:bCs/>
      <w:sz w:val="24"/>
    </w:rPr>
  </w:style>
  <w:style w:type="character" w:customStyle="1" w:styleId="520">
    <w:name w:val="标题 5 字符2"/>
    <w:uiPriority w:val="9"/>
    <w:qFormat/>
    <w:rPr>
      <w:rFonts w:ascii="Calibri" w:hAnsi="Calibri"/>
      <w:b/>
      <w:bCs/>
      <w:kern w:val="2"/>
      <w:sz w:val="28"/>
      <w:szCs w:val="28"/>
    </w:rPr>
  </w:style>
  <w:style w:type="character" w:customStyle="1" w:styleId="620">
    <w:name w:val="标题 6 字符2"/>
    <w:uiPriority w:val="9"/>
    <w:unhideWhenUsed/>
    <w:qFormat/>
    <w:locked/>
    <w:rPr>
      <w:rFonts w:ascii="Cambria" w:hAnsi="Cambria"/>
      <w:b/>
      <w:sz w:val="24"/>
    </w:rPr>
  </w:style>
  <w:style w:type="character" w:customStyle="1" w:styleId="720">
    <w:name w:val="标题 7 字符2"/>
    <w:uiPriority w:val="9"/>
    <w:qFormat/>
    <w:rPr>
      <w:rFonts w:ascii="Calibri" w:hAnsi="Calibri"/>
      <w:b/>
      <w:bCs/>
      <w:kern w:val="2"/>
      <w:sz w:val="24"/>
      <w:szCs w:val="24"/>
    </w:rPr>
  </w:style>
  <w:style w:type="character" w:customStyle="1" w:styleId="820">
    <w:name w:val="标题 8 字符2"/>
    <w:uiPriority w:val="9"/>
    <w:qFormat/>
    <w:rPr>
      <w:rFonts w:ascii="等线 Light" w:eastAsia="等线 Light" w:hAnsi="等线 Light"/>
      <w:kern w:val="2"/>
      <w:sz w:val="24"/>
      <w:szCs w:val="24"/>
    </w:rPr>
  </w:style>
  <w:style w:type="character" w:customStyle="1" w:styleId="HTML2">
    <w:name w:val="HTML 预设格式 字符2"/>
    <w:uiPriority w:val="99"/>
    <w:qFormat/>
    <w:rPr>
      <w:rFonts w:ascii="宋体" w:hAnsi="宋体" w:cs="宋体"/>
      <w:sz w:val="24"/>
      <w:szCs w:val="24"/>
    </w:rPr>
  </w:style>
  <w:style w:type="character" w:customStyle="1" w:styleId="216">
    <w:name w:val="正文文本首行缩进 2 字符1"/>
    <w:semiHidden/>
    <w:qFormat/>
    <w:rPr>
      <w:rFonts w:ascii="楷体_GB2312" w:eastAsia="楷体_GB2312"/>
      <w:kern w:val="2"/>
      <w:sz w:val="21"/>
    </w:rPr>
  </w:style>
  <w:style w:type="character" w:customStyle="1" w:styleId="2Char21">
    <w:name w:val="正文首行缩进 2 Char2"/>
    <w:uiPriority w:val="99"/>
    <w:unhideWhenUsed/>
    <w:qFormat/>
    <w:locked/>
    <w:rPr>
      <w:rFonts w:ascii="Times New Roman" w:hint="default"/>
      <w:sz w:val="21"/>
    </w:rPr>
  </w:style>
  <w:style w:type="character" w:customStyle="1" w:styleId="1fff1">
    <w:name w:val="列表段落 字符1"/>
    <w:uiPriority w:val="1"/>
    <w:qFormat/>
    <w:rPr>
      <w:kern w:val="2"/>
      <w:sz w:val="21"/>
    </w:rPr>
  </w:style>
  <w:style w:type="character" w:customStyle="1" w:styleId="Bodytext2Spacing0pt">
    <w:name w:val="Body text (2) + Spacing 0 pt"/>
    <w:qFormat/>
    <w:rPr>
      <w:rFonts w:ascii="宋体" w:eastAsia="宋体" w:hAnsi="宋体" w:cs="宋体"/>
      <w:color w:val="000000"/>
      <w:spacing w:val="-10"/>
      <w:w w:val="100"/>
      <w:position w:val="0"/>
      <w:sz w:val="22"/>
      <w:szCs w:val="22"/>
      <w:u w:val="none"/>
      <w:lang w:val="en-US" w:eastAsia="en-US" w:bidi="en-US"/>
    </w:rPr>
  </w:style>
  <w:style w:type="character" w:customStyle="1" w:styleId="1fff2">
    <w:name w:val="正文首行缩进 字符1"/>
    <w:uiPriority w:val="99"/>
    <w:unhideWhenUsed/>
    <w:qFormat/>
    <w:locked/>
    <w:rPr>
      <w:sz w:val="21"/>
    </w:rPr>
  </w:style>
  <w:style w:type="character" w:customStyle="1" w:styleId="affffffffff1">
    <w:name w:val="列出段落 字符"/>
    <w:uiPriority w:val="1"/>
    <w:qFormat/>
    <w:rPr>
      <w:kern w:val="2"/>
      <w:sz w:val="21"/>
    </w:rPr>
  </w:style>
  <w:style w:type="character" w:customStyle="1" w:styleId="Char2f2">
    <w:name w:val="正文文本 Char2"/>
    <w:uiPriority w:val="99"/>
    <w:unhideWhenUsed/>
    <w:qFormat/>
    <w:locked/>
    <w:rPr>
      <w:rFonts w:ascii="Times New Roman" w:hint="default"/>
      <w:sz w:val="21"/>
    </w:rPr>
  </w:style>
  <w:style w:type="character" w:customStyle="1" w:styleId="Bodytext2Spacing2pt">
    <w:name w:val="Body text (2) + Spacing 2 pt"/>
    <w:qFormat/>
    <w:rPr>
      <w:rFonts w:ascii="宋体" w:eastAsia="宋体" w:hAnsi="宋体" w:cs="宋体"/>
      <w:color w:val="000000"/>
      <w:spacing w:val="50"/>
      <w:w w:val="100"/>
      <w:position w:val="0"/>
      <w:sz w:val="22"/>
      <w:szCs w:val="22"/>
      <w:u w:val="none"/>
      <w:lang w:val="zh-TW" w:eastAsia="zh-TW" w:bidi="zh-TW"/>
    </w:rPr>
  </w:style>
  <w:style w:type="character" w:customStyle="1" w:styleId="2Char12">
    <w:name w:val="正文首行缩进 2 Char1"/>
    <w:uiPriority w:val="99"/>
    <w:unhideWhenUsed/>
    <w:qFormat/>
    <w:locked/>
    <w:rPr>
      <w:rFonts w:ascii="Times New Roman" w:hint="default"/>
      <w:sz w:val="21"/>
    </w:rPr>
  </w:style>
  <w:style w:type="character" w:customStyle="1" w:styleId="font131">
    <w:name w:val="font131"/>
    <w:qFormat/>
    <w:rPr>
      <w:rFonts w:ascii="宋体" w:eastAsia="宋体" w:hAnsi="宋体" w:cs="宋体" w:hint="eastAsia"/>
      <w:color w:val="000000"/>
      <w:sz w:val="22"/>
      <w:szCs w:val="22"/>
      <w:u w:val="none"/>
    </w:rPr>
  </w:style>
  <w:style w:type="character" w:customStyle="1" w:styleId="Bodytext7">
    <w:name w:val="Body text (7)_"/>
    <w:link w:val="Bodytext70"/>
    <w:qFormat/>
    <w:rPr>
      <w:rFonts w:eastAsia="Times New Roman"/>
      <w:b/>
      <w:bCs/>
      <w:sz w:val="22"/>
      <w:shd w:val="clear" w:color="auto" w:fill="FFFFFF"/>
      <w:lang w:eastAsia="en-US" w:bidi="en-US"/>
    </w:rPr>
  </w:style>
  <w:style w:type="paragraph" w:customStyle="1" w:styleId="Bodytext70">
    <w:name w:val="Body text (7)"/>
    <w:basedOn w:val="a6"/>
    <w:link w:val="Bodytext7"/>
    <w:qFormat/>
    <w:pPr>
      <w:shd w:val="clear" w:color="auto" w:fill="FFFFFF"/>
      <w:spacing w:line="466" w:lineRule="exact"/>
      <w:jc w:val="left"/>
    </w:pPr>
    <w:rPr>
      <w:rFonts w:eastAsia="Times New Roman"/>
      <w:b/>
      <w:bCs/>
      <w:kern w:val="0"/>
      <w:sz w:val="22"/>
      <w:szCs w:val="20"/>
      <w:lang w:eastAsia="en-US" w:bidi="en-US"/>
    </w:rPr>
  </w:style>
  <w:style w:type="character" w:customStyle="1" w:styleId="810">
    <w:name w:val="标题 8 字符1"/>
    <w:uiPriority w:val="9"/>
    <w:qFormat/>
    <w:rPr>
      <w:rFonts w:ascii="等线 Light" w:eastAsia="等线 Light" w:hAnsi="等线 Light"/>
      <w:kern w:val="2"/>
      <w:sz w:val="24"/>
      <w:szCs w:val="24"/>
    </w:rPr>
  </w:style>
  <w:style w:type="character" w:customStyle="1" w:styleId="Bodytext2Spacing3pt">
    <w:name w:val="Body text (2) + Spacing 3 pt"/>
    <w:qFormat/>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1">
    <w:name w:val="Body text (2)"/>
    <w:qFormat/>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Pr>
      <w:rFonts w:ascii="宋体" w:hAnsi="宋体" w:cs="宋体"/>
      <w:b/>
      <w:bCs/>
      <w:sz w:val="22"/>
      <w:shd w:val="clear" w:color="auto" w:fill="FFFFFF"/>
    </w:rPr>
  </w:style>
  <w:style w:type="paragraph" w:customStyle="1" w:styleId="Bodytext60">
    <w:name w:val="Body text (6)"/>
    <w:basedOn w:val="a6"/>
    <w:link w:val="Bodytext6"/>
    <w:qFormat/>
    <w:pPr>
      <w:shd w:val="clear" w:color="auto" w:fill="FFFFFF"/>
      <w:spacing w:before="240" w:line="466" w:lineRule="exact"/>
      <w:jc w:val="left"/>
    </w:pPr>
    <w:rPr>
      <w:rFonts w:ascii="宋体" w:eastAsiaTheme="minorEastAsia" w:hAnsi="宋体" w:cs="宋体"/>
      <w:b/>
      <w:bCs/>
      <w:kern w:val="0"/>
      <w:sz w:val="22"/>
      <w:szCs w:val="20"/>
    </w:rPr>
  </w:style>
  <w:style w:type="paragraph" w:customStyle="1" w:styleId="Style86">
    <w:name w:val="_Style 86"/>
    <w:basedOn w:val="a6"/>
    <w:next w:val="affd"/>
    <w:uiPriority w:val="34"/>
    <w:qFormat/>
    <w:pPr>
      <w:ind w:firstLineChars="200" w:firstLine="420"/>
    </w:pPr>
    <w:rPr>
      <w:kern w:val="0"/>
      <w:sz w:val="20"/>
      <w:szCs w:val="20"/>
    </w:rPr>
  </w:style>
  <w:style w:type="character" w:customStyle="1" w:styleId="Bodytext6NotBold">
    <w:name w:val="Body text (6) + Not Bold"/>
    <w:qFormat/>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1">
    <w:name w:val="标题 3 字符1"/>
    <w:uiPriority w:val="9"/>
    <w:qFormat/>
    <w:rPr>
      <w:b/>
      <w:bCs/>
      <w:kern w:val="2"/>
      <w:sz w:val="32"/>
      <w:szCs w:val="32"/>
    </w:rPr>
  </w:style>
  <w:style w:type="character" w:customStyle="1" w:styleId="A2Char">
    <w:name w:val="A2 Char"/>
    <w:link w:val="A20"/>
    <w:qFormat/>
    <w:rPr>
      <w:rFonts w:ascii="Calibri Light" w:hAnsi="Calibri Light"/>
      <w:b/>
      <w:bCs/>
      <w:kern w:val="2"/>
      <w:sz w:val="28"/>
      <w:szCs w:val="32"/>
    </w:rPr>
  </w:style>
  <w:style w:type="paragraph" w:customStyle="1" w:styleId="A20">
    <w:name w:val="A2"/>
    <w:basedOn w:val="21"/>
    <w:link w:val="A2Char"/>
    <w:qFormat/>
    <w:pPr>
      <w:numPr>
        <w:ilvl w:val="1"/>
        <w:numId w:val="9"/>
      </w:numPr>
      <w:tabs>
        <w:tab w:val="left" w:pos="720"/>
      </w:tabs>
      <w:autoSpaceDE/>
      <w:autoSpaceDN/>
      <w:adjustRightInd/>
      <w:spacing w:before="260" w:after="260" w:line="360" w:lineRule="auto"/>
      <w:jc w:val="both"/>
    </w:pPr>
    <w:rPr>
      <w:rFonts w:ascii="Calibri Light" w:eastAsiaTheme="minorEastAsia" w:hAnsi="Calibri Light"/>
      <w:bCs/>
      <w:kern w:val="2"/>
      <w:sz w:val="28"/>
      <w:szCs w:val="32"/>
    </w:rPr>
  </w:style>
  <w:style w:type="character" w:customStyle="1" w:styleId="HTML1">
    <w:name w:val="HTML 预设格式 字符1"/>
    <w:uiPriority w:val="99"/>
    <w:qFormat/>
    <w:rPr>
      <w:rFonts w:ascii="宋体" w:hAnsi="宋体" w:cs="宋体"/>
      <w:sz w:val="24"/>
      <w:szCs w:val="24"/>
    </w:rPr>
  </w:style>
  <w:style w:type="character" w:customStyle="1" w:styleId="affffffffff2">
    <w:name w:val="正文首行缩进 字符"/>
    <w:qFormat/>
    <w:rPr>
      <w:kern w:val="2"/>
      <w:sz w:val="21"/>
    </w:rPr>
  </w:style>
  <w:style w:type="character" w:customStyle="1" w:styleId="style32">
    <w:name w:val="style32"/>
    <w:qFormat/>
    <w:rPr>
      <w:rFonts w:ascii="微软雅黑" w:eastAsia="微软雅黑" w:hAnsi="微软雅黑" w:hint="eastAsia"/>
      <w:b/>
      <w:bCs/>
      <w:color w:val="FF0000"/>
      <w:sz w:val="24"/>
      <w:szCs w:val="24"/>
    </w:rPr>
  </w:style>
  <w:style w:type="character" w:customStyle="1" w:styleId="710">
    <w:name w:val="标题 7 字符1"/>
    <w:uiPriority w:val="9"/>
    <w:qFormat/>
    <w:rPr>
      <w:rFonts w:ascii="Calibri" w:hAnsi="Calibri"/>
      <w:b/>
      <w:bCs/>
      <w:kern w:val="2"/>
      <w:sz w:val="24"/>
      <w:szCs w:val="24"/>
    </w:rPr>
  </w:style>
  <w:style w:type="character" w:customStyle="1" w:styleId="Heading5">
    <w:name w:val="Heading #5_"/>
    <w:link w:val="Heading50"/>
    <w:qFormat/>
    <w:rPr>
      <w:rFonts w:ascii="宋体" w:hAnsi="宋体" w:cs="宋体"/>
      <w:b/>
      <w:bCs/>
      <w:sz w:val="22"/>
      <w:shd w:val="clear" w:color="auto" w:fill="FFFFFF"/>
    </w:rPr>
  </w:style>
  <w:style w:type="paragraph" w:customStyle="1" w:styleId="Heading50">
    <w:name w:val="Heading #5"/>
    <w:basedOn w:val="a6"/>
    <w:link w:val="Heading5"/>
    <w:qFormat/>
    <w:pPr>
      <w:shd w:val="clear" w:color="auto" w:fill="FFFFFF"/>
      <w:spacing w:line="466" w:lineRule="exact"/>
      <w:outlineLvl w:val="4"/>
    </w:pPr>
    <w:rPr>
      <w:rFonts w:ascii="宋体" w:eastAsiaTheme="minorEastAsia" w:hAnsi="宋体" w:cs="宋体"/>
      <w:b/>
      <w:bCs/>
      <w:kern w:val="0"/>
      <w:sz w:val="22"/>
      <w:szCs w:val="20"/>
    </w:rPr>
  </w:style>
  <w:style w:type="character" w:customStyle="1" w:styleId="A3Char">
    <w:name w:val="A3 Char"/>
    <w:link w:val="A30"/>
    <w:qFormat/>
    <w:rPr>
      <w:rFonts w:ascii="Calibri Light" w:hAnsi="Calibri Light"/>
      <w:b/>
      <w:bCs/>
      <w:kern w:val="2"/>
      <w:sz w:val="24"/>
      <w:szCs w:val="32"/>
    </w:rPr>
  </w:style>
  <w:style w:type="paragraph" w:customStyle="1" w:styleId="A30">
    <w:name w:val="A3"/>
    <w:basedOn w:val="31"/>
    <w:link w:val="A3Char"/>
    <w:qFormat/>
    <w:pPr>
      <w:widowControl/>
      <w:autoSpaceDE/>
      <w:autoSpaceDN/>
      <w:adjustRightInd/>
      <w:spacing w:before="260" w:after="260" w:line="360" w:lineRule="auto"/>
      <w:jc w:val="both"/>
    </w:pPr>
    <w:rPr>
      <w:rFonts w:ascii="Calibri Light" w:eastAsiaTheme="minorEastAsia" w:hAnsi="Calibri Light"/>
      <w:bCs/>
      <w:kern w:val="2"/>
      <w:szCs w:val="32"/>
      <w:u w:val="none"/>
    </w:rPr>
  </w:style>
  <w:style w:type="paragraph" w:customStyle="1" w:styleId="3e">
    <w:name w:val="列表段落3"/>
    <w:basedOn w:val="a6"/>
    <w:qFormat/>
    <w:pPr>
      <w:suppressAutoHyphens/>
      <w:spacing w:after="200" w:line="276" w:lineRule="auto"/>
      <w:ind w:left="720"/>
      <w:jc w:val="left"/>
    </w:pPr>
    <w:rPr>
      <w:kern w:val="0"/>
      <w:sz w:val="20"/>
      <w:szCs w:val="20"/>
    </w:rPr>
  </w:style>
  <w:style w:type="character" w:customStyle="1" w:styleId="2ff1">
    <w:name w:val="未处理的提及2"/>
    <w:uiPriority w:val="99"/>
    <w:unhideWhenUsed/>
    <w:qFormat/>
    <w:rPr>
      <w:color w:val="605E5C"/>
      <w:shd w:val="clear" w:color="auto" w:fill="E1DFDD"/>
    </w:rPr>
  </w:style>
  <w:style w:type="character" w:customStyle="1" w:styleId="511">
    <w:name w:val="标题 5 字符1"/>
    <w:uiPriority w:val="9"/>
    <w:qFormat/>
    <w:rPr>
      <w:rFonts w:ascii="Calibri" w:hAnsi="Calibri"/>
      <w:b/>
      <w:bCs/>
      <w:kern w:val="2"/>
      <w:sz w:val="28"/>
      <w:szCs w:val="28"/>
    </w:rPr>
  </w:style>
  <w:style w:type="character" w:customStyle="1" w:styleId="1Char20">
    <w:name w:val="标题 1 Char2"/>
    <w:qFormat/>
    <w:rPr>
      <w:rFonts w:ascii="Times New Roman" w:eastAsia="宋体" w:hAnsi="Times New Roman" w:cs="Times New Roman"/>
      <w:sz w:val="32"/>
    </w:rPr>
  </w:style>
  <w:style w:type="character" w:customStyle="1" w:styleId="610">
    <w:name w:val="标题 6 字符1"/>
    <w:uiPriority w:val="9"/>
    <w:unhideWhenUsed/>
    <w:qFormat/>
    <w:locked/>
    <w:rPr>
      <w:rFonts w:ascii="Cambria" w:hAnsi="Cambria"/>
      <w:b/>
      <w:sz w:val="24"/>
    </w:rPr>
  </w:style>
  <w:style w:type="paragraph" w:customStyle="1" w:styleId="-110">
    <w:name w:val="彩色底纹 - 强调文字颜色 11"/>
    <w:uiPriority w:val="99"/>
    <w:unhideWhenUsed/>
    <w:qFormat/>
    <w:rPr>
      <w:rFonts w:eastAsia="宋体"/>
      <w:kern w:val="2"/>
      <w:sz w:val="21"/>
    </w:rPr>
  </w:style>
  <w:style w:type="paragraph" w:customStyle="1" w:styleId="CharCharCharCharCharCharCharCharCharCharCharChar">
    <w:name w:val="Char Char Char Char Char Char Char Char Char Char Char Char"/>
    <w:basedOn w:val="a6"/>
    <w:qFormat/>
    <w:pPr>
      <w:spacing w:line="300" w:lineRule="auto"/>
    </w:pPr>
    <w:rPr>
      <w:rFonts w:ascii="宋体" w:hAnsi="宋体"/>
      <w:b/>
      <w:bCs/>
      <w:color w:val="000000"/>
      <w:spacing w:val="8"/>
      <w:kern w:val="0"/>
      <w:sz w:val="24"/>
    </w:rPr>
  </w:style>
  <w:style w:type="paragraph" w:customStyle="1" w:styleId="Pa17">
    <w:name w:val="Pa17"/>
    <w:basedOn w:val="a6"/>
    <w:next w:val="a6"/>
    <w:uiPriority w:val="99"/>
    <w:qFormat/>
    <w:pPr>
      <w:autoSpaceDE w:val="0"/>
      <w:autoSpaceDN w:val="0"/>
      <w:adjustRightInd w:val="0"/>
      <w:spacing w:line="161" w:lineRule="atLeast"/>
      <w:jc w:val="left"/>
    </w:pPr>
    <w:rPr>
      <w:rFonts w:ascii="Franklin Gothic Book" w:hAnsi="Franklin Gothic Book"/>
      <w:kern w:val="0"/>
      <w:sz w:val="24"/>
    </w:rPr>
  </w:style>
  <w:style w:type="paragraph" w:customStyle="1" w:styleId="A70">
    <w:name w:val="A7"/>
    <w:basedOn w:val="7"/>
    <w:next w:val="a6"/>
    <w:qFormat/>
    <w:pPr>
      <w:widowControl/>
      <w:tabs>
        <w:tab w:val="left" w:pos="360"/>
        <w:tab w:val="left" w:pos="1296"/>
      </w:tabs>
      <w:adjustRightInd/>
      <w:spacing w:line="300" w:lineRule="auto"/>
      <w:ind w:hanging="420"/>
      <w:textAlignment w:val="auto"/>
    </w:pPr>
    <w:rPr>
      <w:rFonts w:ascii="Calibri" w:hAnsi="Calibri"/>
      <w:bCs/>
      <w:kern w:val="2"/>
      <w:szCs w:val="24"/>
    </w:rPr>
  </w:style>
  <w:style w:type="paragraph" w:customStyle="1" w:styleId="Normalnospaceafter">
    <w:name w:val="Normal no space after"/>
    <w:basedOn w:val="a6"/>
    <w:qFormat/>
    <w:pPr>
      <w:widowControl/>
      <w:tabs>
        <w:tab w:val="left" w:pos="284"/>
        <w:tab w:val="left" w:pos="567"/>
      </w:tabs>
      <w:spacing w:line="280" w:lineRule="atLeast"/>
      <w:jc w:val="left"/>
    </w:pPr>
    <w:rPr>
      <w:rFonts w:ascii="Frutiger Roman" w:hAnsi="Frutiger Roman"/>
      <w:kern w:val="0"/>
      <w:sz w:val="20"/>
      <w:szCs w:val="20"/>
      <w:lang w:eastAsia="en-US"/>
    </w:rPr>
  </w:style>
  <w:style w:type="paragraph" w:customStyle="1" w:styleId="A10">
    <w:name w:val="A1"/>
    <w:basedOn w:val="11"/>
    <w:qFormat/>
    <w:pPr>
      <w:numPr>
        <w:numId w:val="9"/>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6"/>
    <w:qFormat/>
    <w:pPr>
      <w:widowControl/>
      <w:ind w:left="900"/>
      <w:jc w:val="left"/>
    </w:pPr>
    <w:rPr>
      <w:rFonts w:ascii="Arial" w:hAnsi="Arial" w:cs="Arial"/>
      <w:kern w:val="0"/>
      <w:sz w:val="24"/>
      <w:szCs w:val="20"/>
      <w:lang w:eastAsia="en-US"/>
    </w:rPr>
  </w:style>
  <w:style w:type="paragraph" w:customStyle="1" w:styleId="1-21">
    <w:name w:val="中等深浅网格 1 - 着色 21"/>
    <w:basedOn w:val="a6"/>
    <w:uiPriority w:val="34"/>
    <w:qFormat/>
    <w:pPr>
      <w:ind w:firstLineChars="200" w:firstLine="420"/>
    </w:pPr>
    <w:rPr>
      <w:rFonts w:ascii="Calibri" w:hAnsi="Calibri"/>
      <w:szCs w:val="20"/>
    </w:rPr>
  </w:style>
  <w:style w:type="paragraph" w:customStyle="1" w:styleId="line">
    <w:name w:val="line"/>
    <w:basedOn w:val="a6"/>
    <w:qFormat/>
    <w:pPr>
      <w:widowControl/>
      <w:spacing w:before="100" w:beforeAutospacing="1" w:after="100" w:afterAutospacing="1"/>
      <w:jc w:val="left"/>
    </w:pPr>
    <w:rPr>
      <w:rFonts w:ascii="宋体" w:hAnsi="宋体" w:cs="宋体"/>
      <w:kern w:val="0"/>
      <w:sz w:val="24"/>
    </w:rPr>
  </w:style>
  <w:style w:type="paragraph" w:customStyle="1" w:styleId="Style8">
    <w:name w:val="_Style 8"/>
    <w:basedOn w:val="af5"/>
    <w:next w:val="29"/>
    <w:uiPriority w:val="99"/>
    <w:unhideWhenUsed/>
    <w:qFormat/>
    <w:pPr>
      <w:widowControl/>
      <w:spacing w:after="120" w:line="240" w:lineRule="auto"/>
      <w:ind w:leftChars="200" w:left="420" w:firstLineChars="200" w:firstLine="420"/>
    </w:pPr>
    <w:rPr>
      <w:kern w:val="0"/>
      <w:sz w:val="21"/>
      <w:szCs w:val="20"/>
    </w:rPr>
  </w:style>
  <w:style w:type="paragraph" w:customStyle="1" w:styleId="A51">
    <w:name w:val="A5"/>
    <w:basedOn w:val="5"/>
    <w:qFormat/>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pPr>
      <w:keepNext/>
      <w:keepLines/>
      <w:tabs>
        <w:tab w:val="left" w:pos="-720"/>
      </w:tabs>
      <w:suppressAutoHyphens/>
      <w:overflowPunct w:val="0"/>
      <w:autoSpaceDE w:val="0"/>
      <w:autoSpaceDN w:val="0"/>
      <w:adjustRightInd w:val="0"/>
      <w:textAlignment w:val="baseline"/>
    </w:pPr>
    <w:rPr>
      <w:rFonts w:ascii="Courier New" w:eastAsia="宋体" w:hAnsi="Courier New"/>
      <w:sz w:val="24"/>
    </w:rPr>
  </w:style>
  <w:style w:type="paragraph" w:customStyle="1" w:styleId="-4">
    <w:name w:val="正文-标准"/>
    <w:basedOn w:val="a6"/>
    <w:qFormat/>
    <w:pPr>
      <w:autoSpaceDE w:val="0"/>
      <w:autoSpaceDN w:val="0"/>
      <w:adjustRightInd w:val="0"/>
      <w:spacing w:line="360" w:lineRule="exact"/>
      <w:jc w:val="left"/>
      <w:textAlignment w:val="baseline"/>
    </w:pPr>
    <w:rPr>
      <w:kern w:val="21"/>
      <w:szCs w:val="20"/>
    </w:rPr>
  </w:style>
  <w:style w:type="paragraph" w:customStyle="1" w:styleId="A40">
    <w:name w:val="A4"/>
    <w:basedOn w:val="4"/>
    <w:qFormat/>
    <w:pPr>
      <w:widowControl/>
      <w:numPr>
        <w:ilvl w:val="3"/>
        <w:numId w:val="9"/>
      </w:numPr>
      <w:tabs>
        <w:tab w:val="left" w:pos="360"/>
        <w:tab w:val="left" w:pos="864"/>
        <w:tab w:val="left" w:pos="3501"/>
      </w:tabs>
      <w:adjustRightInd/>
      <w:spacing w:line="360" w:lineRule="auto"/>
      <w:ind w:left="0"/>
      <w:textAlignment w:val="auto"/>
    </w:pPr>
    <w:rPr>
      <w:rFonts w:ascii="Calibri Light" w:hAnsi="Calibri Light"/>
      <w:b/>
      <w:bCs/>
      <w:szCs w:val="28"/>
    </w:rPr>
  </w:style>
  <w:style w:type="paragraph" w:customStyle="1" w:styleId="western">
    <w:name w:val="western"/>
    <w:basedOn w:val="a6"/>
    <w:qFormat/>
    <w:pPr>
      <w:widowControl/>
      <w:spacing w:before="100" w:beforeAutospacing="1" w:after="100" w:afterAutospacing="1"/>
      <w:jc w:val="left"/>
    </w:pPr>
    <w:rPr>
      <w:rFonts w:ascii="宋体" w:hAnsi="宋体" w:cs="宋体"/>
      <w:kern w:val="0"/>
      <w:sz w:val="24"/>
    </w:rPr>
  </w:style>
  <w:style w:type="paragraph" w:customStyle="1" w:styleId="p2">
    <w:name w:val="p2"/>
    <w:basedOn w:val="a6"/>
    <w:qFormat/>
    <w:pPr>
      <w:widowControl/>
      <w:jc w:val="left"/>
    </w:pPr>
    <w:rPr>
      <w:rFonts w:ascii="Helvetica" w:hAnsi="Helvetica" w:cs="宋体"/>
      <w:kern w:val="0"/>
      <w:sz w:val="18"/>
      <w:szCs w:val="18"/>
    </w:rPr>
  </w:style>
  <w:style w:type="character" w:customStyle="1" w:styleId="font101">
    <w:name w:val="font101"/>
    <w:basedOn w:val="a8"/>
    <w:qFormat/>
    <w:rPr>
      <w:rFonts w:ascii="宋体" w:eastAsia="宋体" w:hAnsi="宋体" w:cs="宋体" w:hint="eastAsia"/>
      <w:b/>
      <w:bCs/>
      <w:color w:val="FF0000"/>
      <w:sz w:val="22"/>
      <w:szCs w:val="22"/>
      <w:u w:val="none"/>
    </w:rPr>
  </w:style>
  <w:style w:type="paragraph" w:customStyle="1" w:styleId="1fff3">
    <w:name w:val="列表1"/>
    <w:basedOn w:val="a6"/>
    <w:next w:val="affd"/>
    <w:uiPriority w:val="34"/>
    <w:qFormat/>
    <w:pPr>
      <w:ind w:firstLineChars="200" w:firstLine="420"/>
    </w:pPr>
    <w:rPr>
      <w:rFonts w:ascii="Calibri" w:hAnsi="Calibri"/>
      <w:szCs w:val="22"/>
    </w:rPr>
  </w:style>
  <w:style w:type="paragraph" w:customStyle="1" w:styleId="73">
    <w:name w:val="修订7"/>
    <w:hidden/>
    <w:uiPriority w:val="99"/>
    <w:unhideWhenUsed/>
    <w:qFormat/>
    <w:rPr>
      <w:rFonts w:ascii="Calibri" w:eastAsia="宋体" w:hAnsi="Calibri"/>
      <w:kern w:val="2"/>
      <w:sz w:val="21"/>
      <w:szCs w:val="24"/>
    </w:rPr>
  </w:style>
  <w:style w:type="paragraph" w:customStyle="1" w:styleId="84">
    <w:name w:val="修订8"/>
    <w:hidden/>
    <w:uiPriority w:val="99"/>
    <w:unhideWhenUsed/>
    <w:qFormat/>
    <w:rPr>
      <w:rFonts w:ascii="Calibri" w:eastAsia="宋体" w:hAnsi="Calibri"/>
      <w:kern w:val="2"/>
      <w:sz w:val="21"/>
      <w:szCs w:val="24"/>
    </w:rPr>
  </w:style>
  <w:style w:type="paragraph" w:customStyle="1" w:styleId="93">
    <w:name w:val="修订9"/>
    <w:hidden/>
    <w:uiPriority w:val="99"/>
    <w:unhideWhenUsed/>
    <w:qFormat/>
    <w:rPr>
      <w:rFonts w:ascii="Calibri" w:eastAsia="宋体" w:hAnsi="Calibri"/>
      <w:kern w:val="2"/>
      <w:sz w:val="21"/>
      <w:szCs w:val="24"/>
    </w:rPr>
  </w:style>
  <w:style w:type="paragraph" w:customStyle="1" w:styleId="1-11">
    <w:name w:val="中等深浅底纹 1 - 强调文字颜色 11"/>
    <w:uiPriority w:val="1"/>
    <w:qFormat/>
    <w:rPr>
      <w:rFonts w:ascii="Calibri" w:eastAsia="宋体" w:hAnsi="Calibri"/>
      <w:sz w:val="22"/>
      <w:szCs w:val="22"/>
    </w:rPr>
  </w:style>
  <w:style w:type="paragraph" w:customStyle="1" w:styleId="NormalIndent">
    <w:name w:val="NormalIndent"/>
    <w:basedOn w:val="a6"/>
    <w:qFormat/>
    <w:pPr>
      <w:ind w:firstLineChars="200" w:firstLine="420"/>
      <w:textAlignment w:val="baseline"/>
    </w:pPr>
    <w:rPr>
      <w:rFonts w:ascii="Calibri" w:hAnsi="Calibri"/>
    </w:rPr>
  </w:style>
  <w:style w:type="paragraph" w:customStyle="1" w:styleId="100">
    <w:name w:val="修订10"/>
    <w:hidden/>
    <w:uiPriority w:val="99"/>
    <w:unhideWhenUsed/>
    <w:qFormat/>
    <w:rPr>
      <w:rFonts w:ascii="Calibri" w:eastAsia="宋体" w:hAnsi="Calibri"/>
      <w:kern w:val="2"/>
      <w:sz w:val="21"/>
      <w:szCs w:val="24"/>
    </w:rPr>
  </w:style>
  <w:style w:type="character" w:customStyle="1" w:styleId="101">
    <w:name w:val="10"/>
    <w:basedOn w:val="a8"/>
    <w:qFormat/>
    <w:rPr>
      <w:rFonts w:ascii="Calibri" w:hAnsi="Calibri" w:cs="Calibri" w:hint="default"/>
    </w:rPr>
  </w:style>
  <w:style w:type="table" w:customStyle="1" w:styleId="2ff2">
    <w:name w:val="网格型2"/>
    <w:basedOn w:val="a9"/>
    <w:uiPriority w:val="99"/>
    <w:qFormat/>
    <w:rPr>
      <w:rFonts w:eastAsia="宋体"/>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中等深浅网格 1 - 强调文字颜色 21"/>
    <w:basedOn w:val="a9"/>
    <w:qFormat/>
    <w:rPr>
      <w:rFonts w:eastAsia="宋体"/>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2">
    <w:name w:val="Table Normal2"/>
    <w:uiPriority w:val="2"/>
    <w:qFormat/>
    <w:pPr>
      <w:widowControl w:val="0"/>
      <w:autoSpaceDE w:val="0"/>
      <w:autoSpaceDN w:val="0"/>
    </w:pPr>
    <w:rPr>
      <w:rFonts w:eastAsia="宋体"/>
      <w:sz w:val="22"/>
      <w:szCs w:val="22"/>
      <w:lang w:eastAsia="en-US"/>
    </w:rPr>
    <w:tblPr>
      <w:tblCellMar>
        <w:top w:w="0" w:type="dxa"/>
        <w:left w:w="0" w:type="dxa"/>
        <w:bottom w:w="0" w:type="dxa"/>
        <w:right w:w="0" w:type="dxa"/>
      </w:tblCellMar>
    </w:tblPr>
  </w:style>
  <w:style w:type="paragraph" w:customStyle="1" w:styleId="2ff3">
    <w:name w:val="表格样式 2"/>
    <w:uiPriority w:val="99"/>
    <w:qFormat/>
    <w:rPr>
      <w:rFonts w:ascii="Helvetica" w:eastAsia="Helvetica" w:hAnsi="Helvetica" w:cs="Helvetica"/>
      <w:color w:val="000000"/>
    </w:rPr>
  </w:style>
  <w:style w:type="paragraph" w:customStyle="1" w:styleId="p15">
    <w:name w:val="p15"/>
    <w:basedOn w:val="a6"/>
    <w:uiPriority w:val="99"/>
    <w:qFormat/>
    <w:pPr>
      <w:widowControl/>
      <w:ind w:firstLine="420"/>
    </w:pPr>
    <w:rPr>
      <w:rFonts w:ascii="Calibri" w:hAnsi="Calibri" w:cs="宋体"/>
      <w:kern w:val="0"/>
      <w:szCs w:val="21"/>
    </w:rPr>
  </w:style>
  <w:style w:type="paragraph" w:customStyle="1" w:styleId="Pa0">
    <w:name w:val="Pa0"/>
    <w:basedOn w:val="a6"/>
    <w:next w:val="a6"/>
    <w:uiPriority w:val="99"/>
    <w:qFormat/>
    <w:pPr>
      <w:autoSpaceDE w:val="0"/>
      <w:autoSpaceDN w:val="0"/>
      <w:adjustRightInd w:val="0"/>
      <w:spacing w:line="241" w:lineRule="atLeast"/>
      <w:jc w:val="left"/>
    </w:pPr>
    <w:rPr>
      <w:rFonts w:ascii="......_." w:eastAsia="......_." w:hAnsi="Calibri"/>
      <w:kern w:val="0"/>
      <w:sz w:val="24"/>
    </w:rPr>
  </w:style>
  <w:style w:type="character" w:customStyle="1" w:styleId="A80">
    <w:name w:val="A8"/>
    <w:uiPriority w:val="99"/>
    <w:qFormat/>
    <w:rPr>
      <w:rFonts w:cs="......_."/>
      <w:color w:val="000000"/>
      <w:sz w:val="18"/>
      <w:szCs w:val="18"/>
    </w:rPr>
  </w:style>
  <w:style w:type="character" w:customStyle="1" w:styleId="A90">
    <w:name w:val="A9"/>
    <w:uiPriority w:val="99"/>
    <w:qFormat/>
    <w:rPr>
      <w:rFonts w:cs="......_."/>
      <w:color w:val="000000"/>
      <w:sz w:val="10"/>
      <w:szCs w:val="10"/>
    </w:rPr>
  </w:style>
  <w:style w:type="paragraph" w:customStyle="1" w:styleId="Web0">
    <w:name w:val="普通(Web)"/>
    <w:uiPriority w:val="99"/>
    <w:qFormat/>
    <w:pPr>
      <w:spacing w:before="100" w:after="100"/>
    </w:pPr>
    <w:rPr>
      <w:rFonts w:ascii="宋体" w:eastAsia="宋体" w:hAnsi="宋体" w:cs="宋体"/>
      <w:color w:val="000000"/>
      <w:sz w:val="24"/>
      <w:szCs w:val="24"/>
      <w:u w:color="000000"/>
    </w:rPr>
  </w:style>
  <w:style w:type="paragraph" w:customStyle="1" w:styleId="Tablecaption1">
    <w:name w:val="Table caption|1"/>
    <w:basedOn w:val="a6"/>
    <w:uiPriority w:val="99"/>
    <w:qFormat/>
    <w:pPr>
      <w:spacing w:after="120"/>
    </w:pPr>
    <w:rPr>
      <w:rFonts w:ascii="宋体" w:hAnsi="宋体" w:cs="宋体"/>
      <w:sz w:val="22"/>
      <w:szCs w:val="22"/>
      <w:lang w:val="zh-TW" w:eastAsia="zh-TW" w:bidi="zh-TW"/>
      <w14:ligatures w14:val="standardContextual"/>
    </w:rPr>
  </w:style>
  <w:style w:type="paragraph" w:customStyle="1" w:styleId="Tableofcontents1">
    <w:name w:val="Table of contents|1"/>
    <w:basedOn w:val="a6"/>
    <w:uiPriority w:val="99"/>
    <w:qFormat/>
    <w:pPr>
      <w:spacing w:line="407" w:lineRule="exact"/>
    </w:pPr>
    <w:rPr>
      <w:rFonts w:ascii="宋体" w:hAnsi="宋体" w:cs="宋体"/>
      <w:sz w:val="22"/>
      <w:szCs w:val="22"/>
      <w:lang w:val="zh-TW" w:eastAsia="zh-TW" w:bidi="zh-TW"/>
      <w14:ligatures w14:val="standardContextual"/>
    </w:rPr>
  </w:style>
  <w:style w:type="paragraph" w:customStyle="1" w:styleId="01">
    <w:name w:val="正文_0"/>
    <w:basedOn w:val="a6"/>
    <w:qFormat/>
  </w:style>
  <w:style w:type="paragraph" w:customStyle="1" w:styleId="affffffffff3">
    <w:name w:val="标准文本"/>
    <w:basedOn w:val="a6"/>
    <w:uiPriority w:val="99"/>
    <w:qFormat/>
    <w:pPr>
      <w:spacing w:line="360" w:lineRule="auto"/>
      <w:ind w:firstLine="420"/>
      <w:jc w:val="left"/>
    </w:pPr>
    <w:rPr>
      <w:rFonts w:cs="宋体"/>
      <w:kern w:val="0"/>
      <w:sz w:val="24"/>
    </w:rPr>
  </w:style>
  <w:style w:type="character" w:customStyle="1" w:styleId="CharCharChar0">
    <w:name w:val="方案正文 Char Char Char"/>
    <w:link w:val="affffffff1"/>
    <w:qFormat/>
    <w:rPr>
      <w:rFonts w:ascii="宋体" w:eastAsia="宋体" w:hAnsi="宋体" w:cs="Arial"/>
      <w:snapToGrid w:val="0"/>
      <w:sz w:val="24"/>
      <w:szCs w:val="21"/>
    </w:rPr>
  </w:style>
  <w:style w:type="paragraph" w:customStyle="1" w:styleId="116">
    <w:name w:val="修订11"/>
    <w:hidden/>
    <w:uiPriority w:val="99"/>
    <w:unhideWhenUsed/>
    <w:qFormat/>
    <w:rPr>
      <w:rFonts w:eastAsia="宋体"/>
      <w:kern w:val="2"/>
      <w:sz w:val="21"/>
      <w:szCs w:val="24"/>
    </w:rPr>
  </w:style>
  <w:style w:type="paragraph" w:customStyle="1" w:styleId="122">
    <w:name w:val="修订12"/>
    <w:hidden/>
    <w:uiPriority w:val="99"/>
    <w:unhideWhenUsed/>
    <w:qFormat/>
    <w:rPr>
      <w:rFonts w:eastAsia="宋体"/>
      <w:kern w:val="2"/>
      <w:sz w:val="21"/>
      <w:szCs w:val="24"/>
    </w:rPr>
  </w:style>
  <w:style w:type="paragraph" w:customStyle="1" w:styleId="p">
    <w:name w:val="p"/>
    <w:basedOn w:val="a6"/>
    <w:qFormat/>
    <w:pPr>
      <w:widowControl/>
      <w:spacing w:before="100" w:beforeAutospacing="1" w:after="100" w:afterAutospacing="1"/>
      <w:jc w:val="left"/>
    </w:pPr>
    <w:rPr>
      <w:rFonts w:ascii="宋体" w:hAnsi="宋体" w:cs="宋体"/>
      <w:kern w:val="0"/>
      <w:sz w:val="24"/>
    </w:rPr>
  </w:style>
  <w:style w:type="paragraph" w:customStyle="1" w:styleId="xl108">
    <w:name w:val="xl108"/>
    <w:basedOn w:val="a6"/>
    <w:uiPriority w:val="99"/>
    <w:qFormat/>
    <w:pPr>
      <w:widowControl/>
      <w:pBdr>
        <w:top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09">
    <w:name w:val="xl109"/>
    <w:basedOn w:val="a6"/>
    <w:uiPriority w:val="99"/>
    <w:qFormat/>
    <w:pPr>
      <w:widowControl/>
      <w:pBdr>
        <w:top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0">
    <w:name w:val="xl110"/>
    <w:basedOn w:val="a6"/>
    <w:uiPriority w:val="99"/>
    <w:qFormat/>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1">
    <w:name w:val="xl111"/>
    <w:basedOn w:val="a6"/>
    <w:uiPriority w:val="99"/>
    <w:qFormat/>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2">
    <w:name w:val="xl112"/>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3">
    <w:name w:val="xl113"/>
    <w:basedOn w:val="a6"/>
    <w:uiPriority w:val="99"/>
    <w:qFormat/>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4">
    <w:name w:val="xl114"/>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5">
    <w:name w:val="xl115"/>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6">
    <w:name w:val="xl116"/>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7">
    <w:name w:val="xl117"/>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szCs w:val="20"/>
    </w:rPr>
  </w:style>
  <w:style w:type="paragraph" w:customStyle="1" w:styleId="xl118">
    <w:name w:val="xl118"/>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szCs w:val="20"/>
    </w:rPr>
  </w:style>
  <w:style w:type="paragraph" w:customStyle="1" w:styleId="xl119">
    <w:name w:val="xl119"/>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20">
    <w:name w:val="xl120"/>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21">
    <w:name w:val="xl121"/>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22">
    <w:name w:val="xl122"/>
    <w:basedOn w:val="a6"/>
    <w:uiPriority w:val="99"/>
    <w:qFormat/>
    <w:pPr>
      <w:widowControl/>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xl123">
    <w:name w:val="xl123"/>
    <w:basedOn w:val="a6"/>
    <w:uiPriority w:val="99"/>
    <w:qFormat/>
    <w:pPr>
      <w:widowControl/>
      <w:spacing w:before="100" w:beforeAutospacing="1" w:after="100" w:afterAutospacing="1"/>
      <w:jc w:val="left"/>
    </w:pPr>
    <w:rPr>
      <w:rFonts w:ascii="宋体" w:hAnsi="宋体" w:cs="宋体"/>
      <w:kern w:val="0"/>
      <w:sz w:val="24"/>
    </w:rPr>
  </w:style>
  <w:style w:type="paragraph" w:customStyle="1" w:styleId="xl124">
    <w:name w:val="xl124"/>
    <w:basedOn w:val="a6"/>
    <w:uiPriority w:val="99"/>
    <w:qFormat/>
    <w:pPr>
      <w:widowControl/>
      <w:pBdr>
        <w:left w:val="single" w:sz="4" w:space="0" w:color="auto"/>
        <w:bottom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xl125">
    <w:name w:val="xl125"/>
    <w:basedOn w:val="a6"/>
    <w:uiPriority w:val="99"/>
    <w:qFormat/>
    <w:pPr>
      <w:widowControl/>
      <w:pBdr>
        <w:bottom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xl126">
    <w:name w:val="xl126"/>
    <w:basedOn w:val="a6"/>
    <w:uiPriority w:val="99"/>
    <w:qFormat/>
    <w:pPr>
      <w:widowControl/>
      <w:pBdr>
        <w:bottom w:val="single" w:sz="4" w:space="0" w:color="auto"/>
        <w:right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xl127">
    <w:name w:val="xl127"/>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szCs w:val="20"/>
    </w:rPr>
  </w:style>
  <w:style w:type="paragraph" w:customStyle="1" w:styleId="xl128">
    <w:name w:val="xl12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29">
    <w:name w:val="xl12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30">
    <w:name w:val="xl130"/>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31">
    <w:name w:val="xl131"/>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32">
    <w:name w:val="xl13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33">
    <w:name w:val="xl133"/>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34">
    <w:name w:val="xl134"/>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35">
    <w:name w:val="xl135"/>
    <w:basedOn w:val="a6"/>
    <w:uiPriority w:val="99"/>
    <w:qFormat/>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36">
    <w:name w:val="xl136"/>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37">
    <w:name w:val="xl137"/>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38">
    <w:name w:val="xl13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39">
    <w:name w:val="xl139"/>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0">
    <w:name w:val="xl140"/>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1">
    <w:name w:val="xl14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2">
    <w:name w:val="xl142"/>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3">
    <w:name w:val="xl143"/>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4">
    <w:name w:val="xl14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FF0000"/>
      <w:kern w:val="0"/>
      <w:sz w:val="20"/>
      <w:szCs w:val="20"/>
    </w:rPr>
  </w:style>
  <w:style w:type="paragraph" w:customStyle="1" w:styleId="xl145">
    <w:name w:val="xl145"/>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6">
    <w:name w:val="xl146"/>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7">
    <w:name w:val="xl147"/>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8">
    <w:name w:val="xl148"/>
    <w:basedOn w:val="a6"/>
    <w:uiPriority w:val="99"/>
    <w:qFormat/>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9">
    <w:name w:val="xl149"/>
    <w:basedOn w:val="a6"/>
    <w:uiPriority w:val="99"/>
    <w:qFormat/>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50">
    <w:name w:val="xl150"/>
    <w:basedOn w:val="a6"/>
    <w:uiPriority w:val="99"/>
    <w:qFormat/>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color w:val="FF0000"/>
      <w:kern w:val="0"/>
      <w:sz w:val="20"/>
      <w:szCs w:val="20"/>
    </w:rPr>
  </w:style>
  <w:style w:type="paragraph" w:customStyle="1" w:styleId="xl151">
    <w:name w:val="xl151"/>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52">
    <w:name w:val="xl152"/>
    <w:basedOn w:val="a6"/>
    <w:uiPriority w:val="99"/>
    <w:qFormat/>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53">
    <w:name w:val="xl153"/>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54">
    <w:name w:val="xl154"/>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55">
    <w:name w:val="xl155"/>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56">
    <w:name w:val="xl156"/>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FF0000"/>
      <w:kern w:val="0"/>
      <w:sz w:val="20"/>
      <w:szCs w:val="20"/>
    </w:rPr>
  </w:style>
  <w:style w:type="paragraph" w:customStyle="1" w:styleId="xl157">
    <w:name w:val="xl157"/>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58">
    <w:name w:val="xl158"/>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59">
    <w:name w:val="xl15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60">
    <w:name w:val="xl160"/>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61">
    <w:name w:val="xl161"/>
    <w:basedOn w:val="a6"/>
    <w:uiPriority w:val="99"/>
    <w:qFormat/>
    <w:pPr>
      <w:widowControl/>
      <w:pBdr>
        <w:top w:val="single" w:sz="4" w:space="0" w:color="auto"/>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szCs w:val="20"/>
    </w:rPr>
  </w:style>
  <w:style w:type="paragraph" w:customStyle="1" w:styleId="xl162">
    <w:name w:val="xl162"/>
    <w:basedOn w:val="a6"/>
    <w:uiPriority w:val="99"/>
    <w:qFormat/>
    <w:pPr>
      <w:widowControl/>
      <w:pBdr>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szCs w:val="20"/>
    </w:rPr>
  </w:style>
  <w:style w:type="paragraph" w:customStyle="1" w:styleId="xl163">
    <w:name w:val="xl163"/>
    <w:basedOn w:val="a6"/>
    <w:uiPriority w:val="99"/>
    <w:qFormat/>
    <w:pPr>
      <w:widowControl/>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szCs w:val="20"/>
    </w:rPr>
  </w:style>
  <w:style w:type="paragraph" w:customStyle="1" w:styleId="xl164">
    <w:name w:val="xl16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65">
    <w:name w:val="xl165"/>
    <w:basedOn w:val="a6"/>
    <w:uiPriority w:val="99"/>
    <w:qFormat/>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66">
    <w:name w:val="xl166"/>
    <w:basedOn w:val="a6"/>
    <w:uiPriority w:val="99"/>
    <w:qFormat/>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67">
    <w:name w:val="xl167"/>
    <w:basedOn w:val="a6"/>
    <w:uiPriority w:val="99"/>
    <w:qFormat/>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68">
    <w:name w:val="xl168"/>
    <w:basedOn w:val="a6"/>
    <w:uiPriority w:val="99"/>
    <w:qFormat/>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69">
    <w:name w:val="xl169"/>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70">
    <w:name w:val="xl170"/>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71">
    <w:name w:val="xl171"/>
    <w:basedOn w:val="a6"/>
    <w:uiPriority w:val="99"/>
    <w:qFormat/>
    <w:pPr>
      <w:widowControl/>
      <w:pBdr>
        <w:top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72">
    <w:name w:val="xl172"/>
    <w:basedOn w:val="a6"/>
    <w:uiPriority w:val="99"/>
    <w:qFormat/>
    <w:pPr>
      <w:widowControl/>
      <w:pBdr>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73">
    <w:name w:val="xl173"/>
    <w:basedOn w:val="a6"/>
    <w:uiPriority w:val="99"/>
    <w:qFormat/>
    <w:pPr>
      <w:widowControl/>
      <w:pBdr>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74">
    <w:name w:val="xl174"/>
    <w:basedOn w:val="a6"/>
    <w:uiPriority w:val="99"/>
    <w:qFormat/>
    <w:pPr>
      <w:widowControl/>
      <w:pBdr>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75">
    <w:name w:val="xl175"/>
    <w:basedOn w:val="a6"/>
    <w:uiPriority w:val="99"/>
    <w:qFormat/>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76">
    <w:name w:val="xl176"/>
    <w:basedOn w:val="a6"/>
    <w:uiPriority w:val="99"/>
    <w:qFormat/>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77">
    <w:name w:val="xl177"/>
    <w:basedOn w:val="a6"/>
    <w:uiPriority w:val="99"/>
    <w:qFormat/>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78">
    <w:name w:val="xl178"/>
    <w:basedOn w:val="a6"/>
    <w:uiPriority w:val="99"/>
    <w:qFormat/>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79">
    <w:name w:val="xl17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rPr>
  </w:style>
  <w:style w:type="paragraph" w:customStyle="1" w:styleId="xl180">
    <w:name w:val="xl18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rPr>
  </w:style>
  <w:style w:type="paragraph" w:customStyle="1" w:styleId="xl181">
    <w:name w:val="xl181"/>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szCs w:val="20"/>
    </w:rPr>
  </w:style>
  <w:style w:type="paragraph" w:customStyle="1" w:styleId="xl182">
    <w:name w:val="xl18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83">
    <w:name w:val="xl18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84">
    <w:name w:val="xl184"/>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85">
    <w:name w:val="xl185"/>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86">
    <w:name w:val="xl186"/>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1013">
    <w:name w:val="样式 10 磅13"/>
    <w:uiPriority w:val="99"/>
    <w:qFormat/>
    <w:pPr>
      <w:widowControl w:val="0"/>
      <w:spacing w:after="160" w:line="276" w:lineRule="auto"/>
      <w:jc w:val="both"/>
    </w:pPr>
    <w:rPr>
      <w:rFonts w:eastAsia="宋体"/>
      <w:kern w:val="2"/>
      <w:sz w:val="21"/>
      <w:szCs w:val="24"/>
    </w:rPr>
  </w:style>
  <w:style w:type="paragraph" w:customStyle="1" w:styleId="BECC">
    <w:name w:val="!BECC正文"/>
    <w:basedOn w:val="a6"/>
    <w:uiPriority w:val="99"/>
    <w:qFormat/>
    <w:pPr>
      <w:widowControl/>
      <w:tabs>
        <w:tab w:val="left" w:pos="0"/>
      </w:tabs>
      <w:spacing w:after="160" w:line="360" w:lineRule="auto"/>
      <w:ind w:firstLineChars="200" w:firstLine="200"/>
      <w:contextualSpacing/>
      <w:jc w:val="left"/>
    </w:pPr>
    <w:rPr>
      <w:rFonts w:ascii="Calibri" w:hAnsi="Calibri"/>
      <w:lang w:val="zh-CN"/>
    </w:rPr>
  </w:style>
  <w:style w:type="character" w:customStyle="1" w:styleId="font112">
    <w:name w:val="font112"/>
    <w:basedOn w:val="a8"/>
    <w:qFormat/>
    <w:rPr>
      <w:rFonts w:ascii="宋体" w:eastAsia="宋体" w:hAnsi="宋体" w:cs="宋体" w:hint="eastAsia"/>
      <w:color w:val="000000"/>
      <w:sz w:val="20"/>
      <w:szCs w:val="20"/>
      <w:u w:val="none"/>
    </w:rPr>
  </w:style>
  <w:style w:type="character" w:customStyle="1" w:styleId="2ff4">
    <w:name w:val="批注文字 字符2"/>
    <w:uiPriority w:val="99"/>
    <w:qFormat/>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qFormat="1"/>
    <w:lsdException w:name="index 4" w:qFormat="1"/>
    <w:lsdException w:name="index 5" w:uiPriority="99" w:qFormat="1"/>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Normal Indent" w:uiPriority="99" w:qFormat="1"/>
    <w:lsdException w:name="footnote text" w:uiPriority="99" w:qFormat="1"/>
    <w:lsdException w:name="annotation text" w:qFormat="1"/>
    <w:lsdException w:name="header" w:uiPriority="99" w:qFormat="1"/>
    <w:lsdException w:name="footer" w:uiPriority="99" w:qFormat="1"/>
    <w:lsdException w:name="caption" w:uiPriority="99" w:qFormat="1"/>
    <w:lsdException w:name="table of figures" w:uiPriority="99" w:qFormat="1"/>
    <w:lsdException w:name="envelope return" w:qFormat="1"/>
    <w:lsdException w:name="footnote reference" w:uiPriority="99" w:unhideWhenUsed="1" w:qFormat="1"/>
    <w:lsdException w:name="annotation reference" w:qFormat="1"/>
    <w:lsdException w:name="page number" w:qFormat="1"/>
    <w:lsdException w:name="table of authorities" w:qFormat="1"/>
    <w:lsdException w:name="macro" w:uiPriority="99" w:unhideWhenUsed="1" w:qFormat="1"/>
    <w:lsdException w:name="toa heading" w:uiPriority="99" w:unhideWhenUsed="1" w:qFormat="1"/>
    <w:lsdException w:name="List" w:uiPriority="99" w:unhideWhenUsed="1" w:qFormat="1"/>
    <w:lsdException w:name="List Bullet" w:uiPriority="99" w:unhideWhenUsed="1" w:qFormat="1"/>
    <w:lsdException w:name="List Number" w:uiPriority="99" w:unhideWhenUsed="1" w:qFormat="1"/>
    <w:lsdException w:name="List 2" w:uiPriority="99" w:qFormat="1"/>
    <w:lsdException w:name="List Bullet 2" w:unhideWhenUsed="1" w:qFormat="1"/>
    <w:lsdException w:name="List Bullet 3" w:qFormat="1"/>
    <w:lsdException w:name="List Number 2" w:uiPriority="99" w:unhideWhenUsed="1" w:qFormat="1"/>
    <w:lsdException w:name="List Number 3" w:qFormat="1"/>
    <w:lsdException w:name="List Number 5" w:qFormat="1"/>
    <w:lsdException w:name="Title" w:uiPriority="99" w:qFormat="1"/>
    <w:lsdException w:name="Default Paragraph Font" w:semiHidden="1" w:uiPriority="1" w:unhideWhenUsed="1" w:qFormat="1"/>
    <w:lsdException w:name="Body Text" w:uiPriority="99" w:qFormat="1"/>
    <w:lsdException w:name="Body Text Indent" w:uiPriority="99" w:qFormat="1"/>
    <w:lsdException w:name="List Continue 2" w:uiPriority="99" w:unhideWhenUsed="1" w:qFormat="1"/>
    <w:lsdException w:name="Subtitle" w:uiPriority="11" w:qFormat="1"/>
    <w:lsdException w:name="Salutation" w:qFormat="1"/>
    <w:lsdException w:name="Date" w:uiPriority="99" w:qFormat="1"/>
    <w:lsdException w:name="Body Text First Indent" w:uiPriority="99" w:unhideWhenUsed="1" w:qFormat="1"/>
    <w:lsdException w:name="Body Text First Indent 2" w:uiPriority="99" w:qFormat="1"/>
    <w:lsdException w:name="Body Text 2" w:uiPriority="99" w:qFormat="1"/>
    <w:lsdException w:name="Body Text 3" w:uiPriority="99" w:qFormat="1"/>
    <w:lsdException w:name="Body Text Indent 2" w:uiPriority="99" w:qFormat="1"/>
    <w:lsdException w:name="Body Text Indent 3" w:uiPriority="99" w:qFormat="1"/>
    <w:lsdException w:name="Block Text" w:uiPriority="99" w:qFormat="1"/>
    <w:lsdException w:name="Hyperlink" w:uiPriority="99" w:qFormat="1"/>
    <w:lsdException w:name="FollowedHyperlink" w:uiPriority="99" w:qFormat="1"/>
    <w:lsdException w:name="Strong" w:qFormat="1"/>
    <w:lsdException w:name="Emphasis" w:qFormat="1"/>
    <w:lsdException w:name="Document Map" w:uiPriority="99"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qFormat="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9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next w:val="a7"/>
    <w:qFormat/>
    <w:pPr>
      <w:widowControl w:val="0"/>
      <w:jc w:val="both"/>
    </w:pPr>
    <w:rPr>
      <w:rFonts w:eastAsia="宋体"/>
      <w:kern w:val="2"/>
      <w:sz w:val="21"/>
      <w:szCs w:val="24"/>
    </w:rPr>
  </w:style>
  <w:style w:type="paragraph" w:styleId="11">
    <w:name w:val="heading 1"/>
    <w:basedOn w:val="a6"/>
    <w:next w:val="a6"/>
    <w:link w:val="1Char"/>
    <w:uiPriority w:val="9"/>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uiPriority w:val="9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uiPriority w:val="9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uiPriority w:val="9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uiPriority w:val="99"/>
    <w:qFormat/>
    <w:pPr>
      <w:autoSpaceDE w:val="0"/>
      <w:autoSpaceDN w:val="0"/>
      <w:adjustRightInd w:val="0"/>
      <w:ind w:firstLine="420"/>
      <w:jc w:val="left"/>
    </w:pPr>
    <w:rPr>
      <w:rFonts w:ascii="宋体"/>
      <w:sz w:val="24"/>
    </w:rPr>
  </w:style>
  <w:style w:type="paragraph" w:styleId="ab">
    <w:name w:val="macro"/>
    <w:link w:val="Char"/>
    <w:uiPriority w:val="99"/>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sz w:val="24"/>
      <w:szCs w:val="24"/>
    </w:rPr>
  </w:style>
  <w:style w:type="paragraph" w:styleId="70">
    <w:name w:val="toc 7"/>
    <w:basedOn w:val="a6"/>
    <w:next w:val="a6"/>
    <w:uiPriority w:val="99"/>
    <w:qFormat/>
    <w:pPr>
      <w:ind w:leftChars="1200" w:left="2520"/>
    </w:pPr>
  </w:style>
  <w:style w:type="paragraph" w:styleId="22">
    <w:name w:val="List Number 2"/>
    <w:basedOn w:val="a6"/>
    <w:uiPriority w:val="99"/>
    <w:unhideWhenUsed/>
    <w:qFormat/>
    <w:pPr>
      <w:spacing w:line="360" w:lineRule="auto"/>
      <w:ind w:firstLineChars="200" w:firstLine="200"/>
      <w:contextualSpacing/>
    </w:pPr>
    <w:rPr>
      <w:sz w:val="24"/>
      <w:szCs w:val="22"/>
    </w:rPr>
  </w:style>
  <w:style w:type="paragraph" w:styleId="ac">
    <w:name w:val="table of authorities"/>
    <w:basedOn w:val="a6"/>
    <w:next w:val="a6"/>
    <w:qFormat/>
    <w:pPr>
      <w:ind w:leftChars="200" w:left="420"/>
    </w:pPr>
    <w:rPr>
      <w:rFonts w:asciiTheme="minorHAnsi" w:eastAsiaTheme="minorEastAsia" w:hAnsiTheme="minorHAnsi" w:cstheme="minorBidi"/>
    </w:rPr>
  </w:style>
  <w:style w:type="paragraph" w:styleId="ad">
    <w:name w:val="List Number"/>
    <w:basedOn w:val="a6"/>
    <w:uiPriority w:val="99"/>
    <w:unhideWhenUsed/>
    <w:qFormat/>
    <w:pPr>
      <w:tabs>
        <w:tab w:val="left" w:pos="360"/>
      </w:tabs>
      <w:spacing w:line="360" w:lineRule="auto"/>
      <w:ind w:firstLine="420"/>
      <w:contextualSpacing/>
    </w:pPr>
    <w:rPr>
      <w:sz w:val="24"/>
      <w:szCs w:val="22"/>
    </w:rPr>
  </w:style>
  <w:style w:type="paragraph" w:styleId="ae">
    <w:name w:val="caption"/>
    <w:basedOn w:val="a6"/>
    <w:next w:val="a6"/>
    <w:link w:val="Char0"/>
    <w:uiPriority w:val="99"/>
    <w:qFormat/>
    <w:pPr>
      <w:spacing w:line="480" w:lineRule="auto"/>
    </w:pPr>
    <w:rPr>
      <w:rFonts w:ascii="华文中宋" w:eastAsia="华文中宋" w:hAnsi="华文中宋"/>
      <w:sz w:val="36"/>
      <w:szCs w:val="20"/>
    </w:rPr>
  </w:style>
  <w:style w:type="paragraph" w:styleId="50">
    <w:name w:val="index 5"/>
    <w:basedOn w:val="a6"/>
    <w:next w:val="a6"/>
    <w:uiPriority w:val="99"/>
    <w:qFormat/>
    <w:pPr>
      <w:widowControl/>
      <w:ind w:leftChars="800" w:left="800"/>
      <w:jc w:val="left"/>
    </w:pPr>
    <w:rPr>
      <w:szCs w:val="21"/>
    </w:rPr>
  </w:style>
  <w:style w:type="paragraph" w:styleId="af">
    <w:name w:val="List Bullet"/>
    <w:basedOn w:val="a6"/>
    <w:uiPriority w:val="99"/>
    <w:unhideWhenUsed/>
    <w:qFormat/>
    <w:pPr>
      <w:tabs>
        <w:tab w:val="left" w:pos="360"/>
        <w:tab w:val="left" w:pos="425"/>
      </w:tabs>
      <w:spacing w:line="360" w:lineRule="auto"/>
      <w:ind w:left="360" w:hanging="425"/>
      <w:contextualSpacing/>
    </w:pPr>
    <w:rPr>
      <w:rFonts w:ascii="Calibri" w:hAnsi="Calibri"/>
      <w:kern w:val="0"/>
      <w:sz w:val="20"/>
      <w:szCs w:val="21"/>
    </w:rPr>
  </w:style>
  <w:style w:type="paragraph" w:styleId="af0">
    <w:name w:val="Document Map"/>
    <w:basedOn w:val="a6"/>
    <w:link w:val="Char2"/>
    <w:uiPriority w:val="99"/>
    <w:qFormat/>
    <w:pPr>
      <w:shd w:val="clear" w:color="auto" w:fill="000080"/>
    </w:pPr>
  </w:style>
  <w:style w:type="paragraph" w:styleId="af1">
    <w:name w:val="toa heading"/>
    <w:basedOn w:val="a6"/>
    <w:next w:val="a6"/>
    <w:uiPriority w:val="99"/>
    <w:unhideWhenUsed/>
    <w:qFormat/>
    <w:pPr>
      <w:spacing w:before="120"/>
    </w:pPr>
    <w:rPr>
      <w:rFonts w:ascii="Arial" w:hAnsi="Arial"/>
      <w:sz w:val="24"/>
    </w:rPr>
  </w:style>
  <w:style w:type="paragraph" w:styleId="af2">
    <w:name w:val="annotation text"/>
    <w:basedOn w:val="a6"/>
    <w:link w:val="Char10"/>
    <w:qFormat/>
    <w:pPr>
      <w:jc w:val="left"/>
    </w:pPr>
  </w:style>
  <w:style w:type="paragraph" w:styleId="af3">
    <w:name w:val="Salutation"/>
    <w:basedOn w:val="a6"/>
    <w:next w:val="a6"/>
    <w:link w:val="Char3"/>
    <w:qFormat/>
    <w:rPr>
      <w:sz w:val="24"/>
      <w:szCs w:val="20"/>
    </w:rPr>
  </w:style>
  <w:style w:type="paragraph" w:styleId="32">
    <w:name w:val="Body Text 3"/>
    <w:basedOn w:val="a6"/>
    <w:link w:val="3Char"/>
    <w:uiPriority w:val="99"/>
    <w:qFormat/>
    <w:pPr>
      <w:spacing w:after="120"/>
    </w:pPr>
    <w:rPr>
      <w:sz w:val="16"/>
      <w:szCs w:val="16"/>
    </w:rPr>
  </w:style>
  <w:style w:type="paragraph" w:styleId="30">
    <w:name w:val="List Bullet 3"/>
    <w:basedOn w:val="a6"/>
    <w:qFormat/>
    <w:pPr>
      <w:numPr>
        <w:numId w:val="1"/>
      </w:numPr>
    </w:pPr>
  </w:style>
  <w:style w:type="paragraph" w:styleId="af4">
    <w:name w:val="Body Text"/>
    <w:basedOn w:val="a6"/>
    <w:link w:val="Char4"/>
    <w:uiPriority w:val="99"/>
    <w:qFormat/>
    <w:pPr>
      <w:tabs>
        <w:tab w:val="left" w:pos="567"/>
      </w:tabs>
      <w:spacing w:before="120" w:line="22" w:lineRule="atLeast"/>
    </w:pPr>
    <w:rPr>
      <w:rFonts w:ascii="宋体" w:hAnsi="宋体"/>
      <w:sz w:val="24"/>
    </w:rPr>
  </w:style>
  <w:style w:type="paragraph" w:styleId="af5">
    <w:name w:val="Body Text Indent"/>
    <w:basedOn w:val="a6"/>
    <w:link w:val="Char20"/>
    <w:uiPriority w:val="99"/>
    <w:qFormat/>
    <w:pPr>
      <w:spacing w:line="360" w:lineRule="auto"/>
      <w:ind w:firstLine="570"/>
    </w:pPr>
    <w:rPr>
      <w:sz w:val="24"/>
    </w:rPr>
  </w:style>
  <w:style w:type="paragraph" w:styleId="33">
    <w:name w:val="List Number 3"/>
    <w:basedOn w:val="a6"/>
    <w:qFormat/>
    <w:pPr>
      <w:tabs>
        <w:tab w:val="left" w:pos="1571"/>
      </w:tabs>
      <w:spacing w:line="312" w:lineRule="auto"/>
      <w:ind w:left="1571" w:hanging="720"/>
    </w:pPr>
  </w:style>
  <w:style w:type="paragraph" w:styleId="23">
    <w:name w:val="List 2"/>
    <w:basedOn w:val="a6"/>
    <w:uiPriority w:val="99"/>
    <w:qFormat/>
    <w:pPr>
      <w:ind w:leftChars="200" w:left="100" w:hangingChars="200" w:hanging="200"/>
    </w:pPr>
  </w:style>
  <w:style w:type="paragraph" w:styleId="af6">
    <w:name w:val="Block Text"/>
    <w:basedOn w:val="a6"/>
    <w:link w:val="Char5"/>
    <w:uiPriority w:val="99"/>
    <w:qFormat/>
    <w:pPr>
      <w:widowControl/>
      <w:ind w:left="480" w:right="-341" w:firstLine="513"/>
    </w:pPr>
    <w:rPr>
      <w:kern w:val="0"/>
      <w:sz w:val="24"/>
      <w:szCs w:val="20"/>
    </w:rPr>
  </w:style>
  <w:style w:type="paragraph" w:styleId="24">
    <w:name w:val="List Bullet 2"/>
    <w:basedOn w:val="a6"/>
    <w:unhideWhenUsed/>
    <w:qFormat/>
    <w:pPr>
      <w:spacing w:line="360" w:lineRule="auto"/>
      <w:ind w:left="420" w:hanging="420"/>
      <w:contextualSpacing/>
    </w:pPr>
    <w:rPr>
      <w:rFonts w:ascii="Calibri" w:hAnsi="Calibri"/>
      <w:kern w:val="0"/>
      <w:sz w:val="20"/>
      <w:szCs w:val="21"/>
    </w:rPr>
  </w:style>
  <w:style w:type="paragraph" w:styleId="40">
    <w:name w:val="index 4"/>
    <w:basedOn w:val="a6"/>
    <w:next w:val="a6"/>
    <w:qFormat/>
    <w:pPr>
      <w:ind w:leftChars="600" w:left="600"/>
    </w:pPr>
  </w:style>
  <w:style w:type="paragraph" w:styleId="51">
    <w:name w:val="toc 5"/>
    <w:basedOn w:val="a6"/>
    <w:next w:val="a6"/>
    <w:uiPriority w:val="99"/>
    <w:qFormat/>
    <w:pPr>
      <w:ind w:leftChars="800" w:left="1680"/>
    </w:pPr>
  </w:style>
  <w:style w:type="paragraph" w:styleId="34">
    <w:name w:val="toc 3"/>
    <w:basedOn w:val="a6"/>
    <w:next w:val="a6"/>
    <w:uiPriority w:val="39"/>
    <w:qFormat/>
    <w:pPr>
      <w:ind w:leftChars="400" w:left="840"/>
    </w:pPr>
  </w:style>
  <w:style w:type="paragraph" w:styleId="af7">
    <w:name w:val="Plain Text"/>
    <w:basedOn w:val="a6"/>
    <w:link w:val="Char6"/>
    <w:uiPriority w:val="99"/>
    <w:qFormat/>
    <w:rPr>
      <w:rFonts w:ascii="宋体" w:hAnsi="Courier New" w:hint="eastAsia"/>
      <w:szCs w:val="20"/>
    </w:rPr>
  </w:style>
  <w:style w:type="paragraph" w:styleId="80">
    <w:name w:val="toc 8"/>
    <w:basedOn w:val="a6"/>
    <w:next w:val="a6"/>
    <w:uiPriority w:val="99"/>
    <w:qFormat/>
    <w:pPr>
      <w:ind w:leftChars="1400" w:left="2940"/>
    </w:pPr>
  </w:style>
  <w:style w:type="paragraph" w:styleId="af8">
    <w:name w:val="Date"/>
    <w:basedOn w:val="a6"/>
    <w:next w:val="a6"/>
    <w:link w:val="Char7"/>
    <w:uiPriority w:val="99"/>
    <w:qFormat/>
    <w:pPr>
      <w:ind w:leftChars="2500" w:left="100"/>
    </w:pPr>
    <w:rPr>
      <w:rFonts w:ascii="仿宋_GB2312" w:eastAsia="仿宋_GB2312" w:hAnsi="宋体"/>
      <w:color w:val="000000"/>
      <w:sz w:val="24"/>
    </w:rPr>
  </w:style>
  <w:style w:type="paragraph" w:styleId="25">
    <w:name w:val="Body Text Indent 2"/>
    <w:basedOn w:val="a6"/>
    <w:link w:val="2Char"/>
    <w:uiPriority w:val="99"/>
    <w:qFormat/>
    <w:pPr>
      <w:ind w:firstLineChars="200" w:firstLine="480"/>
    </w:pPr>
    <w:rPr>
      <w:rFonts w:ascii="仿宋_GB2312" w:eastAsia="仿宋_GB2312"/>
      <w:sz w:val="24"/>
    </w:rPr>
  </w:style>
  <w:style w:type="paragraph" w:styleId="af9">
    <w:name w:val="Balloon Text"/>
    <w:basedOn w:val="a6"/>
    <w:link w:val="Char8"/>
    <w:uiPriority w:val="99"/>
    <w:qFormat/>
    <w:rPr>
      <w:sz w:val="18"/>
      <w:szCs w:val="18"/>
    </w:rPr>
  </w:style>
  <w:style w:type="paragraph" w:styleId="afa">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b">
    <w:name w:val="envelope return"/>
    <w:basedOn w:val="a6"/>
    <w:qFormat/>
    <w:pPr>
      <w:snapToGrid w:val="0"/>
    </w:pPr>
    <w:rPr>
      <w:rFonts w:ascii="Arial" w:hAnsi="Arial"/>
    </w:rPr>
  </w:style>
  <w:style w:type="paragraph" w:styleId="afc">
    <w:name w:val="header"/>
    <w:basedOn w:val="a6"/>
    <w:link w:val="Char12"/>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1">
    <w:name w:val="toc 4"/>
    <w:basedOn w:val="a6"/>
    <w:next w:val="a6"/>
    <w:uiPriority w:val="99"/>
    <w:qFormat/>
    <w:pPr>
      <w:ind w:leftChars="600" w:left="1260"/>
    </w:pPr>
  </w:style>
  <w:style w:type="paragraph" w:styleId="afd">
    <w:name w:val="Subtitle"/>
    <w:basedOn w:val="a6"/>
    <w:next w:val="a6"/>
    <w:link w:val="Char9"/>
    <w:uiPriority w:val="11"/>
    <w:qFormat/>
    <w:pPr>
      <w:spacing w:before="240" w:after="60" w:line="312" w:lineRule="auto"/>
      <w:jc w:val="center"/>
      <w:outlineLvl w:val="1"/>
    </w:pPr>
    <w:rPr>
      <w:rFonts w:ascii="等线 Light" w:hAnsi="等线 Light"/>
      <w:b/>
      <w:bCs/>
      <w:kern w:val="28"/>
      <w:sz w:val="32"/>
      <w:szCs w:val="32"/>
    </w:rPr>
  </w:style>
  <w:style w:type="paragraph" w:styleId="52">
    <w:name w:val="List Number 5"/>
    <w:basedOn w:val="a6"/>
    <w:qFormat/>
    <w:pPr>
      <w:tabs>
        <w:tab w:val="left" w:pos="2040"/>
      </w:tabs>
      <w:ind w:left="2040" w:hanging="360"/>
    </w:pPr>
    <w:rPr>
      <w:rFonts w:ascii="Calibri" w:hAnsi="Calibri"/>
    </w:rPr>
  </w:style>
  <w:style w:type="paragraph" w:styleId="afe">
    <w:name w:val="List"/>
    <w:basedOn w:val="a6"/>
    <w:uiPriority w:val="99"/>
    <w:unhideWhenUsed/>
    <w:qFormat/>
    <w:pPr>
      <w:spacing w:line="360" w:lineRule="auto"/>
      <w:ind w:left="200" w:hangingChars="200" w:hanging="200"/>
      <w:contextualSpacing/>
    </w:pPr>
    <w:rPr>
      <w:sz w:val="24"/>
      <w:szCs w:val="21"/>
    </w:rPr>
  </w:style>
  <w:style w:type="paragraph" w:styleId="aff">
    <w:name w:val="footnote text"/>
    <w:basedOn w:val="a6"/>
    <w:link w:val="Chara"/>
    <w:uiPriority w:val="99"/>
    <w:qFormat/>
    <w:pPr>
      <w:widowControl/>
      <w:jc w:val="left"/>
    </w:pPr>
    <w:rPr>
      <w:kern w:val="0"/>
      <w:sz w:val="20"/>
      <w:szCs w:val="20"/>
      <w:lang w:val="de-DE"/>
    </w:rPr>
  </w:style>
  <w:style w:type="paragraph" w:styleId="60">
    <w:name w:val="toc 6"/>
    <w:basedOn w:val="a6"/>
    <w:next w:val="a6"/>
    <w:uiPriority w:val="99"/>
    <w:qFormat/>
    <w:pPr>
      <w:ind w:leftChars="1000" w:left="2100"/>
    </w:pPr>
  </w:style>
  <w:style w:type="paragraph" w:styleId="35">
    <w:name w:val="Body Text Indent 3"/>
    <w:basedOn w:val="a6"/>
    <w:link w:val="3Char0"/>
    <w:uiPriority w:val="99"/>
    <w:qFormat/>
    <w:pPr>
      <w:autoSpaceDE w:val="0"/>
      <w:autoSpaceDN w:val="0"/>
      <w:adjustRightInd w:val="0"/>
      <w:spacing w:before="120" w:line="22" w:lineRule="atLeast"/>
      <w:ind w:left="720" w:firstLine="480"/>
      <w:jc w:val="left"/>
    </w:pPr>
    <w:rPr>
      <w:rFonts w:ascii="宋体"/>
      <w:kern w:val="0"/>
      <w:sz w:val="24"/>
      <w:szCs w:val="20"/>
    </w:rPr>
  </w:style>
  <w:style w:type="paragraph" w:styleId="aff0">
    <w:name w:val="table of figures"/>
    <w:basedOn w:val="a6"/>
    <w:next w:val="a6"/>
    <w:uiPriority w:val="99"/>
    <w:qFormat/>
    <w:pPr>
      <w:spacing w:line="360" w:lineRule="auto"/>
      <w:ind w:leftChars="200" w:left="840" w:hangingChars="200" w:hanging="420"/>
    </w:pPr>
    <w:rPr>
      <w:sz w:val="24"/>
      <w:szCs w:val="28"/>
    </w:rPr>
  </w:style>
  <w:style w:type="paragraph" w:styleId="26">
    <w:name w:val="toc 2"/>
    <w:basedOn w:val="a6"/>
    <w:next w:val="a6"/>
    <w:uiPriority w:val="39"/>
    <w:qFormat/>
    <w:pPr>
      <w:tabs>
        <w:tab w:val="right" w:leader="dot" w:pos="8937"/>
      </w:tabs>
      <w:spacing w:line="312" w:lineRule="auto"/>
      <w:ind w:leftChars="200" w:left="420"/>
    </w:pPr>
  </w:style>
  <w:style w:type="paragraph" w:styleId="90">
    <w:name w:val="toc 9"/>
    <w:basedOn w:val="a6"/>
    <w:next w:val="a6"/>
    <w:uiPriority w:val="99"/>
    <w:qFormat/>
    <w:pPr>
      <w:ind w:leftChars="1600" w:left="3360"/>
    </w:pPr>
  </w:style>
  <w:style w:type="paragraph" w:styleId="27">
    <w:name w:val="Body Text 2"/>
    <w:basedOn w:val="a6"/>
    <w:link w:val="2Char10"/>
    <w:uiPriority w:val="99"/>
    <w:qFormat/>
    <w:pPr>
      <w:jc w:val="center"/>
    </w:pPr>
    <w:rPr>
      <w:rFonts w:asciiTheme="minorHAnsi" w:eastAsiaTheme="minorEastAsia" w:hAnsiTheme="minorHAnsi" w:cstheme="minorBidi"/>
    </w:rPr>
  </w:style>
  <w:style w:type="paragraph" w:styleId="28">
    <w:name w:val="List Continue 2"/>
    <w:basedOn w:val="a6"/>
    <w:uiPriority w:val="99"/>
    <w:unhideWhenUsed/>
    <w:qFormat/>
    <w:pPr>
      <w:spacing w:after="120" w:line="360" w:lineRule="auto"/>
      <w:ind w:leftChars="400" w:left="840"/>
      <w:contextualSpacing/>
    </w:pPr>
    <w:rPr>
      <w:sz w:val="24"/>
      <w:szCs w:val="21"/>
    </w:r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1">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uiPriority w:val="99"/>
    <w:qFormat/>
    <w:rPr>
      <w:szCs w:val="20"/>
    </w:rPr>
  </w:style>
  <w:style w:type="paragraph" w:styleId="aff2">
    <w:name w:val="Title"/>
    <w:basedOn w:val="a6"/>
    <w:link w:val="Char13"/>
    <w:uiPriority w:val="99"/>
    <w:qFormat/>
    <w:pPr>
      <w:jc w:val="center"/>
      <w:outlineLvl w:val="0"/>
    </w:pPr>
    <w:rPr>
      <w:b/>
      <w:sz w:val="32"/>
      <w:szCs w:val="20"/>
    </w:rPr>
  </w:style>
  <w:style w:type="paragraph" w:styleId="aff3">
    <w:name w:val="annotation subject"/>
    <w:basedOn w:val="af2"/>
    <w:next w:val="af2"/>
    <w:link w:val="Charb"/>
    <w:uiPriority w:val="99"/>
    <w:qFormat/>
    <w:rPr>
      <w:b/>
      <w:bCs/>
    </w:rPr>
  </w:style>
  <w:style w:type="paragraph" w:styleId="aff4">
    <w:name w:val="Body Text First Indent"/>
    <w:basedOn w:val="af4"/>
    <w:link w:val="Charc"/>
    <w:uiPriority w:val="99"/>
    <w:unhideWhenUsed/>
    <w:qFormat/>
    <w:pPr>
      <w:tabs>
        <w:tab w:val="clear" w:pos="567"/>
      </w:tabs>
      <w:spacing w:before="0" w:after="120" w:line="240" w:lineRule="auto"/>
      <w:ind w:firstLineChars="100" w:firstLine="420"/>
    </w:pPr>
    <w:rPr>
      <w:rFonts w:ascii="Times New Roman" w:hAnsi="Times New Roman"/>
      <w:sz w:val="21"/>
      <w:szCs w:val="21"/>
    </w:rPr>
  </w:style>
  <w:style w:type="paragraph" w:styleId="29">
    <w:name w:val="Body Text First Indent 2"/>
    <w:basedOn w:val="af5"/>
    <w:link w:val="2Char0"/>
    <w:uiPriority w:val="99"/>
    <w:qFormat/>
    <w:pPr>
      <w:spacing w:after="120" w:line="480" w:lineRule="exact"/>
      <w:ind w:leftChars="200" w:left="420" w:firstLineChars="200" w:firstLine="420"/>
    </w:pPr>
    <w:rPr>
      <w:szCs w:val="20"/>
    </w:rPr>
  </w:style>
  <w:style w:type="table" w:styleId="aff5">
    <w:name w:val="Table Grid"/>
    <w:basedOn w:val="a9"/>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4">
    <w:name w:val="Table Colorful 1"/>
    <w:basedOn w:val="a9"/>
    <w:qFormat/>
    <w:rPr>
      <w:rFonts w:ascii="等线" w:eastAsia="等线" w:hAnsi="等线"/>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2">
    <w:name w:val="Medium Grid 1 Accent 2"/>
    <w:basedOn w:val="a9"/>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6">
    <w:name w:val="Strong"/>
    <w:qFormat/>
    <w:rPr>
      <w:b/>
      <w:bCs/>
    </w:rPr>
  </w:style>
  <w:style w:type="character" w:styleId="aff7">
    <w:name w:val="page number"/>
    <w:basedOn w:val="a8"/>
    <w:qFormat/>
  </w:style>
  <w:style w:type="character" w:styleId="aff8">
    <w:name w:val="FollowedHyperlink"/>
    <w:uiPriority w:val="99"/>
    <w:qFormat/>
    <w:rPr>
      <w:color w:val="800080"/>
      <w:u w:val="single"/>
    </w:rPr>
  </w:style>
  <w:style w:type="character" w:styleId="aff9">
    <w:name w:val="Emphasis"/>
    <w:qFormat/>
    <w:rPr>
      <w:color w:val="CC0033"/>
    </w:rPr>
  </w:style>
  <w:style w:type="character" w:styleId="affa">
    <w:name w:val="Hyperlink"/>
    <w:uiPriority w:val="99"/>
    <w:qFormat/>
    <w:rPr>
      <w:color w:val="0000FF"/>
      <w:u w:val="single"/>
    </w:rPr>
  </w:style>
  <w:style w:type="character" w:styleId="affb">
    <w:name w:val="annotation reference"/>
    <w:qFormat/>
    <w:rPr>
      <w:sz w:val="21"/>
      <w:szCs w:val="21"/>
    </w:rPr>
  </w:style>
  <w:style w:type="character" w:styleId="HTML0">
    <w:name w:val="HTML Cite"/>
    <w:qFormat/>
    <w:rPr>
      <w:i/>
      <w:iCs/>
    </w:rPr>
  </w:style>
  <w:style w:type="character" w:styleId="affc">
    <w:name w:val="footnote reference"/>
    <w:uiPriority w:val="99"/>
    <w:unhideWhenUsed/>
    <w:qFormat/>
    <w:rPr>
      <w:vertAlign w:val="superscript"/>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1"/>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uiPriority w:val="99"/>
    <w:qFormat/>
    <w:rPr>
      <w:rFonts w:ascii="宋体" w:eastAsia="宋体"/>
      <w:kern w:val="2"/>
      <w:sz w:val="24"/>
      <w:szCs w:val="24"/>
      <w:lang w:val="en-US" w:eastAsia="zh-CN" w:bidi="ar-SA"/>
    </w:rPr>
  </w:style>
  <w:style w:type="character" w:customStyle="1" w:styleId="Char14">
    <w:name w:val="正文文本缩进 Char1"/>
    <w:link w:val="15"/>
    <w:uiPriority w:val="99"/>
    <w:qFormat/>
    <w:rPr>
      <w:rFonts w:ascii="宋体" w:eastAsia="宋体" w:hAnsi="宋体"/>
      <w:sz w:val="24"/>
      <w:szCs w:val="24"/>
      <w:lang w:bidi="ar-SA"/>
    </w:rPr>
  </w:style>
  <w:style w:type="paragraph" w:customStyle="1" w:styleId="15">
    <w:name w:val="正文文本缩进1"/>
    <w:basedOn w:val="a6"/>
    <w:link w:val="Char14"/>
    <w:uiPriority w:val="99"/>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0">
    <w:name w:val="正文文本缩进 Char2"/>
    <w:link w:val="af5"/>
    <w:uiPriority w:val="99"/>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d"/>
    <w:uiPriority w:val="34"/>
    <w:qFormat/>
    <w:rPr>
      <w:rFonts w:ascii="Calibri" w:eastAsia="宋体" w:hAnsi="Calibri"/>
      <w:kern w:val="2"/>
      <w:sz w:val="21"/>
      <w:szCs w:val="22"/>
      <w:lang w:val="en-US" w:eastAsia="zh-CN" w:bidi="ar-SA"/>
    </w:rPr>
  </w:style>
  <w:style w:type="paragraph" w:styleId="affd">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c"/>
    <w:uiPriority w:val="99"/>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e">
    <w:name w:val="二级条标题"/>
    <w:basedOn w:val="a0"/>
    <w:next w:val="a6"/>
    <w:uiPriority w:val="99"/>
    <w:qFormat/>
    <w:pPr>
      <w:numPr>
        <w:numId w:val="0"/>
      </w:numPr>
      <w:ind w:hanging="840"/>
      <w:outlineLvl w:val="2"/>
    </w:pPr>
    <w:rPr>
      <w:rFonts w:ascii="宋体" w:eastAsia="宋体"/>
      <w:b w:val="0"/>
    </w:rPr>
  </w:style>
  <w:style w:type="paragraph" w:customStyle="1" w:styleId="a0">
    <w:name w:val="一级条标题"/>
    <w:basedOn w:val="a"/>
    <w:next w:val="a6"/>
    <w:uiPriority w:val="99"/>
    <w:qFormat/>
    <w:pPr>
      <w:numPr>
        <w:ilvl w:val="1"/>
      </w:numPr>
      <w:tabs>
        <w:tab w:val="left" w:pos="360"/>
        <w:tab w:val="left" w:pos="840"/>
      </w:tabs>
      <w:ind w:left="0" w:hanging="840"/>
      <w:outlineLvl w:val="1"/>
    </w:pPr>
  </w:style>
  <w:style w:type="paragraph" w:customStyle="1" w:styleId="a">
    <w:name w:val="章标题"/>
    <w:next w:val="a6"/>
    <w:uiPriority w:val="99"/>
    <w:qFormat/>
    <w:pPr>
      <w:numPr>
        <w:numId w:val="2"/>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uiPriority w:val="99"/>
    <w:qFormat/>
    <w:pPr>
      <w:widowControl/>
      <w:spacing w:before="100" w:beforeAutospacing="1" w:after="100" w:afterAutospacing="1"/>
      <w:jc w:val="left"/>
    </w:pPr>
    <w:rPr>
      <w:rFonts w:eastAsia="Arial Unicode MS"/>
      <w:b/>
      <w:bCs/>
      <w:color w:val="000000"/>
      <w:kern w:val="0"/>
      <w:sz w:val="20"/>
      <w:szCs w:val="20"/>
    </w:rPr>
  </w:style>
  <w:style w:type="paragraph" w:customStyle="1" w:styleId="afff">
    <w:name w:val="字元 字元"/>
    <w:basedOn w:val="a6"/>
    <w:uiPriority w:val="99"/>
    <w:qFormat/>
    <w:rPr>
      <w:rFonts w:ascii="Tahoma" w:hAnsi="Tahoma"/>
      <w:sz w:val="24"/>
      <w:szCs w:val="20"/>
    </w:rPr>
  </w:style>
  <w:style w:type="paragraph" w:customStyle="1" w:styleId="Char3CharCharChar">
    <w:name w:val="Char3 Char Char Char"/>
    <w:basedOn w:val="a6"/>
    <w:uiPriority w:val="99"/>
    <w:qFormat/>
    <w:rPr>
      <w:rFonts w:ascii="Tahoma" w:hAnsi="Tahoma"/>
      <w:sz w:val="24"/>
      <w:szCs w:val="20"/>
    </w:rPr>
  </w:style>
  <w:style w:type="paragraph" w:customStyle="1" w:styleId="font6">
    <w:name w:val="font6"/>
    <w:basedOn w:val="a6"/>
    <w:uiPriority w:val="99"/>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uiPriority w:val="99"/>
    <w:qFormat/>
    <w:pPr>
      <w:numPr>
        <w:numId w:val="3"/>
      </w:numPr>
    </w:pPr>
  </w:style>
  <w:style w:type="paragraph" w:customStyle="1" w:styleId="1">
    <w:name w:val="项目编号1"/>
    <w:basedOn w:val="a6"/>
    <w:uiPriority w:val="99"/>
    <w:qFormat/>
    <w:pPr>
      <w:numPr>
        <w:numId w:val="4"/>
      </w:numPr>
      <w:spacing w:before="100" w:beforeAutospacing="1" w:after="100" w:afterAutospacing="1" w:line="360" w:lineRule="auto"/>
    </w:pPr>
    <w:rPr>
      <w:sz w:val="24"/>
    </w:rPr>
  </w:style>
  <w:style w:type="paragraph" w:customStyle="1" w:styleId="afff0">
    <w:name w:val="图中文字"/>
    <w:basedOn w:val="a6"/>
    <w:uiPriority w:val="99"/>
    <w:qFormat/>
    <w:pPr>
      <w:adjustRightInd w:val="0"/>
      <w:snapToGrid w:val="0"/>
      <w:spacing w:line="0" w:lineRule="atLeast"/>
      <w:jc w:val="center"/>
    </w:pPr>
    <w:rPr>
      <w:sz w:val="24"/>
      <w:szCs w:val="20"/>
    </w:rPr>
  </w:style>
  <w:style w:type="paragraph" w:customStyle="1" w:styleId="xl46">
    <w:name w:val="xl46"/>
    <w:basedOn w:val="a6"/>
    <w:uiPriority w:val="99"/>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uiPriority w:val="99"/>
    <w:qFormat/>
    <w:rPr>
      <w:rFonts w:ascii="Tahoma" w:hAnsi="Tahoma"/>
      <w:sz w:val="24"/>
      <w:szCs w:val="20"/>
    </w:rPr>
  </w:style>
  <w:style w:type="paragraph" w:customStyle="1" w:styleId="xl35">
    <w:name w:val="xl35"/>
    <w:basedOn w:val="a6"/>
    <w:uiPriority w:val="9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uiPriority w:val="99"/>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uiPriority w:val="99"/>
    <w:qFormat/>
    <w:pPr>
      <w:snapToGrid w:val="0"/>
      <w:spacing w:line="360" w:lineRule="auto"/>
      <w:ind w:firstLineChars="200" w:firstLine="200"/>
    </w:pPr>
    <w:rPr>
      <w:rFonts w:eastAsia="仿宋_GB2312"/>
      <w:sz w:val="24"/>
    </w:rPr>
  </w:style>
  <w:style w:type="paragraph" w:customStyle="1" w:styleId="xl38">
    <w:name w:val="xl3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uiPriority w:val="99"/>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1">
    <w:name w:val="正文 + 宋体"/>
    <w:basedOn w:val="a6"/>
    <w:uiPriority w:val="99"/>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uiPriority w:val="99"/>
    <w:qFormat/>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uiPriority w:val="9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uiPriority w:val="99"/>
    <w:qFormat/>
    <w:pPr>
      <w:widowControl/>
      <w:spacing w:before="100" w:beforeAutospacing="1" w:after="100" w:afterAutospacing="1"/>
      <w:jc w:val="left"/>
    </w:pPr>
    <w:rPr>
      <w:kern w:val="0"/>
      <w:sz w:val="36"/>
      <w:szCs w:val="36"/>
    </w:rPr>
  </w:style>
  <w:style w:type="paragraph" w:customStyle="1" w:styleId="Chard">
    <w:name w:val="Char"/>
    <w:basedOn w:val="a6"/>
    <w:uiPriority w:val="99"/>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uiPriority w:val="99"/>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0"/>
    <w:uiPriority w:val="99"/>
    <w:qFormat/>
    <w:rPr>
      <w:rFonts w:ascii="Tahoma" w:hAnsi="Tahoma"/>
      <w:sz w:val="24"/>
    </w:rPr>
  </w:style>
  <w:style w:type="paragraph" w:customStyle="1" w:styleId="xl26">
    <w:name w:val="xl26"/>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uiPriority w:val="99"/>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2">
    <w:name w:val="样式 宋体 五号 行距: 单倍行距"/>
    <w:basedOn w:val="a6"/>
    <w:link w:val="Chare"/>
    <w:uiPriority w:val="99"/>
    <w:qFormat/>
    <w:pPr>
      <w:adjustRightInd w:val="0"/>
      <w:jc w:val="left"/>
      <w:textAlignment w:val="baseline"/>
    </w:pPr>
    <w:rPr>
      <w:rFonts w:ascii="宋体" w:hAnsi="宋体"/>
      <w:kern w:val="0"/>
      <w:szCs w:val="20"/>
    </w:rPr>
  </w:style>
  <w:style w:type="paragraph" w:customStyle="1" w:styleId="Char1CharCharChar1">
    <w:name w:val="Char1 Char Char Char1"/>
    <w:basedOn w:val="a6"/>
    <w:uiPriority w:val="99"/>
    <w:qFormat/>
    <w:rPr>
      <w:rFonts w:ascii="Tahoma" w:hAnsi="Tahoma" w:cs="仿宋_GB2312"/>
      <w:sz w:val="24"/>
      <w:szCs w:val="28"/>
    </w:rPr>
  </w:style>
  <w:style w:type="paragraph" w:customStyle="1" w:styleId="a2">
    <w:name w:val="四级条标题"/>
    <w:basedOn w:val="a1"/>
    <w:next w:val="a6"/>
    <w:uiPriority w:val="99"/>
    <w:qFormat/>
    <w:pPr>
      <w:numPr>
        <w:ilvl w:val="4"/>
      </w:numPr>
      <w:ind w:left="0" w:hanging="840"/>
      <w:outlineLvl w:val="4"/>
    </w:pPr>
  </w:style>
  <w:style w:type="paragraph" w:customStyle="1" w:styleId="a1">
    <w:name w:val="三级条标题"/>
    <w:basedOn w:val="affe"/>
    <w:next w:val="a6"/>
    <w:uiPriority w:val="99"/>
    <w:qFormat/>
    <w:pPr>
      <w:numPr>
        <w:ilvl w:val="3"/>
        <w:numId w:val="2"/>
      </w:numPr>
      <w:ind w:left="0" w:hanging="840"/>
      <w:outlineLvl w:val="3"/>
    </w:pPr>
  </w:style>
  <w:style w:type="paragraph" w:customStyle="1" w:styleId="afff3">
    <w:name w:val="??"/>
    <w:uiPriority w:val="99"/>
    <w:qFormat/>
    <w:pPr>
      <w:widowControl w:val="0"/>
      <w:overflowPunct w:val="0"/>
      <w:autoSpaceDE w:val="0"/>
      <w:autoSpaceDN w:val="0"/>
      <w:adjustRightInd w:val="0"/>
      <w:jc w:val="both"/>
    </w:pPr>
    <w:rPr>
      <w:rFonts w:eastAsia="宋体"/>
      <w:kern w:val="2"/>
      <w:sz w:val="21"/>
      <w:lang w:eastAsia="en-US"/>
    </w:rPr>
  </w:style>
  <w:style w:type="paragraph" w:customStyle="1" w:styleId="2">
    <w:name w:val="样式 标题 2 + 宋体 五号 行距: 单倍行距"/>
    <w:basedOn w:val="21"/>
    <w:uiPriority w:val="99"/>
    <w:qFormat/>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uiPriority w:val="99"/>
    <w:qFormat/>
    <w:pPr>
      <w:ind w:firstLineChars="200" w:firstLine="420"/>
    </w:pPr>
    <w:rPr>
      <w:rFonts w:ascii="Calibri" w:hAnsi="Calibri"/>
      <w:szCs w:val="22"/>
    </w:rPr>
  </w:style>
  <w:style w:type="paragraph" w:customStyle="1" w:styleId="17">
    <w:name w:val="项目符号1"/>
    <w:basedOn w:val="afff4"/>
    <w:uiPriority w:val="99"/>
    <w:qFormat/>
    <w:pPr>
      <w:ind w:left="-25" w:firstLine="0"/>
    </w:pPr>
  </w:style>
  <w:style w:type="paragraph" w:customStyle="1" w:styleId="afff4">
    <w:name w:val="正文文本样式"/>
    <w:basedOn w:val="a6"/>
    <w:uiPriority w:val="99"/>
    <w:qFormat/>
    <w:pPr>
      <w:spacing w:line="360" w:lineRule="auto"/>
      <w:ind w:firstLine="482"/>
    </w:pPr>
    <w:rPr>
      <w:rFonts w:cs="宋体"/>
      <w:sz w:val="24"/>
      <w:szCs w:val="20"/>
    </w:rPr>
  </w:style>
  <w:style w:type="paragraph" w:customStyle="1" w:styleId="xl27">
    <w:name w:val="xl27"/>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uiPriority w:val="99"/>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uiPriority w:val="99"/>
    <w:qFormat/>
    <w:pPr>
      <w:numPr>
        <w:ilvl w:val="5"/>
      </w:numPr>
      <w:ind w:left="0" w:hanging="840"/>
      <w:outlineLvl w:val="5"/>
    </w:pPr>
  </w:style>
  <w:style w:type="paragraph" w:customStyle="1" w:styleId="xl49">
    <w:name w:val="xl4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5">
    <w:name w:val="文档正文"/>
    <w:basedOn w:val="a6"/>
    <w:uiPriority w:val="99"/>
    <w:qFormat/>
    <w:pPr>
      <w:snapToGrid w:val="0"/>
      <w:spacing w:before="120" w:after="120" w:line="180" w:lineRule="auto"/>
    </w:pPr>
    <w:rPr>
      <w:rFonts w:ascii="Arial" w:hAnsi="Arial"/>
      <w:szCs w:val="20"/>
    </w:rPr>
  </w:style>
  <w:style w:type="paragraph" w:customStyle="1" w:styleId="xl33">
    <w:name w:val="xl3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uiPriority w:val="99"/>
    <w:qFormat/>
    <w:rPr>
      <w:rFonts w:ascii="Tahoma" w:hAnsi="Tahoma"/>
      <w:sz w:val="24"/>
      <w:szCs w:val="20"/>
    </w:rPr>
  </w:style>
  <w:style w:type="paragraph" w:customStyle="1" w:styleId="xl44">
    <w:name w:val="xl44"/>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uiPriority w:val="99"/>
    <w:qFormat/>
    <w:pPr>
      <w:numPr>
        <w:numId w:val="6"/>
      </w:numPr>
      <w:spacing w:before="120"/>
    </w:pPr>
    <w:rPr>
      <w:rFonts w:ascii="宋体"/>
      <w:sz w:val="28"/>
      <w:szCs w:val="20"/>
    </w:rPr>
  </w:style>
  <w:style w:type="paragraph" w:customStyle="1" w:styleId="font9">
    <w:name w:val="font9"/>
    <w:basedOn w:val="a6"/>
    <w:uiPriority w:val="99"/>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uiPriority w:val="99"/>
    <w:qFormat/>
    <w:rPr>
      <w:rFonts w:ascii="Tahoma" w:hAnsi="Tahoma"/>
      <w:sz w:val="24"/>
      <w:szCs w:val="20"/>
    </w:rPr>
  </w:style>
  <w:style w:type="paragraph" w:customStyle="1" w:styleId="CharCharCharCharCharCharCharCharCharChar">
    <w:name w:val="Char Char Char Char Char Char Char Char Char Char"/>
    <w:basedOn w:val="a6"/>
    <w:uiPriority w:val="99"/>
    <w:qFormat/>
  </w:style>
  <w:style w:type="paragraph" w:customStyle="1" w:styleId="CharChar1CharCharCharCharCharCharCharChar">
    <w:name w:val="Char Char1 Char Char Char Char Char Char Char Char"/>
    <w:basedOn w:val="a6"/>
    <w:uiPriority w:val="99"/>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uiPriority w:val="99"/>
    <w:qFormat/>
    <w:pPr>
      <w:tabs>
        <w:tab w:val="left" w:pos="360"/>
      </w:tabs>
    </w:pPr>
    <w:rPr>
      <w:sz w:val="24"/>
    </w:rPr>
  </w:style>
  <w:style w:type="paragraph" w:customStyle="1" w:styleId="a4">
    <w:name w:val="正文列项_字母"/>
    <w:basedOn w:val="a6"/>
    <w:uiPriority w:val="99"/>
    <w:qFormat/>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uiPriority w:val="99"/>
    <w:qFormat/>
    <w:rPr>
      <w:rFonts w:ascii="Arial" w:hAnsi="Arial" w:cs="Arial"/>
      <w:szCs w:val="21"/>
    </w:rPr>
  </w:style>
  <w:style w:type="paragraph" w:customStyle="1" w:styleId="xl48">
    <w:name w:val="xl4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uiPriority w:val="99"/>
    <w:qFormat/>
    <w:rPr>
      <w:rFonts w:ascii="Tahoma" w:hAnsi="Tahoma"/>
      <w:sz w:val="24"/>
      <w:szCs w:val="20"/>
    </w:rPr>
  </w:style>
  <w:style w:type="paragraph" w:customStyle="1" w:styleId="xl50">
    <w:name w:val="xl5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6">
    <w:name w:val="缺省文本"/>
    <w:basedOn w:val="a6"/>
    <w:link w:val="Charf"/>
    <w:uiPriority w:val="99"/>
    <w:qFormat/>
    <w:pPr>
      <w:autoSpaceDE w:val="0"/>
      <w:autoSpaceDN w:val="0"/>
      <w:adjustRightInd w:val="0"/>
      <w:jc w:val="left"/>
    </w:pPr>
    <w:rPr>
      <w:kern w:val="0"/>
      <w:sz w:val="24"/>
    </w:rPr>
  </w:style>
  <w:style w:type="paragraph" w:customStyle="1" w:styleId="CharCharChar1">
    <w:name w:val="Char Char Char1"/>
    <w:basedOn w:val="a6"/>
    <w:uiPriority w:val="99"/>
    <w:qFormat/>
    <w:rPr>
      <w:rFonts w:ascii="Tahoma" w:hAnsi="Tahoma"/>
      <w:sz w:val="24"/>
      <w:szCs w:val="20"/>
    </w:rPr>
  </w:style>
  <w:style w:type="paragraph" w:customStyle="1" w:styleId="CharCharCharCharCharCharChar1">
    <w:name w:val="Char Char Char Char Char Char Char1"/>
    <w:basedOn w:val="a6"/>
    <w:uiPriority w:val="99"/>
    <w:qFormat/>
    <w:pPr>
      <w:snapToGrid w:val="0"/>
      <w:spacing w:line="360" w:lineRule="auto"/>
      <w:ind w:firstLineChars="200" w:firstLine="200"/>
    </w:pPr>
    <w:rPr>
      <w:rFonts w:eastAsia="仿宋_GB2312"/>
      <w:sz w:val="24"/>
    </w:rPr>
  </w:style>
  <w:style w:type="paragraph" w:customStyle="1" w:styleId="xl51">
    <w:name w:val="xl5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a">
    <w:name w:val="样式2"/>
    <w:basedOn w:val="13"/>
    <w:link w:val="2Char2"/>
    <w:uiPriority w:val="99"/>
    <w:qFormat/>
    <w:pPr>
      <w:spacing w:line="360" w:lineRule="auto"/>
      <w:jc w:val="center"/>
    </w:pPr>
    <w:rPr>
      <w:sz w:val="24"/>
    </w:rPr>
  </w:style>
  <w:style w:type="paragraph" w:customStyle="1" w:styleId="xl24">
    <w:name w:val="xl2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uiPriority w:val="99"/>
    <w:qFormat/>
    <w:pPr>
      <w:widowControl/>
      <w:jc w:val="left"/>
    </w:pPr>
    <w:rPr>
      <w:rFonts w:ascii="楷体_GB2312" w:eastAsia="楷体_GB2312" w:cs="Arial"/>
      <w:kern w:val="0"/>
      <w:sz w:val="24"/>
    </w:rPr>
  </w:style>
  <w:style w:type="paragraph" w:customStyle="1" w:styleId="xl34">
    <w:name w:val="xl3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uiPriority w:val="99"/>
    <w:qFormat/>
    <w:rPr>
      <w:rFonts w:ascii="Tahoma" w:hAnsi="Tahoma"/>
      <w:sz w:val="24"/>
      <w:szCs w:val="20"/>
    </w:rPr>
  </w:style>
  <w:style w:type="paragraph" w:customStyle="1" w:styleId="Default">
    <w:name w:val="Default"/>
    <w:link w:val="DefaultChar"/>
    <w:qFormat/>
    <w:pPr>
      <w:widowControl w:val="0"/>
      <w:autoSpaceDE w:val="0"/>
      <w:autoSpaceDN w:val="0"/>
      <w:adjustRightInd w:val="0"/>
    </w:pPr>
    <w:rPr>
      <w:rFonts w:ascii="Symbol" w:eastAsia="宋体" w:hAnsi="Symbol" w:cs="Symbol"/>
      <w:color w:val="000000"/>
      <w:sz w:val="24"/>
      <w:szCs w:val="24"/>
    </w:rPr>
  </w:style>
  <w:style w:type="paragraph" w:customStyle="1" w:styleId="18">
    <w:name w:val="列出段落1"/>
    <w:basedOn w:val="a6"/>
    <w:link w:val="ListParagraphChar"/>
    <w:uiPriority w:val="99"/>
    <w:qFormat/>
    <w:pPr>
      <w:ind w:firstLineChars="200" w:firstLine="420"/>
    </w:pPr>
    <w:rPr>
      <w:rFonts w:ascii="Calibri" w:hAnsi="Calibri"/>
      <w:szCs w:val="22"/>
    </w:rPr>
  </w:style>
  <w:style w:type="paragraph" w:customStyle="1" w:styleId="default0">
    <w:name w:val="default"/>
    <w:basedOn w:val="a6"/>
    <w:uiPriority w:val="99"/>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uiPriority w:val="99"/>
    <w:qFormat/>
    <w:rPr>
      <w:rFonts w:ascii="Tahoma" w:hAnsi="Tahoma"/>
      <w:sz w:val="24"/>
      <w:szCs w:val="20"/>
    </w:rPr>
  </w:style>
  <w:style w:type="paragraph" w:customStyle="1" w:styleId="Style160">
    <w:name w:val="_Style 160"/>
    <w:uiPriority w:val="99"/>
    <w:qFormat/>
    <w:rPr>
      <w:rFonts w:eastAsia="宋体"/>
      <w:kern w:val="2"/>
      <w:sz w:val="21"/>
      <w:szCs w:val="24"/>
    </w:rPr>
  </w:style>
  <w:style w:type="paragraph" w:customStyle="1" w:styleId="3">
    <w:name w:val="项目编号3"/>
    <w:basedOn w:val="afff4"/>
    <w:uiPriority w:val="99"/>
    <w:qFormat/>
    <w:pPr>
      <w:numPr>
        <w:numId w:val="7"/>
      </w:numPr>
    </w:pPr>
  </w:style>
  <w:style w:type="paragraph" w:customStyle="1" w:styleId="Char210">
    <w:name w:val="Char21"/>
    <w:basedOn w:val="a6"/>
    <w:uiPriority w:val="99"/>
    <w:qFormat/>
    <w:rPr>
      <w:rFonts w:ascii="Tahoma" w:hAnsi="Tahoma"/>
      <w:sz w:val="24"/>
      <w:szCs w:val="20"/>
    </w:rPr>
  </w:style>
  <w:style w:type="paragraph" w:customStyle="1" w:styleId="afff7">
    <w:name w:val="表格文字"/>
    <w:basedOn w:val="af5"/>
    <w:uiPriority w:val="99"/>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uiPriority w:val="99"/>
    <w:qFormat/>
    <w:rPr>
      <w:rFonts w:ascii="宋体" w:hAnsi="宋体" w:cs="Courier New"/>
      <w:sz w:val="32"/>
      <w:szCs w:val="32"/>
    </w:rPr>
  </w:style>
  <w:style w:type="paragraph" w:customStyle="1" w:styleId="afff8">
    <w:name w:val="正文文本样式 加粗"/>
    <w:basedOn w:val="afff4"/>
    <w:uiPriority w:val="99"/>
    <w:qFormat/>
    <w:rPr>
      <w:b/>
    </w:rPr>
  </w:style>
  <w:style w:type="paragraph" w:customStyle="1" w:styleId="Char2CharCharCharCharCharChar">
    <w:name w:val="Char2 Char Char Char Char Char Char"/>
    <w:basedOn w:val="a6"/>
    <w:uiPriority w:val="99"/>
    <w:qFormat/>
    <w:pPr>
      <w:widowControl/>
      <w:spacing w:line="400" w:lineRule="exact"/>
      <w:jc w:val="center"/>
    </w:pPr>
  </w:style>
  <w:style w:type="character" w:customStyle="1" w:styleId="Char11">
    <w:name w:val="页脚 Char1"/>
    <w:link w:val="afa"/>
    <w:uiPriority w:val="99"/>
    <w:qFormat/>
    <w:rPr>
      <w:rFonts w:ascii="宋体" w:eastAsia="宋体"/>
      <w:sz w:val="18"/>
      <w:lang w:val="en-US" w:eastAsia="zh-CN" w:bidi="ar-SA"/>
    </w:rPr>
  </w:style>
  <w:style w:type="paragraph" w:customStyle="1" w:styleId="CharChar4">
    <w:name w:val="Char Char4"/>
    <w:basedOn w:val="a6"/>
    <w:uiPriority w:val="99"/>
    <w:qFormat/>
    <w:pPr>
      <w:widowControl/>
      <w:spacing w:line="400" w:lineRule="exact"/>
      <w:jc w:val="center"/>
    </w:pPr>
  </w:style>
  <w:style w:type="paragraph" w:customStyle="1" w:styleId="Char3CharCharChar1">
    <w:name w:val="Char3 Char Char Char1"/>
    <w:basedOn w:val="a6"/>
    <w:uiPriority w:val="99"/>
    <w:qFormat/>
    <w:rPr>
      <w:rFonts w:ascii="Tahoma" w:hAnsi="Tahoma"/>
      <w:sz w:val="24"/>
      <w:szCs w:val="20"/>
    </w:rPr>
  </w:style>
  <w:style w:type="paragraph" w:styleId="afff9">
    <w:name w:val="No Spacing"/>
    <w:link w:val="Charf0"/>
    <w:uiPriority w:val="99"/>
    <w:qFormat/>
    <w:pPr>
      <w:widowControl w:val="0"/>
      <w:jc w:val="both"/>
    </w:pPr>
    <w:rPr>
      <w:rFonts w:eastAsia="宋体"/>
      <w:kern w:val="2"/>
      <w:sz w:val="21"/>
      <w:szCs w:val="24"/>
    </w:rPr>
  </w:style>
  <w:style w:type="paragraph" w:customStyle="1" w:styleId="22222222222222">
    <w:name w:val="22222222222222"/>
    <w:basedOn w:val="a6"/>
    <w:uiPriority w:val="99"/>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rPr>
      <w:rFonts w:eastAsia="宋体"/>
      <w:kern w:val="2"/>
      <w:sz w:val="21"/>
      <w:szCs w:val="24"/>
      <w:lang w:val="zh-CN"/>
    </w:rPr>
  </w:style>
  <w:style w:type="paragraph" w:customStyle="1" w:styleId="afffa">
    <w:name w:val="图文"/>
    <w:basedOn w:val="a6"/>
    <w:uiPriority w:val="99"/>
    <w:qFormat/>
    <w:pPr>
      <w:adjustRightInd w:val="0"/>
      <w:snapToGrid w:val="0"/>
      <w:spacing w:after="50" w:line="360" w:lineRule="auto"/>
    </w:pPr>
    <w:rPr>
      <w:sz w:val="24"/>
    </w:rPr>
  </w:style>
  <w:style w:type="paragraph" w:customStyle="1" w:styleId="xl23">
    <w:name w:val="xl23"/>
    <w:basedOn w:val="a6"/>
    <w:uiPriority w:val="99"/>
    <w:qFormat/>
    <w:pPr>
      <w:widowControl/>
      <w:spacing w:before="100" w:beforeAutospacing="1" w:after="100" w:afterAutospacing="1" w:line="360" w:lineRule="auto"/>
      <w:textAlignment w:val="top"/>
    </w:pPr>
    <w:rPr>
      <w:kern w:val="0"/>
      <w:sz w:val="24"/>
      <w:szCs w:val="20"/>
    </w:rPr>
  </w:style>
  <w:style w:type="paragraph" w:customStyle="1" w:styleId="afffb">
    <w:name w:val="正文表格"/>
    <w:basedOn w:val="a6"/>
    <w:link w:val="Charf1"/>
    <w:qFormat/>
    <w:pPr>
      <w:adjustRightInd w:val="0"/>
      <w:snapToGrid w:val="0"/>
      <w:jc w:val="left"/>
    </w:pPr>
    <w:rPr>
      <w:rFonts w:ascii="宋体" w:hAnsi="宋体"/>
      <w:color w:val="000000"/>
      <w:szCs w:val="21"/>
    </w:rPr>
  </w:style>
  <w:style w:type="character" w:customStyle="1" w:styleId="Charf1">
    <w:name w:val="正文表格 Char"/>
    <w:link w:val="afffb"/>
    <w:qFormat/>
    <w:rPr>
      <w:rFonts w:ascii="宋体" w:hAnsi="宋体"/>
      <w:color w:val="000000"/>
      <w:kern w:val="2"/>
      <w:sz w:val="21"/>
      <w:szCs w:val="21"/>
    </w:rPr>
  </w:style>
  <w:style w:type="paragraph" w:customStyle="1" w:styleId="afffc">
    <w:name w:val="正文重点"/>
    <w:basedOn w:val="a6"/>
    <w:link w:val="Charf2"/>
    <w:qFormat/>
    <w:pPr>
      <w:adjustRightInd w:val="0"/>
      <w:spacing w:line="360" w:lineRule="auto"/>
      <w:ind w:firstLineChars="200" w:firstLine="482"/>
      <w:jc w:val="left"/>
      <w:textAlignment w:val="baseline"/>
    </w:pPr>
    <w:rPr>
      <w:b/>
      <w:kern w:val="0"/>
      <w:sz w:val="24"/>
      <w:szCs w:val="20"/>
    </w:rPr>
  </w:style>
  <w:style w:type="character" w:customStyle="1" w:styleId="Charf2">
    <w:name w:val="正文重点 Char"/>
    <w:link w:val="afffc"/>
    <w:qFormat/>
    <w:rPr>
      <w:b/>
      <w:sz w:val="24"/>
    </w:rPr>
  </w:style>
  <w:style w:type="character" w:customStyle="1" w:styleId="Char10">
    <w:name w:val="批注文字 Char1"/>
    <w:link w:val="af2"/>
    <w:qFormat/>
    <w:rPr>
      <w:kern w:val="2"/>
      <w:sz w:val="21"/>
      <w:szCs w:val="24"/>
    </w:rPr>
  </w:style>
  <w:style w:type="paragraph" w:customStyle="1" w:styleId="1-">
    <w:name w:val="标题1-附件"/>
    <w:basedOn w:val="11"/>
    <w:uiPriority w:val="99"/>
    <w:qFormat/>
    <w:pPr>
      <w:jc w:val="left"/>
    </w:pPr>
    <w:rPr>
      <w:sz w:val="24"/>
      <w:szCs w:val="24"/>
    </w:rPr>
  </w:style>
  <w:style w:type="paragraph" w:customStyle="1" w:styleId="afffd">
    <w:name w:val="正文小标题"/>
    <w:basedOn w:val="a6"/>
    <w:next w:val="a7"/>
    <w:link w:val="Charf3"/>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f3">
    <w:name w:val="正文小标题 Char"/>
    <w:link w:val="afffd"/>
    <w:qFormat/>
    <w:rPr>
      <w:rFonts w:ascii="宋体" w:hAnsi="宋体"/>
      <w:b/>
      <w:i/>
      <w:color w:val="FF0000"/>
      <w:kern w:val="2"/>
      <w:sz w:val="24"/>
    </w:rPr>
  </w:style>
  <w:style w:type="paragraph" w:customStyle="1" w:styleId="afffe">
    <w:name w:val="正文大标题"/>
    <w:basedOn w:val="afffd"/>
    <w:next w:val="a7"/>
    <w:link w:val="Charf4"/>
    <w:qFormat/>
    <w:pPr>
      <w:jc w:val="center"/>
    </w:pPr>
    <w:rPr>
      <w:i w:val="0"/>
      <w:color w:val="000000"/>
      <w:sz w:val="28"/>
      <w:szCs w:val="21"/>
    </w:rPr>
  </w:style>
  <w:style w:type="character" w:customStyle="1" w:styleId="Charf4">
    <w:name w:val="正文大标题 Char"/>
    <w:link w:val="afffe"/>
    <w:qFormat/>
    <w:rPr>
      <w:rFonts w:ascii="宋体" w:hAnsi="宋体"/>
      <w:b/>
      <w:color w:val="000000"/>
      <w:kern w:val="2"/>
      <w:sz w:val="28"/>
      <w:szCs w:val="21"/>
    </w:rPr>
  </w:style>
  <w:style w:type="character" w:customStyle="1" w:styleId="Char13">
    <w:name w:val="标题 Char1"/>
    <w:link w:val="aff2"/>
    <w:uiPriority w:val="99"/>
    <w:qFormat/>
    <w:rPr>
      <w:b/>
      <w:kern w:val="2"/>
      <w:sz w:val="32"/>
    </w:rPr>
  </w:style>
  <w:style w:type="paragraph" w:customStyle="1" w:styleId="affff">
    <w:name w:val="注释"/>
    <w:basedOn w:val="a6"/>
    <w:link w:val="Charf5"/>
    <w:qFormat/>
    <w:pPr>
      <w:adjustRightInd w:val="0"/>
      <w:snapToGrid w:val="0"/>
      <w:ind w:left="420" w:hangingChars="200" w:hanging="420"/>
      <w:jc w:val="left"/>
    </w:pPr>
    <w:rPr>
      <w:rFonts w:ascii="宋体" w:hAnsi="宋体"/>
      <w:szCs w:val="21"/>
    </w:rPr>
  </w:style>
  <w:style w:type="character" w:customStyle="1" w:styleId="Charf5">
    <w:name w:val="注释 Char"/>
    <w:link w:val="affff"/>
    <w:qFormat/>
    <w:rPr>
      <w:rFonts w:ascii="宋体" w:hAnsi="宋体"/>
      <w:kern w:val="2"/>
      <w:sz w:val="21"/>
      <w:szCs w:val="21"/>
    </w:rPr>
  </w:style>
  <w:style w:type="paragraph" w:customStyle="1" w:styleId="-1">
    <w:name w:val="正文须知-1级"/>
    <w:basedOn w:val="a6"/>
    <w:next w:val="a6"/>
    <w:uiPriority w:val="99"/>
    <w:qFormat/>
    <w:pPr>
      <w:numPr>
        <w:numId w:val="8"/>
      </w:numPr>
      <w:adjustRightInd w:val="0"/>
      <w:snapToGrid w:val="0"/>
      <w:spacing w:line="300" w:lineRule="auto"/>
    </w:pPr>
    <w:rPr>
      <w:rFonts w:ascii="宋体" w:hAnsi="Calibri"/>
      <w:sz w:val="24"/>
      <w:szCs w:val="21"/>
    </w:rPr>
  </w:style>
  <w:style w:type="paragraph" w:customStyle="1" w:styleId="-2">
    <w:name w:val="正文须知-2级"/>
    <w:basedOn w:val="a6"/>
    <w:uiPriority w:val="99"/>
    <w:qFormat/>
    <w:pPr>
      <w:numPr>
        <w:ilvl w:val="1"/>
        <w:numId w:val="8"/>
      </w:numPr>
      <w:adjustRightInd w:val="0"/>
      <w:snapToGrid w:val="0"/>
      <w:spacing w:line="300" w:lineRule="auto"/>
    </w:pPr>
    <w:rPr>
      <w:rFonts w:ascii="宋体" w:hAnsi="Calibri"/>
      <w:sz w:val="24"/>
      <w:szCs w:val="21"/>
    </w:rPr>
  </w:style>
  <w:style w:type="paragraph" w:customStyle="1" w:styleId="-3">
    <w:name w:val="正文须知-3级"/>
    <w:basedOn w:val="a6"/>
    <w:uiPriority w:val="99"/>
    <w:qFormat/>
    <w:pPr>
      <w:numPr>
        <w:ilvl w:val="2"/>
        <w:numId w:val="8"/>
      </w:numPr>
      <w:adjustRightInd w:val="0"/>
      <w:snapToGrid w:val="0"/>
      <w:spacing w:line="300" w:lineRule="auto"/>
      <w:ind w:hangingChars="355" w:hanging="355"/>
    </w:pPr>
    <w:rPr>
      <w:rFonts w:ascii="宋体" w:hAnsi="Calibri"/>
      <w:sz w:val="24"/>
      <w:szCs w:val="21"/>
    </w:rPr>
  </w:style>
  <w:style w:type="character" w:customStyle="1" w:styleId="affff0">
    <w:name w:val="批注文字 字符"/>
    <w:uiPriority w:val="99"/>
    <w:qFormat/>
    <w:rPr>
      <w:rFonts w:ascii="Times New Roman" w:eastAsia="宋体" w:hAnsi="Times New Roman" w:cs="Times New Roman"/>
      <w:sz w:val="24"/>
      <w:lang w:val="en-US" w:eastAsia="zh-CN" w:bidi="ar-SA"/>
    </w:rPr>
  </w:style>
  <w:style w:type="character" w:customStyle="1" w:styleId="affff1">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uiPriority w:val="99"/>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2">
    <w:name w:val="无标题条"/>
    <w:next w:val="a6"/>
    <w:uiPriority w:val="99"/>
    <w:qFormat/>
    <w:pPr>
      <w:jc w:val="both"/>
    </w:pPr>
    <w:rPr>
      <w:rFonts w:eastAsia="宋体"/>
      <w:sz w:val="21"/>
    </w:rPr>
  </w:style>
  <w:style w:type="character" w:customStyle="1" w:styleId="Charf6">
    <w:name w:val="正文格式 Char"/>
    <w:link w:val="affff3"/>
    <w:qFormat/>
    <w:locked/>
    <w:rPr>
      <w:rFonts w:ascii="宋体" w:hAnsi="宋体"/>
      <w:sz w:val="24"/>
      <w:szCs w:val="24"/>
      <w:lang w:val="en-GB"/>
    </w:rPr>
  </w:style>
  <w:style w:type="paragraph" w:customStyle="1" w:styleId="affff3">
    <w:name w:val="正文格式"/>
    <w:basedOn w:val="a6"/>
    <w:link w:val="Charf6"/>
    <w:qFormat/>
    <w:pPr>
      <w:spacing w:beforeLines="50" w:line="360" w:lineRule="auto"/>
      <w:ind w:firstLineChars="200" w:firstLine="480"/>
    </w:pPr>
    <w:rPr>
      <w:rFonts w:ascii="宋体" w:hAnsi="宋体"/>
      <w:kern w:val="0"/>
      <w:sz w:val="24"/>
      <w:lang w:val="en-GB"/>
    </w:rPr>
  </w:style>
  <w:style w:type="character" w:customStyle="1" w:styleId="Char6">
    <w:name w:val="纯文本 Char"/>
    <w:basedOn w:val="a8"/>
    <w:link w:val="af7"/>
    <w:uiPriority w:val="99"/>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f7">
    <w:name w:val="正文缩进 Char"/>
    <w:uiPriority w:val="99"/>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8">
    <w:name w:val="正文文本缩进 Char"/>
    <w:uiPriority w:val="99"/>
    <w:qFormat/>
    <w:rPr>
      <w:rFonts w:eastAsia="宋体"/>
      <w:kern w:val="2"/>
      <w:sz w:val="24"/>
      <w:szCs w:val="24"/>
      <w:lang w:val="en-US" w:eastAsia="zh-CN" w:bidi="ar-SA"/>
    </w:rPr>
  </w:style>
  <w:style w:type="character" w:customStyle="1" w:styleId="Charf9">
    <w:name w:val="列出段落 Char"/>
    <w:link w:val="Style444"/>
    <w:qFormat/>
    <w:rPr>
      <w:rFonts w:ascii="Calibri" w:eastAsia="宋体" w:hAnsi="Calibri"/>
      <w:kern w:val="2"/>
      <w:sz w:val="21"/>
      <w:szCs w:val="22"/>
      <w:lang w:val="en-US" w:eastAsia="zh-CN" w:bidi="ar-SA"/>
    </w:rPr>
  </w:style>
  <w:style w:type="paragraph" w:customStyle="1" w:styleId="Style444">
    <w:name w:val="_Style 444"/>
    <w:basedOn w:val="a6"/>
    <w:next w:val="affd"/>
    <w:link w:val="Charf9"/>
    <w:uiPriority w:val="34"/>
    <w:qFormat/>
    <w:pPr>
      <w:spacing w:line="360" w:lineRule="auto"/>
      <w:ind w:firstLineChars="200" w:firstLine="420"/>
      <w:contextualSpacing/>
    </w:pPr>
    <w:rPr>
      <w:rFonts w:ascii="Calibri" w:hAnsi="Calibri"/>
      <w:szCs w:val="22"/>
    </w:rPr>
  </w:style>
  <w:style w:type="character" w:customStyle="1" w:styleId="Charfa">
    <w:name w:val="页眉 Char"/>
    <w:uiPriority w:val="99"/>
    <w:qFormat/>
    <w:rPr>
      <w:rFonts w:eastAsia="宋体"/>
      <w:kern w:val="2"/>
      <w:sz w:val="18"/>
      <w:szCs w:val="18"/>
      <w:lang w:val="en-US" w:eastAsia="zh-CN" w:bidi="ar-SA"/>
    </w:rPr>
  </w:style>
  <w:style w:type="character" w:customStyle="1" w:styleId="2Char3">
    <w:name w:val="标题 2 Char"/>
    <w:qFormat/>
    <w:rPr>
      <w:rFonts w:ascii="Arial" w:eastAsia="黑体" w:hAnsi="Arial"/>
      <w:b/>
      <w:sz w:val="30"/>
      <w:lang w:val="en-US" w:eastAsia="zh-CN" w:bidi="ar-SA"/>
    </w:rPr>
  </w:style>
  <w:style w:type="paragraph" w:customStyle="1" w:styleId="2b">
    <w:name w:val="字元 字元2"/>
    <w:basedOn w:val="a6"/>
    <w:uiPriority w:val="99"/>
    <w:qFormat/>
    <w:rPr>
      <w:rFonts w:ascii="Tahoma" w:hAnsi="Tahoma"/>
      <w:sz w:val="24"/>
      <w:szCs w:val="20"/>
    </w:rPr>
  </w:style>
  <w:style w:type="paragraph" w:customStyle="1" w:styleId="Char3CharCharChar2">
    <w:name w:val="Char3 Char Char Char2"/>
    <w:basedOn w:val="a6"/>
    <w:uiPriority w:val="99"/>
    <w:qFormat/>
    <w:rPr>
      <w:rFonts w:ascii="Tahoma" w:hAnsi="Tahoma"/>
      <w:sz w:val="24"/>
      <w:szCs w:val="20"/>
    </w:rPr>
  </w:style>
  <w:style w:type="paragraph" w:customStyle="1" w:styleId="2c">
    <w:name w:val="正文文本缩进2"/>
    <w:basedOn w:val="a6"/>
    <w:uiPriority w:val="99"/>
    <w:qFormat/>
    <w:pPr>
      <w:spacing w:line="480" w:lineRule="exact"/>
      <w:ind w:firstLineChars="200" w:firstLine="480"/>
    </w:pPr>
    <w:rPr>
      <w:rFonts w:ascii="宋体" w:hAnsi="宋体"/>
      <w:kern w:val="0"/>
      <w:sz w:val="24"/>
      <w:lang w:val="zh-CN"/>
    </w:rPr>
  </w:style>
  <w:style w:type="paragraph" w:customStyle="1" w:styleId="Char30">
    <w:name w:val="Char3"/>
    <w:basedOn w:val="a6"/>
    <w:uiPriority w:val="99"/>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uiPriority w:val="99"/>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d">
    <w:name w:val="列出段落2"/>
    <w:basedOn w:val="a6"/>
    <w:uiPriority w:val="99"/>
    <w:qFormat/>
    <w:pPr>
      <w:ind w:firstLineChars="200" w:firstLine="420"/>
    </w:pPr>
    <w:rPr>
      <w:rFonts w:ascii="Calibri" w:hAnsi="Calibri"/>
      <w:szCs w:val="22"/>
    </w:rPr>
  </w:style>
  <w:style w:type="paragraph" w:customStyle="1" w:styleId="CharCharChar1Char2">
    <w:name w:val="Char Char Char1 Char2"/>
    <w:basedOn w:val="a6"/>
    <w:uiPriority w:val="99"/>
    <w:qFormat/>
    <w:rPr>
      <w:rFonts w:ascii="Tahoma" w:hAnsi="Tahoma"/>
      <w:sz w:val="24"/>
      <w:szCs w:val="20"/>
    </w:rPr>
  </w:style>
  <w:style w:type="paragraph" w:customStyle="1" w:styleId="CharCharChar2">
    <w:name w:val="Char Char Char2"/>
    <w:basedOn w:val="a6"/>
    <w:uiPriority w:val="99"/>
    <w:qFormat/>
    <w:rPr>
      <w:rFonts w:ascii="Tahoma" w:hAnsi="Tahoma"/>
      <w:sz w:val="24"/>
      <w:szCs w:val="20"/>
    </w:rPr>
  </w:style>
  <w:style w:type="paragraph" w:customStyle="1" w:styleId="CharCharCharCharCharCharChar2">
    <w:name w:val="Char Char Char Char Char Char Char2"/>
    <w:basedOn w:val="a6"/>
    <w:uiPriority w:val="99"/>
    <w:qFormat/>
    <w:pPr>
      <w:snapToGrid w:val="0"/>
      <w:spacing w:line="360" w:lineRule="auto"/>
      <w:ind w:firstLineChars="200" w:firstLine="200"/>
    </w:pPr>
    <w:rPr>
      <w:rFonts w:eastAsia="仿宋_GB2312"/>
      <w:sz w:val="24"/>
    </w:rPr>
  </w:style>
  <w:style w:type="paragraph" w:customStyle="1" w:styleId="2e">
    <w:name w:val="正文缩进2"/>
    <w:basedOn w:val="a6"/>
    <w:uiPriority w:val="99"/>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uiPriority w:val="99"/>
    <w:qFormat/>
    <w:rPr>
      <w:rFonts w:eastAsia="宋体"/>
      <w:kern w:val="2"/>
      <w:sz w:val="21"/>
      <w:szCs w:val="24"/>
    </w:rPr>
  </w:style>
  <w:style w:type="paragraph" w:customStyle="1" w:styleId="Char22">
    <w:name w:val="Char22"/>
    <w:basedOn w:val="a6"/>
    <w:uiPriority w:val="99"/>
    <w:qFormat/>
    <w:rPr>
      <w:rFonts w:ascii="Tahoma" w:hAnsi="Tahoma"/>
      <w:sz w:val="24"/>
      <w:szCs w:val="20"/>
    </w:rPr>
  </w:style>
  <w:style w:type="paragraph" w:customStyle="1" w:styleId="CharCharCharCharCharCharCharCharCharChar2">
    <w:name w:val="Char Char Char Char Char Char Char Char Char Char2"/>
    <w:basedOn w:val="a6"/>
    <w:uiPriority w:val="99"/>
    <w:qFormat/>
    <w:rPr>
      <w:rFonts w:ascii="宋体" w:hAnsi="宋体" w:cs="Courier New"/>
      <w:sz w:val="32"/>
      <w:szCs w:val="32"/>
    </w:rPr>
  </w:style>
  <w:style w:type="paragraph" w:customStyle="1" w:styleId="Char2CharCharCharCharCharChar1">
    <w:name w:val="Char2 Char Char Char Char Char Char1"/>
    <w:basedOn w:val="a6"/>
    <w:uiPriority w:val="99"/>
    <w:qFormat/>
    <w:pPr>
      <w:widowControl/>
      <w:spacing w:line="400" w:lineRule="exact"/>
      <w:jc w:val="center"/>
    </w:pPr>
  </w:style>
  <w:style w:type="character" w:customStyle="1" w:styleId="Charfb">
    <w:name w:val="页脚 Char"/>
    <w:uiPriority w:val="99"/>
    <w:qFormat/>
    <w:rPr>
      <w:rFonts w:ascii="宋体" w:eastAsia="宋体"/>
      <w:sz w:val="18"/>
      <w:lang w:val="en-US" w:eastAsia="zh-CN" w:bidi="ar-SA"/>
    </w:rPr>
  </w:style>
  <w:style w:type="paragraph" w:customStyle="1" w:styleId="CharChar41">
    <w:name w:val="Char Char41"/>
    <w:basedOn w:val="a6"/>
    <w:uiPriority w:val="99"/>
    <w:qFormat/>
    <w:pPr>
      <w:widowControl/>
      <w:spacing w:line="400" w:lineRule="exact"/>
      <w:jc w:val="center"/>
    </w:pPr>
  </w:style>
  <w:style w:type="character" w:customStyle="1" w:styleId="Charfc">
    <w:name w:val="批注文字 Char"/>
    <w:uiPriority w:val="99"/>
    <w:qFormat/>
    <w:rPr>
      <w:kern w:val="2"/>
      <w:sz w:val="21"/>
      <w:szCs w:val="24"/>
    </w:rPr>
  </w:style>
  <w:style w:type="character" w:customStyle="1" w:styleId="Charfd">
    <w:name w:val="标题 Char"/>
    <w:qFormat/>
    <w:rPr>
      <w:b/>
      <w:kern w:val="2"/>
      <w:sz w:val="32"/>
    </w:rPr>
  </w:style>
  <w:style w:type="character" w:customStyle="1" w:styleId="1Char">
    <w:name w:val="标题 1 Char"/>
    <w:basedOn w:val="a8"/>
    <w:link w:val="11"/>
    <w:uiPriority w:val="9"/>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uiPriority w:val="99"/>
    <w:qFormat/>
    <w:rPr>
      <w:b/>
      <w:sz w:val="24"/>
    </w:rPr>
  </w:style>
  <w:style w:type="character" w:customStyle="1" w:styleId="8Char">
    <w:name w:val="标题 8 Char"/>
    <w:basedOn w:val="a8"/>
    <w:link w:val="8"/>
    <w:uiPriority w:val="99"/>
    <w:qFormat/>
    <w:rPr>
      <w:rFonts w:ascii="Arial" w:eastAsia="黑体" w:hAnsi="Arial"/>
      <w:sz w:val="24"/>
    </w:rPr>
  </w:style>
  <w:style w:type="character" w:customStyle="1" w:styleId="9Char">
    <w:name w:val="标题 9 Char"/>
    <w:basedOn w:val="a8"/>
    <w:link w:val="9"/>
    <w:uiPriority w:val="99"/>
    <w:qFormat/>
    <w:rPr>
      <w:rFonts w:ascii="Arial" w:eastAsia="黑体" w:hAnsi="Arial"/>
      <w:sz w:val="21"/>
    </w:rPr>
  </w:style>
  <w:style w:type="character" w:customStyle="1" w:styleId="Char2">
    <w:name w:val="文档结构图 Char"/>
    <w:basedOn w:val="a8"/>
    <w:link w:val="af0"/>
    <w:uiPriority w:val="99"/>
    <w:qFormat/>
    <w:rPr>
      <w:kern w:val="2"/>
      <w:sz w:val="21"/>
      <w:szCs w:val="24"/>
      <w:shd w:val="clear" w:color="auto" w:fill="000080"/>
    </w:rPr>
  </w:style>
  <w:style w:type="character" w:customStyle="1" w:styleId="3Char">
    <w:name w:val="正文文本 3 Char"/>
    <w:basedOn w:val="a8"/>
    <w:link w:val="32"/>
    <w:uiPriority w:val="99"/>
    <w:qFormat/>
    <w:rPr>
      <w:kern w:val="2"/>
      <w:sz w:val="16"/>
      <w:szCs w:val="16"/>
    </w:rPr>
  </w:style>
  <w:style w:type="character" w:customStyle="1" w:styleId="Char4">
    <w:name w:val="正文文本 Char"/>
    <w:basedOn w:val="a8"/>
    <w:link w:val="af4"/>
    <w:uiPriority w:val="99"/>
    <w:qFormat/>
    <w:rPr>
      <w:rFonts w:ascii="宋体" w:hAnsi="宋体"/>
      <w:kern w:val="2"/>
      <w:sz w:val="24"/>
      <w:szCs w:val="24"/>
    </w:rPr>
  </w:style>
  <w:style w:type="character" w:customStyle="1" w:styleId="Char7">
    <w:name w:val="日期 Char"/>
    <w:basedOn w:val="a8"/>
    <w:link w:val="af8"/>
    <w:uiPriority w:val="99"/>
    <w:qFormat/>
    <w:rPr>
      <w:rFonts w:ascii="仿宋_GB2312" w:eastAsia="仿宋_GB2312" w:hAnsi="宋体"/>
      <w:color w:val="000000"/>
      <w:kern w:val="2"/>
      <w:sz w:val="24"/>
      <w:szCs w:val="24"/>
    </w:rPr>
  </w:style>
  <w:style w:type="character" w:customStyle="1" w:styleId="2Char">
    <w:name w:val="正文文本缩进 2 Char"/>
    <w:basedOn w:val="a8"/>
    <w:link w:val="25"/>
    <w:uiPriority w:val="99"/>
    <w:qFormat/>
    <w:rPr>
      <w:rFonts w:ascii="仿宋_GB2312" w:eastAsia="仿宋_GB2312"/>
      <w:kern w:val="2"/>
      <w:sz w:val="24"/>
      <w:szCs w:val="24"/>
    </w:rPr>
  </w:style>
  <w:style w:type="character" w:customStyle="1" w:styleId="Char8">
    <w:name w:val="批注框文本 Char"/>
    <w:basedOn w:val="a8"/>
    <w:link w:val="af9"/>
    <w:uiPriority w:val="99"/>
    <w:qFormat/>
    <w:rPr>
      <w:kern w:val="2"/>
      <w:sz w:val="18"/>
      <w:szCs w:val="18"/>
    </w:rPr>
  </w:style>
  <w:style w:type="character" w:customStyle="1" w:styleId="3Char0">
    <w:name w:val="正文文本缩进 3 Char"/>
    <w:basedOn w:val="a8"/>
    <w:link w:val="35"/>
    <w:uiPriority w:val="99"/>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b">
    <w:name w:val="批注主题 Char"/>
    <w:basedOn w:val="affff0"/>
    <w:link w:val="aff3"/>
    <w:uiPriority w:val="99"/>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0"/>
    <w:link w:val="29"/>
    <w:uiPriority w:val="99"/>
    <w:qFormat/>
    <w:rPr>
      <w:rFonts w:eastAsia="宋体"/>
      <w:kern w:val="2"/>
      <w:sz w:val="24"/>
      <w:szCs w:val="24"/>
      <w:lang w:val="en-US" w:eastAsia="zh-CN" w:bidi="ar-SA"/>
    </w:rPr>
  </w:style>
  <w:style w:type="paragraph" w:customStyle="1" w:styleId="affff4">
    <w:name w:val="图例"/>
    <w:basedOn w:val="a6"/>
    <w:uiPriority w:val="99"/>
    <w:qFormat/>
    <w:pPr>
      <w:spacing w:before="120" w:after="120" w:line="360" w:lineRule="auto"/>
      <w:jc w:val="center"/>
    </w:pPr>
    <w:rPr>
      <w:rFonts w:eastAsia="仿宋_GB2312"/>
      <w:b/>
      <w:sz w:val="24"/>
      <w:szCs w:val="20"/>
    </w:rPr>
  </w:style>
  <w:style w:type="table" w:customStyle="1" w:styleId="TableNormal">
    <w:name w:val="Table Normal"/>
    <w:unhideWhenUsed/>
    <w:qFormat/>
    <w:pPr>
      <w:widowControl w:val="0"/>
      <w:autoSpaceDE w:val="0"/>
      <w:autoSpaceDN w:val="0"/>
    </w:pPr>
    <w:rPr>
      <w:rFonts w:asciiTheme="minorHAnsi"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20">
    <w:name w:val="正文-首缩2字符"/>
    <w:basedOn w:val="a6"/>
    <w:uiPriority w:val="99"/>
    <w:qFormat/>
    <w:pPr>
      <w:ind w:firstLineChars="200" w:firstLine="200"/>
      <w:jc w:val="left"/>
    </w:pPr>
    <w:rPr>
      <w:rFonts w:hAnsi="宋体" w:cs="宋体"/>
    </w:rPr>
  </w:style>
  <w:style w:type="paragraph" w:customStyle="1" w:styleId="TableText">
    <w:name w:val="Table Text"/>
    <w:basedOn w:val="a6"/>
    <w:link w:val="TableTextChar"/>
    <w:uiPriority w:val="99"/>
    <w:qFormat/>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5"/>
    <w:qFormat/>
    <w:pPr>
      <w:tabs>
        <w:tab w:val="left" w:pos="5580"/>
      </w:tabs>
      <w:spacing w:before="120" w:after="120" w:line="240" w:lineRule="auto"/>
      <w:ind w:leftChars="200" w:left="420" w:firstLine="420"/>
    </w:pPr>
    <w:rPr>
      <w:rFonts w:ascii="Times New Roman" w:hAnsi="Times New Roman"/>
      <w:kern w:val="2"/>
      <w:sz w:val="21"/>
      <w:szCs w:val="20"/>
      <w:lang w:val="zh-CN"/>
    </w:rPr>
  </w:style>
  <w:style w:type="character" w:customStyle="1" w:styleId="font31">
    <w:name w:val="font31"/>
    <w:basedOn w:val="a8"/>
    <w:qFormat/>
    <w:rPr>
      <w:rFonts w:ascii="宋体" w:eastAsia="宋体" w:hAnsi="宋体" w:cs="宋体" w:hint="eastAsia"/>
      <w:color w:val="000000"/>
      <w:sz w:val="21"/>
      <w:szCs w:val="21"/>
      <w:u w:val="none"/>
    </w:rPr>
  </w:style>
  <w:style w:type="paragraph" w:customStyle="1" w:styleId="211">
    <w:name w:val="正文文本首行缩进 21"/>
    <w:basedOn w:val="af5"/>
    <w:qFormat/>
    <w:pPr>
      <w:spacing w:after="120" w:line="240" w:lineRule="auto"/>
      <w:ind w:leftChars="200" w:left="420" w:firstLine="420"/>
    </w:pPr>
    <w:rPr>
      <w:rFonts w:ascii="Calibri" w:hAnsi="Calibri"/>
    </w:rPr>
  </w:style>
  <w:style w:type="paragraph" w:customStyle="1" w:styleId="220">
    <w:name w:val="正文首行缩进 22"/>
    <w:basedOn w:val="af5"/>
    <w:qFormat/>
    <w:locked/>
    <w:pPr>
      <w:ind w:firstLineChars="200" w:firstLine="420"/>
    </w:pPr>
    <w:rPr>
      <w:rFonts w:ascii="Calibri" w:hAnsi="Calibri"/>
    </w:rPr>
  </w:style>
  <w:style w:type="paragraph" w:customStyle="1" w:styleId="SOW">
    <w:name w:val="SOW正文"/>
    <w:basedOn w:val="a6"/>
    <w:uiPriority w:val="99"/>
    <w:qFormat/>
    <w:pPr>
      <w:snapToGrid w:val="0"/>
      <w:spacing w:before="120" w:line="400" w:lineRule="exact"/>
      <w:ind w:firstLine="425"/>
    </w:pPr>
    <w:rPr>
      <w:sz w:val="24"/>
      <w:szCs w:val="20"/>
    </w:rPr>
  </w:style>
  <w:style w:type="paragraph" w:customStyle="1" w:styleId="2f">
    <w:name w:val="修订2"/>
    <w:hidden/>
    <w:uiPriority w:val="99"/>
    <w:unhideWhenUsed/>
    <w:qFormat/>
    <w:rPr>
      <w:rFonts w:eastAsia="宋体"/>
      <w:kern w:val="2"/>
      <w:sz w:val="21"/>
      <w:szCs w:val="24"/>
    </w:rPr>
  </w:style>
  <w:style w:type="character" w:customStyle="1" w:styleId="Char">
    <w:name w:val="宏文本 Char"/>
    <w:basedOn w:val="a8"/>
    <w:link w:val="ab"/>
    <w:uiPriority w:val="99"/>
    <w:qFormat/>
    <w:rPr>
      <w:rFonts w:ascii="Courier New" w:eastAsia="宋体" w:hAnsi="Courier New"/>
      <w:sz w:val="24"/>
      <w:szCs w:val="24"/>
    </w:rPr>
  </w:style>
  <w:style w:type="character" w:customStyle="1" w:styleId="Char3">
    <w:name w:val="称呼 Char"/>
    <w:basedOn w:val="a8"/>
    <w:link w:val="af3"/>
    <w:qFormat/>
    <w:rPr>
      <w:rFonts w:eastAsia="宋体"/>
      <w:kern w:val="2"/>
      <w:sz w:val="24"/>
    </w:rPr>
  </w:style>
  <w:style w:type="character" w:customStyle="1" w:styleId="Char9">
    <w:name w:val="副标题 Char"/>
    <w:basedOn w:val="a8"/>
    <w:link w:val="afd"/>
    <w:uiPriority w:val="11"/>
    <w:qFormat/>
    <w:rPr>
      <w:rFonts w:ascii="等线 Light" w:eastAsia="宋体" w:hAnsi="等线 Light"/>
      <w:b/>
      <w:bCs/>
      <w:kern w:val="28"/>
      <w:sz w:val="32"/>
      <w:szCs w:val="32"/>
    </w:rPr>
  </w:style>
  <w:style w:type="character" w:customStyle="1" w:styleId="Chara">
    <w:name w:val="脚注文本 Char"/>
    <w:basedOn w:val="a8"/>
    <w:link w:val="aff"/>
    <w:uiPriority w:val="99"/>
    <w:qFormat/>
    <w:rPr>
      <w:rFonts w:eastAsia="宋体"/>
      <w:lang w:val="de-DE"/>
    </w:rPr>
  </w:style>
  <w:style w:type="character" w:customStyle="1" w:styleId="2Char4">
    <w:name w:val="正文文本 2 Char"/>
    <w:basedOn w:val="a8"/>
    <w:uiPriority w:val="99"/>
    <w:qFormat/>
    <w:rPr>
      <w:rFonts w:eastAsia="宋体"/>
      <w:kern w:val="2"/>
      <w:sz w:val="21"/>
      <w:szCs w:val="24"/>
    </w:rPr>
  </w:style>
  <w:style w:type="character" w:customStyle="1" w:styleId="Charc">
    <w:name w:val="正文首行缩进 Char"/>
    <w:basedOn w:val="Char4"/>
    <w:link w:val="aff4"/>
    <w:uiPriority w:val="99"/>
    <w:qFormat/>
    <w:rPr>
      <w:rFonts w:ascii="宋体" w:eastAsia="宋体" w:hAnsi="宋体"/>
      <w:kern w:val="2"/>
      <w:sz w:val="21"/>
      <w:szCs w:val="21"/>
    </w:rPr>
  </w:style>
  <w:style w:type="character" w:customStyle="1" w:styleId="Char0">
    <w:name w:val="题注 Char"/>
    <w:link w:val="ae"/>
    <w:uiPriority w:val="35"/>
    <w:qFormat/>
    <w:locked/>
    <w:rPr>
      <w:rFonts w:ascii="华文中宋" w:eastAsia="华文中宋" w:hAnsi="华文中宋"/>
      <w:kern w:val="2"/>
      <w:sz w:val="36"/>
    </w:rPr>
  </w:style>
  <w:style w:type="character" w:customStyle="1" w:styleId="Char5">
    <w:name w:val="文本块 Char"/>
    <w:link w:val="af6"/>
    <w:qFormat/>
    <w:locked/>
    <w:rPr>
      <w:rFonts w:eastAsia="宋体"/>
      <w:sz w:val="24"/>
    </w:rPr>
  </w:style>
  <w:style w:type="character" w:customStyle="1" w:styleId="2Char10">
    <w:name w:val="正文文本 2 Char1"/>
    <w:basedOn w:val="a8"/>
    <w:link w:val="27"/>
    <w:qFormat/>
    <w:rPr>
      <w:rFonts w:asciiTheme="minorHAnsi" w:hAnsiTheme="minorHAnsi" w:cstheme="minorBidi"/>
      <w:kern w:val="2"/>
      <w:sz w:val="21"/>
      <w:szCs w:val="24"/>
    </w:rPr>
  </w:style>
  <w:style w:type="character" w:customStyle="1" w:styleId="Char23">
    <w:name w:val="标题 Char2"/>
    <w:qFormat/>
    <w:locked/>
    <w:rPr>
      <w:rFonts w:ascii="Arial" w:eastAsia="宋体" w:hAnsi="Arial" w:cs="Arial"/>
      <w:b/>
      <w:bCs/>
      <w:sz w:val="32"/>
      <w:szCs w:val="32"/>
    </w:rPr>
  </w:style>
  <w:style w:type="character" w:customStyle="1" w:styleId="NormalCharacter">
    <w:name w:val="NormalCharacter"/>
    <w:qFormat/>
  </w:style>
  <w:style w:type="character" w:customStyle="1" w:styleId="2Char2">
    <w:name w:val="样式2 Char"/>
    <w:link w:val="2a"/>
    <w:qFormat/>
    <w:locked/>
    <w:rPr>
      <w:rFonts w:eastAsia="宋体"/>
      <w:kern w:val="2"/>
      <w:sz w:val="24"/>
    </w:rPr>
  </w:style>
  <w:style w:type="character" w:customStyle="1" w:styleId="Chare">
    <w:name w:val="样式 宋体 五号 行距: 单倍行距 Char"/>
    <w:link w:val="afff2"/>
    <w:qFormat/>
    <w:rPr>
      <w:rFonts w:ascii="宋体" w:eastAsia="宋体" w:hAnsi="宋体"/>
      <w:sz w:val="21"/>
    </w:rPr>
  </w:style>
  <w:style w:type="character" w:customStyle="1" w:styleId="Charf0">
    <w:name w:val="无间隔 Char"/>
    <w:link w:val="afff9"/>
    <w:uiPriority w:val="1"/>
    <w:qFormat/>
    <w:locked/>
    <w:rPr>
      <w:rFonts w:eastAsia="宋体"/>
      <w:kern w:val="2"/>
      <w:sz w:val="21"/>
      <w:szCs w:val="24"/>
    </w:rPr>
  </w:style>
  <w:style w:type="character" w:customStyle="1" w:styleId="DefaultChar">
    <w:name w:val="Default Char"/>
    <w:link w:val="Default"/>
    <w:uiPriority w:val="99"/>
    <w:qFormat/>
    <w:locked/>
    <w:rPr>
      <w:rFonts w:ascii="Symbol" w:eastAsia="宋体" w:hAnsi="Symbol" w:cs="Symbol"/>
      <w:color w:val="000000"/>
      <w:sz w:val="24"/>
      <w:szCs w:val="24"/>
    </w:rPr>
  </w:style>
  <w:style w:type="character" w:customStyle="1" w:styleId="Charf">
    <w:name w:val="缺省文本 Char"/>
    <w:link w:val="afff6"/>
    <w:qFormat/>
    <w:locked/>
    <w:rPr>
      <w:rFonts w:eastAsia="宋体"/>
      <w:sz w:val="24"/>
      <w:szCs w:val="24"/>
    </w:rPr>
  </w:style>
  <w:style w:type="character" w:customStyle="1" w:styleId="ListParagraphChar">
    <w:name w:val="List Paragraph Char"/>
    <w:link w:val="18"/>
    <w:uiPriority w:val="34"/>
    <w:qFormat/>
    <w:locked/>
    <w:rPr>
      <w:rFonts w:ascii="Calibri" w:eastAsia="宋体" w:hAnsi="Calibri"/>
      <w:kern w:val="2"/>
      <w:sz w:val="21"/>
      <w:szCs w:val="22"/>
    </w:rPr>
  </w:style>
  <w:style w:type="table" w:customStyle="1" w:styleId="TableNormal1">
    <w:name w:val="Table Normal1"/>
    <w:unhideWhenUsed/>
    <w:qFormat/>
    <w:pPr>
      <w:widowControl w:val="0"/>
      <w:autoSpaceDE w:val="0"/>
      <w:autoSpaceDN w:val="0"/>
    </w:pPr>
    <w:rPr>
      <w:rFonts w:eastAsia="宋体"/>
      <w:sz w:val="22"/>
      <w:szCs w:val="22"/>
      <w:lang w:eastAsia="en-US"/>
    </w:rPr>
    <w:tblPr>
      <w:tblCellMar>
        <w:top w:w="0" w:type="dxa"/>
        <w:left w:w="0" w:type="dxa"/>
        <w:bottom w:w="0" w:type="dxa"/>
        <w:right w:w="0" w:type="dxa"/>
      </w:tblCellMar>
    </w:tblPr>
  </w:style>
  <w:style w:type="table" w:customStyle="1" w:styleId="TableGrid">
    <w:name w:val="TableGrid"/>
    <w:qFormat/>
    <w:rPr>
      <w:rFonts w:eastAsia="等线"/>
      <w:sz w:val="22"/>
      <w:szCs w:val="22"/>
      <w:lang w:eastAsia="en-US"/>
    </w:rPr>
    <w:tblPr>
      <w:tblCellMar>
        <w:top w:w="0" w:type="dxa"/>
        <w:left w:w="0" w:type="dxa"/>
        <w:bottom w:w="0" w:type="dxa"/>
        <w:right w:w="0" w:type="dxa"/>
      </w:tblCellMar>
    </w:tblPr>
  </w:style>
  <w:style w:type="character" w:customStyle="1" w:styleId="Char31">
    <w:name w:val="纯文本 Char3"/>
    <w:qFormat/>
    <w:rPr>
      <w:rFonts w:ascii="宋体" w:eastAsia="宋体" w:hAnsi="Courier New"/>
      <w:kern w:val="2"/>
      <w:sz w:val="21"/>
      <w:lang w:val="en-US" w:eastAsia="zh-CN" w:bidi="ar-SA"/>
    </w:rPr>
  </w:style>
  <w:style w:type="character" w:customStyle="1" w:styleId="Char40">
    <w:name w:val="纯文本 Char4"/>
    <w:qFormat/>
    <w:rPr>
      <w:rFonts w:ascii="宋体" w:eastAsia="宋体" w:hAnsi="Courier New"/>
      <w:kern w:val="2"/>
      <w:sz w:val="21"/>
      <w:lang w:val="en-US" w:eastAsia="zh-CN" w:bidi="ar-SA"/>
    </w:rPr>
  </w:style>
  <w:style w:type="paragraph" w:customStyle="1" w:styleId="xl72">
    <w:name w:val="xl7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6"/>
    <w:uiPriority w:val="99"/>
    <w:qFormat/>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6"/>
    <w:uiPriority w:val="99"/>
    <w:qFormat/>
    <w:pPr>
      <w:widowControl/>
      <w:spacing w:before="100" w:beforeAutospacing="1" w:after="100" w:afterAutospacing="1"/>
      <w:jc w:val="center"/>
    </w:pPr>
    <w:rPr>
      <w:rFonts w:ascii="宋体" w:hAnsi="宋体" w:cs="宋体"/>
      <w:kern w:val="0"/>
      <w:sz w:val="20"/>
      <w:szCs w:val="20"/>
    </w:rPr>
  </w:style>
  <w:style w:type="character" w:customStyle="1" w:styleId="CharChar3">
    <w:name w:val="Char Char3"/>
    <w:qFormat/>
    <w:locked/>
    <w:rPr>
      <w:rFonts w:ascii="宋体" w:eastAsia="宋体" w:hAnsi="宋体"/>
      <w:sz w:val="18"/>
      <w:szCs w:val="18"/>
      <w:lang w:val="en-US" w:eastAsia="zh-CN" w:bidi="ar-SA"/>
    </w:rPr>
  </w:style>
  <w:style w:type="character" w:customStyle="1" w:styleId="Bodytext1">
    <w:name w:val="Body text|1_"/>
    <w:basedOn w:val="a8"/>
    <w:link w:val="Bodytext10"/>
    <w:uiPriority w:val="99"/>
    <w:unhideWhenUsed/>
    <w:qFormat/>
    <w:rPr>
      <w:rFonts w:ascii="宋体" w:hAnsi="宋体"/>
      <w:sz w:val="28"/>
      <w:shd w:val="clear" w:color="auto" w:fill="FFFFFF"/>
      <w:lang w:val="zh-CN"/>
    </w:rPr>
  </w:style>
  <w:style w:type="paragraph" w:customStyle="1" w:styleId="Bodytext10">
    <w:name w:val="Body text|1"/>
    <w:basedOn w:val="a6"/>
    <w:link w:val="Bodytext1"/>
    <w:uiPriority w:val="99"/>
    <w:unhideWhenUsed/>
    <w:qFormat/>
    <w:pPr>
      <w:shd w:val="clear" w:color="auto" w:fill="FFFFFF"/>
      <w:spacing w:line="415" w:lineRule="auto"/>
      <w:ind w:firstLine="400"/>
    </w:pPr>
    <w:rPr>
      <w:rFonts w:ascii="宋体" w:eastAsiaTheme="minorEastAsia" w:hAnsi="宋体"/>
      <w:kern w:val="0"/>
      <w:sz w:val="28"/>
      <w:szCs w:val="20"/>
      <w:lang w:val="zh-CN"/>
    </w:rPr>
  </w:style>
  <w:style w:type="character" w:customStyle="1" w:styleId="1111111199999Char">
    <w:name w:val="1111111199999 Char"/>
    <w:link w:val="1111111199999"/>
    <w:qFormat/>
    <w:locked/>
  </w:style>
  <w:style w:type="paragraph" w:customStyle="1" w:styleId="1111111199999">
    <w:name w:val="1111111199999"/>
    <w:basedOn w:val="a6"/>
    <w:link w:val="1111111199999Char"/>
    <w:qFormat/>
    <w:pPr>
      <w:widowControl/>
      <w:spacing w:beforeLines="50" w:line="240" w:lineRule="exact"/>
      <w:ind w:firstLineChars="214" w:firstLine="514"/>
      <w:jc w:val="left"/>
    </w:pPr>
    <w:rPr>
      <w:rFonts w:eastAsiaTheme="minorEastAsia"/>
      <w:kern w:val="0"/>
      <w:sz w:val="20"/>
      <w:szCs w:val="20"/>
    </w:rPr>
  </w:style>
  <w:style w:type="character" w:customStyle="1" w:styleId="GB23120">
    <w:name w:val="样式 (中文) 仿宋_GB2312 三号"/>
    <w:qFormat/>
    <w:rPr>
      <w:rFonts w:ascii="仿宋_GB2312" w:eastAsia="仿宋_GB2312" w:hint="eastAsia"/>
      <w:sz w:val="32"/>
    </w:rPr>
  </w:style>
  <w:style w:type="character" w:customStyle="1" w:styleId="Char18">
    <w:name w:val="正文文本 Char1"/>
    <w:basedOn w:val="a8"/>
    <w:qFormat/>
    <w:rPr>
      <w:szCs w:val="24"/>
    </w:rPr>
  </w:style>
  <w:style w:type="character" w:customStyle="1" w:styleId="Char19">
    <w:name w:val="文档结构图 Char1"/>
    <w:basedOn w:val="a8"/>
    <w:qFormat/>
    <w:rPr>
      <w:sz w:val="24"/>
      <w:szCs w:val="24"/>
      <w:shd w:val="clear" w:color="auto" w:fill="000080"/>
    </w:rPr>
  </w:style>
  <w:style w:type="character" w:customStyle="1" w:styleId="2Char11">
    <w:name w:val="正文文本缩进 2 Char1"/>
    <w:basedOn w:val="a8"/>
    <w:qFormat/>
    <w:rPr>
      <w:sz w:val="24"/>
      <w:szCs w:val="24"/>
    </w:rPr>
  </w:style>
  <w:style w:type="paragraph" w:customStyle="1" w:styleId="CharCharCharChar">
    <w:name w:val="Char Char Char Char"/>
    <w:basedOn w:val="a6"/>
    <w:qFormat/>
    <w:rPr>
      <w:sz w:val="24"/>
      <w:szCs w:val="36"/>
    </w:rPr>
  </w:style>
  <w:style w:type="character" w:customStyle="1" w:styleId="Char1a">
    <w:name w:val="批注框文本 Char1"/>
    <w:basedOn w:val="a8"/>
    <w:uiPriority w:val="99"/>
    <w:qFormat/>
    <w:rPr>
      <w:rFonts w:cs="Times New Roman"/>
      <w:sz w:val="18"/>
      <w:szCs w:val="18"/>
    </w:rPr>
  </w:style>
  <w:style w:type="paragraph" w:customStyle="1" w:styleId="affff5">
    <w:name w:val="正文文字缩进"/>
    <w:qFormat/>
    <w:pPr>
      <w:spacing w:line="351" w:lineRule="atLeast"/>
      <w:ind w:firstLine="555"/>
      <w:textAlignment w:val="baseline"/>
    </w:pPr>
    <w:rPr>
      <w:rFonts w:eastAsia="宋体"/>
      <w:color w:val="000000"/>
      <w:sz w:val="28"/>
    </w:rPr>
  </w:style>
  <w:style w:type="paragraph" w:customStyle="1" w:styleId="1e">
    <w:name w:val="样式1"/>
    <w:basedOn w:val="11"/>
    <w:link w:val="1Char2"/>
    <w:qFormat/>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Char2">
    <w:name w:val="样式1 Char"/>
    <w:link w:val="1e"/>
    <w:qFormat/>
    <w:locked/>
    <w:rPr>
      <w:rFonts w:ascii="方正小标宋简体" w:eastAsia="方正小标宋简体" w:hAnsi="华文中宋"/>
      <w:bCs/>
      <w:kern w:val="44"/>
      <w:sz w:val="44"/>
      <w:szCs w:val="44"/>
    </w:rPr>
  </w:style>
  <w:style w:type="paragraph" w:customStyle="1" w:styleId="120">
    <w:name w:val="列出段落12"/>
    <w:basedOn w:val="a6"/>
    <w:qFormat/>
    <w:pPr>
      <w:widowControl/>
      <w:ind w:left="720" w:firstLine="360"/>
      <w:jc w:val="left"/>
    </w:pPr>
    <w:rPr>
      <w:rFonts w:ascii="Calibri" w:hAnsi="Calibri"/>
      <w:kern w:val="0"/>
      <w:sz w:val="22"/>
      <w:szCs w:val="20"/>
      <w:lang w:eastAsia="en-US"/>
    </w:rPr>
  </w:style>
  <w:style w:type="paragraph" w:customStyle="1" w:styleId="110">
    <w:name w:val="列出段落11"/>
    <w:basedOn w:val="a6"/>
    <w:qFormat/>
    <w:pPr>
      <w:widowControl/>
      <w:spacing w:line="351" w:lineRule="atLeast"/>
      <w:ind w:firstLineChars="200" w:firstLine="420"/>
      <w:textAlignment w:val="baseline"/>
    </w:pPr>
    <w:rPr>
      <w:color w:val="000000"/>
      <w:kern w:val="0"/>
      <w:sz w:val="20"/>
      <w:szCs w:val="20"/>
      <w:lang w:val="zh-CN"/>
    </w:rPr>
  </w:style>
  <w:style w:type="paragraph" w:customStyle="1" w:styleId="36">
    <w:name w:val="样式3"/>
    <w:basedOn w:val="11"/>
    <w:link w:val="3Char3"/>
    <w:qFormat/>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3Char3">
    <w:name w:val="样式3 Char"/>
    <w:link w:val="36"/>
    <w:qFormat/>
    <w:rPr>
      <w:rFonts w:ascii="方正小标宋简体" w:eastAsia="方正小标宋简体" w:hAnsi="华文中宋"/>
      <w:bCs/>
      <w:kern w:val="44"/>
      <w:sz w:val="44"/>
      <w:szCs w:val="44"/>
    </w:rPr>
  </w:style>
  <w:style w:type="character" w:customStyle="1" w:styleId="150">
    <w:name w:val="15"/>
    <w:basedOn w:val="a8"/>
    <w:qFormat/>
    <w:rPr>
      <w:rFonts w:ascii="宋体" w:eastAsia="宋体" w:hAnsi="宋体" w:hint="eastAsia"/>
      <w:color w:val="000000"/>
      <w:sz w:val="20"/>
      <w:szCs w:val="20"/>
    </w:rPr>
  </w:style>
  <w:style w:type="paragraph" w:customStyle="1" w:styleId="1f">
    <w:name w:val="正文1"/>
    <w:link w:val="Charfe"/>
    <w:qFormat/>
    <w:pPr>
      <w:jc w:val="both"/>
    </w:pPr>
    <w:rPr>
      <w:rFonts w:ascii="宋体" w:eastAsia="宋体" w:hAnsi="宋体" w:cs="宋体"/>
      <w:kern w:val="2"/>
      <w:sz w:val="21"/>
      <w:szCs w:val="21"/>
    </w:rPr>
  </w:style>
  <w:style w:type="character" w:customStyle="1" w:styleId="Charfe">
    <w:name w:val="正文 Char"/>
    <w:link w:val="1f"/>
    <w:qFormat/>
    <w:locked/>
    <w:rPr>
      <w:rFonts w:ascii="宋体" w:eastAsia="宋体" w:hAnsi="宋体" w:cs="宋体"/>
      <w:kern w:val="2"/>
      <w:sz w:val="21"/>
      <w:szCs w:val="21"/>
    </w:rPr>
  </w:style>
  <w:style w:type="paragraph" w:customStyle="1" w:styleId="37">
    <w:name w:val="列出段落3"/>
    <w:basedOn w:val="a6"/>
    <w:qFormat/>
    <w:pPr>
      <w:ind w:firstLineChars="200" w:firstLine="420"/>
    </w:pPr>
    <w:rPr>
      <w:kern w:val="0"/>
      <w:sz w:val="24"/>
    </w:rPr>
  </w:style>
  <w:style w:type="character" w:customStyle="1" w:styleId="font11">
    <w:name w:val="font11"/>
    <w:basedOn w:val="a8"/>
    <w:qFormat/>
    <w:rPr>
      <w:rFonts w:ascii="宋体" w:eastAsia="宋体" w:hAnsi="宋体" w:cs="宋体" w:hint="eastAsia"/>
      <w:color w:val="000000"/>
      <w:sz w:val="20"/>
      <w:szCs w:val="20"/>
      <w:u w:val="none"/>
    </w:rPr>
  </w:style>
  <w:style w:type="paragraph" w:customStyle="1" w:styleId="H-TextFormat">
    <w:name w:val="H-TextFormat"/>
    <w:qFormat/>
    <w:pPr>
      <w:autoSpaceDE w:val="0"/>
      <w:autoSpaceDN w:val="0"/>
      <w:adjustRightInd w:val="0"/>
    </w:pPr>
    <w:rPr>
      <w:rFonts w:ascii="Arial" w:eastAsia="宋体" w:hAnsi="Arial" w:cs="Arial"/>
      <w:sz w:val="22"/>
      <w:szCs w:val="22"/>
      <w:lang w:eastAsia="en-US"/>
    </w:rPr>
  </w:style>
  <w:style w:type="paragraph" w:customStyle="1" w:styleId="BalloonText1">
    <w:name w:val="Balloon Text1"/>
    <w:basedOn w:val="a6"/>
    <w:semiHidden/>
    <w:qFormat/>
    <w:rPr>
      <w:sz w:val="18"/>
      <w:szCs w:val="18"/>
    </w:rPr>
  </w:style>
  <w:style w:type="character" w:customStyle="1" w:styleId="Anrede1IhrZeichen">
    <w:name w:val="Anrede1IhrZeichen"/>
    <w:basedOn w:val="a8"/>
    <w:qFormat/>
    <w:rPr>
      <w:rFonts w:ascii="Arial" w:hAnsi="Arial"/>
      <w:sz w:val="20"/>
    </w:rPr>
  </w:style>
  <w:style w:type="paragraph" w:customStyle="1" w:styleId="AbsatzTableFormat">
    <w:name w:val="AbsatzTableFormat"/>
    <w:basedOn w:val="a6"/>
    <w:qFormat/>
    <w:pPr>
      <w:widowControl/>
      <w:jc w:val="left"/>
    </w:pPr>
    <w:rPr>
      <w:bCs/>
      <w:kern w:val="0"/>
      <w:sz w:val="22"/>
      <w:szCs w:val="20"/>
      <w:lang w:val="pt-BR" w:eastAsia="en-US"/>
    </w:rPr>
  </w:style>
  <w:style w:type="paragraph" w:customStyle="1" w:styleId="Char1CharChar">
    <w:name w:val="Char1 Char Char"/>
    <w:basedOn w:val="a6"/>
    <w:qFormat/>
    <w:pPr>
      <w:adjustRightInd w:val="0"/>
      <w:spacing w:line="360" w:lineRule="auto"/>
    </w:pPr>
    <w:rPr>
      <w:kern w:val="0"/>
      <w:sz w:val="24"/>
      <w:szCs w:val="20"/>
    </w:rPr>
  </w:style>
  <w:style w:type="character" w:customStyle="1" w:styleId="ca-3">
    <w:name w:val="ca-3"/>
    <w:basedOn w:val="a8"/>
    <w:qFormat/>
  </w:style>
  <w:style w:type="paragraph" w:customStyle="1" w:styleId="Style2">
    <w:name w:val="_Style 2"/>
    <w:basedOn w:val="a6"/>
    <w:uiPriority w:val="34"/>
    <w:qFormat/>
    <w:pPr>
      <w:ind w:firstLineChars="200" w:firstLine="420"/>
    </w:pPr>
    <w:rPr>
      <w:rFonts w:ascii="Calibri" w:hAnsi="Calibri"/>
      <w:szCs w:val="20"/>
    </w:rPr>
  </w:style>
  <w:style w:type="paragraph" w:customStyle="1" w:styleId="2110">
    <w:name w:val="修订211"/>
    <w:hidden/>
    <w:uiPriority w:val="99"/>
    <w:qFormat/>
    <w:rPr>
      <w:rFonts w:eastAsia="宋体"/>
      <w:kern w:val="2"/>
      <w:sz w:val="21"/>
      <w:szCs w:val="21"/>
    </w:rPr>
  </w:style>
  <w:style w:type="character" w:customStyle="1" w:styleId="CharAttribute0">
    <w:name w:val="CharAttribute0"/>
    <w:qFormat/>
    <w:rPr>
      <w:rFonts w:ascii="Times New Roman" w:eastAsia="宋体"/>
      <w:sz w:val="21"/>
    </w:rPr>
  </w:style>
  <w:style w:type="paragraph" w:customStyle="1" w:styleId="ParaAttribute13">
    <w:name w:val="ParaAttribute13"/>
    <w:qFormat/>
    <w:pPr>
      <w:widowControl w:val="0"/>
      <w:wordWrap w:val="0"/>
      <w:ind w:left="-106"/>
    </w:pPr>
    <w:rPr>
      <w:rFonts w:eastAsia="Batang"/>
      <w:sz w:val="21"/>
      <w:szCs w:val="22"/>
    </w:rPr>
  </w:style>
  <w:style w:type="paragraph" w:customStyle="1" w:styleId="1f0">
    <w:name w:val="列表段落1"/>
    <w:basedOn w:val="a6"/>
    <w:uiPriority w:val="34"/>
    <w:qFormat/>
    <w:pPr>
      <w:ind w:firstLineChars="200" w:firstLine="420"/>
    </w:pPr>
    <w:rPr>
      <w:rFonts w:ascii="Calibri" w:hAnsi="Calibri"/>
      <w:szCs w:val="22"/>
    </w:rPr>
  </w:style>
  <w:style w:type="character" w:customStyle="1" w:styleId="affff6">
    <w:name w:val="批注框文本 字符"/>
    <w:basedOn w:val="a8"/>
    <w:uiPriority w:val="99"/>
    <w:semiHidden/>
    <w:qFormat/>
    <w:rPr>
      <w:rFonts w:ascii="Times New Roman" w:eastAsia="宋体" w:hAnsi="Times New Roman" w:cs="Times New Roman"/>
      <w:sz w:val="18"/>
      <w:szCs w:val="18"/>
    </w:rPr>
  </w:style>
  <w:style w:type="paragraph" w:customStyle="1" w:styleId="212">
    <w:name w:val="中等深浅网格 21"/>
    <w:uiPriority w:val="1"/>
    <w:qFormat/>
    <w:rPr>
      <w:rFonts w:ascii="Calibri" w:eastAsia="宋体" w:hAnsi="Calibri"/>
      <w:sz w:val="22"/>
      <w:szCs w:val="22"/>
    </w:rPr>
  </w:style>
  <w:style w:type="paragraph" w:customStyle="1" w:styleId="Style1">
    <w:name w:val="_Style 1"/>
    <w:basedOn w:val="a6"/>
    <w:uiPriority w:val="34"/>
    <w:qFormat/>
    <w:pPr>
      <w:ind w:firstLineChars="200" w:firstLine="420"/>
    </w:pPr>
    <w:rPr>
      <w:rFonts w:ascii="Calibri" w:hAnsi="Calibri"/>
      <w:szCs w:val="22"/>
    </w:rPr>
  </w:style>
  <w:style w:type="character" w:customStyle="1" w:styleId="affff7">
    <w:name w:val="页眉 字符"/>
    <w:basedOn w:val="a8"/>
    <w:qFormat/>
    <w:rPr>
      <w:rFonts w:ascii="Times New Roman" w:eastAsia="宋体" w:hAnsi="Times New Roman" w:cs="Times New Roman"/>
      <w:sz w:val="18"/>
      <w:szCs w:val="18"/>
    </w:rPr>
  </w:style>
  <w:style w:type="character" w:customStyle="1" w:styleId="affff8">
    <w:name w:val="页脚 字符"/>
    <w:basedOn w:val="a8"/>
    <w:uiPriority w:val="99"/>
    <w:qFormat/>
    <w:rPr>
      <w:rFonts w:ascii="Times New Roman" w:eastAsia="宋体" w:hAnsi="Times New Roman" w:cs="Times New Roman"/>
      <w:sz w:val="18"/>
      <w:szCs w:val="18"/>
    </w:rPr>
  </w:style>
  <w:style w:type="paragraph" w:customStyle="1" w:styleId="msolistparagraph0">
    <w:name w:val="msolistparagraph"/>
    <w:basedOn w:val="a6"/>
    <w:qFormat/>
    <w:pPr>
      <w:ind w:firstLineChars="200" w:firstLine="420"/>
    </w:pPr>
    <w:rPr>
      <w:rFonts w:ascii="Calibri" w:hAnsi="Calibri"/>
      <w:szCs w:val="22"/>
    </w:rPr>
  </w:style>
  <w:style w:type="character" w:customStyle="1" w:styleId="Bodytext2">
    <w:name w:val="Body text|2_"/>
    <w:basedOn w:val="a8"/>
    <w:link w:val="Bodytext22"/>
    <w:qFormat/>
    <w:rPr>
      <w:rFonts w:ascii="PMingLiU" w:eastAsia="PMingLiU" w:hAnsi="PMingLiU" w:cs="PMingLiU"/>
      <w:sz w:val="18"/>
      <w:szCs w:val="18"/>
      <w:shd w:val="clear" w:color="auto" w:fill="FFFFFF"/>
    </w:rPr>
  </w:style>
  <w:style w:type="paragraph" w:customStyle="1" w:styleId="Bodytext22">
    <w:name w:val="Body text|22"/>
    <w:basedOn w:val="a6"/>
    <w:link w:val="Bodytext2"/>
    <w:qFormat/>
    <w:pPr>
      <w:shd w:val="clear" w:color="auto" w:fill="FFFFFF"/>
      <w:spacing w:after="360" w:line="180" w:lineRule="exact"/>
      <w:ind w:hanging="360"/>
      <w:jc w:val="distribute"/>
    </w:pPr>
    <w:rPr>
      <w:rFonts w:ascii="PMingLiU" w:eastAsia="PMingLiU" w:hAnsi="PMingLiU" w:cs="PMingLiU"/>
      <w:kern w:val="0"/>
      <w:sz w:val="18"/>
      <w:szCs w:val="18"/>
    </w:rPr>
  </w:style>
  <w:style w:type="character" w:customStyle="1" w:styleId="style23">
    <w:name w:val="style23"/>
    <w:basedOn w:val="a8"/>
    <w:qFormat/>
    <w:rPr>
      <w:rFonts w:ascii="Times New Roman" w:eastAsia="宋体" w:hAnsi="Times New Roman" w:cs="Times New Roman"/>
    </w:rPr>
  </w:style>
  <w:style w:type="character" w:customStyle="1" w:styleId="content-right8zs401">
    <w:name w:val="content-right_8zs401"/>
    <w:basedOn w:val="a8"/>
    <w:qFormat/>
    <w:rPr>
      <w:rFonts w:ascii="Times New Roman" w:eastAsia="宋体" w:hAnsi="Times New Roman" w:cs="Times New Roman"/>
    </w:rPr>
  </w:style>
  <w:style w:type="character" w:customStyle="1" w:styleId="fright2">
    <w:name w:val="fright2"/>
    <w:basedOn w:val="a8"/>
    <w:qFormat/>
    <w:rPr>
      <w:rFonts w:ascii="Times New Roman" w:eastAsia="宋体" w:hAnsi="Times New Roman" w:cs="Times New Roman"/>
    </w:rPr>
  </w:style>
  <w:style w:type="character" w:customStyle="1" w:styleId="ecd20recommlink">
    <w:name w:val="ec_d20_recomm_link"/>
    <w:basedOn w:val="a8"/>
    <w:qFormat/>
    <w:rPr>
      <w:rFonts w:ascii="Times New Roman" w:eastAsia="宋体" w:hAnsi="Times New Roman" w:cs="Times New Roman"/>
      <w:sz w:val="19"/>
      <w:szCs w:val="19"/>
      <w:shd w:val="clear" w:color="auto" w:fill="F5F5F6"/>
    </w:rPr>
  </w:style>
  <w:style w:type="character" w:customStyle="1" w:styleId="c-icon">
    <w:name w:val="c-icon"/>
    <w:basedOn w:val="a8"/>
    <w:qFormat/>
    <w:rPr>
      <w:rFonts w:ascii="Times New Roman" w:eastAsia="宋体" w:hAnsi="Times New Roman" w:cs="Times New Roman"/>
    </w:rPr>
  </w:style>
  <w:style w:type="character" w:customStyle="1" w:styleId="hover27">
    <w:name w:val="hover27"/>
    <w:basedOn w:val="a8"/>
    <w:qFormat/>
    <w:rPr>
      <w:rFonts w:ascii="Times New Roman" w:eastAsia="宋体" w:hAnsi="Times New Roman" w:cs="Times New Roman"/>
    </w:rPr>
  </w:style>
  <w:style w:type="character" w:customStyle="1" w:styleId="hover28">
    <w:name w:val="hover28"/>
    <w:basedOn w:val="a8"/>
    <w:qFormat/>
    <w:rPr>
      <w:rFonts w:ascii="Times New Roman" w:eastAsia="宋体" w:hAnsi="Times New Roman" w:cs="Times New Roman"/>
      <w:color w:val="315EFB"/>
    </w:rPr>
  </w:style>
  <w:style w:type="paragraph" w:customStyle="1" w:styleId="Style7">
    <w:name w:val="_Style 7"/>
    <w:basedOn w:val="a6"/>
    <w:next w:val="affd"/>
    <w:qFormat/>
    <w:pPr>
      <w:ind w:firstLineChars="200" w:firstLine="420"/>
    </w:pPr>
    <w:rPr>
      <w:rFonts w:ascii="Calibri" w:eastAsiaTheme="minorEastAsia" w:hAnsi="Calibri" w:cstheme="minorBidi"/>
      <w:szCs w:val="22"/>
    </w:rPr>
  </w:style>
  <w:style w:type="character" w:customStyle="1" w:styleId="fontstyle01">
    <w:name w:val="fontstyle01"/>
    <w:basedOn w:val="a8"/>
    <w:qFormat/>
    <w:rPr>
      <w:rFonts w:ascii="宋体" w:eastAsia="宋体" w:hAnsi="宋体" w:cs="Times New Roman" w:hint="eastAsia"/>
      <w:color w:val="000000"/>
      <w:sz w:val="22"/>
      <w:szCs w:val="22"/>
    </w:rPr>
  </w:style>
  <w:style w:type="character" w:customStyle="1" w:styleId="font41">
    <w:name w:val="font41"/>
    <w:basedOn w:val="a8"/>
    <w:qFormat/>
    <w:rPr>
      <w:rFonts w:ascii="宋体" w:eastAsia="宋体" w:hAnsi="宋体" w:cs="宋体" w:hint="eastAsia"/>
      <w:color w:val="000000"/>
      <w:sz w:val="24"/>
      <w:szCs w:val="24"/>
      <w:u w:val="none"/>
    </w:rPr>
  </w:style>
  <w:style w:type="character" w:customStyle="1" w:styleId="font21">
    <w:name w:val="font21"/>
    <w:basedOn w:val="a8"/>
    <w:qFormat/>
    <w:rPr>
      <w:rFonts w:ascii="微软雅黑" w:eastAsia="微软雅黑" w:hAnsi="微软雅黑" w:cs="微软雅黑"/>
      <w:color w:val="000000"/>
      <w:sz w:val="24"/>
      <w:szCs w:val="24"/>
      <w:u w:val="none"/>
    </w:rPr>
  </w:style>
  <w:style w:type="character" w:customStyle="1" w:styleId="affff9">
    <w:name w:val="日期 字符"/>
    <w:qFormat/>
    <w:rPr>
      <w:rFonts w:ascii="Times New Roman" w:eastAsia="宋体" w:hAnsi="Times New Roman" w:cs="Times New Roman"/>
    </w:rPr>
  </w:style>
  <w:style w:type="paragraph" w:customStyle="1" w:styleId="MediumGrid21">
    <w:name w:val="Medium Grid 21"/>
    <w:uiPriority w:val="1"/>
    <w:qFormat/>
    <w:rPr>
      <w:rFonts w:ascii="Calibri" w:eastAsia="宋体" w:hAnsi="Calibri"/>
      <w:sz w:val="22"/>
      <w:szCs w:val="22"/>
    </w:rPr>
  </w:style>
  <w:style w:type="paragraph" w:customStyle="1" w:styleId="ColorfulList-Accent11">
    <w:name w:val="Colorful List - Accent 11"/>
    <w:basedOn w:val="a6"/>
    <w:uiPriority w:val="34"/>
    <w:qFormat/>
    <w:pPr>
      <w:widowControl/>
      <w:spacing w:after="200" w:line="276" w:lineRule="auto"/>
      <w:ind w:left="720"/>
      <w:contextualSpacing/>
      <w:jc w:val="left"/>
    </w:pPr>
    <w:rPr>
      <w:rFonts w:ascii="Calibri" w:hAnsi="Calibri"/>
      <w:kern w:val="0"/>
      <w:sz w:val="22"/>
      <w:szCs w:val="22"/>
    </w:rPr>
  </w:style>
  <w:style w:type="character" w:customStyle="1" w:styleId="1f1">
    <w:name w:val="标题 1 字符"/>
    <w:qFormat/>
    <w:rPr>
      <w:rFonts w:ascii="黑体" w:eastAsia="黑体" w:hAnsi="Times New Roman" w:cs="Times New Roman"/>
      <w:kern w:val="44"/>
    </w:rPr>
  </w:style>
  <w:style w:type="character" w:customStyle="1" w:styleId="font81">
    <w:name w:val="font81"/>
    <w:basedOn w:val="a8"/>
    <w:qFormat/>
    <w:rPr>
      <w:rFonts w:ascii="Segoe UI Symbol" w:eastAsia="Segoe UI Symbol" w:hAnsi="Segoe UI Symbol" w:cs="Segoe UI Symbol"/>
      <w:color w:val="000000"/>
      <w:sz w:val="22"/>
      <w:szCs w:val="22"/>
      <w:u w:val="none"/>
    </w:rPr>
  </w:style>
  <w:style w:type="character" w:customStyle="1" w:styleId="1Char10">
    <w:name w:val="标题 1 Char1"/>
    <w:uiPriority w:val="9"/>
    <w:qFormat/>
    <w:rPr>
      <w:rFonts w:ascii="Times New Roman" w:eastAsia="宋体" w:hAnsi="Times New Roman" w:cs="Times New Roman"/>
      <w:b/>
      <w:bCs/>
      <w:kern w:val="44"/>
      <w:sz w:val="32"/>
      <w:szCs w:val="44"/>
    </w:rPr>
  </w:style>
  <w:style w:type="paragraph" w:customStyle="1" w:styleId="-manu">
    <w:name w:val="正文-manu"/>
    <w:basedOn w:val="a6"/>
    <w:qFormat/>
    <w:pPr>
      <w:spacing w:line="300" w:lineRule="auto"/>
    </w:pPr>
    <w:rPr>
      <w:rFonts w:asciiTheme="minorHAnsi" w:eastAsiaTheme="minorEastAsia" w:hAnsiTheme="minorHAnsi" w:cstheme="minorBidi"/>
      <w:b/>
      <w:snapToGrid w:val="0"/>
      <w:kern w:val="0"/>
      <w:sz w:val="24"/>
      <w:szCs w:val="20"/>
    </w:rPr>
  </w:style>
  <w:style w:type="paragraph" w:customStyle="1" w:styleId="111">
    <w:name w:val="列表段落11"/>
    <w:basedOn w:val="a6"/>
    <w:qFormat/>
    <w:pPr>
      <w:ind w:firstLineChars="200" w:firstLine="420"/>
    </w:pPr>
    <w:rPr>
      <w:rFonts w:ascii="Calibri" w:hAnsi="Calibri"/>
      <w:szCs w:val="22"/>
    </w:rPr>
  </w:style>
  <w:style w:type="paragraph" w:customStyle="1" w:styleId="CharCharCharCharCharChar">
    <w:name w:val="Char Char Char Char Char Char"/>
    <w:basedOn w:val="a6"/>
    <w:qFormat/>
  </w:style>
  <w:style w:type="paragraph" w:customStyle="1" w:styleId="1110">
    <w:name w:val="正文缩进111"/>
    <w:basedOn w:val="a6"/>
    <w:qFormat/>
    <w:pPr>
      <w:ind w:firstLine="420"/>
    </w:pPr>
    <w:rPr>
      <w:rFonts w:asciiTheme="minorHAnsi" w:eastAsiaTheme="minorEastAsia" w:hAnsiTheme="minorHAnsi" w:cstheme="minorBidi"/>
      <w:kern w:val="0"/>
      <w:sz w:val="20"/>
      <w:szCs w:val="22"/>
    </w:rPr>
  </w:style>
  <w:style w:type="character" w:customStyle="1" w:styleId="src">
    <w:name w:val="src"/>
    <w:qFormat/>
    <w:rPr>
      <w:rFonts w:asciiTheme="minorHAnsi" w:eastAsiaTheme="minorEastAsia" w:hAnsiTheme="minorHAnsi" w:cstheme="minorBidi"/>
      <w:kern w:val="2"/>
      <w:sz w:val="21"/>
      <w:szCs w:val="22"/>
      <w:lang w:val="en-US" w:eastAsia="zh-CN" w:bidi="ar-SA"/>
    </w:rPr>
  </w:style>
  <w:style w:type="paragraph" w:customStyle="1" w:styleId="Bodytext20">
    <w:name w:val="Body text|2"/>
    <w:basedOn w:val="a6"/>
    <w:uiPriority w:val="99"/>
    <w:qFormat/>
    <w:pPr>
      <w:spacing w:after="90"/>
    </w:pPr>
    <w:rPr>
      <w:rFonts w:asciiTheme="minorHAnsi" w:eastAsiaTheme="minorEastAsia" w:hAnsiTheme="minorHAnsi" w:cstheme="minorBidi"/>
      <w:sz w:val="22"/>
      <w:szCs w:val="22"/>
    </w:rPr>
  </w:style>
  <w:style w:type="paragraph" w:customStyle="1" w:styleId="Char1CharCharChar">
    <w:name w:val="Char1 Char Char Char"/>
    <w:basedOn w:val="a6"/>
    <w:qFormat/>
    <w:pPr>
      <w:widowControl/>
      <w:spacing w:after="160" w:line="240" w:lineRule="exact"/>
      <w:jc w:val="left"/>
    </w:pPr>
    <w:rPr>
      <w:rFonts w:ascii="Verdana" w:eastAsia="楷体_GB2312" w:hAnsi="Verdana"/>
      <w:b/>
      <w:i/>
      <w:iCs/>
      <w:color w:val="000000"/>
      <w:kern w:val="0"/>
      <w:sz w:val="20"/>
      <w:szCs w:val="20"/>
      <w:lang w:eastAsia="en-US"/>
    </w:rPr>
  </w:style>
  <w:style w:type="character" w:customStyle="1" w:styleId="Char1b">
    <w:name w:val="批注主题 Char1"/>
    <w:basedOn w:val="Char10"/>
    <w:qFormat/>
    <w:rPr>
      <w:rFonts w:ascii="Calibri" w:hAnsi="Calibri"/>
      <w:b/>
      <w:bCs/>
      <w:kern w:val="2"/>
      <w:sz w:val="21"/>
      <w:szCs w:val="24"/>
    </w:rPr>
  </w:style>
  <w:style w:type="paragraph" w:customStyle="1" w:styleId="Style39">
    <w:name w:val="_Style 39"/>
    <w:basedOn w:val="a6"/>
    <w:next w:val="affd"/>
    <w:uiPriority w:val="34"/>
    <w:qFormat/>
    <w:pPr>
      <w:ind w:firstLineChars="200" w:firstLine="420"/>
    </w:pPr>
    <w:rPr>
      <w:rFonts w:ascii="等线" w:eastAsia="等线" w:hAnsi="等线"/>
      <w:szCs w:val="22"/>
    </w:rPr>
  </w:style>
  <w:style w:type="paragraph" w:customStyle="1" w:styleId="Affffa">
    <w:name w:val="正文 A"/>
    <w:uiPriority w:val="99"/>
    <w:qFormat/>
    <w:pPr>
      <w:framePr w:wrap="around" w:hAnchor="text" w:y="1"/>
      <w:widowControl w:val="0"/>
      <w:jc w:val="both"/>
    </w:pPr>
    <w:rPr>
      <w:rFonts w:ascii="Arial Unicode MS" w:eastAsia="Arial Unicode MS" w:hAnsi="Arial Unicode MS" w:cs="Arial Unicode MS" w:hint="eastAsia"/>
      <w:color w:val="000000"/>
      <w:kern w:val="2"/>
      <w:sz w:val="21"/>
      <w:szCs w:val="21"/>
      <w:u w:color="000000"/>
    </w:rPr>
  </w:style>
  <w:style w:type="paragraph" w:customStyle="1" w:styleId="Style4">
    <w:name w:val="_Style 4"/>
    <w:basedOn w:val="a6"/>
    <w:next w:val="affd"/>
    <w:uiPriority w:val="34"/>
    <w:qFormat/>
    <w:pPr>
      <w:widowControl/>
      <w:ind w:left="720"/>
      <w:contextualSpacing/>
      <w:jc w:val="left"/>
    </w:pPr>
    <w:rPr>
      <w:rFonts w:ascii="Calibri" w:hAnsi="Calibri"/>
      <w:kern w:val="0"/>
      <w:sz w:val="24"/>
      <w:lang w:eastAsia="en-US" w:bidi="en-US"/>
    </w:rPr>
  </w:style>
  <w:style w:type="paragraph" w:customStyle="1" w:styleId="font12">
    <w:name w:val="font12"/>
    <w:basedOn w:val="a6"/>
    <w:qFormat/>
    <w:pPr>
      <w:jc w:val="left"/>
    </w:pPr>
    <w:rPr>
      <w:rFonts w:asciiTheme="minorHAnsi" w:eastAsiaTheme="minorEastAsia" w:hAnsiTheme="minorHAnsi"/>
      <w:kern w:val="0"/>
      <w:sz w:val="18"/>
      <w:szCs w:val="18"/>
    </w:rPr>
  </w:style>
  <w:style w:type="paragraph" w:customStyle="1" w:styleId="affffb">
    <w:name w:val="段"/>
    <w:link w:val="Charff"/>
    <w:qFormat/>
    <w:pPr>
      <w:autoSpaceDE w:val="0"/>
      <w:autoSpaceDN w:val="0"/>
      <w:ind w:firstLineChars="200" w:firstLine="200"/>
      <w:jc w:val="both"/>
    </w:pPr>
    <w:rPr>
      <w:rFonts w:ascii="宋体" w:eastAsia="宋体"/>
      <w:sz w:val="21"/>
    </w:rPr>
  </w:style>
  <w:style w:type="character" w:customStyle="1" w:styleId="Charff">
    <w:name w:val="段 Char"/>
    <w:link w:val="affffb"/>
    <w:qFormat/>
    <w:locked/>
    <w:rPr>
      <w:rFonts w:ascii="宋体" w:eastAsia="宋体"/>
      <w:sz w:val="21"/>
    </w:rPr>
  </w:style>
  <w:style w:type="paragraph" w:customStyle="1" w:styleId="p1">
    <w:name w:val="p1"/>
    <w:basedOn w:val="a6"/>
    <w:qFormat/>
    <w:pPr>
      <w:jc w:val="left"/>
    </w:pPr>
    <w:rPr>
      <w:rFonts w:ascii="PingFang SC" w:eastAsia="PingFang SC" w:hAnsi="PingFang SC"/>
      <w:color w:val="000000"/>
      <w:kern w:val="0"/>
      <w:sz w:val="26"/>
      <w:szCs w:val="26"/>
    </w:rPr>
  </w:style>
  <w:style w:type="character" w:customStyle="1" w:styleId="s1">
    <w:name w:val="s1"/>
    <w:basedOn w:val="a8"/>
    <w:qFormat/>
    <w:rPr>
      <w:rFonts w:ascii=".applesystemuifontrounded" w:eastAsia=".applesystemuifontrounded" w:hAnsi=".applesystemuifontrounded" w:cs=".applesystemuifontrounded" w:hint="default"/>
      <w:sz w:val="26"/>
      <w:szCs w:val="26"/>
    </w:rPr>
  </w:style>
  <w:style w:type="paragraph" w:customStyle="1" w:styleId="affffc">
    <w:name w:val="我得正文样式"/>
    <w:basedOn w:val="a6"/>
    <w:qFormat/>
    <w:pPr>
      <w:adjustRightInd w:val="0"/>
      <w:snapToGrid w:val="0"/>
      <w:spacing w:line="360" w:lineRule="auto"/>
    </w:pPr>
    <w:rPr>
      <w:rFonts w:ascii="Arial" w:eastAsia="幼圆" w:hAnsi="Arial" w:cstheme="minorBidi"/>
      <w:sz w:val="15"/>
      <w:szCs w:val="15"/>
    </w:rPr>
  </w:style>
  <w:style w:type="paragraph" w:customStyle="1" w:styleId="Body1">
    <w:name w:val="Body 1"/>
    <w:uiPriority w:val="99"/>
    <w:qFormat/>
    <w:pPr>
      <w:outlineLvl w:val="0"/>
    </w:pPr>
    <w:rPr>
      <w:rFonts w:ascii="Helvetica" w:eastAsia="Arial Unicode MS" w:hAnsi="Helvetica" w:cs="宋体"/>
      <w:b/>
      <w:color w:val="000000"/>
      <w:sz w:val="21"/>
      <w:szCs w:val="22"/>
      <w:u w:color="000000"/>
    </w:rPr>
  </w:style>
  <w:style w:type="character" w:customStyle="1" w:styleId="font51">
    <w:name w:val="font51"/>
    <w:basedOn w:val="a8"/>
    <w:qFormat/>
    <w:rPr>
      <w:rFonts w:ascii="Arial" w:hAnsi="Arial" w:cs="Arial"/>
      <w:color w:val="000000"/>
      <w:sz w:val="22"/>
      <w:szCs w:val="22"/>
      <w:u w:val="none"/>
    </w:rPr>
  </w:style>
  <w:style w:type="paragraph" w:customStyle="1" w:styleId="font0">
    <w:name w:val="font0"/>
    <w:basedOn w:val="a6"/>
    <w:qFormat/>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6"/>
    <w:qFormat/>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6"/>
    <w:qFormat/>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6"/>
    <w:qFormat/>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6"/>
    <w:qFormat/>
    <w:pPr>
      <w:widowControl/>
      <w:spacing w:before="100" w:beforeAutospacing="1" w:after="100" w:afterAutospacing="1"/>
      <w:jc w:val="left"/>
    </w:pPr>
    <w:rPr>
      <w:rFonts w:ascii="宋体" w:hAnsi="宋体" w:cs="宋体"/>
      <w:color w:val="000000"/>
      <w:kern w:val="0"/>
      <w:sz w:val="24"/>
    </w:rPr>
  </w:style>
  <w:style w:type="paragraph" w:customStyle="1" w:styleId="et4">
    <w:name w:val="et4"/>
    <w:basedOn w:val="a6"/>
    <w:qFormat/>
    <w:pPr>
      <w:widowControl/>
      <w:spacing w:before="100" w:beforeAutospacing="1" w:after="100" w:afterAutospacing="1"/>
      <w:jc w:val="left"/>
    </w:pPr>
    <w:rPr>
      <w:rFonts w:ascii="宋体" w:hAnsi="宋体" w:cs="宋体"/>
      <w:kern w:val="0"/>
      <w:sz w:val="24"/>
    </w:rPr>
  </w:style>
  <w:style w:type="paragraph" w:customStyle="1" w:styleId="et5">
    <w:name w:val="et5"/>
    <w:basedOn w:val="a6"/>
    <w:qFormat/>
    <w:pPr>
      <w:widowControl/>
      <w:spacing w:before="100" w:beforeAutospacing="1" w:after="100" w:afterAutospacing="1"/>
      <w:jc w:val="left"/>
      <w:textAlignment w:val="bottom"/>
    </w:pPr>
    <w:rPr>
      <w:rFonts w:ascii="宋体" w:hAnsi="宋体" w:cs="宋体"/>
      <w:kern w:val="0"/>
      <w:sz w:val="24"/>
    </w:rPr>
  </w:style>
  <w:style w:type="paragraph" w:customStyle="1" w:styleId="et7">
    <w:name w:val="et7"/>
    <w:basedOn w:val="a6"/>
    <w:qFormat/>
    <w:pPr>
      <w:widowControl/>
      <w:spacing w:before="100" w:beforeAutospacing="1" w:after="100" w:afterAutospacing="1"/>
      <w:jc w:val="center"/>
    </w:pPr>
    <w:rPr>
      <w:rFonts w:ascii="宋体" w:hAnsi="宋体" w:cs="宋体"/>
      <w:kern w:val="0"/>
      <w:sz w:val="24"/>
    </w:rPr>
  </w:style>
  <w:style w:type="paragraph" w:customStyle="1" w:styleId="et8">
    <w:name w:val="et8"/>
    <w:basedOn w:val="a6"/>
    <w:qFormat/>
    <w:pPr>
      <w:widowControl/>
      <w:shd w:val="clear" w:color="auto" w:fill="FFFFFF"/>
      <w:spacing w:before="100" w:beforeAutospacing="1" w:after="100" w:afterAutospacing="1"/>
      <w:jc w:val="left"/>
    </w:pPr>
    <w:rPr>
      <w:rFonts w:ascii="宋体" w:hAnsi="宋体" w:cs="宋体"/>
      <w:kern w:val="0"/>
      <w:sz w:val="24"/>
    </w:rPr>
  </w:style>
  <w:style w:type="paragraph" w:customStyle="1" w:styleId="et10">
    <w:name w:val="et10"/>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1">
    <w:name w:val="et11"/>
    <w:basedOn w:val="a6"/>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2">
    <w:name w:val="et12"/>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3">
    <w:name w:val="et13"/>
    <w:basedOn w:val="a6"/>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4">
    <w:name w:val="et14"/>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5">
    <w:name w:val="et15"/>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17">
    <w:name w:val="et17"/>
    <w:basedOn w:val="a6"/>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0">
    <w:name w:val="et20"/>
    <w:basedOn w:val="a6"/>
    <w:qFormat/>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1">
    <w:name w:val="et21"/>
    <w:basedOn w:val="a6"/>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2">
    <w:name w:val="et22"/>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24">
    <w:name w:val="et24"/>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0">
    <w:name w:val="et30"/>
    <w:basedOn w:val="a6"/>
    <w:qFormat/>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2">
    <w:name w:val="et32"/>
    <w:basedOn w:val="a6"/>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3">
    <w:name w:val="et33"/>
    <w:basedOn w:val="a6"/>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7">
    <w:name w:val="et37"/>
    <w:basedOn w:val="a6"/>
    <w:qFormat/>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8">
    <w:name w:val="et38"/>
    <w:basedOn w:val="a6"/>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2f0">
    <w:name w:val="2"/>
    <w:basedOn w:val="a6"/>
    <w:next w:val="affd"/>
    <w:uiPriority w:val="1"/>
    <w:qFormat/>
    <w:pPr>
      <w:spacing w:before="43"/>
      <w:ind w:left="386" w:hanging="266"/>
    </w:pPr>
    <w:rPr>
      <w:rFonts w:ascii="宋体" w:hAnsi="宋体" w:cs="宋体"/>
      <w:szCs w:val="22"/>
      <w:lang w:val="zh-CN" w:bidi="zh-CN"/>
    </w:rPr>
  </w:style>
  <w:style w:type="character" w:customStyle="1" w:styleId="TableTextChar">
    <w:name w:val="Table Text Char"/>
    <w:link w:val="TableText"/>
    <w:qFormat/>
    <w:locked/>
    <w:rPr>
      <w:rFonts w:ascii="宋体" w:eastAsia="宋体" w:hAnsi="宋体" w:cs="宋体"/>
      <w:snapToGrid w:val="0"/>
      <w:color w:val="000000"/>
      <w:sz w:val="23"/>
      <w:szCs w:val="23"/>
      <w:lang w:eastAsia="en-US"/>
    </w:rPr>
  </w:style>
  <w:style w:type="character" w:customStyle="1" w:styleId="content-right8zs40">
    <w:name w:val="content-right_8zs40"/>
    <w:basedOn w:val="a8"/>
    <w:qFormat/>
  </w:style>
  <w:style w:type="character" w:customStyle="1" w:styleId="Char1c">
    <w:name w:val="无间隔 Char1"/>
    <w:uiPriority w:val="1"/>
    <w:qFormat/>
    <w:rPr>
      <w:kern w:val="2"/>
      <w:sz w:val="21"/>
      <w:szCs w:val="24"/>
    </w:rPr>
  </w:style>
  <w:style w:type="character" w:customStyle="1" w:styleId="CharChar6">
    <w:name w:val="Char Char6"/>
    <w:qFormat/>
    <w:rPr>
      <w:rFonts w:eastAsia="宋体"/>
      <w:kern w:val="2"/>
      <w:sz w:val="21"/>
      <w:lang w:val="en-US" w:eastAsia="zh-CN" w:bidi="ar-SA"/>
    </w:rPr>
  </w:style>
  <w:style w:type="character" w:customStyle="1" w:styleId="font01">
    <w:name w:val="font01"/>
    <w:qFormat/>
    <w:rPr>
      <w:rFonts w:ascii="宋体" w:eastAsia="宋体" w:hAnsi="宋体" w:cs="宋体" w:hint="eastAsia"/>
      <w:color w:val="000000"/>
      <w:sz w:val="24"/>
      <w:szCs w:val="24"/>
      <w:u w:val="none"/>
    </w:rPr>
  </w:style>
  <w:style w:type="paragraph" w:customStyle="1" w:styleId="affffd">
    <w:name w:val="页眉与页脚"/>
    <w:qFormat/>
    <w:pPr>
      <w:framePr w:wrap="around" w:hAnchor="text" w:y="1"/>
      <w:tabs>
        <w:tab w:val="right" w:pos="9020"/>
      </w:tabs>
    </w:pPr>
    <w:rPr>
      <w:rFonts w:ascii="Helvetica Neue" w:eastAsia="Arial Unicode MS" w:hAnsi="Helvetica Neue"/>
      <w:color w:val="000000"/>
      <w:sz w:val="24"/>
      <w:szCs w:val="24"/>
    </w:rPr>
  </w:style>
  <w:style w:type="paragraph" w:customStyle="1" w:styleId="affffe">
    <w:name w:val="样式"/>
    <w:basedOn w:val="a6"/>
    <w:next w:val="af7"/>
    <w:uiPriority w:val="99"/>
    <w:qFormat/>
    <w:rPr>
      <w:rFonts w:ascii="宋体" w:hAnsi="Courier New" w:cs="宋体"/>
      <w:szCs w:val="21"/>
    </w:rPr>
  </w:style>
  <w:style w:type="paragraph" w:customStyle="1" w:styleId="NewNewNewNewNewNewNewNewNewNewNewNewNewNewNew">
    <w:name w:val="正文 New New New New New New New New New New New New New New New"/>
    <w:qFormat/>
    <w:pPr>
      <w:widowControl w:val="0"/>
      <w:jc w:val="both"/>
    </w:pPr>
    <w:rPr>
      <w:rFonts w:eastAsia="宋体"/>
      <w:kern w:val="2"/>
      <w:sz w:val="21"/>
      <w:szCs w:val="24"/>
    </w:rPr>
  </w:style>
  <w:style w:type="paragraph" w:customStyle="1" w:styleId="Web">
    <w:name w:val="普通 (Web)"/>
    <w:basedOn w:val="a6"/>
    <w:qFormat/>
    <w:pPr>
      <w:widowControl/>
      <w:spacing w:before="100" w:after="100"/>
      <w:jc w:val="left"/>
    </w:pPr>
    <w:rPr>
      <w:rFonts w:ascii="宋体" w:hAnsi="宋体"/>
      <w:kern w:val="0"/>
      <w:szCs w:val="20"/>
    </w:rPr>
  </w:style>
  <w:style w:type="paragraph" w:customStyle="1" w:styleId="213">
    <w:name w:val="正文文本缩进 21"/>
    <w:basedOn w:val="a6"/>
    <w:qFormat/>
    <w:pPr>
      <w:spacing w:after="120" w:line="480" w:lineRule="auto"/>
      <w:ind w:leftChars="200" w:left="420"/>
    </w:pPr>
    <w:rPr>
      <w:rFonts w:ascii="Calibri" w:hAnsi="Calibri" w:cs="黑体"/>
      <w:sz w:val="24"/>
    </w:rPr>
  </w:style>
  <w:style w:type="character" w:customStyle="1" w:styleId="Char24">
    <w:name w:val="纯文本 Char2"/>
    <w:qFormat/>
    <w:rPr>
      <w:rFonts w:ascii="宋体" w:eastAsia="宋体" w:hAnsi="Courier New"/>
      <w:kern w:val="2"/>
      <w:sz w:val="21"/>
      <w:lang w:val="en-US" w:eastAsia="zh-CN" w:bidi="ar-SA"/>
    </w:rPr>
  </w:style>
  <w:style w:type="character" w:customStyle="1" w:styleId="Char25">
    <w:name w:val="批注文字 Char2"/>
    <w:uiPriority w:val="99"/>
    <w:qFormat/>
    <w:rPr>
      <w:rFonts w:eastAsia="宋体"/>
      <w:sz w:val="24"/>
      <w:lang w:val="en-US" w:eastAsia="zh-CN" w:bidi="ar-SA"/>
    </w:rPr>
  </w:style>
  <w:style w:type="character" w:customStyle="1" w:styleId="1Char3">
    <w:name w:val="标题 1 Char3"/>
    <w:uiPriority w:val="9"/>
    <w:qFormat/>
    <w:rPr>
      <w:rFonts w:ascii="宋体"/>
      <w:b/>
      <w:kern w:val="44"/>
      <w:sz w:val="32"/>
    </w:rPr>
  </w:style>
  <w:style w:type="character" w:customStyle="1" w:styleId="2Char20">
    <w:name w:val="标题 2 Char2"/>
    <w:uiPriority w:val="9"/>
    <w:qFormat/>
    <w:rPr>
      <w:rFonts w:ascii="Arial" w:eastAsia="仿宋" w:hAnsi="Arial"/>
      <w:b/>
      <w:sz w:val="30"/>
    </w:rPr>
  </w:style>
  <w:style w:type="character" w:customStyle="1" w:styleId="Char26">
    <w:name w:val="正文缩进 Char2"/>
    <w:uiPriority w:val="99"/>
    <w:qFormat/>
    <w:rPr>
      <w:rFonts w:ascii="宋体"/>
      <w:sz w:val="24"/>
    </w:rPr>
  </w:style>
  <w:style w:type="character" w:customStyle="1" w:styleId="4Char2">
    <w:name w:val="标题 4 Char2"/>
    <w:uiPriority w:val="9"/>
    <w:qFormat/>
    <w:rPr>
      <w:rFonts w:ascii="宋体"/>
      <w:b/>
      <w:kern w:val="2"/>
      <w:sz w:val="30"/>
    </w:rPr>
  </w:style>
  <w:style w:type="character" w:customStyle="1" w:styleId="5Char1">
    <w:name w:val="标题 5 Char1"/>
    <w:uiPriority w:val="9"/>
    <w:qFormat/>
    <w:rPr>
      <w:b/>
      <w:kern w:val="2"/>
      <w:sz w:val="28"/>
    </w:rPr>
  </w:style>
  <w:style w:type="character" w:customStyle="1" w:styleId="6Char1">
    <w:name w:val="标题 6 Char1"/>
    <w:uiPriority w:val="9"/>
    <w:qFormat/>
    <w:rPr>
      <w:rFonts w:ascii="Arial" w:eastAsia="黑体" w:hAnsi="Arial"/>
      <w:b/>
      <w:kern w:val="2"/>
      <w:sz w:val="24"/>
    </w:rPr>
  </w:style>
  <w:style w:type="character" w:customStyle="1" w:styleId="7Char1">
    <w:name w:val="标题 7 Char1"/>
    <w:uiPriority w:val="9"/>
    <w:qFormat/>
    <w:rPr>
      <w:b/>
      <w:kern w:val="2"/>
      <w:sz w:val="24"/>
    </w:rPr>
  </w:style>
  <w:style w:type="character" w:customStyle="1" w:styleId="8Char1">
    <w:name w:val="标题 8 Char1"/>
    <w:uiPriority w:val="9"/>
    <w:qFormat/>
    <w:rPr>
      <w:rFonts w:ascii="Arial" w:eastAsia="黑体" w:hAnsi="Arial"/>
      <w:kern w:val="2"/>
      <w:sz w:val="24"/>
    </w:rPr>
  </w:style>
  <w:style w:type="character" w:customStyle="1" w:styleId="9Char1">
    <w:name w:val="标题 9 Char1"/>
    <w:qFormat/>
    <w:rPr>
      <w:rFonts w:ascii="Arial" w:eastAsia="黑体" w:hAnsi="Arial"/>
      <w:kern w:val="2"/>
      <w:sz w:val="21"/>
    </w:rPr>
  </w:style>
  <w:style w:type="character" w:customStyle="1" w:styleId="Char27">
    <w:name w:val="文档结构图 Char2"/>
    <w:qFormat/>
    <w:rPr>
      <w:kern w:val="2"/>
      <w:sz w:val="21"/>
      <w:shd w:val="clear" w:color="auto" w:fill="000080"/>
    </w:rPr>
  </w:style>
  <w:style w:type="character" w:customStyle="1" w:styleId="Char32">
    <w:name w:val="正文文本 Char3"/>
    <w:uiPriority w:val="99"/>
    <w:qFormat/>
    <w:rPr>
      <w:rFonts w:ascii="宋体" w:hAnsi="宋体"/>
      <w:kern w:val="2"/>
      <w:sz w:val="24"/>
      <w:szCs w:val="24"/>
    </w:rPr>
  </w:style>
  <w:style w:type="character" w:customStyle="1" w:styleId="Char33">
    <w:name w:val="日期 Char3"/>
    <w:qFormat/>
    <w:rPr>
      <w:rFonts w:ascii="仿宋_GB2312" w:eastAsia="仿宋_GB2312" w:hAnsi="宋体"/>
      <w:color w:val="000000"/>
      <w:kern w:val="2"/>
      <w:sz w:val="24"/>
      <w:szCs w:val="24"/>
    </w:rPr>
  </w:style>
  <w:style w:type="character" w:customStyle="1" w:styleId="Char28">
    <w:name w:val="批注框文本 Char2"/>
    <w:uiPriority w:val="99"/>
    <w:qFormat/>
    <w:rPr>
      <w:kern w:val="2"/>
      <w:sz w:val="18"/>
      <w:szCs w:val="18"/>
    </w:rPr>
  </w:style>
  <w:style w:type="character" w:customStyle="1" w:styleId="Char34">
    <w:name w:val="页脚 Char3"/>
    <w:uiPriority w:val="99"/>
    <w:qFormat/>
    <w:rPr>
      <w:rFonts w:ascii="宋体"/>
      <w:sz w:val="18"/>
    </w:rPr>
  </w:style>
  <w:style w:type="character" w:customStyle="1" w:styleId="Char35">
    <w:name w:val="页眉 Char3"/>
    <w:qFormat/>
    <w:rPr>
      <w:kern w:val="2"/>
      <w:sz w:val="18"/>
      <w:szCs w:val="18"/>
    </w:rPr>
  </w:style>
  <w:style w:type="character" w:customStyle="1" w:styleId="Char29">
    <w:name w:val="副标题 Char2"/>
    <w:uiPriority w:val="99"/>
    <w:qFormat/>
    <w:rPr>
      <w:rFonts w:ascii="Cambria" w:hAnsi="Cambria"/>
      <w:b/>
      <w:bCs/>
      <w:kern w:val="28"/>
      <w:sz w:val="32"/>
      <w:szCs w:val="32"/>
    </w:rPr>
  </w:style>
  <w:style w:type="character" w:customStyle="1" w:styleId="3Char10">
    <w:name w:val="正文文本缩进 3 Char1"/>
    <w:qFormat/>
    <w:rPr>
      <w:rFonts w:ascii="宋体"/>
      <w:sz w:val="24"/>
    </w:rPr>
  </w:style>
  <w:style w:type="character" w:customStyle="1" w:styleId="HTMLChar2">
    <w:name w:val="HTML 预设格式 Char2"/>
    <w:uiPriority w:val="99"/>
    <w:qFormat/>
    <w:rPr>
      <w:rFonts w:ascii="宋体" w:hAnsi="宋体" w:cs="宋体"/>
      <w:sz w:val="24"/>
      <w:szCs w:val="24"/>
    </w:rPr>
  </w:style>
  <w:style w:type="character" w:customStyle="1" w:styleId="Char2a">
    <w:name w:val="批注主题 Char2"/>
    <w:qFormat/>
    <w:rPr>
      <w:b/>
      <w:bCs/>
      <w:kern w:val="2"/>
      <w:sz w:val="21"/>
      <w:szCs w:val="24"/>
    </w:rPr>
  </w:style>
  <w:style w:type="character" w:customStyle="1" w:styleId="Char2b">
    <w:name w:val="正文首行缩进 Char2"/>
    <w:uiPriority w:val="99"/>
    <w:qFormat/>
    <w:rPr>
      <w:rFonts w:ascii="楷体_GB2312" w:eastAsia="楷体_GB2312"/>
      <w:kern w:val="2"/>
      <w:sz w:val="21"/>
      <w:szCs w:val="24"/>
    </w:rPr>
  </w:style>
  <w:style w:type="character" w:customStyle="1" w:styleId="2Char30">
    <w:name w:val="正文首行缩进 2 Char3"/>
    <w:qFormat/>
    <w:rPr>
      <w:rFonts w:ascii="Calibri" w:hAnsi="Calibri"/>
      <w:kern w:val="2"/>
      <w:sz w:val="21"/>
      <w:szCs w:val="22"/>
      <w:lang w:eastAsia="en-US" w:bidi="en-US"/>
    </w:rPr>
  </w:style>
  <w:style w:type="character" w:customStyle="1" w:styleId="2f1">
    <w:name w:val="不明显参考2"/>
    <w:uiPriority w:val="31"/>
    <w:qFormat/>
    <w:rPr>
      <w:smallCaps/>
      <w:color w:val="C0504D"/>
      <w:u w:val="single"/>
    </w:rPr>
  </w:style>
  <w:style w:type="character" w:customStyle="1" w:styleId="4CharChar">
    <w:name w:val="标题4 Char Char"/>
    <w:link w:val="42"/>
    <w:qFormat/>
    <w:rPr>
      <w:rFonts w:ascii="Arial" w:hAnsi="Arial"/>
      <w:b/>
      <w:bCs/>
      <w:sz w:val="24"/>
      <w:szCs w:val="32"/>
    </w:rPr>
  </w:style>
  <w:style w:type="paragraph" w:customStyle="1" w:styleId="42">
    <w:name w:val="标题4"/>
    <w:basedOn w:val="21"/>
    <w:next w:val="40"/>
    <w:link w:val="4CharChar"/>
    <w:qFormat/>
    <w:pPr>
      <w:autoSpaceDE/>
      <w:autoSpaceDN/>
      <w:adjustRightInd/>
      <w:spacing w:before="260" w:after="260" w:line="413" w:lineRule="auto"/>
      <w:jc w:val="both"/>
    </w:pPr>
    <w:rPr>
      <w:rFonts w:eastAsiaTheme="minorEastAsia"/>
      <w:bCs/>
      <w:sz w:val="24"/>
      <w:szCs w:val="32"/>
    </w:rPr>
  </w:style>
  <w:style w:type="character" w:customStyle="1" w:styleId="1f2">
    <w:name w:val="明显参考1"/>
    <w:uiPriority w:val="32"/>
    <w:qFormat/>
    <w:rPr>
      <w:b/>
      <w:bCs/>
      <w:smallCaps/>
      <w:color w:val="C0504D"/>
      <w:spacing w:val="5"/>
      <w:u w:val="single"/>
    </w:rPr>
  </w:style>
  <w:style w:type="character" w:customStyle="1" w:styleId="1f3">
    <w:name w:val="明显强调1"/>
    <w:uiPriority w:val="21"/>
    <w:qFormat/>
    <w:rPr>
      <w:b/>
      <w:bCs/>
      <w:i/>
      <w:iCs/>
      <w:color w:val="4F81BD"/>
    </w:rPr>
  </w:style>
  <w:style w:type="character" w:customStyle="1" w:styleId="textcontents">
    <w:name w:val="textcontents"/>
    <w:qFormat/>
    <w:rPr>
      <w:rFonts w:cs="Times New Roman"/>
    </w:rPr>
  </w:style>
  <w:style w:type="character" w:customStyle="1" w:styleId="ca-6">
    <w:name w:val="ca-6"/>
    <w:qFormat/>
  </w:style>
  <w:style w:type="character" w:customStyle="1" w:styleId="1051">
    <w:name w:val="1051"/>
    <w:qFormat/>
    <w:rPr>
      <w:sz w:val="21"/>
      <w:szCs w:val="21"/>
    </w:rPr>
  </w:style>
  <w:style w:type="character" w:customStyle="1" w:styleId="style41">
    <w:name w:val="style41"/>
    <w:qFormat/>
    <w:rPr>
      <w:b/>
      <w:bCs/>
      <w:sz w:val="21"/>
      <w:szCs w:val="21"/>
    </w:rPr>
  </w:style>
  <w:style w:type="character" w:customStyle="1" w:styleId="Char2c">
    <w:name w:val="列出段落 Char2"/>
    <w:uiPriority w:val="34"/>
    <w:qFormat/>
    <w:rPr>
      <w:sz w:val="24"/>
      <w:szCs w:val="24"/>
    </w:rPr>
  </w:style>
  <w:style w:type="character" w:customStyle="1" w:styleId="1f4">
    <w:name w:val="不明显强调1"/>
    <w:uiPriority w:val="19"/>
    <w:qFormat/>
    <w:rPr>
      <w:i/>
      <w:iCs/>
      <w:color w:val="808080"/>
    </w:rPr>
  </w:style>
  <w:style w:type="character" w:customStyle="1" w:styleId="5CharChar">
    <w:name w:val="标题5 Char Char"/>
    <w:link w:val="53"/>
    <w:qFormat/>
    <w:rPr>
      <w:rFonts w:ascii="Arial" w:hAnsi="Arial"/>
      <w:b/>
      <w:bCs/>
      <w:sz w:val="24"/>
      <w:szCs w:val="32"/>
    </w:rPr>
  </w:style>
  <w:style w:type="paragraph" w:customStyle="1" w:styleId="53">
    <w:name w:val="标题5"/>
    <w:basedOn w:val="31"/>
    <w:link w:val="5CharChar"/>
    <w:qFormat/>
    <w:pPr>
      <w:autoSpaceDE/>
      <w:autoSpaceDN/>
      <w:adjustRightInd/>
      <w:spacing w:before="260" w:after="260" w:line="413" w:lineRule="auto"/>
      <w:jc w:val="both"/>
    </w:pPr>
    <w:rPr>
      <w:rFonts w:ascii="Arial" w:eastAsiaTheme="minorEastAsia" w:hAnsi="Arial"/>
      <w:bCs/>
      <w:szCs w:val="32"/>
      <w:u w:val="none"/>
    </w:rPr>
  </w:style>
  <w:style w:type="character" w:customStyle="1" w:styleId="ca-12">
    <w:name w:val="ca-12"/>
    <w:qFormat/>
  </w:style>
  <w:style w:type="character" w:customStyle="1" w:styleId="CharChar0">
    <w:name w:val="批注文字 Char Char"/>
    <w:qFormat/>
    <w:rPr>
      <w:rFonts w:ascii="宋体" w:eastAsia="宋体" w:hAnsi="Times New Roman" w:cs="Times New Roman"/>
      <w:sz w:val="28"/>
      <w:szCs w:val="20"/>
    </w:rPr>
  </w:style>
  <w:style w:type="character" w:customStyle="1" w:styleId="HTMLChar1">
    <w:name w:val="HTML 预设格式 Char1"/>
    <w:qFormat/>
    <w:rPr>
      <w:rFonts w:ascii="Courier New" w:hAnsi="Courier New" w:cs="Courier New"/>
      <w:kern w:val="2"/>
    </w:rPr>
  </w:style>
  <w:style w:type="character" w:customStyle="1" w:styleId="css">
    <w:name w:val="css"/>
    <w:qFormat/>
  </w:style>
  <w:style w:type="character" w:customStyle="1" w:styleId="c-gap-right-small2">
    <w:name w:val="c-gap-right-small2"/>
    <w:qFormat/>
  </w:style>
  <w:style w:type="character" w:customStyle="1" w:styleId="Char1d">
    <w:name w:val="明显引用 Char1"/>
    <w:uiPriority w:val="99"/>
    <w:qFormat/>
    <w:rPr>
      <w:i/>
      <w:iCs/>
      <w:color w:val="5B9BD5"/>
      <w:kern w:val="2"/>
      <w:sz w:val="21"/>
      <w:szCs w:val="24"/>
    </w:rPr>
  </w:style>
  <w:style w:type="character" w:customStyle="1" w:styleId="Char1e">
    <w:name w:val="日期 Char1"/>
    <w:uiPriority w:val="1"/>
    <w:qFormat/>
    <w:rPr>
      <w:kern w:val="2"/>
      <w:sz w:val="21"/>
      <w:szCs w:val="22"/>
    </w:rPr>
  </w:style>
  <w:style w:type="character" w:customStyle="1" w:styleId="Char2d">
    <w:name w:val="引用 Char2"/>
    <w:link w:val="afffff"/>
    <w:uiPriority w:val="29"/>
    <w:qFormat/>
    <w:rPr>
      <w:i/>
      <w:iCs/>
      <w:color w:val="000000"/>
      <w:kern w:val="2"/>
      <w:sz w:val="21"/>
      <w:szCs w:val="22"/>
    </w:rPr>
  </w:style>
  <w:style w:type="paragraph" w:styleId="afffff">
    <w:name w:val="Quote"/>
    <w:basedOn w:val="a6"/>
    <w:next w:val="a6"/>
    <w:link w:val="Char2d"/>
    <w:uiPriority w:val="29"/>
    <w:qFormat/>
    <w:rPr>
      <w:rFonts w:eastAsiaTheme="minorEastAsia"/>
      <w:i/>
      <w:iCs/>
      <w:color w:val="000000"/>
      <w:szCs w:val="22"/>
    </w:rPr>
  </w:style>
  <w:style w:type="character" w:customStyle="1" w:styleId="Charff0">
    <w:name w:val="引用 Char"/>
    <w:basedOn w:val="a8"/>
    <w:link w:val="1f5"/>
    <w:uiPriority w:val="29"/>
    <w:qFormat/>
    <w:rPr>
      <w:rFonts w:eastAsia="宋体"/>
      <w:i/>
      <w:iCs/>
      <w:color w:val="000000" w:themeColor="text1"/>
      <w:kern w:val="2"/>
      <w:sz w:val="21"/>
      <w:szCs w:val="24"/>
    </w:rPr>
  </w:style>
  <w:style w:type="paragraph" w:customStyle="1" w:styleId="1f5">
    <w:name w:val="引用1"/>
    <w:basedOn w:val="a6"/>
    <w:next w:val="a6"/>
    <w:link w:val="Charff0"/>
    <w:uiPriority w:val="29"/>
    <w:qFormat/>
    <w:pPr>
      <w:spacing w:line="360" w:lineRule="auto"/>
      <w:ind w:firstLineChars="200" w:firstLine="482"/>
    </w:pPr>
    <w:rPr>
      <w:i/>
      <w:iCs/>
      <w:color w:val="000000" w:themeColor="text1"/>
    </w:rPr>
  </w:style>
  <w:style w:type="character" w:customStyle="1" w:styleId="Char2e">
    <w:name w:val="明显引用 Char2"/>
    <w:link w:val="afffff0"/>
    <w:uiPriority w:val="30"/>
    <w:qFormat/>
    <w:rPr>
      <w:b/>
      <w:bCs/>
      <w:i/>
      <w:iCs/>
      <w:color w:val="4F81BD"/>
      <w:kern w:val="2"/>
      <w:sz w:val="21"/>
      <w:szCs w:val="22"/>
    </w:rPr>
  </w:style>
  <w:style w:type="paragraph" w:styleId="afffff0">
    <w:name w:val="Intense Quote"/>
    <w:basedOn w:val="a6"/>
    <w:next w:val="a6"/>
    <w:link w:val="Char2e"/>
    <w:uiPriority w:val="30"/>
    <w:qFormat/>
    <w:pPr>
      <w:pBdr>
        <w:bottom w:val="single" w:sz="4" w:space="4" w:color="4F81BD"/>
      </w:pBdr>
      <w:spacing w:before="200" w:after="280"/>
      <w:ind w:left="936" w:right="936"/>
    </w:pPr>
    <w:rPr>
      <w:rFonts w:eastAsiaTheme="minorEastAsia"/>
      <w:b/>
      <w:bCs/>
      <w:i/>
      <w:iCs/>
      <w:color w:val="4F81BD"/>
      <w:szCs w:val="22"/>
    </w:rPr>
  </w:style>
  <w:style w:type="character" w:customStyle="1" w:styleId="Charff1">
    <w:name w:val="明显引用 Char"/>
    <w:basedOn w:val="a8"/>
    <w:link w:val="1f6"/>
    <w:uiPriority w:val="30"/>
    <w:qFormat/>
    <w:rPr>
      <w:rFonts w:eastAsia="宋体"/>
      <w:b/>
      <w:bCs/>
      <w:i/>
      <w:iCs/>
      <w:color w:val="4F81BD" w:themeColor="accent1"/>
      <w:kern w:val="2"/>
      <w:sz w:val="21"/>
      <w:szCs w:val="24"/>
    </w:rPr>
  </w:style>
  <w:style w:type="paragraph" w:customStyle="1" w:styleId="1f6">
    <w:name w:val="明显引用1"/>
    <w:basedOn w:val="a6"/>
    <w:next w:val="a6"/>
    <w:link w:val="Charff1"/>
    <w:uiPriority w:val="30"/>
    <w:qFormat/>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Pr>
      <w:rFonts w:hint="default"/>
      <w:color w:val="000000"/>
      <w:sz w:val="20"/>
      <w:szCs w:val="20"/>
      <w:u w:val="none"/>
    </w:rPr>
  </w:style>
  <w:style w:type="character" w:customStyle="1" w:styleId="apple-converted-space">
    <w:name w:val="apple-converted-space"/>
    <w:qFormat/>
  </w:style>
  <w:style w:type="character" w:customStyle="1" w:styleId="zi21">
    <w:name w:val="zi21"/>
    <w:qFormat/>
    <w:rPr>
      <w:rFonts w:ascii="Ђˎ̥" w:hAnsi="Ђˎ̥" w:hint="default"/>
      <w:b/>
      <w:bCs/>
      <w:color w:val="0099DD"/>
      <w:sz w:val="18"/>
      <w:szCs w:val="18"/>
      <w:u w:val="none"/>
    </w:rPr>
  </w:style>
  <w:style w:type="character" w:customStyle="1" w:styleId="Char1f">
    <w:name w:val="副标题 Char1"/>
    <w:qFormat/>
    <w:rPr>
      <w:rFonts w:ascii="Calibri Light" w:hAnsi="Calibri Light" w:cs="Times New Roman"/>
      <w:b/>
      <w:bCs/>
      <w:kern w:val="28"/>
      <w:sz w:val="32"/>
      <w:szCs w:val="32"/>
    </w:rPr>
  </w:style>
  <w:style w:type="character" w:customStyle="1" w:styleId="font71">
    <w:name w:val="font71"/>
    <w:qFormat/>
    <w:rPr>
      <w:rFonts w:ascii="宋体" w:eastAsia="宋体" w:hAnsi="宋体" w:cs="宋体" w:hint="eastAsia"/>
      <w:color w:val="FF0000"/>
      <w:sz w:val="22"/>
      <w:szCs w:val="22"/>
      <w:u w:val="none"/>
    </w:rPr>
  </w:style>
  <w:style w:type="character" w:customStyle="1" w:styleId="h201">
    <w:name w:val="h201"/>
    <w:qFormat/>
  </w:style>
  <w:style w:type="character" w:customStyle="1" w:styleId="1f7">
    <w:name w:val="书籍标题1"/>
    <w:uiPriority w:val="33"/>
    <w:qFormat/>
    <w:rPr>
      <w:b/>
      <w:bCs/>
      <w:smallCaps/>
      <w:spacing w:val="5"/>
    </w:rPr>
  </w:style>
  <w:style w:type="character" w:customStyle="1" w:styleId="1f8">
    <w:name w:val="不明显参考1"/>
    <w:uiPriority w:val="31"/>
    <w:qFormat/>
    <w:rPr>
      <w:smallCaps/>
      <w:color w:val="C0504D"/>
      <w:u w:val="single"/>
    </w:rPr>
  </w:style>
  <w:style w:type="character" w:customStyle="1" w:styleId="BodyText1Char">
    <w:name w:val="Body Text 1 Char"/>
    <w:link w:val="BodyText11"/>
    <w:qFormat/>
    <w:rPr>
      <w:rFonts w:eastAsia="华文楷体"/>
      <w:kern w:val="2"/>
      <w:sz w:val="28"/>
      <w:szCs w:val="28"/>
      <w:lang w:eastAsia="zh-TW"/>
    </w:rPr>
  </w:style>
  <w:style w:type="paragraph" w:customStyle="1" w:styleId="BodyText11">
    <w:name w:val="Body Text 1"/>
    <w:basedOn w:val="a6"/>
    <w:link w:val="BodyText1Char"/>
    <w:qFormat/>
    <w:pPr>
      <w:spacing w:after="240" w:line="380" w:lineRule="exact"/>
      <w:ind w:firstLine="1008"/>
      <w:jc w:val="left"/>
    </w:pPr>
    <w:rPr>
      <w:rFonts w:eastAsia="华文楷体"/>
      <w:sz w:val="28"/>
      <w:szCs w:val="28"/>
      <w:lang w:eastAsia="zh-TW"/>
    </w:rPr>
  </w:style>
  <w:style w:type="character" w:customStyle="1" w:styleId="afffff1">
    <w:name w:val="正文缩进 字符"/>
    <w:qFormat/>
    <w:rPr>
      <w:rFonts w:eastAsia="宋体"/>
      <w:kern w:val="2"/>
      <w:sz w:val="21"/>
      <w:lang w:val="en-US" w:eastAsia="zh-CN" w:bidi="ar-SA"/>
    </w:rPr>
  </w:style>
  <w:style w:type="character" w:customStyle="1" w:styleId="a41">
    <w:name w:val="a41"/>
    <w:qFormat/>
    <w:rPr>
      <w:rFonts w:ascii="Arial" w:hAnsi="Arial" w:cs="Arial" w:hint="default"/>
      <w:color w:val="666666"/>
      <w:sz w:val="18"/>
      <w:szCs w:val="18"/>
      <w:u w:val="none"/>
    </w:rPr>
  </w:style>
  <w:style w:type="character" w:customStyle="1" w:styleId="font61">
    <w:name w:val="font61"/>
    <w:qFormat/>
    <w:rPr>
      <w:rFonts w:ascii="Times New Roman" w:hAnsi="Times New Roman" w:cs="Times New Roman" w:hint="default"/>
      <w:color w:val="000000"/>
      <w:sz w:val="22"/>
      <w:szCs w:val="22"/>
      <w:u w:val="none"/>
    </w:rPr>
  </w:style>
  <w:style w:type="character" w:customStyle="1" w:styleId="Char1f0">
    <w:name w:val="正文首行缩进 Char1"/>
    <w:qFormat/>
    <w:rPr>
      <w:rFonts w:ascii="宋体" w:hAnsi="宋体"/>
      <w:kern w:val="2"/>
      <w:sz w:val="21"/>
      <w:szCs w:val="24"/>
    </w:rPr>
  </w:style>
  <w:style w:type="character" w:customStyle="1" w:styleId="Char1f1">
    <w:name w:val="引用 Char1"/>
    <w:uiPriority w:val="99"/>
    <w:qFormat/>
    <w:rPr>
      <w:i/>
      <w:iCs/>
      <w:color w:val="404040"/>
      <w:kern w:val="2"/>
      <w:sz w:val="21"/>
      <w:szCs w:val="24"/>
    </w:rPr>
  </w:style>
  <w:style w:type="character" w:customStyle="1" w:styleId="tpccontent1">
    <w:name w:val="tpc_content1"/>
    <w:qFormat/>
    <w:rPr>
      <w:sz w:val="20"/>
      <w:szCs w:val="20"/>
    </w:rPr>
  </w:style>
  <w:style w:type="paragraph" w:customStyle="1" w:styleId="2TimesNewRoman5020">
    <w:name w:val="样式 标题 2 + Times New Roman 四号 非加粗 段前: 5 磅 段后: 0 磅 行距: 固定值 20..."/>
    <w:basedOn w:val="21"/>
    <w:qFormat/>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6"/>
    <w:qFormat/>
    <w:pPr>
      <w:widowControl/>
      <w:topLinePunct/>
      <w:spacing w:line="360" w:lineRule="auto"/>
      <w:ind w:firstLineChars="200" w:firstLine="425"/>
    </w:pPr>
    <w:rPr>
      <w:rFonts w:eastAsia="仿宋_GB2312"/>
      <w:spacing w:val="8"/>
      <w:sz w:val="24"/>
      <w:szCs w:val="20"/>
    </w:rPr>
  </w:style>
  <w:style w:type="paragraph" w:customStyle="1" w:styleId="afffff2">
    <w:name w:val="简单回函地址"/>
    <w:basedOn w:val="a6"/>
    <w:qFormat/>
  </w:style>
  <w:style w:type="paragraph" w:customStyle="1" w:styleId="h1">
    <w:name w:val="h1"/>
    <w:basedOn w:val="a6"/>
    <w:qFormat/>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6"/>
    <w:qFormat/>
    <w:pPr>
      <w:widowControl/>
      <w:autoSpaceDE w:val="0"/>
      <w:autoSpaceDN w:val="0"/>
      <w:adjustRightInd w:val="0"/>
      <w:spacing w:beforeLines="50" w:afterLines="50"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6"/>
    <w:qFormat/>
    <w:pPr>
      <w:widowControl/>
      <w:jc w:val="left"/>
    </w:pPr>
    <w:rPr>
      <w:rFonts w:ascii="宋体" w:hAnsi="宋体" w:cs="宋体"/>
      <w:kern w:val="0"/>
      <w:sz w:val="24"/>
      <w:szCs w:val="20"/>
    </w:rPr>
  </w:style>
  <w:style w:type="paragraph" w:customStyle="1" w:styleId="flNote">
    <w:name w:val="flNote"/>
    <w:basedOn w:val="a6"/>
    <w:qFormat/>
    <w:pPr>
      <w:adjustRightInd w:val="0"/>
      <w:spacing w:before="320" w:after="160" w:line="360" w:lineRule="atLeast"/>
      <w:jc w:val="center"/>
      <w:textAlignment w:val="baseline"/>
    </w:pPr>
    <w:rPr>
      <w:rFonts w:ascii="Arial" w:eastAsia="黑体"/>
      <w:kern w:val="0"/>
      <w:sz w:val="30"/>
      <w:szCs w:val="20"/>
    </w:rPr>
  </w:style>
  <w:style w:type="paragraph" w:customStyle="1" w:styleId="TOC1">
    <w:name w:val="TOC 标题1"/>
    <w:basedOn w:val="11"/>
    <w:next w:val="a6"/>
    <w:uiPriority w:val="39"/>
    <w:qFormat/>
    <w:pPr>
      <w:widowControl/>
      <w:autoSpaceDE/>
      <w:autoSpaceDN/>
      <w:adjustRightInd/>
      <w:spacing w:after="0" w:line="259" w:lineRule="auto"/>
      <w:jc w:val="left"/>
      <w:outlineLvl w:val="9"/>
    </w:pPr>
    <w:rPr>
      <w:rFonts w:ascii="Calibri Light" w:hAnsi="Calibri Light"/>
      <w:b w:val="0"/>
      <w:color w:val="2E74B5"/>
      <w:kern w:val="0"/>
      <w:szCs w:val="32"/>
    </w:rPr>
  </w:style>
  <w:style w:type="paragraph" w:customStyle="1" w:styleId="0">
    <w:name w:val="0"/>
    <w:basedOn w:val="a6"/>
    <w:qFormat/>
    <w:pPr>
      <w:widowControl/>
      <w:snapToGrid w:val="0"/>
    </w:pPr>
    <w:rPr>
      <w:kern w:val="0"/>
      <w:szCs w:val="20"/>
    </w:rPr>
  </w:style>
  <w:style w:type="paragraph" w:customStyle="1" w:styleId="1f9">
    <w:name w:val="无间隔1"/>
    <w:uiPriority w:val="1"/>
    <w:qFormat/>
    <w:rPr>
      <w:rFonts w:ascii="Calibri" w:eastAsia="宋体" w:hAnsi="Calibri" w:cs="黑体"/>
      <w:kern w:val="2"/>
      <w:sz w:val="22"/>
      <w:szCs w:val="22"/>
    </w:rPr>
  </w:style>
  <w:style w:type="paragraph" w:customStyle="1" w:styleId="afffff3">
    <w:name w:val="论文正文"/>
    <w:basedOn w:val="a6"/>
    <w:qFormat/>
    <w:pPr>
      <w:spacing w:line="400" w:lineRule="exact"/>
      <w:ind w:firstLineChars="200" w:firstLine="480"/>
    </w:pPr>
    <w:rPr>
      <w:rFonts w:ascii="宋体" w:hAnsi="宋体"/>
      <w:sz w:val="24"/>
    </w:rPr>
  </w:style>
  <w:style w:type="paragraph" w:customStyle="1" w:styleId="afffff4">
    <w:name w:val="李丹江标题"/>
    <w:basedOn w:val="a6"/>
    <w:qFormat/>
    <w:rPr>
      <w:rFonts w:ascii="仿宋_GB2312" w:eastAsia="仿宋_GB2312"/>
      <w:b/>
      <w:spacing w:val="-20"/>
      <w:sz w:val="28"/>
      <w:szCs w:val="20"/>
    </w:rPr>
  </w:style>
  <w:style w:type="paragraph" w:customStyle="1" w:styleId="112">
    <w:name w:val="索引 11"/>
    <w:basedOn w:val="a6"/>
    <w:next w:val="a6"/>
    <w:qFormat/>
    <w:rPr>
      <w:szCs w:val="20"/>
    </w:rPr>
  </w:style>
  <w:style w:type="paragraph" w:customStyle="1" w:styleId="ListParagraphc1e7b9b5-8707-455c-9e46-74c71a134a74">
    <w:name w:val="List Paragraph_c1e7b9b5-8707-455c-9e46-74c71a134a74"/>
    <w:basedOn w:val="a6"/>
    <w:uiPriority w:val="34"/>
    <w:qFormat/>
    <w:pPr>
      <w:ind w:firstLineChars="200" w:firstLine="420"/>
    </w:pPr>
  </w:style>
  <w:style w:type="paragraph" w:customStyle="1" w:styleId="370">
    <w:name w:val="样式37"/>
    <w:basedOn w:val="a6"/>
    <w:qFormat/>
    <w:pPr>
      <w:widowControl/>
      <w:spacing w:line="360" w:lineRule="auto"/>
    </w:pPr>
    <w:rPr>
      <w:rFonts w:ascii="宋体" w:hAnsi="宋体"/>
      <w:spacing w:val="-2"/>
      <w:kern w:val="0"/>
      <w:szCs w:val="21"/>
    </w:rPr>
  </w:style>
  <w:style w:type="paragraph" w:customStyle="1" w:styleId="afffff5">
    <w:name w:val="作者"/>
    <w:basedOn w:val="a6"/>
    <w:qFormat/>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a">
    <w:name w:val="正文序号 1"/>
    <w:basedOn w:val="a6"/>
    <w:uiPriority w:val="99"/>
    <w:qFormat/>
    <w:pPr>
      <w:tabs>
        <w:tab w:val="left" w:pos="839"/>
        <w:tab w:val="left" w:pos="900"/>
      </w:tabs>
      <w:spacing w:before="60"/>
      <w:ind w:left="900" w:hanging="900"/>
    </w:pPr>
    <w:rPr>
      <w:szCs w:val="20"/>
    </w:rPr>
  </w:style>
  <w:style w:type="paragraph" w:customStyle="1" w:styleId="378020">
    <w:name w:val="样式 标题 3 + (中文) 黑体 小四 非加粗 段前: 7.8 磅 段后: 0 磅 行距: 固定值 20 磅"/>
    <w:basedOn w:val="31"/>
    <w:qFormat/>
    <w:pPr>
      <w:autoSpaceDE/>
      <w:autoSpaceDN/>
      <w:adjustRightInd/>
      <w:spacing w:before="0" w:after="0" w:line="400" w:lineRule="exact"/>
      <w:jc w:val="both"/>
    </w:pPr>
    <w:rPr>
      <w:rFonts w:ascii="Times New Roman" w:eastAsia="黑体" w:cs="宋体"/>
      <w:b w:val="0"/>
      <w:kern w:val="2"/>
      <w:u w:val="none"/>
    </w:rPr>
  </w:style>
  <w:style w:type="paragraph" w:customStyle="1" w:styleId="pa-9">
    <w:name w:val="pa-9"/>
    <w:basedOn w:val="a6"/>
    <w:qFormat/>
    <w:pPr>
      <w:spacing w:before="100" w:beforeAutospacing="1" w:after="100" w:afterAutospacing="1"/>
    </w:pPr>
    <w:rPr>
      <w:rFonts w:ascii="宋体" w:hAnsi="宋体" w:cs="宋体"/>
      <w:sz w:val="24"/>
    </w:rPr>
  </w:style>
  <w:style w:type="paragraph" w:customStyle="1" w:styleId="head">
    <w:name w:val="head"/>
    <w:basedOn w:val="a6"/>
    <w:qFormat/>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6"/>
    <w:qFormat/>
    <w:pPr>
      <w:widowControl/>
      <w:ind w:right="-85"/>
      <w:jc w:val="left"/>
    </w:pPr>
    <w:rPr>
      <w:rFonts w:ascii="Arial" w:hAnsi="Arial" w:cs="Arial"/>
      <w:b/>
      <w:bCs/>
      <w:color w:val="000000"/>
      <w:kern w:val="0"/>
      <w:sz w:val="20"/>
      <w:szCs w:val="20"/>
    </w:rPr>
  </w:style>
  <w:style w:type="paragraph" w:customStyle="1" w:styleId="Tabellentext">
    <w:name w:val="Tabellentext"/>
    <w:basedOn w:val="a6"/>
    <w:qFormat/>
    <w:pPr>
      <w:widowControl/>
    </w:pPr>
    <w:rPr>
      <w:rFonts w:ascii="Arial" w:eastAsia="Times New Roman" w:hAnsi="Arial"/>
      <w:kern w:val="0"/>
      <w:sz w:val="20"/>
      <w:szCs w:val="20"/>
      <w:lang w:eastAsia="en-US"/>
    </w:rPr>
  </w:style>
  <w:style w:type="paragraph" w:customStyle="1" w:styleId="1fb">
    <w:name w:val="正文文本1"/>
    <w:basedOn w:val="a6"/>
    <w:uiPriority w:val="99"/>
    <w:qFormat/>
    <w:pPr>
      <w:widowControl/>
      <w:ind w:left="835"/>
      <w:jc w:val="left"/>
    </w:pPr>
    <w:rPr>
      <w:rFonts w:ascii="Arial" w:eastAsia="Times New Roman" w:hAnsi="Arial" w:cs="Arial"/>
      <w:spacing w:val="-5"/>
      <w:kern w:val="0"/>
      <w:sz w:val="20"/>
      <w:szCs w:val="20"/>
    </w:rPr>
  </w:style>
  <w:style w:type="paragraph" w:customStyle="1" w:styleId="afffff6">
    <w:name w:val="正文编码"/>
    <w:basedOn w:val="aff4"/>
    <w:qFormat/>
    <w:pPr>
      <w:tabs>
        <w:tab w:val="left" w:pos="567"/>
      </w:tabs>
      <w:spacing w:after="0" w:line="360" w:lineRule="auto"/>
      <w:ind w:leftChars="200" w:left="420" w:firstLineChars="0" w:firstLine="0"/>
    </w:pPr>
    <w:rPr>
      <w:rFonts w:ascii="Verdana" w:eastAsia="楷体_GB2312" w:hAnsi="Verdana"/>
      <w:color w:val="000000"/>
      <w:spacing w:val="4"/>
      <w:sz w:val="24"/>
    </w:rPr>
  </w:style>
  <w:style w:type="paragraph" w:customStyle="1" w:styleId="Style44">
    <w:name w:val="_Style 44"/>
    <w:basedOn w:val="a6"/>
    <w:next w:val="affd"/>
    <w:uiPriority w:val="34"/>
    <w:qFormat/>
    <w:pPr>
      <w:ind w:firstLineChars="200" w:firstLine="420"/>
    </w:pPr>
    <w:rPr>
      <w:szCs w:val="20"/>
    </w:rPr>
  </w:style>
  <w:style w:type="paragraph" w:customStyle="1" w:styleId="pa-8">
    <w:name w:val="pa-8"/>
    <w:basedOn w:val="a6"/>
    <w:qFormat/>
    <w:pPr>
      <w:widowControl/>
      <w:spacing w:before="150" w:after="150"/>
      <w:jc w:val="left"/>
    </w:pPr>
    <w:rPr>
      <w:rFonts w:ascii="宋体" w:hAnsi="宋体" w:cs="宋体"/>
      <w:kern w:val="0"/>
      <w:sz w:val="24"/>
    </w:rPr>
  </w:style>
  <w:style w:type="paragraph" w:customStyle="1" w:styleId="pa-3">
    <w:name w:val="pa-3"/>
    <w:basedOn w:val="a6"/>
    <w:qFormat/>
    <w:pPr>
      <w:spacing w:before="100" w:beforeAutospacing="1" w:after="100" w:afterAutospacing="1"/>
    </w:pPr>
    <w:rPr>
      <w:rFonts w:ascii="宋体" w:hAnsi="宋体" w:cs="宋体"/>
      <w:sz w:val="24"/>
    </w:rPr>
  </w:style>
  <w:style w:type="paragraph" w:customStyle="1" w:styleId="afffff7">
    <w:name w:val="空半行"/>
    <w:basedOn w:val="a6"/>
    <w:qFormat/>
    <w:pPr>
      <w:adjustRightInd w:val="0"/>
      <w:spacing w:line="120" w:lineRule="exact"/>
      <w:textAlignment w:val="baseline"/>
    </w:pPr>
    <w:rPr>
      <w:rFonts w:eastAsia="仿宋_GB2312"/>
      <w:color w:val="FFFFFF"/>
      <w:kern w:val="0"/>
      <w:sz w:val="30"/>
      <w:szCs w:val="20"/>
    </w:rPr>
  </w:style>
  <w:style w:type="paragraph" w:customStyle="1" w:styleId="ParaCharCharCharCharCharCharChar">
    <w:name w:val="默认段落字体 Para Char Char Char Char Char Char Char"/>
    <w:basedOn w:val="a6"/>
    <w:qFormat/>
    <w:pPr>
      <w:adjustRightInd w:val="0"/>
      <w:spacing w:line="360" w:lineRule="auto"/>
      <w:ind w:left="200" w:hangingChars="200" w:hanging="200"/>
    </w:pPr>
    <w:rPr>
      <w:szCs w:val="20"/>
    </w:rPr>
  </w:style>
  <w:style w:type="paragraph" w:customStyle="1" w:styleId="Title3">
    <w:name w:val="Title 3"/>
    <w:basedOn w:val="a6"/>
    <w:uiPriority w:val="99"/>
    <w:qFormat/>
    <w:pPr>
      <w:widowControl/>
      <w:tabs>
        <w:tab w:val="left" w:pos="180"/>
      </w:tabs>
      <w:spacing w:line="280" w:lineRule="exact"/>
      <w:ind w:left="142" w:right="-692" w:hanging="142"/>
    </w:pPr>
    <w:rPr>
      <w:rFonts w:ascii="PMingLiU" w:eastAsia="PMingLiU" w:hAnsi="PMingLiU" w:cs="PMingLiU"/>
      <w:kern w:val="0"/>
      <w:sz w:val="20"/>
      <w:szCs w:val="20"/>
      <w:lang w:val="en-GB" w:eastAsia="zh-TW"/>
    </w:rPr>
  </w:style>
  <w:style w:type="paragraph" w:customStyle="1" w:styleId="pa-2">
    <w:name w:val="pa-2"/>
    <w:basedOn w:val="a6"/>
    <w:qFormat/>
    <w:pPr>
      <w:spacing w:before="100" w:beforeAutospacing="1" w:after="100" w:afterAutospacing="1"/>
    </w:pPr>
    <w:rPr>
      <w:rFonts w:ascii="宋体" w:hAnsi="宋体" w:cs="宋体"/>
      <w:sz w:val="24"/>
    </w:rPr>
  </w:style>
  <w:style w:type="paragraph" w:customStyle="1" w:styleId="Style11">
    <w:name w:val="_Style 11"/>
    <w:basedOn w:val="a6"/>
    <w:uiPriority w:val="34"/>
    <w:qFormat/>
    <w:pPr>
      <w:ind w:firstLineChars="200" w:firstLine="420"/>
    </w:pPr>
    <w:rPr>
      <w:rFonts w:ascii="Calibri" w:hAnsi="Calibri"/>
      <w:szCs w:val="22"/>
    </w:rPr>
  </w:style>
  <w:style w:type="paragraph" w:customStyle="1" w:styleId="p0">
    <w:name w:val="p0"/>
    <w:basedOn w:val="a6"/>
    <w:qFormat/>
    <w:pPr>
      <w:widowControl/>
    </w:pPr>
    <w:rPr>
      <w:kern w:val="0"/>
      <w:szCs w:val="21"/>
    </w:rPr>
  </w:style>
  <w:style w:type="character" w:customStyle="1" w:styleId="afffff8">
    <w:name w:val="无"/>
    <w:qFormat/>
  </w:style>
  <w:style w:type="character" w:customStyle="1" w:styleId="Hyperlink0">
    <w:name w:val="Hyperlink.0"/>
    <w:basedOn w:val="afffff8"/>
    <w:qFormat/>
    <w:rPr>
      <w:rFonts w:ascii="仿宋" w:eastAsia="仿宋" w:hAnsi="仿宋" w:cs="仿宋"/>
      <w:sz w:val="24"/>
      <w:szCs w:val="24"/>
      <w:lang w:val="zh-TW" w:eastAsia="zh-TW"/>
    </w:rPr>
  </w:style>
  <w:style w:type="paragraph" w:customStyle="1" w:styleId="afffff9">
    <w:name w:val="默认"/>
    <w:uiPriority w:val="99"/>
    <w:qFormat/>
    <w:pPr>
      <w:framePr w:wrap="around" w:hAnchor="text" w:y="1"/>
      <w:spacing w:before="160"/>
    </w:pPr>
    <w:rPr>
      <w:rFonts w:ascii="Helvetica Neue" w:eastAsia="Helvetica Neue" w:hAnsi="Helvetica Neue" w:cs="Helvetica Neue"/>
      <w:color w:val="000000"/>
      <w:sz w:val="24"/>
      <w:szCs w:val="24"/>
      <w:u w:color="000000"/>
    </w:rPr>
  </w:style>
  <w:style w:type="character" w:customStyle="1" w:styleId="1fc">
    <w:name w:val="未处理的提及1"/>
    <w:basedOn w:val="a8"/>
    <w:uiPriority w:val="99"/>
    <w:unhideWhenUsed/>
    <w:qFormat/>
    <w:rPr>
      <w:color w:val="605E5C"/>
      <w:shd w:val="clear" w:color="auto" w:fill="E1DFDD"/>
    </w:rPr>
  </w:style>
  <w:style w:type="paragraph" w:customStyle="1" w:styleId="-11">
    <w:name w:val="彩色列表 - 强调文字颜色 11"/>
    <w:basedOn w:val="a6"/>
    <w:link w:val="-1Char"/>
    <w:uiPriority w:val="34"/>
    <w:qFormat/>
    <w:pPr>
      <w:ind w:firstLineChars="200" w:firstLine="420"/>
    </w:pPr>
    <w:rPr>
      <w:rFonts w:ascii="Calibri" w:hAnsi="Calibri" w:cs="Calibri"/>
      <w:szCs w:val="21"/>
    </w:rPr>
  </w:style>
  <w:style w:type="character" w:customStyle="1" w:styleId="-1Char">
    <w:name w:val="彩色列表 - 强调文字颜色 1 Char"/>
    <w:link w:val="-11"/>
    <w:uiPriority w:val="34"/>
    <w:qFormat/>
    <w:rPr>
      <w:rFonts w:ascii="Calibri" w:eastAsia="宋体" w:hAnsi="Calibri" w:cs="Calibri"/>
      <w:kern w:val="2"/>
      <w:sz w:val="21"/>
      <w:szCs w:val="21"/>
    </w:rPr>
  </w:style>
  <w:style w:type="paragraph" w:customStyle="1" w:styleId="214">
    <w:name w:val="修订21"/>
    <w:hidden/>
    <w:uiPriority w:val="99"/>
    <w:semiHidden/>
    <w:qFormat/>
    <w:rPr>
      <w:rFonts w:eastAsia="宋体"/>
      <w:kern w:val="2"/>
      <w:sz w:val="21"/>
      <w:szCs w:val="24"/>
    </w:rPr>
  </w:style>
  <w:style w:type="paragraph" w:customStyle="1" w:styleId="38">
    <w:name w:val="修订3"/>
    <w:hidden/>
    <w:uiPriority w:val="99"/>
    <w:qFormat/>
    <w:rPr>
      <w:rFonts w:eastAsia="宋体"/>
      <w:kern w:val="2"/>
      <w:sz w:val="21"/>
      <w:szCs w:val="24"/>
    </w:rPr>
  </w:style>
  <w:style w:type="character" w:customStyle="1" w:styleId="font91">
    <w:name w:val="font91"/>
    <w:basedOn w:val="a8"/>
    <w:qFormat/>
    <w:rPr>
      <w:rFonts w:ascii="方正楷体_GBK" w:eastAsia="方正楷体_GBK" w:hAnsi="方正楷体_GBK" w:cs="方正楷体_GBK" w:hint="eastAsia"/>
      <w:color w:val="FF0000"/>
      <w:sz w:val="24"/>
      <w:szCs w:val="24"/>
      <w:u w:val="none"/>
    </w:rPr>
  </w:style>
  <w:style w:type="paragraph" w:customStyle="1" w:styleId="43">
    <w:name w:val="修订4"/>
    <w:hidden/>
    <w:uiPriority w:val="99"/>
    <w:qFormat/>
    <w:rPr>
      <w:rFonts w:eastAsia="宋体"/>
      <w:kern w:val="2"/>
      <w:sz w:val="21"/>
      <w:szCs w:val="24"/>
    </w:rPr>
  </w:style>
  <w:style w:type="paragraph" w:customStyle="1" w:styleId="54">
    <w:name w:val="修订5"/>
    <w:hidden/>
    <w:uiPriority w:val="99"/>
    <w:qFormat/>
    <w:rPr>
      <w:rFonts w:eastAsia="宋体"/>
      <w:kern w:val="2"/>
      <w:sz w:val="21"/>
      <w:szCs w:val="24"/>
    </w:rPr>
  </w:style>
  <w:style w:type="table" w:customStyle="1" w:styleId="1fd">
    <w:name w:val="网格型1"/>
    <w:basedOn w:val="a9"/>
    <w:uiPriority w:val="39"/>
    <w:qFormat/>
    <w:rPr>
      <w:rFonts w:ascii="Calibri" w:eastAsia="宋体"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6"/>
    <w:uiPriority w:val="99"/>
    <w:qFormat/>
    <w:pPr>
      <w:widowControl/>
      <w:spacing w:before="100" w:beforeAutospacing="1" w:after="100" w:afterAutospacing="1"/>
      <w:jc w:val="left"/>
    </w:pPr>
    <w:rPr>
      <w:rFonts w:ascii="宋体" w:hAnsi="宋体" w:cs="宋体"/>
      <w:kern w:val="0"/>
      <w:sz w:val="24"/>
    </w:rPr>
  </w:style>
  <w:style w:type="paragraph" w:customStyle="1" w:styleId="xl63">
    <w:name w:val="xl63"/>
    <w:basedOn w:val="a6"/>
    <w:qFormat/>
    <w:pPr>
      <w:widowControl/>
      <w:spacing w:before="100" w:beforeAutospacing="1" w:after="100" w:afterAutospacing="1"/>
      <w:jc w:val="center"/>
    </w:pPr>
    <w:rPr>
      <w:rFonts w:ascii="宋体" w:hAnsi="宋体" w:cs="宋体"/>
      <w:kern w:val="0"/>
      <w:sz w:val="24"/>
    </w:rPr>
  </w:style>
  <w:style w:type="paragraph" w:customStyle="1" w:styleId="xl64">
    <w:name w:val="xl64"/>
    <w:basedOn w:val="a6"/>
    <w:qFormat/>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rPr>
  </w:style>
  <w:style w:type="paragraph" w:customStyle="1" w:styleId="xl65">
    <w:name w:val="xl6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66">
    <w:name w:val="xl6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7">
    <w:name w:val="xl6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8">
    <w:name w:val="xl6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9">
    <w:name w:val="xl69"/>
    <w:basedOn w:val="a6"/>
    <w:uiPriority w:val="99"/>
    <w:qFormat/>
    <w:pPr>
      <w:widowControl/>
      <w:spacing w:before="100" w:beforeAutospacing="1" w:after="100" w:afterAutospacing="1"/>
      <w:jc w:val="center"/>
    </w:pPr>
    <w:rPr>
      <w:rFonts w:ascii="宋体" w:hAnsi="宋体" w:cs="宋体"/>
      <w:kern w:val="0"/>
      <w:sz w:val="24"/>
    </w:rPr>
  </w:style>
  <w:style w:type="character" w:customStyle="1" w:styleId="aChar">
    <w:name w:val="a正文小四 Char"/>
    <w:link w:val="afffffa"/>
    <w:qFormat/>
    <w:rPr>
      <w:rFonts w:ascii="宋体" w:hAnsi="宋体"/>
      <w:color w:val="000000"/>
      <w:kern w:val="2"/>
      <w:sz w:val="24"/>
      <w:szCs w:val="24"/>
    </w:rPr>
  </w:style>
  <w:style w:type="paragraph" w:customStyle="1" w:styleId="afffffa">
    <w:name w:val="a正文小四"/>
    <w:basedOn w:val="a6"/>
    <w:link w:val="aChar"/>
    <w:qFormat/>
    <w:pPr>
      <w:widowControl/>
      <w:spacing w:line="360" w:lineRule="auto"/>
      <w:ind w:firstLineChars="200" w:firstLine="480"/>
    </w:pPr>
    <w:rPr>
      <w:rFonts w:ascii="宋体" w:eastAsiaTheme="minorEastAsia" w:hAnsi="宋体"/>
      <w:color w:val="000000"/>
      <w:sz w:val="24"/>
    </w:rPr>
  </w:style>
  <w:style w:type="character" w:customStyle="1" w:styleId="1Char4">
    <w:name w:val="1级标题 Char"/>
    <w:link w:val="1fe"/>
    <w:qFormat/>
    <w:rPr>
      <w:rFonts w:ascii="黑体" w:eastAsia="黑体" w:hAnsi="黑体"/>
      <w:sz w:val="36"/>
      <w:szCs w:val="36"/>
      <w:lang w:eastAsia="en-US" w:bidi="en-US"/>
    </w:rPr>
  </w:style>
  <w:style w:type="paragraph" w:customStyle="1" w:styleId="1fe">
    <w:name w:val="1级标题"/>
    <w:basedOn w:val="44"/>
    <w:link w:val="1Char4"/>
    <w:qFormat/>
    <w:pPr>
      <w:keepLines/>
      <w:pageBreakBefore/>
      <w:spacing w:before="240" w:after="240"/>
      <w:ind w:left="4543" w:firstLineChars="0" w:firstLine="0"/>
      <w:contextualSpacing/>
      <w:jc w:val="center"/>
      <w:outlineLvl w:val="0"/>
    </w:pPr>
    <w:rPr>
      <w:rFonts w:ascii="黑体" w:eastAsia="黑体" w:hAnsi="黑体"/>
      <w:sz w:val="36"/>
      <w:szCs w:val="36"/>
      <w:lang w:eastAsia="en-US" w:bidi="en-US"/>
    </w:rPr>
  </w:style>
  <w:style w:type="paragraph" w:customStyle="1" w:styleId="44">
    <w:name w:val="列出段落4"/>
    <w:basedOn w:val="a6"/>
    <w:uiPriority w:val="34"/>
    <w:qFormat/>
    <w:pPr>
      <w:spacing w:line="360" w:lineRule="auto"/>
      <w:ind w:firstLineChars="200" w:firstLine="420"/>
    </w:pPr>
    <w:rPr>
      <w:rFonts w:ascii="Calibri" w:hAnsi="Calibri"/>
      <w:kern w:val="0"/>
      <w:sz w:val="20"/>
      <w:szCs w:val="21"/>
    </w:rPr>
  </w:style>
  <w:style w:type="character" w:customStyle="1" w:styleId="4-2Char">
    <w:name w:val="标题4-2 Char"/>
    <w:link w:val="4-2"/>
    <w:uiPriority w:val="99"/>
    <w:semiHidden/>
    <w:qFormat/>
    <w:locked/>
    <w:rPr>
      <w:rFonts w:ascii="微软雅黑" w:eastAsia="微软雅黑" w:hAnsi="微软雅黑" w:cs="微软雅黑"/>
      <w:b/>
      <w:bCs/>
      <w:kern w:val="2"/>
      <w:sz w:val="30"/>
      <w:szCs w:val="32"/>
    </w:rPr>
  </w:style>
  <w:style w:type="paragraph" w:customStyle="1" w:styleId="4-2">
    <w:name w:val="标题4-2"/>
    <w:basedOn w:val="4"/>
    <w:link w:val="4-2Char"/>
    <w:uiPriority w:val="99"/>
    <w:semiHidden/>
    <w:qFormat/>
    <w:locked/>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
      <w:bCs/>
      <w:kern w:val="2"/>
      <w:sz w:val="30"/>
      <w:szCs w:val="32"/>
    </w:rPr>
  </w:style>
  <w:style w:type="character" w:customStyle="1" w:styleId="5-3Char">
    <w:name w:val="标题5-3 Char"/>
    <w:link w:val="5-3"/>
    <w:uiPriority w:val="99"/>
    <w:qFormat/>
    <w:locked/>
    <w:rPr>
      <w:rFonts w:ascii="宋体" w:hAnsi="宋体"/>
      <w:b/>
      <w:kern w:val="2"/>
      <w:sz w:val="28"/>
      <w:szCs w:val="24"/>
    </w:rPr>
  </w:style>
  <w:style w:type="paragraph" w:customStyle="1" w:styleId="5-3">
    <w:name w:val="标题5-3"/>
    <w:basedOn w:val="5-2"/>
    <w:link w:val="5-3Char"/>
    <w:uiPriority w:val="99"/>
    <w:qFormat/>
    <w:locked/>
    <w:pPr>
      <w:tabs>
        <w:tab w:val="left" w:pos="2093"/>
      </w:tabs>
      <w:ind w:hanging="420"/>
    </w:pPr>
    <w:rPr>
      <w:rFonts w:eastAsiaTheme="minorEastAsia"/>
    </w:rPr>
  </w:style>
  <w:style w:type="paragraph" w:customStyle="1" w:styleId="5-2">
    <w:name w:val="标题5-2"/>
    <w:basedOn w:val="afffffb"/>
    <w:link w:val="5-2Char"/>
    <w:qFormat/>
    <w:locked/>
    <w:pPr>
      <w:tabs>
        <w:tab w:val="left" w:pos="2513"/>
      </w:tabs>
      <w:ind w:left="420" w:firstLineChars="0" w:firstLine="0"/>
      <w:jc w:val="left"/>
      <w:outlineLvl w:val="4"/>
    </w:pPr>
    <w:rPr>
      <w:b/>
      <w:kern w:val="2"/>
      <w:sz w:val="28"/>
    </w:rPr>
  </w:style>
  <w:style w:type="paragraph" w:customStyle="1" w:styleId="afffffb">
    <w:name w:val="*正文"/>
    <w:basedOn w:val="a6"/>
    <w:link w:val="Charff2"/>
    <w:qFormat/>
    <w:locked/>
    <w:pPr>
      <w:spacing w:line="360" w:lineRule="auto"/>
      <w:ind w:firstLineChars="200" w:firstLine="200"/>
    </w:pPr>
    <w:rPr>
      <w:rFonts w:ascii="宋体" w:hAnsi="宋体"/>
      <w:kern w:val="0"/>
      <w:sz w:val="20"/>
    </w:rPr>
  </w:style>
  <w:style w:type="character" w:customStyle="1" w:styleId="Charff2">
    <w:name w:val="*正文 Char"/>
    <w:link w:val="afffffb"/>
    <w:qFormat/>
    <w:locked/>
    <w:rPr>
      <w:rFonts w:ascii="宋体" w:eastAsia="宋体" w:hAnsi="宋体"/>
      <w:szCs w:val="24"/>
    </w:rPr>
  </w:style>
  <w:style w:type="character" w:customStyle="1" w:styleId="5-2Char">
    <w:name w:val="标题5-2 Char"/>
    <w:link w:val="5-2"/>
    <w:qFormat/>
    <w:locked/>
    <w:rPr>
      <w:rFonts w:ascii="宋体" w:eastAsia="宋体" w:hAnsi="宋体"/>
      <w:b/>
      <w:kern w:val="2"/>
      <w:sz w:val="28"/>
      <w:szCs w:val="24"/>
    </w:rPr>
  </w:style>
  <w:style w:type="character" w:customStyle="1" w:styleId="5-14Char">
    <w:name w:val="标题5-14 Char"/>
    <w:link w:val="5-14"/>
    <w:uiPriority w:val="99"/>
    <w:qFormat/>
    <w:locked/>
    <w:rPr>
      <w:b/>
      <w:bCs/>
      <w:kern w:val="2"/>
      <w:sz w:val="28"/>
      <w:szCs w:val="32"/>
    </w:rPr>
  </w:style>
  <w:style w:type="paragraph" w:customStyle="1" w:styleId="5-14">
    <w:name w:val="标题5-14"/>
    <w:basedOn w:val="5-13"/>
    <w:link w:val="5-14Char"/>
    <w:uiPriority w:val="99"/>
    <w:qFormat/>
    <w:locked/>
    <w:pPr>
      <w:tabs>
        <w:tab w:val="left" w:pos="900"/>
      </w:tabs>
    </w:pPr>
  </w:style>
  <w:style w:type="paragraph" w:customStyle="1" w:styleId="5-13">
    <w:name w:val="标题5-13"/>
    <w:basedOn w:val="5-12"/>
    <w:link w:val="5-13Char"/>
    <w:uiPriority w:val="99"/>
    <w:qFormat/>
    <w:locked/>
    <w:pPr>
      <w:tabs>
        <w:tab w:val="left" w:pos="5901"/>
      </w:tabs>
    </w:pPr>
  </w:style>
  <w:style w:type="paragraph" w:customStyle="1" w:styleId="5-12">
    <w:name w:val="标题5-12"/>
    <w:basedOn w:val="5-4"/>
    <w:link w:val="5-12Char"/>
    <w:uiPriority w:val="99"/>
    <w:qFormat/>
    <w:locked/>
    <w:pPr>
      <w:ind w:left="360"/>
    </w:pPr>
  </w:style>
  <w:style w:type="paragraph" w:customStyle="1" w:styleId="5-4">
    <w:name w:val="标题5-4"/>
    <w:basedOn w:val="5-1"/>
    <w:link w:val="5-4Char"/>
    <w:uiPriority w:val="99"/>
    <w:qFormat/>
    <w:locked/>
    <w:pPr>
      <w:tabs>
        <w:tab w:val="left" w:pos="360"/>
        <w:tab w:val="left" w:pos="2100"/>
      </w:tabs>
      <w:ind w:left="2100" w:hanging="360"/>
    </w:pPr>
  </w:style>
  <w:style w:type="paragraph" w:customStyle="1" w:styleId="5-1">
    <w:name w:val="标题5-1"/>
    <w:basedOn w:val="53"/>
    <w:link w:val="5-1Char"/>
    <w:qFormat/>
    <w:locked/>
    <w:pPr>
      <w:tabs>
        <w:tab w:val="left" w:pos="432"/>
        <w:tab w:val="left" w:pos="1008"/>
        <w:tab w:val="left" w:pos="2520"/>
      </w:tabs>
      <w:spacing w:before="0" w:after="0" w:line="180" w:lineRule="auto"/>
      <w:ind w:left="2520" w:hanging="420"/>
      <w:contextualSpacing/>
      <w:outlineLvl w:val="4"/>
    </w:pPr>
    <w:rPr>
      <w:rFonts w:ascii="Times New Roman" w:hAnsi="Times New Roman"/>
      <w:kern w:val="2"/>
      <w:sz w:val="28"/>
    </w:rPr>
  </w:style>
  <w:style w:type="character" w:customStyle="1" w:styleId="5-1Char">
    <w:name w:val="标题5-1 Char"/>
    <w:link w:val="5-1"/>
    <w:qFormat/>
    <w:locked/>
    <w:rPr>
      <w:b/>
      <w:bCs/>
      <w:kern w:val="2"/>
      <w:sz w:val="28"/>
      <w:szCs w:val="32"/>
    </w:rPr>
  </w:style>
  <w:style w:type="character" w:customStyle="1" w:styleId="5-4Char">
    <w:name w:val="标题5-4 Char"/>
    <w:link w:val="5-4"/>
    <w:uiPriority w:val="99"/>
    <w:qFormat/>
    <w:locked/>
    <w:rPr>
      <w:b/>
      <w:bCs/>
      <w:kern w:val="2"/>
      <w:sz w:val="28"/>
      <w:szCs w:val="32"/>
    </w:rPr>
  </w:style>
  <w:style w:type="character" w:customStyle="1" w:styleId="5-12Char">
    <w:name w:val="标题5-12 Char"/>
    <w:link w:val="5-12"/>
    <w:uiPriority w:val="99"/>
    <w:qFormat/>
    <w:locked/>
    <w:rPr>
      <w:b/>
      <w:bCs/>
      <w:kern w:val="2"/>
      <w:sz w:val="28"/>
      <w:szCs w:val="32"/>
    </w:rPr>
  </w:style>
  <w:style w:type="character" w:customStyle="1" w:styleId="5-13Char">
    <w:name w:val="标题5-13 Char"/>
    <w:link w:val="5-13"/>
    <w:uiPriority w:val="99"/>
    <w:qFormat/>
    <w:locked/>
    <w:rPr>
      <w:b/>
      <w:bCs/>
      <w:kern w:val="2"/>
      <w:sz w:val="28"/>
      <w:szCs w:val="32"/>
    </w:rPr>
  </w:style>
  <w:style w:type="character" w:customStyle="1" w:styleId="1ff">
    <w:name w:val="副标题 字符1"/>
    <w:uiPriority w:val="11"/>
    <w:qFormat/>
    <w:rPr>
      <w:b/>
      <w:bCs/>
      <w:kern w:val="28"/>
      <w:sz w:val="32"/>
      <w:szCs w:val="32"/>
    </w:rPr>
  </w:style>
  <w:style w:type="character" w:customStyle="1" w:styleId="Charff3">
    <w:name w:val="三级标题 Char"/>
    <w:qFormat/>
    <w:rPr>
      <w:rFonts w:ascii="黑体" w:eastAsia="黑体" w:hAnsi="黑体"/>
      <w:sz w:val="28"/>
      <w:szCs w:val="28"/>
      <w:lang w:bidi="en-US"/>
    </w:rPr>
  </w:style>
  <w:style w:type="character" w:customStyle="1" w:styleId="Charff4">
    <w:name w:val="突出编号项 Char"/>
    <w:link w:val="afffffc"/>
    <w:qFormat/>
    <w:rPr>
      <w:rFonts w:ascii="宋体" w:hAnsi="宋体"/>
      <w:b/>
      <w:sz w:val="24"/>
      <w:szCs w:val="24"/>
      <w:lang w:eastAsia="en-US" w:bidi="en-US"/>
    </w:rPr>
  </w:style>
  <w:style w:type="paragraph" w:customStyle="1" w:styleId="afffffc">
    <w:name w:val="突出编号项"/>
    <w:basedOn w:val="afffffd"/>
    <w:link w:val="Charff4"/>
    <w:qFormat/>
    <w:pPr>
      <w:tabs>
        <w:tab w:val="left" w:pos="360"/>
        <w:tab w:val="left" w:pos="900"/>
      </w:tabs>
      <w:ind w:firstLineChars="0" w:firstLine="0"/>
    </w:pPr>
    <w:rPr>
      <w:rFonts w:eastAsiaTheme="minorEastAsia"/>
      <w:b/>
      <w:lang w:val="en-US"/>
    </w:rPr>
  </w:style>
  <w:style w:type="paragraph" w:customStyle="1" w:styleId="afffffd">
    <w:name w:val="内容文本"/>
    <w:basedOn w:val="44"/>
    <w:link w:val="Charff5"/>
    <w:qFormat/>
    <w:pPr>
      <w:ind w:firstLine="200"/>
      <w:contextualSpacing/>
      <w:jc w:val="left"/>
    </w:pPr>
    <w:rPr>
      <w:rFonts w:ascii="宋体" w:hAnsi="宋体"/>
      <w:sz w:val="24"/>
      <w:szCs w:val="24"/>
      <w:lang w:val="zh-CN" w:eastAsia="en-US" w:bidi="en-US"/>
    </w:rPr>
  </w:style>
  <w:style w:type="character" w:customStyle="1" w:styleId="Charff5">
    <w:name w:val="内容文本 Char"/>
    <w:link w:val="afffffd"/>
    <w:qFormat/>
    <w:rPr>
      <w:rFonts w:ascii="宋体" w:eastAsia="宋体" w:hAnsi="宋体"/>
      <w:sz w:val="24"/>
      <w:szCs w:val="24"/>
      <w:lang w:val="zh-CN" w:eastAsia="en-US" w:bidi="en-US"/>
    </w:rPr>
  </w:style>
  <w:style w:type="character" w:customStyle="1" w:styleId="GW-Char">
    <w:name w:val="GW-正文 Char"/>
    <w:link w:val="GW-"/>
    <w:qFormat/>
    <w:locked/>
    <w:rPr>
      <w:rFonts w:ascii="Calibri" w:eastAsia="仿宋_GB2312" w:hAnsi="Calibri"/>
      <w:sz w:val="24"/>
    </w:rPr>
  </w:style>
  <w:style w:type="paragraph" w:customStyle="1" w:styleId="GW-">
    <w:name w:val="GW-正文"/>
    <w:link w:val="GW-Char"/>
    <w:qFormat/>
    <w:pPr>
      <w:spacing w:line="300" w:lineRule="auto"/>
      <w:ind w:firstLineChars="200" w:firstLine="200"/>
    </w:pPr>
    <w:rPr>
      <w:rFonts w:ascii="Calibri" w:eastAsia="仿宋_GB2312" w:hAnsi="Calibri"/>
      <w:sz w:val="24"/>
    </w:rPr>
  </w:style>
  <w:style w:type="character" w:customStyle="1" w:styleId="CharChar2">
    <w:name w:val="可研正文 Char Char"/>
    <w:link w:val="afffffe"/>
    <w:uiPriority w:val="99"/>
    <w:qFormat/>
    <w:locked/>
    <w:rPr>
      <w:rFonts w:ascii="仿宋_GB2312" w:eastAsia="仿宋_GB2312" w:hAnsi="宋体"/>
      <w:bCs/>
      <w:sz w:val="28"/>
      <w:szCs w:val="28"/>
    </w:rPr>
  </w:style>
  <w:style w:type="paragraph" w:customStyle="1" w:styleId="afffffe">
    <w:name w:val="可研正文"/>
    <w:basedOn w:val="a6"/>
    <w:link w:val="CharChar2"/>
    <w:uiPriority w:val="99"/>
    <w:qFormat/>
    <w:pPr>
      <w:tabs>
        <w:tab w:val="left" w:pos="987"/>
      </w:tabs>
      <w:spacing w:line="360" w:lineRule="auto"/>
      <w:ind w:firstLine="420"/>
    </w:pPr>
    <w:rPr>
      <w:rFonts w:ascii="仿宋_GB2312" w:eastAsia="仿宋_GB2312" w:hAnsi="宋体"/>
      <w:bCs/>
      <w:kern w:val="0"/>
      <w:sz w:val="28"/>
      <w:szCs w:val="28"/>
    </w:rPr>
  </w:style>
  <w:style w:type="character" w:customStyle="1" w:styleId="0Char">
    <w:name w:val="样式 首行缩进:  0 字符 Char"/>
    <w:link w:val="00"/>
    <w:qFormat/>
    <w:locked/>
    <w:rPr>
      <w:rFonts w:ascii="Arial" w:hAnsi="Arial" w:cs="宋体"/>
      <w:sz w:val="24"/>
    </w:rPr>
  </w:style>
  <w:style w:type="paragraph" w:customStyle="1" w:styleId="00">
    <w:name w:val="样式 首行缩进:  0 字符"/>
    <w:basedOn w:val="a6"/>
    <w:link w:val="0Char"/>
    <w:qFormat/>
    <w:locked/>
    <w:pPr>
      <w:spacing w:beforeLines="50" w:line="360" w:lineRule="auto"/>
      <w:ind w:firstLineChars="200" w:firstLine="200"/>
    </w:pPr>
    <w:rPr>
      <w:rFonts w:ascii="Arial" w:eastAsiaTheme="minorEastAsia" w:hAnsi="Arial" w:cs="宋体"/>
      <w:kern w:val="0"/>
      <w:sz w:val="24"/>
      <w:szCs w:val="20"/>
    </w:rPr>
  </w:style>
  <w:style w:type="character" w:customStyle="1" w:styleId="5-31Char">
    <w:name w:val="标题5-31 Char"/>
    <w:link w:val="5-31"/>
    <w:uiPriority w:val="99"/>
    <w:qFormat/>
    <w:locked/>
    <w:rPr>
      <w:b/>
      <w:bCs/>
      <w:kern w:val="2"/>
      <w:sz w:val="28"/>
      <w:szCs w:val="32"/>
    </w:rPr>
  </w:style>
  <w:style w:type="paragraph" w:customStyle="1" w:styleId="5-31">
    <w:name w:val="标题5-31"/>
    <w:basedOn w:val="5-12"/>
    <w:link w:val="5-31Char"/>
    <w:uiPriority w:val="99"/>
    <w:qFormat/>
    <w:locked/>
    <w:pPr>
      <w:ind w:left="2100" w:hanging="420"/>
    </w:pPr>
  </w:style>
  <w:style w:type="character" w:customStyle="1" w:styleId="Charff6">
    <w:name w:val="一 Char"/>
    <w:link w:val="affffff"/>
    <w:qFormat/>
    <w:rPr>
      <w:rFonts w:ascii="黑体" w:eastAsia="黑体" w:hAnsi="黑体"/>
      <w:kern w:val="2"/>
      <w:sz w:val="36"/>
      <w:szCs w:val="36"/>
    </w:rPr>
  </w:style>
  <w:style w:type="paragraph" w:customStyle="1" w:styleId="affffff">
    <w:name w:val="一"/>
    <w:basedOn w:val="affffff0"/>
    <w:link w:val="Charff6"/>
    <w:qFormat/>
    <w:pPr>
      <w:ind w:left="0" w:firstLine="0"/>
    </w:pPr>
  </w:style>
  <w:style w:type="paragraph" w:customStyle="1" w:styleId="affffff0">
    <w:name w:val="一级标题"/>
    <w:basedOn w:val="44"/>
    <w:qFormat/>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HeadingChar">
    <w:name w:val="Table Heading Char"/>
    <w:link w:val="TableHeading"/>
    <w:qFormat/>
    <w:locked/>
    <w:rPr>
      <w:rFonts w:ascii="Arial" w:eastAsia="黑体" w:hAnsi="Arial"/>
      <w:sz w:val="18"/>
      <w:szCs w:val="18"/>
    </w:rPr>
  </w:style>
  <w:style w:type="paragraph" w:customStyle="1" w:styleId="TableHeading">
    <w:name w:val="Table Heading"/>
    <w:link w:val="TableHeadingChar"/>
    <w:qFormat/>
    <w:locked/>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Pr>
      <w:sz w:val="21"/>
      <w:szCs w:val="24"/>
    </w:rPr>
  </w:style>
  <w:style w:type="paragraph" w:customStyle="1" w:styleId="200">
    <w:name w:val="样式20"/>
    <w:basedOn w:val="a6"/>
    <w:link w:val="20Char"/>
    <w:qFormat/>
    <w:pPr>
      <w:widowControl/>
      <w:spacing w:line="360" w:lineRule="auto"/>
      <w:jc w:val="center"/>
    </w:pPr>
    <w:rPr>
      <w:rFonts w:eastAsiaTheme="minorEastAsia"/>
      <w:kern w:val="0"/>
    </w:rPr>
  </w:style>
  <w:style w:type="character" w:customStyle="1" w:styleId="4Char0">
    <w:name w:val="4号正文 Char"/>
    <w:link w:val="45"/>
    <w:qFormat/>
    <w:locked/>
    <w:rPr>
      <w:rFonts w:ascii="Arial" w:hAnsi="Arial"/>
      <w:spacing w:val="6"/>
      <w:sz w:val="24"/>
      <w:szCs w:val="28"/>
    </w:rPr>
  </w:style>
  <w:style w:type="paragraph" w:customStyle="1" w:styleId="45">
    <w:name w:val="4号正文"/>
    <w:basedOn w:val="a7"/>
    <w:link w:val="4Char0"/>
    <w:qFormat/>
    <w:locked/>
    <w:pPr>
      <w:widowControl/>
      <w:autoSpaceDE/>
      <w:autoSpaceDN/>
      <w:adjustRightInd/>
      <w:spacing w:before="30" w:line="360" w:lineRule="auto"/>
      <w:ind w:firstLineChars="200" w:firstLine="200"/>
    </w:pPr>
    <w:rPr>
      <w:rFonts w:ascii="Arial" w:eastAsiaTheme="minorEastAsia" w:hAnsi="Arial"/>
      <w:spacing w:val="6"/>
      <w:kern w:val="0"/>
      <w:szCs w:val="28"/>
    </w:rPr>
  </w:style>
  <w:style w:type="character" w:customStyle="1" w:styleId="Charff7">
    <w:name w:val="_正文段落 Char"/>
    <w:link w:val="affffff1"/>
    <w:semiHidden/>
    <w:qFormat/>
    <w:locked/>
    <w:rPr>
      <w:rFonts w:ascii="宋体" w:hAnsi="宋体"/>
      <w:sz w:val="24"/>
      <w:szCs w:val="24"/>
    </w:rPr>
  </w:style>
  <w:style w:type="paragraph" w:customStyle="1" w:styleId="affffff1">
    <w:name w:val="_正文段落"/>
    <w:basedOn w:val="a6"/>
    <w:link w:val="Charff7"/>
    <w:semiHidden/>
    <w:qFormat/>
    <w:locked/>
    <w:pPr>
      <w:spacing w:line="360" w:lineRule="auto"/>
      <w:ind w:firstLineChars="200" w:firstLine="480"/>
    </w:pPr>
    <w:rPr>
      <w:rFonts w:ascii="宋体" w:eastAsiaTheme="minorEastAsia" w:hAnsi="宋体"/>
      <w:kern w:val="0"/>
      <w:sz w:val="24"/>
    </w:rPr>
  </w:style>
  <w:style w:type="character" w:customStyle="1" w:styleId="5-32Char">
    <w:name w:val="标题5-32 Char"/>
    <w:link w:val="5-32"/>
    <w:uiPriority w:val="99"/>
    <w:qFormat/>
    <w:locked/>
    <w:rPr>
      <w:b/>
      <w:bCs/>
      <w:kern w:val="2"/>
      <w:sz w:val="28"/>
      <w:szCs w:val="32"/>
    </w:rPr>
  </w:style>
  <w:style w:type="paragraph" w:customStyle="1" w:styleId="5-32">
    <w:name w:val="标题5-32"/>
    <w:basedOn w:val="5-31"/>
    <w:link w:val="5-32Char"/>
    <w:uiPriority w:val="99"/>
    <w:qFormat/>
    <w:locked/>
  </w:style>
  <w:style w:type="character" w:customStyle="1" w:styleId="Char1f2">
    <w:name w:val="正文（缩进） Char1"/>
    <w:qFormat/>
    <w:locked/>
    <w:rPr>
      <w:rFonts w:ascii="Times New Roman" w:hAnsi="Times New Roman" w:cs="Times New Roman" w:hint="default"/>
      <w:sz w:val="24"/>
      <w:szCs w:val="24"/>
    </w:rPr>
  </w:style>
  <w:style w:type="character" w:customStyle="1" w:styleId="5-6Char">
    <w:name w:val="标题5-6 Char"/>
    <w:link w:val="5-6"/>
    <w:uiPriority w:val="99"/>
    <w:qFormat/>
    <w:locked/>
    <w:rPr>
      <w:b/>
      <w:bCs/>
      <w:kern w:val="2"/>
      <w:sz w:val="28"/>
      <w:szCs w:val="32"/>
    </w:rPr>
  </w:style>
  <w:style w:type="paragraph" w:customStyle="1" w:styleId="5-6">
    <w:name w:val="标题5-6"/>
    <w:basedOn w:val="5-5"/>
    <w:link w:val="5-6Char"/>
    <w:uiPriority w:val="99"/>
    <w:qFormat/>
    <w:locked/>
    <w:pPr>
      <w:ind w:hanging="420"/>
    </w:pPr>
  </w:style>
  <w:style w:type="paragraph" w:customStyle="1" w:styleId="5-5">
    <w:name w:val="标题5-5"/>
    <w:basedOn w:val="5-4"/>
    <w:link w:val="5-5Char"/>
    <w:uiPriority w:val="99"/>
    <w:qFormat/>
    <w:locked/>
    <w:pPr>
      <w:ind w:hanging="720"/>
    </w:pPr>
  </w:style>
  <w:style w:type="character" w:customStyle="1" w:styleId="5-5Char">
    <w:name w:val="标题5-5 Char"/>
    <w:link w:val="5-5"/>
    <w:uiPriority w:val="99"/>
    <w:qFormat/>
    <w:locked/>
    <w:rPr>
      <w:b/>
      <w:bCs/>
      <w:kern w:val="2"/>
      <w:sz w:val="28"/>
      <w:szCs w:val="32"/>
    </w:rPr>
  </w:style>
  <w:style w:type="character" w:customStyle="1" w:styleId="5-25Char">
    <w:name w:val="标题5-25 Char"/>
    <w:link w:val="5-25"/>
    <w:uiPriority w:val="99"/>
    <w:qFormat/>
    <w:locked/>
    <w:rPr>
      <w:b/>
      <w:bCs/>
      <w:kern w:val="2"/>
      <w:sz w:val="28"/>
      <w:szCs w:val="32"/>
    </w:rPr>
  </w:style>
  <w:style w:type="paragraph" w:customStyle="1" w:styleId="5-25">
    <w:name w:val="标题5-25"/>
    <w:basedOn w:val="5-22"/>
    <w:link w:val="5-25Char"/>
    <w:uiPriority w:val="99"/>
    <w:qFormat/>
    <w:locked/>
    <w:pPr>
      <w:ind w:left="2526"/>
    </w:pPr>
  </w:style>
  <w:style w:type="paragraph" w:customStyle="1" w:styleId="5-22">
    <w:name w:val="标题5-22"/>
    <w:basedOn w:val="5-15"/>
    <w:link w:val="5-22Char"/>
    <w:uiPriority w:val="99"/>
    <w:qFormat/>
    <w:locked/>
    <w:pPr>
      <w:tabs>
        <w:tab w:val="left" w:pos="510"/>
        <w:tab w:val="left" w:pos="900"/>
      </w:tabs>
      <w:ind w:left="900" w:hanging="900"/>
    </w:pPr>
  </w:style>
  <w:style w:type="paragraph" w:customStyle="1" w:styleId="5-15">
    <w:name w:val="标题5-15"/>
    <w:basedOn w:val="5-7"/>
    <w:link w:val="5-15Char"/>
    <w:uiPriority w:val="99"/>
    <w:qFormat/>
    <w:locked/>
    <w:pPr>
      <w:ind w:left="0"/>
    </w:pPr>
  </w:style>
  <w:style w:type="paragraph" w:customStyle="1" w:styleId="5-7">
    <w:name w:val="标题5-7"/>
    <w:basedOn w:val="5-5"/>
    <w:link w:val="5-7Char"/>
    <w:uiPriority w:val="99"/>
    <w:qFormat/>
    <w:locked/>
    <w:pPr>
      <w:ind w:firstLine="400"/>
    </w:pPr>
  </w:style>
  <w:style w:type="character" w:customStyle="1" w:styleId="5-7Char">
    <w:name w:val="标题5-7 Char"/>
    <w:link w:val="5-7"/>
    <w:uiPriority w:val="99"/>
    <w:qFormat/>
    <w:locked/>
    <w:rPr>
      <w:b/>
      <w:bCs/>
      <w:kern w:val="2"/>
      <w:sz w:val="28"/>
      <w:szCs w:val="32"/>
    </w:rPr>
  </w:style>
  <w:style w:type="character" w:customStyle="1" w:styleId="5-15Char">
    <w:name w:val="标题5-15 Char"/>
    <w:link w:val="5-15"/>
    <w:uiPriority w:val="99"/>
    <w:qFormat/>
    <w:locked/>
    <w:rPr>
      <w:b/>
      <w:bCs/>
      <w:kern w:val="2"/>
      <w:sz w:val="28"/>
      <w:szCs w:val="32"/>
    </w:rPr>
  </w:style>
  <w:style w:type="character" w:customStyle="1" w:styleId="5-22Char">
    <w:name w:val="标题5-22 Char"/>
    <w:link w:val="5-22"/>
    <w:uiPriority w:val="99"/>
    <w:qFormat/>
    <w:locked/>
    <w:rPr>
      <w:b/>
      <w:bCs/>
      <w:kern w:val="2"/>
      <w:sz w:val="28"/>
      <w:szCs w:val="32"/>
    </w:rPr>
  </w:style>
  <w:style w:type="character" w:customStyle="1" w:styleId="5-16Char">
    <w:name w:val="标题5-16 Char"/>
    <w:link w:val="5-16"/>
    <w:uiPriority w:val="99"/>
    <w:qFormat/>
    <w:locked/>
    <w:rPr>
      <w:b/>
      <w:bCs/>
      <w:kern w:val="2"/>
      <w:sz w:val="28"/>
      <w:szCs w:val="32"/>
    </w:rPr>
  </w:style>
  <w:style w:type="paragraph" w:customStyle="1" w:styleId="5-16">
    <w:name w:val="标题5-16"/>
    <w:basedOn w:val="5-15"/>
    <w:link w:val="5-16Char"/>
    <w:uiPriority w:val="99"/>
    <w:qFormat/>
    <w:locked/>
  </w:style>
  <w:style w:type="character" w:customStyle="1" w:styleId="cChar">
    <w:name w:val="c彩页■ Char"/>
    <w:link w:val="c"/>
    <w:qFormat/>
    <w:rPr>
      <w:rFonts w:ascii="等线" w:eastAsia="等线" w:hAnsi="等线"/>
      <w:b/>
      <w:kern w:val="2"/>
      <w:sz w:val="21"/>
      <w:szCs w:val="24"/>
    </w:rPr>
  </w:style>
  <w:style w:type="paragraph" w:customStyle="1" w:styleId="c">
    <w:name w:val="c彩页■"/>
    <w:basedOn w:val="18"/>
    <w:link w:val="cChar"/>
    <w:qFormat/>
    <w:pPr>
      <w:spacing w:line="360" w:lineRule="auto"/>
      <w:ind w:left="420" w:firstLineChars="0" w:firstLine="0"/>
    </w:pPr>
    <w:rPr>
      <w:rFonts w:ascii="等线" w:eastAsia="等线" w:hAnsi="等线"/>
      <w:b/>
      <w:szCs w:val="24"/>
    </w:rPr>
  </w:style>
  <w:style w:type="character" w:customStyle="1" w:styleId="Charff8">
    <w:name w:val="默认文本 Char"/>
    <w:link w:val="affffff2"/>
    <w:qFormat/>
    <w:locked/>
    <w:rPr>
      <w:rFonts w:ascii="微软雅黑" w:eastAsia="微软雅黑" w:hAnsi="微软雅黑"/>
      <w:sz w:val="24"/>
      <w:szCs w:val="24"/>
    </w:rPr>
  </w:style>
  <w:style w:type="paragraph" w:customStyle="1" w:styleId="affffff2">
    <w:name w:val="默认文本"/>
    <w:basedOn w:val="a6"/>
    <w:link w:val="Charff8"/>
    <w:qFormat/>
    <w:pPr>
      <w:ind w:firstLineChars="200" w:firstLine="480"/>
    </w:pPr>
    <w:rPr>
      <w:rFonts w:ascii="微软雅黑" w:eastAsia="微软雅黑" w:hAnsi="微软雅黑"/>
      <w:kern w:val="0"/>
      <w:sz w:val="24"/>
    </w:rPr>
  </w:style>
  <w:style w:type="character" w:customStyle="1" w:styleId="Charff9">
    <w:name w:val="文字 Char"/>
    <w:link w:val="affffff3"/>
    <w:qFormat/>
    <w:locked/>
    <w:rPr>
      <w:rFonts w:ascii="楷体_GB2312" w:eastAsia="楷体_GB2312"/>
      <w:kern w:val="2"/>
      <w:sz w:val="28"/>
      <w:lang w:val="zh-CN"/>
    </w:rPr>
  </w:style>
  <w:style w:type="paragraph" w:customStyle="1" w:styleId="affffff3">
    <w:name w:val="文字"/>
    <w:basedOn w:val="a6"/>
    <w:link w:val="Charff9"/>
    <w:qFormat/>
    <w:pPr>
      <w:tabs>
        <w:tab w:val="left" w:pos="8520"/>
      </w:tabs>
      <w:spacing w:line="312" w:lineRule="auto"/>
      <w:ind w:right="-210" w:firstLine="556"/>
    </w:pPr>
    <w:rPr>
      <w:rFonts w:ascii="楷体_GB2312" w:eastAsia="楷体_GB2312"/>
      <w:sz w:val="28"/>
      <w:szCs w:val="20"/>
      <w:lang w:val="zh-CN"/>
    </w:rPr>
  </w:style>
  <w:style w:type="character" w:customStyle="1" w:styleId="Charffa">
    <w:name w:val="一一 Char"/>
    <w:link w:val="affffff4"/>
    <w:qFormat/>
    <w:rPr>
      <w:rFonts w:ascii="黑体" w:eastAsia="黑体" w:hAnsi="黑体"/>
      <w:kern w:val="2"/>
      <w:sz w:val="36"/>
      <w:szCs w:val="36"/>
    </w:rPr>
  </w:style>
  <w:style w:type="paragraph" w:customStyle="1" w:styleId="affffff4">
    <w:name w:val="一一"/>
    <w:basedOn w:val="affffff0"/>
    <w:link w:val="Charffa"/>
    <w:qFormat/>
    <w:pPr>
      <w:ind w:left="0" w:firstLine="0"/>
    </w:pPr>
  </w:style>
  <w:style w:type="character" w:customStyle="1" w:styleId="Charffb">
    <w:name w:val="规范正文 Char"/>
    <w:link w:val="affffff5"/>
    <w:qFormat/>
    <w:locked/>
    <w:rPr>
      <w:sz w:val="24"/>
    </w:rPr>
  </w:style>
  <w:style w:type="paragraph" w:customStyle="1" w:styleId="affffff5">
    <w:name w:val="规范正文"/>
    <w:basedOn w:val="a6"/>
    <w:link w:val="Charffb"/>
    <w:qFormat/>
    <w:locked/>
    <w:pPr>
      <w:adjustRightInd w:val="0"/>
      <w:snapToGrid w:val="0"/>
      <w:spacing w:line="360" w:lineRule="auto"/>
      <w:jc w:val="left"/>
    </w:pPr>
    <w:rPr>
      <w:rFonts w:eastAsiaTheme="minorEastAsia"/>
      <w:kern w:val="0"/>
      <w:sz w:val="24"/>
      <w:szCs w:val="20"/>
    </w:rPr>
  </w:style>
  <w:style w:type="character" w:customStyle="1" w:styleId="Charffc">
    <w:name w:val="二级标题 Char"/>
    <w:link w:val="affffff6"/>
    <w:qFormat/>
    <w:rPr>
      <w:rFonts w:ascii="黑体" w:eastAsia="黑体" w:hAnsi="黑体"/>
      <w:kern w:val="2"/>
      <w:sz w:val="30"/>
      <w:szCs w:val="30"/>
    </w:rPr>
  </w:style>
  <w:style w:type="paragraph" w:customStyle="1" w:styleId="affffff6">
    <w:name w:val="二级标题"/>
    <w:basedOn w:val="44"/>
    <w:link w:val="Charffc"/>
    <w:qFormat/>
    <w:pPr>
      <w:keepLines/>
      <w:ind w:left="720" w:firstLineChars="0" w:firstLine="0"/>
      <w:contextualSpacing/>
      <w:outlineLvl w:val="1"/>
    </w:pPr>
    <w:rPr>
      <w:rFonts w:ascii="黑体" w:eastAsia="黑体" w:hAnsi="黑体"/>
      <w:kern w:val="2"/>
      <w:sz w:val="30"/>
      <w:szCs w:val="30"/>
    </w:rPr>
  </w:style>
  <w:style w:type="character" w:customStyle="1" w:styleId="4-7Char">
    <w:name w:val="标题4-7 Char"/>
    <w:link w:val="4-7"/>
    <w:uiPriority w:val="99"/>
    <w:semiHidden/>
    <w:qFormat/>
    <w:locked/>
    <w:rPr>
      <w:rFonts w:ascii="微软雅黑" w:eastAsia="微软雅黑" w:hAnsi="微软雅黑" w:cs="微软雅黑"/>
      <w:b/>
      <w:bCs/>
      <w:kern w:val="2"/>
      <w:sz w:val="28"/>
      <w:szCs w:val="32"/>
    </w:rPr>
  </w:style>
  <w:style w:type="paragraph" w:customStyle="1" w:styleId="4-7">
    <w:name w:val="标题4-7"/>
    <w:basedOn w:val="4-6"/>
    <w:link w:val="4-7Char"/>
    <w:uiPriority w:val="99"/>
    <w:semiHidden/>
    <w:qFormat/>
    <w:locked/>
    <w:pPr>
      <w:tabs>
        <w:tab w:val="left" w:pos="900"/>
      </w:tabs>
    </w:pPr>
  </w:style>
  <w:style w:type="paragraph" w:customStyle="1" w:styleId="4-6">
    <w:name w:val="标题4-6"/>
    <w:basedOn w:val="4-1"/>
    <w:link w:val="4-6Char"/>
    <w:uiPriority w:val="99"/>
    <w:semiHidden/>
    <w:qFormat/>
    <w:locked/>
    <w:pPr>
      <w:tabs>
        <w:tab w:val="left" w:pos="360"/>
      </w:tabs>
    </w:pPr>
  </w:style>
  <w:style w:type="paragraph" w:customStyle="1" w:styleId="4-1">
    <w:name w:val="标题4-1"/>
    <w:basedOn w:val="4"/>
    <w:link w:val="4-1Char"/>
    <w:uiPriority w:val="99"/>
    <w:semiHidden/>
    <w:qFormat/>
    <w:locked/>
    <w:pPr>
      <w:keepNext w:val="0"/>
      <w:keepLines w:val="0"/>
      <w:widowControl/>
      <w:tabs>
        <w:tab w:val="left" w:pos="432"/>
        <w:tab w:val="left" w:pos="864"/>
        <w:tab w:val="left" w:pos="1984"/>
        <w:tab w:val="left" w:pos="2340"/>
      </w:tabs>
      <w:adjustRightInd/>
      <w:spacing w:before="0" w:after="0" w:line="360" w:lineRule="auto"/>
      <w:ind w:left="1984" w:hanging="708"/>
      <w:jc w:val="left"/>
      <w:textAlignment w:val="auto"/>
    </w:pPr>
    <w:rPr>
      <w:rFonts w:ascii="微软雅黑" w:eastAsia="微软雅黑" w:hAnsi="微软雅黑" w:cs="微软雅黑"/>
      <w:b/>
      <w:bCs/>
      <w:kern w:val="2"/>
      <w:sz w:val="28"/>
      <w:szCs w:val="32"/>
    </w:rPr>
  </w:style>
  <w:style w:type="character" w:customStyle="1" w:styleId="4-1Char">
    <w:name w:val="标题4-1 Char"/>
    <w:link w:val="4-1"/>
    <w:uiPriority w:val="99"/>
    <w:semiHidden/>
    <w:qFormat/>
    <w:locked/>
    <w:rPr>
      <w:rFonts w:ascii="微软雅黑" w:eastAsia="微软雅黑" w:hAnsi="微软雅黑" w:cs="微软雅黑"/>
      <w:b/>
      <w:bCs/>
      <w:kern w:val="2"/>
      <w:sz w:val="28"/>
      <w:szCs w:val="32"/>
    </w:rPr>
  </w:style>
  <w:style w:type="character" w:customStyle="1" w:styleId="4-6Char">
    <w:name w:val="标题4-6 Char"/>
    <w:link w:val="4-6"/>
    <w:uiPriority w:val="99"/>
    <w:semiHidden/>
    <w:qFormat/>
    <w:locked/>
    <w:rPr>
      <w:rFonts w:ascii="微软雅黑" w:eastAsia="微软雅黑" w:hAnsi="微软雅黑" w:cs="微软雅黑"/>
      <w:b/>
      <w:bCs/>
      <w:kern w:val="2"/>
      <w:sz w:val="28"/>
      <w:szCs w:val="32"/>
    </w:rPr>
  </w:style>
  <w:style w:type="character" w:customStyle="1" w:styleId="5-17Char">
    <w:name w:val="标题5-17 Char"/>
    <w:link w:val="5-17"/>
    <w:uiPriority w:val="99"/>
    <w:qFormat/>
    <w:locked/>
    <w:rPr>
      <w:b/>
      <w:bCs/>
      <w:kern w:val="2"/>
      <w:sz w:val="28"/>
      <w:szCs w:val="32"/>
    </w:rPr>
  </w:style>
  <w:style w:type="paragraph" w:customStyle="1" w:styleId="5-17">
    <w:name w:val="标题5-17"/>
    <w:basedOn w:val="5-15"/>
    <w:link w:val="5-17Char"/>
    <w:uiPriority w:val="99"/>
    <w:qFormat/>
    <w:locked/>
    <w:pPr>
      <w:ind w:left="420" w:hanging="420"/>
    </w:pPr>
  </w:style>
  <w:style w:type="character" w:customStyle="1" w:styleId="Charffd">
    <w:name w:val="四级标题 Char"/>
    <w:link w:val="affffff7"/>
    <w:qFormat/>
    <w:locked/>
    <w:rPr>
      <w:rFonts w:ascii="Arial" w:eastAsia="微软雅黑" w:hAnsi="Arial" w:cs="微软雅黑"/>
      <w:b/>
      <w:bCs/>
      <w:sz w:val="28"/>
      <w:szCs w:val="32"/>
    </w:rPr>
  </w:style>
  <w:style w:type="paragraph" w:customStyle="1" w:styleId="affffff7">
    <w:name w:val="四级标题"/>
    <w:basedOn w:val="31"/>
    <w:link w:val="Charffd"/>
    <w:qFormat/>
    <w:locked/>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sz w:val="28"/>
      <w:szCs w:val="32"/>
      <w:u w:val="none"/>
    </w:rPr>
  </w:style>
  <w:style w:type="character" w:customStyle="1" w:styleId="4-8Char">
    <w:name w:val="标题4-8 Char"/>
    <w:link w:val="4-8"/>
    <w:uiPriority w:val="99"/>
    <w:semiHidden/>
    <w:qFormat/>
    <w:locked/>
    <w:rPr>
      <w:rFonts w:ascii="微软雅黑" w:eastAsia="微软雅黑" w:hAnsi="微软雅黑" w:cs="微软雅黑"/>
      <w:b/>
      <w:bCs/>
      <w:kern w:val="2"/>
      <w:sz w:val="28"/>
      <w:szCs w:val="32"/>
    </w:rPr>
  </w:style>
  <w:style w:type="paragraph" w:customStyle="1" w:styleId="4-8">
    <w:name w:val="标题4-8"/>
    <w:basedOn w:val="4-4"/>
    <w:link w:val="4-8Char"/>
    <w:uiPriority w:val="99"/>
    <w:semiHidden/>
    <w:qFormat/>
    <w:locked/>
    <w:pPr>
      <w:tabs>
        <w:tab w:val="clear" w:pos="432"/>
        <w:tab w:val="left" w:pos="360"/>
        <w:tab w:val="left" w:pos="420"/>
      </w:tabs>
    </w:pPr>
  </w:style>
  <w:style w:type="paragraph" w:customStyle="1" w:styleId="4-4">
    <w:name w:val="标题4-4"/>
    <w:basedOn w:val="4-1"/>
    <w:link w:val="4-4Char"/>
    <w:uiPriority w:val="99"/>
    <w:semiHidden/>
    <w:qFormat/>
    <w:locked/>
    <w:pPr>
      <w:ind w:left="420" w:hanging="420"/>
    </w:pPr>
  </w:style>
  <w:style w:type="character" w:customStyle="1" w:styleId="4-4Char">
    <w:name w:val="标题4-4 Char"/>
    <w:link w:val="4-4"/>
    <w:uiPriority w:val="99"/>
    <w:semiHidden/>
    <w:qFormat/>
    <w:locked/>
    <w:rPr>
      <w:rFonts w:ascii="微软雅黑" w:eastAsia="微软雅黑" w:hAnsi="微软雅黑" w:cs="微软雅黑"/>
      <w:b/>
      <w:bCs/>
      <w:kern w:val="2"/>
      <w:sz w:val="28"/>
      <w:szCs w:val="32"/>
    </w:rPr>
  </w:style>
  <w:style w:type="character" w:customStyle="1" w:styleId="5-29Char">
    <w:name w:val="标题5-29 Char"/>
    <w:link w:val="5-29"/>
    <w:uiPriority w:val="99"/>
    <w:qFormat/>
    <w:locked/>
    <w:rPr>
      <w:b/>
      <w:bCs/>
      <w:kern w:val="2"/>
      <w:sz w:val="28"/>
      <w:szCs w:val="32"/>
    </w:rPr>
  </w:style>
  <w:style w:type="paragraph" w:customStyle="1" w:styleId="5-29">
    <w:name w:val="标题5-29"/>
    <w:basedOn w:val="5-28"/>
    <w:link w:val="5-29Char"/>
    <w:uiPriority w:val="99"/>
    <w:qFormat/>
    <w:locked/>
    <w:pPr>
      <w:ind w:firstLine="420"/>
    </w:pPr>
  </w:style>
  <w:style w:type="paragraph" w:customStyle="1" w:styleId="5-28">
    <w:name w:val="标题5-28"/>
    <w:basedOn w:val="5-14"/>
    <w:link w:val="5-28Char"/>
    <w:uiPriority w:val="99"/>
    <w:qFormat/>
    <w:locked/>
    <w:pPr>
      <w:ind w:left="0" w:firstLine="0"/>
    </w:pPr>
  </w:style>
  <w:style w:type="character" w:customStyle="1" w:styleId="5-28Char">
    <w:name w:val="标题5-28 Char"/>
    <w:link w:val="5-28"/>
    <w:uiPriority w:val="99"/>
    <w:qFormat/>
    <w:locked/>
    <w:rPr>
      <w:b/>
      <w:bCs/>
      <w:kern w:val="2"/>
      <w:sz w:val="28"/>
      <w:szCs w:val="32"/>
    </w:rPr>
  </w:style>
  <w:style w:type="character" w:customStyle="1" w:styleId="TableTextChar1">
    <w:name w:val="Table Text Char1"/>
    <w:qFormat/>
    <w:locked/>
    <w:rPr>
      <w:rFonts w:ascii="Times New Roman" w:hAnsi="Times New Roman" w:cs="Times New Roman" w:hint="default"/>
      <w:snapToGrid w:val="0"/>
    </w:rPr>
  </w:style>
  <w:style w:type="character" w:customStyle="1" w:styleId="MMTopic3Char">
    <w:name w:val="MM Topic 3 Char"/>
    <w:link w:val="MMTopic3"/>
    <w:uiPriority w:val="99"/>
    <w:semiHidden/>
    <w:qFormat/>
    <w:locked/>
    <w:rPr>
      <w:rFonts w:ascii="微软雅黑" w:eastAsia="微软雅黑" w:hAnsi="微软雅黑" w:cs="微软雅黑"/>
      <w:b/>
      <w:bCs/>
      <w:color w:val="000000"/>
      <w:kern w:val="44"/>
      <w:sz w:val="32"/>
      <w:szCs w:val="32"/>
    </w:rPr>
  </w:style>
  <w:style w:type="paragraph" w:customStyle="1" w:styleId="MMTopic3">
    <w:name w:val="MM Topic 3"/>
    <w:basedOn w:val="31"/>
    <w:link w:val="MMTopic3Char"/>
    <w:uiPriority w:val="99"/>
    <w:semiHidden/>
    <w:qFormat/>
    <w:locked/>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Pr>
      <w:b/>
      <w:bCs/>
      <w:kern w:val="2"/>
      <w:sz w:val="28"/>
      <w:szCs w:val="32"/>
    </w:rPr>
  </w:style>
  <w:style w:type="paragraph" w:customStyle="1" w:styleId="5-30">
    <w:name w:val="标题5-30"/>
    <w:basedOn w:val="5-22"/>
    <w:link w:val="5-30Char"/>
    <w:uiPriority w:val="99"/>
    <w:qFormat/>
    <w:locked/>
    <w:pPr>
      <w:ind w:left="2526" w:hanging="420"/>
    </w:pPr>
  </w:style>
  <w:style w:type="character" w:customStyle="1" w:styleId="22Char">
    <w:name w:val="正文，段落，小四，22磅行距 Char"/>
    <w:link w:val="221"/>
    <w:qFormat/>
    <w:locked/>
    <w:rPr>
      <w:rFonts w:ascii="Calibri" w:hAnsi="Calibri"/>
      <w:sz w:val="24"/>
      <w:szCs w:val="24"/>
    </w:rPr>
  </w:style>
  <w:style w:type="paragraph" w:customStyle="1" w:styleId="221">
    <w:name w:val="正文，段落，小四，22磅行距"/>
    <w:basedOn w:val="a6"/>
    <w:link w:val="22Char"/>
    <w:qFormat/>
    <w:pPr>
      <w:spacing w:line="440" w:lineRule="exact"/>
      <w:ind w:firstLine="420"/>
    </w:pPr>
    <w:rPr>
      <w:rFonts w:ascii="Calibri" w:eastAsiaTheme="minorEastAsia" w:hAnsi="Calibri"/>
      <w:kern w:val="0"/>
      <w:sz w:val="24"/>
    </w:rPr>
  </w:style>
  <w:style w:type="character" w:customStyle="1" w:styleId="Charffe">
    <w:name w:val="正文（缩进） Char"/>
    <w:link w:val="affffff8"/>
    <w:qFormat/>
    <w:locked/>
    <w:rPr>
      <w:sz w:val="24"/>
      <w:szCs w:val="24"/>
    </w:rPr>
  </w:style>
  <w:style w:type="paragraph" w:customStyle="1" w:styleId="affffff8">
    <w:name w:val="正文（缩进）"/>
    <w:basedOn w:val="a6"/>
    <w:link w:val="Charffe"/>
    <w:qFormat/>
    <w:locked/>
    <w:pPr>
      <w:spacing w:beforeLines="50" w:afterLines="50" w:line="360" w:lineRule="auto"/>
      <w:ind w:firstLineChars="200" w:firstLine="480"/>
    </w:pPr>
    <w:rPr>
      <w:rFonts w:eastAsiaTheme="minorEastAsia"/>
      <w:kern w:val="0"/>
      <w:sz w:val="24"/>
    </w:rPr>
  </w:style>
  <w:style w:type="character" w:customStyle="1" w:styleId="-Char">
    <w:name w:val="江西-正文 Char"/>
    <w:link w:val="-"/>
    <w:qFormat/>
    <w:locked/>
    <w:rPr>
      <w:rFonts w:ascii="Calibri" w:eastAsia="华文中宋" w:hAnsi="Calibri"/>
      <w:sz w:val="24"/>
    </w:rPr>
  </w:style>
  <w:style w:type="paragraph" w:customStyle="1" w:styleId="-">
    <w:name w:val="江西-正文"/>
    <w:basedOn w:val="a6"/>
    <w:link w:val="-Char"/>
    <w:qFormat/>
    <w:locked/>
    <w:pPr>
      <w:ind w:firstLineChars="200" w:firstLine="200"/>
    </w:pPr>
    <w:rPr>
      <w:rFonts w:ascii="Calibri" w:eastAsia="华文中宋" w:hAnsi="Calibri"/>
      <w:kern w:val="0"/>
      <w:sz w:val="24"/>
      <w:szCs w:val="20"/>
    </w:rPr>
  </w:style>
  <w:style w:type="character" w:customStyle="1" w:styleId="5-23Char">
    <w:name w:val="标题5-23 Char"/>
    <w:link w:val="5-23"/>
    <w:uiPriority w:val="99"/>
    <w:qFormat/>
    <w:locked/>
    <w:rPr>
      <w:b/>
      <w:bCs/>
      <w:kern w:val="2"/>
      <w:sz w:val="28"/>
      <w:szCs w:val="32"/>
    </w:rPr>
  </w:style>
  <w:style w:type="paragraph" w:customStyle="1" w:styleId="5-23">
    <w:name w:val="标题5-23"/>
    <w:basedOn w:val="5-16"/>
    <w:link w:val="5-23Char"/>
    <w:uiPriority w:val="99"/>
    <w:qFormat/>
    <w:locked/>
    <w:pPr>
      <w:ind w:left="846" w:hanging="440"/>
    </w:pPr>
  </w:style>
  <w:style w:type="character" w:customStyle="1" w:styleId="1Char5">
    <w:name w:val="顺序编号1 Char"/>
    <w:link w:val="1ff0"/>
    <w:qFormat/>
    <w:locked/>
    <w:rPr>
      <w:rFonts w:ascii="Calibri" w:hAnsi="Calibri"/>
      <w:szCs w:val="21"/>
    </w:rPr>
  </w:style>
  <w:style w:type="paragraph" w:customStyle="1" w:styleId="1ff0">
    <w:name w:val="顺序编号1"/>
    <w:basedOn w:val="a6"/>
    <w:link w:val="1Char5"/>
    <w:qFormat/>
    <w:pPr>
      <w:spacing w:line="360" w:lineRule="auto"/>
      <w:ind w:firstLineChars="200" w:firstLine="200"/>
    </w:pPr>
    <w:rPr>
      <w:rFonts w:ascii="Calibri" w:eastAsiaTheme="minorEastAsia" w:hAnsi="Calibri"/>
      <w:kern w:val="0"/>
      <w:sz w:val="20"/>
      <w:szCs w:val="21"/>
    </w:rPr>
  </w:style>
  <w:style w:type="character" w:customStyle="1" w:styleId="5-33Char">
    <w:name w:val="标题5-33 Char"/>
    <w:link w:val="5-33"/>
    <w:uiPriority w:val="99"/>
    <w:qFormat/>
    <w:locked/>
    <w:rPr>
      <w:b/>
      <w:bCs/>
      <w:kern w:val="2"/>
      <w:sz w:val="24"/>
      <w:szCs w:val="24"/>
    </w:rPr>
  </w:style>
  <w:style w:type="paragraph" w:customStyle="1" w:styleId="5-33">
    <w:name w:val="标题5-33"/>
    <w:basedOn w:val="5-1"/>
    <w:link w:val="5-33Char"/>
    <w:uiPriority w:val="99"/>
    <w:qFormat/>
    <w:locked/>
    <w:pPr>
      <w:ind w:left="2100" w:firstLine="420"/>
    </w:pPr>
    <w:rPr>
      <w:sz w:val="24"/>
      <w:szCs w:val="24"/>
    </w:rPr>
  </w:style>
  <w:style w:type="character" w:customStyle="1" w:styleId="DefaultCharChar">
    <w:name w:val="Default Char Char"/>
    <w:qFormat/>
    <w:rPr>
      <w:rFonts w:ascii="宋体" w:cs="宋体"/>
      <w:color w:val="000000"/>
      <w:sz w:val="24"/>
      <w:szCs w:val="24"/>
    </w:rPr>
  </w:style>
  <w:style w:type="character" w:customStyle="1" w:styleId="4-3Char">
    <w:name w:val="标题4-3 Char"/>
    <w:link w:val="4-3"/>
    <w:uiPriority w:val="99"/>
    <w:semiHidden/>
    <w:qFormat/>
    <w:locked/>
    <w:rPr>
      <w:rFonts w:ascii="微软雅黑" w:eastAsia="微软雅黑" w:hAnsi="微软雅黑" w:cs="微软雅黑"/>
      <w:b/>
      <w:bCs/>
      <w:kern w:val="2"/>
      <w:sz w:val="28"/>
      <w:szCs w:val="32"/>
    </w:rPr>
  </w:style>
  <w:style w:type="paragraph" w:customStyle="1" w:styleId="4-3">
    <w:name w:val="标题4-3"/>
    <w:basedOn w:val="4"/>
    <w:link w:val="4-3Char"/>
    <w:uiPriority w:val="99"/>
    <w:semiHidden/>
    <w:qFormat/>
    <w:locked/>
    <w:pPr>
      <w:keepNext w:val="0"/>
      <w:keepLines w:val="0"/>
      <w:widowControl/>
      <w:tabs>
        <w:tab w:val="left" w:pos="432"/>
        <w:tab w:val="left" w:pos="864"/>
        <w:tab w:val="left" w:pos="1984"/>
      </w:tabs>
      <w:adjustRightInd/>
      <w:spacing w:before="0" w:after="0" w:line="360" w:lineRule="auto"/>
      <w:ind w:hanging="420"/>
      <w:jc w:val="left"/>
      <w:textAlignment w:val="auto"/>
      <w:outlineLvl w:val="4"/>
    </w:pPr>
    <w:rPr>
      <w:rFonts w:ascii="微软雅黑" w:eastAsia="微软雅黑" w:hAnsi="微软雅黑" w:cs="微软雅黑"/>
      <w:b/>
      <w:bCs/>
      <w:kern w:val="2"/>
      <w:sz w:val="28"/>
      <w:szCs w:val="32"/>
    </w:rPr>
  </w:style>
  <w:style w:type="character" w:customStyle="1" w:styleId="Charfff">
    <w:name w:val="表格正文 Char"/>
    <w:link w:val="affffff9"/>
    <w:qFormat/>
    <w:locked/>
    <w:rPr>
      <w:rFonts w:ascii="Verdana" w:hAnsi="Verdana"/>
      <w:szCs w:val="28"/>
    </w:rPr>
  </w:style>
  <w:style w:type="paragraph" w:customStyle="1" w:styleId="affffff9">
    <w:name w:val="表格正文"/>
    <w:basedOn w:val="a6"/>
    <w:link w:val="Charfff"/>
    <w:qFormat/>
    <w:locked/>
    <w:pPr>
      <w:spacing w:line="360" w:lineRule="auto"/>
      <w:jc w:val="left"/>
    </w:pPr>
    <w:rPr>
      <w:rFonts w:ascii="Verdana" w:eastAsiaTheme="minorEastAsia" w:hAnsi="Verdana"/>
      <w:kern w:val="0"/>
      <w:sz w:val="20"/>
      <w:szCs w:val="28"/>
    </w:rPr>
  </w:style>
  <w:style w:type="character" w:customStyle="1" w:styleId="1ff1">
    <w:name w:val="标题 字符1"/>
    <w:uiPriority w:val="10"/>
    <w:qFormat/>
    <w:rPr>
      <w:rFonts w:ascii="等线 Light" w:eastAsia="等线 Light" w:hAnsi="等线 Light" w:cs="Times New Roman"/>
      <w:b/>
      <w:bCs/>
      <w:sz w:val="32"/>
      <w:szCs w:val="32"/>
    </w:rPr>
  </w:style>
  <w:style w:type="character" w:customStyle="1" w:styleId="1Char6">
    <w:name w:val="表1 Char"/>
    <w:link w:val="1ff2"/>
    <w:qFormat/>
    <w:rPr>
      <w:rFonts w:eastAsia="黑体"/>
      <w:kern w:val="2"/>
      <w:sz w:val="24"/>
      <w:szCs w:val="28"/>
    </w:rPr>
  </w:style>
  <w:style w:type="paragraph" w:customStyle="1" w:styleId="1ff2">
    <w:name w:val="表1"/>
    <w:basedOn w:val="a6"/>
    <w:link w:val="1Char6"/>
    <w:qFormat/>
    <w:pPr>
      <w:spacing w:line="360" w:lineRule="auto"/>
      <w:jc w:val="center"/>
    </w:pPr>
    <w:rPr>
      <w:rFonts w:eastAsia="黑体"/>
      <w:sz w:val="24"/>
      <w:szCs w:val="28"/>
    </w:rPr>
  </w:style>
  <w:style w:type="character" w:customStyle="1" w:styleId="Charfff0">
    <w:name w:val="四 Char"/>
    <w:link w:val="affffffa"/>
    <w:qFormat/>
    <w:rPr>
      <w:rFonts w:ascii="黑体" w:eastAsia="黑体" w:hAnsi="黑体" w:cs="微软雅黑"/>
      <w:kern w:val="2"/>
      <w:sz w:val="24"/>
      <w:szCs w:val="24"/>
    </w:rPr>
  </w:style>
  <w:style w:type="paragraph" w:customStyle="1" w:styleId="affffffa">
    <w:name w:val="四"/>
    <w:basedOn w:val="affffff7"/>
    <w:link w:val="Charfff0"/>
    <w:qFormat/>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kern w:val="2"/>
      <w:sz w:val="24"/>
      <w:szCs w:val="24"/>
    </w:rPr>
  </w:style>
  <w:style w:type="character" w:customStyle="1" w:styleId="3zw">
    <w:name w:val="3zw"/>
    <w:qFormat/>
  </w:style>
  <w:style w:type="character" w:customStyle="1" w:styleId="-CharChar">
    <w:name w:val="乌市-正文 Char Char"/>
    <w:link w:val="-0"/>
    <w:qFormat/>
    <w:locked/>
    <w:rPr>
      <w:rFonts w:ascii="Calibri" w:eastAsia="华文中宋" w:hAnsi="Calibri"/>
      <w:sz w:val="24"/>
      <w:szCs w:val="21"/>
    </w:rPr>
  </w:style>
  <w:style w:type="paragraph" w:customStyle="1" w:styleId="-0">
    <w:name w:val="乌市-正文"/>
    <w:basedOn w:val="a6"/>
    <w:link w:val="-CharChar"/>
    <w:qFormat/>
    <w:locked/>
    <w:pPr>
      <w:ind w:firstLineChars="200" w:firstLine="200"/>
    </w:pPr>
    <w:rPr>
      <w:rFonts w:ascii="Calibri" w:eastAsia="华文中宋" w:hAnsi="Calibri"/>
      <w:kern w:val="0"/>
      <w:sz w:val="24"/>
      <w:szCs w:val="21"/>
    </w:rPr>
  </w:style>
  <w:style w:type="character" w:customStyle="1" w:styleId="hrefstyle">
    <w:name w:val="hrefstyle"/>
    <w:qFormat/>
  </w:style>
  <w:style w:type="character" w:customStyle="1" w:styleId="6Char0">
    <w:name w:val="标题6 Char"/>
    <w:link w:val="61"/>
    <w:qFormat/>
    <w:rPr>
      <w:rFonts w:eastAsia="黑体"/>
      <w:b/>
      <w:bCs/>
      <w:kern w:val="2"/>
      <w:sz w:val="24"/>
      <w:szCs w:val="28"/>
    </w:rPr>
  </w:style>
  <w:style w:type="paragraph" w:customStyle="1" w:styleId="61">
    <w:name w:val="标题6"/>
    <w:basedOn w:val="6"/>
    <w:next w:val="a6"/>
    <w:link w:val="6Char0"/>
    <w:qFormat/>
    <w:pPr>
      <w:tabs>
        <w:tab w:val="left" w:pos="432"/>
      </w:tabs>
      <w:adjustRightInd/>
      <w:spacing w:line="320" w:lineRule="auto"/>
      <w:contextualSpacing/>
      <w:textAlignment w:val="auto"/>
    </w:pPr>
    <w:rPr>
      <w:rFonts w:ascii="Times New Roman" w:hAnsi="Times New Roman"/>
      <w:bCs/>
      <w:kern w:val="2"/>
      <w:szCs w:val="28"/>
    </w:rPr>
  </w:style>
  <w:style w:type="character" w:customStyle="1" w:styleId="Charfff1">
    <w:name w:val="表格文本 Char"/>
    <w:link w:val="affffffb"/>
    <w:qFormat/>
    <w:locked/>
    <w:rPr>
      <w:rFonts w:ascii="Arial" w:hAnsi="Arial"/>
      <w:szCs w:val="21"/>
      <w:lang w:eastAsia="en-US" w:bidi="en-US"/>
    </w:rPr>
  </w:style>
  <w:style w:type="paragraph" w:customStyle="1" w:styleId="affffffb">
    <w:name w:val="表格文本"/>
    <w:link w:val="Charfff1"/>
    <w:qFormat/>
    <w:locked/>
    <w:pPr>
      <w:tabs>
        <w:tab w:val="decimal" w:pos="0"/>
      </w:tabs>
      <w:spacing w:after="200" w:line="276" w:lineRule="auto"/>
    </w:pPr>
    <w:rPr>
      <w:rFonts w:ascii="Arial" w:hAnsi="Arial"/>
      <w:szCs w:val="21"/>
      <w:lang w:eastAsia="en-US" w:bidi="en-US"/>
    </w:rPr>
  </w:style>
  <w:style w:type="character" w:customStyle="1" w:styleId="4Char1">
    <w:name w:val="4级标题 Char"/>
    <w:link w:val="46"/>
    <w:qFormat/>
    <w:locked/>
    <w:rPr>
      <w:rFonts w:ascii="Arial" w:eastAsia="等线" w:hAnsi="Arial"/>
      <w:b/>
      <w:bCs/>
      <w:kern w:val="2"/>
      <w:sz w:val="24"/>
      <w:szCs w:val="32"/>
    </w:rPr>
  </w:style>
  <w:style w:type="paragraph" w:customStyle="1" w:styleId="46">
    <w:name w:val="4级标题"/>
    <w:basedOn w:val="4"/>
    <w:link w:val="4Char1"/>
    <w:qFormat/>
    <w:locked/>
    <w:pPr>
      <w:keepNext w:val="0"/>
      <w:keepLines w:val="0"/>
      <w:widowControl/>
      <w:tabs>
        <w:tab w:val="left" w:pos="432"/>
        <w:tab w:val="left" w:pos="864"/>
        <w:tab w:val="left" w:pos="1944"/>
      </w:tabs>
      <w:adjustRightInd/>
      <w:spacing w:beforeLines="50" w:line="372" w:lineRule="auto"/>
      <w:ind w:left="864" w:hanging="864"/>
      <w:textAlignment w:val="auto"/>
    </w:pPr>
    <w:rPr>
      <w:rFonts w:ascii="Arial" w:eastAsia="等线" w:hAnsi="Arial"/>
      <w:b/>
      <w:bCs/>
      <w:kern w:val="2"/>
      <w:szCs w:val="32"/>
    </w:rPr>
  </w:style>
  <w:style w:type="character" w:customStyle="1" w:styleId="MMTopic1Char">
    <w:name w:val="MM Topic 1 Char"/>
    <w:link w:val="MMTopic1"/>
    <w:uiPriority w:val="99"/>
    <w:semiHidden/>
    <w:qFormat/>
    <w:locked/>
    <w:rPr>
      <w:rFonts w:ascii="Book Antiqua" w:eastAsia="微软雅黑" w:hAnsi="Book Antiqua" w:cs="Arial"/>
      <w:b/>
      <w:bCs/>
      <w:sz w:val="32"/>
      <w:szCs w:val="32"/>
    </w:rPr>
  </w:style>
  <w:style w:type="paragraph" w:customStyle="1" w:styleId="MMTopic1">
    <w:name w:val="MM Topic 1"/>
    <w:basedOn w:val="11"/>
    <w:link w:val="MMTopic1Char"/>
    <w:uiPriority w:val="99"/>
    <w:semiHidden/>
    <w:qFormat/>
    <w:locked/>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0"/>
      <w:szCs w:val="32"/>
    </w:rPr>
  </w:style>
  <w:style w:type="character" w:customStyle="1" w:styleId="39">
    <w:name w:val="3级标题 字符"/>
    <w:link w:val="3a"/>
    <w:qFormat/>
    <w:locked/>
    <w:rPr>
      <w:rFonts w:ascii="Arial" w:eastAsia="仿宋" w:hAnsi="Arial"/>
      <w:b/>
      <w:bCs/>
      <w:kern w:val="2"/>
      <w:sz w:val="28"/>
      <w:szCs w:val="28"/>
    </w:rPr>
  </w:style>
  <w:style w:type="paragraph" w:customStyle="1" w:styleId="3a">
    <w:name w:val="3级标题"/>
    <w:basedOn w:val="31"/>
    <w:link w:val="39"/>
    <w:qFormat/>
    <w:locked/>
    <w:pPr>
      <w:keepNext w:val="0"/>
      <w:keepLines w:val="0"/>
      <w:widowControl/>
      <w:tabs>
        <w:tab w:val="left" w:pos="432"/>
        <w:tab w:val="left" w:pos="720"/>
      </w:tabs>
      <w:autoSpaceDE/>
      <w:autoSpaceDN/>
      <w:adjustRightInd/>
      <w:spacing w:beforeLines="30" w:after="0" w:line="300" w:lineRule="auto"/>
      <w:ind w:rightChars="100" w:right="100"/>
    </w:pPr>
    <w:rPr>
      <w:rFonts w:ascii="Arial" w:eastAsia="仿宋" w:hAnsi="Arial"/>
      <w:bCs/>
      <w:kern w:val="2"/>
      <w:sz w:val="28"/>
      <w:szCs w:val="28"/>
      <w:u w:val="none"/>
    </w:rPr>
  </w:style>
  <w:style w:type="character" w:customStyle="1" w:styleId="5-24Char">
    <w:name w:val="标题5-24 Char"/>
    <w:link w:val="5-24"/>
    <w:uiPriority w:val="99"/>
    <w:qFormat/>
    <w:locked/>
    <w:rPr>
      <w:b/>
      <w:bCs/>
      <w:kern w:val="2"/>
      <w:sz w:val="28"/>
      <w:szCs w:val="32"/>
    </w:rPr>
  </w:style>
  <w:style w:type="paragraph" w:customStyle="1" w:styleId="5-24">
    <w:name w:val="标题5-24"/>
    <w:basedOn w:val="5-22"/>
    <w:link w:val="5-24Char"/>
    <w:uiPriority w:val="99"/>
    <w:qFormat/>
    <w:locked/>
    <w:pPr>
      <w:ind w:left="2526"/>
    </w:pPr>
  </w:style>
  <w:style w:type="character" w:customStyle="1" w:styleId="6CharChar">
    <w:name w:val="标题6 Char Char"/>
    <w:qFormat/>
    <w:rPr>
      <w:rFonts w:ascii="宋体" w:eastAsia="宋体" w:hAnsi="宋体" w:hint="eastAsia"/>
      <w:kern w:val="2"/>
      <w:sz w:val="24"/>
      <w:szCs w:val="24"/>
      <w:lang w:val="en-US" w:eastAsia="zh-CN" w:bidi="ar-SA"/>
    </w:rPr>
  </w:style>
  <w:style w:type="character" w:customStyle="1" w:styleId="Charfff2">
    <w:name w:val="图表批注 Char"/>
    <w:link w:val="affffffc"/>
    <w:qFormat/>
    <w:rPr>
      <w:rFonts w:ascii="宋体" w:hAnsi="宋体"/>
      <w:sz w:val="21"/>
      <w:szCs w:val="24"/>
      <w:lang w:eastAsia="en-US" w:bidi="en-US"/>
    </w:rPr>
  </w:style>
  <w:style w:type="paragraph" w:customStyle="1" w:styleId="affffffc">
    <w:name w:val="图表批注"/>
    <w:basedOn w:val="afffffd"/>
    <w:link w:val="Charfff2"/>
    <w:qFormat/>
    <w:pPr>
      <w:ind w:firstLineChars="0" w:firstLine="0"/>
      <w:jc w:val="center"/>
    </w:pPr>
    <w:rPr>
      <w:rFonts w:eastAsiaTheme="minorEastAsia"/>
      <w:sz w:val="21"/>
      <w:lang w:val="en-US"/>
    </w:rPr>
  </w:style>
  <w:style w:type="character" w:customStyle="1" w:styleId="4Char3">
    <w:name w:val="宇视4 Char"/>
    <w:link w:val="47"/>
    <w:qFormat/>
    <w:locked/>
    <w:rPr>
      <w:rFonts w:ascii="Calibri" w:eastAsia="微软雅黑" w:hAnsi="Calibri" w:cs="微软雅黑"/>
      <w:b/>
      <w:bCs/>
      <w:sz w:val="24"/>
      <w:szCs w:val="24"/>
    </w:rPr>
  </w:style>
  <w:style w:type="paragraph" w:customStyle="1" w:styleId="47">
    <w:name w:val="宇视4"/>
    <w:basedOn w:val="4"/>
    <w:link w:val="4Char3"/>
    <w:qFormat/>
    <w:locked/>
    <w:pPr>
      <w:keepNext w:val="0"/>
      <w:keepLines w:val="0"/>
      <w:widowControl/>
      <w:tabs>
        <w:tab w:val="left" w:pos="432"/>
        <w:tab w:val="left" w:pos="851"/>
      </w:tabs>
      <w:spacing w:before="0" w:after="40" w:line="240" w:lineRule="auto"/>
      <w:ind w:left="851" w:hanging="851"/>
      <w:jc w:val="left"/>
      <w:textAlignment w:val="auto"/>
    </w:pPr>
    <w:rPr>
      <w:rFonts w:ascii="Calibri" w:eastAsia="微软雅黑" w:hAnsi="Calibri" w:cs="微软雅黑"/>
      <w:b/>
      <w:bCs/>
      <w:szCs w:val="24"/>
    </w:rPr>
  </w:style>
  <w:style w:type="character" w:customStyle="1" w:styleId="FigureDescriptionCharChar">
    <w:name w:val="Figure Description Char Char"/>
    <w:link w:val="FigureDescription"/>
    <w:qFormat/>
    <w:locked/>
    <w:rPr>
      <w:rFonts w:ascii="Arial" w:eastAsia="黑体" w:hAnsi="Arial" w:cs="Arial Narrow"/>
    </w:rPr>
  </w:style>
  <w:style w:type="paragraph" w:customStyle="1" w:styleId="FigureDescription">
    <w:name w:val="Figure Description"/>
    <w:next w:val="a6"/>
    <w:link w:val="FigureDescriptionCharChar"/>
    <w:qFormat/>
    <w:pPr>
      <w:keepNext/>
      <w:keepLines/>
      <w:spacing w:before="40" w:after="40" w:line="360" w:lineRule="exact"/>
      <w:ind w:firstLine="624"/>
    </w:pPr>
    <w:rPr>
      <w:rFonts w:ascii="Arial" w:eastAsia="黑体" w:hAnsi="Arial" w:cs="Arial Narrow"/>
    </w:rPr>
  </w:style>
  <w:style w:type="character" w:customStyle="1" w:styleId="CharChar5">
    <w:name w:val="内容文本 Char Char"/>
    <w:qFormat/>
    <w:rPr>
      <w:rFonts w:ascii="宋体" w:hAnsi="宋体" w:cs="Times New Roman"/>
      <w:sz w:val="24"/>
      <w:szCs w:val="24"/>
      <w:lang w:eastAsia="en-US" w:bidi="en-US"/>
    </w:rPr>
  </w:style>
  <w:style w:type="character" w:customStyle="1" w:styleId="Char1f3">
    <w:name w:val="题注(图注) Char1"/>
    <w:qFormat/>
    <w:rPr>
      <w:rFonts w:ascii="Cambria" w:eastAsia="黑体" w:hAnsi="Cambria"/>
      <w:kern w:val="2"/>
      <w:sz w:val="21"/>
      <w:lang w:val="zh-CN" w:eastAsia="zh-CN"/>
    </w:rPr>
  </w:style>
  <w:style w:type="character" w:customStyle="1" w:styleId="myChar">
    <w:name w:val="my正文 Char"/>
    <w:link w:val="my"/>
    <w:semiHidden/>
    <w:qFormat/>
    <w:locked/>
    <w:rPr>
      <w:sz w:val="24"/>
      <w:szCs w:val="24"/>
    </w:rPr>
  </w:style>
  <w:style w:type="paragraph" w:customStyle="1" w:styleId="my">
    <w:name w:val="my正文"/>
    <w:basedOn w:val="a6"/>
    <w:link w:val="myChar"/>
    <w:uiPriority w:val="99"/>
    <w:qFormat/>
    <w:locked/>
    <w:pPr>
      <w:spacing w:line="360" w:lineRule="auto"/>
      <w:ind w:firstLineChars="200" w:firstLine="480"/>
    </w:pPr>
    <w:rPr>
      <w:rFonts w:eastAsiaTheme="minorEastAsia"/>
      <w:kern w:val="0"/>
      <w:sz w:val="24"/>
    </w:rPr>
  </w:style>
  <w:style w:type="character" w:customStyle="1" w:styleId="dChar">
    <w:name w:val="d编一、 Char"/>
    <w:link w:val="d"/>
    <w:qFormat/>
    <w:rPr>
      <w:rFonts w:ascii="等线" w:eastAsia="等线" w:hAnsi="等线"/>
      <w:b/>
      <w:kern w:val="2"/>
      <w:sz w:val="24"/>
      <w:szCs w:val="24"/>
    </w:rPr>
  </w:style>
  <w:style w:type="paragraph" w:customStyle="1" w:styleId="d">
    <w:name w:val="d编一、"/>
    <w:basedOn w:val="c0"/>
    <w:link w:val="dChar"/>
    <w:qFormat/>
    <w:pPr>
      <w:tabs>
        <w:tab w:val="left" w:pos="567"/>
      </w:tabs>
      <w:ind w:hanging="420"/>
    </w:pPr>
    <w:rPr>
      <w:sz w:val="24"/>
    </w:rPr>
  </w:style>
  <w:style w:type="paragraph" w:customStyle="1" w:styleId="c0">
    <w:name w:val="c彩页▲"/>
    <w:basedOn w:val="18"/>
    <w:link w:val="cChar0"/>
    <w:qFormat/>
    <w:pPr>
      <w:spacing w:line="360" w:lineRule="auto"/>
      <w:ind w:left="420" w:firstLineChars="0" w:firstLine="0"/>
    </w:pPr>
    <w:rPr>
      <w:rFonts w:ascii="等线" w:eastAsia="等线" w:hAnsi="等线"/>
      <w:b/>
      <w:szCs w:val="24"/>
    </w:rPr>
  </w:style>
  <w:style w:type="character" w:customStyle="1" w:styleId="cChar0">
    <w:name w:val="c彩页▲ Char"/>
    <w:link w:val="c0"/>
    <w:qFormat/>
    <w:rPr>
      <w:rFonts w:ascii="等线" w:eastAsia="等线" w:hAnsi="等线"/>
      <w:b/>
      <w:kern w:val="2"/>
      <w:sz w:val="21"/>
      <w:szCs w:val="24"/>
    </w:rPr>
  </w:style>
  <w:style w:type="character" w:customStyle="1" w:styleId="z-Char">
    <w:name w:val="z-窗体底端 Char"/>
    <w:link w:val="z-1"/>
    <w:qFormat/>
    <w:rPr>
      <w:rFonts w:ascii="Arial" w:hAnsi="Arial" w:cs="Arial"/>
      <w:vanish/>
      <w:sz w:val="16"/>
      <w:szCs w:val="16"/>
    </w:rPr>
  </w:style>
  <w:style w:type="paragraph" w:customStyle="1" w:styleId="z-1">
    <w:name w:val="z-窗体底端1"/>
    <w:basedOn w:val="a6"/>
    <w:next w:val="a6"/>
    <w:link w:val="z-Char"/>
    <w:unhideWhenUsed/>
    <w:qFormat/>
    <w:pPr>
      <w:pBdr>
        <w:top w:val="single" w:sz="6" w:space="1" w:color="auto"/>
      </w:pBdr>
      <w:spacing w:line="360" w:lineRule="auto"/>
      <w:ind w:firstLineChars="200" w:firstLine="200"/>
      <w:jc w:val="center"/>
    </w:pPr>
    <w:rPr>
      <w:rFonts w:ascii="Arial" w:eastAsiaTheme="minorEastAsia" w:hAnsi="Arial" w:cs="Arial"/>
      <w:vanish/>
      <w:kern w:val="0"/>
      <w:sz w:val="16"/>
      <w:szCs w:val="16"/>
    </w:rPr>
  </w:style>
  <w:style w:type="character" w:customStyle="1" w:styleId="Charfff3">
    <w:name w:val="格式正文 Char"/>
    <w:link w:val="affffffd"/>
    <w:qFormat/>
    <w:rPr>
      <w:sz w:val="24"/>
      <w:szCs w:val="28"/>
    </w:rPr>
  </w:style>
  <w:style w:type="paragraph" w:customStyle="1" w:styleId="affffffd">
    <w:name w:val="格式正文"/>
    <w:basedOn w:val="a6"/>
    <w:link w:val="Charfff3"/>
    <w:qFormat/>
    <w:pPr>
      <w:spacing w:before="60" w:after="60" w:line="360" w:lineRule="auto"/>
      <w:ind w:firstLine="482"/>
    </w:pPr>
    <w:rPr>
      <w:rFonts w:eastAsiaTheme="minorEastAsia"/>
      <w:kern w:val="0"/>
      <w:sz w:val="24"/>
      <w:szCs w:val="28"/>
    </w:rPr>
  </w:style>
  <w:style w:type="character" w:customStyle="1" w:styleId="4Char4">
    <w:name w:val="样式4 Char"/>
    <w:link w:val="48"/>
    <w:uiPriority w:val="99"/>
    <w:qFormat/>
    <w:locked/>
    <w:rPr>
      <w:rFonts w:ascii="宋体" w:hAnsi="宋体"/>
      <w:b/>
      <w:kern w:val="2"/>
      <w:sz w:val="24"/>
      <w:szCs w:val="24"/>
    </w:rPr>
  </w:style>
  <w:style w:type="paragraph" w:customStyle="1" w:styleId="48">
    <w:name w:val="样式4"/>
    <w:basedOn w:val="5-19"/>
    <w:link w:val="4Char4"/>
    <w:uiPriority w:val="99"/>
    <w:qFormat/>
    <w:locked/>
    <w:pPr>
      <w:tabs>
        <w:tab w:val="clear" w:pos="2513"/>
        <w:tab w:val="left" w:pos="360"/>
        <w:tab w:val="left" w:pos="2520"/>
      </w:tabs>
    </w:pPr>
    <w:rPr>
      <w:sz w:val="24"/>
    </w:rPr>
  </w:style>
  <w:style w:type="paragraph" w:customStyle="1" w:styleId="5-19">
    <w:name w:val="标题5-19"/>
    <w:basedOn w:val="5-3"/>
    <w:link w:val="5-19Char"/>
    <w:uiPriority w:val="99"/>
    <w:qFormat/>
    <w:locked/>
    <w:pPr>
      <w:tabs>
        <w:tab w:val="left" w:pos="635"/>
      </w:tabs>
      <w:ind w:left="635" w:hanging="425"/>
    </w:pPr>
  </w:style>
  <w:style w:type="character" w:customStyle="1" w:styleId="5-19Char">
    <w:name w:val="标题5-19 Char"/>
    <w:link w:val="5-19"/>
    <w:uiPriority w:val="99"/>
    <w:qFormat/>
    <w:locked/>
    <w:rPr>
      <w:rFonts w:ascii="宋体" w:hAnsi="宋体"/>
      <w:b/>
      <w:kern w:val="2"/>
      <w:sz w:val="28"/>
      <w:szCs w:val="24"/>
    </w:rPr>
  </w:style>
  <w:style w:type="character" w:customStyle="1" w:styleId="5Char0">
    <w:name w:val="标题5 Char"/>
    <w:qFormat/>
    <w:locked/>
    <w:rPr>
      <w:b/>
      <w:bCs/>
      <w:kern w:val="2"/>
      <w:sz w:val="24"/>
      <w:szCs w:val="32"/>
    </w:rPr>
  </w:style>
  <w:style w:type="character" w:customStyle="1" w:styleId="5Char2">
    <w:name w:val="样式5 Char"/>
    <w:link w:val="55"/>
    <w:qFormat/>
    <w:rPr>
      <w:rFonts w:ascii="宋体" w:hAnsi="宋体"/>
      <w:sz w:val="24"/>
      <w:szCs w:val="24"/>
      <w:lang w:eastAsia="en-US" w:bidi="en-US"/>
    </w:rPr>
  </w:style>
  <w:style w:type="paragraph" w:customStyle="1" w:styleId="55">
    <w:name w:val="样式5"/>
    <w:basedOn w:val="44"/>
    <w:link w:val="5Char2"/>
    <w:qFormat/>
    <w:pPr>
      <w:keepLines/>
      <w:ind w:firstLine="480"/>
      <w:contextualSpacing/>
      <w:jc w:val="left"/>
    </w:pPr>
    <w:rPr>
      <w:rFonts w:ascii="宋体" w:eastAsiaTheme="minorEastAsia" w:hAnsi="宋体"/>
      <w:sz w:val="24"/>
      <w:szCs w:val="24"/>
      <w:lang w:eastAsia="en-US" w:bidi="en-US"/>
    </w:rPr>
  </w:style>
  <w:style w:type="character" w:customStyle="1" w:styleId="5-26Char">
    <w:name w:val="标题5-26 Char"/>
    <w:link w:val="5-26"/>
    <w:uiPriority w:val="99"/>
    <w:qFormat/>
    <w:locked/>
    <w:rPr>
      <w:b/>
      <w:bCs/>
      <w:kern w:val="2"/>
      <w:sz w:val="28"/>
      <w:szCs w:val="32"/>
    </w:rPr>
  </w:style>
  <w:style w:type="paragraph" w:customStyle="1" w:styleId="5-26">
    <w:name w:val="标题5-26"/>
    <w:basedOn w:val="5-6"/>
    <w:link w:val="5-26Char"/>
    <w:uiPriority w:val="99"/>
    <w:qFormat/>
    <w:locked/>
    <w:pPr>
      <w:tabs>
        <w:tab w:val="left" w:pos="1134"/>
      </w:tabs>
    </w:pPr>
  </w:style>
  <w:style w:type="character" w:customStyle="1" w:styleId="Charfff4">
    <w:name w:val="标准正文 Char"/>
    <w:link w:val="affffffe"/>
    <w:qFormat/>
    <w:locked/>
    <w:rPr>
      <w:sz w:val="24"/>
    </w:rPr>
  </w:style>
  <w:style w:type="paragraph" w:customStyle="1" w:styleId="affffffe">
    <w:name w:val="标准正文"/>
    <w:basedOn w:val="a6"/>
    <w:link w:val="Charfff4"/>
    <w:qFormat/>
    <w:locked/>
    <w:pPr>
      <w:spacing w:line="360" w:lineRule="auto"/>
      <w:ind w:firstLineChars="200" w:firstLine="480"/>
    </w:pPr>
    <w:rPr>
      <w:rFonts w:eastAsiaTheme="minorEastAsia"/>
      <w:kern w:val="0"/>
      <w:sz w:val="24"/>
      <w:szCs w:val="20"/>
    </w:rPr>
  </w:style>
  <w:style w:type="character" w:customStyle="1" w:styleId="3Char4">
    <w:name w:val="标题3 Char"/>
    <w:link w:val="3b"/>
    <w:qFormat/>
    <w:rPr>
      <w:kern w:val="2"/>
      <w:sz w:val="28"/>
      <w:szCs w:val="28"/>
      <w:lang w:val="zh-CN"/>
    </w:rPr>
  </w:style>
  <w:style w:type="paragraph" w:customStyle="1" w:styleId="3b">
    <w:name w:val="标题3"/>
    <w:basedOn w:val="a6"/>
    <w:link w:val="3Char4"/>
    <w:qFormat/>
    <w:pPr>
      <w:spacing w:beforeLines="50" w:afterLines="50" w:line="360" w:lineRule="auto"/>
      <w:ind w:left="709" w:hanging="709"/>
      <w:outlineLvl w:val="2"/>
    </w:pPr>
    <w:rPr>
      <w:rFonts w:eastAsiaTheme="minorEastAsia"/>
      <w:sz w:val="28"/>
      <w:szCs w:val="28"/>
      <w:lang w:val="zh-CN"/>
    </w:rPr>
  </w:style>
  <w:style w:type="character" w:customStyle="1" w:styleId="12Char">
    <w:name w:val="样式12 Char"/>
    <w:link w:val="121"/>
    <w:qFormat/>
    <w:locked/>
    <w:rPr>
      <w:rFonts w:ascii="宋体" w:hAnsi="宋体"/>
      <w:sz w:val="24"/>
      <w:szCs w:val="28"/>
    </w:rPr>
  </w:style>
  <w:style w:type="paragraph" w:customStyle="1" w:styleId="121">
    <w:name w:val="样式12"/>
    <w:basedOn w:val="18"/>
    <w:link w:val="12Char"/>
    <w:qFormat/>
    <w:locked/>
    <w:pPr>
      <w:spacing w:before="151" w:line="360" w:lineRule="auto"/>
      <w:ind w:firstLine="480"/>
    </w:pPr>
    <w:rPr>
      <w:rFonts w:ascii="宋体" w:eastAsiaTheme="minorEastAsia" w:hAnsi="宋体"/>
      <w:kern w:val="0"/>
      <w:sz w:val="24"/>
      <w:szCs w:val="28"/>
    </w:rPr>
  </w:style>
  <w:style w:type="character" w:customStyle="1" w:styleId="Charfff5">
    <w:name w:val="正文(首行缩进) Char"/>
    <w:link w:val="afffffff"/>
    <w:qFormat/>
    <w:rPr>
      <w:kern w:val="2"/>
      <w:sz w:val="21"/>
      <w:szCs w:val="21"/>
    </w:rPr>
  </w:style>
  <w:style w:type="paragraph" w:customStyle="1" w:styleId="afffffff">
    <w:name w:val="正文(首行缩进)"/>
    <w:basedOn w:val="a6"/>
    <w:link w:val="Charfff5"/>
    <w:qFormat/>
    <w:pPr>
      <w:spacing w:line="360" w:lineRule="auto"/>
      <w:ind w:firstLineChars="200" w:firstLine="420"/>
      <w:jc w:val="left"/>
    </w:pPr>
    <w:rPr>
      <w:rFonts w:eastAsiaTheme="minorEastAsia"/>
      <w:szCs w:val="21"/>
    </w:rPr>
  </w:style>
  <w:style w:type="character" w:customStyle="1" w:styleId="MMTitleChar">
    <w:name w:val="MM Title Char"/>
    <w:link w:val="MMTitle"/>
    <w:semiHidden/>
    <w:qFormat/>
    <w:locked/>
    <w:rPr>
      <w:rFonts w:ascii="Cambria" w:hAnsi="Cambria"/>
      <w:b/>
      <w:bCs/>
      <w:sz w:val="32"/>
      <w:szCs w:val="32"/>
    </w:rPr>
  </w:style>
  <w:style w:type="paragraph" w:customStyle="1" w:styleId="MMTitle">
    <w:name w:val="MM Title"/>
    <w:basedOn w:val="aff2"/>
    <w:link w:val="MMTitleChar"/>
    <w:semiHidden/>
    <w:qFormat/>
    <w:locked/>
    <w:pPr>
      <w:widowControl/>
      <w:spacing w:before="240" w:after="60" w:line="360" w:lineRule="auto"/>
      <w:ind w:firstLineChars="200" w:firstLine="200"/>
      <w:contextualSpacing/>
    </w:pPr>
    <w:rPr>
      <w:rFonts w:ascii="Cambria" w:eastAsiaTheme="minorEastAsia" w:hAnsi="Cambria"/>
      <w:bCs/>
      <w:kern w:val="0"/>
      <w:szCs w:val="32"/>
    </w:rPr>
  </w:style>
  <w:style w:type="character" w:customStyle="1" w:styleId="htmltxt1">
    <w:name w:val="html_txt1"/>
    <w:qFormat/>
    <w:rPr>
      <w:color w:val="000000"/>
    </w:rPr>
  </w:style>
  <w:style w:type="character" w:customStyle="1" w:styleId="5-27Char">
    <w:name w:val="标题5-27 Char"/>
    <w:link w:val="5-27"/>
    <w:uiPriority w:val="99"/>
    <w:qFormat/>
    <w:locked/>
    <w:rPr>
      <w:rFonts w:ascii="宋体" w:hAnsi="宋体"/>
      <w:b/>
      <w:kern w:val="2"/>
      <w:sz w:val="28"/>
      <w:szCs w:val="24"/>
    </w:rPr>
  </w:style>
  <w:style w:type="paragraph" w:customStyle="1" w:styleId="5-27">
    <w:name w:val="标题5-27"/>
    <w:basedOn w:val="5-21"/>
    <w:link w:val="5-27Char"/>
    <w:uiPriority w:val="99"/>
    <w:qFormat/>
    <w:locked/>
    <w:pPr>
      <w:tabs>
        <w:tab w:val="clear" w:pos="2513"/>
        <w:tab w:val="left" w:pos="2520"/>
      </w:tabs>
      <w:ind w:left="0" w:firstLine="400"/>
    </w:pPr>
  </w:style>
  <w:style w:type="paragraph" w:customStyle="1" w:styleId="5-21">
    <w:name w:val="标题5-21"/>
    <w:basedOn w:val="5-19"/>
    <w:link w:val="5-21Char"/>
    <w:uiPriority w:val="99"/>
    <w:qFormat/>
    <w:locked/>
    <w:pPr>
      <w:tabs>
        <w:tab w:val="left" w:pos="360"/>
        <w:tab w:val="left" w:pos="425"/>
      </w:tabs>
    </w:pPr>
  </w:style>
  <w:style w:type="character" w:customStyle="1" w:styleId="5-21Char">
    <w:name w:val="标题5-21 Char"/>
    <w:link w:val="5-21"/>
    <w:uiPriority w:val="99"/>
    <w:qFormat/>
    <w:locked/>
    <w:rPr>
      <w:rFonts w:ascii="宋体" w:hAnsi="宋体"/>
      <w:b/>
      <w:kern w:val="2"/>
      <w:sz w:val="28"/>
      <w:szCs w:val="24"/>
    </w:rPr>
  </w:style>
  <w:style w:type="character" w:customStyle="1" w:styleId="2f2">
    <w:name w:val="明显参考2"/>
    <w:uiPriority w:val="32"/>
    <w:qFormat/>
    <w:rPr>
      <w:b/>
      <w:bCs/>
      <w:smallCaps/>
      <w:color w:val="C0504D"/>
      <w:spacing w:val="5"/>
      <w:u w:val="single"/>
    </w:rPr>
  </w:style>
  <w:style w:type="character" w:customStyle="1" w:styleId="1Char7">
    <w:name w:val="宇视1 Char"/>
    <w:link w:val="1ff3"/>
    <w:uiPriority w:val="99"/>
    <w:qFormat/>
    <w:locked/>
    <w:rPr>
      <w:rFonts w:ascii="Arial" w:eastAsia="微软雅黑" w:hAnsi="Arial" w:cs="微软雅黑"/>
      <w:b/>
      <w:bCs/>
      <w:kern w:val="44"/>
      <w:sz w:val="32"/>
      <w:szCs w:val="24"/>
    </w:rPr>
  </w:style>
  <w:style w:type="paragraph" w:customStyle="1" w:styleId="1ff3">
    <w:name w:val="宇视1"/>
    <w:basedOn w:val="21"/>
    <w:link w:val="1Char7"/>
    <w:uiPriority w:val="99"/>
    <w:qFormat/>
    <w:locked/>
    <w:pPr>
      <w:keepNext w:val="0"/>
      <w:keepLines w:val="0"/>
      <w:widowControl/>
      <w:tabs>
        <w:tab w:val="left" w:pos="432"/>
        <w:tab w:val="left" w:pos="576"/>
      </w:tabs>
      <w:autoSpaceDE/>
      <w:autoSpaceDN/>
      <w:adjustRightInd/>
      <w:spacing w:beforeLines="20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Pr>
      <w:b/>
      <w:bCs/>
      <w:kern w:val="2"/>
      <w:sz w:val="28"/>
      <w:szCs w:val="32"/>
    </w:rPr>
  </w:style>
  <w:style w:type="paragraph" w:customStyle="1" w:styleId="5-9">
    <w:name w:val="标题5-9"/>
    <w:basedOn w:val="5-8"/>
    <w:link w:val="5-9Char"/>
    <w:uiPriority w:val="99"/>
    <w:qFormat/>
    <w:locked/>
    <w:pPr>
      <w:tabs>
        <w:tab w:val="clear" w:pos="420"/>
        <w:tab w:val="left" w:pos="432"/>
      </w:tabs>
      <w:ind w:left="0" w:firstLine="400"/>
    </w:pPr>
  </w:style>
  <w:style w:type="paragraph" w:customStyle="1" w:styleId="5-8">
    <w:name w:val="标题5-8"/>
    <w:basedOn w:val="5-6"/>
    <w:link w:val="5-8Char"/>
    <w:uiPriority w:val="99"/>
    <w:qFormat/>
    <w:locked/>
    <w:pPr>
      <w:tabs>
        <w:tab w:val="clear" w:pos="432"/>
        <w:tab w:val="left" w:pos="420"/>
      </w:tabs>
      <w:ind w:left="420"/>
    </w:pPr>
  </w:style>
  <w:style w:type="character" w:customStyle="1" w:styleId="5-8Char">
    <w:name w:val="标题5-8 Char"/>
    <w:link w:val="5-8"/>
    <w:uiPriority w:val="99"/>
    <w:qFormat/>
    <w:locked/>
    <w:rPr>
      <w:b/>
      <w:bCs/>
      <w:kern w:val="2"/>
      <w:sz w:val="28"/>
      <w:szCs w:val="32"/>
    </w:rPr>
  </w:style>
  <w:style w:type="character" w:customStyle="1" w:styleId="1Char8">
    <w:name w:val="标题1 Char"/>
    <w:link w:val="1ff4"/>
    <w:qFormat/>
    <w:rPr>
      <w:b/>
      <w:kern w:val="2"/>
      <w:sz w:val="32"/>
      <w:szCs w:val="32"/>
    </w:rPr>
  </w:style>
  <w:style w:type="paragraph" w:customStyle="1" w:styleId="1ff4">
    <w:name w:val="标题1"/>
    <w:basedOn w:val="a6"/>
    <w:link w:val="1Char8"/>
    <w:qFormat/>
    <w:pPr>
      <w:spacing w:beforeLines="50" w:afterLines="50" w:line="360" w:lineRule="auto"/>
      <w:outlineLvl w:val="0"/>
    </w:pPr>
    <w:rPr>
      <w:rFonts w:eastAsiaTheme="minorEastAsia"/>
      <w:b/>
      <w:sz w:val="32"/>
      <w:szCs w:val="32"/>
    </w:rPr>
  </w:style>
  <w:style w:type="character" w:customStyle="1" w:styleId="2Char5">
    <w:name w:val="标题2 Char"/>
    <w:link w:val="2f3"/>
    <w:qFormat/>
    <w:rPr>
      <w:rFonts w:hAnsi="宋体"/>
      <w:b/>
      <w:kern w:val="2"/>
      <w:sz w:val="30"/>
      <w:szCs w:val="30"/>
      <w:lang w:val="zh-CN"/>
    </w:rPr>
  </w:style>
  <w:style w:type="paragraph" w:customStyle="1" w:styleId="2f3">
    <w:name w:val="标题2"/>
    <w:basedOn w:val="a6"/>
    <w:link w:val="2Char5"/>
    <w:qFormat/>
    <w:pPr>
      <w:spacing w:beforeLines="50" w:afterLines="50" w:line="360" w:lineRule="auto"/>
      <w:ind w:left="567" w:hanging="567"/>
      <w:outlineLvl w:val="1"/>
    </w:pPr>
    <w:rPr>
      <w:rFonts w:eastAsiaTheme="minorEastAsia" w:hAnsi="宋体"/>
      <w:b/>
      <w:sz w:val="30"/>
      <w:szCs w:val="30"/>
      <w:lang w:val="zh-CN"/>
    </w:rPr>
  </w:style>
  <w:style w:type="character" w:customStyle="1" w:styleId="5-18Char">
    <w:name w:val="标题5-18 Char"/>
    <w:link w:val="5-18"/>
    <w:uiPriority w:val="99"/>
    <w:qFormat/>
    <w:locked/>
    <w:rPr>
      <w:b/>
      <w:bCs/>
      <w:kern w:val="2"/>
      <w:sz w:val="28"/>
      <w:szCs w:val="32"/>
    </w:rPr>
  </w:style>
  <w:style w:type="paragraph" w:customStyle="1" w:styleId="5-18">
    <w:name w:val="标题5-18"/>
    <w:basedOn w:val="5-15"/>
    <w:link w:val="5-18Char"/>
    <w:uiPriority w:val="99"/>
    <w:qFormat/>
    <w:locked/>
    <w:pPr>
      <w:ind w:firstLine="288"/>
    </w:pPr>
  </w:style>
  <w:style w:type="character" w:customStyle="1" w:styleId="Charfff6">
    <w:name w:val="图片格式 Char"/>
    <w:link w:val="afffffff0"/>
    <w:qFormat/>
    <w:rPr>
      <w:rFonts w:ascii="宋体" w:hAnsi="宋体"/>
      <w:sz w:val="24"/>
      <w:szCs w:val="24"/>
      <w:lang w:val="zh-CN" w:eastAsia="en-US" w:bidi="en-US"/>
    </w:rPr>
  </w:style>
  <w:style w:type="paragraph" w:customStyle="1" w:styleId="afffffff0">
    <w:name w:val="图片格式"/>
    <w:basedOn w:val="afffffd"/>
    <w:link w:val="Charfff6"/>
    <w:qFormat/>
    <w:pPr>
      <w:ind w:firstLineChars="0" w:firstLine="0"/>
      <w:jc w:val="center"/>
    </w:pPr>
    <w:rPr>
      <w:rFonts w:eastAsiaTheme="minorEastAsia"/>
    </w:rPr>
  </w:style>
  <w:style w:type="character" w:customStyle="1" w:styleId="Charfff7">
    <w:name w:val="正文内容格式 Char"/>
    <w:link w:val="afffffff1"/>
    <w:qFormat/>
    <w:locked/>
    <w:rPr>
      <w:color w:val="000000"/>
      <w:sz w:val="24"/>
    </w:rPr>
  </w:style>
  <w:style w:type="paragraph" w:customStyle="1" w:styleId="afffffff1">
    <w:name w:val="正文内容格式"/>
    <w:basedOn w:val="a6"/>
    <w:link w:val="Charfff7"/>
    <w:qFormat/>
    <w:locked/>
    <w:pPr>
      <w:widowControl/>
      <w:adjustRightInd w:val="0"/>
      <w:snapToGrid w:val="0"/>
      <w:spacing w:line="300" w:lineRule="auto"/>
      <w:ind w:firstLineChars="200" w:firstLine="480"/>
    </w:pPr>
    <w:rPr>
      <w:rFonts w:eastAsiaTheme="minorEastAsia"/>
      <w:color w:val="000000"/>
      <w:kern w:val="0"/>
      <w:sz w:val="24"/>
      <w:szCs w:val="20"/>
    </w:rPr>
  </w:style>
  <w:style w:type="character" w:customStyle="1" w:styleId="11-Char">
    <w:name w:val="11-正文 Char"/>
    <w:link w:val="11-"/>
    <w:semiHidden/>
    <w:qFormat/>
    <w:locked/>
    <w:rPr>
      <w:rFonts w:ascii="宋体" w:hAnsi="宋体"/>
      <w:lang w:bidi="he-IL"/>
    </w:rPr>
  </w:style>
  <w:style w:type="paragraph" w:customStyle="1" w:styleId="11-">
    <w:name w:val="11-正文"/>
    <w:basedOn w:val="a6"/>
    <w:link w:val="11-Char"/>
    <w:semiHidden/>
    <w:qFormat/>
    <w:locked/>
    <w:pPr>
      <w:spacing w:beforeLines="50" w:line="360" w:lineRule="auto"/>
      <w:ind w:firstLineChars="200" w:firstLine="480"/>
    </w:pPr>
    <w:rPr>
      <w:rFonts w:ascii="宋体" w:eastAsiaTheme="minorEastAsia" w:hAnsi="宋体"/>
      <w:kern w:val="0"/>
      <w:sz w:val="20"/>
      <w:szCs w:val="20"/>
      <w:lang w:bidi="he-IL"/>
    </w:rPr>
  </w:style>
  <w:style w:type="character" w:customStyle="1" w:styleId="Charfff8">
    <w:name w:val="投标文件 正文首行缩进 Char"/>
    <w:link w:val="afffffff2"/>
    <w:qFormat/>
    <w:rPr>
      <w:szCs w:val="24"/>
    </w:rPr>
  </w:style>
  <w:style w:type="paragraph" w:customStyle="1" w:styleId="afffffff2">
    <w:name w:val="投标文件 正文首行缩进"/>
    <w:basedOn w:val="29"/>
    <w:link w:val="Charfff8"/>
    <w:qFormat/>
    <w:pPr>
      <w:spacing w:after="220" w:line="360" w:lineRule="auto"/>
      <w:ind w:leftChars="0" w:left="0" w:firstLine="200"/>
    </w:pPr>
    <w:rPr>
      <w:rFonts w:eastAsiaTheme="minorEastAsia"/>
      <w:kern w:val="0"/>
      <w:sz w:val="20"/>
      <w:szCs w:val="24"/>
    </w:rPr>
  </w:style>
  <w:style w:type="character" w:customStyle="1" w:styleId="cChar1">
    <w:name w:val="c彩页● Char"/>
    <w:link w:val="c1"/>
    <w:qFormat/>
    <w:rPr>
      <w:rFonts w:ascii="等线" w:eastAsia="等线" w:hAnsi="等线"/>
      <w:kern w:val="2"/>
      <w:sz w:val="21"/>
      <w:szCs w:val="24"/>
    </w:rPr>
  </w:style>
  <w:style w:type="paragraph" w:customStyle="1" w:styleId="c1">
    <w:name w:val="c彩页●"/>
    <w:basedOn w:val="18"/>
    <w:link w:val="cChar1"/>
    <w:qFormat/>
    <w:pPr>
      <w:spacing w:line="360" w:lineRule="auto"/>
      <w:ind w:left="709" w:firstLineChars="0" w:hanging="278"/>
    </w:pPr>
    <w:rPr>
      <w:rFonts w:ascii="等线" w:eastAsia="等线" w:hAnsi="等线"/>
      <w:szCs w:val="24"/>
    </w:rPr>
  </w:style>
  <w:style w:type="character" w:customStyle="1" w:styleId="2Char6">
    <w:name w:val="样式 正文缩进 + 首行缩进:  2 字符 Char"/>
    <w:link w:val="2f4"/>
    <w:qFormat/>
    <w:locked/>
    <w:rPr>
      <w:rFonts w:ascii="宋体" w:hAnsi="宋体"/>
      <w:bCs/>
      <w:sz w:val="24"/>
    </w:rPr>
  </w:style>
  <w:style w:type="paragraph" w:customStyle="1" w:styleId="2f4">
    <w:name w:val="样式 正文缩进 + 首行缩进:  2 字符"/>
    <w:basedOn w:val="a7"/>
    <w:link w:val="2Char6"/>
    <w:qFormat/>
    <w:pPr>
      <w:autoSpaceDE/>
      <w:autoSpaceDN/>
      <w:snapToGrid w:val="0"/>
      <w:spacing w:line="360" w:lineRule="auto"/>
      <w:ind w:firstLineChars="200" w:firstLine="480"/>
    </w:pPr>
    <w:rPr>
      <w:rFonts w:eastAsiaTheme="minorEastAsia" w:hAnsi="宋体"/>
      <w:bCs/>
      <w:kern w:val="0"/>
      <w:szCs w:val="20"/>
    </w:rPr>
  </w:style>
  <w:style w:type="character" w:customStyle="1" w:styleId="d1Char">
    <w:name w:val="d编(1) Char"/>
    <w:link w:val="d1"/>
    <w:qFormat/>
    <w:rPr>
      <w:rFonts w:ascii="等线" w:eastAsia="等线" w:hAnsi="等线"/>
      <w:b/>
      <w:kern w:val="2"/>
      <w:sz w:val="24"/>
      <w:szCs w:val="24"/>
    </w:rPr>
  </w:style>
  <w:style w:type="paragraph" w:customStyle="1" w:styleId="d1">
    <w:name w:val="d编(1)"/>
    <w:link w:val="d1Char"/>
    <w:qFormat/>
    <w:pPr>
      <w:spacing w:line="360" w:lineRule="auto"/>
      <w:ind w:left="420" w:hanging="420"/>
    </w:pPr>
    <w:rPr>
      <w:rFonts w:ascii="等线" w:eastAsia="等线" w:hAnsi="等线"/>
      <w:b/>
      <w:kern w:val="2"/>
      <w:sz w:val="24"/>
      <w:szCs w:val="24"/>
    </w:rPr>
  </w:style>
  <w:style w:type="character" w:customStyle="1" w:styleId="5-10Char">
    <w:name w:val="标题5-10 Char"/>
    <w:link w:val="5-10"/>
    <w:uiPriority w:val="99"/>
    <w:qFormat/>
    <w:locked/>
    <w:rPr>
      <w:b/>
      <w:bCs/>
      <w:kern w:val="2"/>
      <w:sz w:val="28"/>
      <w:szCs w:val="32"/>
    </w:rPr>
  </w:style>
  <w:style w:type="paragraph" w:customStyle="1" w:styleId="5-10">
    <w:name w:val="标题5-10"/>
    <w:basedOn w:val="5-9"/>
    <w:link w:val="5-10Char"/>
    <w:uiPriority w:val="99"/>
    <w:qFormat/>
    <w:locked/>
    <w:pPr>
      <w:tabs>
        <w:tab w:val="left" w:pos="833"/>
        <w:tab w:val="left" w:pos="900"/>
      </w:tabs>
      <w:ind w:left="900" w:hanging="900"/>
    </w:pPr>
  </w:style>
  <w:style w:type="character" w:customStyle="1" w:styleId="info4">
    <w:name w:val="info4"/>
    <w:qFormat/>
  </w:style>
  <w:style w:type="character" w:customStyle="1" w:styleId="A6Char">
    <w:name w:val="A6 Char"/>
    <w:link w:val="A60"/>
    <w:qFormat/>
    <w:locked/>
    <w:rPr>
      <w:sz w:val="24"/>
      <w:szCs w:val="24"/>
    </w:rPr>
  </w:style>
  <w:style w:type="paragraph" w:customStyle="1" w:styleId="A60">
    <w:name w:val="A6"/>
    <w:basedOn w:val="a6"/>
    <w:link w:val="A6Char"/>
    <w:qFormat/>
    <w:locked/>
    <w:pPr>
      <w:spacing w:line="360" w:lineRule="auto"/>
      <w:ind w:firstLineChars="200" w:firstLine="480"/>
    </w:pPr>
    <w:rPr>
      <w:rFonts w:eastAsiaTheme="minorEastAsia"/>
      <w:kern w:val="0"/>
      <w:sz w:val="24"/>
    </w:rPr>
  </w:style>
  <w:style w:type="character" w:customStyle="1" w:styleId="1103Char">
    <w:name w:val="正文1103 Char"/>
    <w:link w:val="1103"/>
    <w:qFormat/>
    <w:locked/>
    <w:rPr>
      <w:rFonts w:ascii="宋体" w:hAnsi="宋体"/>
      <w:szCs w:val="21"/>
    </w:rPr>
  </w:style>
  <w:style w:type="paragraph" w:customStyle="1" w:styleId="1103">
    <w:name w:val="正文1103"/>
    <w:basedOn w:val="a6"/>
    <w:link w:val="1103Char"/>
    <w:qFormat/>
    <w:locked/>
    <w:pPr>
      <w:spacing w:line="360" w:lineRule="auto"/>
      <w:ind w:firstLine="420"/>
    </w:pPr>
    <w:rPr>
      <w:rFonts w:ascii="宋体" w:eastAsiaTheme="minorEastAsia" w:hAnsi="宋体"/>
      <w:kern w:val="0"/>
      <w:sz w:val="20"/>
      <w:szCs w:val="21"/>
    </w:rPr>
  </w:style>
  <w:style w:type="character" w:customStyle="1" w:styleId="2Char7">
    <w:name w:val="正文2 Char"/>
    <w:link w:val="2f5"/>
    <w:qFormat/>
    <w:locked/>
  </w:style>
  <w:style w:type="paragraph" w:customStyle="1" w:styleId="2f5">
    <w:name w:val="正文2"/>
    <w:basedOn w:val="a6"/>
    <w:link w:val="2Char7"/>
    <w:qFormat/>
    <w:pPr>
      <w:widowControl/>
      <w:topLinePunct/>
      <w:adjustRightInd w:val="0"/>
      <w:snapToGrid w:val="0"/>
      <w:spacing w:before="160" w:line="240" w:lineRule="atLeast"/>
      <w:jc w:val="left"/>
    </w:pPr>
    <w:rPr>
      <w:rFonts w:eastAsiaTheme="minorEastAsia"/>
      <w:kern w:val="0"/>
      <w:sz w:val="20"/>
      <w:szCs w:val="20"/>
    </w:rPr>
  </w:style>
  <w:style w:type="character" w:customStyle="1" w:styleId="1Char9">
    <w:name w:val="1 Char"/>
    <w:qFormat/>
    <w:rPr>
      <w:rFonts w:ascii="黑体" w:eastAsia="黑体" w:hAnsi="黑体"/>
      <w:sz w:val="36"/>
      <w:szCs w:val="36"/>
    </w:rPr>
  </w:style>
  <w:style w:type="character" w:customStyle="1" w:styleId="2Char8">
    <w:name w:val="2级标题 Char"/>
    <w:link w:val="2f6"/>
    <w:qFormat/>
    <w:rPr>
      <w:rFonts w:ascii="黑体" w:eastAsia="黑体" w:hAnsi="黑体"/>
      <w:sz w:val="32"/>
      <w:szCs w:val="36"/>
      <w:lang w:eastAsia="en-US" w:bidi="en-US"/>
    </w:rPr>
  </w:style>
  <w:style w:type="paragraph" w:customStyle="1" w:styleId="2f6">
    <w:name w:val="2级标题"/>
    <w:basedOn w:val="44"/>
    <w:link w:val="2Char8"/>
    <w:qFormat/>
    <w:pPr>
      <w:keepLines/>
      <w:spacing w:before="240" w:after="120"/>
      <w:ind w:left="1407" w:firstLineChars="0" w:hanging="567"/>
      <w:contextualSpacing/>
      <w:jc w:val="left"/>
      <w:outlineLvl w:val="1"/>
    </w:pPr>
    <w:rPr>
      <w:rFonts w:ascii="黑体" w:eastAsia="黑体" w:hAnsi="黑体"/>
      <w:sz w:val="32"/>
      <w:szCs w:val="36"/>
      <w:lang w:eastAsia="en-US" w:bidi="en-US"/>
    </w:rPr>
  </w:style>
  <w:style w:type="character" w:customStyle="1" w:styleId="z-Char0">
    <w:name w:val="z-窗体顶端 Char"/>
    <w:link w:val="z-10"/>
    <w:qFormat/>
    <w:rPr>
      <w:rFonts w:ascii="Arial" w:hAnsi="Arial" w:cs="Arial"/>
      <w:vanish/>
      <w:sz w:val="16"/>
      <w:szCs w:val="16"/>
    </w:rPr>
  </w:style>
  <w:style w:type="paragraph" w:customStyle="1" w:styleId="z-10">
    <w:name w:val="z-窗体顶端1"/>
    <w:basedOn w:val="a6"/>
    <w:next w:val="a6"/>
    <w:link w:val="z-Char0"/>
    <w:unhideWhenUsed/>
    <w:qFormat/>
    <w:pPr>
      <w:pBdr>
        <w:bottom w:val="single" w:sz="6" w:space="1" w:color="auto"/>
      </w:pBdr>
      <w:spacing w:line="360" w:lineRule="auto"/>
      <w:ind w:firstLineChars="200" w:firstLine="200"/>
      <w:jc w:val="center"/>
    </w:pPr>
    <w:rPr>
      <w:rFonts w:ascii="Arial" w:eastAsiaTheme="minorEastAsia" w:hAnsi="Arial" w:cs="Arial"/>
      <w:vanish/>
      <w:kern w:val="0"/>
      <w:sz w:val="16"/>
      <w:szCs w:val="16"/>
    </w:rPr>
  </w:style>
  <w:style w:type="character" w:customStyle="1" w:styleId="11Char">
    <w:name w:val="样式11 Char"/>
    <w:link w:val="113"/>
    <w:uiPriority w:val="99"/>
    <w:qFormat/>
    <w:locked/>
    <w:rPr>
      <w:rFonts w:ascii="宋体" w:eastAsia="微软雅黑" w:hAnsi="宋体" w:cs="微软雅黑"/>
      <w:b/>
      <w:bCs/>
      <w:sz w:val="32"/>
      <w:szCs w:val="32"/>
    </w:rPr>
  </w:style>
  <w:style w:type="paragraph" w:customStyle="1" w:styleId="113">
    <w:name w:val="样式11"/>
    <w:basedOn w:val="21"/>
    <w:link w:val="11Char"/>
    <w:uiPriority w:val="99"/>
    <w:qFormat/>
    <w:locked/>
    <w:pPr>
      <w:keepNext w:val="0"/>
      <w:keepLines w:val="0"/>
      <w:widowControl/>
      <w:tabs>
        <w:tab w:val="left" w:pos="432"/>
        <w:tab w:val="left" w:pos="576"/>
      </w:tabs>
      <w:autoSpaceDE/>
      <w:autoSpaceDN/>
      <w:adjustRightInd/>
      <w:spacing w:beforeLines="50" w:line="360" w:lineRule="auto"/>
      <w:ind w:left="576" w:hanging="576"/>
      <w:jc w:val="left"/>
    </w:pPr>
    <w:rPr>
      <w:rFonts w:ascii="宋体" w:eastAsia="微软雅黑" w:hAnsi="宋体" w:cs="微软雅黑"/>
      <w:bCs/>
      <w:sz w:val="32"/>
      <w:szCs w:val="32"/>
    </w:rPr>
  </w:style>
  <w:style w:type="character" w:customStyle="1" w:styleId="2f7">
    <w:name w:val="明显强调2"/>
    <w:uiPriority w:val="21"/>
    <w:qFormat/>
    <w:rPr>
      <w:b/>
      <w:bCs/>
      <w:i/>
      <w:iCs/>
      <w:color w:val="4F81BD"/>
    </w:rPr>
  </w:style>
  <w:style w:type="character" w:customStyle="1" w:styleId="ItemListCharChar">
    <w:name w:val="Item List Char Char"/>
    <w:link w:val="ItemList"/>
    <w:qFormat/>
    <w:locked/>
    <w:rPr>
      <w:rFonts w:ascii="Arial" w:hAnsi="Arial"/>
    </w:rPr>
  </w:style>
  <w:style w:type="paragraph" w:customStyle="1" w:styleId="ItemList">
    <w:name w:val="Item List"/>
    <w:link w:val="ItemListCharChar"/>
    <w:qFormat/>
    <w:locked/>
    <w:pPr>
      <w:tabs>
        <w:tab w:val="left" w:pos="312"/>
      </w:tabs>
      <w:spacing w:line="300" w:lineRule="auto"/>
    </w:pPr>
    <w:rPr>
      <w:rFonts w:ascii="Arial" w:hAnsi="Arial"/>
    </w:rPr>
  </w:style>
  <w:style w:type="character" w:customStyle="1" w:styleId="19Char">
    <w:name w:val="样式19 Char"/>
    <w:link w:val="190"/>
    <w:qFormat/>
    <w:rPr>
      <w:color w:val="000000"/>
      <w:sz w:val="24"/>
      <w:szCs w:val="24"/>
    </w:rPr>
  </w:style>
  <w:style w:type="paragraph" w:customStyle="1" w:styleId="190">
    <w:name w:val="样式19"/>
    <w:basedOn w:val="a6"/>
    <w:link w:val="19Char"/>
    <w:qFormat/>
    <w:pPr>
      <w:widowControl/>
      <w:tabs>
        <w:tab w:val="left" w:pos="0"/>
      </w:tabs>
      <w:spacing w:line="360" w:lineRule="auto"/>
      <w:ind w:firstLineChars="200" w:firstLine="480"/>
    </w:pPr>
    <w:rPr>
      <w:rFonts w:eastAsiaTheme="minorEastAsia"/>
      <w:color w:val="000000"/>
      <w:kern w:val="0"/>
      <w:sz w:val="24"/>
    </w:rPr>
  </w:style>
  <w:style w:type="character" w:customStyle="1" w:styleId="1ff5">
    <w:name w:val="批注文字 字符1"/>
    <w:uiPriority w:val="99"/>
    <w:semiHidden/>
    <w:qFormat/>
    <w:rPr>
      <w:rFonts w:ascii="Calibri" w:eastAsia="宋体" w:hAnsi="Calibri" w:cs="Times New Roman"/>
      <w:szCs w:val="21"/>
    </w:rPr>
  </w:style>
  <w:style w:type="character" w:customStyle="1" w:styleId="defChar">
    <w:name w:val="def正文 Char"/>
    <w:link w:val="def"/>
    <w:qFormat/>
    <w:rPr>
      <w:rFonts w:ascii="黑体" w:eastAsia="黑体" w:hAnsi="黑体"/>
      <w:szCs w:val="24"/>
    </w:rPr>
  </w:style>
  <w:style w:type="paragraph" w:customStyle="1" w:styleId="def">
    <w:name w:val="def正文"/>
    <w:basedOn w:val="af4"/>
    <w:link w:val="defChar"/>
    <w:qFormat/>
    <w:pPr>
      <w:widowControl/>
      <w:tabs>
        <w:tab w:val="clear" w:pos="567"/>
      </w:tabs>
      <w:spacing w:before="0" w:line="276" w:lineRule="auto"/>
      <w:jc w:val="center"/>
    </w:pPr>
    <w:rPr>
      <w:rFonts w:ascii="黑体" w:eastAsia="黑体" w:hAnsi="黑体"/>
      <w:kern w:val="0"/>
      <w:sz w:val="20"/>
    </w:rPr>
  </w:style>
  <w:style w:type="character" w:customStyle="1" w:styleId="CharChar7">
    <w:name w:val="*正文 Char Char"/>
    <w:qFormat/>
    <w:rPr>
      <w:rFonts w:ascii="仿宋_GB2312" w:eastAsia="仿宋_GB2312" w:hAnsi="Times New Roman" w:cs="Times New Roman"/>
      <w:kern w:val="2"/>
      <w:sz w:val="24"/>
      <w:szCs w:val="28"/>
    </w:rPr>
  </w:style>
  <w:style w:type="character" w:customStyle="1" w:styleId="Charfff9">
    <w:name w:val="并列项 Char"/>
    <w:link w:val="afffffff3"/>
    <w:qFormat/>
    <w:rPr>
      <w:rFonts w:ascii="宋体" w:hAnsi="宋体"/>
      <w:sz w:val="24"/>
      <w:szCs w:val="24"/>
      <w:lang w:val="zh-CN" w:eastAsia="en-US" w:bidi="en-US"/>
    </w:rPr>
  </w:style>
  <w:style w:type="paragraph" w:customStyle="1" w:styleId="afffffff3">
    <w:name w:val="并列项"/>
    <w:basedOn w:val="afffffd"/>
    <w:link w:val="Charfff9"/>
    <w:qFormat/>
    <w:pPr>
      <w:tabs>
        <w:tab w:val="left" w:pos="360"/>
        <w:tab w:val="left" w:pos="1260"/>
      </w:tabs>
      <w:ind w:firstLineChars="0" w:firstLine="0"/>
    </w:pPr>
    <w:rPr>
      <w:rFonts w:eastAsiaTheme="minorEastAsia"/>
    </w:rPr>
  </w:style>
  <w:style w:type="character" w:customStyle="1" w:styleId="4Char10">
    <w:name w:val="标题 4 Char1"/>
    <w:qFormat/>
    <w:rPr>
      <w:rFonts w:ascii="等线 Light" w:eastAsia="等线 Light" w:hAnsi="等线 Light" w:cs="Times New Roman"/>
      <w:b/>
      <w:bCs/>
      <w:kern w:val="2"/>
      <w:sz w:val="28"/>
      <w:szCs w:val="28"/>
    </w:rPr>
  </w:style>
  <w:style w:type="character" w:customStyle="1" w:styleId="16Char">
    <w:name w:val="样式16 Char"/>
    <w:link w:val="160"/>
    <w:qFormat/>
    <w:locked/>
    <w:rPr>
      <w:rFonts w:ascii="Calibri" w:hAnsi="Calibri"/>
      <w:sz w:val="24"/>
      <w:szCs w:val="28"/>
    </w:rPr>
  </w:style>
  <w:style w:type="paragraph" w:customStyle="1" w:styleId="160">
    <w:name w:val="样式16"/>
    <w:basedOn w:val="18"/>
    <w:link w:val="16Char"/>
    <w:qFormat/>
    <w:locked/>
    <w:pPr>
      <w:tabs>
        <w:tab w:val="left" w:pos="1260"/>
      </w:tabs>
      <w:spacing w:before="120" w:after="120"/>
      <w:ind w:left="1260" w:firstLineChars="0" w:firstLine="0"/>
    </w:pPr>
    <w:rPr>
      <w:rFonts w:eastAsiaTheme="minorEastAsia"/>
      <w:kern w:val="0"/>
      <w:sz w:val="24"/>
      <w:szCs w:val="28"/>
    </w:rPr>
  </w:style>
  <w:style w:type="character" w:customStyle="1" w:styleId="4-5Char">
    <w:name w:val="标题4-5 Char"/>
    <w:link w:val="4-5"/>
    <w:uiPriority w:val="99"/>
    <w:semiHidden/>
    <w:qFormat/>
    <w:locked/>
    <w:rPr>
      <w:rFonts w:ascii="微软雅黑" w:eastAsia="微软雅黑" w:hAnsi="微软雅黑" w:cs="微软雅黑"/>
      <w:b/>
      <w:bCs/>
      <w:kern w:val="2"/>
      <w:sz w:val="28"/>
      <w:szCs w:val="32"/>
    </w:rPr>
  </w:style>
  <w:style w:type="paragraph" w:customStyle="1" w:styleId="4-5">
    <w:name w:val="标题4-5"/>
    <w:basedOn w:val="4-4"/>
    <w:link w:val="4-5Char"/>
    <w:uiPriority w:val="99"/>
    <w:semiHidden/>
    <w:qFormat/>
    <w:locked/>
    <w:pPr>
      <w:ind w:left="0" w:firstLine="0"/>
    </w:pPr>
  </w:style>
  <w:style w:type="character" w:customStyle="1" w:styleId="5Char3">
    <w:name w:val="5级标题 Char"/>
    <w:link w:val="56"/>
    <w:qFormat/>
    <w:rPr>
      <w:rFonts w:ascii="Arial" w:hAnsi="Arial" w:cs="宋体"/>
      <w:kern w:val="2"/>
      <w:sz w:val="28"/>
    </w:rPr>
  </w:style>
  <w:style w:type="paragraph" w:customStyle="1" w:styleId="56">
    <w:name w:val="5级标题"/>
    <w:basedOn w:val="00"/>
    <w:link w:val="5Char3"/>
    <w:qFormat/>
    <w:pPr>
      <w:tabs>
        <w:tab w:val="left" w:pos="420"/>
      </w:tabs>
      <w:spacing w:beforeLines="0"/>
      <w:ind w:left="420" w:firstLineChars="0" w:firstLine="0"/>
      <w:outlineLvl w:val="4"/>
    </w:pPr>
    <w:rPr>
      <w:kern w:val="2"/>
      <w:sz w:val="28"/>
    </w:rPr>
  </w:style>
  <w:style w:type="character" w:customStyle="1" w:styleId="MMTopic2Char">
    <w:name w:val="MM Topic 2 Char"/>
    <w:link w:val="MMTopic2"/>
    <w:uiPriority w:val="99"/>
    <w:semiHidden/>
    <w:qFormat/>
    <w:locked/>
    <w:rPr>
      <w:rFonts w:ascii="Cambria" w:eastAsia="微软雅黑" w:hAnsi="Cambria" w:cs="微软雅黑"/>
      <w:b/>
      <w:bCs/>
      <w:sz w:val="32"/>
      <w:szCs w:val="32"/>
    </w:rPr>
  </w:style>
  <w:style w:type="paragraph" w:customStyle="1" w:styleId="MMTopic2">
    <w:name w:val="MM Topic 2"/>
    <w:basedOn w:val="21"/>
    <w:link w:val="MMTopic2Char"/>
    <w:uiPriority w:val="99"/>
    <w:semiHidden/>
    <w:qFormat/>
    <w:locked/>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sz w:val="32"/>
      <w:szCs w:val="32"/>
    </w:rPr>
  </w:style>
  <w:style w:type="character" w:customStyle="1" w:styleId="1ff6">
    <w:name w:val="正文文本 字符1"/>
    <w:uiPriority w:val="99"/>
    <w:semiHidden/>
    <w:qFormat/>
    <w:rPr>
      <w:rFonts w:ascii="Calibri" w:eastAsia="宋体" w:hAnsi="Calibri" w:cs="Times New Roman"/>
      <w:szCs w:val="21"/>
    </w:rPr>
  </w:style>
  <w:style w:type="character" w:customStyle="1" w:styleId="2f8">
    <w:name w:val="不明显强调2"/>
    <w:uiPriority w:val="19"/>
    <w:qFormat/>
    <w:rPr>
      <w:i/>
      <w:iCs/>
      <w:color w:val="808080"/>
    </w:rPr>
  </w:style>
  <w:style w:type="character" w:customStyle="1" w:styleId="d1Char0">
    <w:name w:val="d编1） Char"/>
    <w:link w:val="d10"/>
    <w:qFormat/>
    <w:rPr>
      <w:rFonts w:ascii="等线" w:eastAsia="等线" w:hAnsi="等线"/>
      <w:kern w:val="2"/>
      <w:sz w:val="24"/>
      <w:szCs w:val="24"/>
    </w:rPr>
  </w:style>
  <w:style w:type="paragraph" w:customStyle="1" w:styleId="d10">
    <w:name w:val="d编1）"/>
    <w:basedOn w:val="d"/>
    <w:link w:val="d1Char0"/>
    <w:qFormat/>
    <w:rPr>
      <w:b w:val="0"/>
    </w:rPr>
  </w:style>
  <w:style w:type="character" w:customStyle="1" w:styleId="Charfffa">
    <w:name w:val="三 Char"/>
    <w:link w:val="afffffff4"/>
    <w:qFormat/>
    <w:rPr>
      <w:rFonts w:ascii="黑体" w:eastAsia="黑体" w:hAnsi="黑体"/>
      <w:kern w:val="2"/>
      <w:sz w:val="28"/>
      <w:szCs w:val="28"/>
      <w:lang w:bidi="en-US"/>
    </w:rPr>
  </w:style>
  <w:style w:type="paragraph" w:customStyle="1" w:styleId="afffffff4">
    <w:name w:val="三"/>
    <w:basedOn w:val="9"/>
    <w:link w:val="Charfffa"/>
    <w:qFormat/>
    <w:pPr>
      <w:keepNext w:val="0"/>
      <w:keepLines w:val="0"/>
      <w:tabs>
        <w:tab w:val="left" w:pos="432"/>
      </w:tabs>
      <w:adjustRightInd/>
      <w:spacing w:after="120" w:line="360" w:lineRule="auto"/>
      <w:contextualSpacing/>
      <w:textAlignment w:val="auto"/>
      <w:outlineLvl w:val="2"/>
    </w:pPr>
    <w:rPr>
      <w:rFonts w:ascii="黑体" w:hAnsi="黑体"/>
      <w:kern w:val="2"/>
      <w:sz w:val="28"/>
      <w:szCs w:val="28"/>
      <w:lang w:bidi="en-US"/>
    </w:rPr>
  </w:style>
  <w:style w:type="character" w:customStyle="1" w:styleId="4-10Char">
    <w:name w:val="标题4-10 Char"/>
    <w:link w:val="4-10"/>
    <w:uiPriority w:val="99"/>
    <w:semiHidden/>
    <w:qFormat/>
    <w:locked/>
    <w:rPr>
      <w:rFonts w:ascii="微软雅黑" w:eastAsia="微软雅黑" w:hAnsi="微软雅黑" w:cs="微软雅黑"/>
      <w:b/>
      <w:bCs/>
      <w:kern w:val="2"/>
      <w:sz w:val="28"/>
      <w:szCs w:val="32"/>
    </w:rPr>
  </w:style>
  <w:style w:type="paragraph" w:customStyle="1" w:styleId="4-10">
    <w:name w:val="标题4-10"/>
    <w:basedOn w:val="4-5"/>
    <w:link w:val="4-10Char"/>
    <w:uiPriority w:val="99"/>
    <w:semiHidden/>
    <w:qFormat/>
    <w:locked/>
    <w:pPr>
      <w:ind w:left="420" w:hanging="420"/>
    </w:pPr>
  </w:style>
  <w:style w:type="character" w:customStyle="1" w:styleId="2Char9">
    <w:name w:val="正文（首行缩进2字符） Char"/>
    <w:link w:val="2f9"/>
    <w:qFormat/>
    <w:rPr>
      <w:kern w:val="2"/>
      <w:sz w:val="24"/>
      <w:szCs w:val="24"/>
    </w:rPr>
  </w:style>
  <w:style w:type="paragraph" w:customStyle="1" w:styleId="2f9">
    <w:name w:val="正文（首行缩进2字符）"/>
    <w:basedOn w:val="a6"/>
    <w:link w:val="2Char9"/>
    <w:qFormat/>
    <w:pPr>
      <w:ind w:firstLineChars="200" w:firstLine="200"/>
    </w:pPr>
    <w:rPr>
      <w:rFonts w:eastAsiaTheme="minorEastAsia"/>
      <w:sz w:val="24"/>
    </w:rPr>
  </w:style>
  <w:style w:type="character" w:customStyle="1" w:styleId="Charfffb">
    <w:name w:val="一般编号项 Char"/>
    <w:link w:val="afffffff5"/>
    <w:qFormat/>
    <w:rPr>
      <w:rFonts w:ascii="宋体" w:hAnsi="宋体"/>
      <w:sz w:val="24"/>
      <w:szCs w:val="24"/>
      <w:lang w:val="zh-CN" w:eastAsia="en-US" w:bidi="en-US"/>
    </w:rPr>
  </w:style>
  <w:style w:type="paragraph" w:customStyle="1" w:styleId="afffffff5">
    <w:name w:val="一般编号项"/>
    <w:basedOn w:val="afffffd"/>
    <w:link w:val="Charfffb"/>
    <w:qFormat/>
    <w:pPr>
      <w:tabs>
        <w:tab w:val="left" w:pos="3300"/>
      </w:tabs>
      <w:ind w:left="3300" w:firstLineChars="0" w:firstLine="0"/>
    </w:pPr>
    <w:rPr>
      <w:rFonts w:eastAsiaTheme="minorEastAsia"/>
    </w:rPr>
  </w:style>
  <w:style w:type="character" w:customStyle="1" w:styleId="ksfindclassselect">
    <w:name w:val="ksfind_class_select"/>
    <w:qFormat/>
  </w:style>
  <w:style w:type="character" w:customStyle="1" w:styleId="ZX-Char">
    <w:name w:val="ZX-正文 Char"/>
    <w:link w:val="ZX-"/>
    <w:semiHidden/>
    <w:qFormat/>
    <w:locked/>
    <w:rPr>
      <w:rFonts w:ascii="Trebuchet MS" w:eastAsia="Times New Roman" w:hAnsi="FuturaA Bk BT"/>
      <w:sz w:val="24"/>
      <w:szCs w:val="21"/>
    </w:rPr>
  </w:style>
  <w:style w:type="paragraph" w:customStyle="1" w:styleId="ZX-">
    <w:name w:val="ZX-正文"/>
    <w:link w:val="ZX-Char"/>
    <w:semiHidden/>
    <w:qFormat/>
    <w:locked/>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Pr>
      <w:rFonts w:ascii="Arial" w:hAnsi="Arial"/>
      <w:szCs w:val="24"/>
      <w:lang w:eastAsia="en-US"/>
    </w:rPr>
  </w:style>
  <w:style w:type="paragraph" w:customStyle="1" w:styleId="ItemStep">
    <w:name w:val="Item Step"/>
    <w:basedOn w:val="a6"/>
    <w:link w:val="ItemStepChar"/>
    <w:qFormat/>
    <w:pPr>
      <w:widowControl/>
      <w:tabs>
        <w:tab w:val="left" w:pos="1134"/>
      </w:tabs>
      <w:spacing w:before="40"/>
      <w:ind w:left="1134" w:hanging="510"/>
      <w:jc w:val="left"/>
      <w:outlineLvl w:val="6"/>
    </w:pPr>
    <w:rPr>
      <w:rFonts w:ascii="Arial" w:eastAsiaTheme="minorEastAsia" w:hAnsi="Arial"/>
      <w:kern w:val="0"/>
      <w:sz w:val="20"/>
      <w:lang w:eastAsia="en-US"/>
    </w:rPr>
  </w:style>
  <w:style w:type="character" w:customStyle="1" w:styleId="a5Char">
    <w:name w:val="a正文5号 Char"/>
    <w:link w:val="a50"/>
    <w:qFormat/>
    <w:rPr>
      <w:rFonts w:ascii="宋体" w:hAnsi="宋体"/>
      <w:color w:val="000000"/>
      <w:kern w:val="2"/>
      <w:sz w:val="21"/>
      <w:szCs w:val="24"/>
    </w:rPr>
  </w:style>
  <w:style w:type="paragraph" w:customStyle="1" w:styleId="a50">
    <w:name w:val="a正文5号"/>
    <w:link w:val="a5Char"/>
    <w:qFormat/>
    <w:pPr>
      <w:spacing w:line="360" w:lineRule="auto"/>
      <w:ind w:firstLineChars="200" w:firstLine="420"/>
    </w:pPr>
    <w:rPr>
      <w:rFonts w:ascii="宋体" w:hAnsi="宋体"/>
      <w:color w:val="000000"/>
      <w:kern w:val="2"/>
      <w:sz w:val="21"/>
      <w:szCs w:val="24"/>
    </w:rPr>
  </w:style>
  <w:style w:type="character" w:customStyle="1" w:styleId="bChar">
    <w:name w:val="b图下标 Char"/>
    <w:link w:val="b"/>
    <w:qFormat/>
    <w:rPr>
      <w:rFonts w:ascii="宋体" w:hAnsi="宋体"/>
      <w:kern w:val="2"/>
      <w:sz w:val="21"/>
      <w:szCs w:val="21"/>
    </w:rPr>
  </w:style>
  <w:style w:type="paragraph" w:customStyle="1" w:styleId="b">
    <w:name w:val="b图下标"/>
    <w:basedOn w:val="a6"/>
    <w:next w:val="afffffa"/>
    <w:link w:val="bChar"/>
    <w:qFormat/>
    <w:pPr>
      <w:spacing w:line="360" w:lineRule="auto"/>
      <w:jc w:val="center"/>
    </w:pPr>
    <w:rPr>
      <w:rFonts w:ascii="宋体" w:eastAsiaTheme="minorEastAsia" w:hAnsi="宋体"/>
      <w:szCs w:val="21"/>
    </w:rPr>
  </w:style>
  <w:style w:type="character" w:customStyle="1" w:styleId="ksfindclass">
    <w:name w:val="ksfind_class"/>
    <w:qFormat/>
  </w:style>
  <w:style w:type="character" w:customStyle="1" w:styleId="Charfffc">
    <w:name w:val="编号，小四 Char"/>
    <w:link w:val="afffffff6"/>
    <w:qFormat/>
    <w:rPr>
      <w:rFonts w:ascii="Arial" w:hAnsi="Arial" w:cs="宋体"/>
      <w:sz w:val="24"/>
    </w:rPr>
  </w:style>
  <w:style w:type="paragraph" w:customStyle="1" w:styleId="afffffff6">
    <w:name w:val="编号，小四"/>
    <w:basedOn w:val="a6"/>
    <w:link w:val="Charfffc"/>
    <w:qFormat/>
    <w:locked/>
    <w:pPr>
      <w:spacing w:beforeLines="50" w:line="360" w:lineRule="auto"/>
      <w:ind w:left="980" w:hanging="420"/>
    </w:pPr>
    <w:rPr>
      <w:rFonts w:ascii="Arial" w:eastAsiaTheme="minorEastAsia" w:hAnsi="Arial" w:cs="宋体"/>
      <w:kern w:val="0"/>
      <w:sz w:val="24"/>
      <w:szCs w:val="20"/>
    </w:rPr>
  </w:style>
  <w:style w:type="character" w:customStyle="1" w:styleId="Charfffd">
    <w:name w:val="细小编号项 Char"/>
    <w:link w:val="afffffff7"/>
    <w:qFormat/>
    <w:rPr>
      <w:rFonts w:ascii="宋体" w:hAnsi="宋体"/>
      <w:sz w:val="24"/>
      <w:szCs w:val="24"/>
      <w:lang w:val="zh-CN" w:eastAsia="en-US" w:bidi="en-US"/>
    </w:rPr>
  </w:style>
  <w:style w:type="paragraph" w:customStyle="1" w:styleId="afffffff7">
    <w:name w:val="细小编号项"/>
    <w:basedOn w:val="afffffd"/>
    <w:link w:val="Charfffd"/>
    <w:qFormat/>
    <w:pPr>
      <w:ind w:left="846" w:firstLineChars="0" w:firstLine="0"/>
    </w:pPr>
    <w:rPr>
      <w:rFonts w:eastAsiaTheme="minorEastAsia"/>
    </w:rPr>
  </w:style>
  <w:style w:type="character" w:customStyle="1" w:styleId="Charfffe">
    <w:name w:val="正文（标记） Char"/>
    <w:link w:val="afffffff8"/>
    <w:qFormat/>
    <w:rPr>
      <w:kern w:val="2"/>
      <w:sz w:val="24"/>
      <w:szCs w:val="24"/>
    </w:rPr>
  </w:style>
  <w:style w:type="paragraph" w:customStyle="1" w:styleId="afffffff8">
    <w:name w:val="正文（标记）"/>
    <w:basedOn w:val="a6"/>
    <w:link w:val="Charfffe"/>
    <w:qFormat/>
    <w:pPr>
      <w:spacing w:beforeLines="50" w:afterLines="50"/>
      <w:ind w:left="720"/>
    </w:pPr>
    <w:rPr>
      <w:rFonts w:eastAsiaTheme="minorEastAsia"/>
      <w:sz w:val="24"/>
    </w:rPr>
  </w:style>
  <w:style w:type="character" w:customStyle="1" w:styleId="Charffff">
    <w:name w:val="编写建议 Char"/>
    <w:link w:val="afffffff9"/>
    <w:semiHidden/>
    <w:qFormat/>
    <w:locked/>
    <w:rPr>
      <w:i/>
      <w:iCs/>
      <w:color w:val="0000FF"/>
      <w:szCs w:val="21"/>
    </w:rPr>
  </w:style>
  <w:style w:type="paragraph" w:customStyle="1" w:styleId="afffffff9">
    <w:name w:val="编写建议"/>
    <w:basedOn w:val="a6"/>
    <w:link w:val="Charffff"/>
    <w:semiHidden/>
    <w:qFormat/>
    <w:locked/>
    <w:pPr>
      <w:autoSpaceDE w:val="0"/>
      <w:autoSpaceDN w:val="0"/>
      <w:adjustRightInd w:val="0"/>
      <w:spacing w:line="300" w:lineRule="auto"/>
      <w:ind w:leftChars="200" w:left="200"/>
      <w:jc w:val="left"/>
    </w:pPr>
    <w:rPr>
      <w:rFonts w:eastAsiaTheme="minorEastAsia"/>
      <w:i/>
      <w:iCs/>
      <w:color w:val="0000FF"/>
      <w:kern w:val="0"/>
      <w:sz w:val="20"/>
      <w:szCs w:val="21"/>
    </w:rPr>
  </w:style>
  <w:style w:type="character" w:customStyle="1" w:styleId="5-11Char">
    <w:name w:val="标题5-11 Char"/>
    <w:link w:val="5-11"/>
    <w:uiPriority w:val="99"/>
    <w:qFormat/>
    <w:locked/>
    <w:rPr>
      <w:b/>
      <w:bCs/>
      <w:kern w:val="2"/>
      <w:sz w:val="28"/>
      <w:szCs w:val="32"/>
    </w:rPr>
  </w:style>
  <w:style w:type="paragraph" w:customStyle="1" w:styleId="5-11">
    <w:name w:val="标题5-11"/>
    <w:basedOn w:val="5-9"/>
    <w:link w:val="5-11Char"/>
    <w:uiPriority w:val="99"/>
    <w:qFormat/>
    <w:locked/>
    <w:pPr>
      <w:tabs>
        <w:tab w:val="left" w:pos="1260"/>
      </w:tabs>
      <w:ind w:left="1260" w:hanging="420"/>
    </w:pPr>
  </w:style>
  <w:style w:type="character" w:customStyle="1" w:styleId="Charffff0">
    <w:name w:val="表格非标题文字 Char"/>
    <w:link w:val="afffffffa"/>
    <w:qFormat/>
    <w:locked/>
    <w:rPr>
      <w:rFonts w:ascii="Arial" w:hAnsi="Arial"/>
      <w:sz w:val="18"/>
      <w:szCs w:val="21"/>
    </w:rPr>
  </w:style>
  <w:style w:type="paragraph" w:customStyle="1" w:styleId="afffffffa">
    <w:name w:val="表格非标题文字"/>
    <w:link w:val="Charffff0"/>
    <w:qFormat/>
    <w:locked/>
    <w:pPr>
      <w:snapToGrid w:val="0"/>
      <w:spacing w:before="80" w:after="40"/>
    </w:pPr>
    <w:rPr>
      <w:rFonts w:ascii="Arial" w:hAnsi="Arial"/>
      <w:sz w:val="18"/>
      <w:szCs w:val="21"/>
    </w:rPr>
  </w:style>
  <w:style w:type="character" w:customStyle="1" w:styleId="1Chara">
    <w:name w:val="1）样式 Char"/>
    <w:link w:val="1ff7"/>
    <w:qFormat/>
    <w:rPr>
      <w:kern w:val="2"/>
      <w:sz w:val="24"/>
      <w:szCs w:val="24"/>
      <w:lang w:val="zh-CN"/>
    </w:rPr>
  </w:style>
  <w:style w:type="paragraph" w:customStyle="1" w:styleId="1ff7">
    <w:name w:val="1）样式"/>
    <w:basedOn w:val="a6"/>
    <w:link w:val="1Chara"/>
    <w:qFormat/>
    <w:pPr>
      <w:spacing w:line="360" w:lineRule="auto"/>
      <w:ind w:left="420"/>
    </w:pPr>
    <w:rPr>
      <w:rFonts w:eastAsiaTheme="minorEastAsia"/>
      <w:sz w:val="24"/>
      <w:lang w:val="zh-CN"/>
    </w:rPr>
  </w:style>
  <w:style w:type="paragraph" w:customStyle="1" w:styleId="CM51">
    <w:name w:val="CM51"/>
    <w:basedOn w:val="Default"/>
    <w:next w:val="Default"/>
    <w:qFormat/>
    <w:pPr>
      <w:spacing w:after="103"/>
    </w:pPr>
    <w:rPr>
      <w:rFonts w:ascii="黑体" w:eastAsia="黑体" w:hAnsi="Calibri" w:cs="Times New Roman"/>
      <w:color w:val="auto"/>
      <w:kern w:val="2"/>
    </w:rPr>
  </w:style>
  <w:style w:type="paragraph" w:customStyle="1" w:styleId="1ff8">
    <w:name w:val="符号1"/>
    <w:basedOn w:val="a6"/>
    <w:uiPriority w:val="99"/>
    <w:qFormat/>
    <w:locked/>
    <w:pPr>
      <w:tabs>
        <w:tab w:val="left" w:pos="420"/>
      </w:tabs>
      <w:spacing w:line="360" w:lineRule="auto"/>
    </w:pPr>
    <w:rPr>
      <w:rFonts w:ascii="宋体" w:hAnsi="宋体"/>
      <w:bCs/>
      <w:kern w:val="0"/>
      <w:sz w:val="24"/>
    </w:rPr>
  </w:style>
  <w:style w:type="paragraph" w:customStyle="1" w:styleId="CharChar2Char">
    <w:name w:val="Char Char2 Char"/>
    <w:basedOn w:val="a6"/>
    <w:qFormat/>
    <w:pPr>
      <w:keepNext/>
      <w:keepLines/>
      <w:pageBreakBefore/>
      <w:tabs>
        <w:tab w:val="left" w:pos="845"/>
      </w:tabs>
      <w:ind w:left="845" w:hanging="420"/>
    </w:pPr>
    <w:rPr>
      <w:rFonts w:ascii="Tahoma" w:hAnsi="Tahoma"/>
      <w:sz w:val="24"/>
      <w:szCs w:val="20"/>
    </w:rPr>
  </w:style>
  <w:style w:type="paragraph" w:customStyle="1" w:styleId="xl98">
    <w:name w:val="xl98"/>
    <w:basedOn w:val="a6"/>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6"/>
    <w:uiPriority w:val="99"/>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6"/>
    <w:next w:val="a6"/>
    <w:uiPriority w:val="99"/>
    <w:qFormat/>
    <w:pPr>
      <w:autoSpaceDE w:val="0"/>
      <w:autoSpaceDN w:val="0"/>
      <w:adjustRightInd w:val="0"/>
      <w:spacing w:line="161" w:lineRule="atLeast"/>
      <w:jc w:val="left"/>
    </w:pPr>
    <w:rPr>
      <w:rFonts w:ascii="黑体g" w:eastAsia="黑体g" w:hAnsi="Calibri"/>
      <w:kern w:val="0"/>
      <w:sz w:val="24"/>
    </w:rPr>
  </w:style>
  <w:style w:type="paragraph" w:customStyle="1" w:styleId="xl100">
    <w:name w:val="xl100"/>
    <w:basedOn w:val="a6"/>
    <w:uiPriority w:val="99"/>
    <w:qFormat/>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6"/>
    <w:qFormat/>
    <w:pPr>
      <w:widowControl/>
      <w:tabs>
        <w:tab w:val="left" w:pos="567"/>
      </w:tabs>
      <w:spacing w:line="360" w:lineRule="auto"/>
      <w:jc w:val="left"/>
      <w:outlineLvl w:val="1"/>
    </w:pPr>
    <w:rPr>
      <w:b/>
      <w:kern w:val="0"/>
      <w:sz w:val="32"/>
      <w:szCs w:val="32"/>
    </w:rPr>
  </w:style>
  <w:style w:type="character" w:customStyle="1" w:styleId="afffffffb">
    <w:name w:val="脚注文本 字符"/>
    <w:basedOn w:val="a8"/>
    <w:qFormat/>
    <w:rPr>
      <w:kern w:val="2"/>
      <w:sz w:val="18"/>
      <w:szCs w:val="18"/>
    </w:rPr>
  </w:style>
  <w:style w:type="paragraph" w:customStyle="1" w:styleId="xl90">
    <w:name w:val="xl90"/>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c">
    <w:name w:val="列表样式(一级)"/>
    <w:basedOn w:val="a6"/>
    <w:uiPriority w:val="99"/>
    <w:qFormat/>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1"/>
    <w:next w:val="a6"/>
    <w:uiPriority w:val="39"/>
    <w:unhideWhenUsed/>
    <w:qFormat/>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xl84">
    <w:name w:val="xl84"/>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ItemStep2">
    <w:name w:val="Item Step_2"/>
    <w:uiPriority w:val="99"/>
    <w:qFormat/>
    <w:pPr>
      <w:tabs>
        <w:tab w:val="left" w:pos="1418"/>
      </w:tabs>
      <w:spacing w:before="40" w:after="40"/>
      <w:ind w:left="1418" w:hanging="284"/>
      <w:outlineLvl w:val="7"/>
    </w:pPr>
    <w:rPr>
      <w:rFonts w:ascii="Arial" w:eastAsia="宋体" w:hAnsi="Arial"/>
      <w:lang w:eastAsia="en-US"/>
    </w:rPr>
  </w:style>
  <w:style w:type="paragraph" w:customStyle="1" w:styleId="afffffffd">
    <w:name w:val="正文（编号）"/>
    <w:basedOn w:val="affffff8"/>
    <w:qFormat/>
    <w:pPr>
      <w:tabs>
        <w:tab w:val="left" w:pos="360"/>
      </w:tabs>
      <w:spacing w:before="156" w:after="156"/>
      <w:ind w:firstLineChars="0" w:firstLine="0"/>
    </w:pPr>
    <w:rPr>
      <w:kern w:val="2"/>
    </w:rPr>
  </w:style>
  <w:style w:type="paragraph" w:customStyle="1" w:styleId="afffffffe">
    <w:name w:val="正文段"/>
    <w:basedOn w:val="a6"/>
    <w:qFormat/>
    <w:locked/>
    <w:pPr>
      <w:widowControl/>
      <w:adjustRightInd w:val="0"/>
      <w:spacing w:line="360" w:lineRule="atLeast"/>
    </w:pPr>
    <w:rPr>
      <w:rFonts w:ascii="宋体"/>
      <w:kern w:val="0"/>
      <w:sz w:val="24"/>
      <w:szCs w:val="20"/>
    </w:rPr>
  </w:style>
  <w:style w:type="paragraph" w:customStyle="1" w:styleId="2Chara">
    <w:name w:val="正文 首行缩进:  2 字符 Char"/>
    <w:basedOn w:val="a6"/>
    <w:uiPriority w:val="99"/>
    <w:qFormat/>
    <w:locked/>
    <w:pPr>
      <w:spacing w:line="360" w:lineRule="auto"/>
      <w:ind w:firstLine="480"/>
    </w:pPr>
    <w:rPr>
      <w:kern w:val="0"/>
      <w:sz w:val="24"/>
      <w:szCs w:val="20"/>
    </w:rPr>
  </w:style>
  <w:style w:type="paragraph" w:customStyle="1" w:styleId="71">
    <w:name w:val="标题7"/>
    <w:basedOn w:val="7"/>
    <w:next w:val="a6"/>
    <w:uiPriority w:val="99"/>
    <w:qFormat/>
    <w:pPr>
      <w:tabs>
        <w:tab w:val="left" w:pos="432"/>
      </w:tabs>
      <w:adjustRightInd/>
      <w:spacing w:beforeLines="50" w:afterLines="50" w:line="360" w:lineRule="auto"/>
      <w:ind w:left="2940" w:hanging="420"/>
      <w:contextualSpacing/>
      <w:jc w:val="left"/>
      <w:textAlignment w:val="auto"/>
    </w:pPr>
    <w:rPr>
      <w:rFonts w:eastAsia="黑体"/>
      <w:bCs/>
      <w:kern w:val="2"/>
    </w:rPr>
  </w:style>
  <w:style w:type="paragraph" w:customStyle="1" w:styleId="91">
    <w:name w:val="样式 标题 9 +"/>
    <w:basedOn w:val="92"/>
    <w:qFormat/>
  </w:style>
  <w:style w:type="paragraph" w:customStyle="1" w:styleId="92">
    <w:name w:val="标题9"/>
    <w:basedOn w:val="9"/>
    <w:next w:val="a6"/>
    <w:qFormat/>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6"/>
    <w:uiPriority w:val="99"/>
    <w:qFormat/>
    <w:pPr>
      <w:tabs>
        <w:tab w:val="left" w:pos="284"/>
      </w:tabs>
      <w:adjustRightInd w:val="0"/>
      <w:snapToGrid w:val="0"/>
      <w:spacing w:before="80"/>
      <w:ind w:left="227" w:hanging="227"/>
    </w:pPr>
    <w:rPr>
      <w:rFonts w:ascii="Arial" w:hAnsi="Arial" w:cs="Arial"/>
      <w:kern w:val="0"/>
      <w:sz w:val="20"/>
      <w:szCs w:val="15"/>
    </w:rPr>
  </w:style>
  <w:style w:type="paragraph" w:customStyle="1" w:styleId="affffffff">
    <w:name w:val="符号 箭头"/>
    <w:basedOn w:val="a6"/>
    <w:qFormat/>
    <w:pPr>
      <w:spacing w:line="360" w:lineRule="auto"/>
      <w:ind w:firstLine="420"/>
    </w:pPr>
    <w:rPr>
      <w:rFonts w:ascii="Arial" w:hAnsi="Arial" w:cs="宋体"/>
      <w:sz w:val="24"/>
      <w:szCs w:val="20"/>
    </w:rPr>
  </w:style>
  <w:style w:type="paragraph" w:customStyle="1" w:styleId="InfoBlue">
    <w:name w:val="InfoBlue"/>
    <w:basedOn w:val="a6"/>
    <w:next w:val="af4"/>
    <w:qFormat/>
    <w:pPr>
      <w:widowControl/>
      <w:spacing w:after="120" w:line="240" w:lineRule="atLeast"/>
      <w:ind w:left="720"/>
      <w:jc w:val="left"/>
    </w:pPr>
    <w:rPr>
      <w:i/>
      <w:color w:val="0000FF"/>
      <w:kern w:val="0"/>
      <w:sz w:val="20"/>
      <w:szCs w:val="20"/>
      <w:lang w:eastAsia="en-US"/>
    </w:rPr>
  </w:style>
  <w:style w:type="paragraph" w:customStyle="1" w:styleId="p18">
    <w:name w:val="p18"/>
    <w:basedOn w:val="a6"/>
    <w:qFormat/>
    <w:pPr>
      <w:widowControl/>
      <w:ind w:firstLine="420"/>
      <w:jc w:val="left"/>
    </w:pPr>
    <w:rPr>
      <w:kern w:val="0"/>
      <w:szCs w:val="21"/>
    </w:rPr>
  </w:style>
  <w:style w:type="paragraph" w:customStyle="1" w:styleId="text">
    <w:name w:val="text"/>
    <w:basedOn w:val="a6"/>
    <w:uiPriority w:val="99"/>
    <w:qFormat/>
    <w:pPr>
      <w:widowControl/>
      <w:ind w:firstLineChars="200" w:firstLine="200"/>
      <w:jc w:val="left"/>
    </w:pPr>
    <w:rPr>
      <w:rFonts w:ascii="Arial" w:hAnsi="Arial"/>
      <w:kern w:val="0"/>
      <w:sz w:val="24"/>
      <w:szCs w:val="20"/>
      <w:lang w:eastAsia="en-US"/>
    </w:rPr>
  </w:style>
  <w:style w:type="paragraph" w:customStyle="1" w:styleId="ParaCharCharCharCharCharCharCharCharCharChar">
    <w:name w:val="默认段落字体 Para Char Char Char Char Char Char Char Char Char Char"/>
    <w:basedOn w:val="a6"/>
    <w:qFormat/>
    <w:rPr>
      <w:szCs w:val="20"/>
    </w:rPr>
  </w:style>
  <w:style w:type="paragraph" w:customStyle="1" w:styleId="1ff9">
    <w:name w:val="正文首行缩进1"/>
    <w:basedOn w:val="af4"/>
    <w:uiPriority w:val="99"/>
    <w:qFormat/>
    <w:locked/>
    <w:pPr>
      <w:widowControl/>
      <w:tabs>
        <w:tab w:val="clear" w:pos="567"/>
      </w:tabs>
      <w:spacing w:before="0" w:line="240" w:lineRule="auto"/>
      <w:ind w:firstLineChars="100" w:firstLine="100"/>
    </w:pPr>
    <w:rPr>
      <w:rFonts w:ascii="Arial" w:hAnsi="Arial" w:cs="Arial"/>
      <w:kern w:val="0"/>
      <w:sz w:val="20"/>
    </w:rPr>
  </w:style>
  <w:style w:type="paragraph" w:customStyle="1" w:styleId="2fa">
    <w:name w:val="无间隔2"/>
    <w:qFormat/>
    <w:pPr>
      <w:widowControl w:val="0"/>
      <w:jc w:val="both"/>
    </w:pPr>
    <w:rPr>
      <w:rFonts w:eastAsia="宋体"/>
      <w:kern w:val="2"/>
      <w:sz w:val="24"/>
      <w:szCs w:val="21"/>
    </w:rPr>
  </w:style>
  <w:style w:type="paragraph" w:customStyle="1" w:styleId="HS-3">
    <w:name w:val="HS-正文3"/>
    <w:uiPriority w:val="99"/>
    <w:semiHidden/>
    <w:qFormat/>
    <w:locked/>
    <w:pPr>
      <w:spacing w:beforeLines="50" w:line="300" w:lineRule="auto"/>
      <w:ind w:firstLine="420"/>
      <w:jc w:val="both"/>
    </w:pPr>
    <w:rPr>
      <w:rFonts w:eastAsia="宋体"/>
      <w:sz w:val="24"/>
    </w:rPr>
  </w:style>
  <w:style w:type="paragraph" w:customStyle="1" w:styleId="114">
    <w:name w:val="目录 11"/>
    <w:basedOn w:val="a6"/>
    <w:next w:val="a6"/>
    <w:uiPriority w:val="99"/>
    <w:qFormat/>
    <w:locked/>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rPr>
  </w:style>
  <w:style w:type="paragraph" w:customStyle="1" w:styleId="affffffff0">
    <w:name w:val="正文四号"/>
    <w:basedOn w:val="a6"/>
    <w:qFormat/>
    <w:pPr>
      <w:spacing w:line="360" w:lineRule="auto"/>
      <w:ind w:firstLineChars="200" w:firstLine="200"/>
    </w:pPr>
    <w:rPr>
      <w:sz w:val="28"/>
      <w:szCs w:val="28"/>
    </w:rPr>
  </w:style>
  <w:style w:type="paragraph" w:customStyle="1" w:styleId="2fb">
    <w:name w:val="列表段落2"/>
    <w:basedOn w:val="a6"/>
    <w:uiPriority w:val="99"/>
    <w:qFormat/>
    <w:pPr>
      <w:ind w:firstLineChars="200" w:firstLine="420"/>
    </w:pPr>
    <w:rPr>
      <w:szCs w:val="20"/>
    </w:rPr>
  </w:style>
  <w:style w:type="paragraph" w:customStyle="1" w:styleId="xl102">
    <w:name w:val="xl10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6"/>
    <w:uiPriority w:val="99"/>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180">
    <w:name w:val="样式18"/>
    <w:basedOn w:val="a6"/>
    <w:qFormat/>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6"/>
    <w:qFormat/>
    <w:pPr>
      <w:spacing w:line="360" w:lineRule="auto"/>
      <w:ind w:firstLineChars="200" w:firstLine="200"/>
    </w:pPr>
    <w:rPr>
      <w:rFonts w:eastAsia="仿宋" w:cs="宋体"/>
      <w:sz w:val="24"/>
      <w:szCs w:val="20"/>
    </w:rPr>
  </w:style>
  <w:style w:type="paragraph" w:customStyle="1" w:styleId="itemlist0">
    <w:name w:val="itemlist"/>
    <w:basedOn w:val="a6"/>
    <w:uiPriority w:val="99"/>
    <w:qFormat/>
    <w:pPr>
      <w:widowControl/>
      <w:spacing w:before="100" w:beforeAutospacing="1" w:after="100" w:afterAutospacing="1"/>
      <w:jc w:val="left"/>
    </w:pPr>
    <w:rPr>
      <w:rFonts w:ascii="宋体" w:hAnsi="宋体" w:cs="宋体"/>
      <w:kern w:val="0"/>
      <w:sz w:val="24"/>
    </w:rPr>
  </w:style>
  <w:style w:type="paragraph" w:customStyle="1" w:styleId="2fc">
    <w:name w:val="首行缩进: 2字符"/>
    <w:basedOn w:val="a6"/>
    <w:uiPriority w:val="99"/>
    <w:qFormat/>
    <w:locked/>
    <w:pPr>
      <w:spacing w:line="300" w:lineRule="auto"/>
      <w:ind w:left="720"/>
    </w:pPr>
    <w:rPr>
      <w:rFonts w:ascii="Arial" w:hAnsi="Arial" w:cs="宋体"/>
      <w:kern w:val="0"/>
      <w:sz w:val="24"/>
      <w:szCs w:val="20"/>
    </w:rPr>
  </w:style>
  <w:style w:type="paragraph" w:customStyle="1" w:styleId="xl91">
    <w:name w:val="xl91"/>
    <w:basedOn w:val="a6"/>
    <w:uiPriority w:val="99"/>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1">
    <w:name w:val="方案正文"/>
    <w:basedOn w:val="a6"/>
    <w:link w:val="CharCharChar0"/>
    <w:qFormat/>
    <w:pPr>
      <w:adjustRightInd w:val="0"/>
      <w:snapToGrid w:val="0"/>
      <w:spacing w:line="360" w:lineRule="auto"/>
      <w:ind w:left="840"/>
      <w:jc w:val="left"/>
      <w:textAlignment w:val="baseline"/>
    </w:pPr>
    <w:rPr>
      <w:rFonts w:ascii="宋体" w:hAnsi="宋体" w:cs="Arial"/>
      <w:snapToGrid w:val="0"/>
      <w:kern w:val="0"/>
      <w:sz w:val="24"/>
      <w:szCs w:val="21"/>
    </w:rPr>
  </w:style>
  <w:style w:type="paragraph" w:customStyle="1" w:styleId="affffffff2">
    <w:name w:val="王越的副标"/>
    <w:basedOn w:val="affffffff3"/>
    <w:qFormat/>
    <w:pPr>
      <w:ind w:firstLine="482"/>
    </w:pPr>
    <w:rPr>
      <w:b/>
    </w:rPr>
  </w:style>
  <w:style w:type="paragraph" w:customStyle="1" w:styleId="affffffff3">
    <w:name w:val="王越的正文"/>
    <w:basedOn w:val="a6"/>
    <w:qFormat/>
    <w:pPr>
      <w:spacing w:line="360" w:lineRule="auto"/>
      <w:ind w:firstLineChars="200" w:firstLine="480"/>
      <w:jc w:val="left"/>
    </w:pPr>
    <w:rPr>
      <w:rFonts w:ascii="Courier New" w:hAnsi="Courier New" w:cs="Wingdings"/>
    </w:rPr>
  </w:style>
  <w:style w:type="paragraph" w:customStyle="1" w:styleId="xl95">
    <w:name w:val="xl95"/>
    <w:basedOn w:val="a6"/>
    <w:uiPriority w:val="99"/>
    <w:qFormat/>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6"/>
    <w:qFormat/>
    <w:pPr>
      <w:widowControl/>
      <w:tabs>
        <w:tab w:val="left" w:pos="284"/>
        <w:tab w:val="left" w:pos="510"/>
      </w:tabs>
      <w:spacing w:before="80"/>
      <w:ind w:left="284"/>
      <w:jc w:val="left"/>
    </w:pPr>
    <w:rPr>
      <w:rFonts w:ascii="Arial" w:hAnsi="Arial" w:cs="Arial"/>
      <w:kern w:val="0"/>
      <w:sz w:val="18"/>
      <w:szCs w:val="18"/>
      <w:lang w:eastAsia="en-US"/>
    </w:rPr>
  </w:style>
  <w:style w:type="paragraph" w:customStyle="1" w:styleId="72">
    <w:name w:val="样式 标题 7 +"/>
    <w:basedOn w:val="7"/>
    <w:qFormat/>
    <w:pPr>
      <w:tabs>
        <w:tab w:val="left" w:pos="432"/>
      </w:tabs>
      <w:adjustRightInd/>
      <w:spacing w:before="120" w:line="360" w:lineRule="auto"/>
      <w:contextualSpacing/>
      <w:jc w:val="center"/>
      <w:textAlignment w:val="auto"/>
    </w:pPr>
    <w:rPr>
      <w:bCs/>
      <w:kern w:val="2"/>
      <w:szCs w:val="24"/>
      <w:lang w:eastAsia="en-US"/>
    </w:rPr>
  </w:style>
  <w:style w:type="character" w:customStyle="1" w:styleId="affffffff4">
    <w:name w:val="宏文本 字符"/>
    <w:basedOn w:val="a8"/>
    <w:qFormat/>
    <w:rPr>
      <w:rFonts w:ascii="Courier New" w:hAnsi="Courier New" w:cs="Courier New"/>
      <w:kern w:val="2"/>
      <w:sz w:val="24"/>
      <w:szCs w:val="24"/>
    </w:rPr>
  </w:style>
  <w:style w:type="paragraph" w:customStyle="1" w:styleId="affffffff5">
    <w:name w:val="编号，四号"/>
    <w:basedOn w:val="afffffff6"/>
    <w:qFormat/>
    <w:pPr>
      <w:tabs>
        <w:tab w:val="left" w:pos="360"/>
        <w:tab w:val="left" w:pos="425"/>
      </w:tabs>
      <w:spacing w:beforeLines="0"/>
      <w:ind w:firstLine="0"/>
    </w:pPr>
    <w:rPr>
      <w:rFonts w:ascii="Times New Roman" w:hAnsi="Times New Roman" w:cs="Times New Roman"/>
      <w:kern w:val="2"/>
      <w:sz w:val="28"/>
      <w:szCs w:val="28"/>
    </w:rPr>
  </w:style>
  <w:style w:type="paragraph" w:customStyle="1" w:styleId="affffffff6">
    <w:name w:val="附件圈"/>
    <w:basedOn w:val="1ffa"/>
    <w:qFormat/>
    <w:pPr>
      <w:ind w:left="1080" w:hanging="720"/>
    </w:pPr>
  </w:style>
  <w:style w:type="paragraph" w:customStyle="1" w:styleId="1ffa">
    <w:name w:val="附件(1)"/>
    <w:basedOn w:val="a6"/>
    <w:qFormat/>
    <w:pPr>
      <w:spacing w:line="360" w:lineRule="auto"/>
      <w:ind w:firstLine="400"/>
    </w:pPr>
    <w:rPr>
      <w:sz w:val="24"/>
    </w:rPr>
  </w:style>
  <w:style w:type="paragraph" w:customStyle="1" w:styleId="xl97">
    <w:name w:val="xl97"/>
    <w:basedOn w:val="a6"/>
    <w:uiPriority w:val="99"/>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6"/>
    <w:uiPriority w:val="99"/>
    <w:qFormat/>
    <w:pPr>
      <w:widowControl/>
      <w:spacing w:before="100" w:beforeAutospacing="1" w:after="100" w:afterAutospacing="1"/>
      <w:jc w:val="left"/>
    </w:pPr>
    <w:rPr>
      <w:rFonts w:ascii="宋体" w:hAnsi="宋体" w:cs="宋体"/>
      <w:kern w:val="0"/>
      <w:sz w:val="24"/>
    </w:rPr>
  </w:style>
  <w:style w:type="paragraph" w:customStyle="1" w:styleId="affffffff7">
    <w:name w:val="图号"/>
    <w:basedOn w:val="a6"/>
    <w:uiPriority w:val="99"/>
    <w:qFormat/>
    <w:locked/>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6"/>
    <w:uiPriority w:val="99"/>
    <w:qFormat/>
    <w:locked/>
    <w:pPr>
      <w:keepNext/>
      <w:keepLines/>
      <w:spacing w:before="120" w:line="500" w:lineRule="exact"/>
      <w:ind w:left="740" w:firstLineChars="200" w:firstLine="200"/>
      <w:outlineLvl w:val="2"/>
    </w:pPr>
    <w:rPr>
      <w:rFonts w:ascii="宋体" w:hAnsi="宋体" w:cs="宋体"/>
      <w:b/>
      <w:bCs/>
      <w:kern w:val="0"/>
      <w:sz w:val="20"/>
      <w:szCs w:val="21"/>
    </w:rPr>
  </w:style>
  <w:style w:type="paragraph" w:customStyle="1" w:styleId="affffffff8">
    <w:name w:val="正文黑体"/>
    <w:basedOn w:val="00"/>
    <w:qFormat/>
    <w:pPr>
      <w:spacing w:beforeLines="0"/>
      <w:ind w:firstLine="480"/>
    </w:pPr>
    <w:rPr>
      <w:rFonts w:ascii="黑体" w:eastAsia="黑体" w:hAnsi="黑体"/>
      <w:kern w:val="2"/>
    </w:rPr>
  </w:style>
  <w:style w:type="paragraph" w:customStyle="1" w:styleId="366">
    <w:name w:val="样式 标题 3 + 段前: 6 磅 段后: 6 磅"/>
    <w:basedOn w:val="31"/>
    <w:uiPriority w:val="99"/>
    <w:qFormat/>
    <w:locked/>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fffffff9">
    <w:name w:val="表号"/>
    <w:basedOn w:val="a6"/>
    <w:next w:val="aff4"/>
    <w:uiPriority w:val="99"/>
    <w:qFormat/>
    <w:locked/>
    <w:pPr>
      <w:keepLines/>
      <w:tabs>
        <w:tab w:val="left" w:pos="2424"/>
      </w:tabs>
      <w:autoSpaceDE w:val="0"/>
      <w:autoSpaceDN w:val="0"/>
      <w:adjustRightInd w:val="0"/>
      <w:snapToGrid w:val="0"/>
      <w:spacing w:line="360" w:lineRule="auto"/>
      <w:ind w:left="2424" w:firstLineChars="200" w:firstLine="200"/>
      <w:jc w:val="center"/>
    </w:pPr>
    <w:rPr>
      <w:rFonts w:ascii="Arial" w:hAnsi="Arial"/>
      <w:kern w:val="0"/>
      <w:sz w:val="18"/>
      <w:szCs w:val="18"/>
    </w:rPr>
  </w:style>
  <w:style w:type="paragraph" w:customStyle="1" w:styleId="affffffffa">
    <w:name w:val="图格式"/>
    <w:basedOn w:val="a6"/>
    <w:uiPriority w:val="99"/>
    <w:qFormat/>
    <w:locked/>
    <w:pPr>
      <w:jc w:val="center"/>
    </w:pPr>
    <w:rPr>
      <w:rFonts w:ascii="Arial" w:eastAsia="微软雅黑" w:hAnsi="Arial"/>
      <w:kern w:val="0"/>
      <w:sz w:val="20"/>
    </w:rPr>
  </w:style>
  <w:style w:type="paragraph" w:customStyle="1" w:styleId="xl86">
    <w:name w:val="xl86"/>
    <w:basedOn w:val="a6"/>
    <w:uiPriority w:val="99"/>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6"/>
    <w:uiPriority w:val="99"/>
    <w:qFormat/>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5">
    <w:name w:val="xl85"/>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410">
    <w:name w:val="标题 41"/>
    <w:basedOn w:val="1f"/>
    <w:next w:val="1f"/>
    <w:uiPriority w:val="99"/>
    <w:semiHidden/>
    <w:qFormat/>
    <w:locked/>
    <w:pPr>
      <w:keepNext/>
      <w:keepLines/>
      <w:framePr w:wrap="around" w:hAnchor="text" w:y="1"/>
      <w:tabs>
        <w:tab w:val="left" w:pos="360"/>
      </w:tabs>
      <w:spacing w:beforeLines="50" w:line="300" w:lineRule="auto"/>
      <w:jc w:val="left"/>
      <w:outlineLvl w:val="3"/>
    </w:pPr>
    <w:rPr>
      <w:rFonts w:ascii="Times New Roman" w:eastAsia="黑体" w:hAnsi="Times New Roman" w:cs="Times New Roman"/>
      <w:spacing w:val="6"/>
      <w:kern w:val="0"/>
      <w:sz w:val="24"/>
      <w:szCs w:val="28"/>
      <w:u w:color="000000"/>
    </w:rPr>
  </w:style>
  <w:style w:type="paragraph" w:customStyle="1" w:styleId="-10">
    <w:name w:val="正文-带编号1)"/>
    <w:basedOn w:val="a6"/>
    <w:uiPriority w:val="99"/>
    <w:qFormat/>
    <w:pPr>
      <w:tabs>
        <w:tab w:val="left" w:pos="840"/>
      </w:tabs>
      <w:spacing w:beforeLines="50" w:line="400" w:lineRule="exact"/>
    </w:pPr>
    <w:rPr>
      <w:rFonts w:ascii="Arial" w:hAnsi="Arial"/>
      <w:kern w:val="0"/>
      <w:sz w:val="24"/>
    </w:rPr>
  </w:style>
  <w:style w:type="paragraph" w:customStyle="1" w:styleId="ItemList3">
    <w:name w:val="Item List_3"/>
    <w:basedOn w:val="ItemList2"/>
    <w:qFormat/>
    <w:rPr>
      <w:kern w:val="2"/>
      <w:sz w:val="21"/>
    </w:rPr>
  </w:style>
  <w:style w:type="paragraph" w:customStyle="1" w:styleId="ItemList2">
    <w:name w:val="Item List_2"/>
    <w:basedOn w:val="ItemList"/>
    <w:qFormat/>
    <w:pPr>
      <w:tabs>
        <w:tab w:val="left" w:pos="360"/>
      </w:tabs>
      <w:spacing w:before="40" w:after="40" w:line="240" w:lineRule="auto"/>
      <w:ind w:left="1134" w:hanging="510"/>
      <w:jc w:val="both"/>
    </w:pPr>
    <w:rPr>
      <w:rFonts w:cs="Arial"/>
      <w:lang w:eastAsia="en-US"/>
    </w:rPr>
  </w:style>
  <w:style w:type="paragraph" w:customStyle="1" w:styleId="affffffffb">
    <w:name w:val="首行缩进"/>
    <w:basedOn w:val="a6"/>
    <w:uiPriority w:val="99"/>
    <w:qFormat/>
    <w:pPr>
      <w:autoSpaceDE w:val="0"/>
      <w:autoSpaceDN w:val="0"/>
      <w:adjustRightInd w:val="0"/>
      <w:spacing w:line="360" w:lineRule="auto"/>
      <w:ind w:firstLine="720"/>
      <w:jc w:val="left"/>
    </w:pPr>
    <w:rPr>
      <w:kern w:val="0"/>
      <w:sz w:val="20"/>
      <w:szCs w:val="21"/>
    </w:rPr>
  </w:style>
  <w:style w:type="paragraph" w:customStyle="1" w:styleId="affffffffc">
    <w:name w:val="正文（黑体）"/>
    <w:basedOn w:val="a6"/>
    <w:next w:val="a6"/>
    <w:qFormat/>
    <w:pPr>
      <w:spacing w:beforeLines="50" w:afterLines="50" w:line="360" w:lineRule="auto"/>
      <w:ind w:firstLineChars="200" w:firstLine="480"/>
    </w:pPr>
    <w:rPr>
      <w:rFonts w:ascii="黑体" w:eastAsia="黑体"/>
      <w:color w:val="000080"/>
      <w:sz w:val="24"/>
    </w:rPr>
  </w:style>
  <w:style w:type="paragraph" w:customStyle="1" w:styleId="2H2Heading2HiddenHeading2CCBSheading22ndlevelh1">
    <w:name w:val="样式 标题 2H2Heading 2 HiddenHeading 2 CCBSheading 22nd levelh...1"/>
    <w:basedOn w:val="21"/>
    <w:qFormat/>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b">
    <w:name w:val="纯文本1"/>
    <w:basedOn w:val="a6"/>
    <w:qFormat/>
    <w:locked/>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1"/>
    <w:uiPriority w:val="99"/>
    <w:qFormat/>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d">
    <w:name w:val="插图题注"/>
    <w:next w:val="a6"/>
    <w:uiPriority w:val="99"/>
    <w:qFormat/>
    <w:locked/>
    <w:pPr>
      <w:spacing w:line="276" w:lineRule="auto"/>
      <w:ind w:left="1089" w:hanging="369"/>
      <w:jc w:val="center"/>
    </w:pPr>
    <w:rPr>
      <w:rFonts w:ascii="Arial" w:eastAsia="宋体" w:hAnsi="Arial"/>
      <w:sz w:val="18"/>
      <w:szCs w:val="18"/>
      <w:lang w:eastAsia="en-US" w:bidi="en-US"/>
    </w:rPr>
  </w:style>
  <w:style w:type="paragraph" w:customStyle="1" w:styleId="affffffffe">
    <w:name w:val="段落正文"/>
    <w:qFormat/>
    <w:pPr>
      <w:spacing w:before="60" w:after="60"/>
      <w:ind w:firstLineChars="200" w:firstLine="200"/>
      <w:jc w:val="both"/>
    </w:pPr>
    <w:rPr>
      <w:rFonts w:ascii="Arial" w:eastAsia="宋体" w:hAnsi="Arial"/>
      <w:kern w:val="2"/>
      <w:sz w:val="24"/>
      <w:szCs w:val="24"/>
    </w:rPr>
  </w:style>
  <w:style w:type="paragraph" w:customStyle="1" w:styleId="1ffc">
    <w:name w:val="题注1"/>
    <w:basedOn w:val="1f"/>
    <w:next w:val="1f"/>
    <w:uiPriority w:val="99"/>
    <w:qFormat/>
    <w:locked/>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6"/>
    <w:qFormat/>
    <w:pPr>
      <w:ind w:firstLineChars="200" w:firstLine="200"/>
    </w:pPr>
    <w:rPr>
      <w:color w:val="000000"/>
    </w:rPr>
  </w:style>
  <w:style w:type="paragraph" w:customStyle="1" w:styleId="1ffd">
    <w:name w:val="表格标题1"/>
    <w:basedOn w:val="a6"/>
    <w:uiPriority w:val="99"/>
    <w:qFormat/>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6"/>
    <w:uiPriority w:val="99"/>
    <w:qFormat/>
    <w:rPr>
      <w:rFonts w:ascii="Tahoma" w:hAnsi="Tahoma"/>
      <w:kern w:val="0"/>
      <w:sz w:val="24"/>
      <w:szCs w:val="20"/>
    </w:rPr>
  </w:style>
  <w:style w:type="paragraph" w:customStyle="1" w:styleId="xl103">
    <w:name w:val="xl103"/>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pPr>
      <w:keepLines/>
      <w:tabs>
        <w:tab w:val="left" w:pos="737"/>
      </w:tabs>
      <w:spacing w:before="40" w:after="40"/>
      <w:ind w:left="737" w:hanging="737"/>
      <w:outlineLvl w:val="8"/>
    </w:pPr>
    <w:rPr>
      <w:rFonts w:ascii="Arial" w:eastAsia="宋体" w:hAnsi="Arial" w:cs="Arial"/>
    </w:rPr>
  </w:style>
  <w:style w:type="paragraph" w:customStyle="1" w:styleId="afffffffff">
    <w:name w:val="图样式"/>
    <w:basedOn w:val="a6"/>
    <w:uiPriority w:val="99"/>
    <w:qFormat/>
    <w:locked/>
    <w:pPr>
      <w:widowControl/>
      <w:autoSpaceDE w:val="0"/>
      <w:autoSpaceDN w:val="0"/>
      <w:adjustRightInd w:val="0"/>
      <w:spacing w:before="80" w:line="360" w:lineRule="auto"/>
      <w:ind w:firstLine="400"/>
      <w:jc w:val="center"/>
    </w:pPr>
    <w:rPr>
      <w:kern w:val="0"/>
      <w:sz w:val="20"/>
      <w:szCs w:val="20"/>
    </w:rPr>
  </w:style>
  <w:style w:type="paragraph" w:customStyle="1" w:styleId="6-1">
    <w:name w:val="标题6-1"/>
    <w:basedOn w:val="aff2"/>
    <w:qFormat/>
    <w:pPr>
      <w:spacing w:beforeLines="50" w:afterLines="50" w:line="360" w:lineRule="auto"/>
      <w:ind w:left="1134" w:hanging="1134"/>
      <w:contextualSpacing/>
      <w:jc w:val="both"/>
      <w:outlineLvl w:val="3"/>
    </w:pPr>
    <w:rPr>
      <w:b w:val="0"/>
      <w:sz w:val="24"/>
      <w:szCs w:val="24"/>
      <w:lang w:val="zh-CN"/>
    </w:rPr>
  </w:style>
  <w:style w:type="paragraph" w:customStyle="1" w:styleId="afffffffff0">
    <w:name w:val="有符号正文"/>
    <w:basedOn w:val="a6"/>
    <w:uiPriority w:val="99"/>
    <w:qFormat/>
    <w:locked/>
    <w:pPr>
      <w:spacing w:line="400" w:lineRule="exact"/>
      <w:ind w:left="426"/>
    </w:pPr>
    <w:rPr>
      <w:rFonts w:ascii="Arial" w:eastAsia="微软雅黑" w:hAnsi="Arial"/>
      <w:kern w:val="0"/>
      <w:sz w:val="20"/>
    </w:rPr>
  </w:style>
  <w:style w:type="paragraph" w:customStyle="1" w:styleId="afffffffff1">
    <w:name w:val="文件标题"/>
    <w:next w:val="a6"/>
    <w:qFormat/>
    <w:pPr>
      <w:jc w:val="center"/>
    </w:pPr>
    <w:rPr>
      <w:rFonts w:eastAsia="黑体"/>
      <w:b/>
      <w:sz w:val="44"/>
    </w:rPr>
  </w:style>
  <w:style w:type="paragraph" w:customStyle="1" w:styleId="57">
    <w:name w:val="5"/>
    <w:basedOn w:val="a6"/>
    <w:qFormat/>
    <w:pPr>
      <w:spacing w:line="360" w:lineRule="auto"/>
    </w:pPr>
    <w:rPr>
      <w:sz w:val="24"/>
    </w:rPr>
  </w:style>
  <w:style w:type="paragraph" w:customStyle="1" w:styleId="20505">
    <w:name w:val="样式 首行缩进:  2 字符 段前: 0.5 行 段后: 0.5 行"/>
    <w:basedOn w:val="a6"/>
    <w:qFormat/>
    <w:pPr>
      <w:spacing w:beforeLines="50" w:afterLines="50" w:line="300" w:lineRule="auto"/>
      <w:ind w:firstLineChars="200" w:firstLine="200"/>
    </w:pPr>
    <w:rPr>
      <w:sz w:val="24"/>
      <w:szCs w:val="28"/>
    </w:rPr>
  </w:style>
  <w:style w:type="paragraph" w:customStyle="1" w:styleId="125">
    <w:name w:val="正文1.25"/>
    <w:basedOn w:val="a6"/>
    <w:uiPriority w:val="99"/>
    <w:qFormat/>
    <w:locked/>
    <w:pPr>
      <w:spacing w:line="300" w:lineRule="auto"/>
      <w:ind w:firstLineChars="200" w:firstLine="480"/>
    </w:pPr>
    <w:rPr>
      <w:kern w:val="0"/>
      <w:sz w:val="24"/>
      <w:szCs w:val="20"/>
    </w:rPr>
  </w:style>
  <w:style w:type="paragraph" w:customStyle="1" w:styleId="3c">
    <w:name w:val="无间隔3"/>
    <w:uiPriority w:val="1"/>
    <w:qFormat/>
    <w:pPr>
      <w:widowControl w:val="0"/>
      <w:spacing w:line="360" w:lineRule="auto"/>
      <w:jc w:val="both"/>
    </w:pPr>
    <w:rPr>
      <w:rFonts w:eastAsia="宋体"/>
      <w:kern w:val="2"/>
      <w:sz w:val="21"/>
      <w:szCs w:val="22"/>
    </w:rPr>
  </w:style>
  <w:style w:type="paragraph" w:customStyle="1" w:styleId="xl105">
    <w:name w:val="xl105"/>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0">
    <w:name w:val="标题 31"/>
    <w:basedOn w:val="1f"/>
    <w:next w:val="1f"/>
    <w:uiPriority w:val="99"/>
    <w:semiHidden/>
    <w:qFormat/>
    <w:locked/>
    <w:pPr>
      <w:keepNext/>
      <w:keepLines/>
      <w:framePr w:wrap="around" w:hAnchor="text" w:y="1"/>
      <w:spacing w:beforeLines="50" w:line="360" w:lineRule="auto"/>
      <w:ind w:left="142"/>
      <w:jc w:val="left"/>
      <w:outlineLvl w:val="2"/>
    </w:pPr>
    <w:rPr>
      <w:rFonts w:ascii="Times New Roman" w:eastAsia="黑体" w:hAnsi="Times New Roman" w:cs="Times New Roman"/>
      <w:color w:val="000000"/>
      <w:kern w:val="44"/>
      <w:sz w:val="28"/>
      <w:szCs w:val="32"/>
      <w:u w:color="000000"/>
    </w:rPr>
  </w:style>
  <w:style w:type="paragraph" w:customStyle="1" w:styleId="2fd">
    <w:name w:val="引用2"/>
    <w:basedOn w:val="a6"/>
    <w:next w:val="a6"/>
    <w:uiPriority w:val="29"/>
    <w:qFormat/>
    <w:pPr>
      <w:spacing w:line="360" w:lineRule="auto"/>
    </w:pPr>
    <w:rPr>
      <w:i/>
      <w:iCs/>
      <w:color w:val="000000"/>
      <w:sz w:val="24"/>
      <w:szCs w:val="21"/>
    </w:rPr>
  </w:style>
  <w:style w:type="paragraph" w:customStyle="1" w:styleId="xl93">
    <w:name w:val="xl93"/>
    <w:basedOn w:val="a6"/>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1"/>
    <w:next w:val="a6"/>
    <w:uiPriority w:val="39"/>
    <w:qFormat/>
    <w:pPr>
      <w:autoSpaceDE/>
      <w:autoSpaceDN/>
      <w:adjustRightInd/>
      <w:spacing w:before="340" w:after="330" w:line="578" w:lineRule="auto"/>
      <w:jc w:val="both"/>
      <w:outlineLvl w:val="9"/>
    </w:pPr>
    <w:rPr>
      <w:rFonts w:ascii="Times New Roman"/>
      <w:bCs/>
      <w:sz w:val="44"/>
      <w:szCs w:val="44"/>
    </w:rPr>
  </w:style>
  <w:style w:type="paragraph" w:customStyle="1" w:styleId="80505">
    <w:name w:val="样式 标题8 + 段前: 0.5 行 段后: 0.5 行"/>
    <w:basedOn w:val="82"/>
    <w:next w:val="a6"/>
    <w:qFormat/>
    <w:pPr>
      <w:ind w:left="0" w:firstLine="0"/>
    </w:pPr>
    <w:rPr>
      <w:rFonts w:cs="宋体"/>
    </w:rPr>
  </w:style>
  <w:style w:type="paragraph" w:customStyle="1" w:styleId="82">
    <w:name w:val="标题8"/>
    <w:basedOn w:val="8"/>
    <w:next w:val="a6"/>
    <w:qFormat/>
    <w:pPr>
      <w:tabs>
        <w:tab w:val="left" w:pos="360"/>
        <w:tab w:val="left" w:pos="432"/>
      </w:tabs>
      <w:adjustRightInd/>
      <w:spacing w:beforeLines="50" w:afterLines="50" w:line="360" w:lineRule="auto"/>
      <w:ind w:left="360" w:hanging="360"/>
      <w:contextualSpacing/>
      <w:jc w:val="left"/>
      <w:textAlignment w:val="auto"/>
    </w:pPr>
    <w:rPr>
      <w:kern w:val="2"/>
      <w:sz w:val="21"/>
    </w:rPr>
  </w:style>
  <w:style w:type="paragraph" w:customStyle="1" w:styleId="1ffe">
    <w:name w:val="标识1"/>
    <w:basedOn w:val="af4"/>
    <w:qFormat/>
    <w:pPr>
      <w:tabs>
        <w:tab w:val="clear" w:pos="567"/>
      </w:tabs>
      <w:spacing w:before="0" w:after="120" w:line="240" w:lineRule="auto"/>
    </w:pPr>
    <w:rPr>
      <w:rFonts w:hAnsi="Times New Roman"/>
      <w:sz w:val="21"/>
      <w:lang w:val="zh-CN"/>
    </w:rPr>
  </w:style>
  <w:style w:type="paragraph" w:customStyle="1" w:styleId="afffffffff2">
    <w:name w:val="正文小四"/>
    <w:basedOn w:val="a6"/>
    <w:qFormat/>
    <w:pPr>
      <w:spacing w:beforeLines="50" w:afterLines="50" w:line="360" w:lineRule="auto"/>
      <w:ind w:firstLineChars="200" w:firstLine="360"/>
      <w:jc w:val="left"/>
    </w:pPr>
    <w:rPr>
      <w:sz w:val="18"/>
      <w:szCs w:val="18"/>
    </w:rPr>
  </w:style>
  <w:style w:type="paragraph" w:customStyle="1" w:styleId="xl94">
    <w:name w:val="xl94"/>
    <w:basedOn w:val="a6"/>
    <w:uiPriority w:val="99"/>
    <w:qFormat/>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0">
    <w:name w:val="3.2.变"/>
    <w:basedOn w:val="a6"/>
    <w:uiPriority w:val="99"/>
    <w:semiHidden/>
    <w:qFormat/>
    <w:locked/>
    <w:pPr>
      <w:spacing w:beforeLines="50" w:line="360" w:lineRule="auto"/>
      <w:ind w:left="420" w:firstLineChars="200" w:firstLine="200"/>
    </w:pPr>
    <w:rPr>
      <w:b/>
      <w:kern w:val="0"/>
      <w:sz w:val="24"/>
    </w:rPr>
  </w:style>
  <w:style w:type="paragraph" w:customStyle="1" w:styleId="LLLL3">
    <w:name w:val="LLLL3"/>
    <w:basedOn w:val="31"/>
    <w:uiPriority w:val="99"/>
    <w:semiHidden/>
    <w:qFormat/>
    <w:locked/>
    <w:pPr>
      <w:keepNext w:val="0"/>
      <w:keepLines w:val="0"/>
      <w:widowControl/>
      <w:tabs>
        <w:tab w:val="left" w:pos="432"/>
        <w:tab w:val="left" w:pos="720"/>
      </w:tabs>
      <w:autoSpaceDE/>
      <w:autoSpaceDN/>
      <w:adjustRightInd/>
      <w:spacing w:before="260" w:after="260" w:line="415" w:lineRule="auto"/>
      <w:ind w:left="1260" w:rightChars="100" w:right="100" w:hanging="420"/>
    </w:pPr>
    <w:rPr>
      <w:rFonts w:ascii="微软雅黑" w:eastAsia="微软雅黑" w:hAnsi="微软雅黑" w:cs="微软雅黑"/>
      <w:bCs/>
      <w:sz w:val="28"/>
      <w:szCs w:val="32"/>
      <w:u w:val="none"/>
    </w:rPr>
  </w:style>
  <w:style w:type="paragraph" w:customStyle="1" w:styleId="afffffffff3">
    <w:name w:val="表格标题"/>
    <w:basedOn w:val="a6"/>
    <w:qFormat/>
    <w:pPr>
      <w:spacing w:before="40" w:line="220" w:lineRule="exact"/>
    </w:pPr>
    <w:rPr>
      <w:rFonts w:ascii="Arial" w:eastAsia="黑体" w:hAnsi="Arial"/>
      <w:color w:val="007CA8"/>
      <w:kern w:val="0"/>
      <w:sz w:val="18"/>
      <w:szCs w:val="13"/>
    </w:rPr>
  </w:style>
  <w:style w:type="paragraph" w:customStyle="1" w:styleId="xl107">
    <w:name w:val="xl107"/>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2"/>
    <w:uiPriority w:val="99"/>
    <w:qFormat/>
    <w:locked/>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6"/>
    <w:qFormat/>
    <w:pPr>
      <w:adjustRightInd w:val="0"/>
      <w:snapToGrid w:val="0"/>
      <w:spacing w:line="396" w:lineRule="auto"/>
      <w:ind w:firstLineChars="207" w:firstLine="207"/>
    </w:pPr>
    <w:rPr>
      <w:rFonts w:ascii="Century Gothic" w:cs="宋体"/>
      <w:sz w:val="28"/>
      <w:szCs w:val="20"/>
    </w:rPr>
  </w:style>
  <w:style w:type="paragraph" w:customStyle="1" w:styleId="GP">
    <w:name w:val="GP正文(首行缩进)"/>
    <w:basedOn w:val="a6"/>
    <w:qFormat/>
    <w:pPr>
      <w:spacing w:line="360" w:lineRule="auto"/>
      <w:ind w:firstLineChars="200" w:firstLine="200"/>
      <w:jc w:val="left"/>
    </w:pPr>
    <w:rPr>
      <w:sz w:val="24"/>
      <w:szCs w:val="21"/>
    </w:rPr>
  </w:style>
  <w:style w:type="paragraph" w:customStyle="1" w:styleId="afffffffff4">
    <w:name w:val="表格题注"/>
    <w:next w:val="a6"/>
    <w:uiPriority w:val="99"/>
    <w:qFormat/>
    <w:locked/>
    <w:pPr>
      <w:keepLines/>
      <w:tabs>
        <w:tab w:val="left" w:pos="780"/>
      </w:tabs>
      <w:spacing w:beforeLines="100" w:after="200" w:line="276" w:lineRule="auto"/>
      <w:ind w:left="1089" w:hanging="369"/>
      <w:jc w:val="center"/>
    </w:pPr>
    <w:rPr>
      <w:rFonts w:ascii="Arial" w:eastAsia="宋体" w:hAnsi="Arial"/>
      <w:sz w:val="18"/>
      <w:szCs w:val="18"/>
      <w:lang w:eastAsia="en-US" w:bidi="en-US"/>
    </w:rPr>
  </w:style>
  <w:style w:type="paragraph" w:customStyle="1" w:styleId="afffffffff5">
    <w:name w:val="附件标题"/>
    <w:basedOn w:val="a6"/>
    <w:qFormat/>
    <w:pPr>
      <w:spacing w:line="360" w:lineRule="auto"/>
      <w:jc w:val="center"/>
    </w:pPr>
    <w:rPr>
      <w:rFonts w:ascii="Arial" w:eastAsia="黑体" w:hAnsi="Arial"/>
      <w:sz w:val="24"/>
    </w:rPr>
  </w:style>
  <w:style w:type="paragraph" w:customStyle="1" w:styleId="TableDescription">
    <w:name w:val="Table Description"/>
    <w:uiPriority w:val="99"/>
    <w:qFormat/>
    <w:pPr>
      <w:keepNext/>
      <w:keepLines/>
      <w:spacing w:before="40" w:after="40" w:line="360" w:lineRule="exact"/>
      <w:ind w:left="1134" w:hanging="510"/>
    </w:pPr>
    <w:rPr>
      <w:rFonts w:ascii="Arial" w:eastAsia="微软雅黑" w:hAnsi="Arial" w:cs="Arial Narrow"/>
    </w:rPr>
  </w:style>
  <w:style w:type="paragraph" w:customStyle="1" w:styleId="510">
    <w:name w:val="标题 51"/>
    <w:basedOn w:val="1f"/>
    <w:next w:val="1f"/>
    <w:uiPriority w:val="99"/>
    <w:semiHidden/>
    <w:qFormat/>
    <w:locked/>
    <w:pPr>
      <w:keepNext/>
      <w:keepLines/>
      <w:framePr w:wrap="around" w:hAnchor="text" w:y="1"/>
      <w:tabs>
        <w:tab w:val="left" w:pos="1008"/>
      </w:tabs>
      <w:spacing w:line="360" w:lineRule="auto"/>
      <w:ind w:left="113"/>
      <w:jc w:val="left"/>
      <w:outlineLvl w:val="4"/>
    </w:pPr>
    <w:rPr>
      <w:rFonts w:cs="Times New Roman"/>
      <w:b/>
      <w:spacing w:val="6"/>
      <w:kern w:val="0"/>
      <w:sz w:val="24"/>
      <w:u w:color="000000"/>
    </w:rPr>
  </w:style>
  <w:style w:type="paragraph" w:customStyle="1" w:styleId="1fff">
    <w:name w:val="样式 正文首行缩进 + 首行缩进:  1 字符"/>
    <w:basedOn w:val="aff4"/>
    <w:qFormat/>
    <w:pPr>
      <w:widowControl/>
      <w:tabs>
        <w:tab w:val="left" w:pos="567"/>
      </w:tabs>
      <w:spacing w:after="40"/>
      <w:ind w:left="420" w:firstLineChars="200" w:firstLine="200"/>
      <w:jc w:val="left"/>
    </w:pPr>
    <w:rPr>
      <w:rFonts w:cs="宋体"/>
      <w:szCs w:val="20"/>
      <w:lang w:val="zh-CN"/>
    </w:rPr>
  </w:style>
  <w:style w:type="paragraph" w:customStyle="1" w:styleId="1fff0">
    <w:name w:val="附件1."/>
    <w:basedOn w:val="11"/>
    <w:qFormat/>
    <w:pPr>
      <w:keepNext w:val="0"/>
      <w:keepLines w:val="0"/>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6"/>
    <w:qFormat/>
    <w:pPr>
      <w:widowControl/>
      <w:tabs>
        <w:tab w:val="left" w:pos="709"/>
      </w:tabs>
      <w:spacing w:line="360" w:lineRule="auto"/>
      <w:ind w:left="709"/>
      <w:jc w:val="left"/>
      <w:outlineLvl w:val="2"/>
    </w:pPr>
    <w:rPr>
      <w:b/>
      <w:kern w:val="0"/>
      <w:sz w:val="30"/>
      <w:szCs w:val="30"/>
    </w:rPr>
  </w:style>
  <w:style w:type="paragraph" w:customStyle="1" w:styleId="2fe">
    <w:name w:val="样式 首行缩进:  2 字符"/>
    <w:basedOn w:val="a6"/>
    <w:uiPriority w:val="99"/>
    <w:qFormat/>
    <w:pPr>
      <w:spacing w:line="360" w:lineRule="auto"/>
      <w:ind w:firstLineChars="200" w:firstLine="480"/>
    </w:pPr>
    <w:rPr>
      <w:rFonts w:ascii="Arial" w:hAnsi="Arial" w:cs="宋体"/>
      <w:kern w:val="0"/>
      <w:sz w:val="24"/>
      <w:szCs w:val="20"/>
    </w:rPr>
  </w:style>
  <w:style w:type="paragraph" w:customStyle="1" w:styleId="afffffffff6">
    <w:name w:val="正文（首行不缩进）"/>
    <w:basedOn w:val="a6"/>
    <w:uiPriority w:val="99"/>
    <w:qFormat/>
    <w:rPr>
      <w:kern w:val="0"/>
      <w:sz w:val="20"/>
    </w:rPr>
  </w:style>
  <w:style w:type="paragraph" w:customStyle="1" w:styleId="afffffffff7">
    <w:name w:val="王越的标题"/>
    <w:basedOn w:val="a6"/>
    <w:qFormat/>
    <w:pPr>
      <w:spacing w:line="360" w:lineRule="auto"/>
      <w:ind w:firstLineChars="200" w:firstLine="200"/>
      <w:jc w:val="center"/>
    </w:pPr>
    <w:rPr>
      <w:rFonts w:ascii="Courier New" w:hAnsi="Courier New" w:cs="Wingdings"/>
      <w:b/>
      <w:sz w:val="32"/>
    </w:rPr>
  </w:style>
  <w:style w:type="paragraph" w:customStyle="1" w:styleId="3GB2312">
    <w:name w:val="样式 标题 3 + 楷体_GB2312"/>
    <w:basedOn w:val="31"/>
    <w:uiPriority w:val="99"/>
    <w:qFormat/>
    <w:locked/>
    <w:pPr>
      <w:keepNext w:val="0"/>
      <w:keepLines w:val="0"/>
      <w:widowControl/>
      <w:tabs>
        <w:tab w:val="left" w:pos="432"/>
        <w:tab w:val="left" w:pos="720"/>
      </w:tabs>
      <w:autoSpaceDE/>
      <w:autoSpaceDN/>
      <w:adjustRightInd/>
      <w:spacing w:before="120" w:line="300" w:lineRule="auto"/>
      <w:ind w:left="840" w:firstLineChars="200" w:firstLine="200"/>
    </w:pPr>
    <w:rPr>
      <w:rFonts w:ascii="楷体_GB2312" w:eastAsia="楷体_GB2312" w:hAnsi="楷体_GB2312" w:cs="微软雅黑"/>
      <w:bCs/>
      <w:sz w:val="32"/>
      <w:szCs w:val="32"/>
      <w:u w:val="none"/>
    </w:rPr>
  </w:style>
  <w:style w:type="paragraph" w:customStyle="1" w:styleId="afffffffff8">
    <w:name w:val="王越的表格"/>
    <w:basedOn w:val="affffffff3"/>
    <w:qFormat/>
    <w:pPr>
      <w:spacing w:line="240" w:lineRule="auto"/>
      <w:ind w:firstLineChars="0" w:firstLine="0"/>
    </w:pPr>
  </w:style>
  <w:style w:type="paragraph" w:customStyle="1" w:styleId="49">
    <w:name w:val="正文缩进4"/>
    <w:basedOn w:val="a6"/>
    <w:qFormat/>
    <w:pPr>
      <w:widowControl/>
      <w:ind w:firstLine="420"/>
      <w:jc w:val="left"/>
    </w:pPr>
    <w:rPr>
      <w:szCs w:val="21"/>
    </w:rPr>
  </w:style>
  <w:style w:type="paragraph" w:customStyle="1" w:styleId="afffffffff9">
    <w:name w:val="小点说明"/>
    <w:basedOn w:val="a6"/>
    <w:next w:val="a6"/>
    <w:uiPriority w:val="99"/>
    <w:qFormat/>
    <w:locked/>
    <w:pPr>
      <w:adjustRightInd w:val="0"/>
      <w:snapToGrid w:val="0"/>
      <w:spacing w:beforeLines="50" w:line="360" w:lineRule="auto"/>
      <w:ind w:left="420" w:firstLineChars="200" w:firstLine="200"/>
    </w:pPr>
    <w:rPr>
      <w:rFonts w:ascii="宋体" w:hAnsi="宋体"/>
      <w:b/>
      <w:bCs/>
      <w:color w:val="3366FF"/>
      <w:kern w:val="0"/>
      <w:sz w:val="24"/>
    </w:rPr>
  </w:style>
  <w:style w:type="paragraph" w:customStyle="1" w:styleId="130">
    <w:name w:val="样式13"/>
    <w:basedOn w:val="a6"/>
    <w:qFormat/>
    <w:pPr>
      <w:widowControl/>
      <w:tabs>
        <w:tab w:val="left" w:pos="425"/>
      </w:tabs>
      <w:spacing w:line="360" w:lineRule="auto"/>
      <w:jc w:val="center"/>
      <w:outlineLvl w:val="0"/>
    </w:pPr>
    <w:rPr>
      <w:b/>
      <w:kern w:val="0"/>
      <w:sz w:val="44"/>
      <w:szCs w:val="44"/>
    </w:rPr>
  </w:style>
  <w:style w:type="paragraph" w:customStyle="1" w:styleId="xl87">
    <w:name w:val="xl87"/>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reader-word-layer">
    <w:name w:val="reader-word-layer"/>
    <w:basedOn w:val="a6"/>
    <w:qFormat/>
    <w:pPr>
      <w:widowControl/>
      <w:spacing w:before="100" w:beforeAutospacing="1" w:after="100" w:afterAutospacing="1"/>
      <w:jc w:val="left"/>
    </w:pPr>
    <w:rPr>
      <w:rFonts w:ascii="宋体" w:hAnsi="宋体" w:cs="宋体"/>
      <w:kern w:val="0"/>
      <w:sz w:val="24"/>
    </w:rPr>
  </w:style>
  <w:style w:type="paragraph" w:customStyle="1" w:styleId="afffffffffa">
    <w:name w:val="列表项"/>
    <w:basedOn w:val="a6"/>
    <w:uiPriority w:val="99"/>
    <w:qFormat/>
    <w:locked/>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rPr>
  </w:style>
  <w:style w:type="paragraph" w:customStyle="1" w:styleId="afffffffffb">
    <w:name w:val="王越的表头"/>
    <w:basedOn w:val="affffffff3"/>
    <w:qFormat/>
    <w:pPr>
      <w:spacing w:line="240" w:lineRule="auto"/>
      <w:ind w:firstLineChars="0" w:firstLine="0"/>
      <w:jc w:val="center"/>
    </w:pPr>
    <w:rPr>
      <w:b/>
    </w:rPr>
  </w:style>
  <w:style w:type="paragraph" w:customStyle="1" w:styleId="afffffffffc">
    <w:name w:val="表格标题文字"/>
    <w:uiPriority w:val="99"/>
    <w:qFormat/>
    <w:locked/>
    <w:pPr>
      <w:snapToGrid w:val="0"/>
      <w:spacing w:before="120" w:line="240" w:lineRule="exact"/>
      <w:ind w:hanging="420"/>
    </w:pPr>
    <w:rPr>
      <w:rFonts w:ascii="Arial" w:eastAsia="黑体" w:hAnsi="Arial"/>
      <w:sz w:val="18"/>
      <w:szCs w:val="21"/>
    </w:rPr>
  </w:style>
  <w:style w:type="paragraph" w:customStyle="1" w:styleId="115">
    <w:name w:val="标题 11"/>
    <w:basedOn w:val="1f"/>
    <w:next w:val="1f"/>
    <w:uiPriority w:val="99"/>
    <w:semiHidden/>
    <w:qFormat/>
    <w:locked/>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cs="Times New Roman"/>
      <w:b/>
      <w:bCs/>
      <w:kern w:val="0"/>
      <w:sz w:val="44"/>
      <w:szCs w:val="44"/>
      <w:u w:color="000000"/>
    </w:rPr>
  </w:style>
  <w:style w:type="paragraph" w:customStyle="1" w:styleId="Style410">
    <w:name w:val="_Style 41"/>
    <w:basedOn w:val="a6"/>
    <w:next w:val="a6"/>
    <w:uiPriority w:val="99"/>
    <w:unhideWhenUsed/>
    <w:qFormat/>
    <w:rPr>
      <w:szCs w:val="20"/>
    </w:rPr>
  </w:style>
  <w:style w:type="paragraph" w:customStyle="1" w:styleId="xl92">
    <w:name w:val="xl9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d">
    <w:name w:val="表格表头"/>
    <w:basedOn w:val="a6"/>
    <w:qFormat/>
    <w:pPr>
      <w:spacing w:line="360" w:lineRule="auto"/>
      <w:jc w:val="center"/>
      <w:outlineLvl w:val="0"/>
    </w:pPr>
    <w:rPr>
      <w:rFonts w:ascii="宋体" w:eastAsia="黑体" w:hAnsi="宋体"/>
      <w:sz w:val="24"/>
      <w:szCs w:val="21"/>
    </w:rPr>
  </w:style>
  <w:style w:type="paragraph" w:customStyle="1" w:styleId="a21">
    <w:name w:val="a2"/>
    <w:basedOn w:val="a6"/>
    <w:qFormat/>
    <w:locked/>
    <w:pPr>
      <w:widowControl/>
      <w:spacing w:before="100" w:beforeAutospacing="1" w:after="100" w:afterAutospacing="1"/>
      <w:jc w:val="left"/>
    </w:pPr>
    <w:rPr>
      <w:rFonts w:ascii="宋体" w:hAnsi="宋体" w:cs="宋体"/>
      <w:kern w:val="0"/>
      <w:sz w:val="24"/>
    </w:rPr>
  </w:style>
  <w:style w:type="paragraph" w:customStyle="1" w:styleId="01-">
    <w:name w:val="01 标题-封面"/>
    <w:next w:val="af7"/>
    <w:qFormat/>
    <w:pPr>
      <w:spacing w:line="312" w:lineRule="auto"/>
      <w:ind w:left="721" w:hanging="420"/>
      <w:jc w:val="right"/>
    </w:pPr>
    <w:rPr>
      <w:rFonts w:ascii="Arial" w:eastAsia="黑体" w:hAnsi="Arial"/>
      <w:b/>
      <w:color w:val="800000"/>
      <w:kern w:val="2"/>
      <w:sz w:val="72"/>
    </w:rPr>
  </w:style>
  <w:style w:type="paragraph" w:customStyle="1" w:styleId="62">
    <w:name w:val="修订6"/>
    <w:uiPriority w:val="99"/>
    <w:qFormat/>
    <w:rPr>
      <w:rFonts w:ascii="Calibri" w:eastAsia="宋体" w:hAnsi="Calibri"/>
      <w:kern w:val="2"/>
      <w:sz w:val="21"/>
      <w:szCs w:val="22"/>
    </w:rPr>
  </w:style>
  <w:style w:type="paragraph" w:customStyle="1" w:styleId="ItemListinTable2">
    <w:name w:val="Item List in Table_2"/>
    <w:basedOn w:val="a6"/>
    <w:qFormat/>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6"/>
    <w:uiPriority w:val="99"/>
    <w:qFormat/>
    <w:locke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NotesTextListinTable">
    <w:name w:val="Notes Text List in Table"/>
    <w:qFormat/>
    <w:pPr>
      <w:tabs>
        <w:tab w:val="left" w:pos="312"/>
      </w:tabs>
      <w:spacing w:before="80" w:after="80"/>
    </w:pPr>
    <w:rPr>
      <w:rFonts w:ascii="Arial" w:eastAsia="楷体_GB2312" w:hAnsi="Arial" w:cs="楷体_GB2312"/>
      <w:sz w:val="18"/>
      <w:szCs w:val="18"/>
    </w:rPr>
  </w:style>
  <w:style w:type="paragraph" w:customStyle="1" w:styleId="215">
    <w:name w:val="标题 21"/>
    <w:basedOn w:val="1f"/>
    <w:next w:val="1f"/>
    <w:uiPriority w:val="99"/>
    <w:semiHidden/>
    <w:qFormat/>
    <w:locked/>
    <w:pPr>
      <w:keepNext/>
      <w:framePr w:wrap="around" w:hAnchor="text" w:y="1"/>
      <w:widowControl w:val="0"/>
      <w:tabs>
        <w:tab w:val="left" w:pos="360"/>
        <w:tab w:val="left" w:pos="1200"/>
      </w:tabs>
      <w:spacing w:before="120" w:line="360" w:lineRule="auto"/>
      <w:ind w:firstLine="420"/>
      <w:jc w:val="left"/>
      <w:outlineLvl w:val="1"/>
    </w:pPr>
    <w:rPr>
      <w:rFonts w:eastAsia="黑体" w:cs="Times New Roman"/>
      <w:bCs/>
      <w:kern w:val="0"/>
      <w:sz w:val="30"/>
      <w:szCs w:val="28"/>
      <w:u w:color="000000"/>
    </w:rPr>
  </w:style>
  <w:style w:type="paragraph" w:customStyle="1" w:styleId="366172">
    <w:name w:val="样式 标题 3 + 四号 段前: 6 磅 段后: 6 磅 行距: 多倍行距 1.72 字行"/>
    <w:basedOn w:val="31"/>
    <w:qFormat/>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
    <w:name w:val="明显引用2"/>
    <w:basedOn w:val="a6"/>
    <w:next w:val="a6"/>
    <w:uiPriority w:val="30"/>
    <w:qFormat/>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e">
    <w:name w:val="表格内文字"/>
    <w:basedOn w:val="a6"/>
    <w:uiPriority w:val="99"/>
    <w:qFormat/>
    <w:locked/>
    <w:rPr>
      <w:kern w:val="0"/>
      <w:sz w:val="24"/>
    </w:rPr>
  </w:style>
  <w:style w:type="paragraph" w:customStyle="1" w:styleId="2ff0">
    <w:name w:val="样式 列出段落 + 首行缩进:  2 字符"/>
    <w:basedOn w:val="a6"/>
    <w:uiPriority w:val="99"/>
    <w:qFormat/>
    <w:locked/>
    <w:pPr>
      <w:spacing w:line="300" w:lineRule="auto"/>
      <w:ind w:firstLineChars="200" w:firstLine="200"/>
    </w:pPr>
    <w:rPr>
      <w:rFonts w:cs="宋体"/>
      <w:kern w:val="0"/>
      <w:sz w:val="24"/>
      <w:szCs w:val="20"/>
    </w:rPr>
  </w:style>
  <w:style w:type="paragraph" w:customStyle="1" w:styleId="-21">
    <w:name w:val="列表项目符号-其他2"/>
    <w:basedOn w:val="22"/>
    <w:qFormat/>
    <w:pPr>
      <w:tabs>
        <w:tab w:val="left" w:pos="794"/>
      </w:tabs>
      <w:spacing w:line="312" w:lineRule="auto"/>
    </w:pPr>
    <w:rPr>
      <w:sz w:val="21"/>
      <w:szCs w:val="24"/>
    </w:rPr>
  </w:style>
  <w:style w:type="paragraph" w:customStyle="1" w:styleId="xl83">
    <w:name w:val="xl83"/>
    <w:basedOn w:val="a6"/>
    <w:uiPriority w:val="99"/>
    <w:qFormat/>
    <w:pPr>
      <w:widowControl/>
      <w:pBdr>
        <w:left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3d">
    <w:name w:val="正文缩进3"/>
    <w:basedOn w:val="a6"/>
    <w:qFormat/>
    <w:pPr>
      <w:widowControl/>
      <w:ind w:firstLine="420"/>
      <w:jc w:val="left"/>
    </w:pPr>
    <w:rPr>
      <w:szCs w:val="21"/>
    </w:rPr>
  </w:style>
  <w:style w:type="paragraph" w:customStyle="1" w:styleId="font10">
    <w:name w:val="font10"/>
    <w:basedOn w:val="a6"/>
    <w:uiPriority w:val="99"/>
    <w:qFormat/>
    <w:pPr>
      <w:widowControl/>
      <w:tabs>
        <w:tab w:val="left" w:pos="900"/>
      </w:tabs>
      <w:spacing w:before="100" w:beforeAutospacing="1" w:after="100" w:afterAutospacing="1"/>
      <w:jc w:val="left"/>
    </w:pPr>
    <w:rPr>
      <w:kern w:val="0"/>
      <w:sz w:val="20"/>
      <w:szCs w:val="21"/>
    </w:rPr>
  </w:style>
  <w:style w:type="paragraph" w:customStyle="1" w:styleId="affffffffff">
    <w:name w:val="表头文本"/>
    <w:uiPriority w:val="99"/>
    <w:qFormat/>
    <w:locked/>
    <w:pPr>
      <w:spacing w:after="200" w:line="276" w:lineRule="auto"/>
      <w:jc w:val="center"/>
    </w:pPr>
    <w:rPr>
      <w:rFonts w:ascii="Arial" w:eastAsia="宋体" w:hAnsi="Arial"/>
      <w:b/>
      <w:szCs w:val="21"/>
      <w:lang w:eastAsia="en-US" w:bidi="en-US"/>
    </w:rPr>
  </w:style>
  <w:style w:type="paragraph" w:customStyle="1" w:styleId="2H2Heading2HiddenHeading2CCBSheading22ndlevelh">
    <w:name w:val="样式 标题 2H2Heading 2 HiddenHeading 2 CCBSheading 22nd levelh..."/>
    <w:basedOn w:val="21"/>
    <w:qFormat/>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0">
    <w:name w:val="表格内文"/>
    <w:basedOn w:val="a6"/>
    <w:qFormat/>
    <w:pPr>
      <w:spacing w:before="80" w:line="220" w:lineRule="exact"/>
      <w:jc w:val="left"/>
    </w:pPr>
    <w:rPr>
      <w:rFonts w:ascii="Arial" w:hAnsi="Arial"/>
      <w:kern w:val="0"/>
      <w:sz w:val="18"/>
      <w:szCs w:val="13"/>
    </w:rPr>
  </w:style>
  <w:style w:type="paragraph" w:customStyle="1" w:styleId="63">
    <w:name w:val="样式 标题6 + 左"/>
    <w:basedOn w:val="61"/>
    <w:qFormat/>
    <w:pPr>
      <w:spacing w:line="319" w:lineRule="auto"/>
      <w:jc w:val="left"/>
    </w:pPr>
  </w:style>
  <w:style w:type="character" w:customStyle="1" w:styleId="Char2f">
    <w:name w:val="日期 Char2"/>
    <w:qFormat/>
    <w:rPr>
      <w:kern w:val="2"/>
      <w:sz w:val="21"/>
    </w:rPr>
  </w:style>
  <w:style w:type="character" w:customStyle="1" w:styleId="Char2f0">
    <w:name w:val="页脚 Char2"/>
    <w:uiPriority w:val="99"/>
    <w:qFormat/>
    <w:rPr>
      <w:kern w:val="2"/>
      <w:sz w:val="18"/>
    </w:rPr>
  </w:style>
  <w:style w:type="character" w:customStyle="1" w:styleId="Char2f1">
    <w:name w:val="页眉 Char2"/>
    <w:qFormat/>
    <w:rPr>
      <w:kern w:val="2"/>
      <w:sz w:val="18"/>
    </w:rPr>
  </w:style>
  <w:style w:type="character" w:customStyle="1" w:styleId="321">
    <w:name w:val="标题 3 字符2"/>
    <w:uiPriority w:val="9"/>
    <w:qFormat/>
    <w:rPr>
      <w:b/>
      <w:bCs/>
      <w:kern w:val="2"/>
      <w:sz w:val="32"/>
      <w:szCs w:val="32"/>
    </w:rPr>
  </w:style>
  <w:style w:type="character" w:customStyle="1" w:styleId="411">
    <w:name w:val="标题 4 字符1"/>
    <w:uiPriority w:val="9"/>
    <w:qFormat/>
    <w:rPr>
      <w:rFonts w:ascii="宋体" w:hAnsi="宋体"/>
      <w:bCs/>
      <w:sz w:val="24"/>
    </w:rPr>
  </w:style>
  <w:style w:type="character" w:customStyle="1" w:styleId="520">
    <w:name w:val="标题 5 字符2"/>
    <w:uiPriority w:val="9"/>
    <w:qFormat/>
    <w:rPr>
      <w:rFonts w:ascii="Calibri" w:hAnsi="Calibri"/>
      <w:b/>
      <w:bCs/>
      <w:kern w:val="2"/>
      <w:sz w:val="28"/>
      <w:szCs w:val="28"/>
    </w:rPr>
  </w:style>
  <w:style w:type="character" w:customStyle="1" w:styleId="620">
    <w:name w:val="标题 6 字符2"/>
    <w:uiPriority w:val="9"/>
    <w:unhideWhenUsed/>
    <w:qFormat/>
    <w:locked/>
    <w:rPr>
      <w:rFonts w:ascii="Cambria" w:hAnsi="Cambria"/>
      <w:b/>
      <w:sz w:val="24"/>
    </w:rPr>
  </w:style>
  <w:style w:type="character" w:customStyle="1" w:styleId="720">
    <w:name w:val="标题 7 字符2"/>
    <w:uiPriority w:val="9"/>
    <w:qFormat/>
    <w:rPr>
      <w:rFonts w:ascii="Calibri" w:hAnsi="Calibri"/>
      <w:b/>
      <w:bCs/>
      <w:kern w:val="2"/>
      <w:sz w:val="24"/>
      <w:szCs w:val="24"/>
    </w:rPr>
  </w:style>
  <w:style w:type="character" w:customStyle="1" w:styleId="820">
    <w:name w:val="标题 8 字符2"/>
    <w:uiPriority w:val="9"/>
    <w:qFormat/>
    <w:rPr>
      <w:rFonts w:ascii="等线 Light" w:eastAsia="等线 Light" w:hAnsi="等线 Light"/>
      <w:kern w:val="2"/>
      <w:sz w:val="24"/>
      <w:szCs w:val="24"/>
    </w:rPr>
  </w:style>
  <w:style w:type="character" w:customStyle="1" w:styleId="HTML2">
    <w:name w:val="HTML 预设格式 字符2"/>
    <w:uiPriority w:val="99"/>
    <w:qFormat/>
    <w:rPr>
      <w:rFonts w:ascii="宋体" w:hAnsi="宋体" w:cs="宋体"/>
      <w:sz w:val="24"/>
      <w:szCs w:val="24"/>
    </w:rPr>
  </w:style>
  <w:style w:type="character" w:customStyle="1" w:styleId="216">
    <w:name w:val="正文文本首行缩进 2 字符1"/>
    <w:semiHidden/>
    <w:qFormat/>
    <w:rPr>
      <w:rFonts w:ascii="楷体_GB2312" w:eastAsia="楷体_GB2312"/>
      <w:kern w:val="2"/>
      <w:sz w:val="21"/>
    </w:rPr>
  </w:style>
  <w:style w:type="character" w:customStyle="1" w:styleId="2Char21">
    <w:name w:val="正文首行缩进 2 Char2"/>
    <w:uiPriority w:val="99"/>
    <w:unhideWhenUsed/>
    <w:qFormat/>
    <w:locked/>
    <w:rPr>
      <w:rFonts w:ascii="Times New Roman" w:hint="default"/>
      <w:sz w:val="21"/>
    </w:rPr>
  </w:style>
  <w:style w:type="character" w:customStyle="1" w:styleId="1fff1">
    <w:name w:val="列表段落 字符1"/>
    <w:uiPriority w:val="1"/>
    <w:qFormat/>
    <w:rPr>
      <w:kern w:val="2"/>
      <w:sz w:val="21"/>
    </w:rPr>
  </w:style>
  <w:style w:type="character" w:customStyle="1" w:styleId="Bodytext2Spacing0pt">
    <w:name w:val="Body text (2) + Spacing 0 pt"/>
    <w:qFormat/>
    <w:rPr>
      <w:rFonts w:ascii="宋体" w:eastAsia="宋体" w:hAnsi="宋体" w:cs="宋体"/>
      <w:color w:val="000000"/>
      <w:spacing w:val="-10"/>
      <w:w w:val="100"/>
      <w:position w:val="0"/>
      <w:sz w:val="22"/>
      <w:szCs w:val="22"/>
      <w:u w:val="none"/>
      <w:lang w:val="en-US" w:eastAsia="en-US" w:bidi="en-US"/>
    </w:rPr>
  </w:style>
  <w:style w:type="character" w:customStyle="1" w:styleId="1fff2">
    <w:name w:val="正文首行缩进 字符1"/>
    <w:uiPriority w:val="99"/>
    <w:unhideWhenUsed/>
    <w:qFormat/>
    <w:locked/>
    <w:rPr>
      <w:sz w:val="21"/>
    </w:rPr>
  </w:style>
  <w:style w:type="character" w:customStyle="1" w:styleId="affffffffff1">
    <w:name w:val="列出段落 字符"/>
    <w:uiPriority w:val="1"/>
    <w:qFormat/>
    <w:rPr>
      <w:kern w:val="2"/>
      <w:sz w:val="21"/>
    </w:rPr>
  </w:style>
  <w:style w:type="character" w:customStyle="1" w:styleId="Char2f2">
    <w:name w:val="正文文本 Char2"/>
    <w:uiPriority w:val="99"/>
    <w:unhideWhenUsed/>
    <w:qFormat/>
    <w:locked/>
    <w:rPr>
      <w:rFonts w:ascii="Times New Roman" w:hint="default"/>
      <w:sz w:val="21"/>
    </w:rPr>
  </w:style>
  <w:style w:type="character" w:customStyle="1" w:styleId="Bodytext2Spacing2pt">
    <w:name w:val="Body text (2) + Spacing 2 pt"/>
    <w:qFormat/>
    <w:rPr>
      <w:rFonts w:ascii="宋体" w:eastAsia="宋体" w:hAnsi="宋体" w:cs="宋体"/>
      <w:color w:val="000000"/>
      <w:spacing w:val="50"/>
      <w:w w:val="100"/>
      <w:position w:val="0"/>
      <w:sz w:val="22"/>
      <w:szCs w:val="22"/>
      <w:u w:val="none"/>
      <w:lang w:val="zh-TW" w:eastAsia="zh-TW" w:bidi="zh-TW"/>
    </w:rPr>
  </w:style>
  <w:style w:type="character" w:customStyle="1" w:styleId="2Char12">
    <w:name w:val="正文首行缩进 2 Char1"/>
    <w:uiPriority w:val="99"/>
    <w:unhideWhenUsed/>
    <w:qFormat/>
    <w:locked/>
    <w:rPr>
      <w:rFonts w:ascii="Times New Roman" w:hint="default"/>
      <w:sz w:val="21"/>
    </w:rPr>
  </w:style>
  <w:style w:type="character" w:customStyle="1" w:styleId="font131">
    <w:name w:val="font131"/>
    <w:qFormat/>
    <w:rPr>
      <w:rFonts w:ascii="宋体" w:eastAsia="宋体" w:hAnsi="宋体" w:cs="宋体" w:hint="eastAsia"/>
      <w:color w:val="000000"/>
      <w:sz w:val="22"/>
      <w:szCs w:val="22"/>
      <w:u w:val="none"/>
    </w:rPr>
  </w:style>
  <w:style w:type="character" w:customStyle="1" w:styleId="Bodytext7">
    <w:name w:val="Body text (7)_"/>
    <w:link w:val="Bodytext70"/>
    <w:qFormat/>
    <w:rPr>
      <w:rFonts w:eastAsia="Times New Roman"/>
      <w:b/>
      <w:bCs/>
      <w:sz w:val="22"/>
      <w:shd w:val="clear" w:color="auto" w:fill="FFFFFF"/>
      <w:lang w:eastAsia="en-US" w:bidi="en-US"/>
    </w:rPr>
  </w:style>
  <w:style w:type="paragraph" w:customStyle="1" w:styleId="Bodytext70">
    <w:name w:val="Body text (7)"/>
    <w:basedOn w:val="a6"/>
    <w:link w:val="Bodytext7"/>
    <w:qFormat/>
    <w:pPr>
      <w:shd w:val="clear" w:color="auto" w:fill="FFFFFF"/>
      <w:spacing w:line="466" w:lineRule="exact"/>
      <w:jc w:val="left"/>
    </w:pPr>
    <w:rPr>
      <w:rFonts w:eastAsia="Times New Roman"/>
      <w:b/>
      <w:bCs/>
      <w:kern w:val="0"/>
      <w:sz w:val="22"/>
      <w:szCs w:val="20"/>
      <w:lang w:eastAsia="en-US" w:bidi="en-US"/>
    </w:rPr>
  </w:style>
  <w:style w:type="character" w:customStyle="1" w:styleId="810">
    <w:name w:val="标题 8 字符1"/>
    <w:uiPriority w:val="9"/>
    <w:qFormat/>
    <w:rPr>
      <w:rFonts w:ascii="等线 Light" w:eastAsia="等线 Light" w:hAnsi="等线 Light"/>
      <w:kern w:val="2"/>
      <w:sz w:val="24"/>
      <w:szCs w:val="24"/>
    </w:rPr>
  </w:style>
  <w:style w:type="character" w:customStyle="1" w:styleId="Bodytext2Spacing3pt">
    <w:name w:val="Body text (2) + Spacing 3 pt"/>
    <w:qFormat/>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1">
    <w:name w:val="Body text (2)"/>
    <w:qFormat/>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Pr>
      <w:rFonts w:ascii="宋体" w:hAnsi="宋体" w:cs="宋体"/>
      <w:b/>
      <w:bCs/>
      <w:sz w:val="22"/>
      <w:shd w:val="clear" w:color="auto" w:fill="FFFFFF"/>
    </w:rPr>
  </w:style>
  <w:style w:type="paragraph" w:customStyle="1" w:styleId="Bodytext60">
    <w:name w:val="Body text (6)"/>
    <w:basedOn w:val="a6"/>
    <w:link w:val="Bodytext6"/>
    <w:qFormat/>
    <w:pPr>
      <w:shd w:val="clear" w:color="auto" w:fill="FFFFFF"/>
      <w:spacing w:before="240" w:line="466" w:lineRule="exact"/>
      <w:jc w:val="left"/>
    </w:pPr>
    <w:rPr>
      <w:rFonts w:ascii="宋体" w:eastAsiaTheme="minorEastAsia" w:hAnsi="宋体" w:cs="宋体"/>
      <w:b/>
      <w:bCs/>
      <w:kern w:val="0"/>
      <w:sz w:val="22"/>
      <w:szCs w:val="20"/>
    </w:rPr>
  </w:style>
  <w:style w:type="paragraph" w:customStyle="1" w:styleId="Style86">
    <w:name w:val="_Style 86"/>
    <w:basedOn w:val="a6"/>
    <w:next w:val="affd"/>
    <w:uiPriority w:val="34"/>
    <w:qFormat/>
    <w:pPr>
      <w:ind w:firstLineChars="200" w:firstLine="420"/>
    </w:pPr>
    <w:rPr>
      <w:kern w:val="0"/>
      <w:sz w:val="20"/>
      <w:szCs w:val="20"/>
    </w:rPr>
  </w:style>
  <w:style w:type="character" w:customStyle="1" w:styleId="Bodytext6NotBold">
    <w:name w:val="Body text (6) + Not Bold"/>
    <w:qFormat/>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1">
    <w:name w:val="标题 3 字符1"/>
    <w:uiPriority w:val="9"/>
    <w:qFormat/>
    <w:rPr>
      <w:b/>
      <w:bCs/>
      <w:kern w:val="2"/>
      <w:sz w:val="32"/>
      <w:szCs w:val="32"/>
    </w:rPr>
  </w:style>
  <w:style w:type="character" w:customStyle="1" w:styleId="A2Char">
    <w:name w:val="A2 Char"/>
    <w:link w:val="A20"/>
    <w:qFormat/>
    <w:rPr>
      <w:rFonts w:ascii="Calibri Light" w:hAnsi="Calibri Light"/>
      <w:b/>
      <w:bCs/>
      <w:kern w:val="2"/>
      <w:sz w:val="28"/>
      <w:szCs w:val="32"/>
    </w:rPr>
  </w:style>
  <w:style w:type="paragraph" w:customStyle="1" w:styleId="A20">
    <w:name w:val="A2"/>
    <w:basedOn w:val="21"/>
    <w:link w:val="A2Char"/>
    <w:qFormat/>
    <w:pPr>
      <w:numPr>
        <w:ilvl w:val="1"/>
        <w:numId w:val="9"/>
      </w:numPr>
      <w:tabs>
        <w:tab w:val="left" w:pos="720"/>
      </w:tabs>
      <w:autoSpaceDE/>
      <w:autoSpaceDN/>
      <w:adjustRightInd/>
      <w:spacing w:before="260" w:after="260" w:line="360" w:lineRule="auto"/>
      <w:jc w:val="both"/>
    </w:pPr>
    <w:rPr>
      <w:rFonts w:ascii="Calibri Light" w:eastAsiaTheme="minorEastAsia" w:hAnsi="Calibri Light"/>
      <w:bCs/>
      <w:kern w:val="2"/>
      <w:sz w:val="28"/>
      <w:szCs w:val="32"/>
    </w:rPr>
  </w:style>
  <w:style w:type="character" w:customStyle="1" w:styleId="HTML1">
    <w:name w:val="HTML 预设格式 字符1"/>
    <w:uiPriority w:val="99"/>
    <w:qFormat/>
    <w:rPr>
      <w:rFonts w:ascii="宋体" w:hAnsi="宋体" w:cs="宋体"/>
      <w:sz w:val="24"/>
      <w:szCs w:val="24"/>
    </w:rPr>
  </w:style>
  <w:style w:type="character" w:customStyle="1" w:styleId="affffffffff2">
    <w:name w:val="正文首行缩进 字符"/>
    <w:qFormat/>
    <w:rPr>
      <w:kern w:val="2"/>
      <w:sz w:val="21"/>
    </w:rPr>
  </w:style>
  <w:style w:type="character" w:customStyle="1" w:styleId="style32">
    <w:name w:val="style32"/>
    <w:qFormat/>
    <w:rPr>
      <w:rFonts w:ascii="微软雅黑" w:eastAsia="微软雅黑" w:hAnsi="微软雅黑" w:hint="eastAsia"/>
      <w:b/>
      <w:bCs/>
      <w:color w:val="FF0000"/>
      <w:sz w:val="24"/>
      <w:szCs w:val="24"/>
    </w:rPr>
  </w:style>
  <w:style w:type="character" w:customStyle="1" w:styleId="710">
    <w:name w:val="标题 7 字符1"/>
    <w:uiPriority w:val="9"/>
    <w:qFormat/>
    <w:rPr>
      <w:rFonts w:ascii="Calibri" w:hAnsi="Calibri"/>
      <w:b/>
      <w:bCs/>
      <w:kern w:val="2"/>
      <w:sz w:val="24"/>
      <w:szCs w:val="24"/>
    </w:rPr>
  </w:style>
  <w:style w:type="character" w:customStyle="1" w:styleId="Heading5">
    <w:name w:val="Heading #5_"/>
    <w:link w:val="Heading50"/>
    <w:qFormat/>
    <w:rPr>
      <w:rFonts w:ascii="宋体" w:hAnsi="宋体" w:cs="宋体"/>
      <w:b/>
      <w:bCs/>
      <w:sz w:val="22"/>
      <w:shd w:val="clear" w:color="auto" w:fill="FFFFFF"/>
    </w:rPr>
  </w:style>
  <w:style w:type="paragraph" w:customStyle="1" w:styleId="Heading50">
    <w:name w:val="Heading #5"/>
    <w:basedOn w:val="a6"/>
    <w:link w:val="Heading5"/>
    <w:qFormat/>
    <w:pPr>
      <w:shd w:val="clear" w:color="auto" w:fill="FFFFFF"/>
      <w:spacing w:line="466" w:lineRule="exact"/>
      <w:outlineLvl w:val="4"/>
    </w:pPr>
    <w:rPr>
      <w:rFonts w:ascii="宋体" w:eastAsiaTheme="minorEastAsia" w:hAnsi="宋体" w:cs="宋体"/>
      <w:b/>
      <w:bCs/>
      <w:kern w:val="0"/>
      <w:sz w:val="22"/>
      <w:szCs w:val="20"/>
    </w:rPr>
  </w:style>
  <w:style w:type="character" w:customStyle="1" w:styleId="A3Char">
    <w:name w:val="A3 Char"/>
    <w:link w:val="A30"/>
    <w:qFormat/>
    <w:rPr>
      <w:rFonts w:ascii="Calibri Light" w:hAnsi="Calibri Light"/>
      <w:b/>
      <w:bCs/>
      <w:kern w:val="2"/>
      <w:sz w:val="24"/>
      <w:szCs w:val="32"/>
    </w:rPr>
  </w:style>
  <w:style w:type="paragraph" w:customStyle="1" w:styleId="A30">
    <w:name w:val="A3"/>
    <w:basedOn w:val="31"/>
    <w:link w:val="A3Char"/>
    <w:qFormat/>
    <w:pPr>
      <w:widowControl/>
      <w:autoSpaceDE/>
      <w:autoSpaceDN/>
      <w:adjustRightInd/>
      <w:spacing w:before="260" w:after="260" w:line="360" w:lineRule="auto"/>
      <w:jc w:val="both"/>
    </w:pPr>
    <w:rPr>
      <w:rFonts w:ascii="Calibri Light" w:eastAsiaTheme="minorEastAsia" w:hAnsi="Calibri Light"/>
      <w:bCs/>
      <w:kern w:val="2"/>
      <w:szCs w:val="32"/>
      <w:u w:val="none"/>
    </w:rPr>
  </w:style>
  <w:style w:type="paragraph" w:customStyle="1" w:styleId="3e">
    <w:name w:val="列表段落3"/>
    <w:basedOn w:val="a6"/>
    <w:qFormat/>
    <w:pPr>
      <w:suppressAutoHyphens/>
      <w:spacing w:after="200" w:line="276" w:lineRule="auto"/>
      <w:ind w:left="720"/>
      <w:jc w:val="left"/>
    </w:pPr>
    <w:rPr>
      <w:kern w:val="0"/>
      <w:sz w:val="20"/>
      <w:szCs w:val="20"/>
    </w:rPr>
  </w:style>
  <w:style w:type="character" w:customStyle="1" w:styleId="2ff1">
    <w:name w:val="未处理的提及2"/>
    <w:uiPriority w:val="99"/>
    <w:unhideWhenUsed/>
    <w:qFormat/>
    <w:rPr>
      <w:color w:val="605E5C"/>
      <w:shd w:val="clear" w:color="auto" w:fill="E1DFDD"/>
    </w:rPr>
  </w:style>
  <w:style w:type="character" w:customStyle="1" w:styleId="511">
    <w:name w:val="标题 5 字符1"/>
    <w:uiPriority w:val="9"/>
    <w:qFormat/>
    <w:rPr>
      <w:rFonts w:ascii="Calibri" w:hAnsi="Calibri"/>
      <w:b/>
      <w:bCs/>
      <w:kern w:val="2"/>
      <w:sz w:val="28"/>
      <w:szCs w:val="28"/>
    </w:rPr>
  </w:style>
  <w:style w:type="character" w:customStyle="1" w:styleId="1Char20">
    <w:name w:val="标题 1 Char2"/>
    <w:qFormat/>
    <w:rPr>
      <w:rFonts w:ascii="Times New Roman" w:eastAsia="宋体" w:hAnsi="Times New Roman" w:cs="Times New Roman"/>
      <w:sz w:val="32"/>
    </w:rPr>
  </w:style>
  <w:style w:type="character" w:customStyle="1" w:styleId="610">
    <w:name w:val="标题 6 字符1"/>
    <w:uiPriority w:val="9"/>
    <w:unhideWhenUsed/>
    <w:qFormat/>
    <w:locked/>
    <w:rPr>
      <w:rFonts w:ascii="Cambria" w:hAnsi="Cambria"/>
      <w:b/>
      <w:sz w:val="24"/>
    </w:rPr>
  </w:style>
  <w:style w:type="paragraph" w:customStyle="1" w:styleId="-110">
    <w:name w:val="彩色底纹 - 强调文字颜色 11"/>
    <w:uiPriority w:val="99"/>
    <w:unhideWhenUsed/>
    <w:qFormat/>
    <w:rPr>
      <w:rFonts w:eastAsia="宋体"/>
      <w:kern w:val="2"/>
      <w:sz w:val="21"/>
    </w:rPr>
  </w:style>
  <w:style w:type="paragraph" w:customStyle="1" w:styleId="CharCharCharCharCharCharCharCharCharCharCharChar">
    <w:name w:val="Char Char Char Char Char Char Char Char Char Char Char Char"/>
    <w:basedOn w:val="a6"/>
    <w:qFormat/>
    <w:pPr>
      <w:spacing w:line="300" w:lineRule="auto"/>
    </w:pPr>
    <w:rPr>
      <w:rFonts w:ascii="宋体" w:hAnsi="宋体"/>
      <w:b/>
      <w:bCs/>
      <w:color w:val="000000"/>
      <w:spacing w:val="8"/>
      <w:kern w:val="0"/>
      <w:sz w:val="24"/>
    </w:rPr>
  </w:style>
  <w:style w:type="paragraph" w:customStyle="1" w:styleId="Pa17">
    <w:name w:val="Pa17"/>
    <w:basedOn w:val="a6"/>
    <w:next w:val="a6"/>
    <w:uiPriority w:val="99"/>
    <w:qFormat/>
    <w:pPr>
      <w:autoSpaceDE w:val="0"/>
      <w:autoSpaceDN w:val="0"/>
      <w:adjustRightInd w:val="0"/>
      <w:spacing w:line="161" w:lineRule="atLeast"/>
      <w:jc w:val="left"/>
    </w:pPr>
    <w:rPr>
      <w:rFonts w:ascii="Franklin Gothic Book" w:hAnsi="Franklin Gothic Book"/>
      <w:kern w:val="0"/>
      <w:sz w:val="24"/>
    </w:rPr>
  </w:style>
  <w:style w:type="paragraph" w:customStyle="1" w:styleId="A70">
    <w:name w:val="A7"/>
    <w:basedOn w:val="7"/>
    <w:next w:val="a6"/>
    <w:qFormat/>
    <w:pPr>
      <w:widowControl/>
      <w:tabs>
        <w:tab w:val="left" w:pos="360"/>
        <w:tab w:val="left" w:pos="1296"/>
      </w:tabs>
      <w:adjustRightInd/>
      <w:spacing w:line="300" w:lineRule="auto"/>
      <w:ind w:hanging="420"/>
      <w:textAlignment w:val="auto"/>
    </w:pPr>
    <w:rPr>
      <w:rFonts w:ascii="Calibri" w:hAnsi="Calibri"/>
      <w:bCs/>
      <w:kern w:val="2"/>
      <w:szCs w:val="24"/>
    </w:rPr>
  </w:style>
  <w:style w:type="paragraph" w:customStyle="1" w:styleId="Normalnospaceafter">
    <w:name w:val="Normal no space after"/>
    <w:basedOn w:val="a6"/>
    <w:qFormat/>
    <w:pPr>
      <w:widowControl/>
      <w:tabs>
        <w:tab w:val="left" w:pos="284"/>
        <w:tab w:val="left" w:pos="567"/>
      </w:tabs>
      <w:spacing w:line="280" w:lineRule="atLeast"/>
      <w:jc w:val="left"/>
    </w:pPr>
    <w:rPr>
      <w:rFonts w:ascii="Frutiger Roman" w:hAnsi="Frutiger Roman"/>
      <w:kern w:val="0"/>
      <w:sz w:val="20"/>
      <w:szCs w:val="20"/>
      <w:lang w:eastAsia="en-US"/>
    </w:rPr>
  </w:style>
  <w:style w:type="paragraph" w:customStyle="1" w:styleId="A10">
    <w:name w:val="A1"/>
    <w:basedOn w:val="11"/>
    <w:qFormat/>
    <w:pPr>
      <w:numPr>
        <w:numId w:val="9"/>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6"/>
    <w:qFormat/>
    <w:pPr>
      <w:widowControl/>
      <w:ind w:left="900"/>
      <w:jc w:val="left"/>
    </w:pPr>
    <w:rPr>
      <w:rFonts w:ascii="Arial" w:hAnsi="Arial" w:cs="Arial"/>
      <w:kern w:val="0"/>
      <w:sz w:val="24"/>
      <w:szCs w:val="20"/>
      <w:lang w:eastAsia="en-US"/>
    </w:rPr>
  </w:style>
  <w:style w:type="paragraph" w:customStyle="1" w:styleId="1-21">
    <w:name w:val="中等深浅网格 1 - 着色 21"/>
    <w:basedOn w:val="a6"/>
    <w:uiPriority w:val="34"/>
    <w:qFormat/>
    <w:pPr>
      <w:ind w:firstLineChars="200" w:firstLine="420"/>
    </w:pPr>
    <w:rPr>
      <w:rFonts w:ascii="Calibri" w:hAnsi="Calibri"/>
      <w:szCs w:val="20"/>
    </w:rPr>
  </w:style>
  <w:style w:type="paragraph" w:customStyle="1" w:styleId="line">
    <w:name w:val="line"/>
    <w:basedOn w:val="a6"/>
    <w:qFormat/>
    <w:pPr>
      <w:widowControl/>
      <w:spacing w:before="100" w:beforeAutospacing="1" w:after="100" w:afterAutospacing="1"/>
      <w:jc w:val="left"/>
    </w:pPr>
    <w:rPr>
      <w:rFonts w:ascii="宋体" w:hAnsi="宋体" w:cs="宋体"/>
      <w:kern w:val="0"/>
      <w:sz w:val="24"/>
    </w:rPr>
  </w:style>
  <w:style w:type="paragraph" w:customStyle="1" w:styleId="Style8">
    <w:name w:val="_Style 8"/>
    <w:basedOn w:val="af5"/>
    <w:next w:val="29"/>
    <w:uiPriority w:val="99"/>
    <w:unhideWhenUsed/>
    <w:qFormat/>
    <w:pPr>
      <w:widowControl/>
      <w:spacing w:after="120" w:line="240" w:lineRule="auto"/>
      <w:ind w:leftChars="200" w:left="420" w:firstLineChars="200" w:firstLine="420"/>
    </w:pPr>
    <w:rPr>
      <w:kern w:val="0"/>
      <w:sz w:val="21"/>
      <w:szCs w:val="20"/>
    </w:rPr>
  </w:style>
  <w:style w:type="paragraph" w:customStyle="1" w:styleId="A51">
    <w:name w:val="A5"/>
    <w:basedOn w:val="5"/>
    <w:qFormat/>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pPr>
      <w:keepNext/>
      <w:keepLines/>
      <w:tabs>
        <w:tab w:val="left" w:pos="-720"/>
      </w:tabs>
      <w:suppressAutoHyphens/>
      <w:overflowPunct w:val="0"/>
      <w:autoSpaceDE w:val="0"/>
      <w:autoSpaceDN w:val="0"/>
      <w:adjustRightInd w:val="0"/>
      <w:textAlignment w:val="baseline"/>
    </w:pPr>
    <w:rPr>
      <w:rFonts w:ascii="Courier New" w:eastAsia="宋体" w:hAnsi="Courier New"/>
      <w:sz w:val="24"/>
    </w:rPr>
  </w:style>
  <w:style w:type="paragraph" w:customStyle="1" w:styleId="-4">
    <w:name w:val="正文-标准"/>
    <w:basedOn w:val="a6"/>
    <w:qFormat/>
    <w:pPr>
      <w:autoSpaceDE w:val="0"/>
      <w:autoSpaceDN w:val="0"/>
      <w:adjustRightInd w:val="0"/>
      <w:spacing w:line="360" w:lineRule="exact"/>
      <w:jc w:val="left"/>
      <w:textAlignment w:val="baseline"/>
    </w:pPr>
    <w:rPr>
      <w:kern w:val="21"/>
      <w:szCs w:val="20"/>
    </w:rPr>
  </w:style>
  <w:style w:type="paragraph" w:customStyle="1" w:styleId="A40">
    <w:name w:val="A4"/>
    <w:basedOn w:val="4"/>
    <w:qFormat/>
    <w:pPr>
      <w:widowControl/>
      <w:numPr>
        <w:ilvl w:val="3"/>
        <w:numId w:val="9"/>
      </w:numPr>
      <w:tabs>
        <w:tab w:val="left" w:pos="360"/>
        <w:tab w:val="left" w:pos="864"/>
        <w:tab w:val="left" w:pos="3501"/>
      </w:tabs>
      <w:adjustRightInd/>
      <w:spacing w:line="360" w:lineRule="auto"/>
      <w:ind w:left="0"/>
      <w:textAlignment w:val="auto"/>
    </w:pPr>
    <w:rPr>
      <w:rFonts w:ascii="Calibri Light" w:hAnsi="Calibri Light"/>
      <w:b/>
      <w:bCs/>
      <w:szCs w:val="28"/>
    </w:rPr>
  </w:style>
  <w:style w:type="paragraph" w:customStyle="1" w:styleId="western">
    <w:name w:val="western"/>
    <w:basedOn w:val="a6"/>
    <w:qFormat/>
    <w:pPr>
      <w:widowControl/>
      <w:spacing w:before="100" w:beforeAutospacing="1" w:after="100" w:afterAutospacing="1"/>
      <w:jc w:val="left"/>
    </w:pPr>
    <w:rPr>
      <w:rFonts w:ascii="宋体" w:hAnsi="宋体" w:cs="宋体"/>
      <w:kern w:val="0"/>
      <w:sz w:val="24"/>
    </w:rPr>
  </w:style>
  <w:style w:type="paragraph" w:customStyle="1" w:styleId="p2">
    <w:name w:val="p2"/>
    <w:basedOn w:val="a6"/>
    <w:qFormat/>
    <w:pPr>
      <w:widowControl/>
      <w:jc w:val="left"/>
    </w:pPr>
    <w:rPr>
      <w:rFonts w:ascii="Helvetica" w:hAnsi="Helvetica" w:cs="宋体"/>
      <w:kern w:val="0"/>
      <w:sz w:val="18"/>
      <w:szCs w:val="18"/>
    </w:rPr>
  </w:style>
  <w:style w:type="character" w:customStyle="1" w:styleId="font101">
    <w:name w:val="font101"/>
    <w:basedOn w:val="a8"/>
    <w:qFormat/>
    <w:rPr>
      <w:rFonts w:ascii="宋体" w:eastAsia="宋体" w:hAnsi="宋体" w:cs="宋体" w:hint="eastAsia"/>
      <w:b/>
      <w:bCs/>
      <w:color w:val="FF0000"/>
      <w:sz w:val="22"/>
      <w:szCs w:val="22"/>
      <w:u w:val="none"/>
    </w:rPr>
  </w:style>
  <w:style w:type="paragraph" w:customStyle="1" w:styleId="1fff3">
    <w:name w:val="列表1"/>
    <w:basedOn w:val="a6"/>
    <w:next w:val="affd"/>
    <w:uiPriority w:val="34"/>
    <w:qFormat/>
    <w:pPr>
      <w:ind w:firstLineChars="200" w:firstLine="420"/>
    </w:pPr>
    <w:rPr>
      <w:rFonts w:ascii="Calibri" w:hAnsi="Calibri"/>
      <w:szCs w:val="22"/>
    </w:rPr>
  </w:style>
  <w:style w:type="paragraph" w:customStyle="1" w:styleId="73">
    <w:name w:val="修订7"/>
    <w:hidden/>
    <w:uiPriority w:val="99"/>
    <w:unhideWhenUsed/>
    <w:qFormat/>
    <w:rPr>
      <w:rFonts w:ascii="Calibri" w:eastAsia="宋体" w:hAnsi="Calibri"/>
      <w:kern w:val="2"/>
      <w:sz w:val="21"/>
      <w:szCs w:val="24"/>
    </w:rPr>
  </w:style>
  <w:style w:type="paragraph" w:customStyle="1" w:styleId="84">
    <w:name w:val="修订8"/>
    <w:hidden/>
    <w:uiPriority w:val="99"/>
    <w:unhideWhenUsed/>
    <w:qFormat/>
    <w:rPr>
      <w:rFonts w:ascii="Calibri" w:eastAsia="宋体" w:hAnsi="Calibri"/>
      <w:kern w:val="2"/>
      <w:sz w:val="21"/>
      <w:szCs w:val="24"/>
    </w:rPr>
  </w:style>
  <w:style w:type="paragraph" w:customStyle="1" w:styleId="93">
    <w:name w:val="修订9"/>
    <w:hidden/>
    <w:uiPriority w:val="99"/>
    <w:unhideWhenUsed/>
    <w:qFormat/>
    <w:rPr>
      <w:rFonts w:ascii="Calibri" w:eastAsia="宋体" w:hAnsi="Calibri"/>
      <w:kern w:val="2"/>
      <w:sz w:val="21"/>
      <w:szCs w:val="24"/>
    </w:rPr>
  </w:style>
  <w:style w:type="paragraph" w:customStyle="1" w:styleId="1-11">
    <w:name w:val="中等深浅底纹 1 - 强调文字颜色 11"/>
    <w:uiPriority w:val="1"/>
    <w:qFormat/>
    <w:rPr>
      <w:rFonts w:ascii="Calibri" w:eastAsia="宋体" w:hAnsi="Calibri"/>
      <w:sz w:val="22"/>
      <w:szCs w:val="22"/>
    </w:rPr>
  </w:style>
  <w:style w:type="paragraph" w:customStyle="1" w:styleId="NormalIndent">
    <w:name w:val="NormalIndent"/>
    <w:basedOn w:val="a6"/>
    <w:qFormat/>
    <w:pPr>
      <w:ind w:firstLineChars="200" w:firstLine="420"/>
      <w:textAlignment w:val="baseline"/>
    </w:pPr>
    <w:rPr>
      <w:rFonts w:ascii="Calibri" w:hAnsi="Calibri"/>
    </w:rPr>
  </w:style>
  <w:style w:type="paragraph" w:customStyle="1" w:styleId="100">
    <w:name w:val="修订10"/>
    <w:hidden/>
    <w:uiPriority w:val="99"/>
    <w:unhideWhenUsed/>
    <w:qFormat/>
    <w:rPr>
      <w:rFonts w:ascii="Calibri" w:eastAsia="宋体" w:hAnsi="Calibri"/>
      <w:kern w:val="2"/>
      <w:sz w:val="21"/>
      <w:szCs w:val="24"/>
    </w:rPr>
  </w:style>
  <w:style w:type="character" w:customStyle="1" w:styleId="101">
    <w:name w:val="10"/>
    <w:basedOn w:val="a8"/>
    <w:qFormat/>
    <w:rPr>
      <w:rFonts w:ascii="Calibri" w:hAnsi="Calibri" w:cs="Calibri" w:hint="default"/>
    </w:rPr>
  </w:style>
  <w:style w:type="table" w:customStyle="1" w:styleId="2ff2">
    <w:name w:val="网格型2"/>
    <w:basedOn w:val="a9"/>
    <w:uiPriority w:val="99"/>
    <w:qFormat/>
    <w:rPr>
      <w:rFonts w:eastAsia="宋体"/>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中等深浅网格 1 - 强调文字颜色 21"/>
    <w:basedOn w:val="a9"/>
    <w:qFormat/>
    <w:rPr>
      <w:rFonts w:eastAsia="宋体"/>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2">
    <w:name w:val="Table Normal2"/>
    <w:uiPriority w:val="2"/>
    <w:qFormat/>
    <w:pPr>
      <w:widowControl w:val="0"/>
      <w:autoSpaceDE w:val="0"/>
      <w:autoSpaceDN w:val="0"/>
    </w:pPr>
    <w:rPr>
      <w:rFonts w:eastAsia="宋体"/>
      <w:sz w:val="22"/>
      <w:szCs w:val="22"/>
      <w:lang w:eastAsia="en-US"/>
    </w:rPr>
    <w:tblPr>
      <w:tblCellMar>
        <w:top w:w="0" w:type="dxa"/>
        <w:left w:w="0" w:type="dxa"/>
        <w:bottom w:w="0" w:type="dxa"/>
        <w:right w:w="0" w:type="dxa"/>
      </w:tblCellMar>
    </w:tblPr>
  </w:style>
  <w:style w:type="paragraph" w:customStyle="1" w:styleId="2ff3">
    <w:name w:val="表格样式 2"/>
    <w:uiPriority w:val="99"/>
    <w:qFormat/>
    <w:rPr>
      <w:rFonts w:ascii="Helvetica" w:eastAsia="Helvetica" w:hAnsi="Helvetica" w:cs="Helvetica"/>
      <w:color w:val="000000"/>
    </w:rPr>
  </w:style>
  <w:style w:type="paragraph" w:customStyle="1" w:styleId="p15">
    <w:name w:val="p15"/>
    <w:basedOn w:val="a6"/>
    <w:uiPriority w:val="99"/>
    <w:qFormat/>
    <w:pPr>
      <w:widowControl/>
      <w:ind w:firstLine="420"/>
    </w:pPr>
    <w:rPr>
      <w:rFonts w:ascii="Calibri" w:hAnsi="Calibri" w:cs="宋体"/>
      <w:kern w:val="0"/>
      <w:szCs w:val="21"/>
    </w:rPr>
  </w:style>
  <w:style w:type="paragraph" w:customStyle="1" w:styleId="Pa0">
    <w:name w:val="Pa0"/>
    <w:basedOn w:val="a6"/>
    <w:next w:val="a6"/>
    <w:uiPriority w:val="99"/>
    <w:qFormat/>
    <w:pPr>
      <w:autoSpaceDE w:val="0"/>
      <w:autoSpaceDN w:val="0"/>
      <w:adjustRightInd w:val="0"/>
      <w:spacing w:line="241" w:lineRule="atLeast"/>
      <w:jc w:val="left"/>
    </w:pPr>
    <w:rPr>
      <w:rFonts w:ascii="......_." w:eastAsia="......_." w:hAnsi="Calibri"/>
      <w:kern w:val="0"/>
      <w:sz w:val="24"/>
    </w:rPr>
  </w:style>
  <w:style w:type="character" w:customStyle="1" w:styleId="A80">
    <w:name w:val="A8"/>
    <w:uiPriority w:val="99"/>
    <w:qFormat/>
    <w:rPr>
      <w:rFonts w:cs="......_."/>
      <w:color w:val="000000"/>
      <w:sz w:val="18"/>
      <w:szCs w:val="18"/>
    </w:rPr>
  </w:style>
  <w:style w:type="character" w:customStyle="1" w:styleId="A90">
    <w:name w:val="A9"/>
    <w:uiPriority w:val="99"/>
    <w:qFormat/>
    <w:rPr>
      <w:rFonts w:cs="......_."/>
      <w:color w:val="000000"/>
      <w:sz w:val="10"/>
      <w:szCs w:val="10"/>
    </w:rPr>
  </w:style>
  <w:style w:type="paragraph" w:customStyle="1" w:styleId="Web0">
    <w:name w:val="普通(Web)"/>
    <w:uiPriority w:val="99"/>
    <w:qFormat/>
    <w:pPr>
      <w:spacing w:before="100" w:after="100"/>
    </w:pPr>
    <w:rPr>
      <w:rFonts w:ascii="宋体" w:eastAsia="宋体" w:hAnsi="宋体" w:cs="宋体"/>
      <w:color w:val="000000"/>
      <w:sz w:val="24"/>
      <w:szCs w:val="24"/>
      <w:u w:color="000000"/>
    </w:rPr>
  </w:style>
  <w:style w:type="paragraph" w:customStyle="1" w:styleId="Tablecaption1">
    <w:name w:val="Table caption|1"/>
    <w:basedOn w:val="a6"/>
    <w:uiPriority w:val="99"/>
    <w:qFormat/>
    <w:pPr>
      <w:spacing w:after="120"/>
    </w:pPr>
    <w:rPr>
      <w:rFonts w:ascii="宋体" w:hAnsi="宋体" w:cs="宋体"/>
      <w:sz w:val="22"/>
      <w:szCs w:val="22"/>
      <w:lang w:val="zh-TW" w:eastAsia="zh-TW" w:bidi="zh-TW"/>
      <w14:ligatures w14:val="standardContextual"/>
    </w:rPr>
  </w:style>
  <w:style w:type="paragraph" w:customStyle="1" w:styleId="Tableofcontents1">
    <w:name w:val="Table of contents|1"/>
    <w:basedOn w:val="a6"/>
    <w:uiPriority w:val="99"/>
    <w:qFormat/>
    <w:pPr>
      <w:spacing w:line="407" w:lineRule="exact"/>
    </w:pPr>
    <w:rPr>
      <w:rFonts w:ascii="宋体" w:hAnsi="宋体" w:cs="宋体"/>
      <w:sz w:val="22"/>
      <w:szCs w:val="22"/>
      <w:lang w:val="zh-TW" w:eastAsia="zh-TW" w:bidi="zh-TW"/>
      <w14:ligatures w14:val="standardContextual"/>
    </w:rPr>
  </w:style>
  <w:style w:type="paragraph" w:customStyle="1" w:styleId="01">
    <w:name w:val="正文_0"/>
    <w:basedOn w:val="a6"/>
    <w:qFormat/>
  </w:style>
  <w:style w:type="paragraph" w:customStyle="1" w:styleId="affffffffff3">
    <w:name w:val="标准文本"/>
    <w:basedOn w:val="a6"/>
    <w:uiPriority w:val="99"/>
    <w:qFormat/>
    <w:pPr>
      <w:spacing w:line="360" w:lineRule="auto"/>
      <w:ind w:firstLine="420"/>
      <w:jc w:val="left"/>
    </w:pPr>
    <w:rPr>
      <w:rFonts w:cs="宋体"/>
      <w:kern w:val="0"/>
      <w:sz w:val="24"/>
    </w:rPr>
  </w:style>
  <w:style w:type="character" w:customStyle="1" w:styleId="CharCharChar0">
    <w:name w:val="方案正文 Char Char Char"/>
    <w:link w:val="affffffff1"/>
    <w:qFormat/>
    <w:rPr>
      <w:rFonts w:ascii="宋体" w:eastAsia="宋体" w:hAnsi="宋体" w:cs="Arial"/>
      <w:snapToGrid w:val="0"/>
      <w:sz w:val="24"/>
      <w:szCs w:val="21"/>
    </w:rPr>
  </w:style>
  <w:style w:type="paragraph" w:customStyle="1" w:styleId="116">
    <w:name w:val="修订11"/>
    <w:hidden/>
    <w:uiPriority w:val="99"/>
    <w:unhideWhenUsed/>
    <w:qFormat/>
    <w:rPr>
      <w:rFonts w:eastAsia="宋体"/>
      <w:kern w:val="2"/>
      <w:sz w:val="21"/>
      <w:szCs w:val="24"/>
    </w:rPr>
  </w:style>
  <w:style w:type="paragraph" w:customStyle="1" w:styleId="122">
    <w:name w:val="修订12"/>
    <w:hidden/>
    <w:uiPriority w:val="99"/>
    <w:unhideWhenUsed/>
    <w:qFormat/>
    <w:rPr>
      <w:rFonts w:eastAsia="宋体"/>
      <w:kern w:val="2"/>
      <w:sz w:val="21"/>
      <w:szCs w:val="24"/>
    </w:rPr>
  </w:style>
  <w:style w:type="paragraph" w:customStyle="1" w:styleId="p">
    <w:name w:val="p"/>
    <w:basedOn w:val="a6"/>
    <w:qFormat/>
    <w:pPr>
      <w:widowControl/>
      <w:spacing w:before="100" w:beforeAutospacing="1" w:after="100" w:afterAutospacing="1"/>
      <w:jc w:val="left"/>
    </w:pPr>
    <w:rPr>
      <w:rFonts w:ascii="宋体" w:hAnsi="宋体" w:cs="宋体"/>
      <w:kern w:val="0"/>
      <w:sz w:val="24"/>
    </w:rPr>
  </w:style>
  <w:style w:type="paragraph" w:customStyle="1" w:styleId="xl108">
    <w:name w:val="xl108"/>
    <w:basedOn w:val="a6"/>
    <w:uiPriority w:val="99"/>
    <w:qFormat/>
    <w:pPr>
      <w:widowControl/>
      <w:pBdr>
        <w:top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09">
    <w:name w:val="xl109"/>
    <w:basedOn w:val="a6"/>
    <w:uiPriority w:val="99"/>
    <w:qFormat/>
    <w:pPr>
      <w:widowControl/>
      <w:pBdr>
        <w:top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0">
    <w:name w:val="xl110"/>
    <w:basedOn w:val="a6"/>
    <w:uiPriority w:val="99"/>
    <w:qFormat/>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1">
    <w:name w:val="xl111"/>
    <w:basedOn w:val="a6"/>
    <w:uiPriority w:val="99"/>
    <w:qFormat/>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2">
    <w:name w:val="xl112"/>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3">
    <w:name w:val="xl113"/>
    <w:basedOn w:val="a6"/>
    <w:uiPriority w:val="99"/>
    <w:qFormat/>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4">
    <w:name w:val="xl114"/>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5">
    <w:name w:val="xl115"/>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6">
    <w:name w:val="xl116"/>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17">
    <w:name w:val="xl117"/>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szCs w:val="20"/>
    </w:rPr>
  </w:style>
  <w:style w:type="paragraph" w:customStyle="1" w:styleId="xl118">
    <w:name w:val="xl118"/>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szCs w:val="20"/>
    </w:rPr>
  </w:style>
  <w:style w:type="paragraph" w:customStyle="1" w:styleId="xl119">
    <w:name w:val="xl119"/>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20">
    <w:name w:val="xl120"/>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21">
    <w:name w:val="xl121"/>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22">
    <w:name w:val="xl122"/>
    <w:basedOn w:val="a6"/>
    <w:uiPriority w:val="99"/>
    <w:qFormat/>
    <w:pPr>
      <w:widowControl/>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xl123">
    <w:name w:val="xl123"/>
    <w:basedOn w:val="a6"/>
    <w:uiPriority w:val="99"/>
    <w:qFormat/>
    <w:pPr>
      <w:widowControl/>
      <w:spacing w:before="100" w:beforeAutospacing="1" w:after="100" w:afterAutospacing="1"/>
      <w:jc w:val="left"/>
    </w:pPr>
    <w:rPr>
      <w:rFonts w:ascii="宋体" w:hAnsi="宋体" w:cs="宋体"/>
      <w:kern w:val="0"/>
      <w:sz w:val="24"/>
    </w:rPr>
  </w:style>
  <w:style w:type="paragraph" w:customStyle="1" w:styleId="xl124">
    <w:name w:val="xl124"/>
    <w:basedOn w:val="a6"/>
    <w:uiPriority w:val="99"/>
    <w:qFormat/>
    <w:pPr>
      <w:widowControl/>
      <w:pBdr>
        <w:left w:val="single" w:sz="4" w:space="0" w:color="auto"/>
        <w:bottom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xl125">
    <w:name w:val="xl125"/>
    <w:basedOn w:val="a6"/>
    <w:uiPriority w:val="99"/>
    <w:qFormat/>
    <w:pPr>
      <w:widowControl/>
      <w:pBdr>
        <w:bottom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xl126">
    <w:name w:val="xl126"/>
    <w:basedOn w:val="a6"/>
    <w:uiPriority w:val="99"/>
    <w:qFormat/>
    <w:pPr>
      <w:widowControl/>
      <w:pBdr>
        <w:bottom w:val="single" w:sz="4" w:space="0" w:color="auto"/>
        <w:right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xl127">
    <w:name w:val="xl127"/>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szCs w:val="20"/>
    </w:rPr>
  </w:style>
  <w:style w:type="paragraph" w:customStyle="1" w:styleId="xl128">
    <w:name w:val="xl12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29">
    <w:name w:val="xl12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30">
    <w:name w:val="xl130"/>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31">
    <w:name w:val="xl131"/>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32">
    <w:name w:val="xl13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33">
    <w:name w:val="xl133"/>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34">
    <w:name w:val="xl134"/>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35">
    <w:name w:val="xl135"/>
    <w:basedOn w:val="a6"/>
    <w:uiPriority w:val="99"/>
    <w:qFormat/>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36">
    <w:name w:val="xl136"/>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37">
    <w:name w:val="xl137"/>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38">
    <w:name w:val="xl13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39">
    <w:name w:val="xl139"/>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0">
    <w:name w:val="xl140"/>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1">
    <w:name w:val="xl14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2">
    <w:name w:val="xl142"/>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3">
    <w:name w:val="xl143"/>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4">
    <w:name w:val="xl14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FF0000"/>
      <w:kern w:val="0"/>
      <w:sz w:val="20"/>
      <w:szCs w:val="20"/>
    </w:rPr>
  </w:style>
  <w:style w:type="paragraph" w:customStyle="1" w:styleId="xl145">
    <w:name w:val="xl145"/>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6">
    <w:name w:val="xl146"/>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7">
    <w:name w:val="xl147"/>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8">
    <w:name w:val="xl148"/>
    <w:basedOn w:val="a6"/>
    <w:uiPriority w:val="99"/>
    <w:qFormat/>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49">
    <w:name w:val="xl149"/>
    <w:basedOn w:val="a6"/>
    <w:uiPriority w:val="99"/>
    <w:qFormat/>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50">
    <w:name w:val="xl150"/>
    <w:basedOn w:val="a6"/>
    <w:uiPriority w:val="99"/>
    <w:qFormat/>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color w:val="FF0000"/>
      <w:kern w:val="0"/>
      <w:sz w:val="20"/>
      <w:szCs w:val="20"/>
    </w:rPr>
  </w:style>
  <w:style w:type="paragraph" w:customStyle="1" w:styleId="xl151">
    <w:name w:val="xl151"/>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52">
    <w:name w:val="xl152"/>
    <w:basedOn w:val="a6"/>
    <w:uiPriority w:val="99"/>
    <w:qFormat/>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53">
    <w:name w:val="xl153"/>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54">
    <w:name w:val="xl154"/>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55">
    <w:name w:val="xl155"/>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56">
    <w:name w:val="xl156"/>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FF0000"/>
      <w:kern w:val="0"/>
      <w:sz w:val="20"/>
      <w:szCs w:val="20"/>
    </w:rPr>
  </w:style>
  <w:style w:type="paragraph" w:customStyle="1" w:styleId="xl157">
    <w:name w:val="xl157"/>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58">
    <w:name w:val="xl158"/>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59">
    <w:name w:val="xl15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60">
    <w:name w:val="xl160"/>
    <w:basedOn w:val="a6"/>
    <w:uiPriority w:val="99"/>
    <w:qFormat/>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61">
    <w:name w:val="xl161"/>
    <w:basedOn w:val="a6"/>
    <w:uiPriority w:val="99"/>
    <w:qFormat/>
    <w:pPr>
      <w:widowControl/>
      <w:pBdr>
        <w:top w:val="single" w:sz="4" w:space="0" w:color="auto"/>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szCs w:val="20"/>
    </w:rPr>
  </w:style>
  <w:style w:type="paragraph" w:customStyle="1" w:styleId="xl162">
    <w:name w:val="xl162"/>
    <w:basedOn w:val="a6"/>
    <w:uiPriority w:val="99"/>
    <w:qFormat/>
    <w:pPr>
      <w:widowControl/>
      <w:pBdr>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szCs w:val="20"/>
    </w:rPr>
  </w:style>
  <w:style w:type="paragraph" w:customStyle="1" w:styleId="xl163">
    <w:name w:val="xl163"/>
    <w:basedOn w:val="a6"/>
    <w:uiPriority w:val="99"/>
    <w:qFormat/>
    <w:pPr>
      <w:widowControl/>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szCs w:val="20"/>
    </w:rPr>
  </w:style>
  <w:style w:type="paragraph" w:customStyle="1" w:styleId="xl164">
    <w:name w:val="xl16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65">
    <w:name w:val="xl165"/>
    <w:basedOn w:val="a6"/>
    <w:uiPriority w:val="99"/>
    <w:qFormat/>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66">
    <w:name w:val="xl166"/>
    <w:basedOn w:val="a6"/>
    <w:uiPriority w:val="99"/>
    <w:qFormat/>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67">
    <w:name w:val="xl167"/>
    <w:basedOn w:val="a6"/>
    <w:uiPriority w:val="99"/>
    <w:qFormat/>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68">
    <w:name w:val="xl168"/>
    <w:basedOn w:val="a6"/>
    <w:uiPriority w:val="99"/>
    <w:qFormat/>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69">
    <w:name w:val="xl169"/>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70">
    <w:name w:val="xl170"/>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71">
    <w:name w:val="xl171"/>
    <w:basedOn w:val="a6"/>
    <w:uiPriority w:val="99"/>
    <w:qFormat/>
    <w:pPr>
      <w:widowControl/>
      <w:pBdr>
        <w:top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72">
    <w:name w:val="xl172"/>
    <w:basedOn w:val="a6"/>
    <w:uiPriority w:val="99"/>
    <w:qFormat/>
    <w:pPr>
      <w:widowControl/>
      <w:pBdr>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73">
    <w:name w:val="xl173"/>
    <w:basedOn w:val="a6"/>
    <w:uiPriority w:val="99"/>
    <w:qFormat/>
    <w:pPr>
      <w:widowControl/>
      <w:pBdr>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74">
    <w:name w:val="xl174"/>
    <w:basedOn w:val="a6"/>
    <w:uiPriority w:val="99"/>
    <w:qFormat/>
    <w:pPr>
      <w:widowControl/>
      <w:pBdr>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75">
    <w:name w:val="xl175"/>
    <w:basedOn w:val="a6"/>
    <w:uiPriority w:val="99"/>
    <w:qFormat/>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76">
    <w:name w:val="xl176"/>
    <w:basedOn w:val="a6"/>
    <w:uiPriority w:val="99"/>
    <w:qFormat/>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77">
    <w:name w:val="xl177"/>
    <w:basedOn w:val="a6"/>
    <w:uiPriority w:val="99"/>
    <w:qFormat/>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78">
    <w:name w:val="xl178"/>
    <w:basedOn w:val="a6"/>
    <w:uiPriority w:val="99"/>
    <w:qFormat/>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szCs w:val="20"/>
    </w:rPr>
  </w:style>
  <w:style w:type="paragraph" w:customStyle="1" w:styleId="xl179">
    <w:name w:val="xl17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rPr>
  </w:style>
  <w:style w:type="paragraph" w:customStyle="1" w:styleId="xl180">
    <w:name w:val="xl18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rPr>
  </w:style>
  <w:style w:type="paragraph" w:customStyle="1" w:styleId="xl181">
    <w:name w:val="xl181"/>
    <w:basedOn w:val="a6"/>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szCs w:val="20"/>
    </w:rPr>
  </w:style>
  <w:style w:type="paragraph" w:customStyle="1" w:styleId="xl182">
    <w:name w:val="xl18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83">
    <w:name w:val="xl18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84">
    <w:name w:val="xl184"/>
    <w:basedOn w:val="a6"/>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szCs w:val="20"/>
    </w:rPr>
  </w:style>
  <w:style w:type="paragraph" w:customStyle="1" w:styleId="xl185">
    <w:name w:val="xl185"/>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xl186">
    <w:name w:val="xl186"/>
    <w:basedOn w:val="a6"/>
    <w:uiPriority w:val="99"/>
    <w:qFormat/>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szCs w:val="20"/>
    </w:rPr>
  </w:style>
  <w:style w:type="paragraph" w:customStyle="1" w:styleId="1013">
    <w:name w:val="样式 10 磅13"/>
    <w:uiPriority w:val="99"/>
    <w:qFormat/>
    <w:pPr>
      <w:widowControl w:val="0"/>
      <w:spacing w:after="160" w:line="276" w:lineRule="auto"/>
      <w:jc w:val="both"/>
    </w:pPr>
    <w:rPr>
      <w:rFonts w:eastAsia="宋体"/>
      <w:kern w:val="2"/>
      <w:sz w:val="21"/>
      <w:szCs w:val="24"/>
    </w:rPr>
  </w:style>
  <w:style w:type="paragraph" w:customStyle="1" w:styleId="BECC">
    <w:name w:val="!BECC正文"/>
    <w:basedOn w:val="a6"/>
    <w:uiPriority w:val="99"/>
    <w:qFormat/>
    <w:pPr>
      <w:widowControl/>
      <w:tabs>
        <w:tab w:val="left" w:pos="0"/>
      </w:tabs>
      <w:spacing w:after="160" w:line="360" w:lineRule="auto"/>
      <w:ind w:firstLineChars="200" w:firstLine="200"/>
      <w:contextualSpacing/>
      <w:jc w:val="left"/>
    </w:pPr>
    <w:rPr>
      <w:rFonts w:ascii="Calibri" w:hAnsi="Calibri"/>
      <w:lang w:val="zh-CN"/>
    </w:rPr>
  </w:style>
  <w:style w:type="character" w:customStyle="1" w:styleId="font112">
    <w:name w:val="font112"/>
    <w:basedOn w:val="a8"/>
    <w:qFormat/>
    <w:rPr>
      <w:rFonts w:ascii="宋体" w:eastAsia="宋体" w:hAnsi="宋体" w:cs="宋体" w:hint="eastAsia"/>
      <w:color w:val="000000"/>
      <w:sz w:val="20"/>
      <w:szCs w:val="20"/>
      <w:u w:val="none"/>
    </w:rPr>
  </w:style>
  <w:style w:type="character" w:customStyle="1" w:styleId="2ff4">
    <w:name w:val="批注文字 字符2"/>
    <w:uiPriority w:val="99"/>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707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6.xml"/><Relationship Id="rId34" Type="http://schemas.openxmlformats.org/officeDocument/2006/relationships/image" Target="media/image8.jpeg"/><Relationship Id="rId42" Type="http://schemas.microsoft.com/office/2011/relationships/people" Target="peop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image" Target="media/image7.jpeg"/><Relationship Id="rId38"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image" Target="media/image2.jpeg"/><Relationship Id="rId36" Type="http://schemas.openxmlformats.org/officeDocument/2006/relationships/image" Target="media/image10.jpeg"/><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image" Target="media/image5.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image" Target="media/image1.jpeg"/><Relationship Id="rId30" Type="http://schemas.openxmlformats.org/officeDocument/2006/relationships/image" Target="media/image4.jpeg"/><Relationship Id="rId35" Type="http://schemas.openxmlformats.org/officeDocument/2006/relationships/image" Target="media/image9.jpeg"/><Relationship Id="rId43" Type="http://schemas.microsoft.com/office/2011/relationships/commentsExtended" Target="commentsExtended.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D46525-B79D-4AEB-BE01-15E979F02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2984</TotalTime>
  <Pages>319</Pages>
  <Words>28160</Words>
  <Characters>160518</Characters>
  <Application>Microsoft Office Word</Application>
  <DocSecurity>0</DocSecurity>
  <Lines>1337</Lines>
  <Paragraphs>376</Paragraphs>
  <ScaleCrop>false</ScaleCrop>
  <Company>China</Company>
  <LinksUpToDate>false</LinksUpToDate>
  <CharactersWithSpaces>188302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Estela</cp:lastModifiedBy>
  <cp:revision>112</cp:revision>
  <cp:lastPrinted>2020-04-02T03:13:00Z</cp:lastPrinted>
  <dcterms:created xsi:type="dcterms:W3CDTF">2026-03-27T02:12:00Z</dcterms:created>
  <dcterms:modified xsi:type="dcterms:W3CDTF">2026-06-02T05:10:00Z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4EEC2CC831834407AA07B18C244967DD_13</vt:lpwstr>
  </property>
  <property fmtid="{D5CDD505-2E9C-101B-9397-08002B2CF9AE}" pid="4" name="KSOTemplateDocerSaveRecord">
    <vt:lpwstr>eyJoZGlkIjoiMTgyY2Y5Y2UxZjkwY2NiYzg1MTM4ZmQzOTFhYWJhY2IiLCJ1c2VySWQiOiI0NTQyOTk0MjMifQ==</vt:lpwstr>
  </property>
</Properties>
</file>