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8C702B">
      <w:pPr>
        <w:spacing w:line="360" w:lineRule="auto"/>
        <w:jc w:val="both"/>
        <w:outlineLvl w:val="0"/>
        <w:rPr>
          <w:rFonts w:ascii="宋体" w:hAnsi="宋体" w:eastAsia="宋体" w:cs="宋体"/>
          <w:color w:val="auto"/>
          <w:sz w:val="24"/>
          <w:szCs w:val="24"/>
          <w:highlight w:val="none"/>
        </w:rPr>
      </w:pPr>
      <w:r>
        <w:rPr>
          <w:rFonts w:hint="eastAsia" w:ascii="宋体" w:hAnsi="宋体" w:eastAsia="宋体" w:cs="宋体"/>
          <w:b/>
          <w:bCs/>
          <w:sz w:val="28"/>
          <w:szCs w:val="28"/>
          <w:highlight w:val="none"/>
        </w:rPr>
        <w:t>合同编号：</w:t>
      </w:r>
    </w:p>
    <w:p w14:paraId="22C9EF4C">
      <w:pPr>
        <w:jc w:val="center"/>
        <w:rPr>
          <w:rFonts w:ascii="宋体" w:hAnsi="宋体" w:cs="宋体"/>
          <w:b/>
          <w:bCs/>
          <w:color w:val="auto"/>
          <w:sz w:val="72"/>
          <w:szCs w:val="72"/>
          <w:highlight w:val="none"/>
          <w:lang w:bidi="ar"/>
        </w:rPr>
      </w:pPr>
    </w:p>
    <w:p w14:paraId="6A154BAE">
      <w:pPr>
        <w:spacing w:line="360" w:lineRule="auto"/>
        <w:jc w:val="center"/>
        <w:rPr>
          <w:rFonts w:hint="eastAsia" w:ascii="宋体" w:hAnsi="宋体" w:eastAsia="宋体" w:cs="宋体"/>
          <w:b/>
          <w:bCs/>
          <w:sz w:val="28"/>
          <w:szCs w:val="28"/>
          <w:highlight w:val="none"/>
          <w:u w:val="single"/>
        </w:rPr>
      </w:pPr>
    </w:p>
    <w:p w14:paraId="24351C4A">
      <w:pPr>
        <w:spacing w:line="360" w:lineRule="auto"/>
        <w:rPr>
          <w:rFonts w:hint="eastAsia" w:ascii="宋体" w:hAnsi="宋体" w:eastAsia="宋体" w:cs="宋体"/>
          <w:highlight w:val="none"/>
        </w:rPr>
      </w:pPr>
    </w:p>
    <w:p w14:paraId="050F64C3">
      <w:pPr>
        <w:spacing w:line="360" w:lineRule="auto"/>
        <w:jc w:val="center"/>
        <w:rPr>
          <w:rFonts w:hint="eastAsia" w:ascii="宋体" w:hAnsi="宋体" w:eastAsia="宋体" w:cs="宋体"/>
          <w:b/>
          <w:sz w:val="72"/>
          <w:highlight w:val="none"/>
        </w:rPr>
      </w:pPr>
    </w:p>
    <w:p w14:paraId="471C82BB">
      <w:pPr>
        <w:spacing w:line="360" w:lineRule="auto"/>
        <w:jc w:val="center"/>
        <w:rPr>
          <w:rFonts w:hint="eastAsia" w:ascii="宋体" w:hAnsi="宋体" w:eastAsia="宋体" w:cs="宋体"/>
          <w:b/>
          <w:sz w:val="60"/>
          <w:szCs w:val="60"/>
          <w:highlight w:val="none"/>
        </w:rPr>
      </w:pPr>
      <w:r>
        <w:rPr>
          <w:rFonts w:hint="eastAsia" w:ascii="宋体" w:hAnsi="宋体" w:eastAsia="宋体" w:cs="宋体"/>
          <w:b/>
          <w:sz w:val="60"/>
          <w:szCs w:val="60"/>
          <w:highlight w:val="none"/>
        </w:rPr>
        <w:t>项</w:t>
      </w:r>
      <w:r>
        <w:rPr>
          <w:rFonts w:hint="eastAsia" w:ascii="宋体" w:hAnsi="宋体" w:cs="宋体"/>
          <w:b/>
          <w:sz w:val="60"/>
          <w:szCs w:val="60"/>
          <w:highlight w:val="none"/>
          <w:lang w:val="en-US" w:eastAsia="zh-CN"/>
        </w:rPr>
        <w:t xml:space="preserve">  </w:t>
      </w:r>
      <w:r>
        <w:rPr>
          <w:rFonts w:hint="eastAsia" w:ascii="宋体" w:hAnsi="宋体" w:eastAsia="宋体" w:cs="宋体"/>
          <w:b/>
          <w:sz w:val="60"/>
          <w:szCs w:val="60"/>
          <w:highlight w:val="none"/>
        </w:rPr>
        <w:t>目</w:t>
      </w:r>
      <w:r>
        <w:rPr>
          <w:rFonts w:hint="eastAsia" w:ascii="宋体" w:hAnsi="宋体" w:cs="宋体"/>
          <w:b/>
          <w:sz w:val="60"/>
          <w:szCs w:val="60"/>
          <w:highlight w:val="none"/>
          <w:lang w:val="en-US" w:eastAsia="zh-CN"/>
        </w:rPr>
        <w:t xml:space="preserve">  </w:t>
      </w:r>
      <w:r>
        <w:rPr>
          <w:rFonts w:hint="eastAsia" w:ascii="宋体" w:hAnsi="宋体" w:eastAsia="宋体" w:cs="宋体"/>
          <w:b/>
          <w:sz w:val="60"/>
          <w:szCs w:val="60"/>
          <w:highlight w:val="none"/>
        </w:rPr>
        <w:t>合</w:t>
      </w:r>
      <w:r>
        <w:rPr>
          <w:rFonts w:hint="eastAsia" w:ascii="宋体" w:hAnsi="宋体" w:cs="宋体"/>
          <w:b/>
          <w:sz w:val="60"/>
          <w:szCs w:val="60"/>
          <w:highlight w:val="none"/>
          <w:lang w:val="en-US" w:eastAsia="zh-CN"/>
        </w:rPr>
        <w:t xml:space="preserve">  </w:t>
      </w:r>
      <w:r>
        <w:rPr>
          <w:rFonts w:hint="eastAsia" w:ascii="宋体" w:hAnsi="宋体" w:eastAsia="宋体" w:cs="宋体"/>
          <w:b/>
          <w:sz w:val="60"/>
          <w:szCs w:val="60"/>
          <w:highlight w:val="none"/>
        </w:rPr>
        <w:t>同</w:t>
      </w:r>
    </w:p>
    <w:p w14:paraId="2A636E7D">
      <w:pPr>
        <w:spacing w:line="360" w:lineRule="auto"/>
        <w:jc w:val="center"/>
        <w:rPr>
          <w:rFonts w:hint="eastAsia" w:ascii="宋体" w:hAnsi="宋体" w:eastAsia="宋体" w:cs="宋体"/>
          <w:b/>
          <w:sz w:val="32"/>
          <w:highlight w:val="none"/>
        </w:rPr>
      </w:pPr>
    </w:p>
    <w:p w14:paraId="4E51FEC8">
      <w:pPr>
        <w:spacing w:line="360" w:lineRule="auto"/>
        <w:jc w:val="center"/>
        <w:rPr>
          <w:rFonts w:hint="eastAsia" w:ascii="宋体" w:hAnsi="宋体" w:eastAsia="宋体" w:cs="宋体"/>
          <w:b/>
          <w:sz w:val="32"/>
          <w:highlight w:val="none"/>
        </w:rPr>
      </w:pPr>
    </w:p>
    <w:p w14:paraId="727A0435">
      <w:pPr>
        <w:spacing w:line="360" w:lineRule="auto"/>
        <w:jc w:val="center"/>
        <w:rPr>
          <w:rFonts w:hint="eastAsia" w:ascii="宋体" w:hAnsi="宋体" w:eastAsia="宋体" w:cs="宋体"/>
          <w:b/>
          <w:sz w:val="32"/>
          <w:highlight w:val="none"/>
        </w:rPr>
      </w:pPr>
    </w:p>
    <w:p w14:paraId="2167483C">
      <w:pPr>
        <w:spacing w:line="360" w:lineRule="auto"/>
        <w:jc w:val="center"/>
        <w:rPr>
          <w:rFonts w:hint="eastAsia" w:ascii="宋体" w:hAnsi="宋体" w:eastAsia="宋体" w:cs="宋体"/>
          <w:b/>
          <w:sz w:val="32"/>
          <w:szCs w:val="32"/>
          <w:highlight w:val="none"/>
        </w:rPr>
      </w:pPr>
    </w:p>
    <w:p w14:paraId="5D8E3371">
      <w:pPr>
        <w:snapToGrid w:val="0"/>
        <w:spacing w:line="360" w:lineRule="auto"/>
        <w:rPr>
          <w:rFonts w:hint="eastAsia" w:ascii="宋体" w:hAnsi="宋体" w:eastAsia="宋体" w:cs="宋体"/>
          <w:b/>
          <w:sz w:val="32"/>
          <w:szCs w:val="32"/>
          <w:highlight w:val="none"/>
        </w:rPr>
      </w:pPr>
      <w:r>
        <w:rPr>
          <w:rFonts w:hint="eastAsia" w:ascii="宋体" w:hAnsi="宋体" w:eastAsia="宋体" w:cs="宋体"/>
          <w:b/>
          <w:sz w:val="32"/>
          <w:szCs w:val="32"/>
          <w:highlight w:val="none"/>
        </w:rPr>
        <w:t>合同名称：</w:t>
      </w:r>
      <w:r>
        <w:rPr>
          <w:rStyle w:val="15"/>
          <w:rFonts w:hint="eastAsia" w:ascii="宋体" w:hAnsi="宋体" w:eastAsia="宋体" w:cs="宋体"/>
          <w:i w:val="0"/>
          <w:iCs w:val="0"/>
          <w:caps w:val="0"/>
          <w:color w:val="404040"/>
          <w:spacing w:val="0"/>
          <w:sz w:val="32"/>
          <w:szCs w:val="32"/>
          <w:shd w:val="clear" w:fill="FFFFFF"/>
        </w:rPr>
        <w:t>数字档案馆数据整理项目</w:t>
      </w:r>
      <w:r>
        <w:rPr>
          <w:rFonts w:hint="eastAsia" w:ascii="宋体" w:hAnsi="宋体" w:eastAsia="宋体" w:cs="宋体"/>
          <w:b/>
          <w:sz w:val="32"/>
          <w:szCs w:val="32"/>
          <w:highlight w:val="none"/>
        </w:rPr>
        <w:t xml:space="preserve">  </w:t>
      </w:r>
    </w:p>
    <w:p w14:paraId="08E3B36E">
      <w:pPr>
        <w:snapToGrid w:val="0"/>
        <w:spacing w:line="360" w:lineRule="auto"/>
        <w:rPr>
          <w:rFonts w:hint="eastAsia" w:ascii="宋体" w:hAnsi="宋体" w:eastAsia="宋体" w:cs="宋体"/>
          <w:b/>
          <w:sz w:val="32"/>
          <w:szCs w:val="32"/>
          <w:highlight w:val="none"/>
        </w:rPr>
      </w:pPr>
    </w:p>
    <w:p w14:paraId="69B7A884">
      <w:pPr>
        <w:snapToGrid w:val="0"/>
        <w:spacing w:line="360" w:lineRule="auto"/>
        <w:rPr>
          <w:rFonts w:hint="eastAsia" w:ascii="宋体" w:hAnsi="宋体" w:eastAsia="宋体" w:cs="宋体"/>
          <w:b/>
          <w:sz w:val="32"/>
          <w:szCs w:val="32"/>
          <w:highlight w:val="none"/>
        </w:rPr>
      </w:pPr>
    </w:p>
    <w:p w14:paraId="0690D586">
      <w:pPr>
        <w:snapToGrid w:val="0"/>
        <w:spacing w:line="360" w:lineRule="auto"/>
        <w:rPr>
          <w:rFonts w:hint="eastAsia" w:ascii="宋体" w:hAnsi="宋体" w:eastAsia="宋体" w:cs="宋体"/>
          <w:b/>
          <w:sz w:val="32"/>
          <w:szCs w:val="32"/>
          <w:highlight w:val="none"/>
        </w:rPr>
      </w:pPr>
    </w:p>
    <w:p w14:paraId="0F58E7AC">
      <w:pPr>
        <w:snapToGrid w:val="0"/>
        <w:spacing w:line="360" w:lineRule="auto"/>
        <w:rPr>
          <w:rFonts w:hint="eastAsia" w:ascii="宋体" w:hAnsi="宋体" w:eastAsia="宋体" w:cs="宋体"/>
          <w:b/>
          <w:sz w:val="32"/>
          <w:szCs w:val="32"/>
          <w:highlight w:val="none"/>
        </w:rPr>
      </w:pPr>
    </w:p>
    <w:p w14:paraId="2D87CB0B">
      <w:pPr>
        <w:snapToGrid w:val="0"/>
        <w:spacing w:line="360" w:lineRule="auto"/>
        <w:rPr>
          <w:rFonts w:hint="eastAsia" w:ascii="宋体" w:hAnsi="宋体" w:eastAsia="宋体" w:cs="宋体"/>
          <w:b/>
          <w:sz w:val="32"/>
          <w:szCs w:val="32"/>
          <w:highlight w:val="none"/>
        </w:rPr>
      </w:pPr>
    </w:p>
    <w:p w14:paraId="7CE519DE">
      <w:pPr>
        <w:snapToGrid w:val="0"/>
        <w:spacing w:line="360" w:lineRule="auto"/>
        <w:rPr>
          <w:rFonts w:hint="eastAsia" w:ascii="宋体" w:hAnsi="宋体" w:eastAsia="宋体" w:cs="宋体"/>
          <w:b/>
          <w:sz w:val="32"/>
          <w:szCs w:val="32"/>
          <w:highlight w:val="none"/>
        </w:rPr>
      </w:pPr>
      <w:r>
        <w:rPr>
          <w:rFonts w:hint="eastAsia" w:ascii="宋体" w:hAnsi="宋体" w:eastAsia="宋体" w:cs="宋体"/>
          <w:b/>
          <w:sz w:val="32"/>
          <w:szCs w:val="32"/>
          <w:highlight w:val="none"/>
        </w:rPr>
        <w:t>委托人（甲方）： 北京市档案馆</w:t>
      </w:r>
    </w:p>
    <w:p w14:paraId="4F2EC5A2">
      <w:pPr>
        <w:snapToGrid w:val="0"/>
        <w:spacing w:line="360" w:lineRule="auto"/>
        <w:rPr>
          <w:rFonts w:hint="eastAsia" w:ascii="宋体" w:hAnsi="宋体" w:eastAsia="宋体" w:cs="宋体"/>
          <w:bCs/>
          <w:spacing w:val="-4"/>
          <w:highlight w:val="none"/>
        </w:rPr>
      </w:pPr>
      <w:r>
        <w:rPr>
          <w:rFonts w:hint="eastAsia" w:ascii="宋体" w:hAnsi="宋体" w:eastAsia="宋体" w:cs="宋体"/>
          <w:b/>
          <w:sz w:val="32"/>
          <w:szCs w:val="32"/>
          <w:highlight w:val="none"/>
        </w:rPr>
        <w:t xml:space="preserve">受托人（乙方）： </w:t>
      </w:r>
      <w:r>
        <w:rPr>
          <w:rFonts w:hint="eastAsia" w:ascii="宋体" w:hAnsi="宋体" w:eastAsia="宋体" w:cs="宋体"/>
          <w:b/>
          <w:sz w:val="32"/>
          <w:szCs w:val="32"/>
          <w:highlight w:val="none"/>
          <w:lang w:val="en-US" w:eastAsia="zh-CN"/>
        </w:rPr>
        <w:t>北京北大软件工程股份有限公司</w:t>
      </w:r>
      <w:r>
        <w:rPr>
          <w:rFonts w:hint="eastAsia" w:ascii="宋体" w:hAnsi="宋体" w:eastAsia="宋体" w:cs="宋体"/>
          <w:b/>
          <w:sz w:val="32"/>
          <w:szCs w:val="32"/>
          <w:highlight w:val="none"/>
        </w:rPr>
        <w:t xml:space="preserve"> </w:t>
      </w:r>
      <w:bookmarkStart w:id="152" w:name="_GoBack"/>
      <w:bookmarkEnd w:id="152"/>
      <w:r>
        <w:rPr>
          <w:rFonts w:hint="eastAsia" w:ascii="宋体" w:hAnsi="宋体" w:eastAsia="宋体" w:cs="宋体"/>
          <w:b/>
          <w:sz w:val="32"/>
          <w:szCs w:val="32"/>
          <w:highlight w:val="none"/>
        </w:rPr>
        <w:t xml:space="preserve">   </w:t>
      </w:r>
    </w:p>
    <w:p w14:paraId="5949D439">
      <w:pPr>
        <w:tabs>
          <w:tab w:val="left" w:pos="709"/>
          <w:tab w:val="left" w:pos="2977"/>
        </w:tabs>
        <w:spacing w:line="360" w:lineRule="auto"/>
        <w:ind w:firstLine="404" w:firstLineChars="200"/>
        <w:rPr>
          <w:rFonts w:hint="eastAsia" w:ascii="宋体" w:hAnsi="宋体" w:eastAsia="宋体" w:cs="宋体"/>
          <w:bCs/>
          <w:spacing w:val="-4"/>
          <w:highlight w:val="none"/>
        </w:rPr>
      </w:pPr>
    </w:p>
    <w:p w14:paraId="66AD6D96">
      <w:pPr>
        <w:tabs>
          <w:tab w:val="left" w:pos="709"/>
          <w:tab w:val="left" w:pos="2977"/>
        </w:tabs>
        <w:spacing w:line="360" w:lineRule="auto"/>
        <w:rPr>
          <w:rFonts w:hint="eastAsia" w:ascii="宋体" w:hAnsi="宋体" w:eastAsia="宋体" w:cs="宋体"/>
          <w:bCs/>
          <w:spacing w:val="-4"/>
          <w:sz w:val="24"/>
          <w:highlight w:val="none"/>
        </w:rPr>
      </w:pPr>
      <w:r>
        <w:rPr>
          <w:rFonts w:hint="eastAsia" w:ascii="宋体" w:hAnsi="宋体" w:eastAsia="宋体" w:cs="宋体"/>
          <w:bCs/>
          <w:spacing w:val="-4"/>
          <w:highlight w:val="none"/>
        </w:rPr>
        <w:br w:type="page"/>
      </w:r>
      <w:r>
        <w:rPr>
          <w:rFonts w:hint="eastAsia" w:ascii="宋体" w:hAnsi="宋体" w:eastAsia="宋体" w:cs="宋体"/>
          <w:bCs/>
          <w:spacing w:val="-4"/>
          <w:sz w:val="24"/>
          <w:highlight w:val="none"/>
        </w:rPr>
        <w:t xml:space="preserve">    根据《中华人民共和国民法典》的规定，</w:t>
      </w:r>
      <w:r>
        <w:rPr>
          <w:rFonts w:hint="eastAsia" w:ascii="宋体" w:hAnsi="宋体" w:eastAsia="宋体" w:cs="宋体"/>
          <w:b/>
          <w:sz w:val="24"/>
          <w:highlight w:val="none"/>
        </w:rPr>
        <w:t xml:space="preserve"> </w:t>
      </w:r>
      <w:r>
        <w:rPr>
          <w:rFonts w:hint="eastAsia" w:ascii="宋体" w:hAnsi="宋体" w:eastAsia="宋体" w:cs="宋体"/>
          <w:bCs/>
          <w:sz w:val="24"/>
          <w:highlight w:val="none"/>
          <w:u w:val="single"/>
        </w:rPr>
        <w:t>北京市档案馆</w:t>
      </w:r>
      <w:r>
        <w:rPr>
          <w:rFonts w:hint="eastAsia" w:ascii="宋体" w:hAnsi="宋体" w:eastAsia="宋体" w:cs="宋体"/>
          <w:bCs/>
          <w:spacing w:val="-4"/>
          <w:sz w:val="24"/>
          <w:highlight w:val="none"/>
        </w:rPr>
        <w:t>（以下简称甲方）与</w:t>
      </w:r>
      <w:r>
        <w:rPr>
          <w:rFonts w:hint="eastAsia" w:ascii="宋体" w:hAnsi="宋体" w:eastAsia="宋体" w:cs="宋体"/>
          <w:sz w:val="24"/>
          <w:highlight w:val="none"/>
          <w:u w:val="single"/>
        </w:rPr>
        <w:t xml:space="preserve">    </w:t>
      </w:r>
      <w:r>
        <w:rPr>
          <w:rFonts w:hint="eastAsia" w:ascii="宋体" w:hAnsi="宋体" w:cs="宋体"/>
          <w:color w:val="000000"/>
          <w:sz w:val="24"/>
          <w:highlight w:val="none"/>
          <w:u w:val="single"/>
          <w:lang w:val="en-US" w:eastAsia="zh-CN"/>
        </w:rPr>
        <w:t>北京北大软件工程股份有限公司</w:t>
      </w:r>
      <w:r>
        <w:rPr>
          <w:rFonts w:hint="eastAsia" w:ascii="宋体" w:hAnsi="宋体" w:eastAsia="宋体" w:cs="宋体"/>
          <w:bCs/>
          <w:spacing w:val="-4"/>
          <w:sz w:val="24"/>
          <w:highlight w:val="none"/>
        </w:rPr>
        <w:t>（以下简称乙方）就</w:t>
      </w:r>
      <w:r>
        <w:rPr>
          <w:rStyle w:val="15"/>
          <w:rFonts w:hint="eastAsia" w:ascii="宋体" w:hAnsi="宋体" w:eastAsia="宋体" w:cs="宋体"/>
          <w:b w:val="0"/>
          <w:bCs/>
          <w:i w:val="0"/>
          <w:iCs w:val="0"/>
          <w:caps w:val="0"/>
          <w:color w:val="404040"/>
          <w:spacing w:val="0"/>
          <w:sz w:val="24"/>
          <w:szCs w:val="24"/>
          <w:u w:val="single"/>
          <w:shd w:val="clear" w:fill="FFFFFF"/>
        </w:rPr>
        <w:t>数字档案馆数据整理</w:t>
      </w:r>
      <w:r>
        <w:rPr>
          <w:rFonts w:hint="eastAsia" w:ascii="宋体" w:hAnsi="宋体" w:eastAsia="宋体" w:cs="宋体"/>
          <w:b w:val="0"/>
          <w:bCs/>
          <w:sz w:val="24"/>
          <w:szCs w:val="24"/>
          <w:highlight w:val="none"/>
          <w:u w:val="single"/>
        </w:rPr>
        <w:t xml:space="preserve"> 项</w:t>
      </w:r>
      <w:r>
        <w:rPr>
          <w:rFonts w:hint="eastAsia" w:ascii="宋体" w:hAnsi="宋体" w:eastAsia="宋体" w:cs="宋体"/>
          <w:b w:val="0"/>
          <w:bCs/>
          <w:sz w:val="24"/>
          <w:highlight w:val="none"/>
          <w:u w:val="single"/>
        </w:rPr>
        <w:t>目</w:t>
      </w:r>
      <w:r>
        <w:rPr>
          <w:rFonts w:hint="eastAsia" w:ascii="宋体" w:hAnsi="宋体" w:eastAsia="宋体" w:cs="宋体"/>
          <w:color w:val="000000"/>
          <w:sz w:val="24"/>
          <w:highlight w:val="none"/>
        </w:rPr>
        <w:t>中所需内容，根据招标文件进行投标邀请。经评标委员会评定</w:t>
      </w:r>
      <w:r>
        <w:rPr>
          <w:rFonts w:hint="eastAsia" w:ascii="宋体" w:hAnsi="宋体" w:cs="宋体"/>
          <w:color w:val="000000"/>
          <w:sz w:val="24"/>
          <w:highlight w:val="none"/>
          <w:u w:val="single"/>
          <w:lang w:val="en-US" w:eastAsia="zh-CN"/>
        </w:rPr>
        <w:t>北京北大软件工程股份有限公司</w:t>
      </w:r>
      <w:r>
        <w:rPr>
          <w:rFonts w:hint="eastAsia" w:ascii="宋体" w:hAnsi="宋体" w:eastAsia="宋体" w:cs="宋体"/>
          <w:color w:val="000000"/>
          <w:sz w:val="24"/>
          <w:highlight w:val="none"/>
        </w:rPr>
        <w:t>为中标人。经甲、乙双方协商一致，同意就</w:t>
      </w:r>
      <w:r>
        <w:rPr>
          <w:rStyle w:val="15"/>
          <w:rFonts w:hint="eastAsia" w:ascii="宋体" w:hAnsi="宋体" w:eastAsia="宋体" w:cs="宋体"/>
          <w:b w:val="0"/>
          <w:bCs/>
          <w:i w:val="0"/>
          <w:iCs w:val="0"/>
          <w:caps w:val="0"/>
          <w:color w:val="404040"/>
          <w:spacing w:val="0"/>
          <w:sz w:val="24"/>
          <w:szCs w:val="24"/>
          <w:u w:val="single"/>
          <w:shd w:val="clear" w:fill="FFFFFF"/>
        </w:rPr>
        <w:t>数字档案馆数据整理项目</w:t>
      </w:r>
      <w:r>
        <w:rPr>
          <w:rFonts w:hint="eastAsia" w:ascii="宋体" w:hAnsi="宋体" w:eastAsia="宋体" w:cs="宋体"/>
          <w:color w:val="000000"/>
          <w:sz w:val="24"/>
          <w:highlight w:val="none"/>
        </w:rPr>
        <w:t>的事宜，经协商一致，签订本合同。</w:t>
      </w:r>
    </w:p>
    <w:p w14:paraId="11259A51">
      <w:pPr>
        <w:tabs>
          <w:tab w:val="left" w:pos="360"/>
          <w:tab w:val="left" w:pos="1080"/>
          <w:tab w:val="left" w:pos="8600"/>
          <w:tab w:val="left" w:pos="10605"/>
        </w:tabs>
        <w:spacing w:line="360" w:lineRule="auto"/>
        <w:rPr>
          <w:rFonts w:hint="eastAsia" w:ascii="宋体" w:hAnsi="宋体" w:eastAsia="宋体" w:cs="宋体"/>
          <w:b/>
          <w:bCs/>
          <w:sz w:val="24"/>
          <w:highlight w:val="none"/>
        </w:rPr>
      </w:pPr>
    </w:p>
    <w:p w14:paraId="5932D3BD">
      <w:pPr>
        <w:tabs>
          <w:tab w:val="left" w:pos="360"/>
          <w:tab w:val="left" w:pos="1080"/>
          <w:tab w:val="left" w:pos="8600"/>
          <w:tab w:val="left" w:pos="10605"/>
        </w:tabs>
        <w:spacing w:line="360" w:lineRule="auto"/>
        <w:outlineLvl w:val="1"/>
        <w:rPr>
          <w:rFonts w:hint="eastAsia" w:ascii="宋体" w:hAnsi="宋体" w:eastAsia="宋体" w:cs="宋体"/>
          <w:b/>
          <w:bCs/>
          <w:sz w:val="24"/>
          <w:highlight w:val="none"/>
        </w:rPr>
      </w:pPr>
      <w:bookmarkStart w:id="0" w:name="_Toc1636014623"/>
      <w:bookmarkStart w:id="1" w:name="_Toc113915215"/>
      <w:bookmarkStart w:id="2" w:name="_Toc405121805"/>
      <w:bookmarkStart w:id="3" w:name="_Toc20273"/>
      <w:bookmarkStart w:id="4" w:name="_Toc901627006"/>
      <w:r>
        <w:rPr>
          <w:rFonts w:hint="eastAsia" w:ascii="宋体" w:hAnsi="宋体" w:eastAsia="宋体" w:cs="宋体"/>
          <w:b/>
          <w:bCs/>
          <w:sz w:val="24"/>
          <w:highlight w:val="none"/>
        </w:rPr>
        <w:t>1、定义</w:t>
      </w:r>
      <w:bookmarkEnd w:id="0"/>
      <w:bookmarkEnd w:id="1"/>
      <w:bookmarkEnd w:id="2"/>
      <w:bookmarkEnd w:id="3"/>
      <w:bookmarkEnd w:id="4"/>
    </w:p>
    <w:p w14:paraId="3221486E">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本合同下列术语应解释为：</w:t>
      </w:r>
    </w:p>
    <w:p w14:paraId="214C3780">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1.1 “合同”系指甲乙双方签署的、合同格式中载明的甲乙双方所达成的协议，包括所有的附件、附录和上述文件所提到的构成合同的所有文件。</w:t>
      </w:r>
    </w:p>
    <w:p w14:paraId="1FE0FA81">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1.2 “合同总价”系指根据合同规定乙方在正确地完全履行合同义务后甲方应支付给乙方的价格。</w:t>
      </w:r>
    </w:p>
    <w:p w14:paraId="68D349B8">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1.3 “货物”系指本合同项下乙方须向甲方提供的硬件设备、软件、文档、备品备件等。</w:t>
      </w:r>
    </w:p>
    <w:p w14:paraId="00F58BA4">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1.4 “服务”系指根据合同规定乙方应提供的有关交货、安装、调试、集成与开发、试运行、验收、项目管理、培训、技术服务、售后服务，其他使系统正常运转所必需的服务等。</w:t>
      </w:r>
    </w:p>
    <w:p w14:paraId="6D233F11">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rPr>
        <w:t>1.5 “项目现场”指的是：</w:t>
      </w:r>
      <w:r>
        <w:rPr>
          <w:rFonts w:hint="eastAsia" w:ascii="宋体" w:hAnsi="宋体" w:eastAsia="宋体" w:cs="宋体"/>
          <w:sz w:val="24"/>
          <w:highlight w:val="none"/>
          <w:u w:val="single"/>
        </w:rPr>
        <w:t xml:space="preserve"> </w:t>
      </w:r>
      <w:r>
        <w:rPr>
          <w:rFonts w:hint="eastAsia" w:ascii="宋体" w:hAnsi="宋体" w:eastAsia="宋体" w:cs="宋体"/>
          <w:sz w:val="24"/>
          <w:szCs w:val="24"/>
          <w:highlight w:val="none"/>
          <w:u w:val="single"/>
          <w:lang w:val="en"/>
        </w:rPr>
        <w:t>北京市档案馆</w:t>
      </w:r>
      <w:r>
        <w:rPr>
          <w:rFonts w:hint="eastAsia" w:ascii="宋体" w:hAnsi="宋体" w:eastAsia="宋体" w:cs="宋体"/>
          <w:sz w:val="24"/>
          <w:highlight w:val="none"/>
          <w:u w:val="single"/>
        </w:rPr>
        <w:t xml:space="preserve"> </w:t>
      </w:r>
      <w:r>
        <w:rPr>
          <w:rFonts w:hint="eastAsia" w:ascii="宋体" w:hAnsi="宋体" w:cs="宋体"/>
          <w:sz w:val="24"/>
          <w:highlight w:val="none"/>
          <w:u w:val="none"/>
          <w:lang w:eastAsia="zh-CN"/>
        </w:rPr>
        <w:t>。</w:t>
      </w:r>
      <w:r>
        <w:rPr>
          <w:rFonts w:hint="eastAsia" w:ascii="宋体" w:hAnsi="宋体" w:eastAsia="宋体" w:cs="宋体"/>
          <w:sz w:val="24"/>
          <w:highlight w:val="none"/>
          <w:u w:val="none"/>
        </w:rPr>
        <w:t xml:space="preserve">   </w:t>
      </w:r>
    </w:p>
    <w:p w14:paraId="4503CBA4">
      <w:pPr>
        <w:tabs>
          <w:tab w:val="left" w:pos="360"/>
          <w:tab w:val="left" w:pos="1080"/>
          <w:tab w:val="left" w:pos="8600"/>
          <w:tab w:val="left" w:pos="10605"/>
        </w:tabs>
        <w:spacing w:line="360" w:lineRule="auto"/>
        <w:outlineLvl w:val="1"/>
        <w:rPr>
          <w:rFonts w:hint="eastAsia" w:ascii="宋体" w:hAnsi="宋体" w:eastAsia="宋体" w:cs="宋体"/>
          <w:b/>
          <w:bCs/>
          <w:sz w:val="24"/>
          <w:highlight w:val="none"/>
        </w:rPr>
      </w:pPr>
      <w:bookmarkStart w:id="5" w:name="_Toc745516733"/>
      <w:bookmarkStart w:id="6" w:name="_Toc74628144"/>
      <w:bookmarkStart w:id="7" w:name="_Toc344896337"/>
      <w:bookmarkStart w:id="8" w:name="_Toc13171"/>
      <w:bookmarkStart w:id="9" w:name="_Toc1248682254"/>
      <w:r>
        <w:rPr>
          <w:rFonts w:hint="eastAsia" w:ascii="宋体" w:hAnsi="宋体" w:eastAsia="宋体" w:cs="宋体"/>
          <w:b/>
          <w:bCs/>
          <w:sz w:val="24"/>
          <w:highlight w:val="none"/>
        </w:rPr>
        <w:t>2、合同文件</w:t>
      </w:r>
      <w:bookmarkEnd w:id="5"/>
      <w:bookmarkEnd w:id="6"/>
      <w:bookmarkEnd w:id="7"/>
      <w:bookmarkEnd w:id="8"/>
      <w:bookmarkEnd w:id="9"/>
    </w:p>
    <w:p w14:paraId="581729BE">
      <w:pPr>
        <w:tabs>
          <w:tab w:val="left" w:pos="709"/>
          <w:tab w:val="left" w:pos="2977"/>
        </w:tabs>
        <w:spacing w:line="360" w:lineRule="auto"/>
        <w:ind w:firstLine="464" w:firstLineChars="200"/>
        <w:rPr>
          <w:rFonts w:hint="eastAsia" w:ascii="宋体" w:hAnsi="宋体" w:eastAsia="宋体" w:cs="宋体"/>
          <w:bCs/>
          <w:spacing w:val="-4"/>
          <w:sz w:val="24"/>
          <w:highlight w:val="none"/>
        </w:rPr>
      </w:pPr>
      <w:r>
        <w:rPr>
          <w:rFonts w:hint="eastAsia" w:ascii="宋体" w:hAnsi="宋体" w:eastAsia="宋体" w:cs="宋体"/>
          <w:bCs/>
          <w:spacing w:val="-4"/>
          <w:sz w:val="24"/>
          <w:highlight w:val="none"/>
        </w:rPr>
        <w:t>下列文件构成本合同的组成部分，应该认为是一个整体，彼此相互解释，相互补充：</w:t>
      </w:r>
    </w:p>
    <w:p w14:paraId="2199BE10">
      <w:pPr>
        <w:tabs>
          <w:tab w:val="left" w:pos="709"/>
          <w:tab w:val="left" w:pos="2977"/>
        </w:tabs>
        <w:spacing w:line="360" w:lineRule="auto"/>
        <w:ind w:firstLine="464" w:firstLineChars="200"/>
        <w:rPr>
          <w:rFonts w:hint="eastAsia" w:ascii="宋体" w:hAnsi="宋体" w:eastAsia="宋体" w:cs="宋体"/>
          <w:bCs/>
          <w:spacing w:val="-4"/>
          <w:sz w:val="24"/>
          <w:highlight w:val="none"/>
        </w:rPr>
      </w:pPr>
      <w:r>
        <w:rPr>
          <w:rFonts w:hint="eastAsia" w:ascii="宋体" w:hAnsi="宋体" w:eastAsia="宋体" w:cs="宋体"/>
          <w:bCs/>
          <w:spacing w:val="-4"/>
          <w:sz w:val="24"/>
          <w:highlight w:val="none"/>
        </w:rPr>
        <w:t>2.1 本合同书及附件</w:t>
      </w:r>
    </w:p>
    <w:p w14:paraId="31AA738C">
      <w:pPr>
        <w:tabs>
          <w:tab w:val="left" w:pos="709"/>
          <w:tab w:val="left" w:pos="2977"/>
        </w:tabs>
        <w:spacing w:line="360" w:lineRule="auto"/>
        <w:ind w:firstLine="464" w:firstLineChars="200"/>
        <w:rPr>
          <w:rFonts w:hint="eastAsia" w:ascii="宋体" w:hAnsi="宋体" w:eastAsia="宋体" w:cs="宋体"/>
          <w:bCs/>
          <w:spacing w:val="-4"/>
          <w:sz w:val="24"/>
          <w:highlight w:val="none"/>
        </w:rPr>
      </w:pPr>
      <w:r>
        <w:rPr>
          <w:rFonts w:hint="eastAsia" w:ascii="宋体" w:hAnsi="宋体" w:eastAsia="宋体" w:cs="宋体"/>
          <w:bCs/>
          <w:spacing w:val="-4"/>
          <w:sz w:val="24"/>
          <w:highlight w:val="none"/>
        </w:rPr>
        <w:t>2.2 投标文件</w:t>
      </w:r>
    </w:p>
    <w:p w14:paraId="38D8A4CC">
      <w:pPr>
        <w:tabs>
          <w:tab w:val="left" w:pos="709"/>
          <w:tab w:val="left" w:pos="2977"/>
        </w:tabs>
        <w:spacing w:line="360" w:lineRule="auto"/>
        <w:ind w:firstLine="464" w:firstLineChars="200"/>
        <w:rPr>
          <w:rFonts w:hint="eastAsia" w:ascii="宋体" w:hAnsi="宋体" w:eastAsia="宋体" w:cs="宋体"/>
          <w:bCs/>
          <w:spacing w:val="-4"/>
          <w:sz w:val="24"/>
          <w:highlight w:val="none"/>
        </w:rPr>
      </w:pPr>
      <w:r>
        <w:rPr>
          <w:rFonts w:hint="eastAsia" w:ascii="宋体" w:hAnsi="宋体" w:eastAsia="宋体" w:cs="宋体"/>
          <w:bCs/>
          <w:spacing w:val="-4"/>
          <w:sz w:val="24"/>
          <w:highlight w:val="none"/>
        </w:rPr>
        <w:t>2.3 招标文件</w:t>
      </w:r>
    </w:p>
    <w:p w14:paraId="7D8AAD96">
      <w:pPr>
        <w:tabs>
          <w:tab w:val="left" w:pos="709"/>
          <w:tab w:val="left" w:pos="2977"/>
        </w:tabs>
        <w:spacing w:line="360" w:lineRule="auto"/>
        <w:ind w:firstLine="464" w:firstLineChars="200"/>
        <w:rPr>
          <w:rFonts w:hint="eastAsia" w:ascii="宋体" w:hAnsi="宋体" w:eastAsia="宋体" w:cs="宋体"/>
          <w:bCs/>
          <w:spacing w:val="-4"/>
          <w:sz w:val="24"/>
          <w:highlight w:val="none"/>
        </w:rPr>
      </w:pPr>
      <w:r>
        <w:rPr>
          <w:rFonts w:hint="eastAsia" w:ascii="宋体" w:hAnsi="宋体" w:eastAsia="宋体" w:cs="宋体"/>
          <w:bCs/>
          <w:spacing w:val="-4"/>
          <w:sz w:val="24"/>
          <w:highlight w:val="none"/>
        </w:rPr>
        <w:t xml:space="preserve">2.4 </w:t>
      </w:r>
      <w:r>
        <w:rPr>
          <w:rFonts w:hint="eastAsia" w:ascii="宋体" w:hAnsi="宋体" w:eastAsia="宋体" w:cs="宋体"/>
          <w:bCs/>
          <w:spacing w:val="-4"/>
          <w:sz w:val="24"/>
          <w:highlight w:val="none"/>
          <w:lang w:val="en"/>
        </w:rPr>
        <w:t>保密</w:t>
      </w:r>
      <w:r>
        <w:rPr>
          <w:rFonts w:hint="eastAsia" w:ascii="宋体" w:hAnsi="宋体" w:eastAsia="宋体" w:cs="宋体"/>
          <w:bCs/>
          <w:spacing w:val="-4"/>
          <w:sz w:val="24"/>
          <w:highlight w:val="none"/>
        </w:rPr>
        <w:t>协议</w:t>
      </w:r>
    </w:p>
    <w:p w14:paraId="634244B2">
      <w:pPr>
        <w:pStyle w:val="17"/>
        <w:spacing w:line="360" w:lineRule="auto"/>
        <w:ind w:firstLine="464" w:firstLineChars="200"/>
        <w:rPr>
          <w:rFonts w:hint="eastAsia" w:ascii="宋体" w:hAnsi="宋体" w:eastAsia="宋体" w:cs="宋体"/>
          <w:sz w:val="24"/>
          <w:highlight w:val="none"/>
        </w:rPr>
      </w:pPr>
      <w:r>
        <w:rPr>
          <w:rFonts w:hint="eastAsia" w:ascii="宋体" w:hAnsi="宋体" w:eastAsia="宋体" w:cs="宋体"/>
          <w:bCs/>
          <w:spacing w:val="-4"/>
          <w:sz w:val="24"/>
          <w:highlight w:val="none"/>
        </w:rPr>
        <w:t>以上文件内容之间存在冲突的,以对乙方要求严格或甲方最终确认的要求为准。</w:t>
      </w:r>
    </w:p>
    <w:p w14:paraId="436429C5">
      <w:pPr>
        <w:tabs>
          <w:tab w:val="left" w:pos="360"/>
          <w:tab w:val="left" w:pos="1080"/>
          <w:tab w:val="left" w:pos="8600"/>
          <w:tab w:val="left" w:pos="10605"/>
        </w:tabs>
        <w:spacing w:line="360" w:lineRule="auto"/>
        <w:outlineLvl w:val="1"/>
        <w:rPr>
          <w:rFonts w:hint="eastAsia" w:ascii="宋体" w:hAnsi="宋体" w:eastAsia="宋体" w:cs="宋体"/>
          <w:b/>
          <w:bCs/>
          <w:sz w:val="24"/>
          <w:highlight w:val="none"/>
        </w:rPr>
      </w:pPr>
      <w:bookmarkStart w:id="10" w:name="_Toc1191555619"/>
      <w:bookmarkStart w:id="11" w:name="_Toc17982"/>
      <w:bookmarkStart w:id="12" w:name="_Toc1407093706"/>
      <w:bookmarkStart w:id="13" w:name="_Toc1367400682"/>
      <w:bookmarkStart w:id="14" w:name="_Toc1312640473"/>
      <w:r>
        <w:rPr>
          <w:rFonts w:hint="eastAsia" w:ascii="宋体" w:hAnsi="宋体" w:eastAsia="宋体" w:cs="宋体"/>
          <w:b/>
          <w:bCs/>
          <w:sz w:val="24"/>
          <w:highlight w:val="none"/>
        </w:rPr>
        <w:t>3、项目运维服务期限、内容及要求</w:t>
      </w:r>
      <w:bookmarkEnd w:id="10"/>
      <w:bookmarkEnd w:id="11"/>
      <w:bookmarkEnd w:id="12"/>
      <w:bookmarkEnd w:id="13"/>
      <w:bookmarkEnd w:id="14"/>
    </w:p>
    <w:p w14:paraId="0DDB6E97">
      <w:pPr>
        <w:pStyle w:val="17"/>
        <w:spacing w:line="360" w:lineRule="auto"/>
        <w:ind w:firstLine="464" w:firstLineChars="200"/>
        <w:rPr>
          <w:rFonts w:hint="eastAsia" w:ascii="宋体" w:hAnsi="宋体" w:eastAsia="宋体" w:cs="宋体"/>
          <w:bCs/>
          <w:spacing w:val="-4"/>
          <w:sz w:val="24"/>
          <w:highlight w:val="none"/>
        </w:rPr>
      </w:pPr>
      <w:r>
        <w:rPr>
          <w:rFonts w:hint="eastAsia" w:ascii="宋体" w:hAnsi="宋体" w:eastAsia="宋体" w:cs="宋体"/>
          <w:bCs/>
          <w:spacing w:val="-4"/>
          <w:sz w:val="24"/>
          <w:highlight w:val="none"/>
        </w:rPr>
        <w:t xml:space="preserve">3.1 本项目运维服务期限为：自合同生效之日至 </w:t>
      </w:r>
      <w:r>
        <w:rPr>
          <w:rFonts w:hint="eastAsia" w:ascii="宋体" w:hAnsi="宋体" w:cs="宋体"/>
          <w:bCs/>
          <w:spacing w:val="-4"/>
          <w:sz w:val="24"/>
          <w:highlight w:val="none"/>
          <w:lang w:val="en-US" w:eastAsia="zh-CN"/>
        </w:rPr>
        <w:t>2026</w:t>
      </w:r>
      <w:r>
        <w:rPr>
          <w:rFonts w:hint="eastAsia" w:ascii="宋体" w:hAnsi="宋体" w:eastAsia="宋体" w:cs="宋体"/>
          <w:bCs/>
          <w:spacing w:val="-4"/>
          <w:sz w:val="24"/>
          <w:highlight w:val="none"/>
        </w:rPr>
        <w:t xml:space="preserve"> 年</w:t>
      </w:r>
      <w:r>
        <w:rPr>
          <w:rFonts w:hint="eastAsia" w:ascii="宋体" w:hAnsi="宋体" w:cs="宋体"/>
          <w:bCs/>
          <w:spacing w:val="-4"/>
          <w:sz w:val="24"/>
          <w:highlight w:val="none"/>
          <w:lang w:val="en-US" w:eastAsia="zh-CN"/>
        </w:rPr>
        <w:t>12</w:t>
      </w:r>
      <w:r>
        <w:rPr>
          <w:rFonts w:hint="eastAsia" w:ascii="宋体" w:hAnsi="宋体" w:eastAsia="宋体" w:cs="宋体"/>
          <w:bCs/>
          <w:spacing w:val="-4"/>
          <w:sz w:val="24"/>
          <w:highlight w:val="none"/>
        </w:rPr>
        <w:t xml:space="preserve"> 月 </w:t>
      </w:r>
      <w:r>
        <w:rPr>
          <w:rFonts w:hint="eastAsia" w:ascii="宋体" w:hAnsi="宋体" w:cs="宋体"/>
          <w:bCs/>
          <w:spacing w:val="-4"/>
          <w:sz w:val="24"/>
          <w:highlight w:val="none"/>
          <w:lang w:val="en-US" w:eastAsia="zh-CN"/>
        </w:rPr>
        <w:t>31</w:t>
      </w:r>
      <w:r>
        <w:rPr>
          <w:rFonts w:hint="eastAsia" w:ascii="宋体" w:hAnsi="宋体" w:eastAsia="宋体" w:cs="宋体"/>
          <w:bCs/>
          <w:spacing w:val="-4"/>
          <w:sz w:val="24"/>
          <w:highlight w:val="none"/>
        </w:rPr>
        <w:t xml:space="preserve"> 日。</w:t>
      </w:r>
    </w:p>
    <w:p w14:paraId="1AECB94E">
      <w:pPr>
        <w:pStyle w:val="17"/>
        <w:spacing w:line="360" w:lineRule="auto"/>
        <w:ind w:firstLine="464" w:firstLineChars="200"/>
        <w:rPr>
          <w:rFonts w:hint="eastAsia" w:ascii="宋体" w:hAnsi="宋体" w:eastAsia="宋体" w:cs="宋体"/>
          <w:bCs/>
          <w:spacing w:val="-4"/>
          <w:sz w:val="24"/>
          <w:highlight w:val="none"/>
        </w:rPr>
      </w:pPr>
      <w:r>
        <w:rPr>
          <w:rFonts w:hint="eastAsia" w:ascii="宋体" w:hAnsi="宋体" w:eastAsia="宋体" w:cs="宋体"/>
          <w:bCs/>
          <w:spacing w:val="-4"/>
          <w:sz w:val="24"/>
          <w:highlight w:val="none"/>
        </w:rPr>
        <w:t>3.2 项目运维服务内容及要求</w:t>
      </w:r>
    </w:p>
    <w:p w14:paraId="46490D28">
      <w:pPr>
        <w:pStyle w:val="18"/>
        <w:spacing w:line="360" w:lineRule="auto"/>
        <w:rPr>
          <w:rFonts w:hint="eastAsia" w:ascii="宋体" w:hAnsi="宋体" w:eastAsia="宋体" w:cs="宋体"/>
          <w:szCs w:val="24"/>
          <w:highlight w:val="none"/>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2993"/>
        <w:gridCol w:w="1089"/>
        <w:gridCol w:w="766"/>
        <w:gridCol w:w="1278"/>
        <w:gridCol w:w="1561"/>
      </w:tblGrid>
      <w:tr w14:paraId="730B7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91" w:type="dxa"/>
            <w:shd w:val="clear" w:color="000000" w:fill="F2F2F2"/>
            <w:noWrap w:val="0"/>
            <w:vAlign w:val="center"/>
          </w:tcPr>
          <w:p w14:paraId="367BA745">
            <w:pPr>
              <w:widowControl/>
              <w:spacing w:line="360" w:lineRule="auto"/>
              <w:jc w:val="center"/>
              <w:rPr>
                <w:rFonts w:hint="eastAsia" w:ascii="宋体" w:hAnsi="宋体" w:eastAsia="宋体" w:cs="宋体"/>
                <w:b/>
                <w:bCs/>
                <w:color w:val="000000"/>
                <w:sz w:val="24"/>
                <w:highlight w:val="none"/>
              </w:rPr>
            </w:pPr>
            <w:bookmarkStart w:id="15" w:name="_Toc9944"/>
            <w:r>
              <w:rPr>
                <w:rFonts w:hint="eastAsia" w:ascii="宋体" w:hAnsi="宋体" w:eastAsia="宋体" w:cs="宋体"/>
                <w:b/>
                <w:bCs/>
                <w:color w:val="000000"/>
                <w:sz w:val="24"/>
                <w:highlight w:val="none"/>
              </w:rPr>
              <w:t>序号</w:t>
            </w:r>
          </w:p>
        </w:tc>
        <w:tc>
          <w:tcPr>
            <w:tcW w:w="2993" w:type="dxa"/>
            <w:shd w:val="clear" w:color="000000" w:fill="F2F2F2"/>
            <w:noWrap w:val="0"/>
            <w:vAlign w:val="center"/>
          </w:tcPr>
          <w:p w14:paraId="4D816444">
            <w:pPr>
              <w:widowControl/>
              <w:spacing w:line="360" w:lineRule="auto"/>
              <w:jc w:val="center"/>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运维工作内容</w:t>
            </w:r>
          </w:p>
        </w:tc>
        <w:tc>
          <w:tcPr>
            <w:tcW w:w="1089" w:type="dxa"/>
            <w:shd w:val="clear" w:color="000000" w:fill="F2F2F2"/>
            <w:noWrap w:val="0"/>
            <w:vAlign w:val="center"/>
          </w:tcPr>
          <w:p w14:paraId="56B3CE3F">
            <w:pPr>
              <w:widowControl/>
              <w:spacing w:line="360" w:lineRule="auto"/>
              <w:jc w:val="center"/>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成果交付文档名称</w:t>
            </w:r>
          </w:p>
        </w:tc>
        <w:tc>
          <w:tcPr>
            <w:tcW w:w="766" w:type="dxa"/>
            <w:shd w:val="clear" w:color="000000" w:fill="F2F2F2"/>
            <w:noWrap w:val="0"/>
            <w:vAlign w:val="center"/>
          </w:tcPr>
          <w:p w14:paraId="08E532EB">
            <w:pPr>
              <w:widowControl/>
              <w:spacing w:line="360" w:lineRule="auto"/>
              <w:jc w:val="center"/>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文档</w:t>
            </w:r>
          </w:p>
          <w:p w14:paraId="39C49028">
            <w:pPr>
              <w:widowControl/>
              <w:spacing w:line="360" w:lineRule="auto"/>
              <w:jc w:val="center"/>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数量</w:t>
            </w:r>
          </w:p>
        </w:tc>
        <w:tc>
          <w:tcPr>
            <w:tcW w:w="1278" w:type="dxa"/>
            <w:shd w:val="clear" w:color="000000" w:fill="F2F2F2"/>
            <w:noWrap w:val="0"/>
            <w:vAlign w:val="center"/>
          </w:tcPr>
          <w:p w14:paraId="623E6D4A">
            <w:pPr>
              <w:widowControl/>
              <w:spacing w:line="360" w:lineRule="auto"/>
              <w:jc w:val="center"/>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成果交付时间</w:t>
            </w:r>
          </w:p>
        </w:tc>
        <w:tc>
          <w:tcPr>
            <w:tcW w:w="1561" w:type="dxa"/>
            <w:shd w:val="clear" w:color="000000" w:fill="F2F2F2"/>
            <w:noWrap w:val="0"/>
            <w:vAlign w:val="center"/>
          </w:tcPr>
          <w:p w14:paraId="59950EC7">
            <w:pPr>
              <w:widowControl/>
              <w:spacing w:line="360" w:lineRule="auto"/>
              <w:jc w:val="center"/>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合同总价（元）</w:t>
            </w:r>
          </w:p>
        </w:tc>
      </w:tr>
      <w:tr w14:paraId="75EE5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91" w:type="dxa"/>
            <w:shd w:val="clear" w:color="auto" w:fill="FFFFFF"/>
            <w:noWrap w:val="0"/>
            <w:vAlign w:val="center"/>
          </w:tcPr>
          <w:p w14:paraId="1A05B758">
            <w:pPr>
              <w:widowControl/>
              <w:spacing w:line="360" w:lineRule="auto"/>
              <w:jc w:val="center"/>
              <w:rPr>
                <w:rFonts w:hint="eastAsia" w:ascii="宋体" w:hAnsi="宋体" w:eastAsia="宋体" w:cs="宋体"/>
                <w:color w:val="000000"/>
                <w:sz w:val="24"/>
                <w:highlight w:val="none"/>
                <w:lang w:val="en"/>
              </w:rPr>
            </w:pPr>
            <w:r>
              <w:rPr>
                <w:rFonts w:hint="eastAsia" w:ascii="宋体" w:hAnsi="宋体" w:eastAsia="宋体" w:cs="宋体"/>
                <w:color w:val="000000"/>
                <w:sz w:val="24"/>
                <w:highlight w:val="none"/>
                <w:lang w:val="en"/>
              </w:rPr>
              <w:t>1</w:t>
            </w:r>
          </w:p>
        </w:tc>
        <w:tc>
          <w:tcPr>
            <w:tcW w:w="2993" w:type="dxa"/>
            <w:noWrap w:val="0"/>
            <w:vAlign w:val="center"/>
          </w:tcPr>
          <w:p w14:paraId="3C12A8D6">
            <w:pPr>
              <w:spacing w:line="360" w:lineRule="auto"/>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数据整理。根据工作需要对各门类档案数据（含目录及副本）通过人工或定制开发工具方式进行整理规范化，包含字段名修正、格式规范、数据修正、数据分割、数字化副本/电子档案文件重命名、格式转换、存储路径修改、文件分件或合并等根据工作需要，完善数据四性检测方案和功能实现。对数据开展检测并修正错误。</w:t>
            </w:r>
          </w:p>
        </w:tc>
        <w:tc>
          <w:tcPr>
            <w:tcW w:w="1089" w:type="dxa"/>
            <w:vMerge w:val="restart"/>
            <w:noWrap w:val="0"/>
            <w:vAlign w:val="center"/>
          </w:tcPr>
          <w:p w14:paraId="76242849">
            <w:pPr>
              <w:pStyle w:val="18"/>
              <w:spacing w:line="360" w:lineRule="auto"/>
              <w:rPr>
                <w:rFonts w:hint="eastAsia" w:ascii="宋体" w:hAnsi="宋体" w:eastAsia="宋体" w:cs="宋体"/>
                <w:color w:val="000000"/>
                <w:kern w:val="2"/>
                <w:szCs w:val="24"/>
                <w:highlight w:val="none"/>
              </w:rPr>
            </w:pPr>
            <w:r>
              <w:rPr>
                <w:rFonts w:hint="eastAsia" w:ascii="宋体" w:hAnsi="宋体" w:eastAsia="宋体" w:cs="宋体"/>
                <w:color w:val="000000"/>
                <w:kern w:val="2"/>
                <w:szCs w:val="24"/>
                <w:highlight w:val="none"/>
              </w:rPr>
              <w:t>运维工作总结（半年，全年）</w:t>
            </w:r>
          </w:p>
        </w:tc>
        <w:tc>
          <w:tcPr>
            <w:tcW w:w="766" w:type="dxa"/>
            <w:vMerge w:val="restart"/>
            <w:noWrap w:val="0"/>
            <w:vAlign w:val="center"/>
          </w:tcPr>
          <w:p w14:paraId="38D41E48">
            <w:pPr>
              <w:widowControl/>
              <w:spacing w:line="360" w:lineRule="auto"/>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2</w:t>
            </w:r>
          </w:p>
        </w:tc>
        <w:tc>
          <w:tcPr>
            <w:tcW w:w="1278" w:type="dxa"/>
            <w:vMerge w:val="restart"/>
            <w:noWrap w:val="0"/>
            <w:vAlign w:val="center"/>
          </w:tcPr>
          <w:p w14:paraId="64628C3E">
            <w:pPr>
              <w:widowControl/>
              <w:spacing w:line="360" w:lineRule="auto"/>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rPr>
              <w:t>2026.8月</w:t>
            </w:r>
            <w:r>
              <w:rPr>
                <w:rFonts w:hint="eastAsia" w:ascii="宋体" w:hAnsi="宋体" w:eastAsia="宋体" w:cs="宋体"/>
                <w:color w:val="000000"/>
                <w:sz w:val="24"/>
                <w:highlight w:val="none"/>
                <w:lang w:eastAsia="zh-CN"/>
              </w:rPr>
              <w:t>底</w:t>
            </w:r>
            <w:r>
              <w:rPr>
                <w:rFonts w:hint="eastAsia" w:ascii="宋体" w:hAnsi="宋体" w:eastAsia="宋体" w:cs="宋体"/>
                <w:color w:val="000000"/>
                <w:sz w:val="24"/>
                <w:highlight w:val="none"/>
                <w:lang w:val="en-US" w:eastAsia="zh-CN"/>
              </w:rPr>
              <w:t>/</w:t>
            </w:r>
          </w:p>
          <w:p w14:paraId="27414FBA">
            <w:pPr>
              <w:pStyle w:val="2"/>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2026年11月底 </w:t>
            </w:r>
          </w:p>
        </w:tc>
        <w:tc>
          <w:tcPr>
            <w:tcW w:w="1561" w:type="dxa"/>
            <w:vMerge w:val="restart"/>
            <w:noWrap w:val="0"/>
            <w:vAlign w:val="center"/>
          </w:tcPr>
          <w:p w14:paraId="1F3ADD24">
            <w:pPr>
              <w:widowControl/>
              <w:spacing w:line="360" w:lineRule="auto"/>
              <w:jc w:val="left"/>
              <w:rPr>
                <w:rFonts w:hint="default" w:ascii="宋体" w:hAnsi="宋体" w:eastAsia="宋体" w:cs="宋体"/>
                <w:color w:val="000000"/>
                <w:sz w:val="24"/>
                <w:highlight w:val="none"/>
                <w:lang w:val="en-US" w:eastAsia="zh-CN"/>
              </w:rPr>
            </w:pPr>
            <w:r>
              <w:rPr>
                <w:rFonts w:hint="eastAsia" w:ascii="宋体" w:hAnsi="宋体" w:cs="宋体"/>
                <w:color w:val="000000"/>
                <w:sz w:val="24"/>
                <w:highlight w:val="none"/>
                <w:lang w:val="en-US" w:eastAsia="zh-CN"/>
              </w:rPr>
              <w:t>840,000.00</w:t>
            </w:r>
          </w:p>
        </w:tc>
      </w:tr>
      <w:tr w14:paraId="3F7CF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91" w:type="dxa"/>
            <w:noWrap w:val="0"/>
            <w:vAlign w:val="center"/>
          </w:tcPr>
          <w:p w14:paraId="12260FCD">
            <w:pPr>
              <w:widowControl/>
              <w:spacing w:line="360" w:lineRule="auto"/>
              <w:jc w:val="center"/>
              <w:rPr>
                <w:rFonts w:hint="eastAsia" w:ascii="宋体" w:hAnsi="宋体" w:eastAsia="宋体" w:cs="宋体"/>
                <w:color w:val="000000"/>
                <w:sz w:val="24"/>
                <w:highlight w:val="none"/>
                <w:lang w:val="en"/>
              </w:rPr>
            </w:pPr>
            <w:r>
              <w:rPr>
                <w:rFonts w:hint="eastAsia" w:ascii="宋体" w:hAnsi="宋体" w:eastAsia="宋体" w:cs="宋体"/>
                <w:color w:val="000000"/>
                <w:sz w:val="24"/>
                <w:highlight w:val="none"/>
                <w:lang w:val="en"/>
              </w:rPr>
              <w:t>2</w:t>
            </w:r>
          </w:p>
        </w:tc>
        <w:tc>
          <w:tcPr>
            <w:tcW w:w="2993" w:type="dxa"/>
            <w:noWrap w:val="0"/>
            <w:vAlign w:val="center"/>
          </w:tcPr>
          <w:p w14:paraId="42034B98">
            <w:pPr>
              <w:spacing w:line="360" w:lineRule="auto"/>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数据维护。根据工作需要及时开展各个数字档案馆子系统各类型数据库表的创建、修改，各数据库内数据的修改、添加、删除、统计等维护工作。根据工作需要及时开展系统数据的导入和导出、接收、迁移、发布等工作，系统数据的清理、添加、删除、修改等维护工作。</w:t>
            </w:r>
          </w:p>
        </w:tc>
        <w:tc>
          <w:tcPr>
            <w:tcW w:w="1089" w:type="dxa"/>
            <w:vMerge w:val="continue"/>
            <w:noWrap w:val="0"/>
            <w:vAlign w:val="center"/>
          </w:tcPr>
          <w:p w14:paraId="4074E572">
            <w:pPr>
              <w:spacing w:line="360" w:lineRule="auto"/>
              <w:jc w:val="center"/>
              <w:rPr>
                <w:rFonts w:hint="eastAsia" w:ascii="宋体" w:hAnsi="宋体" w:eastAsia="宋体" w:cs="宋体"/>
                <w:color w:val="000000"/>
                <w:sz w:val="24"/>
                <w:highlight w:val="none"/>
              </w:rPr>
            </w:pPr>
          </w:p>
        </w:tc>
        <w:tc>
          <w:tcPr>
            <w:tcW w:w="766" w:type="dxa"/>
            <w:vMerge w:val="continue"/>
            <w:noWrap w:val="0"/>
            <w:vAlign w:val="center"/>
          </w:tcPr>
          <w:p w14:paraId="35D79DE1">
            <w:pPr>
              <w:spacing w:line="360" w:lineRule="auto"/>
              <w:jc w:val="center"/>
              <w:rPr>
                <w:rFonts w:hint="eastAsia" w:ascii="宋体" w:hAnsi="宋体" w:eastAsia="宋体" w:cs="宋体"/>
                <w:b/>
                <w:bCs/>
                <w:color w:val="000000"/>
                <w:sz w:val="24"/>
                <w:highlight w:val="none"/>
              </w:rPr>
            </w:pPr>
          </w:p>
        </w:tc>
        <w:tc>
          <w:tcPr>
            <w:tcW w:w="1278" w:type="dxa"/>
            <w:vMerge w:val="continue"/>
            <w:noWrap w:val="0"/>
            <w:vAlign w:val="center"/>
          </w:tcPr>
          <w:p w14:paraId="0437D1F6">
            <w:pPr>
              <w:spacing w:line="360" w:lineRule="auto"/>
              <w:jc w:val="center"/>
              <w:rPr>
                <w:rFonts w:hint="eastAsia" w:ascii="宋体" w:hAnsi="宋体" w:eastAsia="宋体" w:cs="宋体"/>
                <w:color w:val="000000"/>
                <w:sz w:val="24"/>
                <w:highlight w:val="none"/>
              </w:rPr>
            </w:pPr>
          </w:p>
        </w:tc>
        <w:tc>
          <w:tcPr>
            <w:tcW w:w="1561" w:type="dxa"/>
            <w:vMerge w:val="continue"/>
            <w:noWrap w:val="0"/>
            <w:vAlign w:val="center"/>
          </w:tcPr>
          <w:p w14:paraId="1316306A">
            <w:pPr>
              <w:spacing w:line="360" w:lineRule="auto"/>
              <w:jc w:val="center"/>
              <w:rPr>
                <w:rFonts w:hint="eastAsia" w:ascii="宋体" w:hAnsi="宋体" w:eastAsia="宋体" w:cs="宋体"/>
                <w:color w:val="000000"/>
                <w:sz w:val="24"/>
                <w:highlight w:val="none"/>
              </w:rPr>
            </w:pPr>
          </w:p>
        </w:tc>
      </w:tr>
      <w:tr w14:paraId="3B8F9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91" w:type="dxa"/>
            <w:noWrap w:val="0"/>
            <w:vAlign w:val="center"/>
          </w:tcPr>
          <w:p w14:paraId="45836C01">
            <w:pPr>
              <w:widowControl/>
              <w:spacing w:line="360" w:lineRule="auto"/>
              <w:jc w:val="center"/>
              <w:rPr>
                <w:rFonts w:hint="eastAsia" w:ascii="宋体" w:hAnsi="宋体" w:eastAsia="宋体" w:cs="宋体"/>
                <w:color w:val="000000"/>
                <w:sz w:val="24"/>
                <w:highlight w:val="none"/>
                <w:lang w:val="en"/>
              </w:rPr>
            </w:pPr>
            <w:r>
              <w:rPr>
                <w:rFonts w:hint="eastAsia" w:ascii="宋体" w:hAnsi="宋体" w:eastAsia="宋体" w:cs="宋体"/>
                <w:color w:val="000000"/>
                <w:sz w:val="24"/>
                <w:highlight w:val="none"/>
                <w:lang w:val="en"/>
              </w:rPr>
              <w:t>3</w:t>
            </w:r>
          </w:p>
        </w:tc>
        <w:tc>
          <w:tcPr>
            <w:tcW w:w="2993" w:type="dxa"/>
            <w:noWrap w:val="0"/>
            <w:vAlign w:val="center"/>
          </w:tcPr>
          <w:p w14:paraId="5B1998DE">
            <w:pPr>
              <w:spacing w:line="360" w:lineRule="auto"/>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数据统计。按照运维方案定期或不定期开展系统数据</w:t>
            </w:r>
          </w:p>
          <w:p w14:paraId="1C1C90FD">
            <w:pPr>
              <w:spacing w:line="360" w:lineRule="auto"/>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在系统中的统计、核对工作，开发及完善系统统计功能。</w:t>
            </w:r>
          </w:p>
        </w:tc>
        <w:tc>
          <w:tcPr>
            <w:tcW w:w="1089" w:type="dxa"/>
            <w:vMerge w:val="continue"/>
            <w:noWrap w:val="0"/>
            <w:vAlign w:val="center"/>
          </w:tcPr>
          <w:p w14:paraId="589A6C1B">
            <w:pPr>
              <w:spacing w:line="360" w:lineRule="auto"/>
              <w:jc w:val="center"/>
              <w:rPr>
                <w:rFonts w:hint="eastAsia" w:ascii="宋体" w:hAnsi="宋体" w:eastAsia="宋体" w:cs="宋体"/>
                <w:color w:val="000000"/>
                <w:sz w:val="24"/>
                <w:highlight w:val="none"/>
              </w:rPr>
            </w:pPr>
          </w:p>
        </w:tc>
        <w:tc>
          <w:tcPr>
            <w:tcW w:w="766" w:type="dxa"/>
            <w:vMerge w:val="continue"/>
            <w:noWrap w:val="0"/>
            <w:vAlign w:val="center"/>
          </w:tcPr>
          <w:p w14:paraId="0711856D">
            <w:pPr>
              <w:spacing w:line="360" w:lineRule="auto"/>
              <w:jc w:val="center"/>
              <w:rPr>
                <w:rFonts w:hint="eastAsia" w:ascii="宋体" w:hAnsi="宋体" w:eastAsia="宋体" w:cs="宋体"/>
                <w:b/>
                <w:bCs/>
                <w:color w:val="000000"/>
                <w:sz w:val="24"/>
                <w:highlight w:val="none"/>
              </w:rPr>
            </w:pPr>
          </w:p>
        </w:tc>
        <w:tc>
          <w:tcPr>
            <w:tcW w:w="1278" w:type="dxa"/>
            <w:vMerge w:val="continue"/>
            <w:noWrap w:val="0"/>
            <w:vAlign w:val="center"/>
          </w:tcPr>
          <w:p w14:paraId="0E0FADB9">
            <w:pPr>
              <w:spacing w:line="360" w:lineRule="auto"/>
              <w:jc w:val="center"/>
              <w:rPr>
                <w:rFonts w:hint="eastAsia" w:ascii="宋体" w:hAnsi="宋体" w:eastAsia="宋体" w:cs="宋体"/>
                <w:color w:val="000000"/>
                <w:sz w:val="24"/>
                <w:highlight w:val="none"/>
              </w:rPr>
            </w:pPr>
          </w:p>
        </w:tc>
        <w:tc>
          <w:tcPr>
            <w:tcW w:w="1561" w:type="dxa"/>
            <w:vMerge w:val="continue"/>
            <w:noWrap w:val="0"/>
            <w:vAlign w:val="center"/>
          </w:tcPr>
          <w:p w14:paraId="51B4CF77">
            <w:pPr>
              <w:spacing w:line="360" w:lineRule="auto"/>
              <w:jc w:val="center"/>
              <w:rPr>
                <w:rFonts w:hint="eastAsia" w:ascii="宋体" w:hAnsi="宋体" w:eastAsia="宋体" w:cs="宋体"/>
                <w:color w:val="000000"/>
                <w:sz w:val="24"/>
                <w:highlight w:val="none"/>
              </w:rPr>
            </w:pPr>
          </w:p>
        </w:tc>
      </w:tr>
      <w:tr w14:paraId="48D66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91" w:type="dxa"/>
            <w:noWrap w:val="0"/>
            <w:vAlign w:val="center"/>
          </w:tcPr>
          <w:p w14:paraId="07F89A81">
            <w:pPr>
              <w:widowControl/>
              <w:spacing w:line="360" w:lineRule="auto"/>
              <w:jc w:val="center"/>
              <w:rPr>
                <w:rFonts w:hint="eastAsia" w:ascii="宋体" w:hAnsi="宋体" w:eastAsia="宋体" w:cs="宋体"/>
                <w:color w:val="000000"/>
                <w:sz w:val="24"/>
                <w:highlight w:val="none"/>
                <w:lang w:val="en"/>
              </w:rPr>
            </w:pPr>
            <w:r>
              <w:rPr>
                <w:rFonts w:hint="eastAsia" w:ascii="宋体" w:hAnsi="宋体" w:eastAsia="宋体" w:cs="宋体"/>
                <w:color w:val="000000"/>
                <w:sz w:val="24"/>
                <w:highlight w:val="none"/>
                <w:lang w:val="en"/>
              </w:rPr>
              <w:t>4</w:t>
            </w:r>
          </w:p>
        </w:tc>
        <w:tc>
          <w:tcPr>
            <w:tcW w:w="2993" w:type="dxa"/>
            <w:noWrap w:val="0"/>
            <w:vAlign w:val="center"/>
          </w:tcPr>
          <w:p w14:paraId="31211500">
            <w:pPr>
              <w:spacing w:line="360" w:lineRule="auto"/>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数据备份。按照运维方案定期或不定期开展系统数据</w:t>
            </w:r>
          </w:p>
          <w:p w14:paraId="1E1BCF56">
            <w:pPr>
              <w:spacing w:line="360" w:lineRule="auto"/>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库数据采用EXCEL等方式备份。</w:t>
            </w:r>
          </w:p>
        </w:tc>
        <w:tc>
          <w:tcPr>
            <w:tcW w:w="1089" w:type="dxa"/>
            <w:vMerge w:val="continue"/>
            <w:noWrap w:val="0"/>
            <w:vAlign w:val="center"/>
          </w:tcPr>
          <w:p w14:paraId="258E6C2A">
            <w:pPr>
              <w:widowControl/>
              <w:spacing w:line="360" w:lineRule="auto"/>
              <w:jc w:val="center"/>
              <w:rPr>
                <w:rFonts w:hint="eastAsia" w:ascii="宋体" w:hAnsi="宋体" w:eastAsia="宋体" w:cs="宋体"/>
                <w:color w:val="000000"/>
                <w:sz w:val="24"/>
                <w:highlight w:val="none"/>
              </w:rPr>
            </w:pPr>
          </w:p>
        </w:tc>
        <w:tc>
          <w:tcPr>
            <w:tcW w:w="766" w:type="dxa"/>
            <w:vMerge w:val="continue"/>
            <w:noWrap w:val="0"/>
            <w:vAlign w:val="center"/>
          </w:tcPr>
          <w:p w14:paraId="25BA5EF8">
            <w:pPr>
              <w:spacing w:line="360" w:lineRule="auto"/>
              <w:jc w:val="center"/>
              <w:rPr>
                <w:rFonts w:hint="eastAsia" w:ascii="宋体" w:hAnsi="宋体" w:eastAsia="宋体" w:cs="宋体"/>
                <w:b/>
                <w:bCs/>
                <w:color w:val="000000"/>
                <w:sz w:val="24"/>
                <w:highlight w:val="none"/>
              </w:rPr>
            </w:pPr>
          </w:p>
        </w:tc>
        <w:tc>
          <w:tcPr>
            <w:tcW w:w="1278" w:type="dxa"/>
            <w:vMerge w:val="continue"/>
            <w:noWrap w:val="0"/>
            <w:vAlign w:val="center"/>
          </w:tcPr>
          <w:p w14:paraId="0A5DB0B6">
            <w:pPr>
              <w:spacing w:line="360" w:lineRule="auto"/>
              <w:jc w:val="center"/>
              <w:rPr>
                <w:rFonts w:hint="eastAsia" w:ascii="宋体" w:hAnsi="宋体" w:eastAsia="宋体" w:cs="宋体"/>
                <w:color w:val="000000"/>
                <w:sz w:val="24"/>
                <w:highlight w:val="none"/>
              </w:rPr>
            </w:pPr>
          </w:p>
        </w:tc>
        <w:tc>
          <w:tcPr>
            <w:tcW w:w="1561" w:type="dxa"/>
            <w:vMerge w:val="continue"/>
            <w:noWrap w:val="0"/>
            <w:vAlign w:val="center"/>
          </w:tcPr>
          <w:p w14:paraId="543A52EC">
            <w:pPr>
              <w:spacing w:line="360" w:lineRule="auto"/>
              <w:jc w:val="center"/>
              <w:rPr>
                <w:rFonts w:hint="eastAsia" w:ascii="宋体" w:hAnsi="宋体" w:eastAsia="宋体" w:cs="宋体"/>
                <w:color w:val="000000"/>
                <w:sz w:val="24"/>
                <w:highlight w:val="none"/>
              </w:rPr>
            </w:pPr>
          </w:p>
        </w:tc>
      </w:tr>
      <w:tr w14:paraId="0AAB3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91" w:type="dxa"/>
            <w:noWrap w:val="0"/>
            <w:vAlign w:val="center"/>
          </w:tcPr>
          <w:p w14:paraId="2AA1FE57">
            <w:pPr>
              <w:widowControl/>
              <w:spacing w:line="360" w:lineRule="auto"/>
              <w:jc w:val="center"/>
              <w:rPr>
                <w:rFonts w:hint="eastAsia" w:ascii="宋体" w:hAnsi="宋体" w:eastAsia="宋体" w:cs="宋体"/>
                <w:color w:val="000000"/>
                <w:sz w:val="24"/>
                <w:highlight w:val="none"/>
                <w:lang w:val="en"/>
              </w:rPr>
            </w:pPr>
            <w:r>
              <w:rPr>
                <w:rFonts w:hint="eastAsia" w:ascii="宋体" w:hAnsi="宋体" w:eastAsia="宋体" w:cs="宋体"/>
                <w:color w:val="000000"/>
                <w:sz w:val="24"/>
                <w:highlight w:val="none"/>
                <w:lang w:val="en"/>
              </w:rPr>
              <w:t>5</w:t>
            </w:r>
          </w:p>
        </w:tc>
        <w:tc>
          <w:tcPr>
            <w:tcW w:w="2993" w:type="dxa"/>
            <w:noWrap w:val="0"/>
            <w:vAlign w:val="center"/>
          </w:tcPr>
          <w:p w14:paraId="169C6691">
            <w:pPr>
              <w:spacing w:line="360" w:lineRule="auto"/>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其他工作。完成其他系统数据管理工作。</w:t>
            </w:r>
          </w:p>
        </w:tc>
        <w:tc>
          <w:tcPr>
            <w:tcW w:w="1089" w:type="dxa"/>
            <w:vMerge w:val="continue"/>
            <w:noWrap w:val="0"/>
            <w:vAlign w:val="center"/>
          </w:tcPr>
          <w:p w14:paraId="2617F972">
            <w:pPr>
              <w:widowControl/>
              <w:spacing w:line="360" w:lineRule="auto"/>
              <w:jc w:val="center"/>
              <w:rPr>
                <w:rFonts w:hint="eastAsia" w:ascii="宋体" w:hAnsi="宋体" w:eastAsia="宋体" w:cs="宋体"/>
                <w:color w:val="000000"/>
                <w:sz w:val="24"/>
                <w:highlight w:val="none"/>
              </w:rPr>
            </w:pPr>
          </w:p>
        </w:tc>
        <w:tc>
          <w:tcPr>
            <w:tcW w:w="766" w:type="dxa"/>
            <w:vMerge w:val="continue"/>
            <w:noWrap w:val="0"/>
            <w:vAlign w:val="center"/>
          </w:tcPr>
          <w:p w14:paraId="3A422C82">
            <w:pPr>
              <w:spacing w:line="360" w:lineRule="auto"/>
              <w:jc w:val="center"/>
              <w:rPr>
                <w:rFonts w:hint="eastAsia" w:ascii="宋体" w:hAnsi="宋体" w:eastAsia="宋体" w:cs="宋体"/>
                <w:b/>
                <w:bCs/>
                <w:color w:val="000000"/>
                <w:sz w:val="24"/>
                <w:highlight w:val="none"/>
              </w:rPr>
            </w:pPr>
          </w:p>
        </w:tc>
        <w:tc>
          <w:tcPr>
            <w:tcW w:w="1278" w:type="dxa"/>
            <w:vMerge w:val="continue"/>
            <w:noWrap w:val="0"/>
            <w:vAlign w:val="center"/>
          </w:tcPr>
          <w:p w14:paraId="065ABE42">
            <w:pPr>
              <w:spacing w:line="360" w:lineRule="auto"/>
              <w:jc w:val="center"/>
              <w:rPr>
                <w:rFonts w:hint="eastAsia" w:ascii="宋体" w:hAnsi="宋体" w:eastAsia="宋体" w:cs="宋体"/>
                <w:color w:val="000000"/>
                <w:sz w:val="24"/>
                <w:highlight w:val="none"/>
              </w:rPr>
            </w:pPr>
          </w:p>
        </w:tc>
        <w:tc>
          <w:tcPr>
            <w:tcW w:w="1561" w:type="dxa"/>
            <w:vMerge w:val="continue"/>
            <w:noWrap w:val="0"/>
            <w:vAlign w:val="center"/>
          </w:tcPr>
          <w:p w14:paraId="5E8BE2A3">
            <w:pPr>
              <w:spacing w:line="360" w:lineRule="auto"/>
              <w:jc w:val="center"/>
              <w:rPr>
                <w:rFonts w:hint="eastAsia" w:ascii="宋体" w:hAnsi="宋体" w:eastAsia="宋体" w:cs="宋体"/>
                <w:color w:val="000000"/>
                <w:sz w:val="24"/>
                <w:highlight w:val="none"/>
              </w:rPr>
            </w:pPr>
          </w:p>
        </w:tc>
      </w:tr>
    </w:tbl>
    <w:p w14:paraId="24A4E4F7">
      <w:pPr>
        <w:spacing w:line="360" w:lineRule="auto"/>
        <w:ind w:firstLine="289"/>
        <w:rPr>
          <w:rFonts w:hint="eastAsia" w:ascii="宋体" w:hAnsi="宋体" w:cs="宋体"/>
          <w:bCs/>
          <w:spacing w:val="-4"/>
          <w:sz w:val="24"/>
          <w:highlight w:val="none"/>
          <w:lang w:val="en-US" w:eastAsia="zh-CN"/>
        </w:rPr>
      </w:pPr>
      <w:r>
        <w:rPr>
          <w:rFonts w:hint="eastAsia" w:ascii="宋体" w:hAnsi="宋体" w:cs="宋体"/>
          <w:bCs/>
          <w:spacing w:val="-4"/>
          <w:sz w:val="24"/>
          <w:highlight w:val="none"/>
          <w:lang w:val="en-US" w:eastAsia="zh-CN"/>
        </w:rPr>
        <w:t>目标要求：</w:t>
      </w:r>
    </w:p>
    <w:p w14:paraId="503FA2E6">
      <w:pPr>
        <w:overflowPunct w:val="0"/>
        <w:spacing w:line="560" w:lineRule="exact"/>
        <w:ind w:firstLine="480" w:firstLineChars="200"/>
        <w:rPr>
          <w:rFonts w:hint="default" w:ascii="宋体" w:hAnsi="宋体" w:cs="宋体"/>
          <w:bCs/>
          <w:spacing w:val="-4"/>
          <w:sz w:val="24"/>
          <w:highlight w:val="none"/>
          <w:lang w:val="en-US" w:eastAsia="zh-CN"/>
        </w:rPr>
      </w:pPr>
      <w:r>
        <w:rPr>
          <w:rFonts w:hint="eastAsia" w:ascii="宋体" w:hAnsi="宋体" w:eastAsia="宋体" w:cs="宋体"/>
          <w:sz w:val="24"/>
          <w:szCs w:val="24"/>
          <w:highlight w:val="none"/>
        </w:rPr>
        <w:t>预计全年整理目录数据不少于</w:t>
      </w:r>
      <w:r>
        <w:rPr>
          <w:rFonts w:hint="eastAsia" w:ascii="宋体" w:hAnsi="宋体" w:eastAsia="宋体" w:cs="宋体"/>
          <w:sz w:val="24"/>
          <w:szCs w:val="24"/>
          <w:highlight w:val="none"/>
          <w:lang w:val="en"/>
        </w:rPr>
        <w:t>18</w:t>
      </w:r>
      <w:r>
        <w:rPr>
          <w:rFonts w:hint="eastAsia" w:ascii="宋体" w:hAnsi="宋体" w:eastAsia="宋体" w:cs="宋体"/>
          <w:sz w:val="24"/>
          <w:szCs w:val="24"/>
          <w:highlight w:val="none"/>
        </w:rPr>
        <w:t>万条，数字化副本/电子档案</w:t>
      </w:r>
      <w:r>
        <w:rPr>
          <w:rFonts w:hint="eastAsia" w:ascii="宋体" w:hAnsi="宋体" w:eastAsia="宋体" w:cs="宋体"/>
          <w:sz w:val="24"/>
          <w:szCs w:val="24"/>
          <w:highlight w:val="none"/>
          <w:lang w:val="en"/>
        </w:rPr>
        <w:t>115</w:t>
      </w:r>
      <w:r>
        <w:rPr>
          <w:rFonts w:hint="eastAsia" w:ascii="宋体" w:hAnsi="宋体" w:eastAsia="宋体" w:cs="宋体"/>
          <w:sz w:val="24"/>
          <w:szCs w:val="24"/>
          <w:highlight w:val="none"/>
        </w:rPr>
        <w:t>万页。使用各类工具软件对整理编目、移交接收、开放审核移交数据进行技术审核或修正。预计导入数字档案馆系统目录条目约120万条，数字化副本/电子档案约</w:t>
      </w:r>
      <w:r>
        <w:rPr>
          <w:rFonts w:hint="eastAsia" w:ascii="宋体" w:hAnsi="宋体" w:eastAsia="宋体" w:cs="宋体"/>
          <w:sz w:val="24"/>
          <w:szCs w:val="24"/>
          <w:highlight w:val="none"/>
          <w:lang w:val="en"/>
        </w:rPr>
        <w:t>350</w:t>
      </w:r>
      <w:r>
        <w:rPr>
          <w:rFonts w:hint="eastAsia" w:ascii="宋体" w:hAnsi="宋体" w:eastAsia="宋体" w:cs="宋体"/>
          <w:sz w:val="24"/>
          <w:szCs w:val="24"/>
          <w:highlight w:val="none"/>
        </w:rPr>
        <w:t>万页。预计建立档案数据台账不少于300个全宗（600万条），数据质检不少于2000万页。按照实际业务需求导出数据。</w:t>
      </w:r>
    </w:p>
    <w:p w14:paraId="133C25EE">
      <w:pPr>
        <w:spacing w:line="360" w:lineRule="auto"/>
        <w:ind w:firstLine="289"/>
        <w:rPr>
          <w:rFonts w:hint="eastAsia" w:ascii="宋体" w:hAnsi="宋体" w:eastAsia="宋体" w:cs="宋体"/>
          <w:bCs/>
          <w:spacing w:val="-4"/>
          <w:sz w:val="24"/>
          <w:highlight w:val="none"/>
        </w:rPr>
      </w:pPr>
      <w:r>
        <w:rPr>
          <w:rFonts w:hint="eastAsia" w:ascii="宋体" w:hAnsi="宋体" w:eastAsia="宋体" w:cs="宋体"/>
          <w:bCs/>
          <w:spacing w:val="-4"/>
          <w:sz w:val="24"/>
          <w:highlight w:val="none"/>
        </w:rPr>
        <w:t xml:space="preserve">3.3 其他服务要求： </w:t>
      </w:r>
    </w:p>
    <w:p w14:paraId="7AE2A085">
      <w:pPr>
        <w:pStyle w:val="18"/>
        <w:spacing w:line="360" w:lineRule="auto"/>
        <w:ind w:firstLine="549" w:firstLineChars="237"/>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t>1.工作要求</w:t>
      </w:r>
    </w:p>
    <w:p w14:paraId="4A03E03E">
      <w:pPr>
        <w:pStyle w:val="18"/>
        <w:spacing w:line="360" w:lineRule="auto"/>
        <w:ind w:firstLine="549" w:firstLineChars="237"/>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t>数据整理工作必须按照档案馆数据处理标准对机读目录和数字化副本等数据进行整理，并开展质量检测确保数据符合进入数字档案馆系统标准。数据维护工作开展的新增、修改、删除等工作要确保操作准确，各类统计、分析、核对工作要确保门类清晰、数据准确，数据导入导出操作要确保安全、可靠。</w:t>
      </w:r>
    </w:p>
    <w:p w14:paraId="37FB5528">
      <w:pPr>
        <w:pStyle w:val="18"/>
        <w:spacing w:line="360" w:lineRule="auto"/>
        <w:ind w:firstLine="549" w:firstLineChars="237"/>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t>2.技术要求</w:t>
      </w:r>
    </w:p>
    <w:p w14:paraId="369F0068">
      <w:pPr>
        <w:pStyle w:val="18"/>
        <w:spacing w:line="360" w:lineRule="auto"/>
        <w:ind w:firstLine="549" w:firstLineChars="237"/>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t>本项目数据运维工作包括各个数字档案馆子系统的数据运维服务，以上均采用国产基础软件技术路线并适配国产信创环境，采用B/S结构设计。本项目在执行过程中涉及数据处理和辅助工具开发需要适配以上软硬件环境。</w:t>
      </w:r>
    </w:p>
    <w:p w14:paraId="3E3FE4E9">
      <w:pPr>
        <w:pStyle w:val="18"/>
        <w:spacing w:line="360" w:lineRule="auto"/>
        <w:ind w:firstLine="549" w:firstLineChars="237"/>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t>3.管理要求</w:t>
      </w:r>
    </w:p>
    <w:p w14:paraId="7B1919CE">
      <w:pPr>
        <w:pStyle w:val="18"/>
        <w:spacing w:line="360" w:lineRule="auto"/>
        <w:ind w:firstLine="549" w:firstLineChars="237"/>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t>（1）计划管理：乙方须提供详细的项目实施工作计划，明确工作内容以及工作进度安排，制订并遵循安全服务标准化规程。建立完备的工作日志制度（包括系统内设的电子日志），应对每项服务事项填写具体清晰的日志记载。定期向甲方提供运维日志，记录每次执行的运维工作。</w:t>
      </w:r>
    </w:p>
    <w:p w14:paraId="443AAB19">
      <w:pPr>
        <w:pStyle w:val="18"/>
        <w:spacing w:line="360" w:lineRule="auto"/>
        <w:ind w:firstLine="549" w:firstLineChars="237"/>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t>（2）流程管理：</w:t>
      </w:r>
      <w:r>
        <w:rPr>
          <w:rFonts w:hint="eastAsia" w:ascii="宋体" w:hAnsi="宋体" w:eastAsia="宋体" w:cs="宋体"/>
          <w:bCs/>
          <w:spacing w:val="-4"/>
          <w:sz w:val="24"/>
          <w:szCs w:val="24"/>
          <w:highlight w:val="none"/>
          <w:lang w:val="en-US" w:eastAsia="zh-CN"/>
        </w:rPr>
        <w:t>甲方</w:t>
      </w:r>
      <w:r>
        <w:rPr>
          <w:rFonts w:hint="eastAsia" w:ascii="宋体" w:hAnsi="宋体" w:eastAsia="宋体" w:cs="宋体"/>
          <w:bCs/>
          <w:spacing w:val="-4"/>
          <w:sz w:val="24"/>
          <w:szCs w:val="24"/>
          <w:highlight w:val="none"/>
        </w:rPr>
        <w:t>与</w:t>
      </w:r>
      <w:r>
        <w:rPr>
          <w:rFonts w:hint="eastAsia" w:ascii="宋体" w:hAnsi="宋体" w:eastAsia="宋体" w:cs="宋体"/>
          <w:bCs/>
          <w:spacing w:val="-4"/>
          <w:sz w:val="24"/>
          <w:szCs w:val="24"/>
          <w:highlight w:val="none"/>
          <w:lang w:val="en-US" w:eastAsia="zh-CN"/>
        </w:rPr>
        <w:t>乙方</w:t>
      </w:r>
      <w:r>
        <w:rPr>
          <w:rFonts w:hint="eastAsia" w:ascii="宋体" w:hAnsi="宋体" w:eastAsia="宋体" w:cs="宋体"/>
          <w:bCs/>
          <w:spacing w:val="-4"/>
          <w:sz w:val="24"/>
          <w:szCs w:val="24"/>
          <w:highlight w:val="none"/>
        </w:rPr>
        <w:t>共同制订相关工作流程，并按照流程执行。建立标准化的工作流程，工作内容包含数据整理、数据导入、数据导出、数据统计核对、数据备份等。明确各流程的处理步骤和责任人，确保运维工作的规范高效。</w:t>
      </w:r>
      <w:r>
        <w:rPr>
          <w:rFonts w:hint="eastAsia" w:ascii="宋体" w:hAnsi="宋体" w:eastAsia="宋体" w:cs="宋体"/>
          <w:bCs/>
          <w:spacing w:val="-4"/>
          <w:sz w:val="24"/>
          <w:szCs w:val="24"/>
          <w:highlight w:val="none"/>
          <w:lang w:val="en-US" w:eastAsia="zh-CN"/>
        </w:rPr>
        <w:t>乙方</w:t>
      </w:r>
      <w:r>
        <w:rPr>
          <w:rFonts w:hint="eastAsia" w:ascii="宋体" w:hAnsi="宋体" w:eastAsia="宋体" w:cs="宋体"/>
          <w:bCs/>
          <w:spacing w:val="-4"/>
          <w:sz w:val="24"/>
          <w:szCs w:val="24"/>
          <w:highlight w:val="none"/>
        </w:rPr>
        <w:t>在服务过程中须严格按照相关流程，针对服务的各个环节，有专门的项目记录文档。项目完成后形成能够全面反映工作情况的工作台账、记录。</w:t>
      </w:r>
    </w:p>
    <w:p w14:paraId="1BBF9C6D">
      <w:pPr>
        <w:pStyle w:val="18"/>
        <w:spacing w:line="360" w:lineRule="auto"/>
        <w:ind w:firstLine="549" w:firstLineChars="237"/>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t>（3）资源管理：对运维涉及的硬件、软件、网络、数据等资源进行统一管理。建立资源台账，实时掌握资源的使用情况，合理调配资源，提高资源利用率。</w:t>
      </w:r>
    </w:p>
    <w:p w14:paraId="2CF9ED85">
      <w:pPr>
        <w:pStyle w:val="18"/>
        <w:spacing w:line="360" w:lineRule="auto"/>
        <w:ind w:firstLine="549" w:firstLineChars="237"/>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t>（4）风险管理：识别运维过程中可能出现的风险，如系统故障、数据泄露、安全漏洞等。制定相应的风险应对措施和应急预案，定期进行风险评估，降低风险影响。</w:t>
      </w:r>
    </w:p>
    <w:p w14:paraId="5CEA0199">
      <w:pPr>
        <w:pStyle w:val="18"/>
        <w:spacing w:line="360" w:lineRule="auto"/>
        <w:ind w:firstLine="549" w:firstLineChars="237"/>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t>（5）质量管理</w:t>
      </w:r>
    </w:p>
    <w:p w14:paraId="68961234">
      <w:pPr>
        <w:pStyle w:val="18"/>
        <w:spacing w:line="360" w:lineRule="auto"/>
        <w:ind w:firstLine="549" w:firstLineChars="237"/>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t>质量控制：建立质量控制机制，对运维工作的各个环节进行质量检查和监督。制定质量控制标准和流程，对不符合质量要求的工作及时进行整改。</w:t>
      </w:r>
    </w:p>
    <w:p w14:paraId="285869F4">
      <w:pPr>
        <w:pStyle w:val="18"/>
        <w:spacing w:line="360" w:lineRule="auto"/>
        <w:ind w:firstLine="549" w:firstLineChars="237"/>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t>持续改进：建立持续改进机制，定期收集用户反馈和运维数据，分析运维工作中存在的问题和不足。制定改进措施，不断优化运维流程和服务质量。及时了解把握信息化新动态、新技术，随时与甲方沟通，应用新技术增强运维服务效率。</w:t>
      </w:r>
    </w:p>
    <w:p w14:paraId="55B6E5F5">
      <w:pPr>
        <w:pStyle w:val="18"/>
        <w:spacing w:line="360" w:lineRule="auto"/>
        <w:ind w:firstLine="549" w:firstLineChars="237"/>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t>（6）知识管理：建立知识管理体系，对运维过程中积累的知识、经验及新技术进行整理、存储和共享。通过知识管理，提高运维人员的工作效率和解决问题的能力。</w:t>
      </w:r>
    </w:p>
    <w:p w14:paraId="2F832ECA">
      <w:pPr>
        <w:pStyle w:val="18"/>
        <w:spacing w:line="360" w:lineRule="auto"/>
        <w:ind w:firstLine="549" w:firstLineChars="237"/>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t>（7）监督管理</w:t>
      </w:r>
    </w:p>
    <w:p w14:paraId="40CD7A75">
      <w:pPr>
        <w:pStyle w:val="18"/>
        <w:spacing w:line="360" w:lineRule="auto"/>
        <w:ind w:firstLine="549" w:firstLineChars="237"/>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t>内部监督：建立内部监督机制，定期对运维工作进行检查和评估。检查内容包括运维流程的执行情况、服务质量、资源管理、风险管理等。对发现的问题及时进行整改，确保运维工作的合规性和有效性。</w:t>
      </w:r>
    </w:p>
    <w:p w14:paraId="0CB40AE6">
      <w:pPr>
        <w:pStyle w:val="18"/>
        <w:spacing w:line="360" w:lineRule="auto"/>
        <w:ind w:firstLine="549" w:firstLineChars="237"/>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t>用户评价：定期收集用户对运维服务的评价和意见，了解用户的需求和满意度。对用户反馈的问题及时进行处理和回复，不断提高用户满意度。服务质量考核按照年度考核方式进行，每服务期结束前由甲方依据日常督查和工作完成情况，对本服务期的服务质量进行考核，形成服务质量考核测评表，评定等次分为优秀、良好、一般、不合格。</w:t>
      </w:r>
    </w:p>
    <w:p w14:paraId="32BD28BE">
      <w:pPr>
        <w:pStyle w:val="18"/>
        <w:spacing w:line="360" w:lineRule="auto"/>
        <w:ind w:firstLine="549" w:firstLineChars="237"/>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t>绩效评估：建立绩效评估体系，对运维人员的工作绩效进行评估和考核。评估指标包括工作质量、工作效率、服务态度、团队合作等。根据绩效评估结果，实施奖惩措施。乙方需按甲方提出的要求，收集提供项目相关的基线资料，并及时更新。提供绩效考核服务，按照项目管理工作要求，及时进行工作总结，开展好对项目的绩效考核、验收等管理工作，乙方需按甲方要求按时完成文档交付工作。交付资料内容：年度运维工作计划、半年运维工作总结、年度运维工作总结等。交付形式：计算机电子文档和装订成册的纸介质形式。</w:t>
      </w:r>
    </w:p>
    <w:p w14:paraId="45051566">
      <w:pPr>
        <w:pStyle w:val="18"/>
        <w:spacing w:line="360" w:lineRule="auto"/>
        <w:ind w:firstLine="549" w:firstLineChars="237"/>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t>惩罚措施：对于工作绩效不达标、违反运维规定或造成严重后果的个人或团队，进行相应的惩罚。惩罚方式包括警告、扣减项目资金、责令乙方对涉事人员调整岗位、解除劳动合同等。后果严重的，承担法律责任。服务质量考核测评表的考核结果为优秀、良好等次，按照全额支付项目费用尾款，一般等次按照50%支付项目费用尾款，不合格等次不支付项目费用尾款。</w:t>
      </w:r>
    </w:p>
    <w:p w14:paraId="57B3D3A7">
      <w:pPr>
        <w:pStyle w:val="18"/>
        <w:spacing w:line="360" w:lineRule="auto"/>
        <w:ind w:firstLine="549" w:firstLineChars="237"/>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t>（8）人员要求</w:t>
      </w:r>
    </w:p>
    <w:p w14:paraId="3B9730D2">
      <w:pPr>
        <w:pStyle w:val="18"/>
        <w:spacing w:line="360" w:lineRule="auto"/>
        <w:ind w:firstLine="549" w:firstLineChars="237"/>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t>资质与能力：运维人员应具备相应的专业资质和技能，确保运维人员具备良好的业务能力和技术水平。</w:t>
      </w:r>
    </w:p>
    <w:p w14:paraId="1B32A5E4">
      <w:pPr>
        <w:spacing w:line="540" w:lineRule="exact"/>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团队要求：提供专职技术团队，团队人员相对稳定，团队人员数不少于3人，指定一名项目负责人负责全面管理（跟踪与监督、培训与指导），确保项目有序进行。项目负责人需具有十年（含）以上档案行业工作经验，</w:t>
      </w:r>
      <w:r>
        <w:rPr>
          <w:rFonts w:hint="eastAsia" w:ascii="宋体" w:hAnsi="宋体" w:eastAsia="宋体" w:cs="宋体"/>
          <w:kern w:val="0"/>
          <w:sz w:val="24"/>
          <w:szCs w:val="24"/>
          <w:highlight w:val="none"/>
          <w:lang w:val="en-US" w:eastAsia="zh-CN"/>
        </w:rPr>
        <w:t>具有</w:t>
      </w:r>
      <w:r>
        <w:rPr>
          <w:rFonts w:hint="eastAsia" w:ascii="宋体" w:hAnsi="宋体" w:cs="宋体"/>
          <w:kern w:val="0"/>
          <w:sz w:val="24"/>
          <w:szCs w:val="24"/>
          <w:highlight w:val="none"/>
          <w:lang w:val="en-US" w:eastAsia="zh-CN"/>
        </w:rPr>
        <w:t>内网运维</w:t>
      </w:r>
      <w:r>
        <w:rPr>
          <w:rFonts w:hint="eastAsia" w:ascii="宋体" w:hAnsi="宋体" w:eastAsia="宋体" w:cs="宋体"/>
          <w:kern w:val="0"/>
          <w:sz w:val="24"/>
          <w:szCs w:val="24"/>
          <w:highlight w:val="none"/>
          <w:lang w:val="en-US" w:eastAsia="zh-CN"/>
        </w:rPr>
        <w:t>经验，</w:t>
      </w:r>
      <w:r>
        <w:rPr>
          <w:rFonts w:hint="eastAsia" w:ascii="宋体" w:hAnsi="宋体" w:eastAsia="宋体" w:cs="宋体"/>
          <w:kern w:val="0"/>
          <w:sz w:val="24"/>
          <w:szCs w:val="24"/>
          <w:highlight w:val="none"/>
        </w:rPr>
        <w:t>具有信息系统项目管理师证书。团队人员另需至少配置项目核心成员2名，上述成员具备3年（含）以上工作经验及具备</w:t>
      </w:r>
      <w:r>
        <w:rPr>
          <w:rFonts w:hint="eastAsia" w:ascii="宋体" w:hAnsi="宋体" w:eastAsia="宋体" w:cs="宋体"/>
          <w:kern w:val="0"/>
          <w:sz w:val="24"/>
          <w:szCs w:val="24"/>
          <w:highlight w:val="none"/>
          <w:lang w:val="en-US"/>
        </w:rPr>
        <w:t>档案</w:t>
      </w:r>
      <w:r>
        <w:rPr>
          <w:rFonts w:hint="eastAsia" w:ascii="宋体" w:hAnsi="宋体" w:eastAsia="宋体" w:cs="宋体"/>
          <w:kern w:val="0"/>
          <w:sz w:val="24"/>
          <w:szCs w:val="24"/>
          <w:highlight w:val="none"/>
        </w:rPr>
        <w:t>数据</w:t>
      </w:r>
      <w:r>
        <w:rPr>
          <w:rFonts w:hint="eastAsia" w:ascii="宋体" w:hAnsi="宋体" w:eastAsia="宋体" w:cs="宋体"/>
          <w:kern w:val="0"/>
          <w:sz w:val="24"/>
          <w:szCs w:val="24"/>
          <w:highlight w:val="none"/>
          <w:lang w:val="en-US" w:eastAsia="zh-CN"/>
        </w:rPr>
        <w:t>整理</w:t>
      </w:r>
      <w:r>
        <w:rPr>
          <w:rFonts w:hint="eastAsia" w:ascii="宋体" w:hAnsi="宋体" w:eastAsia="宋体" w:cs="宋体"/>
          <w:kern w:val="0"/>
          <w:sz w:val="24"/>
          <w:szCs w:val="24"/>
          <w:highlight w:val="none"/>
        </w:rPr>
        <w:t>相关业务建设经验，具备独立解决问题的能力。</w:t>
      </w:r>
      <w:r>
        <w:rPr>
          <w:rFonts w:hint="eastAsia" w:ascii="宋体" w:hAnsi="宋体" w:eastAsia="宋体" w:cs="宋体"/>
          <w:kern w:val="0"/>
          <w:sz w:val="24"/>
          <w:szCs w:val="24"/>
          <w:highlight w:val="none"/>
          <w:lang w:eastAsia="zh-CN"/>
        </w:rPr>
        <w:t>投标人</w:t>
      </w:r>
      <w:r>
        <w:rPr>
          <w:rFonts w:hint="eastAsia" w:ascii="宋体" w:hAnsi="宋体" w:eastAsia="宋体" w:cs="宋体"/>
          <w:kern w:val="0"/>
          <w:sz w:val="24"/>
          <w:szCs w:val="24"/>
          <w:highlight w:val="none"/>
        </w:rPr>
        <w:t>承诺提供5天*8小时的技术支持服务，若出现紧急情况，须按</w:t>
      </w:r>
      <w:r>
        <w:rPr>
          <w:rFonts w:hint="eastAsia" w:ascii="宋体" w:hAnsi="宋体" w:cs="宋体"/>
          <w:kern w:val="0"/>
          <w:sz w:val="24"/>
          <w:szCs w:val="24"/>
          <w:highlight w:val="none"/>
          <w:lang w:eastAsia="zh-CN"/>
        </w:rPr>
        <w:t>甲方</w:t>
      </w:r>
      <w:r>
        <w:rPr>
          <w:rFonts w:hint="eastAsia" w:ascii="宋体" w:hAnsi="宋体" w:eastAsia="宋体" w:cs="宋体"/>
          <w:kern w:val="0"/>
          <w:sz w:val="24"/>
          <w:szCs w:val="24"/>
          <w:highlight w:val="none"/>
        </w:rPr>
        <w:t>要求提供应急响应服务。</w:t>
      </w:r>
    </w:p>
    <w:p w14:paraId="4952F961">
      <w:pPr>
        <w:pStyle w:val="18"/>
        <w:spacing w:line="360" w:lineRule="auto"/>
        <w:ind w:firstLine="549" w:firstLineChars="237"/>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t>环境要求：项目组人员进入工作现场前，需签订保密安全责任协议。严禁携带手机、摄像机以及未经许可的存储设备等电子设备进入工作区域。</w:t>
      </w:r>
    </w:p>
    <w:p w14:paraId="048D69BE">
      <w:pPr>
        <w:pStyle w:val="18"/>
        <w:spacing w:line="360" w:lineRule="auto"/>
        <w:ind w:firstLine="549" w:firstLineChars="237"/>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t>培训要求：根据工作需要，配备具有相应知识水平和业务技能的项目管理人员和员工，进行上岗培训，经考核合格后方可正式上岗。做好项目现场的人员培训、安全管理、保密教育等工作，严格遵守甲方的各项规章制度。</w:t>
      </w:r>
    </w:p>
    <w:p w14:paraId="6FF220A9">
      <w:pPr>
        <w:pStyle w:val="18"/>
        <w:spacing w:line="360" w:lineRule="auto"/>
        <w:ind w:firstLine="549" w:firstLineChars="237"/>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t>合同要求：在执行合同期间，发生工作人员变更需要提前10天按照甲方要求向甲方提出申请，甲方审批同意后方可办理工作交接，工作交接完成后需经甲方确认方可换人。未经甲方允许，原则上不能更换工作人员。未经甲方同意，乙方擅自更换现场人员或其他服务人员的，属于严重违约行为，甲方有权拒绝其进入甲方现场、拒绝其提供服务，视为乙方未按照合同约定提供现场人员及提供服务。</w:t>
      </w:r>
    </w:p>
    <w:p w14:paraId="48B126E1">
      <w:pPr>
        <w:pStyle w:val="18"/>
        <w:spacing w:line="360" w:lineRule="auto"/>
        <w:ind w:firstLine="549" w:firstLineChars="237"/>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t>劳务管理：乙方应做好人员的劳动管理工作，及时签署劳动</w:t>
      </w:r>
      <w:r>
        <w:rPr>
          <w:rFonts w:hint="eastAsia" w:ascii="宋体" w:hAnsi="宋体" w:eastAsia="宋体" w:cs="宋体"/>
          <w:bCs/>
          <w:spacing w:val="-4"/>
          <w:sz w:val="24"/>
          <w:szCs w:val="24"/>
          <w:highlight w:val="none"/>
          <w:lang w:eastAsia="zh-CN"/>
        </w:rPr>
        <w:t>（</w:t>
      </w:r>
      <w:r>
        <w:rPr>
          <w:rFonts w:hint="eastAsia" w:ascii="宋体" w:hAnsi="宋体" w:eastAsia="宋体" w:cs="宋体"/>
          <w:bCs/>
          <w:spacing w:val="-4"/>
          <w:sz w:val="24"/>
          <w:szCs w:val="24"/>
          <w:highlight w:val="none"/>
        </w:rPr>
        <w:t>劳务</w:t>
      </w:r>
      <w:r>
        <w:rPr>
          <w:rFonts w:hint="eastAsia" w:ascii="宋体" w:hAnsi="宋体" w:eastAsia="宋体" w:cs="宋体"/>
          <w:bCs/>
          <w:spacing w:val="-4"/>
          <w:sz w:val="24"/>
          <w:szCs w:val="24"/>
          <w:highlight w:val="none"/>
          <w:lang w:eastAsia="zh-CN"/>
        </w:rPr>
        <w:t>）</w:t>
      </w:r>
      <w:r>
        <w:rPr>
          <w:rFonts w:hint="eastAsia" w:ascii="宋体" w:hAnsi="宋体" w:eastAsia="宋体" w:cs="宋体"/>
          <w:bCs/>
          <w:spacing w:val="-4"/>
          <w:sz w:val="24"/>
          <w:szCs w:val="24"/>
          <w:highlight w:val="none"/>
        </w:rPr>
        <w:t>合同、支付工资等，乙方人员不因在甲方场所提供服务而与甲方有任何的劳动、劳务、合同等关系，甲方亦不承担该人员的社会保险、福利待遇、工伤责任等。</w:t>
      </w:r>
    </w:p>
    <w:p w14:paraId="29501546">
      <w:pPr>
        <w:pStyle w:val="18"/>
        <w:spacing w:line="360" w:lineRule="auto"/>
        <w:ind w:firstLine="549" w:firstLineChars="237"/>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t>应急处理：运维人员应具备较强的应急处理能力，能够在系统故障、安全事件等紧急情况下迅速做出反应，采取有效的措施进行处理。定期进行应急演练，提高运维人员的应急处理能力。</w:t>
      </w:r>
    </w:p>
    <w:p w14:paraId="0F0E047D">
      <w:pPr>
        <w:pStyle w:val="18"/>
        <w:spacing w:line="360" w:lineRule="auto"/>
        <w:ind w:firstLine="549" w:firstLineChars="237"/>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t>（9）保密要求</w:t>
      </w:r>
    </w:p>
    <w:p w14:paraId="49BFADE0">
      <w:pPr>
        <w:pStyle w:val="18"/>
        <w:spacing w:line="360" w:lineRule="auto"/>
        <w:ind w:firstLine="549" w:firstLineChars="237"/>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t>乙方严格遵守有关保密、档案法律法规和</w:t>
      </w:r>
      <w:r>
        <w:rPr>
          <w:rFonts w:hint="eastAsia" w:ascii="宋体" w:hAnsi="宋体" w:cs="宋体"/>
          <w:bCs/>
          <w:spacing w:val="-4"/>
          <w:sz w:val="24"/>
          <w:szCs w:val="24"/>
          <w:highlight w:val="none"/>
          <w:lang w:val="en-US" w:eastAsia="zh-CN"/>
        </w:rPr>
        <w:t>甲方</w:t>
      </w:r>
      <w:r>
        <w:rPr>
          <w:rFonts w:hint="eastAsia" w:ascii="宋体" w:hAnsi="宋体" w:eastAsia="宋体" w:cs="宋体"/>
          <w:bCs/>
          <w:spacing w:val="-4"/>
          <w:sz w:val="24"/>
          <w:szCs w:val="24"/>
          <w:highlight w:val="none"/>
        </w:rPr>
        <w:t>的有关规定。在</w:t>
      </w:r>
      <w:r>
        <w:rPr>
          <w:rFonts w:hint="eastAsia" w:ascii="宋体" w:hAnsi="宋体" w:cs="宋体"/>
          <w:bCs/>
          <w:spacing w:val="-4"/>
          <w:sz w:val="24"/>
          <w:szCs w:val="24"/>
          <w:highlight w:val="none"/>
          <w:lang w:val="en-US" w:eastAsia="zh-CN"/>
        </w:rPr>
        <w:t>甲方</w:t>
      </w:r>
      <w:r>
        <w:rPr>
          <w:rFonts w:hint="eastAsia" w:ascii="宋体" w:hAnsi="宋体" w:eastAsia="宋体" w:cs="宋体"/>
          <w:bCs/>
          <w:spacing w:val="-4"/>
          <w:sz w:val="24"/>
          <w:szCs w:val="24"/>
          <w:highlight w:val="none"/>
        </w:rPr>
        <w:t>指定的场所内进行，确保场所正常秩序和安全。不得遗失、损坏档案数据，如有违反有关法律法规的，将追究相关责任人责任。</w:t>
      </w:r>
    </w:p>
    <w:p w14:paraId="62BDAA00">
      <w:pPr>
        <w:pStyle w:val="18"/>
        <w:spacing w:line="360" w:lineRule="auto"/>
        <w:ind w:firstLine="549" w:firstLineChars="237"/>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t>签订保密协议，加强对工作人员的保密教育。乙方须在合同中进行责任约定；在工作期间必须遵守</w:t>
      </w:r>
      <w:r>
        <w:rPr>
          <w:rFonts w:hint="eastAsia" w:ascii="宋体" w:hAnsi="宋体" w:cs="宋体"/>
          <w:bCs/>
          <w:spacing w:val="-4"/>
          <w:sz w:val="24"/>
          <w:szCs w:val="24"/>
          <w:highlight w:val="none"/>
          <w:lang w:val="en-US" w:eastAsia="zh-CN"/>
        </w:rPr>
        <w:t>甲方</w:t>
      </w:r>
      <w:r>
        <w:rPr>
          <w:rFonts w:hint="eastAsia" w:ascii="宋体" w:hAnsi="宋体" w:eastAsia="宋体" w:cs="宋体"/>
          <w:bCs/>
          <w:spacing w:val="-4"/>
          <w:sz w:val="24"/>
          <w:szCs w:val="24"/>
          <w:highlight w:val="none"/>
        </w:rPr>
        <w:t>相关保密制度。所有参与本项目的服务人员，都必须签订《保密承诺书》。乙方要对承诺履行情况负有监督责任，一经发现违反承诺情况，要及时向甲方报告。</w:t>
      </w:r>
    </w:p>
    <w:p w14:paraId="1DAAB0FA">
      <w:pPr>
        <w:pStyle w:val="18"/>
        <w:spacing w:line="360" w:lineRule="auto"/>
        <w:ind w:firstLine="549" w:firstLineChars="237"/>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t>建立严格的保密制度，采取必要的技术措施，加强管理，杜绝工作人员对档案数据信息的私自复制行为。工作人员不得以任何形式将各项档案数据资料带出指定工作现场，不得以任何形式进行泄漏、传播档案信息。</w:t>
      </w:r>
    </w:p>
    <w:p w14:paraId="1E78B6C9">
      <w:pPr>
        <w:pStyle w:val="18"/>
        <w:spacing w:line="360" w:lineRule="auto"/>
        <w:ind w:firstLine="549" w:firstLineChars="237"/>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t>乙方应当在甲方授予的权限范围内开展工作，保护数据的安全，不得进行任何危害数据安全的行为。如出现损害数据安全的事件，依据法律有关规定追究有关责任人员及乙方法律责任，扣除部分运维费用或赔偿相应损失。</w:t>
      </w:r>
    </w:p>
    <w:p w14:paraId="56F1BC07">
      <w:pPr>
        <w:pStyle w:val="18"/>
        <w:spacing w:line="360" w:lineRule="auto"/>
        <w:ind w:firstLine="549" w:firstLineChars="237"/>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t>乙方工作人员需要出国（境），应当由本人向服务单位提出申请，服务单位在征得甲方同意后方可批准。</w:t>
      </w:r>
    </w:p>
    <w:p w14:paraId="614401C6">
      <w:pPr>
        <w:pStyle w:val="18"/>
        <w:spacing w:line="360" w:lineRule="auto"/>
        <w:ind w:firstLine="549" w:firstLineChars="237"/>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t>乙方工作人员如出现违反保密规定及失泄密情形，甲方有权追究个人及乙方法律责任。</w:t>
      </w:r>
    </w:p>
    <w:p w14:paraId="0F28A087">
      <w:pPr>
        <w:pStyle w:val="18"/>
        <w:spacing w:line="360" w:lineRule="auto"/>
        <w:ind w:firstLine="549" w:firstLineChars="237"/>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t>乙方工作人员未经允许在非工作时间不得逗留甲方工作场所。</w:t>
      </w:r>
    </w:p>
    <w:p w14:paraId="694B3492">
      <w:pPr>
        <w:tabs>
          <w:tab w:val="left" w:pos="360"/>
          <w:tab w:val="left" w:pos="1080"/>
          <w:tab w:val="left" w:pos="8600"/>
          <w:tab w:val="left" w:pos="10605"/>
        </w:tabs>
        <w:spacing w:line="360" w:lineRule="auto"/>
        <w:outlineLvl w:val="1"/>
        <w:rPr>
          <w:rFonts w:hint="eastAsia" w:ascii="宋体" w:hAnsi="宋体" w:eastAsia="宋体" w:cs="宋体"/>
          <w:b/>
          <w:bCs/>
          <w:sz w:val="24"/>
          <w:highlight w:val="none"/>
        </w:rPr>
      </w:pPr>
      <w:bookmarkStart w:id="16" w:name="_Toc1077832473"/>
      <w:bookmarkStart w:id="17" w:name="_Toc1857071993"/>
      <w:bookmarkStart w:id="18" w:name="_Toc1846852379"/>
      <w:bookmarkStart w:id="19" w:name="_Toc297559396"/>
      <w:r>
        <w:rPr>
          <w:rFonts w:hint="eastAsia" w:ascii="宋体" w:hAnsi="宋体" w:eastAsia="宋体" w:cs="宋体"/>
          <w:b/>
          <w:bCs/>
          <w:sz w:val="24"/>
          <w:highlight w:val="none"/>
        </w:rPr>
        <w:t>4、合同价格</w:t>
      </w:r>
      <w:bookmarkEnd w:id="15"/>
      <w:bookmarkEnd w:id="16"/>
      <w:bookmarkEnd w:id="17"/>
      <w:bookmarkEnd w:id="18"/>
      <w:bookmarkEnd w:id="19"/>
    </w:p>
    <w:p w14:paraId="136669E0">
      <w:pPr>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合同总价计人民币:</w:t>
      </w:r>
      <w:r>
        <w:rPr>
          <w:rFonts w:hint="eastAsia" w:ascii="宋体" w:hAnsi="宋体" w:eastAsia="宋体" w:cs="宋体"/>
          <w:color w:val="000000"/>
          <w:sz w:val="24"/>
          <w:highlight w:val="none"/>
          <w:u w:val="single"/>
        </w:rPr>
        <w:t xml:space="preserve"> </w:t>
      </w:r>
      <w:r>
        <w:rPr>
          <w:rFonts w:hint="eastAsia" w:ascii="宋体" w:hAnsi="宋体" w:cs="宋体"/>
          <w:color w:val="000000"/>
          <w:sz w:val="24"/>
          <w:highlight w:val="none"/>
          <w:u w:val="single"/>
          <w:lang w:val="en-US" w:eastAsia="zh-CN"/>
        </w:rPr>
        <w:t>840,000.00</w:t>
      </w:r>
      <w:r>
        <w:rPr>
          <w:rFonts w:hint="eastAsia" w:ascii="宋体" w:hAnsi="宋体" w:eastAsia="宋体" w:cs="宋体"/>
          <w:color w:val="000000"/>
          <w:sz w:val="24"/>
          <w:highlight w:val="none"/>
          <w:u w:val="single"/>
        </w:rPr>
        <w:t xml:space="preserve"> </w:t>
      </w:r>
      <w:r>
        <w:rPr>
          <w:rFonts w:hint="eastAsia" w:ascii="宋体" w:hAnsi="宋体" w:cs="宋体"/>
          <w:color w:val="000000"/>
          <w:sz w:val="24"/>
          <w:highlight w:val="none"/>
          <w:u w:val="single"/>
          <w:lang w:val="en-US" w:eastAsia="zh-CN"/>
        </w:rPr>
        <w:t>元</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w:t>
      </w:r>
      <w:r>
        <w:rPr>
          <w:rFonts w:hint="eastAsia" w:ascii="宋体" w:hAnsi="宋体" w:cs="宋体"/>
          <w:color w:val="000000"/>
          <w:sz w:val="24"/>
          <w:highlight w:val="none"/>
          <w:u w:val="single"/>
          <w:lang w:val="en-US" w:eastAsia="zh-CN"/>
        </w:rPr>
        <w:t>捌拾肆万</w:t>
      </w:r>
      <w:r>
        <w:rPr>
          <w:rFonts w:hint="eastAsia" w:ascii="宋体" w:hAnsi="宋体" w:eastAsia="宋体" w:cs="宋体"/>
          <w:color w:val="000000"/>
          <w:sz w:val="24"/>
          <w:highlight w:val="none"/>
        </w:rPr>
        <w:t>元</w:t>
      </w:r>
      <w:r>
        <w:rPr>
          <w:rFonts w:hint="eastAsia" w:ascii="宋体" w:hAnsi="宋体" w:cs="宋体"/>
          <w:color w:val="000000"/>
          <w:sz w:val="24"/>
          <w:highlight w:val="none"/>
          <w:lang w:val="en-US" w:eastAsia="zh-CN"/>
        </w:rPr>
        <w:t>整</w:t>
      </w:r>
      <w:r>
        <w:rPr>
          <w:rFonts w:hint="eastAsia" w:ascii="宋体" w:hAnsi="宋体" w:eastAsia="宋体" w:cs="宋体"/>
          <w:color w:val="000000"/>
          <w:sz w:val="24"/>
          <w:highlight w:val="none"/>
        </w:rPr>
        <w:t>），包含本项目所有费用（</w:t>
      </w:r>
      <w:r>
        <w:rPr>
          <w:rFonts w:hint="eastAsia" w:ascii="宋体" w:hAnsi="宋体" w:eastAsia="宋体" w:cs="宋体"/>
          <w:color w:val="000000"/>
          <w:sz w:val="24"/>
          <w:highlight w:val="none"/>
          <w:lang w:eastAsia="zh-Hans"/>
        </w:rPr>
        <w:t>含税），</w:t>
      </w:r>
      <w:r>
        <w:rPr>
          <w:rFonts w:hint="eastAsia" w:ascii="宋体" w:hAnsi="宋体" w:eastAsia="宋体" w:cs="宋体"/>
          <w:color w:val="000000"/>
          <w:sz w:val="24"/>
          <w:highlight w:val="none"/>
        </w:rPr>
        <w:t>非经甲方书面同意，乙方不得以任何原因任何理由要求调增合同价款。</w:t>
      </w:r>
    </w:p>
    <w:p w14:paraId="7DA06D8F">
      <w:pPr>
        <w:tabs>
          <w:tab w:val="left" w:pos="360"/>
          <w:tab w:val="left" w:pos="1080"/>
          <w:tab w:val="left" w:pos="8600"/>
          <w:tab w:val="left" w:pos="10605"/>
        </w:tabs>
        <w:spacing w:line="360" w:lineRule="auto"/>
        <w:outlineLvl w:val="1"/>
        <w:rPr>
          <w:rFonts w:hint="eastAsia" w:ascii="宋体" w:hAnsi="宋体" w:eastAsia="宋体" w:cs="宋体"/>
          <w:b/>
          <w:bCs/>
          <w:sz w:val="24"/>
          <w:highlight w:val="none"/>
        </w:rPr>
      </w:pPr>
      <w:bookmarkStart w:id="20" w:name="_Toc29454"/>
      <w:bookmarkStart w:id="21" w:name="_Toc1174905283"/>
      <w:bookmarkStart w:id="22" w:name="_Toc22853673"/>
      <w:bookmarkStart w:id="23" w:name="_Toc141911154"/>
      <w:bookmarkStart w:id="24" w:name="_Toc720657077"/>
      <w:r>
        <w:rPr>
          <w:rFonts w:hint="eastAsia" w:ascii="宋体" w:hAnsi="宋体" w:eastAsia="宋体" w:cs="宋体"/>
          <w:b/>
          <w:bCs/>
          <w:sz w:val="24"/>
          <w:highlight w:val="none"/>
        </w:rPr>
        <w:t>5、付款</w:t>
      </w:r>
      <w:bookmarkEnd w:id="20"/>
      <w:bookmarkEnd w:id="21"/>
      <w:bookmarkEnd w:id="22"/>
      <w:bookmarkEnd w:id="23"/>
      <w:bookmarkEnd w:id="24"/>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2845"/>
        <w:gridCol w:w="1983"/>
        <w:gridCol w:w="2177"/>
      </w:tblGrid>
      <w:tr w14:paraId="2D10A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noWrap w:val="0"/>
            <w:vAlign w:val="top"/>
          </w:tcPr>
          <w:p w14:paraId="5D99A8EF">
            <w:pPr>
              <w:tabs>
                <w:tab w:val="left" w:pos="851"/>
                <w:tab w:val="left" w:pos="1134"/>
              </w:tabs>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阶段</w:t>
            </w:r>
          </w:p>
        </w:tc>
        <w:tc>
          <w:tcPr>
            <w:tcW w:w="2845" w:type="dxa"/>
            <w:noWrap w:val="0"/>
            <w:vAlign w:val="top"/>
          </w:tcPr>
          <w:p w14:paraId="57296FB2">
            <w:pPr>
              <w:tabs>
                <w:tab w:val="left" w:pos="851"/>
                <w:tab w:val="left" w:pos="1134"/>
              </w:tabs>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说明</w:t>
            </w:r>
          </w:p>
        </w:tc>
        <w:tc>
          <w:tcPr>
            <w:tcW w:w="1983" w:type="dxa"/>
            <w:noWrap w:val="0"/>
            <w:vAlign w:val="top"/>
          </w:tcPr>
          <w:p w14:paraId="574C473D">
            <w:pPr>
              <w:tabs>
                <w:tab w:val="left" w:pos="851"/>
                <w:tab w:val="left" w:pos="1134"/>
              </w:tabs>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付款金额</w:t>
            </w:r>
          </w:p>
        </w:tc>
        <w:tc>
          <w:tcPr>
            <w:tcW w:w="2177" w:type="dxa"/>
            <w:noWrap w:val="0"/>
            <w:vAlign w:val="top"/>
          </w:tcPr>
          <w:p w14:paraId="6F791729">
            <w:pPr>
              <w:tabs>
                <w:tab w:val="left" w:pos="851"/>
                <w:tab w:val="left" w:pos="1134"/>
              </w:tabs>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（人民币大写）</w:t>
            </w:r>
          </w:p>
        </w:tc>
      </w:tr>
      <w:tr w14:paraId="39EDA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17" w:type="dxa"/>
            <w:noWrap w:val="0"/>
            <w:vAlign w:val="center"/>
          </w:tcPr>
          <w:p w14:paraId="28B0ADE1">
            <w:pPr>
              <w:tabs>
                <w:tab w:val="left" w:pos="851"/>
                <w:tab w:val="left" w:pos="1134"/>
              </w:tabs>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首付款</w:t>
            </w:r>
          </w:p>
          <w:p w14:paraId="08CF3D1A">
            <w:pPr>
              <w:tabs>
                <w:tab w:val="left" w:pos="851"/>
                <w:tab w:val="left" w:pos="1134"/>
              </w:tabs>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（70%）</w:t>
            </w:r>
          </w:p>
        </w:tc>
        <w:tc>
          <w:tcPr>
            <w:tcW w:w="2845" w:type="dxa"/>
            <w:noWrap w:val="0"/>
            <w:vAlign w:val="center"/>
          </w:tcPr>
          <w:p w14:paraId="1EA0DB89">
            <w:pPr>
              <w:tabs>
                <w:tab w:val="left" w:pos="851"/>
                <w:tab w:val="left" w:pos="1134"/>
              </w:tabs>
              <w:spacing w:line="360" w:lineRule="auto"/>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合同签订后10个工作日</w:t>
            </w:r>
          </w:p>
        </w:tc>
        <w:tc>
          <w:tcPr>
            <w:tcW w:w="1983" w:type="dxa"/>
            <w:noWrap w:val="0"/>
            <w:vAlign w:val="center"/>
          </w:tcPr>
          <w:p w14:paraId="7AF48C69">
            <w:pPr>
              <w:tabs>
                <w:tab w:val="left" w:pos="851"/>
                <w:tab w:val="left" w:pos="1134"/>
              </w:tabs>
              <w:spacing w:line="360" w:lineRule="auto"/>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588,000.00</w:t>
            </w:r>
          </w:p>
        </w:tc>
        <w:tc>
          <w:tcPr>
            <w:tcW w:w="2177" w:type="dxa"/>
            <w:noWrap w:val="0"/>
            <w:vAlign w:val="center"/>
          </w:tcPr>
          <w:p w14:paraId="2D8677FE">
            <w:pPr>
              <w:tabs>
                <w:tab w:val="left" w:pos="851"/>
                <w:tab w:val="left" w:pos="1134"/>
              </w:tabs>
              <w:spacing w:line="360" w:lineRule="auto"/>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伍拾捌万捌仟元</w:t>
            </w:r>
          </w:p>
        </w:tc>
      </w:tr>
      <w:tr w14:paraId="4CA36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17" w:type="dxa"/>
            <w:noWrap w:val="0"/>
            <w:vAlign w:val="center"/>
          </w:tcPr>
          <w:p w14:paraId="3E856720">
            <w:pPr>
              <w:tabs>
                <w:tab w:val="left" w:pos="851"/>
                <w:tab w:val="left" w:pos="1134"/>
              </w:tabs>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运维中期</w:t>
            </w:r>
          </w:p>
          <w:p w14:paraId="0F24ABC2">
            <w:pPr>
              <w:tabs>
                <w:tab w:val="left" w:pos="851"/>
                <w:tab w:val="left" w:pos="1134"/>
              </w:tabs>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（25%）</w:t>
            </w:r>
          </w:p>
        </w:tc>
        <w:tc>
          <w:tcPr>
            <w:tcW w:w="2845" w:type="dxa"/>
            <w:noWrap w:val="0"/>
            <w:vAlign w:val="center"/>
          </w:tcPr>
          <w:p w14:paraId="3885B0B0">
            <w:pPr>
              <w:tabs>
                <w:tab w:val="left" w:pos="851"/>
                <w:tab w:val="left" w:pos="1134"/>
              </w:tabs>
              <w:spacing w:line="360" w:lineRule="auto"/>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2026年9月乙方项目中期汇报后经甲方验收合格且出具验收报告后10个工作日内</w:t>
            </w:r>
          </w:p>
        </w:tc>
        <w:tc>
          <w:tcPr>
            <w:tcW w:w="1983" w:type="dxa"/>
            <w:noWrap w:val="0"/>
            <w:vAlign w:val="center"/>
          </w:tcPr>
          <w:p w14:paraId="1145E1A4">
            <w:pPr>
              <w:tabs>
                <w:tab w:val="left" w:pos="851"/>
                <w:tab w:val="left" w:pos="1134"/>
              </w:tabs>
              <w:spacing w:line="360" w:lineRule="auto"/>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210,000.00</w:t>
            </w:r>
          </w:p>
        </w:tc>
        <w:tc>
          <w:tcPr>
            <w:tcW w:w="2177" w:type="dxa"/>
            <w:noWrap w:val="0"/>
            <w:vAlign w:val="center"/>
          </w:tcPr>
          <w:p w14:paraId="3DDFC4D9">
            <w:pPr>
              <w:tabs>
                <w:tab w:val="left" w:pos="851"/>
                <w:tab w:val="left" w:pos="1134"/>
              </w:tabs>
              <w:spacing w:line="360" w:lineRule="auto"/>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贰拾壹万元</w:t>
            </w:r>
          </w:p>
        </w:tc>
      </w:tr>
      <w:tr w14:paraId="325A2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17" w:type="dxa"/>
            <w:noWrap w:val="0"/>
            <w:vAlign w:val="center"/>
          </w:tcPr>
          <w:p w14:paraId="3B2F1DEE">
            <w:pPr>
              <w:tabs>
                <w:tab w:val="left" w:pos="851"/>
                <w:tab w:val="left" w:pos="1134"/>
              </w:tabs>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终验后</w:t>
            </w:r>
          </w:p>
          <w:p w14:paraId="000CCD48">
            <w:pPr>
              <w:pStyle w:val="18"/>
              <w:spacing w:line="360" w:lineRule="auto"/>
              <w:ind w:firstLine="283" w:firstLineChars="135"/>
              <w:rPr>
                <w:rFonts w:hint="eastAsia" w:ascii="宋体" w:hAnsi="宋体" w:eastAsia="宋体" w:cs="宋体"/>
                <w:szCs w:val="24"/>
                <w:highlight w:val="none"/>
              </w:rPr>
            </w:pPr>
            <w:r>
              <w:rPr>
                <w:rFonts w:hint="eastAsia" w:ascii="宋体" w:hAnsi="宋体" w:eastAsia="宋体" w:cs="宋体"/>
                <w:szCs w:val="24"/>
                <w:highlight w:val="none"/>
              </w:rPr>
              <w:t>（5%）</w:t>
            </w:r>
          </w:p>
        </w:tc>
        <w:tc>
          <w:tcPr>
            <w:tcW w:w="2845" w:type="dxa"/>
            <w:noWrap w:val="0"/>
            <w:vAlign w:val="center"/>
          </w:tcPr>
          <w:p w14:paraId="274FC0EB">
            <w:pPr>
              <w:tabs>
                <w:tab w:val="left" w:pos="851"/>
                <w:tab w:val="left" w:pos="1134"/>
              </w:tabs>
              <w:spacing w:line="360" w:lineRule="auto"/>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甲方完成终验且出具验收单之日起的10个工作日</w:t>
            </w:r>
          </w:p>
        </w:tc>
        <w:tc>
          <w:tcPr>
            <w:tcW w:w="1983" w:type="dxa"/>
            <w:noWrap w:val="0"/>
            <w:vAlign w:val="center"/>
          </w:tcPr>
          <w:p w14:paraId="264CBDA8">
            <w:pPr>
              <w:tabs>
                <w:tab w:val="left" w:pos="851"/>
                <w:tab w:val="left" w:pos="1134"/>
              </w:tabs>
              <w:spacing w:line="360" w:lineRule="auto"/>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42,000.00</w:t>
            </w:r>
          </w:p>
        </w:tc>
        <w:tc>
          <w:tcPr>
            <w:tcW w:w="2177" w:type="dxa"/>
            <w:noWrap w:val="0"/>
            <w:vAlign w:val="center"/>
          </w:tcPr>
          <w:p w14:paraId="164B98C0">
            <w:pPr>
              <w:tabs>
                <w:tab w:val="left" w:pos="851"/>
                <w:tab w:val="left" w:pos="1134"/>
              </w:tabs>
              <w:spacing w:line="360" w:lineRule="auto"/>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肆万贰仟元</w:t>
            </w:r>
          </w:p>
        </w:tc>
      </w:tr>
    </w:tbl>
    <w:p w14:paraId="7363FFB7">
      <w:pPr>
        <w:tabs>
          <w:tab w:val="left" w:pos="10605"/>
        </w:tabs>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5.1 签订合同且本项目财政经费拨付到位后 </w:t>
      </w:r>
      <w:r>
        <w:rPr>
          <w:rFonts w:hint="eastAsia" w:ascii="宋体" w:hAnsi="宋体" w:cs="宋体"/>
          <w:color w:val="000000"/>
          <w:sz w:val="24"/>
          <w:highlight w:val="none"/>
          <w:lang w:val="en-US" w:eastAsia="zh-CN"/>
        </w:rPr>
        <w:t>10</w:t>
      </w:r>
      <w:r>
        <w:rPr>
          <w:rFonts w:hint="eastAsia" w:ascii="宋体" w:hAnsi="宋体" w:eastAsia="宋体" w:cs="宋体"/>
          <w:color w:val="000000"/>
          <w:sz w:val="24"/>
          <w:highlight w:val="none"/>
        </w:rPr>
        <w:t xml:space="preserve"> 个工作日内，甲方向乙方支付合同总价的70%，</w:t>
      </w:r>
      <w:r>
        <w:rPr>
          <w:rFonts w:hint="eastAsia" w:ascii="宋体" w:hAnsi="宋体" w:cs="宋体"/>
          <w:color w:val="000000"/>
          <w:sz w:val="24"/>
          <w:highlight w:val="none"/>
          <w:lang w:val="en-US" w:eastAsia="zh-CN"/>
        </w:rPr>
        <w:t>计人民币小写：588,000.00元，人民币大写：伍拾捌万捌仟元整</w:t>
      </w:r>
      <w:r>
        <w:rPr>
          <w:rFonts w:hint="eastAsia" w:ascii="宋体" w:hAnsi="宋体" w:eastAsia="宋体" w:cs="宋体"/>
          <w:color w:val="000000"/>
          <w:sz w:val="24"/>
          <w:highlight w:val="none"/>
        </w:rPr>
        <w:t>。</w:t>
      </w:r>
    </w:p>
    <w:p w14:paraId="626876E9">
      <w:pPr>
        <w:tabs>
          <w:tab w:val="left" w:pos="851"/>
          <w:tab w:val="left" w:pos="1134"/>
        </w:tabs>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5.2</w:t>
      </w:r>
      <w:r>
        <w:rPr>
          <w:rFonts w:hint="eastAsia" w:ascii="宋体" w:hAnsi="宋体" w:cs="宋体"/>
          <w:color w:val="000000"/>
          <w:sz w:val="24"/>
          <w:highlight w:val="none"/>
          <w:lang w:val="en-US" w:eastAsia="zh-CN"/>
        </w:rPr>
        <w:t xml:space="preserve"> 2026</w:t>
      </w:r>
      <w:r>
        <w:rPr>
          <w:rFonts w:hint="eastAsia" w:ascii="宋体" w:hAnsi="宋体" w:eastAsia="宋体" w:cs="宋体"/>
          <w:color w:val="000000"/>
          <w:sz w:val="24"/>
          <w:highlight w:val="none"/>
        </w:rPr>
        <w:t>年</w:t>
      </w:r>
      <w:r>
        <w:rPr>
          <w:rFonts w:hint="eastAsia" w:ascii="宋体" w:hAnsi="宋体" w:cs="宋体"/>
          <w:color w:val="000000"/>
          <w:sz w:val="24"/>
          <w:highlight w:val="none"/>
          <w:lang w:val="en-US" w:eastAsia="zh-CN"/>
        </w:rPr>
        <w:t>9</w:t>
      </w:r>
      <w:r>
        <w:rPr>
          <w:rFonts w:hint="eastAsia" w:ascii="宋体" w:hAnsi="宋体" w:eastAsia="宋体" w:cs="宋体"/>
          <w:color w:val="000000"/>
          <w:sz w:val="24"/>
          <w:highlight w:val="none"/>
        </w:rPr>
        <w:t>月项目中期</w:t>
      </w:r>
      <w:r>
        <w:rPr>
          <w:rFonts w:hint="eastAsia" w:ascii="宋体" w:hAnsi="宋体" w:cs="宋体"/>
          <w:color w:val="000000"/>
          <w:sz w:val="24"/>
          <w:highlight w:val="none"/>
          <w:lang w:val="en-US" w:eastAsia="zh-CN"/>
        </w:rPr>
        <w:t>汇报后</w:t>
      </w:r>
      <w:r>
        <w:rPr>
          <w:rFonts w:hint="eastAsia" w:ascii="宋体" w:hAnsi="宋体" w:eastAsia="宋体" w:cs="宋体"/>
          <w:color w:val="000000"/>
          <w:sz w:val="24"/>
          <w:highlight w:val="none"/>
          <w:lang w:eastAsia="zh-Hans"/>
        </w:rPr>
        <w:t>经甲方</w:t>
      </w:r>
      <w:r>
        <w:rPr>
          <w:rFonts w:hint="eastAsia" w:ascii="宋体" w:hAnsi="宋体" w:eastAsia="宋体" w:cs="宋体"/>
          <w:color w:val="000000"/>
          <w:sz w:val="24"/>
          <w:highlight w:val="none"/>
        </w:rPr>
        <w:t>验收</w:t>
      </w:r>
      <w:r>
        <w:rPr>
          <w:rFonts w:hint="eastAsia" w:ascii="宋体" w:hAnsi="宋体" w:eastAsia="宋体" w:cs="宋体"/>
          <w:color w:val="000000"/>
          <w:sz w:val="24"/>
          <w:highlight w:val="none"/>
          <w:lang w:eastAsia="zh-Hans"/>
        </w:rPr>
        <w:t>合格且出具验收报告</w:t>
      </w:r>
      <w:r>
        <w:rPr>
          <w:rFonts w:hint="eastAsia" w:ascii="宋体" w:hAnsi="宋体" w:eastAsia="宋体" w:cs="宋体"/>
          <w:color w:val="000000"/>
          <w:sz w:val="24"/>
          <w:highlight w:val="none"/>
        </w:rPr>
        <w:t>后</w:t>
      </w:r>
      <w:r>
        <w:rPr>
          <w:rFonts w:hint="eastAsia" w:ascii="宋体" w:hAnsi="宋体" w:cs="宋体"/>
          <w:color w:val="000000"/>
          <w:sz w:val="24"/>
          <w:highlight w:val="none"/>
          <w:lang w:val="en-US" w:eastAsia="zh-CN"/>
        </w:rPr>
        <w:t>10</w:t>
      </w:r>
      <w:r>
        <w:rPr>
          <w:rFonts w:hint="eastAsia" w:ascii="宋体" w:hAnsi="宋体" w:eastAsia="宋体" w:cs="宋体"/>
          <w:color w:val="000000"/>
          <w:sz w:val="24"/>
          <w:highlight w:val="none"/>
        </w:rPr>
        <w:t>个工作日内，甲方向乙方支付合同总价的25%，计人民币</w:t>
      </w:r>
      <w:r>
        <w:rPr>
          <w:rFonts w:hint="eastAsia" w:ascii="宋体" w:hAnsi="宋体" w:cs="宋体"/>
          <w:color w:val="000000"/>
          <w:sz w:val="24"/>
          <w:highlight w:val="none"/>
          <w:lang w:val="en-US" w:eastAsia="zh-CN"/>
        </w:rPr>
        <w:t>小写：</w:t>
      </w:r>
      <w:r>
        <w:rPr>
          <w:rFonts w:hint="eastAsia" w:ascii="宋体" w:hAnsi="宋体" w:cs="宋体"/>
          <w:sz w:val="24"/>
          <w:highlight w:val="none"/>
          <w:lang w:val="en-US" w:eastAsia="zh-CN"/>
        </w:rPr>
        <w:t>210,000.00元，人民币大写：贰拾壹万元整</w:t>
      </w:r>
      <w:r>
        <w:rPr>
          <w:rFonts w:hint="eastAsia" w:ascii="宋体" w:hAnsi="宋体" w:eastAsia="宋体" w:cs="宋体"/>
          <w:color w:val="000000"/>
          <w:sz w:val="24"/>
          <w:highlight w:val="none"/>
        </w:rPr>
        <w:t>。</w:t>
      </w:r>
      <w:r>
        <w:rPr>
          <w:rFonts w:hint="eastAsia" w:ascii="宋体" w:hAnsi="宋体" w:eastAsia="宋体" w:cs="宋体"/>
          <w:sz w:val="24"/>
          <w:highlight w:val="none"/>
        </w:rPr>
        <w:t xml:space="preserve"> </w:t>
      </w:r>
    </w:p>
    <w:p w14:paraId="4E77882F">
      <w:pPr>
        <w:tabs>
          <w:tab w:val="left" w:pos="851"/>
          <w:tab w:val="left" w:pos="1134"/>
        </w:tabs>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5.3  </w:t>
      </w:r>
      <w:r>
        <w:rPr>
          <w:rFonts w:hint="eastAsia" w:ascii="宋体" w:hAnsi="宋体" w:cs="宋体"/>
          <w:color w:val="000000"/>
          <w:sz w:val="24"/>
          <w:highlight w:val="none"/>
          <w:lang w:val="en-US" w:eastAsia="zh-CN"/>
        </w:rPr>
        <w:t>2026</w:t>
      </w:r>
      <w:r>
        <w:rPr>
          <w:rFonts w:hint="eastAsia" w:ascii="宋体" w:hAnsi="宋体" w:eastAsia="宋体" w:cs="宋体"/>
          <w:color w:val="000000"/>
          <w:sz w:val="24"/>
          <w:highlight w:val="none"/>
        </w:rPr>
        <w:t>年</w:t>
      </w:r>
      <w:r>
        <w:rPr>
          <w:rFonts w:hint="eastAsia" w:ascii="宋体" w:hAnsi="宋体" w:cs="宋体"/>
          <w:color w:val="000000"/>
          <w:sz w:val="24"/>
          <w:highlight w:val="none"/>
          <w:lang w:val="en-US" w:eastAsia="zh-CN"/>
        </w:rPr>
        <w:t>12</w:t>
      </w:r>
      <w:r>
        <w:rPr>
          <w:rFonts w:hint="eastAsia" w:ascii="宋体" w:hAnsi="宋体" w:eastAsia="宋体" w:cs="宋体"/>
          <w:color w:val="000000"/>
          <w:sz w:val="24"/>
          <w:highlight w:val="none"/>
        </w:rPr>
        <w:t>月底项目终验且</w:t>
      </w:r>
      <w:r>
        <w:rPr>
          <w:rFonts w:hint="eastAsia" w:ascii="宋体" w:hAnsi="宋体" w:cs="宋体"/>
          <w:color w:val="000000"/>
          <w:sz w:val="24"/>
          <w:highlight w:val="none"/>
          <w:lang w:val="en-US" w:eastAsia="zh-CN"/>
        </w:rPr>
        <w:t>甲方</w:t>
      </w:r>
      <w:r>
        <w:rPr>
          <w:rFonts w:hint="eastAsia" w:ascii="宋体" w:hAnsi="宋体" w:eastAsia="宋体" w:cs="宋体"/>
          <w:color w:val="000000"/>
          <w:sz w:val="24"/>
          <w:highlight w:val="none"/>
        </w:rPr>
        <w:t>出具验收报告后，甲方向乙方支付合同总价的5%，计人民币</w:t>
      </w:r>
      <w:r>
        <w:rPr>
          <w:rFonts w:hint="eastAsia" w:ascii="宋体" w:hAnsi="宋体" w:cs="宋体"/>
          <w:color w:val="000000"/>
          <w:sz w:val="24"/>
          <w:highlight w:val="none"/>
          <w:lang w:val="en-US" w:eastAsia="zh-CN"/>
        </w:rPr>
        <w:t>小写：</w:t>
      </w:r>
      <w:r>
        <w:rPr>
          <w:rFonts w:hint="eastAsia" w:ascii="宋体" w:hAnsi="宋体" w:cs="宋体"/>
          <w:sz w:val="24"/>
          <w:highlight w:val="none"/>
          <w:lang w:val="en-US" w:eastAsia="zh-CN"/>
        </w:rPr>
        <w:t>42,000.00元，人民币大写：肆万贰仟元整</w:t>
      </w:r>
      <w:r>
        <w:rPr>
          <w:rFonts w:hint="eastAsia" w:ascii="宋体" w:hAnsi="宋体" w:eastAsia="宋体" w:cs="宋体"/>
          <w:color w:val="000000"/>
          <w:sz w:val="24"/>
          <w:highlight w:val="none"/>
        </w:rPr>
        <w:t>。</w:t>
      </w:r>
    </w:p>
    <w:p w14:paraId="4A95AD6A">
      <w:pPr>
        <w:tabs>
          <w:tab w:val="left" w:pos="10605"/>
        </w:tabs>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5.4 乙方应当在合同约定的付款日前五个工作日向甲方开具符合国家规定的正式发票并交付甲方（增值税普通发票），否则甲方有权拒绝付款（直至乙方交付合格发票）且不承担任何违约责任。如甲方遇到财政国库支付受限，支付期限顺延，不承担违约责任，但要及时通知乙方，待障碍消除后，立即恢复支付，乙方不得因此暂停、迟延、终止、中止或拒绝义务的履行。</w:t>
      </w:r>
    </w:p>
    <w:p w14:paraId="38BB9962">
      <w:pPr>
        <w:tabs>
          <w:tab w:val="left" w:pos="360"/>
          <w:tab w:val="left" w:pos="1080"/>
          <w:tab w:val="left" w:pos="8600"/>
          <w:tab w:val="left" w:pos="10605"/>
        </w:tabs>
        <w:spacing w:line="360" w:lineRule="auto"/>
        <w:outlineLvl w:val="1"/>
        <w:rPr>
          <w:rFonts w:hint="eastAsia" w:ascii="宋体" w:hAnsi="宋体" w:eastAsia="宋体" w:cs="宋体"/>
          <w:b/>
          <w:bCs/>
          <w:sz w:val="24"/>
          <w:highlight w:val="none"/>
        </w:rPr>
      </w:pPr>
      <w:bookmarkStart w:id="25" w:name="_Toc22928"/>
      <w:bookmarkStart w:id="26" w:name="_Toc11908420"/>
      <w:bookmarkStart w:id="27" w:name="_Toc656821250"/>
      <w:bookmarkStart w:id="28" w:name="_Toc514714129"/>
      <w:bookmarkStart w:id="29" w:name="_Toc652833921"/>
      <w:r>
        <w:rPr>
          <w:rFonts w:hint="eastAsia" w:ascii="宋体" w:hAnsi="宋体" w:eastAsia="宋体" w:cs="宋体"/>
          <w:b/>
          <w:bCs/>
          <w:sz w:val="24"/>
          <w:highlight w:val="none"/>
        </w:rPr>
        <w:t>6、验收标准</w:t>
      </w:r>
      <w:bookmarkEnd w:id="25"/>
      <w:bookmarkEnd w:id="26"/>
      <w:bookmarkEnd w:id="27"/>
      <w:bookmarkEnd w:id="28"/>
      <w:bookmarkEnd w:id="29"/>
    </w:p>
    <w:p w14:paraId="31AD4F1E">
      <w:pPr>
        <w:tabs>
          <w:tab w:val="left" w:pos="10605"/>
        </w:tabs>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6.1项目由甲方组织相关人员组成验收小组负责验收工作。</w:t>
      </w:r>
    </w:p>
    <w:p w14:paraId="5192B393">
      <w:pPr>
        <w:pStyle w:val="18"/>
        <w:spacing w:line="360" w:lineRule="auto"/>
        <w:ind w:firstLine="420" w:firstLineChars="200"/>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验收标准：</w:t>
      </w:r>
    </w:p>
    <w:p w14:paraId="664E5879">
      <w:pPr>
        <w:numPr>
          <w:ilvl w:val="0"/>
          <w:numId w:val="1"/>
        </w:numPr>
        <w:tabs>
          <w:tab w:val="left" w:pos="10605"/>
        </w:tabs>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提供详细的项目实施工作计划，明确工作内容以及工作进度安排，制订并遵循安全服务标准化规程；</w:t>
      </w:r>
    </w:p>
    <w:p w14:paraId="5DF4BA41">
      <w:pPr>
        <w:numPr>
          <w:ilvl w:val="0"/>
          <w:numId w:val="1"/>
        </w:numPr>
        <w:tabs>
          <w:tab w:val="left" w:pos="10605"/>
        </w:tabs>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严格按照相关安全标准，针对服务的各个环节，有专门的项目质量管理保障，包括完善的项目实施流程、实施文档模版和质量记录文档；</w:t>
      </w:r>
    </w:p>
    <w:p w14:paraId="279406A0">
      <w:pPr>
        <w:numPr>
          <w:ilvl w:val="0"/>
          <w:numId w:val="1"/>
        </w:numPr>
        <w:tabs>
          <w:tab w:val="left" w:pos="10605"/>
        </w:tabs>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积极响应甲方提出的工作要求、按时完成分配的工作任务。</w:t>
      </w:r>
    </w:p>
    <w:p w14:paraId="284F6874">
      <w:pPr>
        <w:tabs>
          <w:tab w:val="left" w:pos="10605"/>
        </w:tabs>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验收内容：（1）乙方应在项目完成时向甲方提交完整、准确、清晰的项目相关文档，包括但不限于项目计划、技术方案、测试报告、用户手册、培训资料等。文档的格式和内容应符合甲方的要求和行业惯例。</w:t>
      </w:r>
    </w:p>
    <w:p w14:paraId="33E3D945">
      <w:pPr>
        <w:tabs>
          <w:tab w:val="left" w:pos="10605"/>
        </w:tabs>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（2）按照招标文件规定提供对应的成果文档。</w:t>
      </w:r>
    </w:p>
    <w:p w14:paraId="3E834E4B">
      <w:pPr>
        <w:tabs>
          <w:tab w:val="left" w:pos="10605"/>
        </w:tabs>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（3）根据项目的目标和要求，制定项目监督评价指标体系，包括但不限于项目进度、工作质量、服务态度、成本控制等方面。乙方的工作表现将根据这些指标进行量化评价。</w:t>
      </w:r>
    </w:p>
    <w:p w14:paraId="15970AEA">
      <w:pPr>
        <w:tabs>
          <w:tab w:val="left" w:pos="10605"/>
        </w:tabs>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6.2最终验收：</w:t>
      </w:r>
    </w:p>
    <w:p w14:paraId="575A7833">
      <w:pPr>
        <w:tabs>
          <w:tab w:val="left" w:pos="10605"/>
        </w:tabs>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在合同履行期限结束之后</w:t>
      </w:r>
      <w:r>
        <w:rPr>
          <w:rFonts w:hint="eastAsia" w:ascii="宋体" w:hAnsi="宋体" w:cs="宋体"/>
          <w:color w:val="000000"/>
          <w:sz w:val="24"/>
          <w:highlight w:val="none"/>
          <w:lang w:val="en-US" w:eastAsia="zh-CN"/>
        </w:rPr>
        <w:t>10</w:t>
      </w:r>
      <w:r>
        <w:rPr>
          <w:rFonts w:hint="eastAsia" w:ascii="宋体" w:hAnsi="宋体" w:eastAsia="宋体" w:cs="宋体"/>
          <w:color w:val="000000"/>
          <w:sz w:val="24"/>
          <w:highlight w:val="none"/>
        </w:rPr>
        <w:t xml:space="preserve"> 个工作日内乙方提交服务报告，甲方应在收到乙方提交的服务报告后尽快对已进行的服务进行验收，验收通过的，验收报告双方必须签字盖章确认。未通过甲方验收的，乙方应当按照甲方要求在</w:t>
      </w:r>
      <w:r>
        <w:rPr>
          <w:rFonts w:hint="eastAsia" w:ascii="宋体" w:hAnsi="宋体" w:cs="宋体"/>
          <w:color w:val="000000"/>
          <w:sz w:val="24"/>
          <w:highlight w:val="none"/>
          <w:lang w:val="en-US" w:eastAsia="zh-CN"/>
        </w:rPr>
        <w:t>10</w:t>
      </w:r>
      <w:r>
        <w:rPr>
          <w:rFonts w:hint="eastAsia" w:ascii="宋体" w:hAnsi="宋体" w:eastAsia="宋体" w:cs="宋体"/>
          <w:color w:val="000000"/>
          <w:sz w:val="24"/>
          <w:highlight w:val="none"/>
        </w:rPr>
        <w:t xml:space="preserve"> 个工作日内完成返工或采取其他补救措施并重新提交甲方验收。</w:t>
      </w:r>
    </w:p>
    <w:p w14:paraId="3A94D056">
      <w:pPr>
        <w:pStyle w:val="17"/>
        <w:spacing w:line="360" w:lineRule="auto"/>
        <w:ind w:firstLine="480" w:firstLineChars="200"/>
        <w:rPr>
          <w:rFonts w:hint="eastAsia" w:ascii="宋体" w:hAnsi="宋体" w:eastAsia="宋体" w:cs="宋体"/>
          <w:sz w:val="24"/>
          <w:highlight w:val="none"/>
        </w:rPr>
      </w:pPr>
      <w:r>
        <w:rPr>
          <w:rFonts w:hint="eastAsia" w:ascii="宋体" w:hAnsi="宋体" w:eastAsia="宋体" w:cs="宋体"/>
          <w:color w:val="000000"/>
          <w:sz w:val="24"/>
          <w:highlight w:val="none"/>
          <w:lang w:val="en"/>
        </w:rPr>
        <w:t>6.3</w:t>
      </w:r>
      <w:r>
        <w:rPr>
          <w:rFonts w:hint="eastAsia" w:ascii="宋体" w:hAnsi="宋体" w:eastAsia="宋体" w:cs="宋体"/>
          <w:color w:val="000000"/>
          <w:kern w:val="0"/>
          <w:sz w:val="24"/>
          <w:highlight w:val="none"/>
        </w:rPr>
        <w:t>服</w:t>
      </w:r>
      <w:r>
        <w:rPr>
          <w:rFonts w:hint="eastAsia" w:ascii="宋体" w:hAnsi="宋体" w:eastAsia="宋体" w:cs="宋体"/>
          <w:bCs/>
          <w:spacing w:val="-4"/>
          <w:sz w:val="24"/>
          <w:highlight w:val="none"/>
        </w:rPr>
        <w:t>务质量考核按照年度考核方式进行，每服务期结束前由甲方依据日常督查和工作完成情况，对本服务期的服务质量进行考核，形成服务质量考核测评表，评定等次分为优秀、良好、一般、不合格。考核结果为优秀、良好等次，按照全额支付项目费用尾款，一般等次按照50%支付项目费用尾款，不合格等次不支付项目费用尾款。</w:t>
      </w:r>
    </w:p>
    <w:p w14:paraId="7BA7B862">
      <w:pPr>
        <w:tabs>
          <w:tab w:val="left" w:pos="360"/>
          <w:tab w:val="left" w:pos="1080"/>
          <w:tab w:val="left" w:pos="8600"/>
          <w:tab w:val="left" w:pos="10605"/>
        </w:tabs>
        <w:spacing w:line="360" w:lineRule="auto"/>
        <w:outlineLvl w:val="1"/>
        <w:rPr>
          <w:rFonts w:hint="eastAsia" w:ascii="宋体" w:hAnsi="宋体" w:eastAsia="宋体" w:cs="宋体"/>
          <w:b/>
          <w:bCs/>
          <w:sz w:val="24"/>
          <w:highlight w:val="none"/>
        </w:rPr>
      </w:pPr>
      <w:bookmarkStart w:id="30" w:name="_Toc17674"/>
      <w:bookmarkStart w:id="31" w:name="_Toc228875196"/>
      <w:bookmarkStart w:id="32" w:name="_Toc303133729"/>
      <w:bookmarkStart w:id="33" w:name="_Toc1744993818"/>
      <w:bookmarkStart w:id="34" w:name="_Toc1501654431"/>
      <w:r>
        <w:rPr>
          <w:rFonts w:hint="eastAsia" w:ascii="宋体" w:hAnsi="宋体" w:eastAsia="宋体" w:cs="宋体"/>
          <w:b/>
          <w:bCs/>
          <w:sz w:val="24"/>
          <w:highlight w:val="none"/>
        </w:rPr>
        <w:t>7</w:t>
      </w:r>
      <w:bookmarkEnd w:id="30"/>
      <w:r>
        <w:rPr>
          <w:rFonts w:hint="eastAsia" w:ascii="宋体" w:hAnsi="宋体" w:eastAsia="宋体" w:cs="宋体"/>
          <w:b/>
          <w:bCs/>
          <w:sz w:val="24"/>
          <w:highlight w:val="none"/>
        </w:rPr>
        <w:t>、知识产权</w:t>
      </w:r>
      <w:bookmarkEnd w:id="31"/>
      <w:bookmarkEnd w:id="32"/>
      <w:bookmarkEnd w:id="33"/>
      <w:bookmarkEnd w:id="34"/>
    </w:p>
    <w:p w14:paraId="0D5DC371">
      <w:pPr>
        <w:tabs>
          <w:tab w:val="left" w:pos="10605"/>
        </w:tabs>
        <w:spacing w:line="360" w:lineRule="auto"/>
        <w:ind w:firstLine="480" w:firstLineChars="200"/>
        <w:rPr>
          <w:rFonts w:hint="eastAsia" w:ascii="宋体" w:hAnsi="宋体" w:eastAsia="宋体" w:cs="宋体"/>
          <w:color w:val="000000"/>
          <w:sz w:val="24"/>
          <w:highlight w:val="none"/>
        </w:rPr>
      </w:pPr>
      <w:bookmarkStart w:id="35" w:name="_Toc25677"/>
      <w:r>
        <w:rPr>
          <w:rFonts w:hint="eastAsia" w:ascii="宋体" w:hAnsi="宋体" w:eastAsia="宋体" w:cs="宋体"/>
          <w:color w:val="000000"/>
          <w:sz w:val="24"/>
          <w:highlight w:val="none"/>
        </w:rPr>
        <w:t>7.1 甲方享有所有本合同项下乙方所服务事项的知识产权。双方协商同意，在本合同履行过程中因服务所产生的全部技术成果的知识产权归甲方所有。除为甲方服务外，乙方不得以任何理由和方式使用或允许他人使用上述知识产权，但甲方书面同意的除外。</w:t>
      </w:r>
    </w:p>
    <w:p w14:paraId="77D710DE">
      <w:pPr>
        <w:tabs>
          <w:tab w:val="left" w:pos="10605"/>
        </w:tabs>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7.2 乙方为提供本合同项下的服务所购置并用于上述服务的设备、器材、资料等，归甲方所有，双方另有约定的除外。</w:t>
      </w:r>
    </w:p>
    <w:p w14:paraId="67CE2BB8">
      <w:pPr>
        <w:tabs>
          <w:tab w:val="left" w:pos="10605"/>
        </w:tabs>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7.3 乙方保证其提供的服务不侵犯第三方的知识产权、商业</w:t>
      </w:r>
      <w:r>
        <w:rPr>
          <w:rFonts w:hint="eastAsia" w:ascii="宋体" w:hAnsi="宋体" w:eastAsia="宋体" w:cs="宋体"/>
          <w:color w:val="000000"/>
          <w:sz w:val="24"/>
          <w:highlight w:val="none"/>
          <w:lang w:val="en"/>
        </w:rPr>
        <w:t>秘密</w:t>
      </w:r>
      <w:r>
        <w:rPr>
          <w:rFonts w:hint="eastAsia" w:ascii="宋体" w:hAnsi="宋体" w:eastAsia="宋体" w:cs="宋体"/>
          <w:color w:val="000000"/>
          <w:sz w:val="24"/>
          <w:highlight w:val="none"/>
        </w:rPr>
        <w:t>、个人隐私等任何权利、利益。</w:t>
      </w:r>
    </w:p>
    <w:p w14:paraId="23CA336E">
      <w:pPr>
        <w:pStyle w:val="17"/>
        <w:spacing w:line="360" w:lineRule="auto"/>
        <w:rPr>
          <w:rFonts w:hint="eastAsia" w:ascii="宋体" w:hAnsi="宋体" w:eastAsia="宋体" w:cs="宋体"/>
          <w:b/>
          <w:sz w:val="24"/>
          <w:highlight w:val="none"/>
        </w:rPr>
      </w:pPr>
      <w:r>
        <w:rPr>
          <w:rFonts w:hint="eastAsia" w:ascii="宋体" w:hAnsi="宋体" w:eastAsia="宋体" w:cs="宋体"/>
          <w:b/>
          <w:bCs/>
          <w:sz w:val="24"/>
          <w:highlight w:val="none"/>
        </w:rPr>
        <w:t>8、</w:t>
      </w:r>
      <w:r>
        <w:rPr>
          <w:rFonts w:hint="eastAsia" w:ascii="宋体" w:hAnsi="宋体" w:eastAsia="宋体" w:cs="宋体"/>
          <w:b/>
          <w:sz w:val="24"/>
          <w:highlight w:val="none"/>
          <w:lang w:val="en"/>
        </w:rPr>
        <w:t>保密</w:t>
      </w:r>
      <w:r>
        <w:rPr>
          <w:rFonts w:hint="eastAsia" w:ascii="宋体" w:hAnsi="宋体" w:eastAsia="宋体" w:cs="宋体"/>
          <w:b/>
          <w:sz w:val="24"/>
          <w:highlight w:val="none"/>
        </w:rPr>
        <w:t>条款</w:t>
      </w:r>
      <w:bookmarkEnd w:id="35"/>
    </w:p>
    <w:p w14:paraId="2B85DAF3">
      <w:pPr>
        <w:tabs>
          <w:tab w:val="left" w:pos="10605"/>
        </w:tabs>
        <w:spacing w:line="360" w:lineRule="auto"/>
        <w:ind w:firstLine="544"/>
        <w:rPr>
          <w:rFonts w:hint="eastAsia" w:ascii="宋体" w:hAnsi="宋体" w:eastAsia="宋体" w:cs="宋体"/>
          <w:bCs/>
          <w:spacing w:val="-4"/>
          <w:sz w:val="24"/>
          <w:highlight w:val="none"/>
        </w:rPr>
      </w:pPr>
      <w:r>
        <w:rPr>
          <w:rFonts w:hint="eastAsia" w:ascii="宋体" w:hAnsi="宋体" w:eastAsia="宋体" w:cs="宋体"/>
          <w:bCs/>
          <w:spacing w:val="-4"/>
          <w:sz w:val="24"/>
          <w:highlight w:val="none"/>
        </w:rPr>
        <w:t>未征得对方书面同意，任何一方不得泄露与本项目、本合同有关的</w:t>
      </w:r>
      <w:r>
        <w:rPr>
          <w:rFonts w:hint="eastAsia" w:ascii="宋体" w:hAnsi="宋体" w:eastAsia="宋体" w:cs="宋体"/>
          <w:bCs/>
          <w:spacing w:val="-4"/>
          <w:sz w:val="24"/>
          <w:highlight w:val="none"/>
          <w:lang w:val="en"/>
        </w:rPr>
        <w:t>保密</w:t>
      </w:r>
      <w:r>
        <w:rPr>
          <w:rFonts w:hint="eastAsia" w:ascii="宋体" w:hAnsi="宋体" w:eastAsia="宋体" w:cs="宋体"/>
          <w:bCs/>
          <w:spacing w:val="-4"/>
          <w:sz w:val="24"/>
          <w:highlight w:val="none"/>
        </w:rPr>
        <w:t>资料、</w:t>
      </w:r>
      <w:r>
        <w:rPr>
          <w:rFonts w:hint="eastAsia" w:ascii="宋体" w:hAnsi="宋体" w:eastAsia="宋体" w:cs="宋体"/>
          <w:bCs/>
          <w:spacing w:val="-4"/>
          <w:sz w:val="24"/>
          <w:highlight w:val="none"/>
          <w:lang w:eastAsia="zh-Hans"/>
        </w:rPr>
        <w:t>技术数据资料以及任何从公开渠道无法获取的信息</w:t>
      </w:r>
      <w:r>
        <w:rPr>
          <w:rFonts w:hint="eastAsia" w:ascii="宋体" w:hAnsi="宋体" w:eastAsia="宋体" w:cs="宋体"/>
          <w:bCs/>
          <w:spacing w:val="-4"/>
          <w:sz w:val="24"/>
          <w:highlight w:val="none"/>
        </w:rPr>
        <w:t>，但因法律、司法机关强制要求披露，或任一方为履行本合同之目的将上述</w:t>
      </w:r>
      <w:r>
        <w:rPr>
          <w:rFonts w:hint="eastAsia" w:ascii="宋体" w:hAnsi="宋体" w:eastAsia="宋体" w:cs="宋体"/>
          <w:bCs/>
          <w:spacing w:val="-4"/>
          <w:sz w:val="24"/>
          <w:highlight w:val="none"/>
          <w:lang w:val="en"/>
        </w:rPr>
        <w:t>保密</w:t>
      </w:r>
      <w:r>
        <w:rPr>
          <w:rFonts w:hint="eastAsia" w:ascii="宋体" w:hAnsi="宋体" w:eastAsia="宋体" w:cs="宋体"/>
          <w:bCs/>
          <w:spacing w:val="-4"/>
          <w:sz w:val="24"/>
          <w:highlight w:val="none"/>
        </w:rPr>
        <w:t>资料和信息披露给同样负有</w:t>
      </w:r>
      <w:r>
        <w:rPr>
          <w:rFonts w:hint="eastAsia" w:ascii="宋体" w:hAnsi="宋体" w:eastAsia="宋体" w:cs="宋体"/>
          <w:bCs/>
          <w:spacing w:val="-4"/>
          <w:sz w:val="24"/>
          <w:highlight w:val="none"/>
          <w:lang w:val="en"/>
        </w:rPr>
        <w:t>保密</w:t>
      </w:r>
      <w:r>
        <w:rPr>
          <w:rFonts w:hint="eastAsia" w:ascii="宋体" w:hAnsi="宋体" w:eastAsia="宋体" w:cs="宋体"/>
          <w:bCs/>
          <w:spacing w:val="-4"/>
          <w:sz w:val="24"/>
          <w:highlight w:val="none"/>
        </w:rPr>
        <w:t>义务的本方雇员或顾问，或</w:t>
      </w:r>
      <w:r>
        <w:rPr>
          <w:rFonts w:hint="eastAsia" w:ascii="宋体" w:hAnsi="宋体" w:eastAsia="宋体" w:cs="宋体"/>
          <w:bCs/>
          <w:spacing w:val="-4"/>
          <w:sz w:val="24"/>
          <w:highlight w:val="none"/>
          <w:lang w:val="en"/>
        </w:rPr>
        <w:t>保密</w:t>
      </w:r>
      <w:r>
        <w:rPr>
          <w:rFonts w:hint="eastAsia" w:ascii="宋体" w:hAnsi="宋体" w:eastAsia="宋体" w:cs="宋体"/>
          <w:bCs/>
          <w:spacing w:val="-4"/>
          <w:sz w:val="24"/>
          <w:highlight w:val="none"/>
        </w:rPr>
        <w:t>资料已成为公开信息，或可以从公众渠道获得的情形除外。因法律、司法机关强制要求披露的，披露方应提前告知被披露方所披露的范围、披露对象等相关信息。本条款永久有效，不因合同的解除</w:t>
      </w:r>
      <w:r>
        <w:rPr>
          <w:rFonts w:hint="eastAsia" w:ascii="宋体" w:hAnsi="宋体" w:eastAsia="宋体" w:cs="宋体"/>
          <w:color w:val="000000"/>
          <w:sz w:val="24"/>
          <w:highlight w:val="none"/>
        </w:rPr>
        <w:t>、中止、</w:t>
      </w:r>
      <w:r>
        <w:rPr>
          <w:rFonts w:hint="eastAsia" w:ascii="宋体" w:hAnsi="宋体" w:eastAsia="宋体" w:cs="宋体"/>
          <w:bCs/>
          <w:spacing w:val="-4"/>
          <w:sz w:val="24"/>
          <w:highlight w:val="none"/>
        </w:rPr>
        <w:t>终止等而终止。</w:t>
      </w:r>
    </w:p>
    <w:p w14:paraId="700BE3CF">
      <w:pPr>
        <w:tabs>
          <w:tab w:val="left" w:pos="8600"/>
          <w:tab w:val="left" w:pos="10605"/>
        </w:tabs>
        <w:spacing w:line="360" w:lineRule="auto"/>
        <w:outlineLvl w:val="1"/>
        <w:rPr>
          <w:rFonts w:hint="eastAsia" w:ascii="宋体" w:hAnsi="宋体" w:eastAsia="宋体" w:cs="宋体"/>
          <w:b/>
          <w:sz w:val="24"/>
          <w:highlight w:val="none"/>
        </w:rPr>
      </w:pPr>
      <w:bookmarkStart w:id="36" w:name="_Toc43932767"/>
      <w:bookmarkStart w:id="37" w:name="_Toc1848722791"/>
      <w:bookmarkStart w:id="38" w:name="_Toc962489543"/>
      <w:bookmarkStart w:id="39" w:name="_Toc25956"/>
      <w:bookmarkStart w:id="40" w:name="_Toc1293780463"/>
      <w:r>
        <w:rPr>
          <w:rFonts w:hint="eastAsia" w:ascii="宋体" w:hAnsi="宋体" w:eastAsia="宋体" w:cs="宋体"/>
          <w:b/>
          <w:sz w:val="24"/>
          <w:highlight w:val="none"/>
        </w:rPr>
        <w:t>9、双方责任</w:t>
      </w:r>
      <w:bookmarkEnd w:id="36"/>
      <w:bookmarkEnd w:id="37"/>
      <w:bookmarkEnd w:id="38"/>
      <w:bookmarkEnd w:id="39"/>
      <w:bookmarkEnd w:id="40"/>
    </w:p>
    <w:p w14:paraId="0B997388">
      <w:pPr>
        <w:tabs>
          <w:tab w:val="left" w:pos="10605"/>
        </w:tabs>
        <w:spacing w:line="360" w:lineRule="auto"/>
        <w:ind w:firstLine="464" w:firstLineChars="200"/>
        <w:rPr>
          <w:rFonts w:hint="eastAsia" w:ascii="宋体" w:hAnsi="宋体" w:eastAsia="宋体" w:cs="宋体"/>
          <w:color w:val="000000"/>
          <w:sz w:val="24"/>
          <w:highlight w:val="none"/>
        </w:rPr>
      </w:pPr>
      <w:r>
        <w:rPr>
          <w:rFonts w:hint="eastAsia" w:ascii="宋体" w:hAnsi="宋体" w:eastAsia="宋体" w:cs="宋体"/>
          <w:bCs/>
          <w:spacing w:val="-4"/>
          <w:sz w:val="24"/>
          <w:highlight w:val="none"/>
        </w:rPr>
        <w:t>9.1 甲方责任</w:t>
      </w:r>
    </w:p>
    <w:p w14:paraId="4FDCD5CB">
      <w:pPr>
        <w:tabs>
          <w:tab w:val="left" w:pos="10605"/>
        </w:tabs>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9.1.1 签订合同后，甲方向乙方提供本项目的有关资料和文件。</w:t>
      </w:r>
    </w:p>
    <w:p w14:paraId="47C46FFE">
      <w:pPr>
        <w:tabs>
          <w:tab w:val="left" w:pos="10605"/>
        </w:tabs>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9.1.2 甲方为乙方项目服务过程中提供必要的办公环境。</w:t>
      </w:r>
    </w:p>
    <w:p w14:paraId="6D375B78">
      <w:pPr>
        <w:tabs>
          <w:tab w:val="left" w:pos="10605"/>
        </w:tabs>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9.1.3 在项目实施过程中，甲方应组织相关业务人员参与项目组织管理，并成为管理组成员贯穿于项目实施的过程始末；甲方应指派至少一名具备一定业务素质和能力的人员协助乙方开展项目相关工作。</w:t>
      </w:r>
    </w:p>
    <w:p w14:paraId="01F11224">
      <w:pPr>
        <w:tabs>
          <w:tab w:val="left" w:pos="10605"/>
        </w:tabs>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9.1.4 甲方负责协调乙方在本项目办公地点的调试、调研、开发、培训、上线等一系列工作，以及系统运行维护过程中涉及的与相关单位的沟通、协调。</w:t>
      </w:r>
    </w:p>
    <w:p w14:paraId="3C7225D2">
      <w:pPr>
        <w:tabs>
          <w:tab w:val="left" w:pos="10605"/>
        </w:tabs>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9.1.5 甲方严格按照合同规定向乙方支付合同款项。</w:t>
      </w:r>
    </w:p>
    <w:p w14:paraId="4AF2ECDB">
      <w:pPr>
        <w:tabs>
          <w:tab w:val="left" w:pos="10605"/>
        </w:tabs>
        <w:spacing w:line="360" w:lineRule="auto"/>
        <w:ind w:firstLine="464" w:firstLineChars="200"/>
        <w:rPr>
          <w:rFonts w:hint="eastAsia" w:ascii="宋体" w:hAnsi="宋体" w:eastAsia="宋体" w:cs="宋体"/>
          <w:bCs/>
          <w:spacing w:val="-4"/>
          <w:sz w:val="24"/>
          <w:highlight w:val="none"/>
        </w:rPr>
      </w:pPr>
      <w:r>
        <w:rPr>
          <w:rFonts w:hint="eastAsia" w:ascii="宋体" w:hAnsi="宋体" w:eastAsia="宋体" w:cs="宋体"/>
          <w:bCs/>
          <w:spacing w:val="-4"/>
          <w:sz w:val="24"/>
          <w:highlight w:val="none"/>
        </w:rPr>
        <w:t>9.2.乙方责任</w:t>
      </w:r>
    </w:p>
    <w:p w14:paraId="6FECE213">
      <w:pPr>
        <w:tabs>
          <w:tab w:val="left" w:pos="10605"/>
        </w:tabs>
        <w:spacing w:line="360" w:lineRule="auto"/>
        <w:ind w:firstLine="464" w:firstLineChars="200"/>
        <w:rPr>
          <w:rFonts w:hint="eastAsia" w:ascii="宋体" w:hAnsi="宋体" w:eastAsia="宋体" w:cs="宋体"/>
          <w:bCs/>
          <w:spacing w:val="-4"/>
          <w:sz w:val="24"/>
          <w:highlight w:val="none"/>
        </w:rPr>
      </w:pPr>
      <w:r>
        <w:rPr>
          <w:rFonts w:hint="eastAsia" w:ascii="宋体" w:hAnsi="宋体" w:eastAsia="宋体" w:cs="宋体"/>
          <w:bCs/>
          <w:spacing w:val="-4"/>
          <w:sz w:val="24"/>
          <w:highlight w:val="none"/>
        </w:rPr>
        <w:t>9.2.1 乙方组织相关专家、技术人员等以及甲方指定人员成立项目小组，项目主管负责本项目的具体实施工作。</w:t>
      </w:r>
    </w:p>
    <w:p w14:paraId="677FFF32">
      <w:pPr>
        <w:tabs>
          <w:tab w:val="left" w:pos="10605"/>
        </w:tabs>
        <w:spacing w:line="360" w:lineRule="auto"/>
        <w:ind w:firstLine="464" w:firstLineChars="200"/>
        <w:rPr>
          <w:rFonts w:hint="eastAsia" w:ascii="宋体" w:hAnsi="宋体" w:eastAsia="宋体" w:cs="宋体"/>
          <w:bCs/>
          <w:spacing w:val="-4"/>
          <w:sz w:val="24"/>
          <w:highlight w:val="none"/>
        </w:rPr>
      </w:pPr>
      <w:r>
        <w:rPr>
          <w:rFonts w:hint="eastAsia" w:ascii="宋体" w:hAnsi="宋体" w:eastAsia="宋体" w:cs="宋体"/>
          <w:bCs/>
          <w:spacing w:val="-4"/>
          <w:sz w:val="24"/>
          <w:highlight w:val="none"/>
        </w:rPr>
        <w:t>9.2.2 乙方应根据甲方系统的实际情况，提供相应的项目开发服务，以保证开发的系统正常、稳定、高效。</w:t>
      </w:r>
    </w:p>
    <w:p w14:paraId="6496145B">
      <w:pPr>
        <w:tabs>
          <w:tab w:val="left" w:pos="10605"/>
        </w:tabs>
        <w:spacing w:line="360" w:lineRule="auto"/>
        <w:ind w:firstLine="464" w:firstLineChars="200"/>
        <w:rPr>
          <w:rFonts w:hint="eastAsia" w:ascii="宋体" w:hAnsi="宋体" w:eastAsia="宋体" w:cs="宋体"/>
          <w:bCs/>
          <w:spacing w:val="-4"/>
          <w:sz w:val="24"/>
          <w:highlight w:val="none"/>
        </w:rPr>
      </w:pPr>
      <w:r>
        <w:rPr>
          <w:rFonts w:hint="eastAsia" w:ascii="宋体" w:hAnsi="宋体" w:eastAsia="宋体" w:cs="宋体"/>
          <w:bCs/>
          <w:spacing w:val="-4"/>
          <w:sz w:val="24"/>
          <w:highlight w:val="none"/>
        </w:rPr>
        <w:t>9.2.3 甲方向乙方提供的内部资料乙方应予以</w:t>
      </w:r>
      <w:r>
        <w:rPr>
          <w:rFonts w:hint="eastAsia" w:ascii="宋体" w:hAnsi="宋体" w:eastAsia="宋体" w:cs="宋体"/>
          <w:bCs/>
          <w:spacing w:val="-4"/>
          <w:sz w:val="24"/>
          <w:highlight w:val="none"/>
          <w:lang w:val="en"/>
        </w:rPr>
        <w:t>保密</w:t>
      </w:r>
      <w:r>
        <w:rPr>
          <w:rFonts w:hint="eastAsia" w:ascii="宋体" w:hAnsi="宋体" w:eastAsia="宋体" w:cs="宋体"/>
          <w:bCs/>
          <w:spacing w:val="-4"/>
          <w:sz w:val="24"/>
          <w:highlight w:val="none"/>
        </w:rPr>
        <w:t>，乙方承诺不向任何第三方泄露甲方技术资料、</w:t>
      </w:r>
      <w:r>
        <w:rPr>
          <w:rFonts w:hint="eastAsia" w:ascii="宋体" w:hAnsi="宋体" w:eastAsia="宋体" w:cs="宋体"/>
          <w:bCs/>
          <w:spacing w:val="-4"/>
          <w:sz w:val="24"/>
          <w:highlight w:val="none"/>
          <w:lang w:val="en"/>
        </w:rPr>
        <w:t>保密</w:t>
      </w:r>
      <w:r>
        <w:rPr>
          <w:rFonts w:hint="eastAsia" w:ascii="宋体" w:hAnsi="宋体" w:eastAsia="宋体" w:cs="宋体"/>
          <w:bCs/>
          <w:spacing w:val="-4"/>
          <w:sz w:val="24"/>
          <w:highlight w:val="none"/>
        </w:rPr>
        <w:t>资料等任何从公开渠道无法获取的信息。</w:t>
      </w:r>
    </w:p>
    <w:p w14:paraId="768B3A82">
      <w:pPr>
        <w:tabs>
          <w:tab w:val="left" w:pos="10605"/>
        </w:tabs>
        <w:spacing w:line="360" w:lineRule="auto"/>
        <w:ind w:firstLine="464" w:firstLineChars="200"/>
        <w:rPr>
          <w:rFonts w:hint="eastAsia" w:ascii="宋体" w:hAnsi="宋体" w:eastAsia="宋体" w:cs="宋体"/>
          <w:bCs/>
          <w:spacing w:val="-4"/>
          <w:sz w:val="24"/>
          <w:highlight w:val="none"/>
        </w:rPr>
      </w:pPr>
      <w:r>
        <w:rPr>
          <w:rFonts w:hint="eastAsia" w:ascii="宋体" w:hAnsi="宋体" w:eastAsia="宋体" w:cs="宋体"/>
          <w:bCs/>
          <w:spacing w:val="-4"/>
          <w:sz w:val="24"/>
          <w:highlight w:val="none"/>
        </w:rPr>
        <w:t>9.2.4 向甲方提供符合本合同所定义的“项目”的相关资料，包括但不限于需求说明书、概要设计说明书、详细设计说明书、数据库设计、测试报告、试运行报告、变更轨迹记录、交接联系单、用户手册、系统管理员手册及软件源代码。根据实际情况及甲方要求，乙方需配合甲方进行其他运维服务事项。除合同条款另行规定外，前述附随服务的费用应含在合同价中，不单独进行支付。</w:t>
      </w:r>
    </w:p>
    <w:p w14:paraId="7AD5CDC6">
      <w:pPr>
        <w:tabs>
          <w:tab w:val="left" w:pos="10605"/>
        </w:tabs>
        <w:spacing w:line="360" w:lineRule="auto"/>
        <w:ind w:firstLine="464" w:firstLineChars="200"/>
        <w:rPr>
          <w:rFonts w:hint="eastAsia" w:ascii="宋体" w:hAnsi="宋体" w:eastAsia="宋体" w:cs="宋体"/>
          <w:color w:val="000000"/>
          <w:sz w:val="24"/>
          <w:highlight w:val="none"/>
        </w:rPr>
      </w:pPr>
      <w:r>
        <w:rPr>
          <w:rFonts w:hint="eastAsia" w:ascii="宋体" w:hAnsi="宋体" w:eastAsia="宋体" w:cs="宋体"/>
          <w:bCs/>
          <w:spacing w:val="-4"/>
          <w:sz w:val="24"/>
          <w:highlight w:val="none"/>
        </w:rPr>
        <w:t>9.2.5 为履行本合同组成专门的项目组，且项目组成员</w:t>
      </w:r>
      <w:r>
        <w:rPr>
          <w:rFonts w:hint="eastAsia" w:ascii="宋体" w:hAnsi="宋体" w:cs="宋体"/>
          <w:bCs/>
          <w:spacing w:val="-4"/>
          <w:sz w:val="24"/>
          <w:highlight w:val="none"/>
          <w:lang w:eastAsia="zh-CN"/>
        </w:rPr>
        <w:t>应包含</w:t>
      </w:r>
      <w:r>
        <w:rPr>
          <w:rFonts w:hint="eastAsia" w:ascii="宋体" w:hAnsi="宋体" w:eastAsia="宋体" w:cs="宋体"/>
          <w:bCs/>
          <w:spacing w:val="-4"/>
          <w:sz w:val="24"/>
          <w:highlight w:val="none"/>
        </w:rPr>
        <w:t>保密人员，均应经甲方认可，且均需与乙方签署保密协议或保密承诺；乙方更换项目组成员的,应当事先征得甲方</w:t>
      </w:r>
      <w:r>
        <w:rPr>
          <w:rFonts w:hint="eastAsia" w:ascii="宋体" w:hAnsi="宋体" w:eastAsia="宋体" w:cs="宋体"/>
          <w:bCs/>
          <w:spacing w:val="-4"/>
          <w:sz w:val="24"/>
          <w:highlight w:val="none"/>
          <w:lang w:eastAsia="zh-Hans"/>
        </w:rPr>
        <w:t>书面</w:t>
      </w:r>
      <w:r>
        <w:rPr>
          <w:rFonts w:hint="eastAsia" w:ascii="宋体" w:hAnsi="宋体" w:eastAsia="宋体" w:cs="宋体"/>
          <w:bCs/>
          <w:spacing w:val="-4"/>
          <w:sz w:val="24"/>
          <w:highlight w:val="none"/>
        </w:rPr>
        <w:t>同意，且新更换的项目组成员应该具备同等的技术能力以及其他对应要求和条件。如乙方技术人员到甲方指定的地点提供服务的，应服从甲方统一合理管理，乙方应保证其指派的所有技术人员严格遵守国家法律、法规、规章的规定以及甲方规章制度和纪律。甲方对乙方的工作人员不满意的,乙方应当在收到甲方通知之日起3日内完成更换</w:t>
      </w:r>
      <w:r>
        <w:rPr>
          <w:rFonts w:hint="eastAsia" w:ascii="宋体" w:hAnsi="宋体" w:eastAsia="宋体" w:cs="宋体"/>
          <w:color w:val="000000"/>
          <w:sz w:val="24"/>
          <w:highlight w:val="none"/>
        </w:rPr>
        <w:t>。</w:t>
      </w:r>
    </w:p>
    <w:p w14:paraId="3AA87050">
      <w:pPr>
        <w:tabs>
          <w:tab w:val="left" w:pos="10605"/>
        </w:tabs>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关于现场人员，乙方应履行更加严格的保密义务。乙方现场运维人员为：</w:t>
      </w:r>
      <w:r>
        <w:rPr>
          <w:rFonts w:hint="eastAsia" w:ascii="宋体" w:hAnsi="宋体" w:cs="宋体"/>
          <w:color w:val="000000"/>
          <w:sz w:val="24"/>
          <w:highlight w:val="none"/>
          <w:lang w:val="en-US" w:eastAsia="zh-CN"/>
        </w:rPr>
        <w:t>李巍、朱振华、李爽</w:t>
      </w:r>
      <w:r>
        <w:rPr>
          <w:rFonts w:hint="eastAsia" w:ascii="宋体" w:hAnsi="宋体" w:eastAsia="宋体" w:cs="宋体"/>
          <w:color w:val="000000"/>
          <w:sz w:val="24"/>
          <w:highlight w:val="none"/>
        </w:rPr>
        <w:t>，如果乙方要求更换现场人员需要向甲方提供书面申请书，经甲方同意后签订相关补充协议方可更换。</w:t>
      </w:r>
    </w:p>
    <w:p w14:paraId="71F255EF">
      <w:pPr>
        <w:tabs>
          <w:tab w:val="left" w:pos="10605"/>
        </w:tabs>
        <w:spacing w:line="360" w:lineRule="auto"/>
        <w:ind w:firstLine="480" w:firstLineChars="200"/>
        <w:rPr>
          <w:rFonts w:hint="eastAsia" w:ascii="宋体" w:hAnsi="宋体" w:eastAsia="宋体" w:cs="宋体"/>
          <w:bCs/>
          <w:spacing w:val="-4"/>
          <w:sz w:val="24"/>
          <w:highlight w:val="none"/>
        </w:rPr>
      </w:pPr>
      <w:r>
        <w:rPr>
          <w:rFonts w:hint="eastAsia" w:ascii="宋体" w:hAnsi="宋体" w:eastAsia="宋体" w:cs="宋体"/>
          <w:color w:val="000000"/>
          <w:sz w:val="24"/>
          <w:highlight w:val="none"/>
        </w:rPr>
        <w:t>未经甲方同意，乙方擅自更换现场人员或其他服务人员的，属于严重违约行为，甲方有权拒绝其进入甲方现场、拒绝其提供服务，视为乙方未按照合同约定提供现场人员及提供服务。</w:t>
      </w:r>
    </w:p>
    <w:p w14:paraId="754B7DFC">
      <w:pPr>
        <w:tabs>
          <w:tab w:val="left" w:pos="10605"/>
        </w:tabs>
        <w:spacing w:line="360" w:lineRule="auto"/>
        <w:ind w:firstLine="464" w:firstLineChars="200"/>
        <w:rPr>
          <w:rFonts w:hint="eastAsia" w:ascii="宋体" w:hAnsi="宋体" w:eastAsia="宋体" w:cs="宋体"/>
          <w:bCs/>
          <w:spacing w:val="-4"/>
          <w:sz w:val="24"/>
          <w:highlight w:val="none"/>
        </w:rPr>
      </w:pPr>
      <w:r>
        <w:rPr>
          <w:rFonts w:hint="eastAsia" w:ascii="宋体" w:hAnsi="宋体" w:eastAsia="宋体" w:cs="宋体"/>
          <w:bCs/>
          <w:spacing w:val="-4"/>
          <w:sz w:val="24"/>
          <w:highlight w:val="none"/>
        </w:rPr>
        <w:t>9.2.6 保证项目组全部人员的稳定性，包括研发、实施及维护团队，如因乙方人员流失导致项目出现重大问题，甲方有解除合同，主张退款并要求赔偿或者按实施进度扣除或延期支付合同款项的权利。</w:t>
      </w:r>
    </w:p>
    <w:p w14:paraId="76057C3B">
      <w:pPr>
        <w:tabs>
          <w:tab w:val="left" w:pos="10605"/>
        </w:tabs>
        <w:spacing w:line="360" w:lineRule="auto"/>
        <w:ind w:firstLine="464" w:firstLineChars="200"/>
        <w:rPr>
          <w:rFonts w:hint="eastAsia" w:ascii="宋体" w:hAnsi="宋体" w:eastAsia="宋体" w:cs="宋体"/>
          <w:bCs/>
          <w:spacing w:val="-4"/>
          <w:sz w:val="24"/>
          <w:highlight w:val="none"/>
        </w:rPr>
      </w:pPr>
      <w:r>
        <w:rPr>
          <w:rFonts w:hint="eastAsia" w:ascii="宋体" w:hAnsi="宋体" w:eastAsia="宋体" w:cs="宋体"/>
          <w:bCs/>
          <w:spacing w:val="-4"/>
          <w:sz w:val="24"/>
          <w:highlight w:val="none"/>
        </w:rPr>
        <w:t>9.2.7 如评测或测试结果未达到需求规格说明书要求，乙方须进行相应的修改，直至满足要求。</w:t>
      </w:r>
    </w:p>
    <w:p w14:paraId="286688B9">
      <w:pPr>
        <w:tabs>
          <w:tab w:val="left" w:pos="10605"/>
        </w:tabs>
        <w:spacing w:line="360" w:lineRule="auto"/>
        <w:ind w:firstLine="464" w:firstLineChars="200"/>
        <w:rPr>
          <w:rFonts w:hint="eastAsia" w:ascii="宋体" w:hAnsi="宋体" w:eastAsia="宋体" w:cs="宋体"/>
          <w:bCs/>
          <w:spacing w:val="-4"/>
          <w:sz w:val="24"/>
          <w:highlight w:val="none"/>
        </w:rPr>
      </w:pPr>
      <w:bookmarkStart w:id="41" w:name="_Toc31152"/>
      <w:r>
        <w:rPr>
          <w:rFonts w:hint="eastAsia" w:ascii="宋体" w:hAnsi="宋体" w:eastAsia="宋体" w:cs="宋体"/>
          <w:bCs/>
          <w:spacing w:val="-4"/>
          <w:sz w:val="24"/>
          <w:highlight w:val="none"/>
        </w:rPr>
        <w:t>9.2.8  乙方提供的产品及服务标准不得低于投标文件及招标文件的要求。</w:t>
      </w:r>
    </w:p>
    <w:p w14:paraId="3D96EA9C">
      <w:pPr>
        <w:tabs>
          <w:tab w:val="left" w:pos="10605"/>
        </w:tabs>
        <w:spacing w:line="360" w:lineRule="auto"/>
        <w:ind w:firstLine="464" w:firstLineChars="200"/>
        <w:rPr>
          <w:rFonts w:hint="eastAsia" w:ascii="宋体" w:hAnsi="宋体" w:eastAsia="宋体" w:cs="宋体"/>
          <w:bCs/>
          <w:spacing w:val="-4"/>
          <w:sz w:val="24"/>
          <w:highlight w:val="none"/>
        </w:rPr>
      </w:pPr>
      <w:r>
        <w:rPr>
          <w:rFonts w:hint="eastAsia" w:ascii="宋体" w:hAnsi="宋体" w:eastAsia="宋体" w:cs="宋体"/>
          <w:bCs/>
          <w:spacing w:val="-4"/>
          <w:sz w:val="24"/>
          <w:highlight w:val="none"/>
        </w:rPr>
        <w:t>9.2.9  乙方人员未经甲方授权，擅自篡改甲方业务数据，或利用甲方现有业务应用系统、网络平台或者冒用甲方身份获取非法利益，属于严重违约行为；造成甲方或任何第三方损失的，由乙方承担法律责任并负责赔偿相应损失。</w:t>
      </w:r>
    </w:p>
    <w:p w14:paraId="1FD73D53">
      <w:pPr>
        <w:tabs>
          <w:tab w:val="left" w:pos="10605"/>
        </w:tabs>
        <w:spacing w:line="360" w:lineRule="auto"/>
        <w:ind w:firstLine="464" w:firstLineChars="200"/>
        <w:rPr>
          <w:rFonts w:hint="eastAsia" w:ascii="宋体" w:hAnsi="宋体" w:eastAsia="宋体" w:cs="宋体"/>
          <w:bCs/>
          <w:spacing w:val="-4"/>
          <w:sz w:val="24"/>
          <w:highlight w:val="none"/>
        </w:rPr>
      </w:pPr>
      <w:r>
        <w:rPr>
          <w:rFonts w:hint="eastAsia" w:ascii="宋体" w:hAnsi="宋体" w:eastAsia="宋体" w:cs="宋体"/>
          <w:bCs/>
          <w:spacing w:val="-4"/>
          <w:sz w:val="24"/>
          <w:highlight w:val="none"/>
        </w:rPr>
        <w:t>9.2.10 乙方不得将本项目转包、分包给任何第三方完成，否则属于严重违约行为。</w:t>
      </w:r>
    </w:p>
    <w:p w14:paraId="5CC9567E">
      <w:pPr>
        <w:tabs>
          <w:tab w:val="left" w:pos="10605"/>
        </w:tabs>
        <w:spacing w:line="360" w:lineRule="auto"/>
        <w:ind w:firstLine="464" w:firstLineChars="200"/>
        <w:rPr>
          <w:rFonts w:hint="eastAsia" w:ascii="宋体" w:hAnsi="宋体" w:eastAsia="宋体" w:cs="宋体"/>
          <w:bCs/>
          <w:spacing w:val="-4"/>
          <w:sz w:val="24"/>
          <w:highlight w:val="none"/>
        </w:rPr>
      </w:pPr>
      <w:r>
        <w:rPr>
          <w:rFonts w:hint="eastAsia" w:ascii="宋体" w:hAnsi="宋体" w:eastAsia="宋体" w:cs="宋体"/>
          <w:bCs/>
          <w:spacing w:val="-4"/>
          <w:sz w:val="24"/>
          <w:highlight w:val="none"/>
        </w:rPr>
        <w:t>9.2.11 乙方负责提供数据整理和维护所需的所有软硬件设备和必要的视频监控设备，视频监控设备可提供7*24小时全天候监控，且具备不少于6个月录像内容的存储空间。项目结束后所有计算机中的存储硬盘、工作中的移动硬盘、视频监控设备硬盘等存储设备均需移交甲方。</w:t>
      </w:r>
    </w:p>
    <w:p w14:paraId="7EA03771">
      <w:pPr>
        <w:tabs>
          <w:tab w:val="left" w:pos="10605"/>
        </w:tabs>
        <w:spacing w:line="360" w:lineRule="auto"/>
        <w:ind w:firstLine="464" w:firstLineChars="200"/>
        <w:rPr>
          <w:rFonts w:hint="eastAsia" w:ascii="宋体" w:hAnsi="宋体" w:eastAsia="宋体" w:cs="宋体"/>
          <w:bCs/>
          <w:spacing w:val="-4"/>
          <w:sz w:val="24"/>
          <w:highlight w:val="none"/>
        </w:rPr>
      </w:pPr>
      <w:r>
        <w:rPr>
          <w:rFonts w:hint="eastAsia" w:ascii="宋体" w:hAnsi="宋体" w:eastAsia="宋体" w:cs="宋体"/>
          <w:bCs/>
          <w:spacing w:val="-4"/>
          <w:sz w:val="24"/>
          <w:highlight w:val="none"/>
        </w:rPr>
        <w:t>9.2.12 因财政资金拨付原因，招投标时间顺延，故上年度合同运维服务截止日期次日（</w:t>
      </w:r>
      <w:r>
        <w:rPr>
          <w:rFonts w:hint="eastAsia" w:ascii="宋体" w:hAnsi="宋体" w:eastAsia="宋体" w:cs="宋体"/>
          <w:bCs/>
          <w:spacing w:val="-4"/>
          <w:sz w:val="24"/>
          <w:highlight w:val="none"/>
          <w:lang w:val="en"/>
        </w:rPr>
        <w:t>202</w:t>
      </w:r>
      <w:r>
        <w:rPr>
          <w:rFonts w:hint="eastAsia" w:ascii="宋体" w:hAnsi="宋体" w:eastAsia="宋体" w:cs="宋体"/>
          <w:bCs/>
          <w:spacing w:val="-4"/>
          <w:sz w:val="24"/>
          <w:highlight w:val="none"/>
        </w:rPr>
        <w:t>6 年</w:t>
      </w:r>
      <w:r>
        <w:rPr>
          <w:rFonts w:hint="eastAsia" w:ascii="宋体" w:hAnsi="宋体" w:eastAsia="宋体" w:cs="宋体"/>
          <w:bCs/>
          <w:spacing w:val="-4"/>
          <w:sz w:val="24"/>
          <w:highlight w:val="none"/>
          <w:lang w:val="en"/>
        </w:rPr>
        <w:t>1</w:t>
      </w:r>
      <w:r>
        <w:rPr>
          <w:rFonts w:hint="eastAsia" w:ascii="宋体" w:hAnsi="宋体" w:eastAsia="宋体" w:cs="宋体"/>
          <w:bCs/>
          <w:spacing w:val="-4"/>
          <w:sz w:val="24"/>
          <w:highlight w:val="none"/>
        </w:rPr>
        <w:t>月</w:t>
      </w:r>
      <w:r>
        <w:rPr>
          <w:rFonts w:hint="eastAsia" w:ascii="宋体" w:hAnsi="宋体" w:eastAsia="宋体" w:cs="宋体"/>
          <w:bCs/>
          <w:spacing w:val="-4"/>
          <w:sz w:val="24"/>
          <w:highlight w:val="none"/>
          <w:lang w:val="en"/>
        </w:rPr>
        <w:t>1</w:t>
      </w:r>
      <w:r>
        <w:rPr>
          <w:rFonts w:hint="eastAsia" w:ascii="宋体" w:hAnsi="宋体" w:eastAsia="宋体" w:cs="宋体"/>
          <w:bCs/>
          <w:spacing w:val="-4"/>
          <w:sz w:val="24"/>
          <w:highlight w:val="none"/>
        </w:rPr>
        <w:t>日）至本项目合同签署日期之间产生的服务费也应包含在本合同金额中，具体事宜由乙方与上年度延续运维的服务单位协商解决。</w:t>
      </w:r>
    </w:p>
    <w:p w14:paraId="7DBC547A">
      <w:pPr>
        <w:tabs>
          <w:tab w:val="left" w:pos="8600"/>
          <w:tab w:val="left" w:pos="10605"/>
        </w:tabs>
        <w:spacing w:line="360" w:lineRule="auto"/>
        <w:outlineLvl w:val="1"/>
        <w:rPr>
          <w:rFonts w:hint="eastAsia" w:ascii="宋体" w:hAnsi="宋体" w:eastAsia="宋体" w:cs="宋体"/>
          <w:b/>
          <w:bCs/>
          <w:sz w:val="24"/>
          <w:highlight w:val="none"/>
        </w:rPr>
      </w:pPr>
      <w:bookmarkStart w:id="42" w:name="_Toc428577376"/>
      <w:bookmarkStart w:id="43" w:name="_Toc1282364764"/>
      <w:bookmarkStart w:id="44" w:name="_Toc1749106639"/>
      <w:bookmarkStart w:id="45" w:name="_Toc1834382710"/>
      <w:r>
        <w:rPr>
          <w:rFonts w:hint="eastAsia" w:ascii="宋体" w:hAnsi="宋体" w:eastAsia="宋体" w:cs="宋体"/>
          <w:b/>
          <w:bCs/>
          <w:sz w:val="24"/>
          <w:highlight w:val="none"/>
        </w:rPr>
        <w:t>10、违约责任</w:t>
      </w:r>
      <w:bookmarkEnd w:id="42"/>
      <w:bookmarkEnd w:id="43"/>
      <w:bookmarkEnd w:id="44"/>
      <w:bookmarkEnd w:id="45"/>
    </w:p>
    <w:p w14:paraId="7A299542">
      <w:pPr>
        <w:tabs>
          <w:tab w:val="left" w:pos="10605"/>
        </w:tabs>
        <w:spacing w:line="360" w:lineRule="auto"/>
        <w:ind w:firstLine="464" w:firstLineChars="200"/>
        <w:rPr>
          <w:rFonts w:hint="eastAsia" w:ascii="宋体" w:hAnsi="宋体" w:eastAsia="宋体" w:cs="宋体"/>
          <w:bCs/>
          <w:spacing w:val="-4"/>
          <w:sz w:val="24"/>
          <w:highlight w:val="none"/>
        </w:rPr>
      </w:pPr>
      <w:r>
        <w:rPr>
          <w:rFonts w:hint="eastAsia" w:ascii="宋体" w:hAnsi="宋体" w:eastAsia="宋体" w:cs="宋体"/>
          <w:bCs/>
          <w:spacing w:val="-4"/>
          <w:sz w:val="24"/>
          <w:highlight w:val="none"/>
        </w:rPr>
        <w:t>10.1 延迟交付罚则：若乙方未能按照合同约定的时间交付项目成果或提供服务（包括因项目成果或服务不符合约定进行补救导致的逾期），每延迟一天，乙方应向甲方支付合同总金额的0.1% 作为违约金。延迟交付超过10天的，甲方有权解除合同，并要求乙方退还已支付的款项，支付合同总金额的10% 作为违约金，同时承担甲方因此遭受的全部损失。</w:t>
      </w:r>
    </w:p>
    <w:p w14:paraId="6B43268C">
      <w:pPr>
        <w:tabs>
          <w:tab w:val="left" w:pos="10605"/>
        </w:tabs>
        <w:spacing w:line="360" w:lineRule="auto"/>
        <w:ind w:firstLine="464" w:firstLineChars="200"/>
        <w:rPr>
          <w:rFonts w:hint="eastAsia" w:ascii="宋体" w:hAnsi="宋体" w:eastAsia="宋体" w:cs="宋体"/>
          <w:bCs/>
          <w:spacing w:val="-4"/>
          <w:sz w:val="24"/>
          <w:highlight w:val="none"/>
        </w:rPr>
      </w:pPr>
      <w:r>
        <w:rPr>
          <w:rFonts w:hint="eastAsia" w:ascii="宋体" w:hAnsi="宋体" w:eastAsia="宋体" w:cs="宋体"/>
          <w:bCs/>
          <w:spacing w:val="-4"/>
          <w:sz w:val="24"/>
          <w:highlight w:val="none"/>
        </w:rPr>
        <w:t>10.2质量不合格罚则：若项目成果或服务质量不符合验收标准，乙方应在甲方指定的时间内进行无偿整改。若乙方未能在规定时间内完成整改或整改后仍不符合要求，甲方有权自行或委托第三方进行整改，由此产生的费用由乙方承担。同时，乙方应向甲方支付合同总金额的1% 作为违约金。</w:t>
      </w:r>
    </w:p>
    <w:p w14:paraId="086DD563">
      <w:pPr>
        <w:tabs>
          <w:tab w:val="left" w:pos="10605"/>
        </w:tabs>
        <w:spacing w:line="360" w:lineRule="auto"/>
        <w:ind w:firstLine="464" w:firstLineChars="200"/>
        <w:rPr>
          <w:rFonts w:hint="eastAsia" w:ascii="宋体" w:hAnsi="宋体" w:eastAsia="宋体" w:cs="宋体"/>
          <w:b/>
          <w:bCs/>
          <w:spacing w:val="-4"/>
          <w:sz w:val="24"/>
          <w:highlight w:val="none"/>
        </w:rPr>
      </w:pPr>
      <w:r>
        <w:rPr>
          <w:rFonts w:hint="eastAsia" w:ascii="宋体" w:hAnsi="宋体" w:eastAsia="宋体" w:cs="宋体"/>
          <w:bCs/>
          <w:spacing w:val="-4"/>
          <w:sz w:val="24"/>
          <w:highlight w:val="none"/>
        </w:rPr>
        <w:t>10.3违反保密义务罚则：若乙方违反本合同约定的保密义务，将甲方的商业秘密、技术秘密等泄露给第三方，乙方应向甲方支付合同总金额的10 % 作为违约金，并承担甲方因此遭受的全部损失，同时甲方有权解除合同。</w:t>
      </w:r>
    </w:p>
    <w:p w14:paraId="6B9FADBE">
      <w:pPr>
        <w:tabs>
          <w:tab w:val="left" w:pos="8600"/>
          <w:tab w:val="left" w:pos="10605"/>
        </w:tabs>
        <w:spacing w:line="360" w:lineRule="auto"/>
        <w:ind w:firstLine="480"/>
        <w:rPr>
          <w:rFonts w:hint="eastAsia" w:ascii="宋体" w:hAnsi="宋体" w:eastAsia="宋体" w:cs="宋体"/>
          <w:bCs/>
          <w:spacing w:val="-4"/>
          <w:sz w:val="24"/>
          <w:highlight w:val="none"/>
        </w:rPr>
      </w:pPr>
      <w:bookmarkStart w:id="46" w:name="_Toc159414928"/>
      <w:r>
        <w:rPr>
          <w:rFonts w:hint="eastAsia" w:ascii="宋体" w:hAnsi="宋体" w:eastAsia="宋体" w:cs="宋体"/>
          <w:sz w:val="24"/>
          <w:highlight w:val="none"/>
        </w:rPr>
        <w:t>10.4 乙方应当确保其具备履行本合同的资质和能力，并对产品和服务的质量负责，因服务资质存在问题或产品或服务质量问题给甲方、乙方或第三方造成损失的，乙方应承担全部责任</w:t>
      </w:r>
      <w:r>
        <w:rPr>
          <w:rFonts w:hint="eastAsia" w:ascii="宋体" w:hAnsi="宋体" w:eastAsia="宋体" w:cs="宋体"/>
          <w:bCs/>
          <w:spacing w:val="-4"/>
          <w:sz w:val="24"/>
          <w:highlight w:val="none"/>
        </w:rPr>
        <w:t>。如果因服务资质存在问题不能履行合同的，甲方有权直接解除合同，并要求退回所有款项及赔偿损失。</w:t>
      </w:r>
      <w:bookmarkEnd w:id="46"/>
    </w:p>
    <w:p w14:paraId="1AA05B7C">
      <w:pPr>
        <w:tabs>
          <w:tab w:val="left" w:pos="8600"/>
          <w:tab w:val="left" w:pos="10605"/>
        </w:tabs>
        <w:spacing w:line="360" w:lineRule="auto"/>
        <w:ind w:firstLine="480" w:firstLineChars="200"/>
        <w:rPr>
          <w:rFonts w:hint="eastAsia" w:ascii="宋体" w:hAnsi="宋体" w:eastAsia="宋体" w:cs="宋体"/>
          <w:bCs/>
          <w:spacing w:val="-4"/>
          <w:sz w:val="24"/>
          <w:highlight w:val="none"/>
        </w:rPr>
      </w:pPr>
      <w:bookmarkStart w:id="47" w:name="_Toc600098239"/>
      <w:r>
        <w:rPr>
          <w:rFonts w:hint="eastAsia" w:ascii="宋体" w:hAnsi="宋体" w:eastAsia="宋体" w:cs="宋体"/>
          <w:sz w:val="24"/>
          <w:highlight w:val="none"/>
        </w:rPr>
        <w:t>10.5 乙方未经甲方同意更换项目组成员或存在其他违约行为的，每出现一次，应向甲方支付1000元的违约金，违约</w:t>
      </w:r>
      <w:r>
        <w:rPr>
          <w:rFonts w:hint="eastAsia" w:ascii="宋体" w:hAnsi="宋体" w:eastAsia="宋体" w:cs="宋体"/>
          <w:sz w:val="24"/>
          <w:highlight w:val="none"/>
          <w:lang w:eastAsia="zh-Hans"/>
        </w:rPr>
        <w:t>超过两次或存在本合同约定的严重违约行为的，乙方</w:t>
      </w:r>
      <w:r>
        <w:rPr>
          <w:rFonts w:hint="eastAsia" w:ascii="宋体" w:hAnsi="宋体" w:eastAsia="宋体" w:cs="宋体"/>
          <w:bCs/>
          <w:spacing w:val="-4"/>
          <w:sz w:val="24"/>
          <w:highlight w:val="none"/>
        </w:rPr>
        <w:t>应向甲方支付合同价款10%的违约金，且甲方有权解除合同并要求乙方赔偿损失。</w:t>
      </w:r>
      <w:bookmarkEnd w:id="47"/>
    </w:p>
    <w:p w14:paraId="31E35BF1">
      <w:pPr>
        <w:tabs>
          <w:tab w:val="left" w:pos="8600"/>
          <w:tab w:val="left" w:pos="10605"/>
        </w:tabs>
        <w:spacing w:line="360" w:lineRule="auto"/>
        <w:ind w:firstLine="464" w:firstLineChars="200"/>
        <w:rPr>
          <w:rFonts w:hint="eastAsia" w:ascii="宋体" w:hAnsi="宋体" w:eastAsia="宋体" w:cs="宋体"/>
          <w:bCs/>
          <w:spacing w:val="-4"/>
          <w:sz w:val="24"/>
          <w:highlight w:val="none"/>
        </w:rPr>
      </w:pPr>
      <w:bookmarkStart w:id="48" w:name="_Toc1928559516"/>
      <w:r>
        <w:rPr>
          <w:rFonts w:hint="eastAsia" w:ascii="宋体" w:hAnsi="宋体" w:eastAsia="宋体" w:cs="宋体"/>
          <w:bCs/>
          <w:spacing w:val="-4"/>
          <w:sz w:val="24"/>
          <w:highlight w:val="none"/>
        </w:rPr>
        <w:t>10.6其他违约罚则：若乙方存在其他违反本合同约定的行为，甲方有权根据具体情况要求乙方承担相应的违约责任，包括但不限于支付合同总金额的1% 的违约金、赔偿损失、继续履行合同义务等。</w:t>
      </w:r>
      <w:bookmarkEnd w:id="48"/>
    </w:p>
    <w:p w14:paraId="19901DF8">
      <w:pPr>
        <w:tabs>
          <w:tab w:val="left" w:pos="8600"/>
          <w:tab w:val="left" w:pos="10605"/>
        </w:tabs>
        <w:spacing w:line="360" w:lineRule="auto"/>
        <w:ind w:firstLine="464" w:firstLineChars="200"/>
        <w:rPr>
          <w:rFonts w:hint="eastAsia" w:ascii="宋体" w:hAnsi="宋体" w:eastAsia="宋体" w:cs="宋体"/>
          <w:bCs/>
          <w:spacing w:val="-4"/>
          <w:sz w:val="24"/>
          <w:highlight w:val="none"/>
        </w:rPr>
      </w:pPr>
      <w:bookmarkStart w:id="49" w:name="_Toc1309788697"/>
      <w:r>
        <w:rPr>
          <w:rFonts w:hint="eastAsia" w:ascii="宋体" w:hAnsi="宋体" w:eastAsia="宋体" w:cs="宋体"/>
          <w:bCs/>
          <w:spacing w:val="-4"/>
          <w:sz w:val="24"/>
          <w:highlight w:val="none"/>
        </w:rPr>
        <w:t>10.7如甲方未按合同约定期限向乙方支付费用，且经乙方书面催款后60日（以下简称“宽限期”）内仍未履行付款义务，则自宽限期届满之日起，甲方每逾期一日应向乙方支付应付未付款万分之一的违约金。</w:t>
      </w:r>
      <w:bookmarkEnd w:id="49"/>
    </w:p>
    <w:p w14:paraId="5F65C575">
      <w:pPr>
        <w:tabs>
          <w:tab w:val="left" w:pos="8600"/>
          <w:tab w:val="left" w:pos="10605"/>
        </w:tabs>
        <w:spacing w:line="360" w:lineRule="auto"/>
        <w:ind w:firstLine="464" w:firstLineChars="200"/>
        <w:rPr>
          <w:rFonts w:hint="eastAsia" w:ascii="宋体" w:hAnsi="宋体" w:eastAsia="宋体" w:cs="宋体"/>
          <w:sz w:val="24"/>
          <w:highlight w:val="none"/>
        </w:rPr>
      </w:pPr>
      <w:bookmarkStart w:id="50" w:name="_Toc1876569711"/>
      <w:r>
        <w:rPr>
          <w:rFonts w:hint="eastAsia" w:ascii="宋体" w:hAnsi="宋体" w:eastAsia="宋体" w:cs="宋体"/>
          <w:bCs/>
          <w:spacing w:val="-4"/>
          <w:sz w:val="24"/>
          <w:highlight w:val="none"/>
        </w:rPr>
        <w:t>10.8 本合同约定的损失包括但不限于甲方经济利益的减损、甲方为证实乙方之违约行为所支出的各项调查取证、公证费用，甲方为寻求救济而支付的诉讼费用、保全费、律师代理费、咨询费以及法院执行费用等。</w:t>
      </w:r>
      <w:bookmarkEnd w:id="50"/>
    </w:p>
    <w:p w14:paraId="1D236F62">
      <w:pPr>
        <w:tabs>
          <w:tab w:val="left" w:pos="8600"/>
          <w:tab w:val="left" w:pos="10605"/>
        </w:tabs>
        <w:spacing w:line="360" w:lineRule="auto"/>
        <w:ind w:firstLine="482" w:firstLineChars="200"/>
        <w:outlineLvl w:val="1"/>
        <w:rPr>
          <w:rFonts w:hint="eastAsia" w:ascii="宋体" w:hAnsi="宋体" w:eastAsia="宋体" w:cs="宋体"/>
          <w:b/>
          <w:bCs/>
          <w:sz w:val="24"/>
          <w:highlight w:val="none"/>
        </w:rPr>
      </w:pPr>
      <w:bookmarkStart w:id="51" w:name="_Toc1223952912"/>
      <w:bookmarkStart w:id="52" w:name="_Toc679479484"/>
      <w:bookmarkStart w:id="53" w:name="_Toc893225540"/>
      <w:bookmarkStart w:id="54" w:name="_Toc1414095342"/>
      <w:r>
        <w:rPr>
          <w:rFonts w:hint="eastAsia" w:ascii="宋体" w:hAnsi="宋体" w:eastAsia="宋体" w:cs="宋体"/>
          <w:b/>
          <w:bCs/>
          <w:sz w:val="24"/>
          <w:highlight w:val="none"/>
        </w:rPr>
        <w:t>11、不可抗力</w:t>
      </w:r>
      <w:bookmarkEnd w:id="41"/>
      <w:bookmarkEnd w:id="51"/>
      <w:bookmarkEnd w:id="52"/>
      <w:bookmarkEnd w:id="53"/>
      <w:bookmarkEnd w:id="54"/>
    </w:p>
    <w:p w14:paraId="71A693AA">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11.1 签约双方任何一方由于不可抗力事件的影响而不能执行合同时，履行合同的期限应予延长，其延长的期限应相当于事件所影响的时间。不可抗力事件系指甲乙双方在缔结合同时所不能预见的，并且它的发生及其后果是无法避免和无法克服的事件，诸如战争、严重火灾、洪水、台风、地震等。</w:t>
      </w:r>
    </w:p>
    <w:p w14:paraId="7462AA1B">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11.2 受影响一方应在不可抗力事件发生后尽快用书面形式通知对方，并于不可抗力事件发生后十四（14）天内将有关当局出具的证明文件用特快专递或挂号信寄给对方审阅确认。一旦不可抗力事件的影响持续一百二十天（120）天以上，双方应通过友好协商在合理的时间内达成进一步履行合同的协议。</w:t>
      </w:r>
    </w:p>
    <w:p w14:paraId="35779B8D">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11.3 因合同一方迟延履行合同后发生不可抗力的，不能免除迟延履行方的相应责任。</w:t>
      </w:r>
    </w:p>
    <w:p w14:paraId="675CB8C6">
      <w:pPr>
        <w:tabs>
          <w:tab w:val="left" w:pos="8600"/>
          <w:tab w:val="left" w:pos="10605"/>
        </w:tabs>
        <w:autoSpaceDE w:val="0"/>
        <w:autoSpaceDN w:val="0"/>
        <w:spacing w:line="360" w:lineRule="auto"/>
        <w:textAlignment w:val="bottom"/>
        <w:outlineLvl w:val="1"/>
        <w:rPr>
          <w:rFonts w:hint="eastAsia" w:ascii="宋体" w:hAnsi="宋体" w:eastAsia="宋体" w:cs="宋体"/>
          <w:b/>
          <w:bCs/>
          <w:sz w:val="24"/>
          <w:highlight w:val="none"/>
        </w:rPr>
      </w:pPr>
      <w:bookmarkStart w:id="55" w:name="_Toc1330182452"/>
      <w:bookmarkStart w:id="56" w:name="_Toc6532"/>
      <w:bookmarkStart w:id="57" w:name="_Toc1153365620"/>
      <w:bookmarkStart w:id="58" w:name="_Toc929115412"/>
      <w:bookmarkStart w:id="59" w:name="_Toc218052487"/>
      <w:r>
        <w:rPr>
          <w:rFonts w:hint="eastAsia" w:ascii="宋体" w:hAnsi="宋体" w:eastAsia="宋体" w:cs="宋体"/>
          <w:b/>
          <w:bCs/>
          <w:sz w:val="24"/>
          <w:highlight w:val="none"/>
        </w:rPr>
        <w:t>12、税和关税</w:t>
      </w:r>
      <w:bookmarkEnd w:id="55"/>
      <w:bookmarkEnd w:id="56"/>
      <w:bookmarkEnd w:id="57"/>
      <w:bookmarkEnd w:id="58"/>
      <w:bookmarkEnd w:id="59"/>
    </w:p>
    <w:p w14:paraId="47143B67">
      <w:pPr>
        <w:tabs>
          <w:tab w:val="left" w:pos="8600"/>
          <w:tab w:val="left" w:pos="10605"/>
        </w:tabs>
        <w:autoSpaceDE w:val="0"/>
        <w:autoSpaceDN w:val="0"/>
        <w:spacing w:line="360" w:lineRule="auto"/>
        <w:ind w:firstLine="480" w:firstLineChars="200"/>
        <w:textAlignment w:val="bottom"/>
        <w:rPr>
          <w:rFonts w:hint="eastAsia" w:ascii="宋体" w:hAnsi="宋体" w:eastAsia="宋体" w:cs="宋体"/>
          <w:sz w:val="24"/>
          <w:highlight w:val="none"/>
        </w:rPr>
      </w:pPr>
      <w:r>
        <w:rPr>
          <w:rFonts w:hint="eastAsia" w:ascii="宋体" w:hAnsi="宋体" w:eastAsia="宋体" w:cs="宋体"/>
          <w:sz w:val="24"/>
          <w:highlight w:val="none"/>
        </w:rPr>
        <w:t>12.1 中国政府根据现行税法对甲方征收的与本合同有关的一切税费均应由甲方负担。</w:t>
      </w:r>
    </w:p>
    <w:p w14:paraId="5C3288DF">
      <w:pPr>
        <w:tabs>
          <w:tab w:val="left" w:pos="8600"/>
          <w:tab w:val="left" w:pos="10605"/>
        </w:tabs>
        <w:autoSpaceDE w:val="0"/>
        <w:autoSpaceDN w:val="0"/>
        <w:spacing w:line="360" w:lineRule="auto"/>
        <w:ind w:firstLine="480" w:firstLineChars="200"/>
        <w:textAlignment w:val="bottom"/>
        <w:rPr>
          <w:rFonts w:hint="eastAsia" w:ascii="宋体" w:hAnsi="宋体" w:eastAsia="宋体" w:cs="宋体"/>
          <w:sz w:val="24"/>
          <w:highlight w:val="none"/>
        </w:rPr>
      </w:pPr>
      <w:r>
        <w:rPr>
          <w:rFonts w:hint="eastAsia" w:ascii="宋体" w:hAnsi="宋体" w:eastAsia="宋体" w:cs="宋体"/>
          <w:sz w:val="24"/>
          <w:highlight w:val="none"/>
        </w:rPr>
        <w:t>12.2 中国政府根据中国现行税法对乙方征收的与本合同有关的一切税费由乙方负担。</w:t>
      </w:r>
    </w:p>
    <w:p w14:paraId="210AAF16">
      <w:pPr>
        <w:tabs>
          <w:tab w:val="left" w:pos="8600"/>
          <w:tab w:val="left" w:pos="10605"/>
        </w:tabs>
        <w:autoSpaceDE w:val="0"/>
        <w:autoSpaceDN w:val="0"/>
        <w:spacing w:line="360" w:lineRule="auto"/>
        <w:textAlignment w:val="bottom"/>
        <w:outlineLvl w:val="1"/>
        <w:rPr>
          <w:rFonts w:hint="eastAsia" w:ascii="宋体" w:hAnsi="宋体" w:eastAsia="宋体" w:cs="宋体"/>
          <w:b/>
          <w:bCs/>
          <w:sz w:val="24"/>
          <w:highlight w:val="none"/>
        </w:rPr>
      </w:pPr>
      <w:bookmarkStart w:id="60" w:name="_Toc568430643"/>
      <w:bookmarkStart w:id="61" w:name="_Toc31116"/>
      <w:bookmarkStart w:id="62" w:name="_Toc1098670962"/>
      <w:bookmarkStart w:id="63" w:name="_Toc55411842"/>
      <w:bookmarkStart w:id="64" w:name="_Toc1165247036"/>
      <w:r>
        <w:rPr>
          <w:rFonts w:hint="eastAsia" w:ascii="宋体" w:hAnsi="宋体" w:eastAsia="宋体" w:cs="宋体"/>
          <w:b/>
          <w:bCs/>
          <w:sz w:val="24"/>
          <w:highlight w:val="none"/>
        </w:rPr>
        <w:t>13、争议的解决</w:t>
      </w:r>
      <w:bookmarkEnd w:id="60"/>
      <w:bookmarkEnd w:id="61"/>
      <w:bookmarkEnd w:id="62"/>
      <w:bookmarkEnd w:id="63"/>
      <w:bookmarkEnd w:id="64"/>
    </w:p>
    <w:p w14:paraId="6DB81F33">
      <w:pPr>
        <w:tabs>
          <w:tab w:val="left" w:pos="8600"/>
          <w:tab w:val="left" w:pos="10605"/>
        </w:tabs>
        <w:autoSpaceDE w:val="0"/>
        <w:autoSpaceDN w:val="0"/>
        <w:spacing w:line="360" w:lineRule="auto"/>
        <w:ind w:firstLine="480" w:firstLineChars="200"/>
        <w:textAlignment w:val="bottom"/>
        <w:rPr>
          <w:rFonts w:hint="eastAsia" w:ascii="宋体" w:hAnsi="宋体" w:eastAsia="宋体" w:cs="宋体"/>
          <w:sz w:val="24"/>
          <w:highlight w:val="none"/>
        </w:rPr>
      </w:pPr>
      <w:r>
        <w:rPr>
          <w:rFonts w:hint="eastAsia" w:ascii="宋体" w:hAnsi="宋体" w:eastAsia="宋体" w:cs="宋体"/>
          <w:sz w:val="24"/>
          <w:highlight w:val="none"/>
        </w:rPr>
        <w:t>13.1 因执行本合同所发生的或与本合同有关的一切争议,双方应通过友好协商解决。如果协商开始后六十（60）天还不能解决，任何一方均可向</w:t>
      </w:r>
      <w:r>
        <w:rPr>
          <w:rFonts w:hint="eastAsia" w:ascii="宋体" w:hAnsi="宋体" w:eastAsia="宋体" w:cs="宋体"/>
          <w:color w:val="000000"/>
          <w:sz w:val="24"/>
          <w:highlight w:val="none"/>
        </w:rPr>
        <w:t>甲方所在地人民法院提起诉讼</w:t>
      </w:r>
      <w:r>
        <w:rPr>
          <w:rFonts w:hint="eastAsia" w:ascii="宋体" w:hAnsi="宋体" w:eastAsia="宋体" w:cs="宋体"/>
          <w:sz w:val="24"/>
          <w:highlight w:val="none"/>
        </w:rPr>
        <w:t>。</w:t>
      </w:r>
    </w:p>
    <w:p w14:paraId="3828AEF1">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13.2 诉讼期间，除正在进行诉讼的部分外，本合同其它部分应继续执行。</w:t>
      </w:r>
    </w:p>
    <w:p w14:paraId="40F1B80F">
      <w:pPr>
        <w:tabs>
          <w:tab w:val="left" w:pos="8600"/>
          <w:tab w:val="left" w:pos="10605"/>
        </w:tabs>
        <w:autoSpaceDE w:val="0"/>
        <w:autoSpaceDN w:val="0"/>
        <w:spacing w:line="360" w:lineRule="auto"/>
        <w:textAlignment w:val="bottom"/>
        <w:outlineLvl w:val="1"/>
        <w:rPr>
          <w:rFonts w:hint="eastAsia" w:ascii="宋体" w:hAnsi="宋体" w:eastAsia="宋体" w:cs="宋体"/>
          <w:b/>
          <w:bCs/>
          <w:sz w:val="24"/>
          <w:highlight w:val="none"/>
        </w:rPr>
      </w:pPr>
      <w:bookmarkStart w:id="65" w:name="_Toc2013931423"/>
      <w:bookmarkStart w:id="66" w:name="_Toc633018652"/>
      <w:bookmarkStart w:id="67" w:name="_Toc1278772120"/>
      <w:bookmarkStart w:id="68" w:name="_Toc23003"/>
      <w:bookmarkStart w:id="69" w:name="_Toc138254905"/>
      <w:r>
        <w:rPr>
          <w:rFonts w:hint="eastAsia" w:ascii="宋体" w:hAnsi="宋体" w:eastAsia="宋体" w:cs="宋体"/>
          <w:b/>
          <w:bCs/>
          <w:sz w:val="24"/>
          <w:highlight w:val="none"/>
        </w:rPr>
        <w:t>14、破产终止合同</w:t>
      </w:r>
      <w:bookmarkEnd w:id="65"/>
      <w:bookmarkEnd w:id="66"/>
      <w:bookmarkEnd w:id="67"/>
      <w:bookmarkEnd w:id="68"/>
      <w:bookmarkEnd w:id="69"/>
    </w:p>
    <w:p w14:paraId="2FDAD1CB">
      <w:pPr>
        <w:tabs>
          <w:tab w:val="left" w:pos="10605"/>
        </w:tabs>
        <w:spacing w:line="360" w:lineRule="auto"/>
        <w:ind w:firstLine="464" w:firstLineChars="200"/>
        <w:rPr>
          <w:rFonts w:hint="eastAsia" w:ascii="宋体" w:hAnsi="宋体" w:eastAsia="宋体" w:cs="宋体"/>
          <w:bCs/>
          <w:spacing w:val="-4"/>
          <w:sz w:val="24"/>
          <w:highlight w:val="none"/>
        </w:rPr>
      </w:pPr>
      <w:r>
        <w:rPr>
          <w:rFonts w:hint="eastAsia" w:ascii="宋体" w:hAnsi="宋体" w:eastAsia="宋体" w:cs="宋体"/>
          <w:bCs/>
          <w:spacing w:val="-4"/>
          <w:sz w:val="24"/>
          <w:highlight w:val="none"/>
        </w:rPr>
        <w:t>如果乙方破产或无清偿能力，甲方可在任何时候以书面形式通知乙方解除合同，该解除合同将不损害或影响甲方已经采取或将要采取的任何行动或补救措施的权力。</w:t>
      </w:r>
    </w:p>
    <w:p w14:paraId="2EEE5A3D">
      <w:pPr>
        <w:tabs>
          <w:tab w:val="left" w:pos="8100"/>
          <w:tab w:val="left" w:pos="8600"/>
          <w:tab w:val="left" w:pos="10605"/>
        </w:tabs>
        <w:spacing w:line="360" w:lineRule="auto"/>
        <w:outlineLvl w:val="1"/>
        <w:rPr>
          <w:rFonts w:hint="eastAsia" w:ascii="宋体" w:hAnsi="宋体" w:eastAsia="宋体" w:cs="宋体"/>
          <w:b/>
          <w:bCs/>
          <w:sz w:val="24"/>
          <w:highlight w:val="none"/>
        </w:rPr>
      </w:pPr>
      <w:bookmarkStart w:id="70" w:name="_Toc18496"/>
      <w:bookmarkStart w:id="71" w:name="_Toc1549913916"/>
      <w:bookmarkStart w:id="72" w:name="_Toc1578897999"/>
      <w:bookmarkStart w:id="73" w:name="_Toc62031045"/>
      <w:bookmarkStart w:id="74" w:name="_Toc1993161548"/>
      <w:r>
        <w:rPr>
          <w:rFonts w:hint="eastAsia" w:ascii="宋体" w:hAnsi="宋体" w:eastAsia="宋体" w:cs="宋体"/>
          <w:b/>
          <w:bCs/>
          <w:sz w:val="24"/>
          <w:highlight w:val="none"/>
        </w:rPr>
        <w:t>15、合同修改</w:t>
      </w:r>
      <w:bookmarkEnd w:id="70"/>
      <w:bookmarkEnd w:id="71"/>
      <w:bookmarkEnd w:id="72"/>
      <w:bookmarkEnd w:id="73"/>
      <w:bookmarkEnd w:id="74"/>
    </w:p>
    <w:p w14:paraId="6E3AAA2F">
      <w:pPr>
        <w:tabs>
          <w:tab w:val="left" w:pos="10605"/>
        </w:tabs>
        <w:spacing w:line="360" w:lineRule="auto"/>
        <w:ind w:firstLine="464" w:firstLineChars="200"/>
        <w:rPr>
          <w:rFonts w:hint="eastAsia" w:ascii="宋体" w:hAnsi="宋体" w:eastAsia="宋体" w:cs="宋体"/>
          <w:bCs/>
          <w:spacing w:val="-4"/>
          <w:sz w:val="24"/>
          <w:highlight w:val="none"/>
        </w:rPr>
      </w:pPr>
      <w:r>
        <w:rPr>
          <w:rFonts w:hint="eastAsia" w:ascii="宋体" w:hAnsi="宋体" w:eastAsia="宋体" w:cs="宋体"/>
          <w:bCs/>
          <w:spacing w:val="-4"/>
          <w:sz w:val="24"/>
          <w:highlight w:val="none"/>
        </w:rPr>
        <w:t>任何对合同条件的变更或修改均须双方协商并签订书面的修改书。</w:t>
      </w:r>
    </w:p>
    <w:p w14:paraId="38D67254">
      <w:pPr>
        <w:tabs>
          <w:tab w:val="left" w:pos="8100"/>
          <w:tab w:val="left" w:pos="8600"/>
          <w:tab w:val="left" w:pos="10605"/>
        </w:tabs>
        <w:spacing w:line="360" w:lineRule="auto"/>
        <w:outlineLvl w:val="1"/>
        <w:rPr>
          <w:rFonts w:hint="eastAsia" w:ascii="宋体" w:hAnsi="宋体" w:eastAsia="宋体" w:cs="宋体"/>
          <w:bCs/>
          <w:spacing w:val="-4"/>
          <w:sz w:val="24"/>
          <w:highlight w:val="none"/>
        </w:rPr>
      </w:pPr>
      <w:bookmarkStart w:id="75" w:name="_Toc66734975"/>
      <w:bookmarkStart w:id="76" w:name="_Toc1021186738"/>
      <w:bookmarkStart w:id="77" w:name="_Toc100740484"/>
      <w:bookmarkStart w:id="78" w:name="_Toc11116"/>
      <w:bookmarkStart w:id="79" w:name="_Toc596231892"/>
      <w:r>
        <w:rPr>
          <w:rFonts w:hint="eastAsia" w:ascii="宋体" w:hAnsi="宋体" w:eastAsia="宋体" w:cs="宋体"/>
          <w:b/>
          <w:sz w:val="24"/>
          <w:highlight w:val="none"/>
        </w:rPr>
        <w:t>16、通知</w:t>
      </w:r>
      <w:bookmarkEnd w:id="75"/>
      <w:bookmarkEnd w:id="76"/>
      <w:bookmarkEnd w:id="77"/>
      <w:bookmarkEnd w:id="78"/>
      <w:bookmarkEnd w:id="79"/>
    </w:p>
    <w:p w14:paraId="1CE53832">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 xml:space="preserve">16.1 </w:t>
      </w:r>
      <w:r>
        <w:rPr>
          <w:rFonts w:hint="eastAsia" w:ascii="宋体" w:hAnsi="宋体" w:eastAsia="宋体" w:cs="宋体"/>
          <w:bCs/>
          <w:spacing w:val="-4"/>
          <w:sz w:val="24"/>
          <w:highlight w:val="none"/>
        </w:rPr>
        <w:t>双方保证其在本合同上记载的地址是对方可以随时送达通知的地址。如一方地址发生变更，应立即以书面形式通知对方变更后的地址。一方按照本合同中记载的对方地址或对方另行书面通知的变更后的地址向对方发送通知或相关书面函件时，无论另一方是否受领，均视为该等书面函件已被送达。</w:t>
      </w:r>
    </w:p>
    <w:p w14:paraId="0E0D8E1F">
      <w:pPr>
        <w:tabs>
          <w:tab w:val="left" w:pos="10605"/>
        </w:tabs>
        <w:spacing w:line="360" w:lineRule="auto"/>
        <w:ind w:firstLine="480" w:firstLineChars="200"/>
        <w:rPr>
          <w:rFonts w:hint="eastAsia" w:ascii="宋体" w:hAnsi="宋体" w:eastAsia="宋体" w:cs="宋体"/>
          <w:bCs/>
          <w:spacing w:val="-4"/>
          <w:sz w:val="24"/>
          <w:highlight w:val="none"/>
        </w:rPr>
      </w:pPr>
      <w:r>
        <w:rPr>
          <w:rFonts w:hint="eastAsia" w:ascii="宋体" w:hAnsi="宋体" w:eastAsia="宋体" w:cs="宋体"/>
          <w:sz w:val="24"/>
          <w:highlight w:val="none"/>
        </w:rPr>
        <w:t>16.2 双</w:t>
      </w:r>
      <w:r>
        <w:rPr>
          <w:rFonts w:hint="eastAsia" w:ascii="宋体" w:hAnsi="宋体" w:eastAsia="宋体" w:cs="宋体"/>
          <w:bCs/>
          <w:color w:val="000000"/>
          <w:spacing w:val="-4"/>
          <w:sz w:val="24"/>
          <w:highlight w:val="none"/>
        </w:rPr>
        <w:t>方所留电话</w:t>
      </w:r>
      <w:r>
        <w:rPr>
          <w:rFonts w:hint="eastAsia" w:ascii="宋体" w:hAnsi="宋体" w:eastAsia="宋体" w:cs="宋体"/>
          <w:bCs/>
          <w:spacing w:val="-4"/>
          <w:sz w:val="24"/>
          <w:highlight w:val="none"/>
        </w:rPr>
        <w:t>、传真</w:t>
      </w:r>
      <w:r>
        <w:rPr>
          <w:rFonts w:hint="eastAsia" w:ascii="宋体" w:hAnsi="宋体" w:eastAsia="宋体" w:cs="宋体"/>
          <w:bCs/>
          <w:color w:val="000000"/>
          <w:spacing w:val="-4"/>
          <w:sz w:val="24"/>
          <w:highlight w:val="none"/>
        </w:rPr>
        <w:t>及使用电子邮箱等仅为方便联络所用，任何正式文件及通知均应送达书面盖章原件方为有效，除非对方就此没有任何异议（双方用于发送专用资料的电子邮箱功能另有约定的从该约定）。</w:t>
      </w:r>
    </w:p>
    <w:p w14:paraId="610EC09C">
      <w:pPr>
        <w:tabs>
          <w:tab w:val="left" w:pos="8100"/>
          <w:tab w:val="left" w:pos="8600"/>
          <w:tab w:val="left" w:pos="10605"/>
        </w:tabs>
        <w:spacing w:line="360" w:lineRule="auto"/>
        <w:outlineLvl w:val="1"/>
        <w:rPr>
          <w:rFonts w:hint="eastAsia" w:ascii="宋体" w:hAnsi="宋体" w:eastAsia="宋体" w:cs="宋体"/>
          <w:b/>
          <w:sz w:val="24"/>
          <w:highlight w:val="none"/>
        </w:rPr>
      </w:pPr>
      <w:bookmarkStart w:id="80" w:name="_Toc143186038"/>
      <w:bookmarkStart w:id="81" w:name="_Toc322467396"/>
      <w:bookmarkStart w:id="82" w:name="_Toc19011"/>
      <w:bookmarkStart w:id="83" w:name="_Toc1954589385"/>
      <w:bookmarkStart w:id="84" w:name="_Toc2065402661"/>
      <w:r>
        <w:rPr>
          <w:rFonts w:hint="eastAsia" w:ascii="宋体" w:hAnsi="宋体" w:eastAsia="宋体" w:cs="宋体"/>
          <w:b/>
          <w:sz w:val="24"/>
          <w:highlight w:val="none"/>
        </w:rPr>
        <w:t>17、计量单位</w:t>
      </w:r>
      <w:bookmarkEnd w:id="80"/>
      <w:bookmarkEnd w:id="81"/>
      <w:bookmarkEnd w:id="82"/>
      <w:bookmarkEnd w:id="83"/>
      <w:bookmarkEnd w:id="84"/>
    </w:p>
    <w:p w14:paraId="67896B90">
      <w:pPr>
        <w:tabs>
          <w:tab w:val="left" w:pos="10605"/>
        </w:tabs>
        <w:spacing w:line="360" w:lineRule="auto"/>
        <w:ind w:firstLine="464" w:firstLineChars="200"/>
        <w:rPr>
          <w:rFonts w:hint="eastAsia" w:ascii="宋体" w:hAnsi="宋体" w:eastAsia="宋体" w:cs="宋体"/>
          <w:bCs/>
          <w:spacing w:val="-4"/>
          <w:sz w:val="24"/>
          <w:highlight w:val="none"/>
        </w:rPr>
      </w:pPr>
      <w:r>
        <w:rPr>
          <w:rFonts w:hint="eastAsia" w:ascii="宋体" w:hAnsi="宋体" w:eastAsia="宋体" w:cs="宋体"/>
          <w:bCs/>
          <w:spacing w:val="-4"/>
          <w:sz w:val="24"/>
          <w:highlight w:val="none"/>
        </w:rPr>
        <w:t>除技术规范中另有规定外，计量单位均使用国家法定计量单位。</w:t>
      </w:r>
    </w:p>
    <w:p w14:paraId="0C422326">
      <w:pPr>
        <w:tabs>
          <w:tab w:val="left" w:pos="8100"/>
          <w:tab w:val="left" w:pos="8600"/>
          <w:tab w:val="left" w:pos="10605"/>
        </w:tabs>
        <w:autoSpaceDE w:val="0"/>
        <w:autoSpaceDN w:val="0"/>
        <w:spacing w:line="360" w:lineRule="auto"/>
        <w:textAlignment w:val="bottom"/>
        <w:outlineLvl w:val="1"/>
        <w:rPr>
          <w:rFonts w:hint="eastAsia" w:ascii="宋体" w:hAnsi="宋体" w:eastAsia="宋体" w:cs="宋体"/>
          <w:b/>
          <w:bCs/>
          <w:sz w:val="24"/>
          <w:highlight w:val="none"/>
        </w:rPr>
      </w:pPr>
      <w:bookmarkStart w:id="85" w:name="_Toc1114576837"/>
      <w:bookmarkStart w:id="86" w:name="_Toc363856298"/>
      <w:bookmarkStart w:id="87" w:name="_Toc2131834535"/>
      <w:bookmarkStart w:id="88" w:name="_Toc2112322992"/>
      <w:bookmarkStart w:id="89" w:name="_Toc5853"/>
      <w:r>
        <w:rPr>
          <w:rFonts w:hint="eastAsia" w:ascii="宋体" w:hAnsi="宋体" w:eastAsia="宋体" w:cs="宋体"/>
          <w:b/>
          <w:bCs/>
          <w:sz w:val="24"/>
          <w:highlight w:val="none"/>
        </w:rPr>
        <w:t>18、适用法律</w:t>
      </w:r>
      <w:bookmarkEnd w:id="85"/>
      <w:bookmarkEnd w:id="86"/>
      <w:bookmarkEnd w:id="87"/>
      <w:bookmarkEnd w:id="88"/>
      <w:bookmarkEnd w:id="89"/>
    </w:p>
    <w:p w14:paraId="377E78A9">
      <w:pPr>
        <w:tabs>
          <w:tab w:val="left" w:pos="10605"/>
        </w:tabs>
        <w:spacing w:line="360" w:lineRule="auto"/>
        <w:ind w:firstLine="464" w:firstLineChars="200"/>
        <w:rPr>
          <w:rFonts w:hint="eastAsia" w:ascii="宋体" w:hAnsi="宋体" w:eastAsia="宋体" w:cs="宋体"/>
          <w:bCs/>
          <w:spacing w:val="-4"/>
          <w:sz w:val="24"/>
          <w:highlight w:val="none"/>
        </w:rPr>
      </w:pPr>
      <w:r>
        <w:rPr>
          <w:rFonts w:hint="eastAsia" w:ascii="宋体" w:hAnsi="宋体" w:eastAsia="宋体" w:cs="宋体"/>
          <w:bCs/>
          <w:spacing w:val="-4"/>
          <w:sz w:val="24"/>
          <w:highlight w:val="none"/>
        </w:rPr>
        <w:t>本合同按照中国法律进行解释。</w:t>
      </w:r>
    </w:p>
    <w:p w14:paraId="305FF97B">
      <w:pPr>
        <w:tabs>
          <w:tab w:val="left" w:pos="8100"/>
          <w:tab w:val="left" w:pos="8600"/>
          <w:tab w:val="left" w:pos="10605"/>
        </w:tabs>
        <w:autoSpaceDE w:val="0"/>
        <w:autoSpaceDN w:val="0"/>
        <w:spacing w:line="360" w:lineRule="auto"/>
        <w:textAlignment w:val="bottom"/>
        <w:outlineLvl w:val="1"/>
        <w:rPr>
          <w:rFonts w:hint="eastAsia" w:ascii="宋体" w:hAnsi="宋体" w:eastAsia="宋体" w:cs="宋体"/>
          <w:b/>
          <w:bCs/>
          <w:sz w:val="24"/>
          <w:highlight w:val="none"/>
        </w:rPr>
      </w:pPr>
      <w:bookmarkStart w:id="90" w:name="_Toc1528044502"/>
      <w:bookmarkStart w:id="91" w:name="_Toc1341219668"/>
      <w:bookmarkStart w:id="92" w:name="_Toc809128182"/>
      <w:bookmarkStart w:id="93" w:name="_Toc28448"/>
      <w:bookmarkStart w:id="94" w:name="_Toc658557863"/>
      <w:r>
        <w:rPr>
          <w:rFonts w:hint="eastAsia" w:ascii="宋体" w:hAnsi="宋体" w:eastAsia="宋体" w:cs="宋体"/>
          <w:b/>
          <w:bCs/>
          <w:sz w:val="24"/>
          <w:highlight w:val="none"/>
        </w:rPr>
        <w:t>19、合同生效及其它</w:t>
      </w:r>
      <w:bookmarkEnd w:id="90"/>
      <w:bookmarkEnd w:id="91"/>
      <w:bookmarkEnd w:id="92"/>
      <w:bookmarkEnd w:id="93"/>
      <w:bookmarkEnd w:id="94"/>
    </w:p>
    <w:p w14:paraId="260E0629">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19.1 本合同应在双方法定代表人或授权代表签字并加盖双方公章（或合同专用章）后生效。</w:t>
      </w:r>
    </w:p>
    <w:p w14:paraId="1711EAD1">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19.2 本项目为政府投资项目，乙方充分理解并承诺若政府资金不能及时到位，自身的资金保证能力须能保证该项目的进度和质量。</w:t>
      </w:r>
    </w:p>
    <w:p w14:paraId="485C3D18">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19.3 合同附件为本合同不可分割的部分，与本合同具有同等的法律效力。</w:t>
      </w:r>
    </w:p>
    <w:p w14:paraId="0BBC0F18">
      <w:pPr>
        <w:tabs>
          <w:tab w:val="left" w:pos="1260"/>
        </w:tabs>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19.4 本合同一式陆份，甲方执肆份，乙方执贰份，均具有同等法律效力。合同未尽事宜，双方本着真诚合作的原则友好协商解决。</w:t>
      </w:r>
    </w:p>
    <w:p w14:paraId="695D4A05">
      <w:pPr>
        <w:tabs>
          <w:tab w:val="left" w:pos="1260"/>
        </w:tabs>
        <w:spacing w:line="360" w:lineRule="auto"/>
        <w:rPr>
          <w:rFonts w:hint="eastAsia" w:ascii="宋体" w:hAnsi="宋体" w:eastAsia="宋体" w:cs="宋体"/>
          <w:b/>
          <w:bCs/>
          <w:sz w:val="24"/>
          <w:highlight w:val="none"/>
          <w:lang w:eastAsia="zh-Hans"/>
        </w:rPr>
      </w:pPr>
      <w:r>
        <w:rPr>
          <w:rFonts w:hint="eastAsia" w:ascii="宋体" w:hAnsi="宋体" w:eastAsia="宋体" w:cs="宋体"/>
          <w:b/>
          <w:bCs/>
          <w:sz w:val="24"/>
          <w:highlight w:val="none"/>
          <w:lang w:eastAsia="zh-Hans"/>
        </w:rPr>
        <w:t>附件一</w:t>
      </w:r>
      <w:r>
        <w:rPr>
          <w:rFonts w:hint="eastAsia" w:ascii="宋体" w:hAnsi="宋体" w:eastAsia="宋体" w:cs="宋体"/>
          <w:b/>
          <w:bCs/>
          <w:sz w:val="24"/>
          <w:highlight w:val="none"/>
        </w:rPr>
        <w:t>：</w:t>
      </w:r>
      <w:r>
        <w:rPr>
          <w:rFonts w:hint="eastAsia" w:ascii="宋体" w:hAnsi="宋体" w:eastAsia="宋体" w:cs="宋体"/>
          <w:b/>
          <w:bCs/>
          <w:sz w:val="24"/>
          <w:highlight w:val="none"/>
          <w:lang w:val="en" w:eastAsia="zh-Hans"/>
        </w:rPr>
        <w:t>保密</w:t>
      </w:r>
      <w:r>
        <w:rPr>
          <w:rFonts w:hint="eastAsia" w:ascii="宋体" w:hAnsi="宋体" w:eastAsia="宋体" w:cs="宋体"/>
          <w:b/>
          <w:bCs/>
          <w:sz w:val="24"/>
          <w:highlight w:val="none"/>
          <w:lang w:eastAsia="zh-Hans"/>
        </w:rPr>
        <w:t>协议</w:t>
      </w:r>
    </w:p>
    <w:p w14:paraId="4FE81C70">
      <w:pPr>
        <w:tabs>
          <w:tab w:val="left" w:pos="1260"/>
        </w:tabs>
        <w:spacing w:line="360" w:lineRule="auto"/>
        <w:rPr>
          <w:rFonts w:hint="default" w:ascii="宋体" w:hAnsi="宋体" w:eastAsia="宋体" w:cs="宋体"/>
          <w:b/>
          <w:bCs/>
          <w:sz w:val="24"/>
          <w:highlight w:val="none"/>
          <w:lang w:val="en-US" w:eastAsia="zh-CN"/>
        </w:rPr>
      </w:pPr>
      <w:r>
        <w:rPr>
          <w:rFonts w:hint="eastAsia" w:ascii="宋体" w:hAnsi="宋体" w:cs="宋体"/>
          <w:b/>
          <w:bCs/>
          <w:sz w:val="24"/>
          <w:highlight w:val="none"/>
          <w:lang w:val="en-US" w:eastAsia="zh-CN"/>
        </w:rPr>
        <w:t>附件二：运维方案</w:t>
      </w:r>
    </w:p>
    <w:p w14:paraId="1F408D9B">
      <w:pPr>
        <w:tabs>
          <w:tab w:val="left" w:pos="1260"/>
        </w:tabs>
        <w:spacing w:line="360" w:lineRule="auto"/>
        <w:rPr>
          <w:rFonts w:hint="eastAsia" w:ascii="宋体" w:hAnsi="宋体" w:eastAsia="宋体" w:cs="宋体"/>
          <w:b/>
          <w:bCs/>
          <w:sz w:val="24"/>
          <w:highlight w:val="none"/>
        </w:rPr>
      </w:pPr>
    </w:p>
    <w:p w14:paraId="77DAA543">
      <w:pPr>
        <w:tabs>
          <w:tab w:val="left" w:pos="1260"/>
        </w:tabs>
        <w:spacing w:line="360" w:lineRule="auto"/>
        <w:rPr>
          <w:rFonts w:hint="eastAsia" w:ascii="宋体" w:hAnsi="宋体" w:eastAsia="宋体" w:cs="宋体"/>
          <w:sz w:val="24"/>
          <w:highlight w:val="none"/>
        </w:rPr>
        <w:sectPr>
          <w:footerReference r:id="rId3" w:type="default"/>
          <w:pgSz w:w="11906" w:h="16838"/>
          <w:pgMar w:top="1440" w:right="1800" w:bottom="1440" w:left="1800" w:header="851" w:footer="992" w:gutter="0"/>
          <w:pgNumType w:fmt="decimal"/>
          <w:cols w:space="720" w:num="1"/>
          <w:docGrid w:type="lines" w:linePitch="312" w:charSpace="0"/>
        </w:sectPr>
      </w:pPr>
    </w:p>
    <w:tbl>
      <w:tblPr>
        <w:tblStyle w:val="13"/>
        <w:tblW w:w="50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733"/>
        <w:gridCol w:w="1851"/>
        <w:gridCol w:w="1655"/>
        <w:gridCol w:w="679"/>
        <w:gridCol w:w="118"/>
        <w:gridCol w:w="644"/>
        <w:gridCol w:w="970"/>
        <w:gridCol w:w="2005"/>
      </w:tblGrid>
      <w:tr w14:paraId="1D2B2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739" w:hRule="atLeast"/>
          <w:jc w:val="center"/>
        </w:trPr>
        <w:tc>
          <w:tcPr>
            <w:tcW w:w="423" w:type="pct"/>
            <w:vMerge w:val="restart"/>
            <w:shd w:val="clear" w:color="auto" w:fill="FFFFFF"/>
            <w:noWrap w:val="0"/>
            <w:textDirection w:val="tbRlV"/>
            <w:vAlign w:val="center"/>
          </w:tcPr>
          <w:p w14:paraId="20EDF0AF">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委托人（甲方）</w:t>
            </w:r>
          </w:p>
        </w:tc>
        <w:tc>
          <w:tcPr>
            <w:tcW w:w="1069" w:type="pct"/>
            <w:shd w:val="clear" w:color="auto" w:fill="FFFFFF"/>
            <w:noWrap w:val="0"/>
            <w:vAlign w:val="center"/>
          </w:tcPr>
          <w:p w14:paraId="0C71CDC4">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名称(或姓名)</w:t>
            </w:r>
          </w:p>
        </w:tc>
        <w:tc>
          <w:tcPr>
            <w:tcW w:w="2348" w:type="pct"/>
            <w:gridSpan w:val="5"/>
            <w:shd w:val="clear" w:color="auto" w:fill="FFFFFF"/>
            <w:noWrap w:val="0"/>
            <w:vAlign w:val="center"/>
          </w:tcPr>
          <w:p w14:paraId="7ED84D0C">
            <w:pPr>
              <w:snapToGrid w:val="0"/>
              <w:spacing w:line="360" w:lineRule="auto"/>
              <w:jc w:val="center"/>
              <w:rPr>
                <w:rFonts w:hint="eastAsia" w:ascii="宋体" w:hAnsi="宋体" w:eastAsia="宋体" w:cs="宋体"/>
                <w:b/>
                <w:bCs/>
                <w:sz w:val="24"/>
                <w:highlight w:val="none"/>
              </w:rPr>
            </w:pPr>
            <w:r>
              <w:rPr>
                <w:rFonts w:hint="eastAsia" w:ascii="宋体" w:hAnsi="宋体" w:cs="宋体"/>
                <w:b/>
                <w:sz w:val="24"/>
                <w:highlight w:val="none"/>
                <w:lang w:val="en-US" w:eastAsia="zh-CN"/>
              </w:rPr>
              <w:t>北京市档案馆</w:t>
            </w:r>
            <w:r>
              <w:rPr>
                <w:rFonts w:hint="eastAsia" w:ascii="宋体" w:hAnsi="宋体" w:eastAsia="宋体" w:cs="宋体"/>
                <w:b/>
                <w:sz w:val="24"/>
                <w:highlight w:val="none"/>
              </w:rPr>
              <w:t xml:space="preserve"> </w:t>
            </w:r>
          </w:p>
        </w:tc>
        <w:tc>
          <w:tcPr>
            <w:tcW w:w="1158" w:type="pct"/>
            <w:vMerge w:val="restart"/>
            <w:shd w:val="clear" w:color="auto" w:fill="FFFFFF"/>
            <w:noWrap w:val="0"/>
            <w:vAlign w:val="center"/>
          </w:tcPr>
          <w:p w14:paraId="63C02ED4">
            <w:pPr>
              <w:snapToGrid w:val="0"/>
              <w:spacing w:line="360" w:lineRule="auto"/>
              <w:jc w:val="center"/>
              <w:rPr>
                <w:rFonts w:hint="eastAsia" w:ascii="宋体" w:hAnsi="宋体" w:eastAsia="宋体" w:cs="宋体"/>
                <w:b/>
                <w:bCs/>
                <w:sz w:val="24"/>
                <w:highlight w:val="none"/>
              </w:rPr>
            </w:pPr>
          </w:p>
          <w:p w14:paraId="11E08D2C">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合同专用章</w:t>
            </w:r>
          </w:p>
          <w:p w14:paraId="691E8156">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或</w:t>
            </w:r>
          </w:p>
          <w:p w14:paraId="13EEDFA3">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单位公章</w:t>
            </w:r>
          </w:p>
          <w:p w14:paraId="623F6CCB">
            <w:pPr>
              <w:snapToGrid w:val="0"/>
              <w:spacing w:line="360" w:lineRule="auto"/>
              <w:jc w:val="center"/>
              <w:rPr>
                <w:rFonts w:hint="eastAsia" w:ascii="宋体" w:hAnsi="宋体" w:eastAsia="宋体" w:cs="宋体"/>
                <w:b/>
                <w:bCs/>
                <w:sz w:val="24"/>
                <w:highlight w:val="none"/>
              </w:rPr>
            </w:pPr>
          </w:p>
          <w:p w14:paraId="7A7D0202">
            <w:pPr>
              <w:snapToGrid w:val="0"/>
              <w:spacing w:line="360" w:lineRule="auto"/>
              <w:jc w:val="center"/>
              <w:rPr>
                <w:rFonts w:hint="eastAsia" w:ascii="宋体" w:hAnsi="宋体" w:eastAsia="宋体" w:cs="宋体"/>
                <w:b/>
                <w:bCs/>
                <w:sz w:val="24"/>
                <w:highlight w:val="none"/>
              </w:rPr>
            </w:pPr>
          </w:p>
          <w:p w14:paraId="60DAACF0">
            <w:pPr>
              <w:snapToGrid w:val="0"/>
              <w:spacing w:line="360" w:lineRule="auto"/>
              <w:jc w:val="center"/>
              <w:rPr>
                <w:rFonts w:hint="eastAsia" w:ascii="宋体" w:hAnsi="宋体" w:eastAsia="宋体" w:cs="宋体"/>
                <w:b/>
                <w:bCs/>
                <w:sz w:val="24"/>
                <w:highlight w:val="none"/>
              </w:rPr>
            </w:pPr>
          </w:p>
          <w:p w14:paraId="2DE789FA">
            <w:pPr>
              <w:snapToGrid w:val="0"/>
              <w:spacing w:line="360" w:lineRule="auto"/>
              <w:jc w:val="center"/>
              <w:rPr>
                <w:rFonts w:hint="eastAsia" w:ascii="宋体" w:hAnsi="宋体" w:eastAsia="宋体" w:cs="宋体"/>
                <w:b/>
                <w:bCs/>
                <w:sz w:val="24"/>
                <w:highlight w:val="none"/>
              </w:rPr>
            </w:pPr>
          </w:p>
          <w:p w14:paraId="1E869D9B">
            <w:pPr>
              <w:snapToGrid w:val="0"/>
              <w:spacing w:line="360" w:lineRule="auto"/>
              <w:jc w:val="center"/>
              <w:rPr>
                <w:rFonts w:hint="eastAsia" w:ascii="宋体" w:hAnsi="宋体" w:eastAsia="宋体" w:cs="宋体"/>
                <w:b/>
                <w:bCs/>
                <w:sz w:val="24"/>
                <w:highlight w:val="none"/>
              </w:rPr>
            </w:pPr>
          </w:p>
          <w:p w14:paraId="179A36FD">
            <w:pPr>
              <w:snapToGrid w:val="0"/>
              <w:spacing w:line="360" w:lineRule="auto"/>
              <w:jc w:val="center"/>
              <w:rPr>
                <w:rFonts w:hint="eastAsia" w:ascii="宋体" w:hAnsi="宋体" w:eastAsia="宋体" w:cs="宋体"/>
                <w:b/>
                <w:bCs/>
                <w:sz w:val="24"/>
                <w:highlight w:val="none"/>
              </w:rPr>
            </w:pPr>
          </w:p>
          <w:p w14:paraId="28F57A75">
            <w:pPr>
              <w:snapToGrid w:val="0"/>
              <w:spacing w:line="360" w:lineRule="auto"/>
              <w:jc w:val="center"/>
              <w:rPr>
                <w:rFonts w:hint="eastAsia" w:ascii="宋体" w:hAnsi="宋体" w:eastAsia="宋体" w:cs="宋体"/>
                <w:b/>
                <w:bCs/>
                <w:sz w:val="24"/>
                <w:highlight w:val="none"/>
              </w:rPr>
            </w:pPr>
          </w:p>
          <w:p w14:paraId="08D22ECA">
            <w:pPr>
              <w:snapToGrid w:val="0"/>
              <w:spacing w:line="360" w:lineRule="auto"/>
              <w:jc w:val="center"/>
              <w:rPr>
                <w:rFonts w:hint="eastAsia" w:ascii="宋体" w:hAnsi="宋体" w:eastAsia="宋体" w:cs="宋体"/>
                <w:b/>
                <w:bCs/>
                <w:sz w:val="24"/>
                <w:highlight w:val="none"/>
              </w:rPr>
            </w:pPr>
          </w:p>
          <w:p w14:paraId="58228837">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年  月   日</w:t>
            </w:r>
          </w:p>
          <w:p w14:paraId="0041A486">
            <w:pPr>
              <w:snapToGrid w:val="0"/>
              <w:spacing w:line="360" w:lineRule="auto"/>
              <w:jc w:val="center"/>
              <w:rPr>
                <w:rFonts w:hint="eastAsia" w:ascii="宋体" w:hAnsi="宋体" w:eastAsia="宋体" w:cs="宋体"/>
                <w:b/>
                <w:bCs/>
                <w:sz w:val="24"/>
                <w:highlight w:val="none"/>
              </w:rPr>
            </w:pPr>
          </w:p>
          <w:p w14:paraId="2EEC3853">
            <w:pPr>
              <w:snapToGrid w:val="0"/>
              <w:spacing w:line="360" w:lineRule="auto"/>
              <w:jc w:val="center"/>
              <w:rPr>
                <w:rFonts w:hint="eastAsia" w:ascii="宋体" w:hAnsi="宋体" w:eastAsia="宋体" w:cs="宋体"/>
                <w:b/>
                <w:bCs/>
                <w:sz w:val="24"/>
                <w:highlight w:val="none"/>
              </w:rPr>
            </w:pPr>
          </w:p>
        </w:tc>
      </w:tr>
      <w:tr w14:paraId="3648E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744" w:hRule="atLeast"/>
          <w:jc w:val="center"/>
        </w:trPr>
        <w:tc>
          <w:tcPr>
            <w:tcW w:w="423" w:type="pct"/>
            <w:vMerge w:val="continue"/>
            <w:shd w:val="clear" w:color="auto" w:fill="FFFFFF"/>
            <w:noWrap w:val="0"/>
            <w:vAlign w:val="center"/>
          </w:tcPr>
          <w:p w14:paraId="0C4D8ADF">
            <w:pPr>
              <w:snapToGrid w:val="0"/>
              <w:spacing w:line="360" w:lineRule="auto"/>
              <w:jc w:val="center"/>
              <w:rPr>
                <w:rFonts w:hint="eastAsia" w:ascii="宋体" w:hAnsi="宋体" w:eastAsia="宋体" w:cs="宋体"/>
                <w:b/>
                <w:bCs/>
                <w:sz w:val="24"/>
                <w:highlight w:val="none"/>
              </w:rPr>
            </w:pPr>
          </w:p>
        </w:tc>
        <w:tc>
          <w:tcPr>
            <w:tcW w:w="1069" w:type="pct"/>
            <w:shd w:val="clear" w:color="auto" w:fill="FFFFFF"/>
            <w:noWrap w:val="0"/>
            <w:vAlign w:val="center"/>
          </w:tcPr>
          <w:p w14:paraId="1DEB6209">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法定代表人</w:t>
            </w:r>
          </w:p>
        </w:tc>
        <w:tc>
          <w:tcPr>
            <w:tcW w:w="2348" w:type="pct"/>
            <w:gridSpan w:val="5"/>
            <w:shd w:val="clear" w:color="auto" w:fill="FFFFFF"/>
            <w:noWrap w:val="0"/>
            <w:vAlign w:val="center"/>
          </w:tcPr>
          <w:p w14:paraId="331F3531">
            <w:pPr>
              <w:snapToGrid w:val="0"/>
              <w:spacing w:line="360" w:lineRule="auto"/>
              <w:jc w:val="right"/>
              <w:rPr>
                <w:rFonts w:hint="eastAsia" w:ascii="宋体" w:hAnsi="宋体" w:eastAsia="宋体" w:cs="宋体"/>
                <w:b/>
                <w:bCs/>
                <w:sz w:val="24"/>
                <w:highlight w:val="none"/>
              </w:rPr>
            </w:pPr>
            <w:r>
              <w:rPr>
                <w:rFonts w:hint="eastAsia" w:ascii="宋体" w:hAnsi="宋体" w:cs="宋体"/>
                <w:b/>
                <w:bCs/>
                <w:sz w:val="24"/>
                <w:highlight w:val="none"/>
                <w:lang w:val="en-US" w:eastAsia="zh-CN"/>
              </w:rPr>
              <w:t>刘卫东</w:t>
            </w:r>
            <w:r>
              <w:rPr>
                <w:rFonts w:hint="eastAsia" w:ascii="宋体" w:hAnsi="宋体" w:eastAsia="宋体" w:cs="宋体"/>
                <w:b/>
                <w:bCs/>
                <w:sz w:val="24"/>
                <w:highlight w:val="none"/>
              </w:rPr>
              <w:t>（签章）</w:t>
            </w:r>
          </w:p>
        </w:tc>
        <w:tc>
          <w:tcPr>
            <w:tcW w:w="1158" w:type="pct"/>
            <w:vMerge w:val="continue"/>
            <w:shd w:val="clear" w:color="auto" w:fill="FFFFFF"/>
            <w:noWrap w:val="0"/>
            <w:vAlign w:val="center"/>
          </w:tcPr>
          <w:p w14:paraId="43A306FC">
            <w:pPr>
              <w:snapToGrid w:val="0"/>
              <w:spacing w:line="360" w:lineRule="auto"/>
              <w:jc w:val="center"/>
              <w:rPr>
                <w:rFonts w:hint="eastAsia" w:ascii="宋体" w:hAnsi="宋体" w:eastAsia="宋体" w:cs="宋体"/>
                <w:b/>
                <w:bCs/>
                <w:sz w:val="24"/>
                <w:highlight w:val="none"/>
              </w:rPr>
            </w:pPr>
          </w:p>
        </w:tc>
      </w:tr>
      <w:tr w14:paraId="456A4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738" w:hRule="atLeast"/>
          <w:jc w:val="center"/>
        </w:trPr>
        <w:tc>
          <w:tcPr>
            <w:tcW w:w="423" w:type="pct"/>
            <w:vMerge w:val="continue"/>
            <w:shd w:val="clear" w:color="auto" w:fill="FFFFFF"/>
            <w:noWrap w:val="0"/>
            <w:vAlign w:val="center"/>
          </w:tcPr>
          <w:p w14:paraId="4968D266">
            <w:pPr>
              <w:snapToGrid w:val="0"/>
              <w:spacing w:line="360" w:lineRule="auto"/>
              <w:jc w:val="center"/>
              <w:rPr>
                <w:rFonts w:hint="eastAsia" w:ascii="宋体" w:hAnsi="宋体" w:eastAsia="宋体" w:cs="宋体"/>
                <w:b/>
                <w:bCs/>
                <w:sz w:val="24"/>
                <w:highlight w:val="none"/>
              </w:rPr>
            </w:pPr>
          </w:p>
        </w:tc>
        <w:tc>
          <w:tcPr>
            <w:tcW w:w="1069" w:type="pct"/>
            <w:shd w:val="clear" w:color="auto" w:fill="FFFFFF"/>
            <w:noWrap w:val="0"/>
            <w:vAlign w:val="center"/>
          </w:tcPr>
          <w:p w14:paraId="43E4BD63">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委托代理人</w:t>
            </w:r>
          </w:p>
        </w:tc>
        <w:tc>
          <w:tcPr>
            <w:tcW w:w="2348" w:type="pct"/>
            <w:gridSpan w:val="5"/>
            <w:shd w:val="clear" w:color="auto" w:fill="FFFFFF"/>
            <w:noWrap w:val="0"/>
            <w:vAlign w:val="center"/>
          </w:tcPr>
          <w:p w14:paraId="2E792654">
            <w:pPr>
              <w:snapToGrid w:val="0"/>
              <w:spacing w:line="360" w:lineRule="auto"/>
              <w:jc w:val="right"/>
              <w:rPr>
                <w:rFonts w:hint="eastAsia" w:ascii="宋体" w:hAnsi="宋体" w:eastAsia="宋体" w:cs="宋体"/>
                <w:b/>
                <w:bCs/>
                <w:sz w:val="24"/>
                <w:highlight w:val="none"/>
              </w:rPr>
            </w:pPr>
            <w:r>
              <w:rPr>
                <w:rFonts w:hint="eastAsia" w:ascii="宋体" w:hAnsi="宋体" w:eastAsia="宋体" w:cs="宋体"/>
                <w:b/>
                <w:bCs/>
                <w:sz w:val="24"/>
                <w:highlight w:val="none"/>
              </w:rPr>
              <w:t>（签章）</w:t>
            </w:r>
          </w:p>
        </w:tc>
        <w:tc>
          <w:tcPr>
            <w:tcW w:w="1158" w:type="pct"/>
            <w:vMerge w:val="continue"/>
            <w:shd w:val="clear" w:color="auto" w:fill="FFFFFF"/>
            <w:noWrap w:val="0"/>
            <w:vAlign w:val="center"/>
          </w:tcPr>
          <w:p w14:paraId="55F8DE78">
            <w:pPr>
              <w:snapToGrid w:val="0"/>
              <w:spacing w:line="360" w:lineRule="auto"/>
              <w:jc w:val="center"/>
              <w:rPr>
                <w:rFonts w:hint="eastAsia" w:ascii="宋体" w:hAnsi="宋体" w:eastAsia="宋体" w:cs="宋体"/>
                <w:b/>
                <w:bCs/>
                <w:sz w:val="24"/>
                <w:highlight w:val="none"/>
              </w:rPr>
            </w:pPr>
          </w:p>
        </w:tc>
      </w:tr>
      <w:tr w14:paraId="42F42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656" w:hRule="atLeast"/>
          <w:jc w:val="center"/>
        </w:trPr>
        <w:tc>
          <w:tcPr>
            <w:tcW w:w="423" w:type="pct"/>
            <w:vMerge w:val="continue"/>
            <w:shd w:val="clear" w:color="auto" w:fill="FFFFFF"/>
            <w:noWrap w:val="0"/>
            <w:vAlign w:val="center"/>
          </w:tcPr>
          <w:p w14:paraId="51383432">
            <w:pPr>
              <w:snapToGrid w:val="0"/>
              <w:spacing w:line="360" w:lineRule="auto"/>
              <w:jc w:val="center"/>
              <w:rPr>
                <w:rFonts w:hint="eastAsia" w:ascii="宋体" w:hAnsi="宋体" w:eastAsia="宋体" w:cs="宋体"/>
                <w:b/>
                <w:bCs/>
                <w:sz w:val="24"/>
                <w:highlight w:val="none"/>
              </w:rPr>
            </w:pPr>
          </w:p>
        </w:tc>
        <w:tc>
          <w:tcPr>
            <w:tcW w:w="1069" w:type="pct"/>
            <w:shd w:val="clear" w:color="auto" w:fill="FFFFFF"/>
            <w:noWrap w:val="0"/>
            <w:vAlign w:val="center"/>
          </w:tcPr>
          <w:p w14:paraId="204FF30E">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联系（经办）人</w:t>
            </w:r>
          </w:p>
        </w:tc>
        <w:tc>
          <w:tcPr>
            <w:tcW w:w="2348" w:type="pct"/>
            <w:gridSpan w:val="5"/>
            <w:shd w:val="clear" w:color="auto" w:fill="FFFFFF"/>
            <w:noWrap w:val="0"/>
            <w:vAlign w:val="center"/>
          </w:tcPr>
          <w:p w14:paraId="2C240607">
            <w:pPr>
              <w:snapToGrid w:val="0"/>
              <w:spacing w:line="360" w:lineRule="auto"/>
              <w:jc w:val="center"/>
              <w:rPr>
                <w:rFonts w:hint="eastAsia" w:ascii="宋体" w:hAnsi="宋体" w:eastAsia="宋体" w:cs="宋体"/>
                <w:b/>
                <w:bCs/>
                <w:sz w:val="24"/>
                <w:highlight w:val="none"/>
              </w:rPr>
            </w:pPr>
          </w:p>
        </w:tc>
        <w:tc>
          <w:tcPr>
            <w:tcW w:w="1158" w:type="pct"/>
            <w:vMerge w:val="continue"/>
            <w:shd w:val="clear" w:color="auto" w:fill="FFFFFF"/>
            <w:noWrap w:val="0"/>
            <w:vAlign w:val="center"/>
          </w:tcPr>
          <w:p w14:paraId="07633927">
            <w:pPr>
              <w:snapToGrid w:val="0"/>
              <w:spacing w:line="360" w:lineRule="auto"/>
              <w:jc w:val="center"/>
              <w:rPr>
                <w:rFonts w:hint="eastAsia" w:ascii="宋体" w:hAnsi="宋体" w:eastAsia="宋体" w:cs="宋体"/>
                <w:b/>
                <w:bCs/>
                <w:sz w:val="24"/>
                <w:highlight w:val="none"/>
              </w:rPr>
            </w:pPr>
          </w:p>
        </w:tc>
      </w:tr>
      <w:tr w14:paraId="71326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1074" w:hRule="atLeast"/>
          <w:jc w:val="center"/>
        </w:trPr>
        <w:tc>
          <w:tcPr>
            <w:tcW w:w="423" w:type="pct"/>
            <w:vMerge w:val="continue"/>
            <w:shd w:val="clear" w:color="auto" w:fill="FFFFFF"/>
            <w:noWrap w:val="0"/>
            <w:vAlign w:val="center"/>
          </w:tcPr>
          <w:p w14:paraId="6B55B6B0">
            <w:pPr>
              <w:snapToGrid w:val="0"/>
              <w:spacing w:line="360" w:lineRule="auto"/>
              <w:jc w:val="center"/>
              <w:rPr>
                <w:rFonts w:hint="eastAsia" w:ascii="宋体" w:hAnsi="宋体" w:eastAsia="宋体" w:cs="宋体"/>
                <w:b/>
                <w:bCs/>
                <w:sz w:val="24"/>
                <w:highlight w:val="none"/>
              </w:rPr>
            </w:pPr>
          </w:p>
        </w:tc>
        <w:tc>
          <w:tcPr>
            <w:tcW w:w="1069" w:type="pct"/>
            <w:shd w:val="clear" w:color="auto" w:fill="FFFFFF"/>
            <w:noWrap w:val="0"/>
            <w:vAlign w:val="center"/>
          </w:tcPr>
          <w:p w14:paraId="3E7B073F">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住 所</w:t>
            </w:r>
          </w:p>
          <w:p w14:paraId="76547D39">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（通讯地址）</w:t>
            </w:r>
          </w:p>
        </w:tc>
        <w:tc>
          <w:tcPr>
            <w:tcW w:w="956" w:type="pct"/>
            <w:shd w:val="clear" w:color="auto" w:fill="FFFFFF"/>
            <w:noWrap w:val="0"/>
            <w:vAlign w:val="center"/>
          </w:tcPr>
          <w:p w14:paraId="730DAAD3">
            <w:pPr>
              <w:snapToGrid w:val="0"/>
              <w:spacing w:line="360" w:lineRule="auto"/>
              <w:jc w:val="center"/>
              <w:rPr>
                <w:rFonts w:hint="default" w:ascii="宋体" w:hAnsi="宋体" w:eastAsia="宋体" w:cs="宋体"/>
                <w:b/>
                <w:bCs/>
                <w:sz w:val="24"/>
                <w:highlight w:val="none"/>
                <w:lang w:val="en-US" w:eastAsia="zh-CN"/>
              </w:rPr>
            </w:pPr>
            <w:r>
              <w:rPr>
                <w:rFonts w:hint="eastAsia" w:ascii="宋体" w:hAnsi="宋体" w:cs="宋体"/>
                <w:b/>
                <w:bCs/>
                <w:sz w:val="24"/>
                <w:highlight w:val="none"/>
                <w:lang w:val="en-US" w:eastAsia="zh-CN"/>
              </w:rPr>
              <w:t>北京市朝阳区南磨房路31号</w:t>
            </w:r>
          </w:p>
        </w:tc>
        <w:tc>
          <w:tcPr>
            <w:tcW w:w="460" w:type="pct"/>
            <w:gridSpan w:val="2"/>
            <w:shd w:val="clear" w:color="auto" w:fill="FFFFFF"/>
            <w:noWrap w:val="0"/>
            <w:vAlign w:val="center"/>
          </w:tcPr>
          <w:p w14:paraId="6E841488">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邮政编码</w:t>
            </w:r>
          </w:p>
        </w:tc>
        <w:tc>
          <w:tcPr>
            <w:tcW w:w="932" w:type="pct"/>
            <w:gridSpan w:val="2"/>
            <w:shd w:val="clear" w:color="auto" w:fill="FFFFFF"/>
            <w:noWrap w:val="0"/>
            <w:vAlign w:val="center"/>
          </w:tcPr>
          <w:p w14:paraId="45A198C5">
            <w:pPr>
              <w:snapToGrid w:val="0"/>
              <w:spacing w:line="360" w:lineRule="auto"/>
              <w:jc w:val="center"/>
              <w:rPr>
                <w:rFonts w:hint="default" w:ascii="宋体" w:hAnsi="宋体" w:eastAsia="宋体" w:cs="宋体"/>
                <w:b/>
                <w:bCs/>
                <w:sz w:val="24"/>
                <w:highlight w:val="none"/>
                <w:lang w:val="en-US" w:eastAsia="zh-CN"/>
              </w:rPr>
            </w:pPr>
            <w:r>
              <w:rPr>
                <w:rFonts w:hint="eastAsia" w:ascii="宋体" w:hAnsi="宋体" w:cs="宋体"/>
                <w:b/>
                <w:bCs/>
                <w:sz w:val="24"/>
                <w:highlight w:val="none"/>
                <w:lang w:val="en-US" w:eastAsia="zh-CN"/>
              </w:rPr>
              <w:t>100000</w:t>
            </w:r>
          </w:p>
        </w:tc>
        <w:tc>
          <w:tcPr>
            <w:tcW w:w="1158" w:type="pct"/>
            <w:vMerge w:val="continue"/>
            <w:shd w:val="clear" w:color="auto" w:fill="FFFFFF"/>
            <w:noWrap w:val="0"/>
            <w:vAlign w:val="center"/>
          </w:tcPr>
          <w:p w14:paraId="111BFE7E">
            <w:pPr>
              <w:snapToGrid w:val="0"/>
              <w:spacing w:line="360" w:lineRule="auto"/>
              <w:jc w:val="center"/>
              <w:rPr>
                <w:rFonts w:hint="eastAsia" w:ascii="宋体" w:hAnsi="宋体" w:eastAsia="宋体" w:cs="宋体"/>
                <w:b/>
                <w:bCs/>
                <w:sz w:val="24"/>
                <w:highlight w:val="none"/>
              </w:rPr>
            </w:pPr>
          </w:p>
        </w:tc>
      </w:tr>
      <w:tr w14:paraId="65923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729" w:hRule="atLeast"/>
          <w:jc w:val="center"/>
        </w:trPr>
        <w:tc>
          <w:tcPr>
            <w:tcW w:w="423" w:type="pct"/>
            <w:vMerge w:val="continue"/>
            <w:shd w:val="clear" w:color="auto" w:fill="FFFFFF"/>
            <w:noWrap w:val="0"/>
            <w:vAlign w:val="center"/>
          </w:tcPr>
          <w:p w14:paraId="50342F94">
            <w:pPr>
              <w:snapToGrid w:val="0"/>
              <w:spacing w:line="360" w:lineRule="auto"/>
              <w:jc w:val="center"/>
              <w:rPr>
                <w:rFonts w:hint="eastAsia" w:ascii="宋体" w:hAnsi="宋体" w:eastAsia="宋体" w:cs="宋体"/>
                <w:b/>
                <w:bCs/>
                <w:sz w:val="24"/>
                <w:highlight w:val="none"/>
              </w:rPr>
            </w:pPr>
          </w:p>
        </w:tc>
        <w:tc>
          <w:tcPr>
            <w:tcW w:w="1069" w:type="pct"/>
            <w:shd w:val="clear" w:color="auto" w:fill="FFFFFF"/>
            <w:noWrap w:val="0"/>
            <w:vAlign w:val="center"/>
          </w:tcPr>
          <w:p w14:paraId="54945D5F">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电    话</w:t>
            </w:r>
          </w:p>
        </w:tc>
        <w:tc>
          <w:tcPr>
            <w:tcW w:w="956" w:type="pct"/>
            <w:shd w:val="clear" w:color="auto" w:fill="FFFFFF"/>
            <w:noWrap w:val="0"/>
            <w:vAlign w:val="center"/>
          </w:tcPr>
          <w:p w14:paraId="3BBD607C">
            <w:pPr>
              <w:snapToGrid w:val="0"/>
              <w:spacing w:line="360" w:lineRule="auto"/>
              <w:rPr>
                <w:rFonts w:hint="default" w:ascii="宋体" w:hAnsi="宋体" w:eastAsia="宋体" w:cs="宋体"/>
                <w:b/>
                <w:bCs/>
                <w:sz w:val="24"/>
                <w:highlight w:val="none"/>
                <w:lang w:val="en-US" w:eastAsia="zh-CN"/>
              </w:rPr>
            </w:pPr>
            <w:r>
              <w:rPr>
                <w:rFonts w:hint="eastAsia" w:ascii="宋体" w:hAnsi="宋体" w:cs="宋体"/>
                <w:b/>
                <w:bCs/>
                <w:sz w:val="24"/>
                <w:highlight w:val="none"/>
                <w:lang w:val="en-US" w:eastAsia="zh-CN"/>
              </w:rPr>
              <w:t>010-87092636</w:t>
            </w:r>
          </w:p>
        </w:tc>
        <w:tc>
          <w:tcPr>
            <w:tcW w:w="460" w:type="pct"/>
            <w:gridSpan w:val="2"/>
            <w:shd w:val="clear" w:color="auto" w:fill="FFFFFF"/>
            <w:noWrap w:val="0"/>
            <w:vAlign w:val="center"/>
          </w:tcPr>
          <w:p w14:paraId="3CCD9790">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传真</w:t>
            </w:r>
          </w:p>
        </w:tc>
        <w:tc>
          <w:tcPr>
            <w:tcW w:w="932" w:type="pct"/>
            <w:gridSpan w:val="2"/>
            <w:shd w:val="clear" w:color="auto" w:fill="FFFFFF"/>
            <w:noWrap w:val="0"/>
            <w:vAlign w:val="center"/>
          </w:tcPr>
          <w:p w14:paraId="5561FD2F">
            <w:pPr>
              <w:snapToGrid w:val="0"/>
              <w:spacing w:line="360" w:lineRule="auto"/>
              <w:jc w:val="center"/>
              <w:rPr>
                <w:rFonts w:hint="default" w:ascii="宋体" w:hAnsi="宋体" w:eastAsia="宋体" w:cs="宋体"/>
                <w:b/>
                <w:bCs/>
                <w:sz w:val="24"/>
                <w:highlight w:val="none"/>
                <w:lang w:val="en-US" w:eastAsia="zh-CN"/>
              </w:rPr>
            </w:pPr>
            <w:r>
              <w:rPr>
                <w:rFonts w:hint="eastAsia" w:ascii="宋体" w:hAnsi="宋体" w:cs="宋体"/>
                <w:b/>
                <w:bCs/>
                <w:sz w:val="24"/>
                <w:highlight w:val="none"/>
                <w:lang w:val="en-US" w:eastAsia="zh-CN"/>
              </w:rPr>
              <w:t>010-87092828</w:t>
            </w:r>
          </w:p>
        </w:tc>
        <w:tc>
          <w:tcPr>
            <w:tcW w:w="1158" w:type="pct"/>
            <w:vMerge w:val="continue"/>
            <w:shd w:val="clear" w:color="auto" w:fill="FFFFFF"/>
            <w:noWrap w:val="0"/>
            <w:vAlign w:val="center"/>
          </w:tcPr>
          <w:p w14:paraId="1B038062">
            <w:pPr>
              <w:snapToGrid w:val="0"/>
              <w:spacing w:line="360" w:lineRule="auto"/>
              <w:jc w:val="center"/>
              <w:rPr>
                <w:rFonts w:hint="eastAsia" w:ascii="宋体" w:hAnsi="宋体" w:eastAsia="宋体" w:cs="宋体"/>
                <w:b/>
                <w:bCs/>
                <w:sz w:val="24"/>
                <w:highlight w:val="none"/>
              </w:rPr>
            </w:pPr>
          </w:p>
        </w:tc>
      </w:tr>
      <w:tr w14:paraId="3A025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333" w:hRule="atLeast"/>
          <w:jc w:val="center"/>
        </w:trPr>
        <w:tc>
          <w:tcPr>
            <w:tcW w:w="423" w:type="pct"/>
            <w:vMerge w:val="continue"/>
            <w:shd w:val="clear" w:color="auto" w:fill="FFFFFF"/>
            <w:noWrap w:val="0"/>
            <w:vAlign w:val="center"/>
          </w:tcPr>
          <w:p w14:paraId="79AFE11B">
            <w:pPr>
              <w:snapToGrid w:val="0"/>
              <w:spacing w:line="360" w:lineRule="auto"/>
              <w:jc w:val="center"/>
              <w:rPr>
                <w:rFonts w:hint="eastAsia" w:ascii="宋体" w:hAnsi="宋体" w:eastAsia="宋体" w:cs="宋体"/>
                <w:b/>
                <w:bCs/>
                <w:sz w:val="24"/>
                <w:highlight w:val="none"/>
              </w:rPr>
            </w:pPr>
          </w:p>
        </w:tc>
        <w:tc>
          <w:tcPr>
            <w:tcW w:w="1069" w:type="pct"/>
            <w:shd w:val="clear" w:color="auto" w:fill="FFFFFF"/>
            <w:noWrap w:val="0"/>
            <w:vAlign w:val="center"/>
          </w:tcPr>
          <w:p w14:paraId="74FE97D6">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开户银行</w:t>
            </w:r>
          </w:p>
        </w:tc>
        <w:tc>
          <w:tcPr>
            <w:tcW w:w="2348" w:type="pct"/>
            <w:gridSpan w:val="5"/>
            <w:shd w:val="clear" w:color="auto" w:fill="FFFFFF"/>
            <w:noWrap w:val="0"/>
            <w:vAlign w:val="center"/>
          </w:tcPr>
          <w:p w14:paraId="79771739">
            <w:pPr>
              <w:snapToGrid w:val="0"/>
              <w:spacing w:line="360" w:lineRule="auto"/>
              <w:jc w:val="center"/>
              <w:rPr>
                <w:rFonts w:hint="default" w:ascii="宋体" w:hAnsi="宋体" w:eastAsia="宋体" w:cs="宋体"/>
                <w:b/>
                <w:bCs/>
                <w:sz w:val="24"/>
                <w:highlight w:val="none"/>
                <w:lang w:val="en-US" w:eastAsia="zh-CN"/>
              </w:rPr>
            </w:pPr>
            <w:r>
              <w:rPr>
                <w:rFonts w:hint="eastAsia" w:ascii="宋体" w:hAnsi="宋体" w:cs="宋体"/>
                <w:b/>
                <w:bCs/>
                <w:sz w:val="24"/>
                <w:highlight w:val="none"/>
                <w:lang w:val="en-US" w:eastAsia="zh-CN"/>
              </w:rPr>
              <w:t>建行北京建国银行</w:t>
            </w:r>
          </w:p>
        </w:tc>
        <w:tc>
          <w:tcPr>
            <w:tcW w:w="1158" w:type="pct"/>
            <w:vMerge w:val="continue"/>
            <w:shd w:val="clear" w:color="auto" w:fill="FFFFFF"/>
            <w:noWrap w:val="0"/>
            <w:vAlign w:val="center"/>
          </w:tcPr>
          <w:p w14:paraId="6AD395D5">
            <w:pPr>
              <w:snapToGrid w:val="0"/>
              <w:spacing w:line="360" w:lineRule="auto"/>
              <w:jc w:val="center"/>
              <w:rPr>
                <w:rFonts w:hint="eastAsia" w:ascii="宋体" w:hAnsi="宋体" w:eastAsia="宋体" w:cs="宋体"/>
                <w:b/>
                <w:bCs/>
                <w:sz w:val="24"/>
                <w:highlight w:val="none"/>
              </w:rPr>
            </w:pPr>
          </w:p>
        </w:tc>
      </w:tr>
      <w:tr w14:paraId="7C510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1498" w:hRule="atLeast"/>
          <w:jc w:val="center"/>
        </w:trPr>
        <w:tc>
          <w:tcPr>
            <w:tcW w:w="423" w:type="pct"/>
            <w:vMerge w:val="continue"/>
            <w:shd w:val="clear" w:color="auto" w:fill="FFFFFF"/>
            <w:noWrap w:val="0"/>
            <w:vAlign w:val="center"/>
          </w:tcPr>
          <w:p w14:paraId="44CEE95B">
            <w:pPr>
              <w:snapToGrid w:val="0"/>
              <w:spacing w:line="360" w:lineRule="auto"/>
              <w:jc w:val="center"/>
              <w:rPr>
                <w:rFonts w:hint="eastAsia" w:ascii="宋体" w:hAnsi="宋体" w:eastAsia="宋体" w:cs="宋体"/>
                <w:b/>
                <w:bCs/>
                <w:sz w:val="24"/>
                <w:highlight w:val="none"/>
              </w:rPr>
            </w:pPr>
          </w:p>
        </w:tc>
        <w:tc>
          <w:tcPr>
            <w:tcW w:w="1069" w:type="pct"/>
            <w:shd w:val="clear" w:color="auto" w:fill="FFFFFF"/>
            <w:noWrap w:val="0"/>
            <w:vAlign w:val="center"/>
          </w:tcPr>
          <w:p w14:paraId="5D495A65">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帐    号</w:t>
            </w:r>
          </w:p>
        </w:tc>
        <w:tc>
          <w:tcPr>
            <w:tcW w:w="2348" w:type="pct"/>
            <w:gridSpan w:val="5"/>
            <w:shd w:val="clear" w:color="auto" w:fill="FFFFFF"/>
            <w:noWrap w:val="0"/>
            <w:vAlign w:val="center"/>
          </w:tcPr>
          <w:p w14:paraId="268F0A35">
            <w:pPr>
              <w:snapToGrid w:val="0"/>
              <w:spacing w:line="360" w:lineRule="auto"/>
              <w:rPr>
                <w:rFonts w:hint="default" w:ascii="宋体" w:hAnsi="宋体" w:eastAsia="宋体" w:cs="宋体"/>
                <w:b/>
                <w:bCs/>
                <w:sz w:val="24"/>
                <w:highlight w:val="none"/>
                <w:lang w:val="en-US" w:eastAsia="zh-CN"/>
              </w:rPr>
            </w:pPr>
            <w:r>
              <w:rPr>
                <w:rFonts w:hint="eastAsia" w:ascii="宋体" w:hAnsi="宋体" w:cs="宋体"/>
                <w:b/>
                <w:bCs/>
                <w:sz w:val="24"/>
                <w:highlight w:val="none"/>
                <w:lang w:val="en-US" w:eastAsia="zh-CN"/>
              </w:rPr>
              <w:t>11001042500056100275</w:t>
            </w:r>
          </w:p>
        </w:tc>
        <w:tc>
          <w:tcPr>
            <w:tcW w:w="1158" w:type="pct"/>
            <w:vMerge w:val="continue"/>
            <w:shd w:val="clear" w:color="auto" w:fill="FFFFFF"/>
            <w:noWrap w:val="0"/>
            <w:vAlign w:val="center"/>
          </w:tcPr>
          <w:p w14:paraId="2061B5A8">
            <w:pPr>
              <w:snapToGrid w:val="0"/>
              <w:spacing w:line="360" w:lineRule="auto"/>
              <w:jc w:val="center"/>
              <w:rPr>
                <w:rFonts w:hint="eastAsia" w:ascii="宋体" w:hAnsi="宋体" w:eastAsia="宋体" w:cs="宋体"/>
                <w:b/>
                <w:bCs/>
                <w:sz w:val="24"/>
                <w:highlight w:val="none"/>
              </w:rPr>
            </w:pPr>
          </w:p>
        </w:tc>
      </w:tr>
      <w:tr w14:paraId="671A4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748" w:hRule="atLeast"/>
          <w:jc w:val="center"/>
        </w:trPr>
        <w:tc>
          <w:tcPr>
            <w:tcW w:w="423" w:type="pct"/>
            <w:vMerge w:val="restart"/>
            <w:shd w:val="clear" w:color="auto" w:fill="FFFFFF"/>
            <w:noWrap w:val="0"/>
            <w:textDirection w:val="tbRlV"/>
            <w:vAlign w:val="center"/>
          </w:tcPr>
          <w:p w14:paraId="54D0F3C7">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受托人（乙方）</w:t>
            </w:r>
          </w:p>
        </w:tc>
        <w:tc>
          <w:tcPr>
            <w:tcW w:w="1069" w:type="pct"/>
            <w:shd w:val="clear" w:color="auto" w:fill="FFFFFF"/>
            <w:noWrap w:val="0"/>
            <w:vAlign w:val="center"/>
          </w:tcPr>
          <w:p w14:paraId="13051432">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名称(或姓名)</w:t>
            </w:r>
          </w:p>
        </w:tc>
        <w:tc>
          <w:tcPr>
            <w:tcW w:w="2348" w:type="pct"/>
            <w:gridSpan w:val="5"/>
            <w:shd w:val="clear" w:color="auto" w:fill="FFFFFF"/>
            <w:noWrap w:val="0"/>
            <w:vAlign w:val="center"/>
          </w:tcPr>
          <w:p w14:paraId="64DC72BB">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b/>
                <w:sz w:val="24"/>
                <w:szCs w:val="24"/>
                <w:highlight w:val="none"/>
                <w:lang w:val="en-US" w:eastAsia="zh-CN"/>
              </w:rPr>
              <w:t>北京北大软件工程股份有限公司</w:t>
            </w:r>
          </w:p>
        </w:tc>
        <w:tc>
          <w:tcPr>
            <w:tcW w:w="1158" w:type="pct"/>
            <w:vMerge w:val="restart"/>
            <w:shd w:val="clear" w:color="auto" w:fill="FFFFFF"/>
            <w:noWrap w:val="0"/>
            <w:vAlign w:val="center"/>
          </w:tcPr>
          <w:p w14:paraId="4535E8D8">
            <w:pPr>
              <w:snapToGrid w:val="0"/>
              <w:spacing w:line="360" w:lineRule="auto"/>
              <w:jc w:val="center"/>
              <w:rPr>
                <w:rFonts w:hint="eastAsia" w:ascii="宋体" w:hAnsi="宋体" w:eastAsia="宋体" w:cs="宋体"/>
                <w:b/>
                <w:bCs/>
                <w:sz w:val="24"/>
                <w:highlight w:val="none"/>
              </w:rPr>
            </w:pPr>
          </w:p>
          <w:p w14:paraId="3F6FD067">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合同专用章</w:t>
            </w:r>
          </w:p>
          <w:p w14:paraId="159CE32B">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或</w:t>
            </w:r>
          </w:p>
          <w:p w14:paraId="7588730E">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单位公章</w:t>
            </w:r>
          </w:p>
          <w:p w14:paraId="3B7C4DB7">
            <w:pPr>
              <w:snapToGrid w:val="0"/>
              <w:spacing w:line="360" w:lineRule="auto"/>
              <w:jc w:val="center"/>
              <w:rPr>
                <w:rFonts w:hint="eastAsia" w:ascii="宋体" w:hAnsi="宋体" w:eastAsia="宋体" w:cs="宋体"/>
                <w:b/>
                <w:bCs/>
                <w:sz w:val="24"/>
                <w:highlight w:val="none"/>
              </w:rPr>
            </w:pPr>
          </w:p>
          <w:p w14:paraId="199F3E4C">
            <w:pPr>
              <w:snapToGrid w:val="0"/>
              <w:spacing w:line="360" w:lineRule="auto"/>
              <w:jc w:val="center"/>
              <w:rPr>
                <w:rFonts w:hint="eastAsia" w:ascii="宋体" w:hAnsi="宋体" w:eastAsia="宋体" w:cs="宋体"/>
                <w:b/>
                <w:bCs/>
                <w:sz w:val="24"/>
                <w:highlight w:val="none"/>
              </w:rPr>
            </w:pPr>
          </w:p>
          <w:p w14:paraId="7BEAC2D6">
            <w:pPr>
              <w:snapToGrid w:val="0"/>
              <w:spacing w:line="360" w:lineRule="auto"/>
              <w:jc w:val="center"/>
              <w:rPr>
                <w:rFonts w:hint="eastAsia" w:ascii="宋体" w:hAnsi="宋体" w:eastAsia="宋体" w:cs="宋体"/>
                <w:b/>
                <w:bCs/>
                <w:sz w:val="24"/>
                <w:highlight w:val="none"/>
              </w:rPr>
            </w:pPr>
          </w:p>
          <w:p w14:paraId="7A6BD347">
            <w:pPr>
              <w:snapToGrid w:val="0"/>
              <w:spacing w:line="360" w:lineRule="auto"/>
              <w:jc w:val="center"/>
              <w:rPr>
                <w:rFonts w:hint="eastAsia" w:ascii="宋体" w:hAnsi="宋体" w:eastAsia="宋体" w:cs="宋体"/>
                <w:b/>
                <w:bCs/>
                <w:sz w:val="24"/>
                <w:highlight w:val="none"/>
              </w:rPr>
            </w:pPr>
          </w:p>
          <w:p w14:paraId="579B52EA">
            <w:pPr>
              <w:snapToGrid w:val="0"/>
              <w:spacing w:line="360" w:lineRule="auto"/>
              <w:jc w:val="center"/>
              <w:rPr>
                <w:rFonts w:hint="eastAsia" w:ascii="宋体" w:hAnsi="宋体" w:eastAsia="宋体" w:cs="宋体"/>
                <w:b/>
                <w:bCs/>
                <w:sz w:val="24"/>
                <w:highlight w:val="none"/>
              </w:rPr>
            </w:pPr>
          </w:p>
          <w:p w14:paraId="6EAF9566">
            <w:pPr>
              <w:snapToGrid w:val="0"/>
              <w:spacing w:line="360" w:lineRule="auto"/>
              <w:jc w:val="center"/>
              <w:rPr>
                <w:rFonts w:hint="eastAsia" w:ascii="宋体" w:hAnsi="宋体" w:eastAsia="宋体" w:cs="宋体"/>
                <w:b/>
                <w:bCs/>
                <w:sz w:val="24"/>
                <w:highlight w:val="none"/>
              </w:rPr>
            </w:pPr>
          </w:p>
          <w:p w14:paraId="3180A9A8">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年  月   日</w:t>
            </w:r>
          </w:p>
          <w:p w14:paraId="5B7AB9D8">
            <w:pPr>
              <w:snapToGrid w:val="0"/>
              <w:spacing w:line="360" w:lineRule="auto"/>
              <w:jc w:val="center"/>
              <w:rPr>
                <w:rFonts w:hint="eastAsia" w:ascii="宋体" w:hAnsi="宋体" w:eastAsia="宋体" w:cs="宋体"/>
                <w:b/>
                <w:bCs/>
                <w:sz w:val="24"/>
                <w:highlight w:val="none"/>
              </w:rPr>
            </w:pPr>
          </w:p>
          <w:p w14:paraId="543D0510">
            <w:pPr>
              <w:snapToGrid w:val="0"/>
              <w:spacing w:line="360" w:lineRule="auto"/>
              <w:jc w:val="center"/>
              <w:rPr>
                <w:rFonts w:hint="eastAsia" w:ascii="宋体" w:hAnsi="宋体" w:eastAsia="宋体" w:cs="宋体"/>
                <w:b/>
                <w:bCs/>
                <w:sz w:val="24"/>
                <w:highlight w:val="none"/>
              </w:rPr>
            </w:pPr>
          </w:p>
          <w:p w14:paraId="0470FD77">
            <w:pPr>
              <w:snapToGrid w:val="0"/>
              <w:spacing w:line="360" w:lineRule="auto"/>
              <w:jc w:val="center"/>
              <w:rPr>
                <w:rFonts w:hint="eastAsia" w:ascii="宋体" w:hAnsi="宋体" w:eastAsia="宋体" w:cs="宋体"/>
                <w:b/>
                <w:bCs/>
                <w:sz w:val="24"/>
                <w:highlight w:val="none"/>
              </w:rPr>
            </w:pPr>
          </w:p>
        </w:tc>
      </w:tr>
      <w:tr w14:paraId="6229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659" w:hRule="atLeast"/>
          <w:jc w:val="center"/>
        </w:trPr>
        <w:tc>
          <w:tcPr>
            <w:tcW w:w="423" w:type="pct"/>
            <w:vMerge w:val="continue"/>
            <w:shd w:val="clear" w:color="auto" w:fill="FFFFFF"/>
            <w:noWrap w:val="0"/>
            <w:vAlign w:val="center"/>
          </w:tcPr>
          <w:p w14:paraId="2F956862">
            <w:pPr>
              <w:snapToGrid w:val="0"/>
              <w:spacing w:line="360" w:lineRule="auto"/>
              <w:jc w:val="center"/>
              <w:rPr>
                <w:rFonts w:hint="eastAsia" w:ascii="宋体" w:hAnsi="宋体" w:eastAsia="宋体" w:cs="宋体"/>
                <w:b/>
                <w:bCs/>
                <w:sz w:val="24"/>
                <w:highlight w:val="none"/>
              </w:rPr>
            </w:pPr>
          </w:p>
        </w:tc>
        <w:tc>
          <w:tcPr>
            <w:tcW w:w="1069" w:type="pct"/>
            <w:shd w:val="clear" w:color="auto" w:fill="FFFFFF"/>
            <w:noWrap w:val="0"/>
            <w:vAlign w:val="center"/>
          </w:tcPr>
          <w:p w14:paraId="790C1681">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法定代表人</w:t>
            </w:r>
          </w:p>
        </w:tc>
        <w:tc>
          <w:tcPr>
            <w:tcW w:w="2348" w:type="pct"/>
            <w:gridSpan w:val="5"/>
            <w:shd w:val="clear" w:color="auto" w:fill="FFFFFF"/>
            <w:noWrap w:val="0"/>
            <w:vAlign w:val="center"/>
          </w:tcPr>
          <w:p w14:paraId="62724F85">
            <w:pPr>
              <w:snapToGrid w:val="0"/>
              <w:spacing w:line="360" w:lineRule="auto"/>
              <w:jc w:val="right"/>
              <w:rPr>
                <w:rFonts w:hint="eastAsia" w:ascii="宋体" w:hAnsi="宋体" w:eastAsia="宋体" w:cs="宋体"/>
                <w:b/>
                <w:bCs/>
                <w:sz w:val="24"/>
                <w:highlight w:val="none"/>
              </w:rPr>
            </w:pPr>
            <w:r>
              <w:rPr>
                <w:rFonts w:hint="eastAsia" w:ascii="宋体" w:hAnsi="宋体" w:eastAsia="宋体" w:cs="宋体"/>
                <w:b/>
                <w:bCs/>
                <w:sz w:val="24"/>
                <w:highlight w:val="none"/>
              </w:rPr>
              <w:t>（签章）</w:t>
            </w:r>
          </w:p>
        </w:tc>
        <w:tc>
          <w:tcPr>
            <w:tcW w:w="1158" w:type="pct"/>
            <w:vMerge w:val="continue"/>
            <w:shd w:val="clear" w:color="auto" w:fill="FFFFFF"/>
            <w:noWrap w:val="0"/>
            <w:vAlign w:val="center"/>
          </w:tcPr>
          <w:p w14:paraId="6ECC1780">
            <w:pPr>
              <w:snapToGrid w:val="0"/>
              <w:spacing w:line="360" w:lineRule="auto"/>
              <w:jc w:val="center"/>
              <w:rPr>
                <w:rFonts w:hint="eastAsia" w:ascii="宋体" w:hAnsi="宋体" w:eastAsia="宋体" w:cs="宋体"/>
                <w:b/>
                <w:bCs/>
                <w:sz w:val="24"/>
                <w:highlight w:val="none"/>
              </w:rPr>
            </w:pPr>
          </w:p>
        </w:tc>
      </w:tr>
      <w:tr w14:paraId="7259F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687" w:hRule="atLeast"/>
          <w:jc w:val="center"/>
        </w:trPr>
        <w:tc>
          <w:tcPr>
            <w:tcW w:w="423" w:type="pct"/>
            <w:vMerge w:val="continue"/>
            <w:shd w:val="clear" w:color="auto" w:fill="FFFFFF"/>
            <w:noWrap w:val="0"/>
            <w:vAlign w:val="center"/>
          </w:tcPr>
          <w:p w14:paraId="09E0EB15">
            <w:pPr>
              <w:snapToGrid w:val="0"/>
              <w:spacing w:line="360" w:lineRule="auto"/>
              <w:jc w:val="center"/>
              <w:rPr>
                <w:rFonts w:hint="eastAsia" w:ascii="宋体" w:hAnsi="宋体" w:eastAsia="宋体" w:cs="宋体"/>
                <w:b/>
                <w:bCs/>
                <w:sz w:val="24"/>
                <w:highlight w:val="none"/>
              </w:rPr>
            </w:pPr>
          </w:p>
        </w:tc>
        <w:tc>
          <w:tcPr>
            <w:tcW w:w="1069" w:type="pct"/>
            <w:shd w:val="clear" w:color="auto" w:fill="FFFFFF"/>
            <w:noWrap w:val="0"/>
            <w:vAlign w:val="center"/>
          </w:tcPr>
          <w:p w14:paraId="57ADAE9D">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委托代理人</w:t>
            </w:r>
          </w:p>
        </w:tc>
        <w:tc>
          <w:tcPr>
            <w:tcW w:w="2348" w:type="pct"/>
            <w:gridSpan w:val="5"/>
            <w:shd w:val="clear" w:color="auto" w:fill="FFFFFF"/>
            <w:noWrap w:val="0"/>
            <w:vAlign w:val="center"/>
          </w:tcPr>
          <w:p w14:paraId="244E7E44">
            <w:pPr>
              <w:snapToGrid w:val="0"/>
              <w:spacing w:line="360" w:lineRule="auto"/>
              <w:jc w:val="right"/>
              <w:rPr>
                <w:rFonts w:hint="eastAsia" w:ascii="宋体" w:hAnsi="宋体" w:eastAsia="宋体" w:cs="宋体"/>
                <w:b/>
                <w:bCs/>
                <w:sz w:val="24"/>
                <w:highlight w:val="none"/>
              </w:rPr>
            </w:pPr>
            <w:r>
              <w:rPr>
                <w:rFonts w:hint="eastAsia" w:ascii="宋体" w:hAnsi="宋体" w:eastAsia="宋体" w:cs="宋体"/>
                <w:b/>
                <w:bCs/>
                <w:sz w:val="24"/>
                <w:highlight w:val="none"/>
              </w:rPr>
              <w:t>（签章）</w:t>
            </w:r>
          </w:p>
        </w:tc>
        <w:tc>
          <w:tcPr>
            <w:tcW w:w="1158" w:type="pct"/>
            <w:vMerge w:val="continue"/>
            <w:shd w:val="clear" w:color="auto" w:fill="FFFFFF"/>
            <w:noWrap w:val="0"/>
            <w:vAlign w:val="center"/>
          </w:tcPr>
          <w:p w14:paraId="3077F387">
            <w:pPr>
              <w:snapToGrid w:val="0"/>
              <w:spacing w:line="360" w:lineRule="auto"/>
              <w:jc w:val="center"/>
              <w:rPr>
                <w:rFonts w:hint="eastAsia" w:ascii="宋体" w:hAnsi="宋体" w:eastAsia="宋体" w:cs="宋体"/>
                <w:b/>
                <w:bCs/>
                <w:sz w:val="24"/>
                <w:highlight w:val="none"/>
              </w:rPr>
            </w:pPr>
          </w:p>
        </w:tc>
      </w:tr>
      <w:tr w14:paraId="1E0B5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723" w:hRule="atLeast"/>
          <w:jc w:val="center"/>
        </w:trPr>
        <w:tc>
          <w:tcPr>
            <w:tcW w:w="423" w:type="pct"/>
            <w:vMerge w:val="continue"/>
            <w:shd w:val="clear" w:color="auto" w:fill="FFFFFF"/>
            <w:noWrap w:val="0"/>
            <w:vAlign w:val="center"/>
          </w:tcPr>
          <w:p w14:paraId="15BDF081">
            <w:pPr>
              <w:snapToGrid w:val="0"/>
              <w:spacing w:line="360" w:lineRule="auto"/>
              <w:jc w:val="center"/>
              <w:rPr>
                <w:rFonts w:hint="eastAsia" w:ascii="宋体" w:hAnsi="宋体" w:eastAsia="宋体" w:cs="宋体"/>
                <w:b/>
                <w:bCs/>
                <w:sz w:val="24"/>
                <w:highlight w:val="none"/>
              </w:rPr>
            </w:pPr>
          </w:p>
        </w:tc>
        <w:tc>
          <w:tcPr>
            <w:tcW w:w="1069" w:type="pct"/>
            <w:shd w:val="clear" w:color="auto" w:fill="FFFFFF"/>
            <w:noWrap w:val="0"/>
            <w:vAlign w:val="center"/>
          </w:tcPr>
          <w:p w14:paraId="51A7E6E5">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联系</w:t>
            </w:r>
          </w:p>
          <w:p w14:paraId="3C9FCF0D">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（经办）人</w:t>
            </w:r>
          </w:p>
        </w:tc>
        <w:tc>
          <w:tcPr>
            <w:tcW w:w="2348" w:type="pct"/>
            <w:gridSpan w:val="5"/>
            <w:shd w:val="clear" w:color="auto" w:fill="FFFFFF"/>
            <w:noWrap w:val="0"/>
            <w:vAlign w:val="center"/>
          </w:tcPr>
          <w:p w14:paraId="13560004">
            <w:pPr>
              <w:snapToGrid w:val="0"/>
              <w:spacing w:line="360" w:lineRule="auto"/>
              <w:jc w:val="center"/>
              <w:rPr>
                <w:rFonts w:hint="eastAsia" w:ascii="宋体" w:hAnsi="宋体" w:eastAsia="宋体" w:cs="宋体"/>
                <w:b/>
                <w:bCs/>
                <w:sz w:val="24"/>
                <w:highlight w:val="none"/>
              </w:rPr>
            </w:pPr>
          </w:p>
        </w:tc>
        <w:tc>
          <w:tcPr>
            <w:tcW w:w="1158" w:type="pct"/>
            <w:vMerge w:val="continue"/>
            <w:shd w:val="clear" w:color="auto" w:fill="FFFFFF"/>
            <w:noWrap w:val="0"/>
            <w:vAlign w:val="center"/>
          </w:tcPr>
          <w:p w14:paraId="2C5FE5A1">
            <w:pPr>
              <w:snapToGrid w:val="0"/>
              <w:spacing w:line="360" w:lineRule="auto"/>
              <w:jc w:val="center"/>
              <w:rPr>
                <w:rFonts w:hint="eastAsia" w:ascii="宋体" w:hAnsi="宋体" w:eastAsia="宋体" w:cs="宋体"/>
                <w:b/>
                <w:bCs/>
                <w:sz w:val="24"/>
                <w:highlight w:val="none"/>
              </w:rPr>
            </w:pPr>
          </w:p>
        </w:tc>
      </w:tr>
      <w:tr w14:paraId="5629A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841" w:hRule="atLeast"/>
          <w:jc w:val="center"/>
        </w:trPr>
        <w:tc>
          <w:tcPr>
            <w:tcW w:w="423" w:type="pct"/>
            <w:vMerge w:val="continue"/>
            <w:shd w:val="clear" w:color="auto" w:fill="FFFFFF"/>
            <w:noWrap w:val="0"/>
            <w:vAlign w:val="center"/>
          </w:tcPr>
          <w:p w14:paraId="1622692B">
            <w:pPr>
              <w:snapToGrid w:val="0"/>
              <w:spacing w:line="360" w:lineRule="auto"/>
              <w:jc w:val="center"/>
              <w:rPr>
                <w:rFonts w:hint="eastAsia" w:ascii="宋体" w:hAnsi="宋体" w:eastAsia="宋体" w:cs="宋体"/>
                <w:b/>
                <w:bCs/>
                <w:sz w:val="24"/>
                <w:highlight w:val="none"/>
              </w:rPr>
            </w:pPr>
          </w:p>
        </w:tc>
        <w:tc>
          <w:tcPr>
            <w:tcW w:w="1069" w:type="pct"/>
            <w:shd w:val="clear" w:color="auto" w:fill="FFFFFF"/>
            <w:noWrap w:val="0"/>
            <w:vAlign w:val="center"/>
          </w:tcPr>
          <w:p w14:paraId="19009523">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住 所</w:t>
            </w:r>
          </w:p>
          <w:p w14:paraId="42EB2579">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（通讯地址）</w:t>
            </w:r>
          </w:p>
        </w:tc>
        <w:tc>
          <w:tcPr>
            <w:tcW w:w="1348" w:type="pct"/>
            <w:gridSpan w:val="2"/>
            <w:shd w:val="clear" w:color="auto" w:fill="FFFFFF"/>
            <w:noWrap w:val="0"/>
            <w:vAlign w:val="center"/>
          </w:tcPr>
          <w:p w14:paraId="3C7DDF79">
            <w:pPr>
              <w:pStyle w:val="10"/>
              <w:spacing w:line="240" w:lineRule="auto"/>
              <w:rPr>
                <w:rFonts w:hint="eastAsia" w:ascii="宋体" w:hAnsi="宋体" w:eastAsia="宋体" w:cs="宋体"/>
                <w:b/>
                <w:bCs/>
                <w:sz w:val="24"/>
                <w:highlight w:val="none"/>
              </w:rPr>
            </w:pPr>
            <w:r>
              <w:rPr>
                <w:rFonts w:hint="eastAsia"/>
                <w:sz w:val="24"/>
                <w:szCs w:val="24"/>
                <w:highlight w:val="white"/>
                <w:u w:val="none"/>
              </w:rPr>
              <w:t>北京市海淀区北四环西路67号中关村国际创新大厦11层1101-1103、1106-1108室</w:t>
            </w:r>
          </w:p>
        </w:tc>
        <w:tc>
          <w:tcPr>
            <w:tcW w:w="440" w:type="pct"/>
            <w:gridSpan w:val="2"/>
            <w:shd w:val="clear" w:color="auto" w:fill="FFFFFF"/>
            <w:noWrap w:val="0"/>
            <w:vAlign w:val="center"/>
          </w:tcPr>
          <w:p w14:paraId="4078F852">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邮政</w:t>
            </w:r>
          </w:p>
          <w:p w14:paraId="6A404D28">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编码</w:t>
            </w:r>
          </w:p>
        </w:tc>
        <w:tc>
          <w:tcPr>
            <w:tcW w:w="560" w:type="pct"/>
            <w:shd w:val="clear" w:color="auto" w:fill="FFFFFF"/>
            <w:noWrap w:val="0"/>
            <w:vAlign w:val="center"/>
          </w:tcPr>
          <w:p w14:paraId="12A00503">
            <w:pPr>
              <w:snapToGrid w:val="0"/>
              <w:spacing w:line="360" w:lineRule="auto"/>
              <w:jc w:val="center"/>
              <w:rPr>
                <w:rFonts w:hint="default" w:ascii="宋体" w:hAnsi="宋体" w:eastAsia="宋体" w:cs="宋体"/>
                <w:b/>
                <w:bCs/>
                <w:sz w:val="24"/>
                <w:highlight w:val="none"/>
                <w:lang w:val="en-US" w:eastAsia="zh-CN"/>
              </w:rPr>
            </w:pPr>
            <w:r>
              <w:rPr>
                <w:rFonts w:hint="eastAsia" w:ascii="宋体" w:hAnsi="宋体" w:cs="宋体"/>
                <w:b w:val="0"/>
                <w:bCs w:val="0"/>
                <w:sz w:val="24"/>
                <w:highlight w:val="none"/>
                <w:lang w:val="en-US" w:eastAsia="zh-CN"/>
              </w:rPr>
              <w:t>100080</w:t>
            </w:r>
          </w:p>
        </w:tc>
        <w:tc>
          <w:tcPr>
            <w:tcW w:w="1158" w:type="pct"/>
            <w:vMerge w:val="continue"/>
            <w:shd w:val="clear" w:color="auto" w:fill="FFFFFF"/>
            <w:noWrap w:val="0"/>
            <w:vAlign w:val="center"/>
          </w:tcPr>
          <w:p w14:paraId="5F6F8D95">
            <w:pPr>
              <w:snapToGrid w:val="0"/>
              <w:spacing w:line="360" w:lineRule="auto"/>
              <w:jc w:val="center"/>
              <w:rPr>
                <w:rFonts w:hint="eastAsia" w:ascii="宋体" w:hAnsi="宋体" w:eastAsia="宋体" w:cs="宋体"/>
                <w:b/>
                <w:bCs/>
                <w:sz w:val="24"/>
                <w:highlight w:val="none"/>
              </w:rPr>
            </w:pPr>
          </w:p>
        </w:tc>
      </w:tr>
      <w:tr w14:paraId="626BA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737" w:hRule="atLeast"/>
          <w:jc w:val="center"/>
        </w:trPr>
        <w:tc>
          <w:tcPr>
            <w:tcW w:w="423" w:type="pct"/>
            <w:vMerge w:val="continue"/>
            <w:shd w:val="clear" w:color="auto" w:fill="FFFFFF"/>
            <w:noWrap w:val="0"/>
            <w:vAlign w:val="center"/>
          </w:tcPr>
          <w:p w14:paraId="32D0650E">
            <w:pPr>
              <w:snapToGrid w:val="0"/>
              <w:spacing w:line="360" w:lineRule="auto"/>
              <w:jc w:val="center"/>
              <w:rPr>
                <w:rFonts w:hint="eastAsia" w:ascii="宋体" w:hAnsi="宋体" w:eastAsia="宋体" w:cs="宋体"/>
                <w:b/>
                <w:bCs/>
                <w:sz w:val="24"/>
                <w:highlight w:val="none"/>
              </w:rPr>
            </w:pPr>
          </w:p>
        </w:tc>
        <w:tc>
          <w:tcPr>
            <w:tcW w:w="1069" w:type="pct"/>
            <w:shd w:val="clear" w:color="auto" w:fill="FFFFFF"/>
            <w:noWrap w:val="0"/>
            <w:vAlign w:val="center"/>
          </w:tcPr>
          <w:p w14:paraId="316B1A39">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电    话</w:t>
            </w:r>
          </w:p>
        </w:tc>
        <w:tc>
          <w:tcPr>
            <w:tcW w:w="956" w:type="pct"/>
            <w:shd w:val="clear" w:color="auto" w:fill="FFFFFF"/>
            <w:noWrap w:val="0"/>
            <w:vAlign w:val="center"/>
          </w:tcPr>
          <w:p w14:paraId="104EDCD6">
            <w:pPr>
              <w:snapToGrid w:val="0"/>
              <w:spacing w:line="360" w:lineRule="auto"/>
              <w:jc w:val="center"/>
              <w:rPr>
                <w:rFonts w:hint="eastAsia" w:ascii="宋体" w:hAnsi="宋体" w:eastAsia="宋体" w:cs="宋体"/>
                <w:b/>
                <w:bCs/>
                <w:sz w:val="24"/>
                <w:highlight w:val="none"/>
                <w:u w:val="none"/>
              </w:rPr>
            </w:pPr>
            <w:r>
              <w:rPr>
                <w:rFonts w:hint="eastAsia" w:ascii="宋体" w:hAnsi="宋体" w:eastAsia="宋体" w:cs="宋体"/>
                <w:sz w:val="24"/>
                <w:szCs w:val="24"/>
                <w:highlight w:val="white"/>
                <w:u w:val="none"/>
              </w:rPr>
              <w:t>010-61137666</w:t>
            </w:r>
            <w:r>
              <w:rPr>
                <w:rFonts w:hint="eastAsia" w:ascii="宋体" w:hAnsi="宋体" w:eastAsia="宋体" w:cs="宋体"/>
                <w:sz w:val="24"/>
                <w:szCs w:val="24"/>
                <w:u w:val="none"/>
              </w:rPr>
              <w:t xml:space="preserve"> </w:t>
            </w:r>
            <w:r>
              <w:rPr>
                <w:rFonts w:hint="eastAsia" w:ascii="宋体" w:hAnsi="宋体" w:eastAsia="宋体" w:cs="宋体"/>
                <w:b/>
                <w:bCs/>
                <w:sz w:val="24"/>
                <w:highlight w:val="none"/>
                <w:u w:val="none"/>
              </w:rPr>
              <w:t xml:space="preserve"> </w:t>
            </w:r>
          </w:p>
        </w:tc>
        <w:tc>
          <w:tcPr>
            <w:tcW w:w="392" w:type="pct"/>
            <w:shd w:val="clear" w:color="auto" w:fill="FFFFFF"/>
            <w:noWrap w:val="0"/>
            <w:vAlign w:val="center"/>
          </w:tcPr>
          <w:p w14:paraId="41B77504">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传真</w:t>
            </w:r>
          </w:p>
        </w:tc>
        <w:tc>
          <w:tcPr>
            <w:tcW w:w="1000" w:type="pct"/>
            <w:gridSpan w:val="3"/>
            <w:shd w:val="clear" w:color="auto" w:fill="FFFFFF"/>
            <w:noWrap w:val="0"/>
            <w:vAlign w:val="center"/>
          </w:tcPr>
          <w:p w14:paraId="06468DC3">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sz w:val="24"/>
                <w:szCs w:val="24"/>
                <w:highlight w:val="white"/>
                <w:u w:val="none"/>
              </w:rPr>
              <w:t>010-61137666</w:t>
            </w:r>
            <w:r>
              <w:rPr>
                <w:rFonts w:hint="eastAsia" w:ascii="宋体" w:hAnsi="宋体" w:eastAsia="宋体" w:cs="宋体"/>
                <w:sz w:val="24"/>
                <w:szCs w:val="24"/>
                <w:u w:val="single"/>
              </w:rPr>
              <w:t xml:space="preserve"> </w:t>
            </w:r>
            <w:r>
              <w:rPr>
                <w:rFonts w:hint="eastAsia" w:ascii="宋体" w:hAnsi="宋体" w:eastAsia="宋体" w:cs="宋体"/>
                <w:b/>
                <w:bCs/>
                <w:sz w:val="24"/>
                <w:highlight w:val="none"/>
              </w:rPr>
              <w:t xml:space="preserve"> </w:t>
            </w:r>
          </w:p>
        </w:tc>
        <w:tc>
          <w:tcPr>
            <w:tcW w:w="1158" w:type="pct"/>
            <w:vMerge w:val="continue"/>
            <w:shd w:val="clear" w:color="auto" w:fill="FFFFFF"/>
            <w:noWrap w:val="0"/>
            <w:vAlign w:val="center"/>
          </w:tcPr>
          <w:p w14:paraId="6C0F9478">
            <w:pPr>
              <w:snapToGrid w:val="0"/>
              <w:spacing w:line="360" w:lineRule="auto"/>
              <w:jc w:val="center"/>
              <w:rPr>
                <w:rFonts w:hint="eastAsia" w:ascii="宋体" w:hAnsi="宋体" w:eastAsia="宋体" w:cs="宋体"/>
                <w:b/>
                <w:bCs/>
                <w:sz w:val="24"/>
                <w:highlight w:val="none"/>
              </w:rPr>
            </w:pPr>
          </w:p>
        </w:tc>
      </w:tr>
      <w:tr w14:paraId="1D22A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759" w:hRule="atLeast"/>
          <w:jc w:val="center"/>
        </w:trPr>
        <w:tc>
          <w:tcPr>
            <w:tcW w:w="423" w:type="pct"/>
            <w:vMerge w:val="continue"/>
            <w:shd w:val="clear" w:color="auto" w:fill="FFFFFF"/>
            <w:noWrap w:val="0"/>
            <w:vAlign w:val="center"/>
          </w:tcPr>
          <w:p w14:paraId="1950ACF3">
            <w:pPr>
              <w:snapToGrid w:val="0"/>
              <w:spacing w:line="360" w:lineRule="auto"/>
              <w:jc w:val="center"/>
              <w:rPr>
                <w:rFonts w:hint="eastAsia" w:ascii="宋体" w:hAnsi="宋体" w:eastAsia="宋体" w:cs="宋体"/>
                <w:b/>
                <w:bCs/>
                <w:sz w:val="24"/>
                <w:highlight w:val="none"/>
              </w:rPr>
            </w:pPr>
          </w:p>
        </w:tc>
        <w:tc>
          <w:tcPr>
            <w:tcW w:w="1069" w:type="pct"/>
            <w:shd w:val="clear" w:color="auto" w:fill="FFFFFF"/>
            <w:noWrap w:val="0"/>
            <w:vAlign w:val="center"/>
          </w:tcPr>
          <w:p w14:paraId="1A979538">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开户银行</w:t>
            </w:r>
          </w:p>
        </w:tc>
        <w:tc>
          <w:tcPr>
            <w:tcW w:w="2348" w:type="pct"/>
            <w:gridSpan w:val="5"/>
            <w:shd w:val="clear" w:color="auto" w:fill="FFFFFF"/>
            <w:noWrap w:val="0"/>
            <w:vAlign w:val="center"/>
          </w:tcPr>
          <w:p w14:paraId="1BF2E9BF">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b w:val="0"/>
                <w:bCs w:val="0"/>
                <w:sz w:val="24"/>
                <w:highlight w:val="none"/>
              </w:rPr>
              <w:t>北京银行中关村海淀园支行</w:t>
            </w:r>
          </w:p>
        </w:tc>
        <w:tc>
          <w:tcPr>
            <w:tcW w:w="1158" w:type="pct"/>
            <w:vMerge w:val="continue"/>
            <w:shd w:val="clear" w:color="auto" w:fill="FFFFFF"/>
            <w:noWrap w:val="0"/>
            <w:vAlign w:val="center"/>
          </w:tcPr>
          <w:p w14:paraId="5D6D69B8">
            <w:pPr>
              <w:snapToGrid w:val="0"/>
              <w:spacing w:line="360" w:lineRule="auto"/>
              <w:jc w:val="center"/>
              <w:rPr>
                <w:rFonts w:hint="eastAsia" w:ascii="宋体" w:hAnsi="宋体" w:eastAsia="宋体" w:cs="宋体"/>
                <w:b/>
                <w:bCs/>
                <w:sz w:val="24"/>
                <w:highlight w:val="none"/>
              </w:rPr>
            </w:pPr>
          </w:p>
        </w:tc>
      </w:tr>
      <w:tr w14:paraId="54E81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663" w:hRule="atLeast"/>
          <w:jc w:val="center"/>
        </w:trPr>
        <w:tc>
          <w:tcPr>
            <w:tcW w:w="423" w:type="pct"/>
            <w:vMerge w:val="continue"/>
            <w:shd w:val="clear" w:color="auto" w:fill="FFFFFF"/>
            <w:noWrap w:val="0"/>
            <w:vAlign w:val="center"/>
          </w:tcPr>
          <w:p w14:paraId="69DD4A7B">
            <w:pPr>
              <w:snapToGrid w:val="0"/>
              <w:spacing w:line="360" w:lineRule="auto"/>
              <w:jc w:val="center"/>
              <w:rPr>
                <w:rFonts w:hint="eastAsia" w:ascii="宋体" w:hAnsi="宋体" w:eastAsia="宋体" w:cs="宋体"/>
                <w:b/>
                <w:bCs/>
                <w:sz w:val="24"/>
                <w:highlight w:val="none"/>
              </w:rPr>
            </w:pPr>
          </w:p>
        </w:tc>
        <w:tc>
          <w:tcPr>
            <w:tcW w:w="1069" w:type="pct"/>
            <w:shd w:val="clear" w:color="auto" w:fill="FFFFFF"/>
            <w:noWrap w:val="0"/>
            <w:vAlign w:val="center"/>
          </w:tcPr>
          <w:p w14:paraId="6F2129BF">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b/>
                <w:bCs/>
                <w:sz w:val="24"/>
                <w:highlight w:val="none"/>
              </w:rPr>
              <w:t>帐    号</w:t>
            </w:r>
          </w:p>
        </w:tc>
        <w:tc>
          <w:tcPr>
            <w:tcW w:w="2348" w:type="pct"/>
            <w:gridSpan w:val="5"/>
            <w:shd w:val="clear" w:color="auto" w:fill="FFFFFF"/>
            <w:noWrap w:val="0"/>
            <w:vAlign w:val="center"/>
          </w:tcPr>
          <w:p w14:paraId="4FAEFD34">
            <w:pPr>
              <w:snapToGrid w:val="0"/>
              <w:spacing w:line="360" w:lineRule="auto"/>
              <w:jc w:val="center"/>
              <w:rPr>
                <w:rFonts w:hint="eastAsia" w:ascii="宋体" w:hAnsi="宋体" w:eastAsia="宋体" w:cs="宋体"/>
                <w:b/>
                <w:bCs/>
                <w:sz w:val="24"/>
                <w:highlight w:val="none"/>
              </w:rPr>
            </w:pPr>
            <w:r>
              <w:rPr>
                <w:rFonts w:hint="eastAsia" w:ascii="宋体" w:hAnsi="宋体" w:eastAsia="宋体" w:cs="宋体"/>
                <w:b w:val="0"/>
                <w:bCs w:val="0"/>
                <w:sz w:val="24"/>
                <w:highlight w:val="none"/>
              </w:rPr>
              <w:t>01091448700120105000224</w:t>
            </w:r>
          </w:p>
        </w:tc>
        <w:tc>
          <w:tcPr>
            <w:tcW w:w="1158" w:type="pct"/>
            <w:vMerge w:val="continue"/>
            <w:shd w:val="clear" w:color="auto" w:fill="FFFFFF"/>
            <w:noWrap w:val="0"/>
            <w:vAlign w:val="center"/>
          </w:tcPr>
          <w:p w14:paraId="6EFE7D80">
            <w:pPr>
              <w:snapToGrid w:val="0"/>
              <w:spacing w:line="360" w:lineRule="auto"/>
              <w:jc w:val="center"/>
              <w:rPr>
                <w:rFonts w:hint="eastAsia" w:ascii="宋体" w:hAnsi="宋体" w:eastAsia="宋体" w:cs="宋体"/>
                <w:b/>
                <w:bCs/>
                <w:sz w:val="24"/>
                <w:highlight w:val="none"/>
              </w:rPr>
            </w:pPr>
          </w:p>
        </w:tc>
      </w:tr>
    </w:tbl>
    <w:p w14:paraId="4A24DDDD">
      <w:pPr>
        <w:spacing w:line="360" w:lineRule="auto"/>
        <w:rPr>
          <w:rFonts w:hint="eastAsia" w:ascii="宋体" w:hAnsi="宋体" w:eastAsia="宋体" w:cs="宋体"/>
          <w:sz w:val="24"/>
          <w:highlight w:val="none"/>
        </w:rPr>
        <w:sectPr>
          <w:pgSz w:w="11906" w:h="16838"/>
          <w:pgMar w:top="1440" w:right="1800" w:bottom="1440" w:left="1800" w:header="851" w:footer="992" w:gutter="0"/>
          <w:pgNumType w:fmt="decimal"/>
          <w:cols w:space="720" w:num="1"/>
          <w:docGrid w:type="lines" w:linePitch="312" w:charSpace="0"/>
        </w:sectPr>
      </w:pPr>
    </w:p>
    <w:p w14:paraId="001E02CC">
      <w:pPr>
        <w:tabs>
          <w:tab w:val="left" w:pos="8100"/>
          <w:tab w:val="left" w:pos="8600"/>
          <w:tab w:val="left" w:pos="10605"/>
        </w:tabs>
        <w:autoSpaceDE w:val="0"/>
        <w:autoSpaceDN w:val="0"/>
        <w:spacing w:line="360" w:lineRule="auto"/>
        <w:jc w:val="left"/>
        <w:textAlignment w:val="bottom"/>
        <w:outlineLvl w:val="1"/>
        <w:rPr>
          <w:rFonts w:hint="eastAsia" w:ascii="宋体" w:hAnsi="宋体" w:eastAsia="宋体" w:cs="宋体"/>
          <w:b/>
          <w:bCs/>
          <w:highlight w:val="none"/>
        </w:rPr>
      </w:pPr>
      <w:bookmarkStart w:id="95" w:name="_Toc1213701116"/>
      <w:bookmarkStart w:id="96" w:name="_Toc1654847302"/>
      <w:bookmarkStart w:id="97" w:name="_Toc854342357"/>
      <w:bookmarkStart w:id="98" w:name="_Toc275038852"/>
      <w:r>
        <w:rPr>
          <w:rFonts w:hint="eastAsia" w:ascii="宋体" w:hAnsi="宋体" w:eastAsia="宋体" w:cs="宋体"/>
          <w:b/>
          <w:bCs/>
          <w:highlight w:val="none"/>
        </w:rPr>
        <w:t>附件一</w:t>
      </w:r>
      <w:bookmarkEnd w:id="95"/>
      <w:bookmarkEnd w:id="96"/>
      <w:bookmarkEnd w:id="97"/>
      <w:bookmarkEnd w:id="98"/>
    </w:p>
    <w:p w14:paraId="581DFA5C">
      <w:pPr>
        <w:tabs>
          <w:tab w:val="left" w:pos="8100"/>
          <w:tab w:val="left" w:pos="8600"/>
          <w:tab w:val="left" w:pos="10605"/>
        </w:tabs>
        <w:autoSpaceDE w:val="0"/>
        <w:autoSpaceDN w:val="0"/>
        <w:spacing w:line="360" w:lineRule="auto"/>
        <w:jc w:val="center"/>
        <w:textAlignment w:val="bottom"/>
        <w:rPr>
          <w:rFonts w:hint="eastAsia" w:ascii="宋体" w:hAnsi="宋体" w:eastAsia="宋体" w:cs="宋体"/>
          <w:b/>
          <w:bCs/>
          <w:sz w:val="24"/>
          <w:highlight w:val="none"/>
        </w:rPr>
      </w:pPr>
      <w:bookmarkStart w:id="99" w:name="_Toc1519351383"/>
      <w:bookmarkStart w:id="100" w:name="_Toc74555677"/>
      <w:bookmarkStart w:id="101" w:name="_Toc467743269"/>
      <w:r>
        <w:rPr>
          <w:rFonts w:hint="eastAsia" w:ascii="宋体" w:hAnsi="宋体" w:eastAsia="宋体" w:cs="宋体"/>
          <w:b/>
          <w:bCs/>
          <w:sz w:val="24"/>
          <w:highlight w:val="none"/>
          <w:lang w:val="en"/>
        </w:rPr>
        <w:t>保密</w:t>
      </w:r>
      <w:r>
        <w:rPr>
          <w:rFonts w:hint="eastAsia" w:ascii="宋体" w:hAnsi="宋体" w:eastAsia="宋体" w:cs="宋体"/>
          <w:b/>
          <w:bCs/>
          <w:sz w:val="24"/>
          <w:highlight w:val="none"/>
        </w:rPr>
        <w:t>协议</w:t>
      </w:r>
    </w:p>
    <w:p w14:paraId="08D08DAF">
      <w:pPr>
        <w:spacing w:line="360" w:lineRule="auto"/>
        <w:rPr>
          <w:rFonts w:hint="eastAsia" w:ascii="宋体" w:hAnsi="宋体" w:eastAsia="宋体" w:cs="宋体"/>
          <w:sz w:val="24"/>
          <w:highlight w:val="none"/>
        </w:rPr>
      </w:pPr>
      <w:r>
        <w:rPr>
          <w:rFonts w:hint="eastAsia" w:ascii="宋体" w:hAnsi="宋体" w:eastAsia="宋体" w:cs="宋体"/>
          <w:sz w:val="24"/>
          <w:highlight w:val="none"/>
        </w:rPr>
        <w:t>甲方： 北京市档案馆</w:t>
      </w:r>
    </w:p>
    <w:p w14:paraId="24895979">
      <w:pPr>
        <w:snapToGrid w:val="0"/>
        <w:spacing w:line="360" w:lineRule="auto"/>
        <w:rPr>
          <w:rFonts w:hint="eastAsia" w:ascii="宋体" w:hAnsi="宋体" w:eastAsia="宋体" w:cs="宋体"/>
          <w:b w:val="0"/>
          <w:bCs/>
          <w:sz w:val="24"/>
          <w:szCs w:val="24"/>
          <w:highlight w:val="none"/>
        </w:rPr>
      </w:pPr>
      <w:r>
        <w:rPr>
          <w:rFonts w:hint="eastAsia" w:ascii="宋体" w:hAnsi="宋体" w:eastAsia="宋体" w:cs="宋体"/>
          <w:sz w:val="24"/>
          <w:highlight w:val="none"/>
        </w:rPr>
        <w:t xml:space="preserve">乙方： </w:t>
      </w:r>
      <w:r>
        <w:rPr>
          <w:rFonts w:hint="eastAsia" w:ascii="宋体" w:hAnsi="宋体" w:eastAsia="宋体" w:cs="宋体"/>
          <w:b w:val="0"/>
          <w:bCs/>
          <w:sz w:val="24"/>
          <w:szCs w:val="24"/>
          <w:highlight w:val="none"/>
          <w:lang w:val="en-US" w:eastAsia="zh-CN"/>
        </w:rPr>
        <w:t>北京北大软件工程股份有限公司</w:t>
      </w:r>
    </w:p>
    <w:p w14:paraId="0FA1B25D">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为明确甲乙双方的</w:t>
      </w:r>
      <w:r>
        <w:rPr>
          <w:rFonts w:hint="eastAsia" w:ascii="宋体" w:hAnsi="宋体" w:eastAsia="宋体" w:cs="宋体"/>
          <w:sz w:val="24"/>
          <w:highlight w:val="none"/>
          <w:lang w:val="en"/>
        </w:rPr>
        <w:t>保密</w:t>
      </w:r>
      <w:r>
        <w:rPr>
          <w:rFonts w:hint="eastAsia" w:ascii="宋体" w:hAnsi="宋体" w:eastAsia="宋体" w:cs="宋体"/>
          <w:sz w:val="24"/>
          <w:highlight w:val="none"/>
        </w:rPr>
        <w:t>责任，确保甲方国家</w:t>
      </w:r>
      <w:r>
        <w:rPr>
          <w:rFonts w:hint="eastAsia" w:ascii="宋体" w:hAnsi="宋体" w:eastAsia="宋体" w:cs="宋体"/>
          <w:sz w:val="24"/>
          <w:highlight w:val="none"/>
          <w:lang w:val="en"/>
        </w:rPr>
        <w:t>秘密</w:t>
      </w:r>
      <w:r>
        <w:rPr>
          <w:rFonts w:hint="eastAsia" w:ascii="宋体" w:hAnsi="宋体" w:eastAsia="宋体" w:cs="宋体"/>
          <w:sz w:val="24"/>
          <w:highlight w:val="none"/>
        </w:rPr>
        <w:t>事项的安全，依据《中华人民共和国保守国家</w:t>
      </w:r>
      <w:r>
        <w:rPr>
          <w:rFonts w:hint="eastAsia" w:ascii="宋体" w:hAnsi="宋体" w:eastAsia="宋体" w:cs="宋体"/>
          <w:sz w:val="24"/>
          <w:highlight w:val="none"/>
          <w:lang w:val="en"/>
        </w:rPr>
        <w:t>秘密</w:t>
      </w:r>
      <w:r>
        <w:rPr>
          <w:rFonts w:hint="eastAsia" w:ascii="宋体" w:hAnsi="宋体" w:eastAsia="宋体" w:cs="宋体"/>
          <w:sz w:val="24"/>
          <w:highlight w:val="none"/>
        </w:rPr>
        <w:t>法》以及相关</w:t>
      </w:r>
      <w:r>
        <w:rPr>
          <w:rFonts w:hint="eastAsia" w:ascii="宋体" w:hAnsi="宋体" w:eastAsia="宋体" w:cs="宋体"/>
          <w:sz w:val="24"/>
          <w:highlight w:val="none"/>
          <w:lang w:val="en"/>
        </w:rPr>
        <w:t>保密</w:t>
      </w:r>
      <w:r>
        <w:rPr>
          <w:rFonts w:hint="eastAsia" w:ascii="宋体" w:hAnsi="宋体" w:eastAsia="宋体" w:cs="宋体"/>
          <w:sz w:val="24"/>
          <w:highlight w:val="none"/>
        </w:rPr>
        <w:t>法律法规的要求，经甲乙双方协商一致，签订本协议。</w:t>
      </w:r>
    </w:p>
    <w:p w14:paraId="2033E7CD">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一、甲方的权利和义务</w:t>
      </w:r>
    </w:p>
    <w:p w14:paraId="10D106DF">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（一）甲方作为</w:t>
      </w:r>
      <w:r>
        <w:rPr>
          <w:rFonts w:hint="eastAsia" w:ascii="宋体" w:hAnsi="宋体" w:eastAsia="宋体" w:cs="宋体"/>
          <w:sz w:val="24"/>
          <w:highlight w:val="none"/>
          <w:lang w:val="en"/>
        </w:rPr>
        <w:t>涉密</w:t>
      </w:r>
      <w:r>
        <w:rPr>
          <w:rFonts w:hint="eastAsia" w:ascii="宋体" w:hAnsi="宋体" w:eastAsia="宋体" w:cs="宋体"/>
          <w:sz w:val="24"/>
          <w:highlight w:val="none"/>
        </w:rPr>
        <w:t>项目的管理部门，在业务范围内，有权随时对乙方的</w:t>
      </w:r>
      <w:r>
        <w:rPr>
          <w:rFonts w:hint="eastAsia" w:ascii="宋体" w:hAnsi="宋体" w:eastAsia="宋体" w:cs="宋体"/>
          <w:sz w:val="24"/>
          <w:highlight w:val="none"/>
          <w:lang w:val="en"/>
        </w:rPr>
        <w:t>保密</w:t>
      </w:r>
      <w:r>
        <w:rPr>
          <w:rFonts w:hint="eastAsia" w:ascii="宋体" w:hAnsi="宋体" w:eastAsia="宋体" w:cs="宋体"/>
          <w:sz w:val="24"/>
          <w:highlight w:val="none"/>
        </w:rPr>
        <w:t>管理情况进行监督、检查和指导。</w:t>
      </w:r>
    </w:p>
    <w:p w14:paraId="5BBCE358">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（二）项目建设、服务工作中涉及其他部门、行业的国家</w:t>
      </w:r>
      <w:r>
        <w:rPr>
          <w:rFonts w:hint="eastAsia" w:ascii="宋体" w:hAnsi="宋体" w:eastAsia="宋体" w:cs="宋体"/>
          <w:sz w:val="24"/>
          <w:highlight w:val="none"/>
          <w:lang w:val="en"/>
        </w:rPr>
        <w:t>秘密</w:t>
      </w:r>
      <w:r>
        <w:rPr>
          <w:rFonts w:hint="eastAsia" w:ascii="宋体" w:hAnsi="宋体" w:eastAsia="宋体" w:cs="宋体"/>
          <w:sz w:val="24"/>
          <w:highlight w:val="none"/>
        </w:rPr>
        <w:t>事项，按国家有关规定实施</w:t>
      </w:r>
      <w:r>
        <w:rPr>
          <w:rFonts w:hint="eastAsia" w:ascii="宋体" w:hAnsi="宋体" w:eastAsia="宋体" w:cs="宋体"/>
          <w:sz w:val="24"/>
          <w:highlight w:val="none"/>
          <w:lang w:val="en"/>
        </w:rPr>
        <w:t>保密</w:t>
      </w:r>
      <w:r>
        <w:rPr>
          <w:rFonts w:hint="eastAsia" w:ascii="宋体" w:hAnsi="宋体" w:eastAsia="宋体" w:cs="宋体"/>
          <w:sz w:val="24"/>
          <w:highlight w:val="none"/>
        </w:rPr>
        <w:t>管理。</w:t>
      </w:r>
    </w:p>
    <w:p w14:paraId="67FA4D1B">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（三）甲方有权把项目建设、服务中涉及到的一些事项，不属于国家</w:t>
      </w:r>
      <w:r>
        <w:rPr>
          <w:rFonts w:hint="eastAsia" w:ascii="宋体" w:hAnsi="宋体" w:eastAsia="宋体" w:cs="宋体"/>
          <w:sz w:val="24"/>
          <w:highlight w:val="none"/>
          <w:lang w:val="en"/>
        </w:rPr>
        <w:t>秘密</w:t>
      </w:r>
      <w:r>
        <w:rPr>
          <w:rFonts w:hint="eastAsia" w:ascii="宋体" w:hAnsi="宋体" w:eastAsia="宋体" w:cs="宋体"/>
          <w:sz w:val="24"/>
          <w:highlight w:val="none"/>
        </w:rPr>
        <w:t>，在一定时间内又不宜公开的事项，定为“不宜公开事项”，包括内部会议、文件、尚未正式发布的决定、技术标准、研究成果、合同及其附件等,乙方按照甲方要求管理“不宜公开事项”内容。</w:t>
      </w:r>
    </w:p>
    <w:p w14:paraId="7EF17837">
      <w:pPr>
        <w:spacing w:line="360" w:lineRule="auto"/>
        <w:ind w:firstLine="470" w:firstLineChars="196"/>
        <w:rPr>
          <w:rFonts w:hint="eastAsia" w:ascii="宋体" w:hAnsi="宋体" w:eastAsia="宋体" w:cs="宋体"/>
          <w:sz w:val="24"/>
          <w:highlight w:val="none"/>
        </w:rPr>
      </w:pPr>
      <w:r>
        <w:rPr>
          <w:rFonts w:hint="eastAsia" w:ascii="宋体" w:hAnsi="宋体" w:eastAsia="宋体" w:cs="宋体"/>
          <w:sz w:val="24"/>
          <w:highlight w:val="none"/>
        </w:rPr>
        <w:t>（四）项目建设、服务中，甲方检查发现乙方存在</w:t>
      </w:r>
      <w:r>
        <w:rPr>
          <w:rFonts w:hint="eastAsia" w:ascii="宋体" w:hAnsi="宋体" w:eastAsia="宋体" w:cs="宋体"/>
          <w:sz w:val="24"/>
          <w:highlight w:val="none"/>
          <w:lang w:val="en"/>
        </w:rPr>
        <w:t>泄密</w:t>
      </w:r>
      <w:r>
        <w:rPr>
          <w:rFonts w:hint="eastAsia" w:ascii="宋体" w:hAnsi="宋体" w:eastAsia="宋体" w:cs="宋体"/>
          <w:sz w:val="24"/>
          <w:highlight w:val="none"/>
        </w:rPr>
        <w:t>隐患或不符合</w:t>
      </w:r>
      <w:r>
        <w:rPr>
          <w:rFonts w:hint="eastAsia" w:ascii="宋体" w:hAnsi="宋体" w:eastAsia="宋体" w:cs="宋体"/>
          <w:sz w:val="24"/>
          <w:highlight w:val="none"/>
          <w:lang w:val="en"/>
        </w:rPr>
        <w:t>保密</w:t>
      </w:r>
      <w:r>
        <w:rPr>
          <w:rFonts w:hint="eastAsia" w:ascii="宋体" w:hAnsi="宋体" w:eastAsia="宋体" w:cs="宋体"/>
          <w:sz w:val="24"/>
          <w:highlight w:val="none"/>
        </w:rPr>
        <w:t>要求的，乙方应当立即改正或者</w:t>
      </w:r>
      <w:r>
        <w:rPr>
          <w:rFonts w:hint="eastAsia" w:ascii="宋体" w:hAnsi="宋体" w:eastAsia="宋体" w:cs="宋体"/>
          <w:sz w:val="24"/>
          <w:highlight w:val="none"/>
          <w:lang w:eastAsia="zh-Hans"/>
        </w:rPr>
        <w:t>按照甲方要求</w:t>
      </w:r>
      <w:r>
        <w:rPr>
          <w:rFonts w:hint="eastAsia" w:ascii="宋体" w:hAnsi="宋体" w:eastAsia="宋体" w:cs="宋体"/>
          <w:sz w:val="24"/>
          <w:highlight w:val="none"/>
        </w:rPr>
        <w:t>限期整改。对乙方违反</w:t>
      </w:r>
      <w:r>
        <w:rPr>
          <w:rFonts w:hint="eastAsia" w:ascii="宋体" w:hAnsi="宋体" w:eastAsia="宋体" w:cs="宋体"/>
          <w:sz w:val="24"/>
          <w:highlight w:val="none"/>
          <w:lang w:val="en"/>
        </w:rPr>
        <w:t>保密</w:t>
      </w:r>
      <w:r>
        <w:rPr>
          <w:rFonts w:hint="eastAsia" w:ascii="宋体" w:hAnsi="宋体" w:eastAsia="宋体" w:cs="宋体"/>
          <w:sz w:val="24"/>
          <w:highlight w:val="none"/>
        </w:rPr>
        <w:t>工作规定，造成失</w:t>
      </w:r>
      <w:r>
        <w:rPr>
          <w:rFonts w:hint="eastAsia" w:ascii="宋体" w:hAnsi="宋体" w:eastAsia="宋体" w:cs="宋体"/>
          <w:sz w:val="24"/>
          <w:highlight w:val="none"/>
          <w:lang w:val="en"/>
        </w:rPr>
        <w:t>泄密</w:t>
      </w:r>
      <w:r>
        <w:rPr>
          <w:rFonts w:hint="eastAsia" w:ascii="宋体" w:hAnsi="宋体" w:eastAsia="宋体" w:cs="宋体"/>
          <w:sz w:val="24"/>
          <w:highlight w:val="none"/>
        </w:rPr>
        <w:t>的单位（部门）和有关人员要给予批评教育；情节严重的，其单位应给予党纪、政纪处分；构成犯罪的移送司法机关处理。</w:t>
      </w:r>
    </w:p>
    <w:p w14:paraId="5900361B">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（五）甲方在向乙方提供有关资料时，应事先明确资料是否涉及国家</w:t>
      </w:r>
      <w:r>
        <w:rPr>
          <w:rFonts w:hint="eastAsia" w:ascii="宋体" w:hAnsi="宋体" w:eastAsia="宋体" w:cs="宋体"/>
          <w:sz w:val="24"/>
          <w:highlight w:val="none"/>
          <w:lang w:val="en"/>
        </w:rPr>
        <w:t>秘密</w:t>
      </w:r>
      <w:r>
        <w:rPr>
          <w:rFonts w:hint="eastAsia" w:ascii="宋体" w:hAnsi="宋体" w:eastAsia="宋体" w:cs="宋体"/>
          <w:sz w:val="24"/>
          <w:highlight w:val="none"/>
        </w:rPr>
        <w:t>事项，属于国家</w:t>
      </w:r>
      <w:r>
        <w:rPr>
          <w:rFonts w:hint="eastAsia" w:ascii="宋体" w:hAnsi="宋体" w:eastAsia="宋体" w:cs="宋体"/>
          <w:sz w:val="24"/>
          <w:highlight w:val="none"/>
          <w:lang w:val="en"/>
        </w:rPr>
        <w:t>秘密</w:t>
      </w:r>
      <w:r>
        <w:rPr>
          <w:rFonts w:hint="eastAsia" w:ascii="宋体" w:hAnsi="宋体" w:eastAsia="宋体" w:cs="宋体"/>
          <w:sz w:val="24"/>
          <w:highlight w:val="none"/>
        </w:rPr>
        <w:t>事项的，应当明确</w:t>
      </w:r>
      <w:r>
        <w:rPr>
          <w:rFonts w:hint="eastAsia" w:ascii="宋体" w:hAnsi="宋体" w:eastAsia="宋体" w:cs="宋体"/>
          <w:sz w:val="24"/>
          <w:highlight w:val="none"/>
          <w:lang w:val="en"/>
        </w:rPr>
        <w:t>密级</w:t>
      </w:r>
      <w:r>
        <w:rPr>
          <w:rFonts w:hint="eastAsia" w:ascii="宋体" w:hAnsi="宋体" w:eastAsia="宋体" w:cs="宋体"/>
          <w:sz w:val="24"/>
          <w:highlight w:val="none"/>
        </w:rPr>
        <w:t>，同时确定</w:t>
      </w:r>
      <w:r>
        <w:rPr>
          <w:rFonts w:hint="eastAsia" w:ascii="宋体" w:hAnsi="宋体" w:eastAsia="宋体" w:cs="宋体"/>
          <w:sz w:val="24"/>
          <w:highlight w:val="none"/>
          <w:lang w:val="en"/>
        </w:rPr>
        <w:t>保密</w:t>
      </w:r>
      <w:r>
        <w:rPr>
          <w:rFonts w:hint="eastAsia" w:ascii="宋体" w:hAnsi="宋体" w:eastAsia="宋体" w:cs="宋体"/>
          <w:sz w:val="24"/>
          <w:highlight w:val="none"/>
        </w:rPr>
        <w:t>期限和知悉范围，并准确标明国家</w:t>
      </w:r>
      <w:r>
        <w:rPr>
          <w:rFonts w:hint="eastAsia" w:ascii="宋体" w:hAnsi="宋体" w:eastAsia="宋体" w:cs="宋体"/>
          <w:sz w:val="24"/>
          <w:highlight w:val="none"/>
          <w:lang w:val="en"/>
        </w:rPr>
        <w:t>秘密</w:t>
      </w:r>
      <w:r>
        <w:rPr>
          <w:rFonts w:hint="eastAsia" w:ascii="宋体" w:hAnsi="宋体" w:eastAsia="宋体" w:cs="宋体"/>
          <w:sz w:val="24"/>
          <w:highlight w:val="none"/>
        </w:rPr>
        <w:t>标识。</w:t>
      </w:r>
    </w:p>
    <w:p w14:paraId="6E30AF3E">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（六）甲方应按照</w:t>
      </w:r>
      <w:r>
        <w:rPr>
          <w:rFonts w:hint="eastAsia" w:ascii="宋体" w:hAnsi="宋体" w:eastAsia="宋体" w:cs="宋体"/>
          <w:sz w:val="24"/>
          <w:highlight w:val="none"/>
          <w:lang w:val="en"/>
        </w:rPr>
        <w:t>涉密</w:t>
      </w:r>
      <w:r>
        <w:rPr>
          <w:rFonts w:hint="eastAsia" w:ascii="宋体" w:hAnsi="宋体" w:eastAsia="宋体" w:cs="宋体"/>
          <w:sz w:val="24"/>
          <w:highlight w:val="none"/>
        </w:rPr>
        <w:t>载体管理的有关规定，对提供给乙方涉及国家</w:t>
      </w:r>
      <w:r>
        <w:rPr>
          <w:rFonts w:hint="eastAsia" w:ascii="宋体" w:hAnsi="宋体" w:eastAsia="宋体" w:cs="宋体"/>
          <w:sz w:val="24"/>
          <w:highlight w:val="none"/>
          <w:lang w:val="en"/>
        </w:rPr>
        <w:t>秘密</w:t>
      </w:r>
      <w:r>
        <w:rPr>
          <w:rFonts w:hint="eastAsia" w:ascii="宋体" w:hAnsi="宋体" w:eastAsia="宋体" w:cs="宋体"/>
          <w:sz w:val="24"/>
          <w:highlight w:val="none"/>
        </w:rPr>
        <w:t>事项的</w:t>
      </w:r>
      <w:r>
        <w:rPr>
          <w:rFonts w:hint="eastAsia" w:ascii="宋体" w:hAnsi="宋体" w:eastAsia="宋体" w:cs="宋体"/>
          <w:sz w:val="24"/>
          <w:highlight w:val="none"/>
          <w:lang w:val="en"/>
        </w:rPr>
        <w:t>涉密</w:t>
      </w:r>
      <w:r>
        <w:rPr>
          <w:rFonts w:hint="eastAsia" w:ascii="宋体" w:hAnsi="宋体" w:eastAsia="宋体" w:cs="宋体"/>
          <w:sz w:val="24"/>
          <w:highlight w:val="none"/>
        </w:rPr>
        <w:t>资料严格履行清点、编号、登记、签收等手续。</w:t>
      </w:r>
    </w:p>
    <w:p w14:paraId="2FD1E2BC">
      <w:pPr>
        <w:spacing w:line="360" w:lineRule="auto"/>
        <w:ind w:firstLine="480" w:firstLineChars="200"/>
        <w:rPr>
          <w:rFonts w:hint="eastAsia" w:ascii="宋体" w:hAnsi="宋体" w:eastAsia="宋体" w:cs="宋体"/>
          <w:sz w:val="24"/>
          <w:highlight w:val="none"/>
          <w:lang w:eastAsia="zh-Hans"/>
        </w:rPr>
      </w:pPr>
      <w:r>
        <w:rPr>
          <w:rFonts w:hint="eastAsia" w:ascii="宋体" w:hAnsi="宋体" w:eastAsia="宋体" w:cs="宋体"/>
          <w:sz w:val="24"/>
          <w:highlight w:val="none"/>
        </w:rPr>
        <w:t>（七）在甲方未明确涉及国家</w:t>
      </w:r>
      <w:r>
        <w:rPr>
          <w:rFonts w:hint="eastAsia" w:ascii="宋体" w:hAnsi="宋体" w:eastAsia="宋体" w:cs="宋体"/>
          <w:sz w:val="24"/>
          <w:highlight w:val="none"/>
          <w:lang w:val="en"/>
        </w:rPr>
        <w:t>秘密</w:t>
      </w:r>
      <w:r>
        <w:rPr>
          <w:rFonts w:hint="eastAsia" w:ascii="宋体" w:hAnsi="宋体" w:eastAsia="宋体" w:cs="宋体"/>
          <w:sz w:val="24"/>
          <w:highlight w:val="none"/>
        </w:rPr>
        <w:t>事项的情况下，乙方应将项目方案、工程图纸、软件代码、用户网络规划及配置信息作为</w:t>
      </w:r>
      <w:r>
        <w:rPr>
          <w:rFonts w:hint="eastAsia" w:ascii="宋体" w:hAnsi="宋体" w:eastAsia="宋体" w:cs="宋体"/>
          <w:sz w:val="24"/>
          <w:highlight w:val="none"/>
          <w:lang w:val="en"/>
        </w:rPr>
        <w:t>涉密</w:t>
      </w:r>
      <w:r>
        <w:rPr>
          <w:rFonts w:hint="eastAsia" w:ascii="宋体" w:hAnsi="宋体" w:eastAsia="宋体" w:cs="宋体"/>
          <w:sz w:val="24"/>
          <w:highlight w:val="none"/>
        </w:rPr>
        <w:t>资料进行管理。其他项目管理类文件，如：事件单、巡检报告、服务报告等需经甲方确认，标明</w:t>
      </w:r>
      <w:r>
        <w:rPr>
          <w:rFonts w:hint="eastAsia" w:ascii="宋体" w:hAnsi="宋体" w:eastAsia="宋体" w:cs="宋体"/>
          <w:sz w:val="24"/>
          <w:highlight w:val="none"/>
          <w:lang w:val="en"/>
        </w:rPr>
        <w:t>密级</w:t>
      </w:r>
      <w:r>
        <w:rPr>
          <w:rFonts w:hint="eastAsia" w:ascii="宋体" w:hAnsi="宋体" w:eastAsia="宋体" w:cs="宋体"/>
          <w:sz w:val="24"/>
          <w:highlight w:val="none"/>
        </w:rPr>
        <w:t>标识的作为</w:t>
      </w:r>
      <w:r>
        <w:rPr>
          <w:rFonts w:hint="eastAsia" w:ascii="宋体" w:hAnsi="宋体" w:eastAsia="宋体" w:cs="宋体"/>
          <w:sz w:val="24"/>
          <w:highlight w:val="none"/>
          <w:lang w:val="en"/>
        </w:rPr>
        <w:t>涉密</w:t>
      </w:r>
      <w:r>
        <w:rPr>
          <w:rFonts w:hint="eastAsia" w:ascii="宋体" w:hAnsi="宋体" w:eastAsia="宋体" w:cs="宋体"/>
          <w:sz w:val="24"/>
          <w:highlight w:val="none"/>
        </w:rPr>
        <w:t>资料处理。</w:t>
      </w:r>
    </w:p>
    <w:p w14:paraId="228C72E5">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二、乙方的权利和义务</w:t>
      </w:r>
    </w:p>
    <w:p w14:paraId="1FDFCBCE">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（一）乙方在履行甲方委托合同的过程中，对于应当了解或知悉的国家</w:t>
      </w:r>
      <w:r>
        <w:rPr>
          <w:rFonts w:hint="eastAsia" w:ascii="宋体" w:hAnsi="宋体" w:eastAsia="宋体" w:cs="宋体"/>
          <w:sz w:val="24"/>
          <w:highlight w:val="none"/>
          <w:lang w:val="en"/>
        </w:rPr>
        <w:t>秘密</w:t>
      </w:r>
      <w:r>
        <w:rPr>
          <w:rFonts w:hint="eastAsia" w:ascii="宋体" w:hAnsi="宋体" w:eastAsia="宋体" w:cs="宋体"/>
          <w:sz w:val="24"/>
          <w:highlight w:val="none"/>
        </w:rPr>
        <w:t>承担</w:t>
      </w:r>
      <w:r>
        <w:rPr>
          <w:rFonts w:hint="eastAsia" w:ascii="宋体" w:hAnsi="宋体" w:eastAsia="宋体" w:cs="宋体"/>
          <w:sz w:val="24"/>
          <w:highlight w:val="none"/>
          <w:lang w:val="en"/>
        </w:rPr>
        <w:t>保密</w:t>
      </w:r>
      <w:r>
        <w:rPr>
          <w:rFonts w:hint="eastAsia" w:ascii="宋体" w:hAnsi="宋体" w:eastAsia="宋体" w:cs="宋体"/>
          <w:sz w:val="24"/>
          <w:highlight w:val="none"/>
        </w:rPr>
        <w:t>责任。</w:t>
      </w:r>
    </w:p>
    <w:p w14:paraId="706CFF9B">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（二）乙方应加强对本方所有</w:t>
      </w:r>
      <w:r>
        <w:rPr>
          <w:rFonts w:hint="eastAsia" w:ascii="宋体" w:hAnsi="宋体" w:eastAsia="宋体" w:cs="宋体"/>
          <w:sz w:val="24"/>
          <w:highlight w:val="none"/>
          <w:lang w:val="en"/>
        </w:rPr>
        <w:t>涉密</w:t>
      </w:r>
      <w:r>
        <w:rPr>
          <w:rFonts w:hint="eastAsia" w:ascii="宋体" w:hAnsi="宋体" w:eastAsia="宋体" w:cs="宋体"/>
          <w:sz w:val="24"/>
          <w:highlight w:val="none"/>
        </w:rPr>
        <w:t>人员的教育和管理，签订保密协议书或</w:t>
      </w:r>
      <w:r>
        <w:rPr>
          <w:rFonts w:hint="eastAsia" w:ascii="宋体" w:hAnsi="宋体" w:eastAsia="宋体" w:cs="宋体"/>
          <w:sz w:val="24"/>
          <w:highlight w:val="none"/>
          <w:lang w:val="en"/>
        </w:rPr>
        <w:t>保密</w:t>
      </w:r>
      <w:r>
        <w:rPr>
          <w:rFonts w:hint="eastAsia" w:ascii="宋体" w:hAnsi="宋体" w:eastAsia="宋体" w:cs="宋体"/>
          <w:sz w:val="24"/>
          <w:highlight w:val="none"/>
        </w:rPr>
        <w:t>承诺书，严格控制甲方提供文件资料的知悉范围。</w:t>
      </w:r>
    </w:p>
    <w:p w14:paraId="0F631BF4">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（三）乙方应采取一切行之有效的措施，保证</w:t>
      </w:r>
      <w:r>
        <w:rPr>
          <w:rFonts w:hint="eastAsia" w:ascii="宋体" w:hAnsi="宋体" w:eastAsia="宋体" w:cs="宋体"/>
          <w:sz w:val="24"/>
          <w:highlight w:val="none"/>
          <w:lang w:val="en"/>
        </w:rPr>
        <w:t>保密</w:t>
      </w:r>
      <w:r>
        <w:rPr>
          <w:rFonts w:hint="eastAsia" w:ascii="宋体" w:hAnsi="宋体" w:eastAsia="宋体" w:cs="宋体"/>
          <w:sz w:val="24"/>
          <w:highlight w:val="none"/>
        </w:rPr>
        <w:t>法规和要求的落实，确保不发生任何</w:t>
      </w:r>
      <w:r>
        <w:rPr>
          <w:rFonts w:hint="eastAsia" w:ascii="宋体" w:hAnsi="宋体" w:eastAsia="宋体" w:cs="宋体"/>
          <w:sz w:val="24"/>
          <w:highlight w:val="none"/>
          <w:lang w:val="en"/>
        </w:rPr>
        <w:t>泄密</w:t>
      </w:r>
      <w:r>
        <w:rPr>
          <w:rFonts w:hint="eastAsia" w:ascii="宋体" w:hAnsi="宋体" w:eastAsia="宋体" w:cs="宋体"/>
          <w:sz w:val="24"/>
          <w:highlight w:val="none"/>
        </w:rPr>
        <w:t>行为，建立、健全本方的管理规定，经甲方审查通过后实施，应包含以下内容：</w:t>
      </w:r>
    </w:p>
    <w:p w14:paraId="5161D514">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1.确定项目的</w:t>
      </w:r>
      <w:r>
        <w:rPr>
          <w:rFonts w:hint="eastAsia" w:ascii="宋体" w:hAnsi="宋体" w:eastAsia="宋体" w:cs="宋体"/>
          <w:sz w:val="24"/>
          <w:highlight w:val="none"/>
          <w:lang w:val="en"/>
        </w:rPr>
        <w:t>保密</w:t>
      </w:r>
      <w:r>
        <w:rPr>
          <w:rFonts w:hint="eastAsia" w:ascii="宋体" w:hAnsi="宋体" w:eastAsia="宋体" w:cs="宋体"/>
          <w:sz w:val="24"/>
          <w:highlight w:val="none"/>
        </w:rPr>
        <w:t>工作第一责任人，明确负责</w:t>
      </w:r>
      <w:r>
        <w:rPr>
          <w:rFonts w:hint="eastAsia" w:ascii="宋体" w:hAnsi="宋体" w:eastAsia="宋体" w:cs="宋体"/>
          <w:sz w:val="24"/>
          <w:highlight w:val="none"/>
          <w:lang w:val="en"/>
        </w:rPr>
        <w:t>保密</w:t>
      </w:r>
      <w:r>
        <w:rPr>
          <w:rFonts w:hint="eastAsia" w:ascii="宋体" w:hAnsi="宋体" w:eastAsia="宋体" w:cs="宋体"/>
          <w:sz w:val="24"/>
          <w:highlight w:val="none"/>
        </w:rPr>
        <w:t>管理的部门和</w:t>
      </w:r>
      <w:r>
        <w:rPr>
          <w:rFonts w:hint="eastAsia" w:ascii="宋体" w:hAnsi="宋体" w:eastAsia="宋体" w:cs="宋体"/>
          <w:sz w:val="24"/>
          <w:highlight w:val="none"/>
          <w:lang w:val="en"/>
        </w:rPr>
        <w:t>保密</w:t>
      </w:r>
      <w:r>
        <w:rPr>
          <w:rFonts w:hint="eastAsia" w:ascii="宋体" w:hAnsi="宋体" w:eastAsia="宋体" w:cs="宋体"/>
          <w:sz w:val="24"/>
          <w:highlight w:val="none"/>
        </w:rPr>
        <w:t>人员。</w:t>
      </w:r>
    </w:p>
    <w:p w14:paraId="5C825E37">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2.参与</w:t>
      </w:r>
      <w:r>
        <w:rPr>
          <w:rFonts w:hint="eastAsia" w:ascii="宋体" w:hAnsi="宋体" w:eastAsia="宋体" w:cs="宋体"/>
          <w:sz w:val="24"/>
          <w:highlight w:val="none"/>
          <w:lang w:val="en"/>
        </w:rPr>
        <w:t>涉密</w:t>
      </w:r>
      <w:r>
        <w:rPr>
          <w:rFonts w:hint="eastAsia" w:ascii="宋体" w:hAnsi="宋体" w:eastAsia="宋体" w:cs="宋体"/>
          <w:sz w:val="24"/>
          <w:highlight w:val="none"/>
        </w:rPr>
        <w:t>项目的工作人员的管理制度。</w:t>
      </w:r>
    </w:p>
    <w:p w14:paraId="5C3A7F48">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3.</w:t>
      </w:r>
      <w:r>
        <w:rPr>
          <w:rFonts w:hint="eastAsia" w:ascii="宋体" w:hAnsi="宋体" w:eastAsia="宋体" w:cs="宋体"/>
          <w:sz w:val="24"/>
          <w:highlight w:val="none"/>
          <w:lang w:val="en"/>
        </w:rPr>
        <w:t>涉密</w:t>
      </w:r>
      <w:r>
        <w:rPr>
          <w:rFonts w:hint="eastAsia" w:ascii="宋体" w:hAnsi="宋体" w:eastAsia="宋体" w:cs="宋体"/>
          <w:sz w:val="24"/>
          <w:highlight w:val="none"/>
        </w:rPr>
        <w:t>项目管理制度。</w:t>
      </w:r>
    </w:p>
    <w:p w14:paraId="5763A792">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4.</w:t>
      </w:r>
      <w:r>
        <w:rPr>
          <w:rFonts w:hint="eastAsia" w:ascii="宋体" w:hAnsi="宋体" w:eastAsia="宋体" w:cs="宋体"/>
          <w:sz w:val="24"/>
          <w:highlight w:val="none"/>
          <w:lang w:val="en"/>
        </w:rPr>
        <w:t>涉密</w:t>
      </w:r>
      <w:r>
        <w:rPr>
          <w:rFonts w:hint="eastAsia" w:ascii="宋体" w:hAnsi="宋体" w:eastAsia="宋体" w:cs="宋体"/>
          <w:sz w:val="24"/>
          <w:highlight w:val="none"/>
        </w:rPr>
        <w:t>资料、图纸的制作、收发、使用、复制、保管、归档、销毁制度。</w:t>
      </w:r>
    </w:p>
    <w:p w14:paraId="4E06A784">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5.</w:t>
      </w:r>
      <w:r>
        <w:rPr>
          <w:rFonts w:hint="eastAsia" w:ascii="宋体" w:hAnsi="宋体" w:eastAsia="宋体" w:cs="宋体"/>
          <w:sz w:val="24"/>
          <w:highlight w:val="none"/>
          <w:lang w:val="en"/>
        </w:rPr>
        <w:t>涉密</w:t>
      </w:r>
      <w:r>
        <w:rPr>
          <w:rFonts w:hint="eastAsia" w:ascii="宋体" w:hAnsi="宋体" w:eastAsia="宋体" w:cs="宋体"/>
          <w:sz w:val="24"/>
          <w:highlight w:val="none"/>
        </w:rPr>
        <w:t>计算机系统、</w:t>
      </w:r>
      <w:r>
        <w:rPr>
          <w:rFonts w:hint="eastAsia" w:ascii="宋体" w:hAnsi="宋体" w:eastAsia="宋体" w:cs="宋体"/>
          <w:sz w:val="24"/>
          <w:highlight w:val="none"/>
          <w:lang w:val="en"/>
        </w:rPr>
        <w:t>涉密</w:t>
      </w:r>
      <w:r>
        <w:rPr>
          <w:rFonts w:hint="eastAsia" w:ascii="宋体" w:hAnsi="宋体" w:eastAsia="宋体" w:cs="宋体"/>
          <w:sz w:val="24"/>
          <w:highlight w:val="none"/>
        </w:rPr>
        <w:t>载体及其他办公自动化设施</w:t>
      </w:r>
      <w:r>
        <w:rPr>
          <w:rFonts w:hint="eastAsia" w:ascii="宋体" w:hAnsi="宋体" w:eastAsia="宋体" w:cs="宋体"/>
          <w:sz w:val="24"/>
          <w:highlight w:val="none"/>
          <w:lang w:val="en"/>
        </w:rPr>
        <w:t>保密</w:t>
      </w:r>
      <w:r>
        <w:rPr>
          <w:rFonts w:hint="eastAsia" w:ascii="宋体" w:hAnsi="宋体" w:eastAsia="宋体" w:cs="宋体"/>
          <w:sz w:val="24"/>
          <w:highlight w:val="none"/>
        </w:rPr>
        <w:t>防范和管理制度。</w:t>
      </w:r>
    </w:p>
    <w:p w14:paraId="03D22696">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6.施工现场的</w:t>
      </w:r>
      <w:r>
        <w:rPr>
          <w:rFonts w:hint="eastAsia" w:ascii="宋体" w:hAnsi="宋体" w:eastAsia="宋体" w:cs="宋体"/>
          <w:sz w:val="24"/>
          <w:highlight w:val="none"/>
          <w:lang w:val="en"/>
        </w:rPr>
        <w:t>保密</w:t>
      </w:r>
      <w:r>
        <w:rPr>
          <w:rFonts w:hint="eastAsia" w:ascii="宋体" w:hAnsi="宋体" w:eastAsia="宋体" w:cs="宋体"/>
          <w:sz w:val="24"/>
          <w:highlight w:val="none"/>
        </w:rPr>
        <w:t>管理制度。</w:t>
      </w:r>
    </w:p>
    <w:p w14:paraId="114484D4">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7.承建项目的宣传报道制度。</w:t>
      </w:r>
    </w:p>
    <w:p w14:paraId="37CC5505">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8.甲方认为必要的其他</w:t>
      </w:r>
      <w:r>
        <w:rPr>
          <w:rFonts w:hint="eastAsia" w:ascii="宋体" w:hAnsi="宋体" w:eastAsia="宋体" w:cs="宋体"/>
          <w:sz w:val="24"/>
          <w:highlight w:val="none"/>
          <w:lang w:val="en"/>
        </w:rPr>
        <w:t>保密</w:t>
      </w:r>
      <w:r>
        <w:rPr>
          <w:rFonts w:hint="eastAsia" w:ascii="宋体" w:hAnsi="宋体" w:eastAsia="宋体" w:cs="宋体"/>
          <w:sz w:val="24"/>
          <w:highlight w:val="none"/>
        </w:rPr>
        <w:t>管理规定。</w:t>
      </w:r>
    </w:p>
    <w:p w14:paraId="4400FC28">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（四）乙方应按照国家</w:t>
      </w:r>
      <w:r>
        <w:rPr>
          <w:rFonts w:hint="eastAsia" w:ascii="宋体" w:hAnsi="宋体" w:eastAsia="宋体" w:cs="宋体"/>
          <w:sz w:val="24"/>
          <w:highlight w:val="none"/>
          <w:lang w:val="en"/>
        </w:rPr>
        <w:t>秘密</w:t>
      </w:r>
      <w:r>
        <w:rPr>
          <w:rFonts w:hint="eastAsia" w:ascii="宋体" w:hAnsi="宋体" w:eastAsia="宋体" w:cs="宋体"/>
          <w:sz w:val="24"/>
          <w:highlight w:val="none"/>
        </w:rPr>
        <w:t>载体管理的有关规定，加强</w:t>
      </w:r>
      <w:r>
        <w:rPr>
          <w:rFonts w:hint="eastAsia" w:ascii="宋体" w:hAnsi="宋体" w:eastAsia="宋体" w:cs="宋体"/>
          <w:sz w:val="24"/>
          <w:highlight w:val="none"/>
          <w:lang w:val="en"/>
        </w:rPr>
        <w:t>涉密</w:t>
      </w:r>
      <w:r>
        <w:rPr>
          <w:rFonts w:hint="eastAsia" w:ascii="宋体" w:hAnsi="宋体" w:eastAsia="宋体" w:cs="宋体"/>
          <w:sz w:val="24"/>
          <w:highlight w:val="none"/>
        </w:rPr>
        <w:t>资料的管理，所有资料应进行编号、登记造册，涉及国家</w:t>
      </w:r>
      <w:r>
        <w:rPr>
          <w:rFonts w:hint="eastAsia" w:ascii="宋体" w:hAnsi="宋体" w:eastAsia="宋体" w:cs="宋体"/>
          <w:sz w:val="24"/>
          <w:highlight w:val="none"/>
          <w:lang w:val="en"/>
        </w:rPr>
        <w:t>秘密</w:t>
      </w:r>
      <w:r>
        <w:rPr>
          <w:rFonts w:hint="eastAsia" w:ascii="宋体" w:hAnsi="宋体" w:eastAsia="宋体" w:cs="宋体"/>
          <w:sz w:val="24"/>
          <w:highlight w:val="none"/>
        </w:rPr>
        <w:t>的资料销毁应履行清点、审批和监销手续。</w:t>
      </w:r>
    </w:p>
    <w:p w14:paraId="15E5D3A6">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（五）未经甲方书面同意，乙方一律不得将</w:t>
      </w:r>
      <w:r>
        <w:rPr>
          <w:rFonts w:hint="eastAsia" w:ascii="宋体" w:hAnsi="宋体" w:eastAsia="宋体" w:cs="宋体"/>
          <w:sz w:val="24"/>
          <w:highlight w:val="none"/>
          <w:lang w:val="en"/>
        </w:rPr>
        <w:t>涉密</w:t>
      </w:r>
      <w:r>
        <w:rPr>
          <w:rFonts w:hint="eastAsia" w:ascii="宋体" w:hAnsi="宋体" w:eastAsia="宋体" w:cs="宋体"/>
          <w:sz w:val="24"/>
          <w:highlight w:val="none"/>
        </w:rPr>
        <w:t>项目的任何资料（包括书面资料和电子文档）</w:t>
      </w:r>
      <w:r>
        <w:rPr>
          <w:rFonts w:hint="eastAsia" w:ascii="宋体" w:hAnsi="宋体" w:eastAsia="宋体" w:cs="宋体"/>
          <w:sz w:val="24"/>
          <w:highlight w:val="none"/>
          <w:lang w:eastAsia="zh-Hans"/>
        </w:rPr>
        <w:t>复制、拷贝、拍照等以及</w:t>
      </w:r>
      <w:r>
        <w:rPr>
          <w:rFonts w:hint="eastAsia" w:ascii="宋体" w:hAnsi="宋体" w:eastAsia="宋体" w:cs="宋体"/>
          <w:sz w:val="24"/>
          <w:highlight w:val="none"/>
        </w:rPr>
        <w:t>转交任何机构和个人。</w:t>
      </w:r>
    </w:p>
    <w:p w14:paraId="5D7615F3">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（六）未经甲方同意，乙方不得私自接受媒体采访，不得将工程有关图片、工程进展信息在网络上泄露传布。</w:t>
      </w:r>
    </w:p>
    <w:p w14:paraId="3DD0BBDC">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（七）乙方不得将</w:t>
      </w:r>
      <w:r>
        <w:rPr>
          <w:rFonts w:hint="eastAsia" w:ascii="宋体" w:hAnsi="宋体" w:eastAsia="宋体" w:cs="宋体"/>
          <w:sz w:val="24"/>
          <w:highlight w:val="none"/>
          <w:lang w:val="en"/>
        </w:rPr>
        <w:t>涉密</w:t>
      </w:r>
      <w:r>
        <w:rPr>
          <w:rFonts w:hint="eastAsia" w:ascii="宋体" w:hAnsi="宋体" w:eastAsia="宋体" w:cs="宋体"/>
          <w:sz w:val="24"/>
          <w:highlight w:val="none"/>
        </w:rPr>
        <w:t>内容公开或扩大知情范围，不得将工程项目情况作为商业宣传的内容，或作为上市公司利好消息公开。</w:t>
      </w:r>
    </w:p>
    <w:p w14:paraId="3CEB3A9A">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（八）乙方对甲方定为“不宜公开事项”的内容，要严格控制知情范围，未经批准不得擅自对外公布或宣传。</w:t>
      </w:r>
    </w:p>
    <w:p w14:paraId="11278F88">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（九）乙方应为履行甲方委托配备相应的安全</w:t>
      </w:r>
      <w:r>
        <w:rPr>
          <w:rFonts w:hint="eastAsia" w:ascii="宋体" w:hAnsi="宋体" w:eastAsia="宋体" w:cs="宋体"/>
          <w:sz w:val="24"/>
          <w:highlight w:val="none"/>
          <w:lang w:val="en"/>
        </w:rPr>
        <w:t>保密</w:t>
      </w:r>
      <w:r>
        <w:rPr>
          <w:rFonts w:hint="eastAsia" w:ascii="宋体" w:hAnsi="宋体" w:eastAsia="宋体" w:cs="宋体"/>
          <w:sz w:val="24"/>
          <w:highlight w:val="none"/>
        </w:rPr>
        <w:t>设备。</w:t>
      </w:r>
      <w:r>
        <w:rPr>
          <w:rFonts w:hint="eastAsia" w:ascii="宋体" w:hAnsi="宋体" w:eastAsia="宋体" w:cs="宋体"/>
          <w:sz w:val="24"/>
          <w:highlight w:val="none"/>
          <w:lang w:val="en"/>
        </w:rPr>
        <w:t>涉密</w:t>
      </w:r>
      <w:r>
        <w:rPr>
          <w:rFonts w:hint="eastAsia" w:ascii="宋体" w:hAnsi="宋体" w:eastAsia="宋体" w:cs="宋体"/>
          <w:sz w:val="24"/>
          <w:highlight w:val="none"/>
        </w:rPr>
        <w:t>文件不得在互联网上发布，不得通过互联网发送或连接互联网的计算机上处理。</w:t>
      </w:r>
    </w:p>
    <w:p w14:paraId="7506AE0C">
      <w:pPr>
        <w:spacing w:line="360" w:lineRule="auto"/>
        <w:ind w:firstLine="470" w:firstLineChars="196"/>
        <w:rPr>
          <w:rFonts w:hint="eastAsia" w:ascii="宋体" w:hAnsi="宋体" w:eastAsia="宋体" w:cs="宋体"/>
          <w:sz w:val="24"/>
          <w:highlight w:val="none"/>
        </w:rPr>
      </w:pPr>
      <w:r>
        <w:rPr>
          <w:rFonts w:hint="eastAsia" w:ascii="宋体" w:hAnsi="宋体" w:eastAsia="宋体" w:cs="宋体"/>
          <w:sz w:val="24"/>
          <w:highlight w:val="none"/>
        </w:rPr>
        <w:t>（十）乙方发生失</w:t>
      </w:r>
      <w:r>
        <w:rPr>
          <w:rFonts w:hint="eastAsia" w:ascii="宋体" w:hAnsi="宋体" w:eastAsia="宋体" w:cs="宋体"/>
          <w:sz w:val="24"/>
          <w:highlight w:val="none"/>
          <w:lang w:val="en"/>
        </w:rPr>
        <w:t>泄密</w:t>
      </w:r>
      <w:r>
        <w:rPr>
          <w:rFonts w:hint="eastAsia" w:ascii="宋体" w:hAnsi="宋体" w:eastAsia="宋体" w:cs="宋体"/>
          <w:sz w:val="24"/>
          <w:highlight w:val="none"/>
        </w:rPr>
        <w:t>问题要</w:t>
      </w:r>
      <w:r>
        <w:rPr>
          <w:rFonts w:hint="eastAsia" w:ascii="宋体" w:hAnsi="宋体" w:eastAsia="宋体" w:cs="宋体"/>
          <w:sz w:val="24"/>
          <w:highlight w:val="none"/>
          <w:lang w:eastAsia="zh-Hans"/>
        </w:rPr>
        <w:t>立即</w:t>
      </w:r>
      <w:r>
        <w:rPr>
          <w:rFonts w:hint="eastAsia" w:ascii="宋体" w:hAnsi="宋体" w:eastAsia="宋体" w:cs="宋体"/>
          <w:sz w:val="24"/>
          <w:highlight w:val="none"/>
        </w:rPr>
        <w:t>向甲方报告，并积极采取补救措施，不得瞒报失</w:t>
      </w:r>
      <w:r>
        <w:rPr>
          <w:rFonts w:hint="eastAsia" w:ascii="宋体" w:hAnsi="宋体" w:eastAsia="宋体" w:cs="宋体"/>
          <w:sz w:val="24"/>
          <w:highlight w:val="none"/>
          <w:lang w:val="en"/>
        </w:rPr>
        <w:t>泄密</w:t>
      </w:r>
      <w:r>
        <w:rPr>
          <w:rFonts w:hint="eastAsia" w:ascii="宋体" w:hAnsi="宋体" w:eastAsia="宋体" w:cs="宋体"/>
          <w:sz w:val="24"/>
          <w:highlight w:val="none"/>
        </w:rPr>
        <w:t>事件。</w:t>
      </w:r>
    </w:p>
    <w:p w14:paraId="5967F6BD">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（十一）乙方要接受甲方对</w:t>
      </w:r>
      <w:r>
        <w:rPr>
          <w:rFonts w:hint="eastAsia" w:ascii="宋体" w:hAnsi="宋体" w:eastAsia="宋体" w:cs="宋体"/>
          <w:sz w:val="24"/>
          <w:highlight w:val="none"/>
          <w:lang w:val="en"/>
        </w:rPr>
        <w:t>保密</w:t>
      </w:r>
      <w:r>
        <w:rPr>
          <w:rFonts w:hint="eastAsia" w:ascii="宋体" w:hAnsi="宋体" w:eastAsia="宋体" w:cs="宋体"/>
          <w:sz w:val="24"/>
          <w:highlight w:val="none"/>
        </w:rPr>
        <w:t>工作的监督、检查和指导，并执行甲方关于</w:t>
      </w:r>
      <w:r>
        <w:rPr>
          <w:rFonts w:hint="eastAsia" w:ascii="宋体" w:hAnsi="宋体" w:eastAsia="宋体" w:cs="宋体"/>
          <w:sz w:val="24"/>
          <w:highlight w:val="none"/>
          <w:lang w:val="en"/>
        </w:rPr>
        <w:t>保密</w:t>
      </w:r>
      <w:r>
        <w:rPr>
          <w:rFonts w:hint="eastAsia" w:ascii="宋体" w:hAnsi="宋体" w:eastAsia="宋体" w:cs="宋体"/>
          <w:sz w:val="24"/>
          <w:highlight w:val="none"/>
        </w:rPr>
        <w:t>工作的其他要求。</w:t>
      </w:r>
    </w:p>
    <w:p w14:paraId="61F891B6">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（十二）乙方在合同解除或履行完毕后，乙方应按照甲方的要求对相关保密信息做相应处理，比如销毁或其他处理方式，且乙方仍然对项目中知悉的国家</w:t>
      </w:r>
      <w:r>
        <w:rPr>
          <w:rFonts w:hint="eastAsia" w:ascii="宋体" w:hAnsi="宋体" w:eastAsia="宋体" w:cs="宋体"/>
          <w:sz w:val="24"/>
          <w:highlight w:val="none"/>
          <w:lang w:val="en"/>
        </w:rPr>
        <w:t>秘密</w:t>
      </w:r>
      <w:r>
        <w:rPr>
          <w:rFonts w:hint="eastAsia" w:ascii="宋体" w:hAnsi="宋体" w:eastAsia="宋体" w:cs="宋体"/>
          <w:sz w:val="24"/>
          <w:highlight w:val="none"/>
        </w:rPr>
        <w:t>事项承担</w:t>
      </w:r>
      <w:r>
        <w:rPr>
          <w:rFonts w:hint="eastAsia" w:ascii="宋体" w:hAnsi="宋体" w:eastAsia="宋体" w:cs="宋体"/>
          <w:sz w:val="24"/>
          <w:highlight w:val="none"/>
          <w:lang w:val="en"/>
        </w:rPr>
        <w:t>保密</w:t>
      </w:r>
      <w:r>
        <w:rPr>
          <w:rFonts w:hint="eastAsia" w:ascii="宋体" w:hAnsi="宋体" w:eastAsia="宋体" w:cs="宋体"/>
          <w:sz w:val="24"/>
          <w:highlight w:val="none"/>
        </w:rPr>
        <w:t>义务。当甲方要求乙方交回保密信息时，乙方应当立即交回所有的书面或其他有形的保密信息以及所有描述和概括保密信息的文件。</w:t>
      </w:r>
    </w:p>
    <w:p w14:paraId="77598F29">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（十三）项目工作中涉及其他部门、行业的国家</w:t>
      </w:r>
      <w:r>
        <w:rPr>
          <w:rFonts w:hint="eastAsia" w:ascii="宋体" w:hAnsi="宋体" w:eastAsia="宋体" w:cs="宋体"/>
          <w:sz w:val="24"/>
          <w:highlight w:val="none"/>
          <w:lang w:val="en"/>
        </w:rPr>
        <w:t>秘密</w:t>
      </w:r>
      <w:r>
        <w:rPr>
          <w:rFonts w:hint="eastAsia" w:ascii="宋体" w:hAnsi="宋体" w:eastAsia="宋体" w:cs="宋体"/>
          <w:sz w:val="24"/>
          <w:highlight w:val="none"/>
        </w:rPr>
        <w:t>事项，按国家有关规定实施</w:t>
      </w:r>
      <w:r>
        <w:rPr>
          <w:rFonts w:hint="eastAsia" w:ascii="宋体" w:hAnsi="宋体" w:eastAsia="宋体" w:cs="宋体"/>
          <w:sz w:val="24"/>
          <w:highlight w:val="none"/>
          <w:lang w:val="en"/>
        </w:rPr>
        <w:t>保密</w:t>
      </w:r>
      <w:r>
        <w:rPr>
          <w:rFonts w:hint="eastAsia" w:ascii="宋体" w:hAnsi="宋体" w:eastAsia="宋体" w:cs="宋体"/>
          <w:sz w:val="24"/>
          <w:highlight w:val="none"/>
        </w:rPr>
        <w:t>管理。</w:t>
      </w:r>
    </w:p>
    <w:p w14:paraId="02F90DEF">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三、违约与赔偿</w:t>
      </w:r>
    </w:p>
    <w:p w14:paraId="4338FC5C">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乙方任何违反国家</w:t>
      </w:r>
      <w:r>
        <w:rPr>
          <w:rFonts w:hint="eastAsia" w:ascii="宋体" w:hAnsi="宋体" w:eastAsia="宋体" w:cs="宋体"/>
          <w:sz w:val="24"/>
          <w:highlight w:val="none"/>
          <w:lang w:val="en"/>
        </w:rPr>
        <w:t>保密</w:t>
      </w:r>
      <w:r>
        <w:rPr>
          <w:rFonts w:hint="eastAsia" w:ascii="宋体" w:hAnsi="宋体" w:eastAsia="宋体" w:cs="宋体"/>
          <w:sz w:val="24"/>
          <w:highlight w:val="none"/>
        </w:rPr>
        <w:t>法律法规的行为，将可能导致承担相应的法律责任。因乙方原因导致合同中止、终止，甲方同时有权追究乙方的违约责任，并可在甲方与乙方签订主合同金额的范围内，追偿相应的补偿费用。</w:t>
      </w:r>
    </w:p>
    <w:p w14:paraId="51503AEF">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四、其他</w:t>
      </w:r>
    </w:p>
    <w:p w14:paraId="458095DA">
      <w:pPr>
        <w:spacing w:line="360" w:lineRule="auto"/>
        <w:ind w:firstLine="470" w:firstLineChars="196"/>
        <w:rPr>
          <w:rFonts w:hint="eastAsia" w:ascii="宋体" w:hAnsi="宋体" w:eastAsia="宋体" w:cs="宋体"/>
          <w:sz w:val="24"/>
          <w:highlight w:val="none"/>
        </w:rPr>
      </w:pPr>
      <w:r>
        <w:rPr>
          <w:rFonts w:hint="eastAsia" w:ascii="宋体" w:hAnsi="宋体" w:eastAsia="宋体" w:cs="宋体"/>
          <w:sz w:val="24"/>
          <w:highlight w:val="none"/>
        </w:rPr>
        <w:t>本协议书一式陆份，甲方执肆份，乙方执两份，陆份协议书具有同等的法律效力。</w:t>
      </w:r>
    </w:p>
    <w:p w14:paraId="7E32E918">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本协议书作为甲方与乙方主合同的附件，与主合同具有同等的法律效力；本协议自签订之日起生效，永久有效，不因主合同的解除、中止、终止等而终止。如在本协议签订前乙方已实际接收或接触甲方保密信息，则本协议的法律效力追溯至乙方实际接收或接触甲方保密信息之时，自该时起，乙方即应开始履行保密义务和责任。</w:t>
      </w:r>
    </w:p>
    <w:p w14:paraId="1CA22A02">
      <w:pPr>
        <w:spacing w:line="360" w:lineRule="auto"/>
        <w:rPr>
          <w:rFonts w:hint="eastAsia" w:ascii="宋体" w:hAnsi="宋体" w:eastAsia="宋体" w:cs="宋体"/>
          <w:sz w:val="24"/>
          <w:highlight w:val="none"/>
        </w:rPr>
      </w:pPr>
    </w:p>
    <w:p w14:paraId="07D3B54E">
      <w:pPr>
        <w:spacing w:line="360" w:lineRule="auto"/>
        <w:rPr>
          <w:rFonts w:hint="eastAsia" w:ascii="宋体" w:hAnsi="宋体" w:eastAsia="宋体" w:cs="宋体"/>
          <w:sz w:val="24"/>
          <w:highlight w:val="none"/>
        </w:rPr>
      </w:pPr>
      <w:r>
        <w:rPr>
          <w:rFonts w:hint="eastAsia" w:ascii="宋体" w:hAnsi="宋体" w:eastAsia="宋体" w:cs="宋体"/>
          <w:sz w:val="24"/>
          <w:highlight w:val="none"/>
        </w:rPr>
        <w:t>甲方：（盖章）</w:t>
      </w:r>
      <w:r>
        <w:rPr>
          <w:rFonts w:hint="eastAsia" w:ascii="宋体" w:hAnsi="宋体" w:eastAsia="宋体" w:cs="宋体"/>
          <w:b/>
          <w:sz w:val="24"/>
          <w:highlight w:val="none"/>
        </w:rPr>
        <w:t xml:space="preserve"> </w:t>
      </w:r>
    </w:p>
    <w:p w14:paraId="61F43271">
      <w:pPr>
        <w:spacing w:line="360" w:lineRule="auto"/>
        <w:rPr>
          <w:rFonts w:hint="eastAsia" w:ascii="宋体" w:hAnsi="宋体" w:eastAsia="宋体" w:cs="宋体"/>
          <w:sz w:val="24"/>
          <w:highlight w:val="none"/>
        </w:rPr>
      </w:pPr>
      <w:r>
        <w:rPr>
          <w:rFonts w:hint="eastAsia" w:ascii="宋体" w:hAnsi="宋体" w:eastAsia="宋体" w:cs="宋体"/>
          <w:sz w:val="24"/>
          <w:highlight w:val="none"/>
        </w:rPr>
        <w:t>法定代表人/委托代理人：</w:t>
      </w:r>
    </w:p>
    <w:p w14:paraId="0FA89A83">
      <w:pPr>
        <w:spacing w:line="360" w:lineRule="auto"/>
        <w:rPr>
          <w:rFonts w:hint="eastAsia" w:ascii="宋体" w:hAnsi="宋体" w:eastAsia="宋体" w:cs="宋体"/>
          <w:sz w:val="24"/>
          <w:highlight w:val="none"/>
        </w:rPr>
      </w:pPr>
    </w:p>
    <w:p w14:paraId="273D715A">
      <w:pPr>
        <w:spacing w:line="360" w:lineRule="auto"/>
        <w:rPr>
          <w:rFonts w:hint="eastAsia" w:ascii="宋体" w:hAnsi="宋体" w:eastAsia="宋体" w:cs="宋体"/>
          <w:sz w:val="24"/>
          <w:highlight w:val="none"/>
        </w:rPr>
      </w:pPr>
      <w:r>
        <w:rPr>
          <w:rFonts w:hint="eastAsia" w:ascii="宋体" w:hAnsi="宋体" w:eastAsia="宋体" w:cs="宋体"/>
          <w:sz w:val="24"/>
          <w:highlight w:val="none"/>
        </w:rPr>
        <w:t>年    月   日</w:t>
      </w:r>
    </w:p>
    <w:p w14:paraId="7C1A743D">
      <w:pPr>
        <w:spacing w:line="360" w:lineRule="auto"/>
        <w:rPr>
          <w:rFonts w:hint="eastAsia" w:ascii="宋体" w:hAnsi="宋体" w:eastAsia="宋体" w:cs="宋体"/>
          <w:sz w:val="24"/>
          <w:highlight w:val="none"/>
        </w:rPr>
      </w:pPr>
    </w:p>
    <w:p w14:paraId="6922AAE3">
      <w:pPr>
        <w:spacing w:line="360" w:lineRule="auto"/>
        <w:rPr>
          <w:rFonts w:hint="eastAsia" w:ascii="宋体" w:hAnsi="宋体" w:eastAsia="宋体" w:cs="宋体"/>
          <w:sz w:val="24"/>
          <w:highlight w:val="none"/>
        </w:rPr>
      </w:pPr>
      <w:r>
        <w:rPr>
          <w:rFonts w:hint="eastAsia" w:ascii="宋体" w:hAnsi="宋体" w:eastAsia="宋体" w:cs="宋体"/>
          <w:sz w:val="24"/>
          <w:highlight w:val="none"/>
        </w:rPr>
        <w:t xml:space="preserve">乙方：（盖章） </w:t>
      </w:r>
    </w:p>
    <w:p w14:paraId="6CCD7C5B">
      <w:pPr>
        <w:spacing w:line="360" w:lineRule="auto"/>
        <w:rPr>
          <w:rFonts w:hint="eastAsia" w:ascii="宋体" w:hAnsi="宋体" w:eastAsia="宋体" w:cs="宋体"/>
          <w:sz w:val="24"/>
          <w:highlight w:val="none"/>
        </w:rPr>
      </w:pPr>
      <w:r>
        <w:rPr>
          <w:rFonts w:hint="eastAsia" w:ascii="宋体" w:hAnsi="宋体" w:eastAsia="宋体" w:cs="宋体"/>
          <w:sz w:val="24"/>
          <w:highlight w:val="none"/>
        </w:rPr>
        <w:t>法定代表人/委托代理人：</w:t>
      </w:r>
    </w:p>
    <w:p w14:paraId="7AFE7767">
      <w:pPr>
        <w:spacing w:line="360" w:lineRule="auto"/>
        <w:rPr>
          <w:rFonts w:hint="eastAsia" w:ascii="宋体" w:hAnsi="宋体" w:eastAsia="宋体" w:cs="宋体"/>
          <w:sz w:val="24"/>
          <w:highlight w:val="none"/>
        </w:rPr>
      </w:pPr>
    </w:p>
    <w:p w14:paraId="3FE174C1">
      <w:pPr>
        <w:spacing w:line="360" w:lineRule="auto"/>
        <w:rPr>
          <w:rFonts w:hint="default" w:ascii="宋体" w:hAnsi="宋体" w:eastAsia="宋体" w:cs="宋体"/>
          <w:highlight w:val="none"/>
          <w:lang w:val="en-US"/>
        </w:rPr>
        <w:sectPr>
          <w:headerReference r:id="rId4" w:type="default"/>
          <w:footerReference r:id="rId5" w:type="even"/>
          <w:pgSz w:w="11906" w:h="16838"/>
          <w:pgMar w:top="1531" w:right="1531" w:bottom="1531" w:left="1531" w:header="907" w:footer="680" w:gutter="0"/>
          <w:pgNumType w:fmt="decimal"/>
          <w:cols w:space="425" w:num="1"/>
          <w:titlePg/>
          <w:docGrid w:type="linesAndChars" w:linePitch="312" w:charSpace="0"/>
        </w:sectPr>
      </w:pPr>
      <w:r>
        <w:rPr>
          <w:rFonts w:hint="eastAsia" w:ascii="宋体" w:hAnsi="宋体" w:eastAsia="宋体" w:cs="宋体"/>
          <w:sz w:val="24"/>
          <w:highlight w:val="none"/>
        </w:rPr>
        <w:t>年    月</w:t>
      </w:r>
      <w:r>
        <w:rPr>
          <w:rFonts w:hint="eastAsia" w:ascii="宋体" w:hAnsi="宋体" w:eastAsia="宋体" w:cs="宋体"/>
          <w:sz w:val="24"/>
          <w:highlight w:val="none"/>
          <w:lang w:val="en-US" w:eastAsia="zh-CN"/>
        </w:rPr>
        <w:t xml:space="preserve"> </w:t>
      </w:r>
      <w:r>
        <w:rPr>
          <w:rFonts w:hint="eastAsia" w:ascii="宋体" w:hAnsi="宋体" w:cs="宋体"/>
          <w:sz w:val="24"/>
          <w:highlight w:val="none"/>
          <w:lang w:val="en-US" w:eastAsia="zh-CN"/>
        </w:rPr>
        <w:t xml:space="preserve">  日</w:t>
      </w:r>
    </w:p>
    <w:bookmarkEnd w:id="99"/>
    <w:bookmarkEnd w:id="100"/>
    <w:bookmarkEnd w:id="101"/>
    <w:p w14:paraId="06562BE7">
      <w:pPr>
        <w:tabs>
          <w:tab w:val="left" w:pos="8100"/>
          <w:tab w:val="left" w:pos="8600"/>
          <w:tab w:val="left" w:pos="10605"/>
        </w:tabs>
        <w:autoSpaceDE w:val="0"/>
        <w:autoSpaceDN w:val="0"/>
        <w:spacing w:line="360" w:lineRule="auto"/>
        <w:jc w:val="left"/>
        <w:textAlignment w:val="bottom"/>
        <w:outlineLvl w:val="1"/>
        <w:rPr>
          <w:rFonts w:hint="eastAsia" w:ascii="宋体" w:hAnsi="宋体" w:eastAsia="宋体" w:cs="宋体"/>
          <w:b/>
          <w:bCs/>
          <w:highlight w:val="none"/>
          <w:lang w:val="en-US" w:eastAsia="zh-CN"/>
        </w:rPr>
      </w:pPr>
      <w:r>
        <w:rPr>
          <w:rFonts w:hint="eastAsia" w:ascii="宋体" w:hAnsi="宋体" w:eastAsia="宋体" w:cs="宋体"/>
          <w:b/>
          <w:bCs/>
          <w:highlight w:val="none"/>
          <w:lang w:val="en-US" w:eastAsia="zh-CN"/>
        </w:rPr>
        <w:t>附件二</w:t>
      </w:r>
    </w:p>
    <w:p w14:paraId="115C8612">
      <w:pPr>
        <w:tabs>
          <w:tab w:val="left" w:pos="8100"/>
          <w:tab w:val="left" w:pos="8600"/>
          <w:tab w:val="left" w:pos="10605"/>
        </w:tabs>
        <w:autoSpaceDE w:val="0"/>
        <w:autoSpaceDN w:val="0"/>
        <w:spacing w:line="360" w:lineRule="auto"/>
        <w:jc w:val="center"/>
        <w:textAlignment w:val="bottom"/>
        <w:outlineLvl w:val="1"/>
        <w:rPr>
          <w:rFonts w:hint="eastAsia" w:ascii="仿宋" w:hAnsi="仿宋" w:eastAsia="仿宋" w:cs="仿宋"/>
          <w:sz w:val="30"/>
          <w:szCs w:val="30"/>
        </w:rPr>
      </w:pPr>
      <w:r>
        <w:rPr>
          <w:rFonts w:hint="eastAsia" w:ascii="宋体" w:hAnsi="宋体" w:cs="宋体"/>
          <w:b/>
          <w:bCs/>
          <w:sz w:val="30"/>
          <w:szCs w:val="30"/>
          <w:highlight w:val="none"/>
          <w:lang w:val="en-US" w:eastAsia="zh-CN"/>
        </w:rPr>
        <w:t>运维方案</w:t>
      </w:r>
    </w:p>
    <w:p w14:paraId="1EE3C113">
      <w:pPr>
        <w:pStyle w:val="6"/>
        <w:spacing w:line="360" w:lineRule="auto"/>
        <w:rPr>
          <w:rFonts w:hint="eastAsia" w:ascii="宋体" w:hAnsi="宋体" w:eastAsia="宋体" w:cs="宋体"/>
          <w:color w:val="000000"/>
          <w:sz w:val="24"/>
          <w:szCs w:val="24"/>
        </w:rPr>
      </w:pPr>
      <w:bookmarkStart w:id="102" w:name="_Toc199783004"/>
      <w:r>
        <w:rPr>
          <w:rFonts w:hint="eastAsia" w:ascii="宋体" w:hAnsi="宋体" w:eastAsia="宋体" w:cs="宋体"/>
          <w:color w:val="000000"/>
          <w:sz w:val="24"/>
          <w:szCs w:val="24"/>
        </w:rPr>
        <w:t>1.1</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运维服务范围</w:t>
      </w:r>
      <w:bookmarkEnd w:id="102"/>
    </w:p>
    <w:p w14:paraId="5E9E3262">
      <w:pPr>
        <w:pStyle w:val="8"/>
        <w:rPr>
          <w:rFonts w:hint="eastAsia" w:ascii="宋体" w:hAnsi="宋体" w:eastAsia="宋体" w:cs="宋体"/>
          <w:sz w:val="24"/>
          <w:szCs w:val="24"/>
          <w:lang w:val="en-US" w:eastAsia="zh-CN" w:bidi="ar-SA"/>
        </w:rPr>
      </w:pPr>
      <w:r>
        <w:rPr>
          <w:rFonts w:hint="eastAsia" w:ascii="宋体" w:hAnsi="宋体" w:eastAsia="宋体" w:cs="宋体"/>
          <w:sz w:val="24"/>
          <w:szCs w:val="24"/>
          <w:lang w:val="en" w:eastAsia="zh-CN" w:bidi="ar-SA"/>
        </w:rPr>
        <w:t>北京市档案馆</w:t>
      </w:r>
      <w:r>
        <w:rPr>
          <w:rFonts w:hint="eastAsia" w:ascii="宋体" w:hAnsi="宋体" w:eastAsia="宋体" w:cs="宋体"/>
          <w:sz w:val="24"/>
          <w:szCs w:val="24"/>
          <w:lang w:val="en-US" w:eastAsia="zh-CN" w:bidi="ar-SA"/>
        </w:rPr>
        <w:t>现已建成各类机读目录、数字化副本、电子档案等数字资源库。需要通过对馆藏数据、接收进馆及各区馆提交的民生档案等数据整理规范化工作，以及相关数据整理工具的开发，满足导入数据的一致性、完整性、可用性、安全性的根本要求，不断提升数据质量。通过对数字档案馆系统数据维护满足</w:t>
      </w:r>
      <w:r>
        <w:rPr>
          <w:rFonts w:hint="eastAsia" w:ascii="宋体" w:hAnsi="宋体" w:eastAsia="宋体" w:cs="宋体"/>
          <w:sz w:val="24"/>
          <w:szCs w:val="24"/>
          <w:lang w:val="en" w:eastAsia="zh-CN" w:bidi="ar-SA"/>
        </w:rPr>
        <w:t>北京市档案馆</w:t>
      </w:r>
      <w:r>
        <w:rPr>
          <w:rFonts w:hint="eastAsia" w:ascii="宋体" w:hAnsi="宋体" w:eastAsia="宋体" w:cs="宋体"/>
          <w:sz w:val="24"/>
          <w:szCs w:val="24"/>
          <w:lang w:val="en-US" w:eastAsia="zh-CN" w:bidi="ar-SA"/>
        </w:rPr>
        <w:t>业务工作相关需求。</w:t>
      </w:r>
    </w:p>
    <w:p w14:paraId="5C915EA1">
      <w:pPr>
        <w:pStyle w:val="6"/>
        <w:spacing w:line="360" w:lineRule="auto"/>
        <w:rPr>
          <w:rFonts w:hint="eastAsia" w:ascii="宋体" w:hAnsi="宋体" w:eastAsia="宋体" w:cs="宋体"/>
          <w:color w:val="000000"/>
          <w:sz w:val="24"/>
          <w:szCs w:val="24"/>
          <w:lang w:val="en-US" w:eastAsia="zh-CN"/>
        </w:rPr>
      </w:pPr>
      <w:bookmarkStart w:id="103" w:name="_Toc199783005"/>
      <w:r>
        <w:rPr>
          <w:rFonts w:hint="eastAsia" w:ascii="宋体" w:hAnsi="宋体" w:eastAsia="宋体" w:cs="宋体"/>
          <w:color w:val="000000"/>
          <w:sz w:val="24"/>
          <w:szCs w:val="24"/>
        </w:rPr>
        <w:t>1.2</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服务</w:t>
      </w:r>
      <w:bookmarkEnd w:id="103"/>
      <w:r>
        <w:rPr>
          <w:rFonts w:hint="eastAsia" w:ascii="宋体" w:hAnsi="宋体" w:eastAsia="宋体" w:cs="宋体"/>
          <w:color w:val="000000"/>
          <w:sz w:val="24"/>
          <w:szCs w:val="24"/>
          <w:lang w:val="en-US" w:eastAsia="zh-CN"/>
        </w:rPr>
        <w:t>目标和要求</w:t>
      </w:r>
    </w:p>
    <w:p w14:paraId="15F3AF95">
      <w:pPr>
        <w:overflowPunct w:val="0"/>
        <w:spacing w:line="560" w:lineRule="exact"/>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预计全年整理目录数据不少于</w:t>
      </w:r>
      <w:r>
        <w:rPr>
          <w:rFonts w:hint="eastAsia" w:ascii="宋体" w:hAnsi="宋体" w:eastAsia="宋体" w:cs="宋体"/>
          <w:sz w:val="24"/>
          <w:szCs w:val="24"/>
          <w:lang w:val="en" w:eastAsia="zh-CN" w:bidi="ar-SA"/>
        </w:rPr>
        <w:t>18</w:t>
      </w:r>
      <w:r>
        <w:rPr>
          <w:rFonts w:hint="eastAsia" w:ascii="宋体" w:hAnsi="宋体" w:eastAsia="宋体" w:cs="宋体"/>
          <w:sz w:val="24"/>
          <w:szCs w:val="24"/>
          <w:lang w:val="en-US" w:eastAsia="zh-CN" w:bidi="ar-SA"/>
        </w:rPr>
        <w:t>万条，数字化副本/电子档案</w:t>
      </w:r>
      <w:r>
        <w:rPr>
          <w:rFonts w:hint="eastAsia" w:ascii="宋体" w:hAnsi="宋体" w:eastAsia="宋体" w:cs="宋体"/>
          <w:sz w:val="24"/>
          <w:szCs w:val="24"/>
          <w:lang w:val="en" w:eastAsia="zh-CN" w:bidi="ar-SA"/>
        </w:rPr>
        <w:t>115</w:t>
      </w:r>
      <w:r>
        <w:rPr>
          <w:rFonts w:hint="eastAsia" w:ascii="宋体" w:hAnsi="宋体" w:eastAsia="宋体" w:cs="宋体"/>
          <w:sz w:val="24"/>
          <w:szCs w:val="24"/>
          <w:lang w:val="en-US" w:eastAsia="zh-CN" w:bidi="ar-SA"/>
        </w:rPr>
        <w:t>万页。使用各类工具软件对整理编目、移交接收、开放审核移交数据进行技术审核或修正。预计导入数字档案馆系统目录条目约120万条，数字化副本/电子档案约</w:t>
      </w:r>
      <w:r>
        <w:rPr>
          <w:rFonts w:hint="eastAsia" w:ascii="宋体" w:hAnsi="宋体" w:eastAsia="宋体" w:cs="宋体"/>
          <w:sz w:val="24"/>
          <w:szCs w:val="24"/>
          <w:lang w:val="en" w:eastAsia="zh-CN" w:bidi="ar-SA"/>
        </w:rPr>
        <w:t>350</w:t>
      </w:r>
      <w:r>
        <w:rPr>
          <w:rFonts w:hint="eastAsia" w:ascii="宋体" w:hAnsi="宋体" w:eastAsia="宋体" w:cs="宋体"/>
          <w:sz w:val="24"/>
          <w:szCs w:val="24"/>
          <w:lang w:val="en-US" w:eastAsia="zh-CN" w:bidi="ar-SA"/>
        </w:rPr>
        <w:t>万页。预计建立档案数据台账不少于300个全宗（600万条），数据质检不少于2000万页。按照实际业务需求导出数据。</w:t>
      </w:r>
    </w:p>
    <w:p w14:paraId="1A6C653B">
      <w:pPr>
        <w:overflowPunct w:val="0"/>
        <w:spacing w:line="560" w:lineRule="exact"/>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数据整理工作必须按照档案馆数据处理标准对机读目录和数字化副本等数据进行整理，并开展质量检测确保数据符合进入数字档案馆系统标准。数据维护工作开展的新增、修改、删除等工作要确保操作准确，各类统计、分析、核对工作要确保门类清晰、数据准确，数据导入导出操作要确保安全、可靠。</w:t>
      </w:r>
    </w:p>
    <w:p w14:paraId="769CFD30">
      <w:pPr>
        <w:pStyle w:val="6"/>
        <w:spacing w:line="360" w:lineRule="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3 服务内容与方案</w:t>
      </w:r>
    </w:p>
    <w:p w14:paraId="74A939A3">
      <w:pPr>
        <w:spacing w:line="560" w:lineRule="exact"/>
        <w:ind w:firstLine="480" w:firstLineChars="200"/>
        <w:jc w:val="left"/>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工作内容包含数据整理、数据导入、数据导出、数据统计核对、数据备份等。明确各流程的处理步骤和责任人，确保数据整理工作的规范高效。过程中严格按照相关流程，针对服务的各个环节，有专门的项目记录文档。项目完成后形成能够全面反映工作情况的工作台账、记录。</w:t>
      </w:r>
    </w:p>
    <w:p w14:paraId="0A38E45D">
      <w:pPr>
        <w:pStyle w:val="7"/>
        <w:spacing w:line="360" w:lineRule="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1.3.1 数据整理</w:t>
      </w:r>
    </w:p>
    <w:p w14:paraId="22D741EB">
      <w:pPr>
        <w:spacing w:line="560" w:lineRule="exact"/>
        <w:ind w:firstLine="480" w:firstLineChars="200"/>
        <w:jc w:val="left"/>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各类档案数据（含目录及副本）整理规范化，各类型数据库表的创建、修改，各数据库内数据的修改、添加、删除、统计等维护工作。按照计划规范化地整理目录、副本，并做好相应记录。</w:t>
      </w:r>
    </w:p>
    <w:p w14:paraId="1E43058C">
      <w:pPr>
        <w:pStyle w:val="7"/>
        <w:spacing w:line="360" w:lineRule="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1.3.2 数据导入导出</w:t>
      </w:r>
    </w:p>
    <w:p w14:paraId="4A3EB65F">
      <w:pPr>
        <w:widowControl w:val="0"/>
        <w:adjustRightInd w:val="0"/>
        <w:spacing w:line="560" w:lineRule="exact"/>
        <w:ind w:firstLine="480" w:firstLineChars="200"/>
        <w:jc w:val="left"/>
        <w:textAlignment w:val="baseline"/>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开展系统内数据的导入导出、接收、发布的操作，同步落实数据清理、新增、删除、修改等全维度日常维护工作，严格依照既定任务要求，将规范化目录与数据副本通过系统完成合规的导入导出流转，全环节同步做好操作留痕与对应台账记录，保障系统内数据流转可追溯、维护可管控、操作合规。</w:t>
      </w:r>
    </w:p>
    <w:p w14:paraId="7B9262D2">
      <w:pPr>
        <w:pStyle w:val="7"/>
        <w:spacing w:line="360" w:lineRule="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1.3.3 数据统计核对</w:t>
      </w:r>
    </w:p>
    <w:p w14:paraId="1BADB14A">
      <w:pPr>
        <w:widowControl w:val="0"/>
        <w:adjustRightInd w:val="0"/>
        <w:spacing w:line="560" w:lineRule="exact"/>
        <w:ind w:firstLine="480" w:firstLineChars="200"/>
        <w:jc w:val="left"/>
        <w:textAlignment w:val="baseline"/>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常态化数据统计核对，执行系统存量、新增、整理完成量、质检不合格量、导入导出、全宗台账数量统计核对，出具统计台账。</w:t>
      </w:r>
    </w:p>
    <w:p w14:paraId="02C6F0A2">
      <w:pPr>
        <w:pStyle w:val="7"/>
        <w:spacing w:line="360" w:lineRule="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1.3.4 数据备份管理</w:t>
      </w:r>
    </w:p>
    <w:p w14:paraId="00C6F0DA">
      <w:pPr>
        <w:widowControl w:val="0"/>
        <w:adjustRightInd w:val="0"/>
        <w:spacing w:line="560" w:lineRule="exact"/>
        <w:ind w:firstLine="480" w:firstLineChars="200"/>
        <w:jc w:val="left"/>
        <w:textAlignment w:val="baseline"/>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采用 Excel 格式导出全量档案目录台账、整理作业记录、质检记录，离线备份存档。</w:t>
      </w:r>
    </w:p>
    <w:p w14:paraId="0349F530">
      <w:pPr>
        <w:pStyle w:val="7"/>
        <w:spacing w:line="360" w:lineRule="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1.3.5 定制化数据整理辅助工具开发</w:t>
      </w:r>
    </w:p>
    <w:p w14:paraId="49CB00F4">
      <w:pPr>
        <w:widowControl w:val="0"/>
        <w:adjustRightInd w:val="0"/>
        <w:spacing w:line="560" w:lineRule="exact"/>
        <w:ind w:firstLine="480" w:firstLineChars="200"/>
        <w:jc w:val="left"/>
        <w:textAlignment w:val="baseline"/>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针对档案整理、质检、四性检测、统计、批量修正需求，开发适配国产基础软件、信创软硬件环境、B/S 架构的轻量化辅助工具。</w:t>
      </w:r>
    </w:p>
    <w:p w14:paraId="187F49E6">
      <w:pPr>
        <w:pStyle w:val="7"/>
        <w:spacing w:line="360" w:lineRule="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1.3.6 档案质检</w:t>
      </w:r>
    </w:p>
    <w:p w14:paraId="4107861E">
      <w:pPr>
        <w:widowControl w:val="0"/>
        <w:adjustRightInd w:val="0"/>
        <w:spacing w:line="560" w:lineRule="exact"/>
        <w:ind w:firstLine="480" w:firstLineChars="200"/>
        <w:jc w:val="left"/>
        <w:textAlignment w:val="baseline"/>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通过系统设定好质检的检测规则，包括但不限于目录必填项、目录字段长度、目录字段值域、原文结构命名及原文存储格式等，根据设定的检测规则对相应的档案库进行质检，并形成错误记录清单。</w:t>
      </w:r>
    </w:p>
    <w:p w14:paraId="3197AD18">
      <w:pPr>
        <w:pStyle w:val="7"/>
        <w:spacing w:line="360" w:lineRule="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1.3.7 档案台账建立</w:t>
      </w:r>
    </w:p>
    <w:p w14:paraId="663725B7">
      <w:pPr>
        <w:widowControl w:val="0"/>
        <w:adjustRightInd w:val="0"/>
        <w:spacing w:line="560" w:lineRule="exact"/>
        <w:ind w:firstLine="480" w:firstLineChars="200"/>
        <w:jc w:val="left"/>
        <w:textAlignment w:val="baseline"/>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通过对存量实体档案记录与全量数据资源记录开展逐条梳理，建立两类资源间清晰可追溯的关联映射关系，最终形成一套实体档案与数据资源一体化统一台账</w:t>
      </w:r>
    </w:p>
    <w:p w14:paraId="03440C3C">
      <w:pPr>
        <w:pStyle w:val="7"/>
        <w:spacing w:line="360" w:lineRule="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1.3.8 档案数据安全与保密专项服务</w:t>
      </w:r>
    </w:p>
    <w:p w14:paraId="6BE941E5">
      <w:pPr>
        <w:widowControl w:val="0"/>
        <w:adjustRightInd w:val="0"/>
        <w:spacing w:line="560" w:lineRule="exact"/>
        <w:ind w:firstLine="480" w:firstLineChars="200"/>
        <w:jc w:val="left"/>
        <w:textAlignment w:val="baseline"/>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严格遵循档案保密法规与档案馆内部管理制度，落实全流程保密管控：</w:t>
      </w:r>
    </w:p>
    <w:p w14:paraId="61EE95F5">
      <w:pPr>
        <w:widowControl w:val="0"/>
        <w:adjustRightInd w:val="0"/>
        <w:spacing w:line="560" w:lineRule="exact"/>
        <w:ind w:firstLine="480" w:firstLineChars="200"/>
        <w:jc w:val="left"/>
        <w:textAlignment w:val="baseline"/>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1. 人员保密管理：所有驻场人员进场签订《保密承诺书》，定期开展保密教育；人员变更提前 10 天提交申请，完成保密交接审批；严禁携带手机、私用存储设备进入作业区域；</w:t>
      </w:r>
    </w:p>
    <w:p w14:paraId="4A21402C">
      <w:pPr>
        <w:widowControl w:val="0"/>
        <w:adjustRightInd w:val="0"/>
        <w:spacing w:line="560" w:lineRule="exact"/>
        <w:ind w:firstLine="480" w:firstLineChars="200"/>
        <w:jc w:val="left"/>
        <w:textAlignment w:val="baseline"/>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2. 操作权限管控：仅在采购人授予权限范围内开展数据整理，禁止私自复制、导出、外传任何档案目录与电子副本；</w:t>
      </w:r>
    </w:p>
    <w:p w14:paraId="0EA3914C">
      <w:pPr>
        <w:widowControl w:val="0"/>
        <w:adjustRightInd w:val="0"/>
        <w:spacing w:line="560" w:lineRule="exact"/>
        <w:ind w:firstLine="480" w:firstLineChars="200"/>
        <w:jc w:val="left"/>
        <w:textAlignment w:val="baseline"/>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3. 失泄密应急处置：一旦发生数据外泄、私自拷贝等违规行为，第一时间上报采购人，配合追溯追责，承担对应赔偿与法律责任。</w:t>
      </w:r>
    </w:p>
    <w:p w14:paraId="312FCDC1">
      <w:pPr>
        <w:pStyle w:val="6"/>
        <w:spacing w:line="360" w:lineRule="auto"/>
        <w:rPr>
          <w:rFonts w:hint="eastAsia" w:ascii="宋体" w:hAnsi="宋体" w:eastAsia="宋体" w:cs="宋体"/>
          <w:color w:val="000000"/>
          <w:sz w:val="24"/>
          <w:szCs w:val="24"/>
          <w:lang w:val="en-US" w:eastAsia="zh-CN"/>
        </w:rPr>
      </w:pPr>
      <w:bookmarkStart w:id="104" w:name="_Toc199783007"/>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 xml:space="preserve">4 </w:t>
      </w:r>
      <w:r>
        <w:rPr>
          <w:rFonts w:hint="eastAsia" w:ascii="宋体" w:hAnsi="宋体" w:eastAsia="宋体" w:cs="宋体"/>
          <w:color w:val="000000"/>
          <w:sz w:val="24"/>
          <w:szCs w:val="24"/>
        </w:rPr>
        <w:t>交付成果</w:t>
      </w:r>
      <w:bookmarkEnd w:id="104"/>
      <w:r>
        <w:rPr>
          <w:rFonts w:hint="eastAsia" w:ascii="宋体" w:hAnsi="宋体" w:eastAsia="宋体" w:cs="宋体"/>
          <w:color w:val="000000"/>
          <w:sz w:val="24"/>
          <w:szCs w:val="24"/>
          <w:lang w:val="en-US" w:eastAsia="zh-CN"/>
        </w:rPr>
        <w:t>清单</w:t>
      </w:r>
    </w:p>
    <w:p w14:paraId="74895122">
      <w:pPr>
        <w:widowControl/>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《北京市档案馆数字档案馆</w:t>
      </w:r>
      <w:r>
        <w:rPr>
          <w:rFonts w:hint="eastAsia" w:ascii="宋体" w:hAnsi="宋体" w:cs="宋体"/>
          <w:sz w:val="24"/>
          <w:szCs w:val="24"/>
          <w:lang w:eastAsia="zh-CN"/>
        </w:rPr>
        <w:t>数据整理</w:t>
      </w:r>
      <w:r>
        <w:rPr>
          <w:rFonts w:hint="eastAsia" w:ascii="宋体" w:hAnsi="宋体" w:eastAsia="宋体" w:cs="宋体"/>
          <w:sz w:val="24"/>
          <w:szCs w:val="24"/>
        </w:rPr>
        <w:t>项目</w:t>
      </w:r>
      <w:r>
        <w:rPr>
          <w:rFonts w:hint="eastAsia" w:ascii="宋体" w:hAnsi="宋体" w:cs="宋体"/>
          <w:sz w:val="24"/>
          <w:szCs w:val="24"/>
          <w:lang w:eastAsia="zh-CN"/>
        </w:rPr>
        <w:t>运维记录单</w:t>
      </w:r>
      <w:r>
        <w:rPr>
          <w:rFonts w:hint="eastAsia" w:ascii="宋体" w:hAnsi="宋体" w:eastAsia="宋体" w:cs="宋体"/>
          <w:sz w:val="24"/>
          <w:szCs w:val="24"/>
        </w:rPr>
        <w:t>》</w:t>
      </w:r>
    </w:p>
    <w:p w14:paraId="089CB826">
      <w:pPr>
        <w:widowControl/>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《北京市档案馆数字档案馆数据整理项目</w:t>
      </w:r>
      <w:r>
        <w:rPr>
          <w:rFonts w:hint="eastAsia" w:ascii="宋体" w:hAnsi="宋体" w:cs="宋体"/>
          <w:sz w:val="24"/>
          <w:szCs w:val="24"/>
          <w:lang w:eastAsia="zh-CN"/>
        </w:rPr>
        <w:t>周报</w:t>
      </w:r>
      <w:r>
        <w:rPr>
          <w:rFonts w:hint="eastAsia" w:ascii="宋体" w:hAnsi="宋体" w:eastAsia="宋体" w:cs="宋体"/>
          <w:sz w:val="24"/>
          <w:szCs w:val="24"/>
        </w:rPr>
        <w:t>》</w:t>
      </w:r>
    </w:p>
    <w:p w14:paraId="73932B3E">
      <w:pPr>
        <w:widowControl/>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《北京市档案馆数字档案馆数据整理项目</w:t>
      </w:r>
      <w:r>
        <w:rPr>
          <w:rFonts w:hint="eastAsia" w:ascii="宋体" w:hAnsi="宋体" w:cs="宋体"/>
          <w:sz w:val="24"/>
          <w:szCs w:val="24"/>
          <w:lang w:eastAsia="zh-CN"/>
        </w:rPr>
        <w:t>半年工作</w:t>
      </w:r>
      <w:r>
        <w:rPr>
          <w:rFonts w:hint="eastAsia" w:ascii="宋体" w:hAnsi="宋体" w:eastAsia="宋体" w:cs="宋体"/>
          <w:sz w:val="24"/>
          <w:szCs w:val="24"/>
        </w:rPr>
        <w:t>报告》</w:t>
      </w:r>
    </w:p>
    <w:p w14:paraId="5C666943">
      <w:pPr>
        <w:widowControl/>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eastAsia="zh-CN"/>
        </w:rPr>
        <w:t>北</w:t>
      </w:r>
      <w:r>
        <w:rPr>
          <w:rFonts w:hint="eastAsia" w:ascii="宋体" w:hAnsi="宋体" w:eastAsia="宋体" w:cs="宋体"/>
          <w:sz w:val="24"/>
          <w:szCs w:val="24"/>
        </w:rPr>
        <w:t>京市档案馆数字档案馆数据整理项目</w:t>
      </w:r>
      <w:r>
        <w:rPr>
          <w:rFonts w:hint="eastAsia" w:ascii="宋体" w:hAnsi="宋体" w:cs="宋体"/>
          <w:sz w:val="24"/>
          <w:szCs w:val="24"/>
          <w:lang w:eastAsia="zh-CN"/>
        </w:rPr>
        <w:t>全年工作</w:t>
      </w:r>
      <w:r>
        <w:rPr>
          <w:rFonts w:hint="eastAsia" w:ascii="宋体" w:hAnsi="宋体" w:eastAsia="宋体" w:cs="宋体"/>
          <w:sz w:val="24"/>
          <w:szCs w:val="24"/>
        </w:rPr>
        <w:t>报告》</w:t>
      </w:r>
    </w:p>
    <w:p w14:paraId="727BE8FA">
      <w:pPr>
        <w:pStyle w:val="2"/>
        <w:rPr>
          <w:rFonts w:hint="default" w:eastAsia="宋体"/>
          <w:lang w:val="en-US" w:eastAsia="zh-CN"/>
        </w:rPr>
      </w:pPr>
      <w:r>
        <w:rPr>
          <w:rFonts w:hint="eastAsia" w:cs="宋体"/>
          <w:sz w:val="24"/>
          <w:szCs w:val="24"/>
          <w:lang w:val="en-US" w:eastAsia="zh-CN"/>
        </w:rPr>
        <w:t xml:space="preserve">    ……</w:t>
      </w:r>
    </w:p>
    <w:p w14:paraId="2CACEB91">
      <w:pPr>
        <w:widowControl/>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 项目组织与计划</w:t>
      </w:r>
    </w:p>
    <w:p w14:paraId="5373D595">
      <w:pPr>
        <w:widowControl/>
        <w:spacing w:line="360" w:lineRule="auto"/>
        <w:rPr>
          <w:rFonts w:hint="eastAsia" w:ascii="宋体" w:hAnsi="宋体" w:eastAsia="宋体" w:cs="宋体"/>
          <w:sz w:val="24"/>
          <w:szCs w:val="24"/>
          <w:lang w:val="en-US" w:eastAsia="zh-CN"/>
        </w:rPr>
      </w:pPr>
      <w:bookmarkStart w:id="105" w:name="_Toc12178"/>
      <w:bookmarkStart w:id="106" w:name="_Toc5348"/>
      <w:bookmarkStart w:id="107" w:name="_Toc16188"/>
      <w:bookmarkStart w:id="108" w:name="_Toc16669"/>
      <w:r>
        <w:rPr>
          <w:rFonts w:hint="eastAsia" w:ascii="宋体" w:hAnsi="宋体" w:eastAsia="宋体" w:cs="宋体"/>
          <w:sz w:val="24"/>
          <w:szCs w:val="24"/>
          <w:lang w:val="en-US" w:eastAsia="zh-CN"/>
        </w:rPr>
        <w:t>2.</w:t>
      </w:r>
      <w:r>
        <w:rPr>
          <w:rFonts w:hint="default" w:ascii="宋体" w:hAnsi="宋体" w:eastAsia="宋体" w:cs="宋体"/>
          <w:sz w:val="24"/>
          <w:szCs w:val="24"/>
          <w:lang w:val="en-US" w:eastAsia="zh-CN"/>
        </w:rPr>
        <w:t>1</w:t>
      </w:r>
      <w:r>
        <w:rPr>
          <w:rFonts w:hint="eastAsia" w:ascii="宋体" w:hAnsi="宋体" w:eastAsia="宋体" w:cs="宋体"/>
          <w:sz w:val="24"/>
          <w:szCs w:val="24"/>
          <w:lang w:val="en-US" w:eastAsia="zh-CN"/>
        </w:rPr>
        <w:t>项目组织</w:t>
      </w:r>
      <w:bookmarkEnd w:id="105"/>
      <w:bookmarkEnd w:id="106"/>
      <w:bookmarkEnd w:id="107"/>
      <w:bookmarkEnd w:id="108"/>
    </w:p>
    <w:p w14:paraId="51A73CD1">
      <w:pPr>
        <w:widowControl/>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针对本项目专门成立项目管理团队，任命项目经理，采取必要的管理措施和办法，最大限度地保证加工人员的稳定。为确保项目的正常实施，我方保证在合同执行期间项目负责人、核心技术人员保持不变，并储备5%以上的机动人员确保项目按计划正常实施。人员包含：项目经理1名，数据处理维护人员2名。</w:t>
      </w:r>
    </w:p>
    <w:p w14:paraId="1D1D7D7F">
      <w:pPr>
        <w:widowControl/>
        <w:spacing w:line="360" w:lineRule="auto"/>
        <w:rPr>
          <w:rFonts w:hint="eastAsia" w:ascii="宋体" w:hAnsi="宋体" w:eastAsia="宋体" w:cs="宋体"/>
          <w:sz w:val="24"/>
          <w:szCs w:val="24"/>
          <w:lang w:val="en-US" w:eastAsia="zh-CN"/>
        </w:rPr>
      </w:pPr>
      <w:bookmarkStart w:id="109" w:name="_Toc16240"/>
      <w:bookmarkStart w:id="110" w:name="_Toc10345"/>
      <w:bookmarkStart w:id="111" w:name="_Toc1937"/>
      <w:bookmarkStart w:id="112" w:name="_Toc14146"/>
      <w:r>
        <w:rPr>
          <w:rFonts w:hint="default" w:ascii="宋体" w:hAnsi="宋体" w:eastAsia="宋体" w:cs="宋体"/>
          <w:sz w:val="24"/>
          <w:szCs w:val="24"/>
          <w:lang w:val="en-US" w:eastAsia="zh-CN"/>
        </w:rPr>
        <w:t>2.</w:t>
      </w:r>
      <w:r>
        <w:rPr>
          <w:rFonts w:hint="eastAsia" w:ascii="宋体" w:hAnsi="宋体" w:eastAsia="宋体" w:cs="宋体"/>
          <w:sz w:val="24"/>
          <w:szCs w:val="24"/>
          <w:lang w:val="en-US" w:eastAsia="zh-CN"/>
        </w:rPr>
        <w:t>2项目实施安排</w:t>
      </w:r>
      <w:bookmarkEnd w:id="109"/>
      <w:bookmarkEnd w:id="110"/>
      <w:bookmarkEnd w:id="111"/>
      <w:bookmarkEnd w:id="112"/>
      <w:r>
        <w:rPr>
          <w:rFonts w:hint="eastAsia" w:ascii="宋体" w:hAnsi="宋体" w:eastAsia="宋体" w:cs="宋体"/>
          <w:sz w:val="24"/>
          <w:szCs w:val="24"/>
          <w:lang w:val="en-US" w:eastAsia="zh-CN"/>
        </w:rPr>
        <w:t xml:space="preserve"> </w:t>
      </w:r>
    </w:p>
    <w:p w14:paraId="75DC9B30">
      <w:pPr>
        <w:widowControl/>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2.2.1数据整理</w:t>
      </w:r>
    </w:p>
    <w:p w14:paraId="18CEEECF">
      <w:pPr>
        <w:widowControl/>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通过介质获取的数据文件，进行导入前数据规范化的检测，主要检查目录是否齐全、必填项是否完成，值域是否符合标准及其原文存储格式是否准确等，对不规范的数据进行规范化处理，确保导入过程顺利。</w:t>
      </w:r>
    </w:p>
    <w:p w14:paraId="1E95C397">
      <w:pPr>
        <w:pStyle w:val="7"/>
        <w:widowControl/>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2.2.2数据导入</w:t>
      </w:r>
    </w:p>
    <w:p w14:paraId="01254687">
      <w:pPr>
        <w:widowControl/>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将初步检查的档案目录、原文通过系统进行数据导入，先进行目录导入，系统会进行导入检查，无误后才可进入系统的待入库区，再进行原文的批量挂接操作，最后进行四性检测，全部通过后数据流转至长期保存正式库。</w:t>
      </w:r>
    </w:p>
    <w:p w14:paraId="1428BC94">
      <w:pPr>
        <w:pStyle w:val="7"/>
        <w:widowControl/>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2.2.3统计与核对</w:t>
      </w:r>
    </w:p>
    <w:p w14:paraId="27328ED8">
      <w:pPr>
        <w:widowControl/>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依据提交的单据及其导入的目录数量、原文页数进行数据核对，确保导入目录数、原文页数准确无误；</w:t>
      </w:r>
    </w:p>
    <w:p w14:paraId="46C3729C">
      <w:pPr>
        <w:pStyle w:val="5"/>
        <w:numPr>
          <w:ilvl w:val="0"/>
          <w:numId w:val="0"/>
        </w:numPr>
        <w:spacing w:line="360" w:lineRule="auto"/>
        <w:ind w:left="425" w:leftChars="0" w:hanging="425"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2.3人员管理</w:t>
      </w:r>
    </w:p>
    <w:p w14:paraId="073042B6">
      <w:pPr>
        <w:pStyle w:val="6"/>
        <w:widowControl/>
        <w:numPr>
          <w:ilvl w:val="1"/>
          <w:numId w:val="0"/>
        </w:numPr>
        <w:spacing w:line="360" w:lineRule="auto"/>
        <w:ind w:left="0" w:leftChars="0" w:firstLine="480" w:firstLineChars="200"/>
        <w:rPr>
          <w:rFonts w:hint="eastAsia" w:ascii="宋体" w:hAnsi="宋体" w:eastAsia="宋体" w:cs="宋体"/>
          <w:color w:val="auto"/>
          <w:kern w:val="2"/>
          <w:sz w:val="24"/>
          <w:szCs w:val="24"/>
          <w:lang w:val="en-US" w:eastAsia="zh-CN" w:bidi="ar-SA"/>
        </w:rPr>
      </w:pPr>
      <w:bookmarkStart w:id="113" w:name="_Toc23970"/>
      <w:bookmarkStart w:id="114" w:name="_Toc19709"/>
      <w:bookmarkStart w:id="115" w:name="_Toc32581"/>
      <w:r>
        <w:rPr>
          <w:rFonts w:hint="eastAsia" w:ascii="宋体" w:hAnsi="宋体" w:eastAsia="宋体" w:cs="宋体"/>
          <w:color w:val="auto"/>
          <w:kern w:val="2"/>
          <w:sz w:val="24"/>
          <w:szCs w:val="24"/>
          <w:lang w:val="en-US" w:eastAsia="zh-CN" w:bidi="ar-SA"/>
        </w:rPr>
        <w:t>2.3</w:t>
      </w:r>
      <w:r>
        <w:rPr>
          <w:rFonts w:hint="default" w:ascii="宋体" w:hAnsi="宋体" w:eastAsia="宋体" w:cs="宋体"/>
          <w:color w:val="auto"/>
          <w:kern w:val="2"/>
          <w:sz w:val="24"/>
          <w:szCs w:val="24"/>
          <w:lang w:val="en-US" w:eastAsia="zh-CN" w:bidi="ar-SA"/>
        </w:rPr>
        <w:t>.1</w:t>
      </w:r>
      <w:r>
        <w:rPr>
          <w:rFonts w:hint="eastAsia" w:ascii="宋体" w:hAnsi="宋体" w:eastAsia="宋体" w:cs="宋体"/>
          <w:color w:val="auto"/>
          <w:kern w:val="2"/>
          <w:sz w:val="24"/>
          <w:szCs w:val="24"/>
          <w:lang w:val="en-US" w:eastAsia="zh-CN" w:bidi="ar-SA"/>
        </w:rPr>
        <w:t>人员管理</w:t>
      </w:r>
      <w:bookmarkEnd w:id="113"/>
      <w:bookmarkEnd w:id="114"/>
      <w:bookmarkEnd w:id="115"/>
    </w:p>
    <w:p w14:paraId="06BC5A4D">
      <w:pPr>
        <w:widowControl/>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现场人员均为我司正式员工，签订正式劳动合同缴纳社保，最少拥有一个</w:t>
      </w:r>
      <w:r>
        <w:rPr>
          <w:rFonts w:hint="eastAsia" w:ascii="宋体" w:hAnsi="宋体" w:cs="宋体"/>
          <w:color w:val="auto"/>
          <w:kern w:val="2"/>
          <w:sz w:val="24"/>
          <w:szCs w:val="24"/>
          <w:lang w:val="en-US" w:eastAsia="zh-CN" w:bidi="ar-SA"/>
        </w:rPr>
        <w:t>数据维护</w:t>
      </w:r>
      <w:r>
        <w:rPr>
          <w:rFonts w:hint="eastAsia" w:ascii="宋体" w:hAnsi="宋体" w:eastAsia="宋体" w:cs="宋体"/>
          <w:color w:val="auto"/>
          <w:kern w:val="2"/>
          <w:sz w:val="24"/>
          <w:szCs w:val="24"/>
          <w:lang w:val="en-US" w:eastAsia="zh-CN" w:bidi="ar-SA"/>
        </w:rPr>
        <w:t>相关项目的参与经验。</w:t>
      </w:r>
    </w:p>
    <w:p w14:paraId="70767D19">
      <w:pPr>
        <w:pStyle w:val="6"/>
        <w:widowControl/>
        <w:numPr>
          <w:ilvl w:val="1"/>
          <w:numId w:val="0"/>
        </w:numPr>
        <w:spacing w:line="360" w:lineRule="auto"/>
        <w:ind w:left="0" w:leftChars="0" w:firstLine="480" w:firstLineChars="200"/>
        <w:rPr>
          <w:rFonts w:hint="eastAsia" w:ascii="宋体" w:hAnsi="宋体" w:eastAsia="宋体" w:cs="宋体"/>
          <w:color w:val="auto"/>
          <w:kern w:val="2"/>
          <w:sz w:val="24"/>
          <w:szCs w:val="24"/>
          <w:lang w:val="en-US" w:eastAsia="zh-CN" w:bidi="ar-SA"/>
        </w:rPr>
      </w:pPr>
      <w:bookmarkStart w:id="116" w:name="_Toc11725"/>
      <w:bookmarkStart w:id="117" w:name="_Toc3774"/>
      <w:bookmarkStart w:id="118" w:name="_Toc11367"/>
      <w:r>
        <w:rPr>
          <w:rFonts w:hint="eastAsia" w:ascii="宋体" w:hAnsi="宋体" w:eastAsia="宋体" w:cs="宋体"/>
          <w:color w:val="auto"/>
          <w:kern w:val="2"/>
          <w:sz w:val="24"/>
          <w:szCs w:val="24"/>
          <w:lang w:val="en-US" w:eastAsia="zh-CN" w:bidi="ar-SA"/>
        </w:rPr>
        <w:t>2.3</w:t>
      </w:r>
      <w:r>
        <w:rPr>
          <w:rFonts w:hint="default" w:ascii="宋体" w:hAnsi="宋体" w:eastAsia="宋体" w:cs="宋体"/>
          <w:color w:val="auto"/>
          <w:kern w:val="2"/>
          <w:sz w:val="24"/>
          <w:szCs w:val="24"/>
          <w:lang w:val="en-US" w:eastAsia="zh-CN" w:bidi="ar-SA"/>
        </w:rPr>
        <w:t>.2</w:t>
      </w:r>
      <w:r>
        <w:rPr>
          <w:rFonts w:hint="eastAsia" w:ascii="宋体" w:hAnsi="宋体" w:eastAsia="宋体" w:cs="宋体"/>
          <w:color w:val="auto"/>
          <w:kern w:val="2"/>
          <w:sz w:val="24"/>
          <w:szCs w:val="24"/>
          <w:lang w:val="en-US" w:eastAsia="zh-CN" w:bidi="ar-SA"/>
        </w:rPr>
        <w:t>管理人员管理</w:t>
      </w:r>
      <w:bookmarkEnd w:id="116"/>
      <w:bookmarkEnd w:id="117"/>
      <w:bookmarkEnd w:id="118"/>
    </w:p>
    <w:p w14:paraId="47A355BA">
      <w:pPr>
        <w:widowControl/>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项目管理人员需具有相关专业技能（计算机或档案）证书，多个市级及以上单位项目实施经验，定期对现场加工人员进行培训与考核，确保加工人员具有良好的服务与技术水平。</w:t>
      </w:r>
    </w:p>
    <w:p w14:paraId="48CFCA60">
      <w:pPr>
        <w:pStyle w:val="5"/>
        <w:numPr>
          <w:ilvl w:val="0"/>
          <w:numId w:val="0"/>
        </w:numPr>
        <w:spacing w:line="360" w:lineRule="auto"/>
        <w:ind w:left="425" w:leftChars="0" w:hanging="425" w:firstLineChars="0"/>
        <w:rPr>
          <w:rFonts w:hint="eastAsia" w:ascii="宋体" w:hAnsi="宋体" w:eastAsia="宋体" w:cs="宋体"/>
          <w:color w:val="auto"/>
          <w:kern w:val="2"/>
          <w:sz w:val="24"/>
          <w:szCs w:val="24"/>
          <w:lang w:val="en-US" w:eastAsia="zh-CN" w:bidi="ar-SA"/>
        </w:rPr>
      </w:pPr>
      <w:bookmarkStart w:id="119" w:name="_Toc26928"/>
      <w:bookmarkStart w:id="120" w:name="_Toc22020"/>
      <w:bookmarkStart w:id="121" w:name="_Toc19093"/>
      <w:r>
        <w:rPr>
          <w:rFonts w:hint="eastAsia" w:ascii="宋体" w:hAnsi="宋体" w:eastAsia="宋体" w:cs="宋体"/>
          <w:color w:val="auto"/>
          <w:kern w:val="2"/>
          <w:sz w:val="24"/>
          <w:szCs w:val="24"/>
          <w:lang w:val="en-US" w:eastAsia="zh-CN" w:bidi="ar-SA"/>
        </w:rPr>
        <w:t>2.4 环境管理</w:t>
      </w:r>
      <w:bookmarkEnd w:id="119"/>
      <w:bookmarkEnd w:id="120"/>
      <w:bookmarkEnd w:id="121"/>
    </w:p>
    <w:p w14:paraId="60207559">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项目人员入场前，需与甲方签订保密安全责任协议，提供无犯罪记录证明、身份证复印件、户口本复印件</w:t>
      </w:r>
      <w:r>
        <w:rPr>
          <w:rFonts w:hint="eastAsia" w:ascii="宋体" w:hAnsi="宋体" w:cs="宋体"/>
          <w:color w:val="auto"/>
          <w:kern w:val="2"/>
          <w:sz w:val="24"/>
          <w:szCs w:val="24"/>
          <w:lang w:val="en-US" w:eastAsia="zh-CN" w:bidi="ar-SA"/>
        </w:rPr>
        <w:t>、社保记录等相关材料</w:t>
      </w:r>
      <w:r>
        <w:rPr>
          <w:rFonts w:hint="eastAsia" w:ascii="宋体" w:hAnsi="宋体" w:eastAsia="宋体" w:cs="宋体"/>
          <w:color w:val="auto"/>
          <w:kern w:val="2"/>
          <w:sz w:val="24"/>
          <w:szCs w:val="24"/>
          <w:lang w:val="en-US" w:eastAsia="zh-CN" w:bidi="ar-SA"/>
        </w:rPr>
        <w:t>。</w:t>
      </w:r>
    </w:p>
    <w:p w14:paraId="35D25BDB">
      <w:pPr>
        <w:spacing w:line="360" w:lineRule="auto"/>
        <w:rPr>
          <w:rFonts w:hint="eastAsia" w:ascii="宋体" w:hAnsi="宋体" w:eastAsia="宋体" w:cs="宋体"/>
          <w:color w:val="auto"/>
          <w:kern w:val="2"/>
          <w:sz w:val="24"/>
          <w:szCs w:val="24"/>
          <w:lang w:val="en-US" w:eastAsia="zh-CN" w:bidi="ar-SA"/>
        </w:rPr>
      </w:pPr>
      <w:bookmarkStart w:id="122" w:name="_Toc19129"/>
      <w:bookmarkStart w:id="123" w:name="_Toc9847"/>
      <w:r>
        <w:rPr>
          <w:rFonts w:hint="eastAsia" w:ascii="宋体" w:hAnsi="宋体" w:eastAsia="宋体" w:cs="宋体"/>
          <w:color w:val="auto"/>
          <w:kern w:val="2"/>
          <w:sz w:val="24"/>
          <w:szCs w:val="24"/>
          <w:lang w:val="en-US" w:eastAsia="zh-CN" w:bidi="ar-SA"/>
        </w:rPr>
        <w:t>2.5需甲方配合的工作</w:t>
      </w:r>
      <w:bookmarkEnd w:id="122"/>
      <w:bookmarkEnd w:id="123"/>
    </w:p>
    <w:p w14:paraId="101E7F84">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为保证项目顺利实施和完结，拟需配合的工作有： </w:t>
      </w:r>
    </w:p>
    <w:p w14:paraId="4B34773E">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（1）协助办理出入证件。</w:t>
      </w:r>
    </w:p>
    <w:p w14:paraId="7DCB1A60">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（2）分批次移交成果数据，需采购方及时进行批次验收。</w:t>
      </w:r>
    </w:p>
    <w:p w14:paraId="39FF8D04">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（3）根据项目进度，或需要采购方协助安排延长日常上班时间及周末加班。</w:t>
      </w:r>
    </w:p>
    <w:p w14:paraId="2AF3492F">
      <w:pPr>
        <w:pStyle w:val="4"/>
        <w:spacing w:line="360" w:lineRule="auto"/>
        <w:jc w:val="both"/>
        <w:rPr>
          <w:rFonts w:hint="eastAsia" w:ascii="宋体" w:hAnsi="宋体" w:eastAsia="宋体" w:cs="宋体"/>
          <w:color w:val="auto"/>
          <w:kern w:val="2"/>
          <w:sz w:val="24"/>
          <w:szCs w:val="24"/>
          <w:lang w:val="en-US" w:eastAsia="zh-CN" w:bidi="ar-SA"/>
        </w:rPr>
      </w:pPr>
      <w:bookmarkStart w:id="124" w:name="_Toc18721"/>
      <w:bookmarkStart w:id="125" w:name="_Toc11027"/>
      <w:bookmarkStart w:id="126" w:name="_Toc7715"/>
      <w:bookmarkStart w:id="127" w:name="_Toc22618"/>
      <w:r>
        <w:rPr>
          <w:rFonts w:hint="eastAsia" w:ascii="宋体" w:hAnsi="宋体" w:eastAsia="宋体" w:cs="宋体"/>
          <w:color w:val="auto"/>
          <w:kern w:val="2"/>
          <w:sz w:val="24"/>
          <w:szCs w:val="24"/>
          <w:lang w:val="en-US" w:eastAsia="zh-CN" w:bidi="ar-SA"/>
        </w:rPr>
        <w:t>3.项目保障措施</w:t>
      </w:r>
      <w:bookmarkEnd w:id="124"/>
      <w:bookmarkEnd w:id="125"/>
      <w:bookmarkEnd w:id="126"/>
      <w:bookmarkEnd w:id="127"/>
    </w:p>
    <w:p w14:paraId="059E21E8">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项目管理的核心在于对过程中的人力、物资和信息等关键要素实施有效的计划、组织、协调、控制与激励措施，以确保这些要素在工作流程中得到合理地配置、优化和有序运作。鉴于此，我公司工作人员在加工过程中对所接触的档案资料和数据承担着严格的安全保密责任，严禁向外界泄露任何资料和数据内容。为了进一步加强管理并确保档案资料的安全保密，我公司不仅遵守采购方的安全保密规定，还制定了全面、可行的安全保密方案，包括《数据安全管理制度》《现场管理制度》《保密协议》等制度。</w:t>
      </w:r>
    </w:p>
    <w:p w14:paraId="3276BC8E">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我方郑重承诺，将严格遵守《中华人民共和国档案法》、《中华人民共和国保守国家秘密法》、《中华人民共和国劳动法》等国家法律法规，以及北京市档案馆的相关规章制度。对于任何损害档案数据的行为，将依法追究刑事责任。为确保项目安全、有序地进行，我们坚持以安全为首要原则，严格按照国家法律法规和公司发展要求执行项目加工任务，并实施精益管理策略。结合实际情况，我们特制定了本方案，以保障项目的顺利实施。</w:t>
      </w:r>
    </w:p>
    <w:p w14:paraId="7E59AB33">
      <w:pPr>
        <w:pStyle w:val="5"/>
        <w:numPr>
          <w:ilvl w:val="0"/>
          <w:numId w:val="0"/>
        </w:numPr>
        <w:spacing w:line="360" w:lineRule="auto"/>
        <w:rPr>
          <w:rFonts w:hint="eastAsia" w:ascii="宋体" w:hAnsi="宋体" w:eastAsia="宋体" w:cs="宋体"/>
          <w:color w:val="auto"/>
          <w:kern w:val="2"/>
          <w:sz w:val="24"/>
          <w:szCs w:val="24"/>
          <w:lang w:val="en-US" w:eastAsia="zh-CN" w:bidi="ar-SA"/>
        </w:rPr>
      </w:pPr>
      <w:bookmarkStart w:id="128" w:name="_Toc17046"/>
      <w:bookmarkStart w:id="129" w:name="_Toc12302"/>
      <w:r>
        <w:rPr>
          <w:rFonts w:hint="eastAsia" w:ascii="宋体" w:hAnsi="宋体" w:eastAsia="宋体" w:cs="宋体"/>
          <w:color w:val="auto"/>
          <w:kern w:val="2"/>
          <w:sz w:val="24"/>
          <w:szCs w:val="24"/>
          <w:lang w:val="en-US" w:eastAsia="zh-CN" w:bidi="ar-SA"/>
        </w:rPr>
        <w:t>3.1工作原则</w:t>
      </w:r>
      <w:bookmarkEnd w:id="128"/>
      <w:bookmarkEnd w:id="129"/>
    </w:p>
    <w:p w14:paraId="24EB557E">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（1）安全第一，质量至上，保证进度。 </w:t>
      </w:r>
    </w:p>
    <w:p w14:paraId="70AE6EE1">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（2）严格依照相关标准要求、规范执行。</w:t>
      </w:r>
    </w:p>
    <w:p w14:paraId="377C693F">
      <w:pPr>
        <w:spacing w:line="360" w:lineRule="auto"/>
        <w:rPr>
          <w:rFonts w:hint="eastAsia" w:ascii="宋体" w:hAnsi="宋体" w:eastAsia="宋体" w:cs="宋体"/>
          <w:color w:val="auto"/>
          <w:kern w:val="2"/>
          <w:sz w:val="24"/>
          <w:szCs w:val="24"/>
          <w:lang w:val="en-US" w:eastAsia="zh-CN" w:bidi="ar-SA"/>
        </w:rPr>
      </w:pPr>
      <w:bookmarkStart w:id="130" w:name="_Toc32727"/>
      <w:bookmarkStart w:id="131" w:name="_Toc27563"/>
      <w:r>
        <w:rPr>
          <w:rFonts w:hint="eastAsia" w:ascii="宋体" w:hAnsi="宋体" w:eastAsia="宋体" w:cs="宋体"/>
          <w:color w:val="auto"/>
          <w:kern w:val="2"/>
          <w:sz w:val="24"/>
          <w:szCs w:val="24"/>
          <w:lang w:val="en-US" w:eastAsia="zh-CN" w:bidi="ar-SA"/>
        </w:rPr>
        <w:t>3.2现场管理制度</w:t>
      </w:r>
      <w:bookmarkEnd w:id="130"/>
      <w:bookmarkEnd w:id="131"/>
    </w:p>
    <w:p w14:paraId="725E3019">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（1）制作人员在指定的场地进行工作，应遵守档案操作规范，防止损坏档案数据； </w:t>
      </w:r>
    </w:p>
    <w:p w14:paraId="0E22586C">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（2）严格执行数据交接制度，每个环节责任明确，分工到人，做到档案数据不丢失，保护档案数据； </w:t>
      </w:r>
    </w:p>
    <w:p w14:paraId="331BCE70">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（3）认真核查现场出入人员身份，严禁无关人员进入工作场地； </w:t>
      </w:r>
    </w:p>
    <w:p w14:paraId="3CEC6A04">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（4）进出加工场地应自觉出示证件，遵守业主单位的门卫制度； </w:t>
      </w:r>
    </w:p>
    <w:p w14:paraId="4E99C578">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（5）严禁将手机、数码照相机、数码摄像机、私人移动存储介质等设备带入现场，严禁私自拍照、摄像、外泄、外携； </w:t>
      </w:r>
    </w:p>
    <w:p w14:paraId="585DD0CB">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（6）工作现场严禁任何人吸烟、严禁打闹嬉戏、聊天、喧哗、吃零食，确保加工场所的安静有序；工作人员上班须穿戴工牌、工服，办公场所保持干净整洁，工作时语言、举止要文明；</w:t>
      </w:r>
    </w:p>
    <w:p w14:paraId="38C324FA">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（7）工作现场专设安全员进行巡检，及时排除安全隐患，中午 12 点午休留两名工作人员值守，每天轮替换班； </w:t>
      </w:r>
    </w:p>
    <w:p w14:paraId="05612FDF">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（8）工作时间禁止会客，任何时间不得将外人带入工作现场； </w:t>
      </w:r>
    </w:p>
    <w:p w14:paraId="77A82E54">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（9）爱护办公设备，节约办公耗材，下班前应及时关闭电源、关闭门窗，以免造成不必要的损失； </w:t>
      </w:r>
    </w:p>
    <w:p w14:paraId="622B30EA">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（10）严禁携带项目资料、文档出场，不得私自存储任何资料数据； </w:t>
      </w:r>
    </w:p>
    <w:p w14:paraId="1D3862D4">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（11）所有工作人员须互相监督，确保自身及同事不违反上述事项，如有视而不报或包庇，同责处理； </w:t>
      </w:r>
    </w:p>
    <w:p w14:paraId="710F5DE6">
      <w:pPr>
        <w:spacing w:line="360" w:lineRule="auto"/>
        <w:ind w:firstLine="480" w:firstLineChars="200"/>
        <w:rPr>
          <w:rFonts w:hint="eastAsia" w:ascii="宋体" w:hAnsi="宋体" w:eastAsia="宋体" w:cs="宋体"/>
          <w:color w:val="auto"/>
          <w:kern w:val="2"/>
          <w:sz w:val="24"/>
          <w:szCs w:val="24"/>
          <w:lang w:val="en-US" w:eastAsia="zh-CN" w:bidi="ar-SA"/>
        </w:rPr>
      </w:pPr>
      <w:bookmarkStart w:id="132" w:name="_Toc29749"/>
      <w:bookmarkStart w:id="133" w:name="_Toc30007"/>
      <w:bookmarkStart w:id="134" w:name="_Toc11225"/>
      <w:bookmarkStart w:id="135" w:name="_Toc14377"/>
      <w:r>
        <w:rPr>
          <w:rFonts w:hint="eastAsia" w:ascii="宋体" w:hAnsi="宋体" w:eastAsia="宋体" w:cs="宋体"/>
          <w:color w:val="auto"/>
          <w:kern w:val="2"/>
          <w:sz w:val="24"/>
          <w:szCs w:val="24"/>
          <w:lang w:val="en-US" w:eastAsia="zh-CN" w:bidi="ar-SA"/>
        </w:rPr>
        <w:t>3.3 数据安全保密管理制度</w:t>
      </w:r>
      <w:bookmarkEnd w:id="132"/>
      <w:bookmarkEnd w:id="133"/>
      <w:bookmarkEnd w:id="134"/>
      <w:bookmarkEnd w:id="135"/>
      <w:r>
        <w:rPr>
          <w:rFonts w:hint="eastAsia" w:ascii="宋体" w:hAnsi="宋体" w:eastAsia="宋体" w:cs="宋体"/>
          <w:color w:val="auto"/>
          <w:kern w:val="2"/>
          <w:sz w:val="24"/>
          <w:szCs w:val="24"/>
          <w:lang w:val="en-US" w:eastAsia="zh-CN" w:bidi="ar-SA"/>
        </w:rPr>
        <w:t xml:space="preserve"> </w:t>
      </w:r>
    </w:p>
    <w:p w14:paraId="687A1059">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为确保本项目计算机管理安全运行，保证档案信息在采集、处理、传输、存储过程中，避免人为或自然因素导致档案信息的丢失、泄露或破坏，特根据有关规定制定本制度。 </w:t>
      </w:r>
    </w:p>
    <w:p w14:paraId="53CA9A5C">
      <w:pPr>
        <w:spacing w:line="360" w:lineRule="auto"/>
        <w:ind w:firstLine="480" w:firstLineChars="200"/>
        <w:rPr>
          <w:rFonts w:hint="eastAsia" w:ascii="宋体" w:hAnsi="宋体" w:eastAsia="宋体" w:cs="宋体"/>
          <w:color w:val="auto"/>
          <w:kern w:val="2"/>
          <w:sz w:val="24"/>
          <w:szCs w:val="24"/>
          <w:lang w:val="en-US" w:eastAsia="zh-CN" w:bidi="ar-SA"/>
        </w:rPr>
      </w:pPr>
      <w:bookmarkStart w:id="136" w:name="_Toc5805"/>
      <w:bookmarkStart w:id="137" w:name="_Toc31748"/>
      <w:bookmarkStart w:id="138" w:name="_Toc90"/>
      <w:bookmarkStart w:id="139" w:name="_Toc20199"/>
      <w:r>
        <w:rPr>
          <w:rFonts w:hint="eastAsia" w:ascii="宋体" w:hAnsi="宋体" w:eastAsia="宋体" w:cs="宋体"/>
          <w:color w:val="auto"/>
          <w:kern w:val="2"/>
          <w:sz w:val="24"/>
          <w:szCs w:val="24"/>
          <w:lang w:val="en-US" w:eastAsia="zh-CN" w:bidi="ar-SA"/>
        </w:rPr>
        <w:t>3.3.1档案信息安全：</w:t>
      </w:r>
      <w:bookmarkEnd w:id="136"/>
      <w:bookmarkEnd w:id="137"/>
      <w:bookmarkEnd w:id="138"/>
      <w:bookmarkEnd w:id="139"/>
      <w:r>
        <w:rPr>
          <w:rFonts w:hint="eastAsia" w:ascii="宋体" w:hAnsi="宋体" w:eastAsia="宋体" w:cs="宋体"/>
          <w:color w:val="auto"/>
          <w:kern w:val="2"/>
          <w:sz w:val="24"/>
          <w:szCs w:val="24"/>
          <w:lang w:val="en-US" w:eastAsia="zh-CN" w:bidi="ar-SA"/>
        </w:rPr>
        <w:t xml:space="preserve"> </w:t>
      </w:r>
    </w:p>
    <w:p w14:paraId="73A0225F">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（1）设置计算机操作系统应用口令，安装防病毒软件； </w:t>
      </w:r>
    </w:p>
    <w:p w14:paraId="51252917">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（2）严格遵守保密规定，对重要的系统进行口令设置，设置不同用户对数据的访问权限； </w:t>
      </w:r>
    </w:p>
    <w:p w14:paraId="198C4BB7">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（3）对已存储的数据进行修改时，要建立修改台账；电子数据流转需要由项目管理人员专人统一管理，本地不得留存数据； </w:t>
      </w:r>
    </w:p>
    <w:p w14:paraId="7DD50305">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（4）保密的档案数据信息不得直接或间接地与国际互联网或其他公共信息网相接，必须实行物理隔离； </w:t>
      </w:r>
    </w:p>
    <w:p w14:paraId="5B691170">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（5）严禁在计算机上运行与工作业务无关的软件（如各种来历不明的软件及游戏等）； </w:t>
      </w:r>
    </w:p>
    <w:p w14:paraId="35B06F31">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（6）数字成果须存储在非系统安装盘，避免因系统崩溃导致数据丢失。 </w:t>
      </w:r>
    </w:p>
    <w:p w14:paraId="30B72D1A">
      <w:pPr>
        <w:spacing w:line="360" w:lineRule="auto"/>
        <w:ind w:firstLine="480" w:firstLineChars="200"/>
        <w:rPr>
          <w:rFonts w:hint="eastAsia" w:ascii="宋体" w:hAnsi="宋体" w:eastAsia="宋体" w:cs="宋体"/>
          <w:color w:val="auto"/>
          <w:kern w:val="2"/>
          <w:sz w:val="24"/>
          <w:szCs w:val="24"/>
          <w:lang w:val="en-US" w:eastAsia="zh-CN" w:bidi="ar-SA"/>
        </w:rPr>
      </w:pPr>
      <w:bookmarkStart w:id="140" w:name="_Toc29659"/>
      <w:bookmarkStart w:id="141" w:name="_Toc8924"/>
      <w:bookmarkStart w:id="142" w:name="_Toc23481"/>
      <w:bookmarkStart w:id="143" w:name="_Toc6192"/>
      <w:r>
        <w:rPr>
          <w:rFonts w:hint="eastAsia" w:ascii="宋体" w:hAnsi="宋体" w:eastAsia="宋体" w:cs="宋体"/>
          <w:color w:val="auto"/>
          <w:kern w:val="2"/>
          <w:sz w:val="24"/>
          <w:szCs w:val="24"/>
          <w:lang w:val="en-US" w:eastAsia="zh-CN" w:bidi="ar-SA"/>
        </w:rPr>
        <w:t>3.3.2档案数据保密要求</w:t>
      </w:r>
      <w:bookmarkEnd w:id="140"/>
      <w:bookmarkEnd w:id="141"/>
      <w:bookmarkEnd w:id="142"/>
      <w:bookmarkEnd w:id="143"/>
      <w:r>
        <w:rPr>
          <w:rFonts w:hint="eastAsia" w:ascii="宋体" w:hAnsi="宋体" w:eastAsia="宋体" w:cs="宋体"/>
          <w:color w:val="auto"/>
          <w:kern w:val="2"/>
          <w:sz w:val="24"/>
          <w:szCs w:val="24"/>
          <w:lang w:val="en-US" w:eastAsia="zh-CN" w:bidi="ar-SA"/>
        </w:rPr>
        <w:t xml:space="preserve"> </w:t>
      </w:r>
    </w:p>
    <w:p w14:paraId="6165B0AD">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（1）工作人员应遵守档案保密制度，不得泄露所接触的档案内容；</w:t>
      </w:r>
    </w:p>
    <w:p w14:paraId="1B68F64A">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（2）档案数据移交业主成功后须进行配套备份，确认有效后，将工作用电脑内已移交数据彻底清除。</w:t>
      </w:r>
    </w:p>
    <w:p w14:paraId="74545437">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（3）有条件的情况下，尽可能向业主申请数据端口，实现直接数据挂接，回避使用移动硬盘，降低风险。 </w:t>
      </w:r>
    </w:p>
    <w:p w14:paraId="339FD3CA">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（4）生产加工完成后，我公司将存储介质（含工作用电脑硬盘）全部移交给业主，不得擅自复制或留存，并办理移交手续。 </w:t>
      </w:r>
    </w:p>
    <w:p w14:paraId="72D403D1">
      <w:pPr>
        <w:spacing w:line="360" w:lineRule="auto"/>
        <w:ind w:firstLine="480" w:firstLineChars="200"/>
        <w:rPr>
          <w:rFonts w:hint="eastAsia" w:ascii="宋体" w:hAnsi="宋体" w:eastAsia="宋体" w:cs="宋体"/>
          <w:color w:val="auto"/>
          <w:kern w:val="2"/>
          <w:sz w:val="24"/>
          <w:szCs w:val="24"/>
          <w:lang w:val="en-US" w:eastAsia="zh-CN" w:bidi="ar-SA"/>
        </w:rPr>
      </w:pPr>
      <w:bookmarkStart w:id="144" w:name="_Toc27128"/>
      <w:bookmarkStart w:id="145" w:name="_Toc400"/>
      <w:bookmarkStart w:id="146" w:name="_Toc25336"/>
      <w:bookmarkStart w:id="147" w:name="_Toc18887"/>
      <w:r>
        <w:rPr>
          <w:rFonts w:hint="eastAsia" w:ascii="宋体" w:hAnsi="宋体" w:eastAsia="宋体" w:cs="宋体"/>
          <w:color w:val="auto"/>
          <w:kern w:val="2"/>
          <w:sz w:val="24"/>
          <w:szCs w:val="24"/>
          <w:lang w:val="en-US" w:eastAsia="zh-CN" w:bidi="ar-SA"/>
        </w:rPr>
        <w:t>3.3.3访客管理制度</w:t>
      </w:r>
      <w:bookmarkEnd w:id="144"/>
      <w:bookmarkEnd w:id="145"/>
      <w:bookmarkEnd w:id="146"/>
      <w:bookmarkEnd w:id="147"/>
      <w:r>
        <w:rPr>
          <w:rFonts w:hint="eastAsia" w:ascii="宋体" w:hAnsi="宋体" w:eastAsia="宋体" w:cs="宋体"/>
          <w:color w:val="auto"/>
          <w:kern w:val="2"/>
          <w:sz w:val="24"/>
          <w:szCs w:val="24"/>
          <w:lang w:val="en-US" w:eastAsia="zh-CN" w:bidi="ar-SA"/>
        </w:rPr>
        <w:t xml:space="preserve"> </w:t>
      </w:r>
    </w:p>
    <w:p w14:paraId="1B3800C3">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（1）来访人员进入业务加工场所，应征得业主方同意； </w:t>
      </w:r>
    </w:p>
    <w:p w14:paraId="034C5219">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（2）如第三方人员需进场参观，来访人员进入业务加工区域前，应填写《来访人员登记台账》，登记身份、来访事由及时间。 </w:t>
      </w:r>
    </w:p>
    <w:p w14:paraId="429B79FD">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（3）项目的信息、档案内容等属于保密信息，不得私自记录。 </w:t>
      </w:r>
    </w:p>
    <w:p w14:paraId="479B4681">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（4）来访人员进入加工区域前应将随身携带的背包、手机、水杯等个人物品及拍照、录音、录像功能的设备存放至休息室或休息区以及个人物品存储柜内，不得带入加工区域； </w:t>
      </w:r>
    </w:p>
    <w:p w14:paraId="69528453">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（5）来访人员进入业务工作区域，应遵守业务工作场所管理规定，在指定区域内参观，不得随意走动； </w:t>
      </w:r>
    </w:p>
    <w:p w14:paraId="4D9AEB28">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（6）参观人员进入项目加工区域，由项目管理人员全程陪同。 </w:t>
      </w:r>
    </w:p>
    <w:p w14:paraId="2D637BFE">
      <w:pPr>
        <w:spacing w:line="360" w:lineRule="auto"/>
        <w:ind w:firstLine="480" w:firstLineChars="200"/>
        <w:rPr>
          <w:rFonts w:hint="eastAsia" w:ascii="宋体" w:hAnsi="宋体" w:eastAsia="宋体" w:cs="宋体"/>
          <w:color w:val="auto"/>
          <w:kern w:val="2"/>
          <w:sz w:val="24"/>
          <w:szCs w:val="24"/>
          <w:lang w:val="en-US" w:eastAsia="zh-CN" w:bidi="ar-SA"/>
        </w:rPr>
      </w:pPr>
      <w:bookmarkStart w:id="148" w:name="_Toc22788"/>
      <w:bookmarkStart w:id="149" w:name="_Toc26157"/>
      <w:bookmarkStart w:id="150" w:name="_Toc20140"/>
      <w:bookmarkStart w:id="151" w:name="_Toc15906"/>
      <w:r>
        <w:rPr>
          <w:rFonts w:hint="eastAsia" w:ascii="宋体" w:hAnsi="宋体" w:eastAsia="宋体" w:cs="宋体"/>
          <w:color w:val="auto"/>
          <w:kern w:val="2"/>
          <w:sz w:val="24"/>
          <w:szCs w:val="24"/>
          <w:lang w:val="en-US" w:eastAsia="zh-CN" w:bidi="ar-SA"/>
        </w:rPr>
        <w:t>3.3.4安全操作管理</w:t>
      </w:r>
      <w:bookmarkEnd w:id="148"/>
      <w:bookmarkEnd w:id="149"/>
      <w:bookmarkEnd w:id="150"/>
      <w:bookmarkEnd w:id="151"/>
      <w:r>
        <w:rPr>
          <w:rFonts w:hint="eastAsia" w:ascii="宋体" w:hAnsi="宋体" w:eastAsia="宋体" w:cs="宋体"/>
          <w:color w:val="auto"/>
          <w:kern w:val="2"/>
          <w:sz w:val="24"/>
          <w:szCs w:val="24"/>
          <w:lang w:val="en-US" w:eastAsia="zh-CN" w:bidi="ar-SA"/>
        </w:rPr>
        <w:t xml:space="preserve"> </w:t>
      </w:r>
    </w:p>
    <w:p w14:paraId="546627FF">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（1）新进项目现场的工作人员必须经过“安全保密培训”“岗前业务培训” 并且考核合格方能上岗。 </w:t>
      </w:r>
    </w:p>
    <w:p w14:paraId="1BC0F6C3">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（2）严格遵守各项操作规程，精心操作，保证原始记录整洁、准确可靠。</w:t>
      </w:r>
    </w:p>
    <w:p w14:paraId="3A115E79">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（3）岗位设置规范化，物品摆放应符合有关规定。 </w:t>
      </w:r>
    </w:p>
    <w:p w14:paraId="111023CC">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（4）当班人员有权拒绝非本岗人员随意进入其岗位和动用其岗位任何物品。 </w:t>
      </w:r>
    </w:p>
    <w:p w14:paraId="7A0FBE96">
      <w:pPr>
        <w:spacing w:line="360" w:lineRule="auto"/>
        <w:ind w:firstLine="480" w:firstLineChars="200"/>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（5）按时巡视检查，发现问题及时处理。发生事故要正确分析、判断，并及时向有关领导报告。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Light">
    <w:altName w:val="原版宋体"/>
    <w:panose1 w:val="02010600030101010101"/>
    <w:charset w:val="86"/>
    <w:family w:val="auto"/>
    <w:pitch w:val="default"/>
    <w:sig w:usb0="00000000" w:usb1="00000000" w:usb2="00000016" w:usb3="00000000" w:csb0="0004000F" w:csb1="00000000"/>
  </w:font>
  <w:font w:name="原版宋体">
    <w:panose1 w:val="02010600030101010101"/>
    <w:charset w:val="86"/>
    <w:family w:val="auto"/>
    <w:pitch w:val="default"/>
    <w:sig w:usb0="00000003" w:usb1="080E0000" w:usb2="00000000"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6BA89">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532876">
                          <w:pPr>
                            <w:pStyle w:val="11"/>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2A532876">
                    <w:pPr>
                      <w:pStyle w:val="11"/>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979CC">
    <w:pPr>
      <w:pStyle w:val="11"/>
      <w:framePr w:wrap="auto" w:vAnchor="text" w:hAnchor="margin" w:xAlign="center" w:y="1"/>
      <w:rPr>
        <w:rStyle w:val="16"/>
      </w:rPr>
    </w:pPr>
    <w:r>
      <w:rPr>
        <w:rStyle w:val="16"/>
      </w:rPr>
      <w:fldChar w:fldCharType="begin"/>
    </w:r>
    <w:r>
      <w:rPr>
        <w:rStyle w:val="16"/>
      </w:rPr>
      <w:instrText xml:space="preserve">PAGE  </w:instrText>
    </w:r>
    <w:r>
      <w:rPr>
        <w:rStyle w:val="16"/>
      </w:rPr>
      <w:fldChar w:fldCharType="end"/>
    </w:r>
  </w:p>
  <w:p w14:paraId="19BB2659">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01368">
    <w:pPr>
      <w:pStyle w:val="12"/>
      <w:pBdr>
        <w:bottom w:val="none" w:color="auto" w:sz="0" w:space="0"/>
      </w:pBdr>
      <w:tabs>
        <w:tab w:val="center" w:pos="4395"/>
        <w:tab w:val="clear" w:pos="4153"/>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5216EA"/>
    <w:multiLevelType w:val="singleLevel"/>
    <w:tmpl w:val="7B5216E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F14BB"/>
    <w:rsid w:val="05F17CC7"/>
    <w:rsid w:val="097430E9"/>
    <w:rsid w:val="0C874EE1"/>
    <w:rsid w:val="0EED27D6"/>
    <w:rsid w:val="10AD6EE0"/>
    <w:rsid w:val="13386F35"/>
    <w:rsid w:val="13F8636B"/>
    <w:rsid w:val="164976AB"/>
    <w:rsid w:val="17F533F3"/>
    <w:rsid w:val="18622CA6"/>
    <w:rsid w:val="19265A82"/>
    <w:rsid w:val="19FD4A34"/>
    <w:rsid w:val="1E967206"/>
    <w:rsid w:val="21F20BF7"/>
    <w:rsid w:val="22883309"/>
    <w:rsid w:val="22CD734F"/>
    <w:rsid w:val="22FF7B05"/>
    <w:rsid w:val="26924756"/>
    <w:rsid w:val="279664C8"/>
    <w:rsid w:val="2F30259E"/>
    <w:rsid w:val="2F520F27"/>
    <w:rsid w:val="32CD1308"/>
    <w:rsid w:val="37D7A002"/>
    <w:rsid w:val="37EB1F18"/>
    <w:rsid w:val="38A26A7B"/>
    <w:rsid w:val="38C21C5E"/>
    <w:rsid w:val="3ABC7B9C"/>
    <w:rsid w:val="43DE0B83"/>
    <w:rsid w:val="43F3462F"/>
    <w:rsid w:val="46F030A7"/>
    <w:rsid w:val="488C6E00"/>
    <w:rsid w:val="4C545DE6"/>
    <w:rsid w:val="4D9B7432"/>
    <w:rsid w:val="4EB96475"/>
    <w:rsid w:val="4F02606E"/>
    <w:rsid w:val="50A867A1"/>
    <w:rsid w:val="51134562"/>
    <w:rsid w:val="552F4B57"/>
    <w:rsid w:val="559D089E"/>
    <w:rsid w:val="5664316A"/>
    <w:rsid w:val="572823EA"/>
    <w:rsid w:val="590B3D71"/>
    <w:rsid w:val="5BF6BEE7"/>
    <w:rsid w:val="5CFB5724"/>
    <w:rsid w:val="5EEC63F2"/>
    <w:rsid w:val="60C773E7"/>
    <w:rsid w:val="63D01E3F"/>
    <w:rsid w:val="64517FD4"/>
    <w:rsid w:val="65B5127B"/>
    <w:rsid w:val="65E6594A"/>
    <w:rsid w:val="682269E1"/>
    <w:rsid w:val="68FE2FAA"/>
    <w:rsid w:val="6A43238E"/>
    <w:rsid w:val="6CD3474E"/>
    <w:rsid w:val="72241F34"/>
    <w:rsid w:val="732A1122"/>
    <w:rsid w:val="758F1B5A"/>
    <w:rsid w:val="766428B2"/>
    <w:rsid w:val="77F55EC0"/>
    <w:rsid w:val="7DDA593C"/>
    <w:rsid w:val="F7F71352"/>
    <w:rsid w:val="FEFFFB0A"/>
    <w:rsid w:val="FF77CE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5"/>
    <w:next w:val="1"/>
    <w:qFormat/>
    <w:uiPriority w:val="0"/>
    <w:pPr>
      <w:keepNext/>
      <w:keepLines/>
      <w:autoSpaceDE w:val="0"/>
      <w:autoSpaceDN w:val="0"/>
      <w:adjustRightInd w:val="0"/>
      <w:spacing w:before="240" w:after="120" w:line="300" w:lineRule="auto"/>
      <w:jc w:val="center"/>
      <w:outlineLvl w:val="0"/>
    </w:pPr>
    <w:rPr>
      <w:rFonts w:ascii="宋体" w:hAnsi="宋体"/>
      <w:kern w:val="44"/>
      <w:sz w:val="24"/>
      <w:szCs w:val="20"/>
    </w:rPr>
  </w:style>
  <w:style w:type="paragraph" w:styleId="5">
    <w:name w:val="heading 2"/>
    <w:basedOn w:val="6"/>
    <w:next w:val="1"/>
    <w:unhideWhenUsed/>
    <w:qFormat/>
    <w:uiPriority w:val="9"/>
    <w:pPr>
      <w:keepNext/>
      <w:keepLines/>
      <w:spacing w:before="160" w:after="80"/>
      <w:outlineLvl w:val="1"/>
    </w:pPr>
    <w:rPr>
      <w:rFonts w:ascii="等线 Light" w:hAnsi="等线 Light" w:eastAsia="等线 Light" w:cs="Times New Roman"/>
      <w:color w:val="2F5496"/>
      <w:sz w:val="40"/>
      <w:szCs w:val="40"/>
    </w:rPr>
  </w:style>
  <w:style w:type="paragraph" w:styleId="6">
    <w:name w:val="heading 3"/>
    <w:basedOn w:val="7"/>
    <w:next w:val="1"/>
    <w:unhideWhenUsed/>
    <w:qFormat/>
    <w:uiPriority w:val="9"/>
    <w:pPr>
      <w:keepNext/>
      <w:keepLines/>
      <w:spacing w:before="160" w:after="80"/>
      <w:outlineLvl w:val="2"/>
    </w:pPr>
    <w:rPr>
      <w:rFonts w:ascii="等线 Light" w:hAnsi="等线 Light" w:eastAsia="等线 Light" w:cs="Times New Roman"/>
      <w:color w:val="2F5496"/>
      <w:sz w:val="32"/>
      <w:szCs w:val="32"/>
    </w:rPr>
  </w:style>
  <w:style w:type="paragraph" w:styleId="7">
    <w:name w:val="heading 4"/>
    <w:basedOn w:val="1"/>
    <w:next w:val="1"/>
    <w:unhideWhenUsed/>
    <w:qFormat/>
    <w:uiPriority w:val="9"/>
    <w:pPr>
      <w:keepNext/>
      <w:keepLines/>
      <w:spacing w:before="80" w:after="40"/>
      <w:outlineLvl w:val="3"/>
    </w:pPr>
    <w:rPr>
      <w:rFonts w:cs="Times New Roman"/>
      <w:color w:val="2F5496"/>
      <w:sz w:val="28"/>
      <w:szCs w:val="28"/>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tabs>
        <w:tab w:val="left" w:pos="567"/>
      </w:tabs>
      <w:spacing w:before="120" w:line="22" w:lineRule="atLeast"/>
    </w:pPr>
    <w:rPr>
      <w:rFonts w:ascii="宋体" w:hAnsi="宋体"/>
      <w:sz w:val="24"/>
    </w:rPr>
  </w:style>
  <w:style w:type="paragraph" w:styleId="3">
    <w:name w:val="Body Text 2"/>
    <w:basedOn w:val="1"/>
    <w:semiHidden/>
    <w:qFormat/>
    <w:uiPriority w:val="99"/>
    <w:pPr>
      <w:widowControl/>
      <w:tabs>
        <w:tab w:val="left" w:pos="6742"/>
        <w:tab w:val="left" w:pos="7234"/>
        <w:tab w:val="left" w:leader="hyphen" w:pos="8431"/>
      </w:tabs>
      <w:spacing w:before="60" w:after="60"/>
    </w:pPr>
    <w:rPr>
      <w:i/>
      <w:kern w:val="0"/>
      <w:sz w:val="24"/>
      <w:lang w:val="it-IT"/>
    </w:rPr>
  </w:style>
  <w:style w:type="paragraph" w:styleId="8">
    <w:name w:val="Normal Indent"/>
    <w:basedOn w:val="1"/>
    <w:qFormat/>
    <w:uiPriority w:val="0"/>
    <w:pPr>
      <w:autoSpaceDE w:val="0"/>
      <w:autoSpaceDN w:val="0"/>
      <w:spacing w:line="360" w:lineRule="auto"/>
      <w:ind w:firstLine="420"/>
      <w:textAlignment w:val="auto"/>
    </w:pPr>
    <w:rPr>
      <w:rFonts w:ascii="宋体"/>
      <w:szCs w:val="20"/>
    </w:rPr>
  </w:style>
  <w:style w:type="paragraph" w:styleId="9">
    <w:name w:val="annotation text"/>
    <w:basedOn w:val="1"/>
    <w:qFormat/>
    <w:uiPriority w:val="0"/>
    <w:pPr>
      <w:jc w:val="left"/>
    </w:pPr>
  </w:style>
  <w:style w:type="paragraph" w:styleId="10">
    <w:name w:val="Plain Text"/>
    <w:basedOn w:val="1"/>
    <w:qFormat/>
    <w:uiPriority w:val="0"/>
    <w:rPr>
      <w:rFonts w:ascii="宋体" w:hAnsi="Times New Roman" w:cs="Times New Roman"/>
    </w:rPr>
  </w:style>
  <w:style w:type="paragraph" w:styleId="11">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15">
    <w:name w:val="Strong"/>
    <w:basedOn w:val="14"/>
    <w:qFormat/>
    <w:uiPriority w:val="0"/>
    <w:rPr>
      <w:b/>
    </w:rPr>
  </w:style>
  <w:style w:type="character" w:styleId="16">
    <w:name w:val="page number"/>
    <w:basedOn w:val="14"/>
    <w:qFormat/>
    <w:uiPriority w:val="0"/>
  </w:style>
  <w:style w:type="paragraph" w:customStyle="1" w:styleId="17">
    <w:name w:val="样式 10 磅13"/>
    <w:qFormat/>
    <w:uiPriority w:val="0"/>
    <w:pPr>
      <w:widowControl w:val="0"/>
      <w:jc w:val="both"/>
    </w:pPr>
    <w:rPr>
      <w:rFonts w:ascii="Calibri" w:hAnsi="Calibri" w:eastAsia="宋体" w:cs="Times New Roman"/>
      <w:kern w:val="2"/>
      <w:sz w:val="21"/>
      <w:szCs w:val="24"/>
      <w:lang w:val="en-US" w:eastAsia="zh-CN" w:bidi="ar-SA"/>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45b57dde-13b1-46ad-b0a4-7c561fe96719</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66AD6D96</paraID>
      <start xmlns="http://schemas.wps.cn/vas-ai-hub/contract-review">75</start>
      <end xmlns="http://schemas.wps.cn/vas-ai-hub/contract-review">76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afeeb962-5ab4-4d47-a913-7250a1cfd8d2</errorID>
      <errorWord xmlns="http://schemas.wps.cn/vas-ai-hub/contract-review">投标邀请</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投标</item>
      </candidateList>
      <explain xmlns="http://schemas.wps.cn/vas-ai-hub/contract-review"/>
      <paraID xmlns="http://schemas.wps.cn/vas-ai-hub/contract-review">66AD6D96</paraID>
      <start xmlns="http://schemas.wps.cn/vas-ai-hub/contract-review">92</start>
      <end xmlns="http://schemas.wps.cn/vas-ai-hub/contract-review">96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9b8a2caf-6cc6-4fba-8aca-f1a3e12f5ed6</errorID>
      <errorWord xmlns="http://schemas.wps.cn/vas-ai-hub/contract-review">，同意</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item>
      </candidateList>
      <explain xmlns="http://schemas.wps.cn/vas-ai-hub/contract-review"/>
      <paraID xmlns="http://schemas.wps.cn/vas-ai-hub/contract-review">66AD6D96</paraID>
      <start xmlns="http://schemas.wps.cn/vas-ai-hub/contract-review">134</start>
      <end xmlns="http://schemas.wps.cn/vas-ai-hub/contract-review">137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8cd1c5bb-ea2f-4025-949f-36a6804681e7</errorID>
      <errorWord xmlns="http://schemas.wps.cn/vas-ai-hub/contract-review">项目的事宜，经协商一致，</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项目事宜</item>
      </candidateList>
      <explain xmlns="http://schemas.wps.cn/vas-ai-hub/contract-review"/>
      <paraID xmlns="http://schemas.wps.cn/vas-ai-hub/contract-review">66AD6D96</paraID>
      <start xmlns="http://schemas.wps.cn/vas-ai-hub/contract-review">147</start>
      <end xmlns="http://schemas.wps.cn/vas-ai-hub/contract-review">159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8f40d934-0f45-46a9-a925-78efceb32341</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5932D3BD</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fd90ce4e-92c0-4906-b6c2-b679689560b8</errorID>
      <errorWord xmlns="http://schemas.wps.cn/vas-ai-hub/contract-review">合同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在合同</item>
      </candidateList>
      <explain xmlns="http://schemas.wps.cn/vas-ai-hub/contract-review"/>
      <paraID xmlns="http://schemas.wps.cn/vas-ai-hub/contract-review">214C3780</paraID>
      <start xmlns="http://schemas.wps.cn/vas-ai-hub/contract-review">18</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085f8911-cedf-4523-9be1-aa9bc97b758a</errorID>
      <errorWord xmlns="http://schemas.wps.cn/vas-ai-hub/contract-review">甲乙双方所</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甲乙双方</item>
      </candidateList>
      <explain xmlns="http://schemas.wps.cn/vas-ai-hub/contract-review"/>
      <paraID xmlns="http://schemas.wps.cn/vas-ai-hub/contract-review">214C3780</paraID>
      <start xmlns="http://schemas.wps.cn/vas-ai-hub/contract-review">26</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092a0874-67ef-40a9-b618-0d59f3b06ff9</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4503CBA4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69522bc8-cae5-4103-ba40-05d177d10b46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634244B2</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ce01df9b-60ff-4265-9cb3-b5e5c0f121dc</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436429C5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387418de-12a6-4791-8e8a-9c787166213b</errorID>
      <errorWord xmlns="http://schemas.wps.cn/vas-ai-hub/contract-review">，有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建立</item>
      </candidateList>
      <explain xmlns="http://schemas.wps.cn/vas-ai-hub/contract-review"/>
      <paraID xmlns="http://schemas.wps.cn/vas-ai-hub/contract-review">443AAB19</paraID>
      <start xmlns="http://schemas.wps.cn/vas-ai-hub/contract-review">131</start>
      <end xmlns="http://schemas.wps.cn/vas-ai-hub/contract-review">133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01bfa361-7f7b-4225-b986-4cd42c302d79</errorID>
      <errorWord xmlns="http://schemas.wps.cn/vas-ai-hub/contract-review">台账、记录</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台账</item>
      </candidateList>
      <explain xmlns="http://schemas.wps.cn/vas-ai-hub/contract-review"/>
      <paraID xmlns="http://schemas.wps.cn/vas-ai-hub/contract-review">443AAB19</paraID>
      <start xmlns="http://schemas.wps.cn/vas-ai-hub/contract-review">163</start>
      <end xmlns="http://schemas.wps.cn/vas-ai-hub/contract-review">168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44b773cf-1eea-4089-a22a-29b796282b45</errorID>
      <errorWord xmlns="http://schemas.wps.cn/vas-ai-hub/contract-review">管理</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管理：</item>
      </candidateList>
      <explain xmlns="http://schemas.wps.cn/vas-ai-hub/contract-review"/>
      <paraID xmlns="http://schemas.wps.cn/vas-ai-hub/contract-review">5CEA0199</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7e6fe823-5849-4ac8-a735-ff32b0c75638</errorID>
      <errorWord xmlns="http://schemas.wps.cn/vas-ai-hub/contract-review">了解把握</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了解</item>
      </candidateList>
      <explain xmlns="http://schemas.wps.cn/vas-ai-hub/contract-review"/>
      <paraID xmlns="http://schemas.wps.cn/vas-ai-hub/contract-review">285869F4</paraID>
      <start xmlns="http://schemas.wps.cn/vas-ai-hub/contract-review">67</start>
      <end xmlns="http://schemas.wps.cn/vas-ai-hub/contract-review">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6dd85348-ae70-4971-b079-fcd127490e4c</errorID>
      <errorWord xmlns="http://schemas.wps.cn/vas-ai-hub/contract-review">增强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提高</item>
      </candidateList>
      <explain xmlns="http://schemas.wps.cn/vas-ai-hub/contract-review"/>
      <paraID xmlns="http://schemas.wps.cn/vas-ai-hub/contract-review">285869F4</paraID>
      <start xmlns="http://schemas.wps.cn/vas-ai-hub/contract-review">95</start>
      <end xmlns="http://schemas.wps.cn/vas-ai-hub/contract-review">97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1cbcbd53-c1c1-45a4-9661-7488afaf21ae</errorID>
      <errorWord xmlns="http://schemas.wps.cn/vas-ai-hub/contract-review">监督管理</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监督管理：</item>
      </candidateList>
      <explain xmlns="http://schemas.wps.cn/vas-ai-hub/contract-review"/>
      <paraID xmlns="http://schemas.wps.cn/vas-ai-hub/contract-review">2F832ECA</paraID>
      <start xmlns="http://schemas.wps.cn/vas-ai-hub/contract-review">3</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6bb02da3-b2d1-4f15-9f33-8e5db2cf9c5e</errorID>
      <errorWord xmlns="http://schemas.wps.cn/vas-ai-hub/contract-review">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调整</item>
      </candidateList>
      <explain xmlns="http://schemas.wps.cn/vas-ai-hub/contract-review"/>
      <paraID xmlns="http://schemas.wps.cn/vas-ai-hub/contract-review">45051566</paraID>
      <start xmlns="http://schemas.wps.cn/vas-ai-hub/contract-review">63</start>
      <end xmlns="http://schemas.wps.cn/vas-ai-hub/contract-review">64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87056b5c-bafe-49c1-8f37-53bdf1e27e82</errorID>
      <errorWord xmlns="http://schemas.wps.cn/vas-ai-hub/contract-review">人员调整</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人员</item>
      </candidateList>
      <explain xmlns="http://schemas.wps.cn/vas-ai-hub/contract-review"/>
      <paraID xmlns="http://schemas.wps.cn/vas-ai-hub/contract-review">45051566</paraID>
      <start xmlns="http://schemas.wps.cn/vas-ai-hub/contract-review">66</start>
      <end xmlns="http://schemas.wps.cn/vas-ai-hub/contract-review">70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016601f9-3535-42df-8452-78c8b97278c3</errorID>
      <errorWord xmlns="http://schemas.wps.cn/vas-ai-hub/contract-review">需</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须</item>
      </candidateList>
      <explain xmlns="http://schemas.wps.cn/vas-ai-hub/contract-review">存在发音相同字词的误用。</explain>
      <paraID xmlns="http://schemas.wps.cn/vas-ai-hub/contract-review">1B32A5E4</paraID>
      <start xmlns="http://schemas.wps.cn/vas-ai-hub/contract-review">77</start>
      <end xmlns="http://schemas.wps.cn/vas-ai-hub/contract-review">78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55ddc300-728e-4a4a-a8e8-e831b0d1d2a6</errorID>
      <errorWord xmlns="http://schemas.wps.cn/vas-ai-hub/contract-review">及具备</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和</item>
      </candidateList>
      <explain xmlns="http://schemas.wps.cn/vas-ai-hub/contract-review"/>
      <paraID xmlns="http://schemas.wps.cn/vas-ai-hub/contract-review">1B32A5E4</paraID>
      <start xmlns="http://schemas.wps.cn/vas-ai-hub/contract-review">155</start>
      <end xmlns="http://schemas.wps.cn/vas-ai-hub/contract-review">158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0fea3796-65d9-408d-a836-cb464dd3d31d</errorID>
      <errorWord xmlns="http://schemas.wps.cn/vas-ai-hub/contract-review">需要</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item>
      </candidateList>
      <explain xmlns="http://schemas.wps.cn/vas-ai-hub/contract-review"/>
      <paraID xmlns="http://schemas.wps.cn/vas-ai-hub/contract-review">6FF220A9</paraID>
      <start xmlns="http://schemas.wps.cn/vas-ai-hub/contract-review">21</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8d7f6a0b-2dba-4afc-9a8f-7a6fae116dd0</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，经</item>
      </candidateList>
      <explain xmlns="http://schemas.wps.cn/vas-ai-hub/contract-review"/>
      <paraID xmlns="http://schemas.wps.cn/vas-ai-hub/contract-review">6FF220A9</paraID>
      <start xmlns="http://schemas.wps.cn/vas-ai-hub/contract-review">41</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a196a8a7-2bc2-471f-a455-2dc3e886ddf6</errorID>
      <errorWord xmlns="http://schemas.wps.cn/vas-ai-hub/contract-review">及提供</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和</item>
      </candidateList>
      <explain xmlns="http://schemas.wps.cn/vas-ai-hub/contract-review"/>
      <paraID xmlns="http://schemas.wps.cn/vas-ai-hub/contract-review">6FF220A9</paraID>
      <start xmlns="http://schemas.wps.cn/vas-ai-hub/contract-review">169</start>
      <end xmlns="http://schemas.wps.cn/vas-ai-hub/contract-review">172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c03b1503-cd3a-45ed-9087-d42c7bb49cb5</errorID>
      <errorWord xmlns="http://schemas.wps.cn/vas-ai-hub/contract-review">在</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乙方在</item>
      </candidateList>
      <explain xmlns="http://schemas.wps.cn/vas-ai-hub/contract-review"/>
      <paraID xmlns="http://schemas.wps.cn/vas-ai-hub/contract-review">49BFADE0</paraID>
      <start xmlns="http://schemas.wps.cn/vas-ai-hub/contract-review">32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8d505566-df64-4e0e-9d59-7a01d9d2ea3c</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相关工作，</item>
      </candidateList>
      <explain xmlns="http://schemas.wps.cn/vas-ai-hub/contract-review"/>
      <paraID xmlns="http://schemas.wps.cn/vas-ai-hub/contract-review">49BFADE0</paraID>
      <start xmlns="http://schemas.wps.cn/vas-ai-hub/contract-review">49</start>
      <end xmlns="http://schemas.wps.cn/vas-ai-hub/contract-review">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1dfdca36-4bb0-4554-af55-4fc3728e9df0</errorID>
      <errorWord xmlns="http://schemas.wps.cn/vas-ai-hub/contract-review">责任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的责任</item>
      </candidateList>
      <explain xmlns="http://schemas.wps.cn/vas-ai-hub/contract-review"/>
      <paraID xmlns="http://schemas.wps.cn/vas-ai-hub/contract-review">49BFADE0</paraID>
      <start xmlns="http://schemas.wps.cn/vas-ai-hub/contract-review">94</start>
      <end xmlns="http://schemas.wps.cn/vas-ai-hub/contract-review">96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cd2bcb7a-dd67-40a6-9614-513831c78643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62BDAA00</paraID>
      <start xmlns="http://schemas.wps.cn/vas-ai-hub/contract-review">33</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affd0499-e081-47de-9e7a-f0698ceba16b</errorID>
      <errorWord xmlns="http://schemas.wps.cn/vas-ai-hub/contract-review">进行泄漏</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泄露</item>
      </candidateList>
      <explain xmlns="http://schemas.wps.cn/vas-ai-hub/contract-review"/>
      <paraID xmlns="http://schemas.wps.cn/vas-ai-hub/contract-review">1DAAB0FA</paraID>
      <start xmlns="http://schemas.wps.cn/vas-ai-hub/contract-review">82</start>
      <end xmlns="http://schemas.wps.cn/vas-ai-hub/contract-review">86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bf2e411e-cf9b-4159-b169-be9a6f0794af</errorID>
      <errorWord xmlns="http://schemas.wps.cn/vas-ai-hub/contract-review">依据法律</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依据</item>
      </candidateList>
      <explain xmlns="http://schemas.wps.cn/vas-ai-hub/contract-review"/>
      <paraID xmlns="http://schemas.wps.cn/vas-ai-hub/contract-review">1E78B6C9</paraID>
      <start xmlns="http://schemas.wps.cn/vas-ai-hub/contract-review">57</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d957ae69-4e19-4cda-9cc0-a373409f799c</errorID>
      <errorWord xmlns="http://schemas.wps.cn/vas-ai-hub/contract-review">规定</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法律法规</item>
      </candidateList>
      <explain xmlns="http://schemas.wps.cn/vas-ai-hub/contract-review"/>
      <paraID xmlns="http://schemas.wps.cn/vas-ai-hub/contract-review">1E78B6C9</paraID>
      <start xmlns="http://schemas.wps.cn/vas-ai-hub/contract-review">63</start>
      <end xmlns="http://schemas.wps.cn/vas-ai-hub/contract-review">65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e73ce69f-9381-4e44-a976-55775acf4c5e</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694B3492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ffbe0bb0-da8f-4a91-b858-9e76b90034e2</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136669E0</paraID>
      <start xmlns="http://schemas.wps.cn/vas-ai-hub/contract-review">20</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47b64e50-d580-41c9-9edd-762e3ddb332b</errorID>
      <errorWord xmlns="http://schemas.wps.cn/vas-ai-hub/contract-review"> ，</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136669E0</paraID>
      <start xmlns="http://schemas.wps.cn/vas-ai-hub/contract-review">22</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c47e788a-bb28-4c46-9897-90570f7c35c2</errorID>
      <errorWord xmlns="http://schemas.wps.cn/vas-ai-hub/contract-review">任何理由</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、任何理由</item>
      </candidateList>
      <explain xmlns="http://schemas.wps.cn/vas-ai-hub/contract-review"/>
      <paraID xmlns="http://schemas.wps.cn/vas-ai-hub/contract-review">136669E0</paraID>
      <start xmlns="http://schemas.wps.cn/vas-ai-hub/contract-review">65</start>
      <end xmlns="http://schemas.wps.cn/vas-ai-hub/contract-review">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a42c15f2-bd2d-4c47-96b7-4c427e97bde4</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7DA06D8F</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fdfe930d-141f-4e5d-932d-791f2e41f424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8CF3D1A</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e9fa52ff-0cb4-4bd0-b206-dff04ffff0bc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8CF3D1A</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8eccda46-1d6b-47ba-9741-f0710e7bf011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F24ABC2</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4f2a83a6-49f4-4b86-8efc-efb7ec53593e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F24ABC2</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8c42724f-f75e-4466-ae6e-589b97202762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CCD48</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499c836a-8ca4-46ec-98a3-2a94f7e2dede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CCD48</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6cda2441-d370-4984-91bf-f9d78becc17a</errorID>
      <errorWord xmlns="http://schemas.wps.cn/vas-ai-hub/contract-review">%，计人民币</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item>
      </candidateList>
      <explain xmlns="http://schemas.wps.cn/vas-ai-hub/contract-review"/>
      <paraID xmlns="http://schemas.wps.cn/vas-ai-hub/contract-review">7363FFB7</paraID>
      <start xmlns="http://schemas.wps.cn/vas-ai-hub/contract-review">45</start>
      <end xmlns="http://schemas.wps.cn/vas-ai-hub/contract-review">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dd8d282a-6033-45f7-b242-0c5f3f9101b3</errorID>
      <errorWord xmlns="http://schemas.wps.cn/vas-ai-hub/contract-review">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日内</item>
      </candidateList>
      <explain xmlns="http://schemas.wps.cn/vas-ai-hub/contract-review"/>
      <paraID xmlns="http://schemas.wps.cn/vas-ai-hub/contract-review">4A95AD6A</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b90fd758-8aa9-4450-8411-bd11e84cfa88</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38BB9962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4f6f900f-693b-450a-b3ab-9521e3f57063</errorID>
      <errorWord xmlns="http://schemas.wps.cn/vas-ai-hub/contract-review">项目</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项目</item>
      </candidateList>
      <explain xmlns="http://schemas.wps.cn/vas-ai-hub/contract-review"/>
      <paraID xmlns="http://schemas.wps.cn/vas-ai-hub/contract-review">31AD4F1E</paraID>
      <start xmlns="http://schemas.wps.cn/vas-ai-hub/contract-review">3</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ead20174-5983-43f5-9cbf-cd67606d874c</errorID>
      <errorWord xmlns="http://schemas.wps.cn/vas-ai-hub/contract-review">模版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模板</item>
      </candidateList>
      <explain xmlns="http://schemas.wps.cn/vas-ai-hub/contract-review">存在发音相同字词的误用。</explain>
      <paraID xmlns="http://schemas.wps.cn/vas-ai-hub/contract-review">5DF4BA41</paraID>
      <start xmlns="http://schemas.wps.cn/vas-ai-hub/contract-review">50</start>
      <end xmlns="http://schemas.wps.cn/vas-ai-hub/contract-review">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a98f9daa-6c1f-4f2f-840b-9ce728055e3a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279406A0</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99cf26f6-6b85-4e1d-8c4e-8d005015a05a</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575A7833</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038564ce-1a3e-4f3f-bd62-aa3c31176332</errorID>
      <errorWord xmlns="http://schemas.wps.cn/vas-ai-hub/contract-review">乙方</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，乙方</item>
      </candidateList>
      <explain xmlns="http://schemas.wps.cn/vas-ai-hub/contract-review"/>
      <paraID xmlns="http://schemas.wps.cn/vas-ai-hub/contract-review">575A7833</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be557d12-4ff4-4c54-b162-cd5784bf0099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575A7833</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eb7822d4-93db-47d3-b45b-df38b3bc09ee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575A7833</paraID>
      <start xmlns="http://schemas.wps.cn/vas-ai-hub/contract-review">57</start>
      <end xmlns="http://schemas.wps.cn/vas-ai-hub/contract-review">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7d0a6bd1-eadf-4c77-b46d-1cfeca9cfaed</errorID>
      <errorWord xmlns="http://schemas.wps.cn/vas-ai-hub/contract-review">等次</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item>
      </candidateList>
      <explain xmlns="http://schemas.wps.cn/vas-ai-hub/contract-review"/>
      <paraID xmlns="http://schemas.wps.cn/vas-ai-hub/contract-review">3A94D056</paraID>
      <start xmlns="http://schemas.wps.cn/vas-ai-hub/contract-review">100</start>
      <end xmlns="http://schemas.wps.cn/vas-ai-hub/contract-review">102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3481a38c-e5da-4202-bd65-0c7f24bd3945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3A94D056</paraID>
      <start xmlns="http://schemas.wps.cn/vas-ai-hub/contract-review">115</start>
      <end xmlns="http://schemas.wps.cn/vas-ai-hub/contract-review">116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4356d65a-99d5-47f1-a07d-e59e8e1de5ef</errorID>
      <errorWord xmlns="http://schemas.wps.cn/vas-ai-hub/contract-review">按照</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，按照</item>
      </candidateList>
      <explain xmlns="http://schemas.wps.cn/vas-ai-hub/contract-review"/>
      <paraID xmlns="http://schemas.wps.cn/vas-ai-hub/contract-review">3A94D056</paraID>
      <start xmlns="http://schemas.wps.cn/vas-ai-hub/contract-review">120</start>
      <end xmlns="http://schemas.wps.cn/vas-ai-hub/contract-review">122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d6a0c0a8-4794-43bf-90e1-1b08fb6464ac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3A94D056</paraID>
      <start xmlns="http://schemas.wps.cn/vas-ai-hub/contract-review">133</start>
      <end xmlns="http://schemas.wps.cn/vas-ai-hub/contract-review">134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d54c8c0b-9ac9-4af4-a89a-1463ab5e6207</errorID>
      <errorWord xmlns="http://schemas.wps.cn/vas-ai-hub/contract-review">不</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，不</item>
      </candidateList>
      <explain xmlns="http://schemas.wps.cn/vas-ai-hub/contract-review"/>
      <paraID xmlns="http://schemas.wps.cn/vas-ai-hub/contract-review">3A94D056</paraID>
      <start xmlns="http://schemas.wps.cn/vas-ai-hub/contract-review">139</start>
      <end xmlns="http://schemas.wps.cn/vas-ai-hub/contract-review">140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a327dad2-5da2-49e1-8f86-2a51958b97b5</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7BA7B862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5bde346b-6a49-4677-9ff6-aaaeb0c5a44d</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23CA336E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d91c3f3f-9ffa-455f-b698-2564e96ac502</errorID>
      <errorWord xmlns="http://schemas.wps.cn/vas-ai-hub/contract-review">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700BE3CF</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6a886d8b-504e-458b-9bba-94451c4d5019</errorID>
      <errorWord xmlns="http://schemas.wps.cn/vas-ai-hub/contract-review">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方在</item>
      </candidateList>
      <explain xmlns="http://schemas.wps.cn/vas-ai-hub/contract-review"/>
      <paraID xmlns="http://schemas.wps.cn/vas-ai-hub/contract-review">47C46FFE</paraID>
      <start xmlns="http://schemas.wps.cn/vas-ai-hub/contract-review">10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bcaec41d-e2f6-4672-bd3e-46ab381f5c45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4AF2ECDB</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0f109765-a7cb-4f07-b859-ddbc2427f4a8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7AD5CDC6</paraID>
      <start xmlns="http://schemas.wps.cn/vas-ai-hub/contract-review">71</start>
      <end xmlns="http://schemas.wps.cn/vas-ai-hub/contract-review">72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28d671ad-07ba-4828-8435-3db39c69a065</errorID>
      <errorWord xmlns="http://schemas.wps.cn/vas-ai-hub/contract-review">应该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应</item>
      </candidateList>
      <explain xmlns="http://schemas.wps.cn/vas-ai-hub/contract-review"/>
      <paraID xmlns="http://schemas.wps.cn/vas-ai-hub/contract-review">7AD5CDC6</paraID>
      <start xmlns="http://schemas.wps.cn/vas-ai-hub/contract-review">95</start>
      <end xmlns="http://schemas.wps.cn/vas-ai-hub/contract-review">97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879d6ca9-b58d-4057-b178-361ac795881e</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7AD5CDC6</paraID>
      <start xmlns="http://schemas.wps.cn/vas-ai-hub/contract-review">172</start>
      <end xmlns="http://schemas.wps.cn/vas-ai-hub/contract-review">177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ad9a5d1f-b40f-4ae6-8ad5-2f1b07f16885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7AD5CDC6</paraID>
      <start xmlns="http://schemas.wps.cn/vas-ai-hub/contract-review">209</start>
      <end xmlns="http://schemas.wps.cn/vas-ai-hub/contract-review">210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f9ad9d4c-e007-469e-8d1a-3d8556a6dd02</errorID>
      <errorWord xmlns="http://schemas.wps.cn/vas-ai-hub/contract-review">需要</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，需要</item>
      </candidateList>
      <explain xmlns="http://schemas.wps.cn/vas-ai-hub/contract-review"/>
      <paraID xmlns="http://schemas.wps.cn/vas-ai-hub/contract-review">3AA87050</paraID>
      <start xmlns="http://schemas.wps.cn/vas-ai-hub/contract-review">54</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3d613437-e91c-460f-9449-bdb4396ca372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754B7DFC</paraID>
      <start xmlns="http://schemas.wps.cn/vas-ai-hub/contract-review">59</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22ca0003-85fe-4a8f-a326-e32671078962</errorID>
      <errorWord xmlns="http://schemas.wps.cn/vas-ai-hub/contract-review">10、</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10.</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7DBC547A</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94ea291d-c2e9-4d3e-93ec-717ffbd33c57</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，并</item>
      </candidateList>
      <explain xmlns="http://schemas.wps.cn/vas-ai-hub/contract-review"/>
      <paraID xmlns="http://schemas.wps.cn/vas-ai-hub/contract-review">7A299542</paraID>
      <start xmlns="http://schemas.wps.cn/vas-ai-hub/contract-review">128</start>
      <end xmlns="http://schemas.wps.cn/vas-ai-hub/contract-review">129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b8da6c98-f011-465c-8a97-07cbd8db13d0</errorID>
      <errorWord xmlns="http://schemas.wps.cn/vas-ai-hub/contract-review">质量</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质量</item>
      </candidateList>
      <explain xmlns="http://schemas.wps.cn/vas-ai-hub/contract-review"/>
      <paraID xmlns="http://schemas.wps.cn/vas-ai-hub/contract-review">6B43268C</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53e8c8de-95a6-413c-9d4d-44c16bf31b79</errorID>
      <errorWord xmlns="http://schemas.wps.cn/vas-ai-hub/contract-review">违反</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违反</item>
      </candidateList>
      <explain xmlns="http://schemas.wps.cn/vas-ai-hub/contract-review"/>
      <paraID xmlns="http://schemas.wps.cn/vas-ai-hub/contract-review"> 86DD563</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de025df2-9133-4bcf-a77f-f716d3700299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6B9FADBE</paraID>
      <start xmlns="http://schemas.wps.cn/vas-ai-hub/contract-review">38</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06d2b1c7-e9f8-45ab-8eb5-02551c5aa266</errorID>
      <errorWord xmlns="http://schemas.wps.cn/vas-ai-hub/contract-review">造成损失的，乙方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造成损失的，由乙方</item>
      </candidateList>
      <explain xmlns="http://schemas.wps.cn/vas-ai-hub/contract-review"/>
      <paraID xmlns="http://schemas.wps.cn/vas-ai-hub/contract-review">6B9FADBE</paraID>
      <start xmlns="http://schemas.wps.cn/vas-ai-hub/contract-review">68</start>
      <end xmlns="http://schemas.wps.cn/vas-ai-hub/contract-review">76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7d575a47-0bbd-43a1-bb91-31ce7c4a2197</errorID>
      <errorWord xmlns="http://schemas.wps.cn/vas-ai-hub/contract-review">履行合同的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履行合同</item>
      </candidateList>
      <explain xmlns="http://schemas.wps.cn/vas-ai-hub/contract-review"/>
      <paraID xmlns="http://schemas.wps.cn/vas-ai-hub/contract-review">6B9FADBE</paraID>
      <start xmlns="http://schemas.wps.cn/vas-ai-hub/contract-review">97</start>
      <end xmlns="http://schemas.wps.cn/vas-ai-hub/contract-review">102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24a64f8e-84bc-4a62-bc7f-f783fe02a325</errorID>
      <errorWord xmlns="http://schemas.wps.cn/vas-ai-hub/contract-review">退回</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乙方退回</item>
      </candidateList>
      <explain xmlns="http://schemas.wps.cn/vas-ai-hub/contract-review"/>
      <paraID xmlns="http://schemas.wps.cn/vas-ai-hub/contract-review">6B9FADBE</paraID>
      <start xmlns="http://schemas.wps.cn/vas-ai-hub/contract-review">117</start>
      <end xmlns="http://schemas.wps.cn/vas-ai-hub/contract-review">119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3b1af519-3979-430f-8b31-a556b7e4bfa4</errorID>
      <errorWord xmlns="http://schemas.wps.cn/vas-ai-hub/contract-review">行为的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行为</item>
      </candidateList>
      <explain xmlns="http://schemas.wps.cn/vas-ai-hub/contract-review"/>
      <paraID xmlns="http://schemas.wps.cn/vas-ai-hub/contract-review">1AA05B7C</paraID>
      <start xmlns="http://schemas.wps.cn/vas-ai-hub/contract-review">27</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5c1ad3bd-8171-41f1-86cb-1ce6896f77e8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1AA05B7C</paraID>
      <start xmlns="http://schemas.wps.cn/vas-ai-hub/contract-review">52</start>
      <end xmlns="http://schemas.wps.cn/vas-ai-hub/contract-review">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9acdc9fc-498e-44d3-a88e-691405f35828</errorID>
      <errorWord xmlns="http://schemas.wps.cn/vas-ai-hub/contract-review">行为的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行为</item>
      </candidateList>
      <explain xmlns="http://schemas.wps.cn/vas-ai-hub/contract-review"/>
      <paraID xmlns="http://schemas.wps.cn/vas-ai-hub/contract-review">1AA05B7C</paraID>
      <start xmlns="http://schemas.wps.cn/vas-ai-hub/contract-review">72</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4dca5058-778c-41c7-a789-4b4f8348083e</errorID>
      <errorWord xmlns="http://schemas.wps.cn/vas-ai-hub/contract-review">其他</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其他</item>
      </candidateList>
      <explain xmlns="http://schemas.wps.cn/vas-ai-hub/contract-review"/>
      <paraID xmlns="http://schemas.wps.cn/vas-ai-hub/contract-review">31E35BF1</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c0f3c6af-577c-4e1f-93de-a7f216d95175</errorID>
      <errorWord xmlns="http://schemas.wps.cn/vas-ai-hub/contract-review">如</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如</item>
      </candidateList>
      <explain xmlns="http://schemas.wps.cn/vas-ai-hub/contract-review"/>
      <paraID xmlns="http://schemas.wps.cn/vas-ai-hub/contract-review">19901DF8</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52ac087c-21ee-46d8-b385-4c175a5e4015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5F65C575</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d6bc892c-030c-4dd0-9f49-6ec5841fa9fb</errorID>
      <errorWord xmlns="http://schemas.wps.cn/vas-ai-hub/contract-review">11、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1D236F62</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0ba5aeac-b092-43f2-836b-5bbcf021a378</errorID>
      <errorWord xmlns="http://schemas.wps.cn/vas-ai-hub/contract-review">）天</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天）</item>
      </candidateList>
      <explain xmlns="http://schemas.wps.cn/vas-ai-hub/contract-review"/>
      <paraID xmlns="http://schemas.wps.cn/vas-ai-hub/contract-review">7462AA1B</paraID>
      <start xmlns="http://schemas.wps.cn/vas-ai-hub/contract-review">104</start>
      <end xmlns="http://schemas.wps.cn/vas-ai-hub/contract-review">106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1459248f-d84c-4d1f-89e8-1d5a6079f071</errorID>
      <errorWord xmlns="http://schemas.wps.cn/vas-ai-hub/contract-review">12、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675CB8C6</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204e043b-7ccb-4961-a7d7-b1e6186e2085</errorID>
      <errorWord xmlns="http://schemas.wps.cn/vas-ai-hub/contract-review">根据中国</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根据</item>
      </candidateList>
      <explain xmlns="http://schemas.wps.cn/vas-ai-hub/contract-review"/>
      <paraID xmlns="http://schemas.wps.cn/vas-ai-hub/contract-review">5C3288DF</paraID>
      <start xmlns="http://schemas.wps.cn/vas-ai-hub/contract-review">9</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1fdb7f4e-9008-4a1f-bb80-d8e5b3b1c846</errorID>
      <errorWord xmlns="http://schemas.wps.cn/vas-ai-hub/contract-review">13、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210AAF16</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ddc9dd6f-3b51-4b42-a5a7-dc7426b3ca70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6DB81F33</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b3948987-0af6-4c06-943b-46c6be254b1f</errorID>
      <errorWord xmlns="http://schemas.wps.cn/vas-ai-hub/contract-review">）天</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天）</item>
      </candidateList>
      <explain xmlns="http://schemas.wps.cn/vas-ai-hub/contract-review"/>
      <paraID xmlns="http://schemas.wps.cn/vas-ai-hub/contract-review">6DB81F33</paraID>
      <start xmlns="http://schemas.wps.cn/vas-ai-hub/contract-review">52</start>
      <end xmlns="http://schemas.wps.cn/vas-ai-hub/contract-review">54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f01d6eaf-2335-48f6-8d4f-7cdd0f708ef2</errorID>
      <errorWord xmlns="http://schemas.wps.cn/vas-ai-hub/contract-review">其它部分</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其他部分</item>
      </candidateList>
      <explain xmlns="http://schemas.wps.cn/vas-ai-hub/contract-review">词汇[其它部分]为不规范表述或旧称，其规范书面表述为[其他部分]。</explain>
      <paraID xmlns="http://schemas.wps.cn/vas-ai-hub/contract-review">3828AEF1</paraID>
      <start xmlns="http://schemas.wps.cn/vas-ai-hub/contract-review">25</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abe999c9-5368-4f77-ac5e-134b2ca85cf0</errorID>
      <errorWord xmlns="http://schemas.wps.cn/vas-ai-hub/contract-review">14、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40F1B80F</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58e3ea37-3d38-459e-9510-3831cbed67c5</errorID>
      <errorWord xmlns="http://schemas.wps.cn/vas-ai-hub/contract-review">将</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的决定将</item>
      </candidateList>
      <explain xmlns="http://schemas.wps.cn/vas-ai-hub/contract-review"/>
      <paraID xmlns="http://schemas.wps.cn/vas-ai-hub/contract-review">2FDAD1CB</paraID>
      <start xmlns="http://schemas.wps.cn/vas-ai-hub/contract-review">40</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84802dc5-8b12-4580-8185-18f53e15c2fb</errorID>
      <errorWord xmlns="http://schemas.wps.cn/vas-ai-hub/contract-review">权力</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权利</item>
      </candidateList>
      <explain xmlns="http://schemas.wps.cn/vas-ai-hub/contract-review"/>
      <paraID xmlns="http://schemas.wps.cn/vas-ai-hub/contract-review">2FDAD1CB</paraID>
      <start xmlns="http://schemas.wps.cn/vas-ai-hub/contract-review">69</start>
      <end xmlns="http://schemas.wps.cn/vas-ai-hub/contract-review">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64e471c9-3e1d-40df-a860-ac25817c7a16</errorID>
      <errorWord xmlns="http://schemas.wps.cn/vas-ai-hub/contract-review">15、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2EEE5A3D</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0857504f-4b35-4945-9cdb-8f6f372ce14e</errorID>
      <errorWord xmlns="http://schemas.wps.cn/vas-ai-hub/contract-review">16、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38D67254</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a3960cf6-4b5d-43a4-8436-8d9534cfd191</errorID>
      <errorWord xmlns="http://schemas.wps.cn/vas-ai-hub/contract-review">17、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610EC09C</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6bd3f8a4-8025-45a9-8b93-d3c163f2c563</errorID>
      <errorWord xmlns="http://schemas.wps.cn/vas-ai-hub/contract-review">18、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C422326</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b6a28a6c-6fe6-4fc8-be4f-86472ef7c9d2</errorID>
      <errorWord xmlns="http://schemas.wps.cn/vas-ai-hub/contract-review">19、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305FF97B</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2299b557-40b1-48af-8161-1ab7302ad552</errorID>
      <errorWord xmlns="http://schemas.wps.cn/vas-ai-hub/contract-review">生效及其它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生效及其他</item>
      </candidateList>
      <explain xmlns="http://schemas.wps.cn/vas-ai-hub/contract-review">词汇[生效及其它]为不规范表述或旧称，其规范书面表述为[生效及其他]。</explain>
      <paraID xmlns="http://schemas.wps.cn/vas-ai-hub/contract-review">305FF97B</paraID>
      <start xmlns="http://schemas.wps.cn/vas-ai-hub/contract-review">5</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5af4271f-7130-41ec-bded-d0fe1ea1c6b9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C71CDC4</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409eebaf-c785-41a4-a33a-40216271d14c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C71CDC4</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048e3f2f-2d54-4683-8e25-6dfcce12eaa1</errorID>
      <errorWord xmlns="http://schemas.wps.cn/vas-ai-hub/contract-review">银行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支行</item>
      </candidateList>
      <explain xmlns="http://schemas.wps.cn/vas-ai-hub/contract-review"/>
      <paraID xmlns="http://schemas.wps.cn/vas-ai-hub/contract-review">79771739</paraID>
      <start xmlns="http://schemas.wps.cn/vas-ai-hub/contract-review">6</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e86aad5f-93a9-49b8-849f-368fd138446d</errorID>
      <errorWord xmlns="http://schemas.wps.cn/vas-ai-hub/contract-review">帐</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账</item>
      </candidateList>
      <explain xmlns="http://schemas.wps.cn/vas-ai-hub/contract-review">存在发音相同字词的误用。</explain>
      <paraID xmlns="http://schemas.wps.cn/vas-ai-hub/contract-review">5D495A65</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0094ceee-fbf6-4000-b925-7731bcb0ba06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13051432</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04cc56d7-0871-417c-8f1c-aa44b818aaef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13051432</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03459ed3-bb08-419a-b621-3515de731a12</errorID>
      <errorWord xmlns="http://schemas.wps.cn/vas-ai-hub/contract-review">帐</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账</item>
      </candidateList>
      <explain xmlns="http://schemas.wps.cn/vas-ai-hub/contract-review">存在发音相同字词的误用。</explain>
      <paraID xmlns="http://schemas.wps.cn/vas-ai-hub/contract-review">6F2129BF</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f1042d37-bc93-4b85-9297-e9bdd52c6064</errorID>
      <errorWord xmlns="http://schemas.wps.cn/vas-ai-hub/contract-review">涉及到</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涉及</item>
      </candidateList>
      <explain xmlns="http://schemas.wps.cn/vas-ai-hub/contract-review">该表达中的“涉及到”存在语义重复。【词汇解析】涉及：牵涉到，关联到。包含了“到”的意思。</explain>
      <paraID xmlns="http://schemas.wps.cn/vas-ai-hub/contract-review">67FA4D1B</paraID>
      <start xmlns="http://schemas.wps.cn/vas-ai-hub/contract-review">16</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fe7ae79c-3b36-453a-8426-e6299caa5c3b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67FA4D1B</paraID>
      <start xmlns="http://schemas.wps.cn/vas-ai-hub/contract-review">96</start>
      <end xmlns="http://schemas.wps.cn/vas-ai-hub/contract-review">97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19f47c58-3249-46c4-93c4-b19422edea24</errorID>
      <errorWord xmlns="http://schemas.wps.cn/vas-ai-hub/contract-review">应</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应当</item>
      </candidateList>
      <explain xmlns="http://schemas.wps.cn/vas-ai-hub/contract-review"/>
      <paraID xmlns="http://schemas.wps.cn/vas-ai-hub/contract-review">7EF17837</paraID>
      <start xmlns="http://schemas.wps.cn/vas-ai-hub/contract-review">103</start>
      <end xmlns="http://schemas.wps.cn/vas-ai-hub/contract-review">104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0b2d95b7-2825-4336-83c5-5b2a34b29c50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2FD1E2BC</paraID>
      <start xmlns="http://schemas.wps.cn/vas-ai-hub/contract-review">74</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c6489204-2b5b-40b0-987f-108ff366da45</errorID>
      <errorWord xmlns="http://schemas.wps.cn/vas-ai-hub/contract-review">需</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，需</item>
      </candidateList>
      <explain xmlns="http://schemas.wps.cn/vas-ai-hub/contract-review"/>
      <paraID xmlns="http://schemas.wps.cn/vas-ai-hub/contract-review">2FD1E2BC</paraID>
      <start xmlns="http://schemas.wps.cn/vas-ai-hub/contract-review">89</start>
      <end xmlns="http://schemas.wps.cn/vas-ai-hub/contract-review">90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df7a9269-d109-407a-86bd-30d6044ed8b7</errorID>
      <errorWord xmlns="http://schemas.wps.cn/vas-ai-hub/contract-review">传布</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传播</item>
      </candidateList>
      <explain xmlns="http://schemas.wps.cn/vas-ai-hub/contract-review"/>
      <paraID xmlns="http://schemas.wps.cn/vas-ai-hub/contract-review">5D7615F3</paraID>
      <start xmlns="http://schemas.wps.cn/vas-ai-hub/contract-review">45</start>
      <end xmlns="http://schemas.wps.cn/vas-ai-hub/contract-review">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4c9018ab-021d-41c2-8d6c-3c61f4934da3</errorID>
      <errorWord xmlns="http://schemas.wps.cn/vas-ai-hub/contract-review">或</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，也不得在</item>
      </candidateList>
      <explain xmlns="http://schemas.wps.cn/vas-ai-hub/contract-review"/>
      <paraID xmlns="http://schemas.wps.cn/vas-ai-hub/contract-review">11278F88</paraID>
      <start xmlns="http://schemas.wps.cn/vas-ai-hub/contract-review">48</start>
      <end xmlns="http://schemas.wps.cn/vas-ai-hub/contract-review">49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22659741-0690-4a9a-bb67-56cb787cec9d</errorID>
      <errorWord xmlns="http://schemas.wps.cn/vas-ai-hub/contract-review">比如</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如</item>
      </candidateList>
      <explain xmlns="http://schemas.wps.cn/vas-ai-hub/contract-review"/>
      <paraID xmlns="http://schemas.wps.cn/vas-ai-hub/contract-review">61F891B6</paraID>
      <start xmlns="http://schemas.wps.cn/vas-ai-hub/contract-review">41</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5ab9f36b-c6a0-4d4f-b7e0-dc9ab499f7f0</errorID>
      <errorWord xmlns="http://schemas.wps.cn/vas-ai-hub/contract-review">或其他处理方式</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等</item>
      </candidateList>
      <explain xmlns="http://schemas.wps.cn/vas-ai-hub/contract-review"/>
      <paraID xmlns="http://schemas.wps.cn/vas-ai-hub/contract-review">61F891B6</paraID>
      <start xmlns="http://schemas.wps.cn/vas-ai-hub/contract-review">45</start>
      <end xmlns="http://schemas.wps.cn/vas-ai-hub/contract-review">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23a00551-1e75-4471-a856-d9f9c7da6750</errorID>
      <errorWord xmlns="http://schemas.wps.cn/vas-ai-hub/contract-review">整理</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进行整理</item>
      </candidateList>
      <explain xmlns="http://schemas.wps.cn/vas-ai-hub/contract-review"/>
      <paraID xmlns="http://schemas.wps.cn/vas-ai-hub/contract-review">5E9E3262</paraID>
      <start xmlns="http://schemas.wps.cn/vas-ai-hub/contract-review">62</start>
      <end xmlns="http://schemas.wps.cn/vas-ai-hub/contract-review">64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7366195e-ee6f-44c3-8ad0-55761542ee9c</errorID>
      <errorWord xmlns="http://schemas.wps.cn/vas-ai-hub/contract-review">相关数据整理工具的开发</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开发相关数据整理工具</item>
      </candidateList>
      <explain xmlns="http://schemas.wps.cn/vas-ai-hub/contract-review"/>
      <paraID xmlns="http://schemas.wps.cn/vas-ai-hub/contract-review">5E9E3262</paraID>
      <start xmlns="http://schemas.wps.cn/vas-ai-hub/contract-review">72</start>
      <end xmlns="http://schemas.wps.cn/vas-ai-hub/contract-review">83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14d3d60b-7e4e-4ec3-a95e-2f489f214eed</errorID>
      <errorWord xmlns="http://schemas.wps.cn/vas-ai-hub/contract-review">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5E9E3262</paraID>
      <start xmlns="http://schemas.wps.cn/vas-ai-hub/contract-review">90</start>
      <end xmlns="http://schemas.wps.cn/vas-ai-hub/contract-review">91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194196e7-e332-42a1-a73e-0721def9174b</errorID>
      <errorWord xmlns="http://schemas.wps.cn/vas-ai-hub/contract-review">的</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方面的</item>
      </candidateList>
      <explain xmlns="http://schemas.wps.cn/vas-ai-hub/contract-review"/>
      <paraID xmlns="http://schemas.wps.cn/vas-ai-hub/contract-review">5E9E3262</paraID>
      <start xmlns="http://schemas.wps.cn/vas-ai-hub/contract-review">106</start>
      <end xmlns="http://schemas.wps.cn/vas-ai-hub/contract-review">107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1b445fab-60de-4117-bc95-3febb11abf5e</errorID>
      <errorWord xmlns="http://schemas.wps.cn/vas-ai-hub/contract-review">开展</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中开展</item>
      </candidateList>
      <explain xmlns="http://schemas.wps.cn/vas-ai-hub/contract-review"/>
      <paraID xmlns="http://schemas.wps.cn/vas-ai-hub/contract-review">1A6C653B</paraID>
      <start xmlns="http://schemas.wps.cn/vas-ai-hub/contract-review">69</start>
      <end xmlns="http://schemas.wps.cn/vas-ai-hub/contract-review">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28c74b73-010e-4aa2-92c4-27c083d8cdd0</errorID>
      <errorWord xmlns="http://schemas.wps.cn/vas-ai-hub/contract-review">操作合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操作台</item>
      </candidateList>
      <explain xmlns="http://schemas.wps.cn/vas-ai-hub/contract-review"/>
      <paraID xmlns="http://schemas.wps.cn/vas-ai-hub/contract-review">4A3EB65F</paraID>
      <start xmlns="http://schemas.wps.cn/vas-ai-hub/contract-review">126</start>
      <end xmlns="http://schemas.wps.cn/vas-ai-hub/contract-review">129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9cbc7ccd-5d0f-47c5-948a-fd0b2737a35d</errorID>
      <errorWord xmlns="http://schemas.wps.cn/vas-ai-hub/contract-review">台账</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台账。</item>
      </candidateList>
      <explain xmlns="http://schemas.wps.cn/vas-ai-hub/contract-review"/>
      <paraID xmlns="http://schemas.wps.cn/vas-ai-hub/contract-review">663725B7</paraID>
      <start xmlns="http://schemas.wps.cn/vas-ai-hub/contract-review">67</start>
      <end xmlns="http://schemas.wps.cn/vas-ai-hub/contract-review">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54334919-33c5-4008-85fe-7a8736bac7f0</errorID>
      <errorWord xmlns="http://schemas.wps.cn/vas-ai-hub/contract-review">数据</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数据</item>
      </candidateList>
      <explain xmlns="http://schemas.wps.cn/vas-ai-hub/contract-review"/>
      <paraID xmlns="http://schemas.wps.cn/vas-ai-hub/contract-review">75DC9B30</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4d8f549d-2685-464a-88ff-bd92940208a1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18CEEECF</paraID>
      <start xmlns="http://schemas.wps.cn/vas-ai-hub/contract-review">44</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37de6f63-49d4-4c0e-bd03-a740aa8e08bc</errorID>
      <errorWord xmlns="http://schemas.wps.cn/vas-ai-hub/contract-review">及其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以及</item>
      </candidateList>
      <explain xmlns="http://schemas.wps.cn/vas-ai-hub/contract-review"/>
      <paraID xmlns="http://schemas.wps.cn/vas-ai-hub/contract-review">18CEEECF</paraID>
      <start xmlns="http://schemas.wps.cn/vas-ai-hub/contract-review">53</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834d4da0-ab39-4a87-9a9d-0212ed38fe5f</errorID>
      <errorWord xmlns="http://schemas.wps.cn/vas-ai-hub/contract-review">数据</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数据</item>
      </candidateList>
      <explain xmlns="http://schemas.wps.cn/vas-ai-hub/contract-review"/>
      <paraID xmlns="http://schemas.wps.cn/vas-ai-hub/contract-review">1E95C397</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155de137-2c52-45ac-9742-9963e7df21e3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1254687</paraID>
      <start xmlns="http://schemas.wps.cn/vas-ai-hub/contract-review">23</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8a887c28-1ad0-4c03-853c-3b344a428885</errorID>
      <errorWord xmlns="http://schemas.wps.cn/vas-ai-hub/contract-review">后才可进入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后方可进入</item>
      </candidateList>
      <explain xmlns="http://schemas.wps.cn/vas-ai-hub/contract-review"/>
      <paraID xmlns="http://schemas.wps.cn/vas-ai-hub/contract-review"> 1254687</paraID>
      <start xmlns="http://schemas.wps.cn/vas-ai-hub/contract-review">44</start>
      <end xmlns="http://schemas.wps.cn/vas-ai-hub/contract-review">49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883bef1e-1852-4b77-ad74-57c8f3d31486</errorID>
      <errorWord xmlns="http://schemas.wps.cn/vas-ai-hub/contract-review">统计</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统计</item>
      </candidateList>
      <explain xmlns="http://schemas.wps.cn/vas-ai-hub/contract-review"/>
      <paraID xmlns="http://schemas.wps.cn/vas-ai-hub/contract-review">1428BC94</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90f1ddba-8bea-4bcf-8dfe-83d08eeeb5ac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27328ED8</paraID>
      <start xmlns="http://schemas.wps.cn/vas-ai-hub/contract-review">44</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d8423ba3-78c6-4b6e-ab94-a517882d62b0</errorID>
      <errorWord xmlns="http://schemas.wps.cn/vas-ai-hub/contract-review">人员</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人员</item>
      </candidateList>
      <explain xmlns="http://schemas.wps.cn/vas-ai-hub/contract-review"/>
      <paraID xmlns="http://schemas.wps.cn/vas-ai-hub/contract-review">46C3729C</paraID>
      <start xmlns="http://schemas.wps.cn/vas-ai-hub/contract-review">3</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8d523079-7ec8-4a5d-8892-b7c6e8a5a27d</errorID>
      <errorWord xmlns="http://schemas.wps.cn/vas-ai-hub/contract-review">缴纳</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、缴纳</item>
      </candidateList>
      <explain xmlns="http://schemas.wps.cn/vas-ai-hub/contract-review"/>
      <paraID xmlns="http://schemas.wps.cn/vas-ai-hub/contract-review"> 6BC5A4D</paraID>
      <start xmlns="http://schemas.wps.cn/vas-ai-hub/contract-review">21</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09fe820a-30c6-4592-99b4-9d8a1642c886</errorID>
      <errorWord xmlns="http://schemas.wps.cn/vas-ai-hub/contract-review">最少</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至少</item>
      </candidateList>
      <explain xmlns="http://schemas.wps.cn/vas-ai-hub/contract-review"/>
      <paraID xmlns="http://schemas.wps.cn/vas-ai-hub/contract-review"> 6BC5A4D</paraID>
      <start xmlns="http://schemas.wps.cn/vas-ai-hub/contract-review">26</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8702cb76-1316-4853-9115-3937caa0b903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47A355BA</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45b5f1c6-1355-469a-b0f7-5437989181c7</errorID>
      <errorWord xmlns="http://schemas.wps.cn/vas-ai-hub/contract-review">需</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须</item>
      </candidateList>
      <explain xmlns="http://schemas.wps.cn/vas-ai-hub/contract-review"/>
      <paraID xmlns="http://schemas.wps.cn/vas-ai-hub/contract-review">60207559</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1e026934-03e6-4d4a-8949-5cd5adcc3435</errorID>
      <errorWord xmlns="http://schemas.wps.cn/vas-ai-hub/contract-review">周末</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安排周末</item>
      </candidateList>
      <explain xmlns="http://schemas.wps.cn/vas-ai-hub/contract-review"/>
      <paraID xmlns="http://schemas.wps.cn/vas-ai-hub/contract-review">39FF8D04</paraID>
      <start xmlns="http://schemas.wps.cn/vas-ai-hub/contract-review">31</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6103775e-0870-4483-8fc0-5db25d92eebb</errorID>
      <errorWord xmlns="http://schemas.wps.cn/vas-ai-hub/contract-review">地</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item>
      </candidateList>
      <explain xmlns="http://schemas.wps.cn/vas-ai-hub/contract-review"/>
      <paraID xmlns="http://schemas.wps.cn/vas-ai-hub/contract-review"> 59E21E8</paraID>
      <start xmlns="http://schemas.wps.cn/vas-ai-hub/contract-review">66</start>
      <end xmlns="http://schemas.wps.cn/vas-ai-hub/contract-review">67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99595b98-ed3f-45e6-a55b-81cad2604a58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3276BC8E</paraID>
      <start xmlns="http://schemas.wps.cn/vas-ai-hub/contract-review">23</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c37c06b8-2d64-458c-9e8d-03a9db041958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3276BC8E</paraID>
      <start xmlns="http://schemas.wps.cn/vas-ai-hub/contract-review">40</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ff6d687c-9d5a-4e6f-a848-538172d6cf3d</errorID>
      <errorWord xmlns="http://schemas.wps.cn/vas-ai-hub/contract-review"> 并且</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且</item>
      </candidateList>
      <explain xmlns="http://schemas.wps.cn/vas-ai-hub/contract-review"/>
      <paraID xmlns="http://schemas.wps.cn/vas-ai-hub/contract-review">546627FF</paraID>
      <start xmlns="http://schemas.wps.cn/vas-ai-hub/contract-review">34</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a52afc-2679-4b18-941c-77d34ca55b8b}">
  <ds:schemaRefs/>
</ds:datastoreItem>
</file>

<file path=docProps/app.xml><?xml version="1.0" encoding="utf-8"?>
<Properties xmlns="http://schemas.openxmlformats.org/officeDocument/2006/extended-properties" xmlns:vt="http://schemas.openxmlformats.org/officeDocument/2006/docPropsVTypes">
  <Template>Normal.dotm</Template>
  <Pages>26</Pages>
  <Words>13807</Words>
  <Characters>14384</Characters>
  <Lines>0</Lines>
  <Paragraphs>0</Paragraphs>
  <TotalTime>33</TotalTime>
  <ScaleCrop>false</ScaleCrop>
  <LinksUpToDate>false</LinksUpToDate>
  <CharactersWithSpaces>14570</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2026-07-28T10:31:00Z</dcterms:created>
  <dc:creator>cy</dc:creator>
  <cp:lastModifiedBy>user</cp:lastModifiedBy>
  <dcterms:modified xsi:type="dcterms:W3CDTF">2026-08-19T11:40:50Z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KSOTemplateDocerSaveRecord">
    <vt:lpwstr>eyJoZGlkIjoiNGVjMTVmYTdjM2IyZTNhYzM3NzgwMDZmODZkNzRiZTMiLCJ1c2VySWQiOiIzOTg3Mzg3ODkifQ==</vt:lpwstr>
  </property>
  <property fmtid="{D5CDD505-2E9C-101B-9397-08002B2CF9AE}" pid="4" name="ICV">
    <vt:lpwstr>19575BC9CE814054A35EEF014D49E5F7_12</vt:lpwstr>
  </property>
</Properties>
</file>