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96D" w:rsidRDefault="00F6096D" w:rsidP="00F6096D">
      <w:pPr>
        <w:snapToGrid w:val="0"/>
        <w:spacing w:line="540" w:lineRule="exact"/>
        <w:jc w:val="center"/>
        <w:outlineLvl w:val="0"/>
        <w:rPr>
          <w:b/>
          <w:sz w:val="36"/>
          <w:szCs w:val="36"/>
        </w:rPr>
      </w:pPr>
      <w:bookmarkStart w:id="0" w:name="_Toc188469918"/>
      <w:bookmarkStart w:id="1" w:name="_GoBack"/>
      <w:bookmarkEnd w:id="1"/>
      <w:r>
        <w:rPr>
          <w:rFonts w:hint="eastAsia"/>
          <w:b/>
          <w:sz w:val="36"/>
          <w:szCs w:val="36"/>
        </w:rPr>
        <w:t>采购需求</w:t>
      </w:r>
      <w:bookmarkEnd w:id="0"/>
    </w:p>
    <w:p w:rsidR="00F6096D" w:rsidRDefault="00F6096D" w:rsidP="00F6096D"/>
    <w:p w:rsidR="00F6096D" w:rsidRDefault="00F6096D" w:rsidP="00F6096D">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F6096D" w:rsidRDefault="00F6096D" w:rsidP="00F6096D">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F6096D" w:rsidRDefault="00F6096D" w:rsidP="00F6096D">
      <w:pPr>
        <w:spacing w:line="360" w:lineRule="auto"/>
        <w:ind w:firstLineChars="200" w:firstLine="480"/>
        <w:rPr>
          <w:rFonts w:ascii="仿宋" w:eastAsia="仿宋" w:hAnsi="仿宋"/>
          <w:color w:val="000000"/>
          <w:sz w:val="24"/>
        </w:rPr>
      </w:pPr>
      <w:r>
        <w:rPr>
          <w:rFonts w:ascii="仿宋" w:eastAsia="仿宋" w:hAnsi="仿宋" w:hint="eastAsia"/>
          <w:color w:val="000000"/>
          <w:sz w:val="24"/>
        </w:rPr>
        <w:t>1、本项目地点地处北京市海淀区海淀交通支队机关驻地及所属大队驻地；项目服务面积约为49720平方米；服务范围包括日常门岗执勤、巡逻守护、安全检查及防范、消防、防盗、防破坏、防止侵害财产安全、中控室监控管理、车辆停放管理等。</w:t>
      </w:r>
    </w:p>
    <w:p w:rsidR="00F6096D" w:rsidRDefault="00F6096D" w:rsidP="00F6096D">
      <w:pPr>
        <w:spacing w:line="360" w:lineRule="auto"/>
        <w:ind w:firstLineChars="200" w:firstLine="480"/>
        <w:rPr>
          <w:rFonts w:ascii="仿宋" w:eastAsia="仿宋" w:hAnsi="仿宋"/>
          <w:color w:val="000000"/>
          <w:sz w:val="24"/>
        </w:rPr>
      </w:pPr>
      <w:r>
        <w:rPr>
          <w:rFonts w:ascii="仿宋" w:eastAsia="仿宋" w:hAnsi="仿宋" w:hint="eastAsia"/>
          <w:color w:val="000000"/>
          <w:sz w:val="24"/>
        </w:rPr>
        <w:t>2、岗位设置及时间</w:t>
      </w:r>
    </w:p>
    <w:tbl>
      <w:tblPr>
        <w:tblStyle w:val="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09"/>
        <w:gridCol w:w="1985"/>
        <w:gridCol w:w="1984"/>
      </w:tblGrid>
      <w:tr w:rsidR="00F6096D" w:rsidTr="00715BDD">
        <w:trPr>
          <w:trHeight w:val="39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区域</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岗位</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执勤时间</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岗位安排</w:t>
            </w:r>
          </w:p>
        </w:tc>
      </w:tr>
      <w:tr w:rsidR="00F6096D" w:rsidTr="00715BDD">
        <w:trPr>
          <w:trHeight w:val="397"/>
        </w:trPr>
        <w:tc>
          <w:tcPr>
            <w:tcW w:w="2802" w:type="dxa"/>
            <w:vMerge w:val="restart"/>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海淀交通支队机关驻地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管理岗（保安队长）</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Merge/>
            <w:vAlign w:val="center"/>
          </w:tcPr>
          <w:p w:rsidR="00F6096D" w:rsidRDefault="00F6096D" w:rsidP="00715BDD">
            <w:pPr>
              <w:jc w:val="center"/>
              <w:rPr>
                <w:rFonts w:ascii="仿宋" w:eastAsia="仿宋" w:hAnsi="仿宋" w:cs="宋体"/>
                <w:sz w:val="24"/>
              </w:rPr>
            </w:pP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南门门岗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Merge/>
            <w:vAlign w:val="center"/>
          </w:tcPr>
          <w:p w:rsidR="00F6096D" w:rsidRDefault="00F6096D" w:rsidP="00715BDD">
            <w:pPr>
              <w:jc w:val="center"/>
              <w:rPr>
                <w:rFonts w:ascii="仿宋" w:eastAsia="仿宋" w:hAnsi="仿宋" w:cs="宋体"/>
                <w:sz w:val="24"/>
              </w:rPr>
            </w:pP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中</w:t>
            </w:r>
            <w:proofErr w:type="gramStart"/>
            <w:r>
              <w:rPr>
                <w:rFonts w:ascii="仿宋" w:eastAsia="仿宋" w:hAnsi="仿宋" w:cs="宋体" w:hint="eastAsia"/>
                <w:sz w:val="24"/>
              </w:rPr>
              <w:t>控室岗</w:t>
            </w:r>
            <w:proofErr w:type="gramEnd"/>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双岗</w:t>
            </w:r>
          </w:p>
        </w:tc>
      </w:tr>
      <w:tr w:rsidR="00F6096D" w:rsidTr="00715BDD">
        <w:trPr>
          <w:trHeight w:val="37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中关村大队驻地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清河大队驻地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黄庄大队世纪城驻地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黄庄大队玉泉山驻地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7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黄庄</w:t>
            </w:r>
            <w:proofErr w:type="gramStart"/>
            <w:r>
              <w:rPr>
                <w:rFonts w:ascii="仿宋" w:eastAsia="仿宋" w:hAnsi="仿宋" w:cs="宋体" w:hint="eastAsia"/>
                <w:sz w:val="24"/>
              </w:rPr>
              <w:t>大队丰户营</w:t>
            </w:r>
            <w:proofErr w:type="gramEnd"/>
            <w:r>
              <w:rPr>
                <w:rFonts w:ascii="仿宋" w:eastAsia="仿宋" w:hAnsi="仿宋" w:cs="宋体" w:hint="eastAsia"/>
                <w:sz w:val="24"/>
              </w:rPr>
              <w:t>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公主坟大队驻地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Merge w:val="restart"/>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温泉大队驻地</w:t>
            </w: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门岗</w:t>
            </w:r>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单岗</w:t>
            </w:r>
          </w:p>
        </w:tc>
      </w:tr>
      <w:tr w:rsidR="00F6096D" w:rsidTr="00715BDD">
        <w:trPr>
          <w:trHeight w:val="397"/>
        </w:trPr>
        <w:tc>
          <w:tcPr>
            <w:tcW w:w="2802" w:type="dxa"/>
            <w:vMerge/>
            <w:vAlign w:val="center"/>
          </w:tcPr>
          <w:p w:rsidR="00F6096D" w:rsidRDefault="00F6096D" w:rsidP="00715BDD">
            <w:pPr>
              <w:jc w:val="center"/>
              <w:rPr>
                <w:rFonts w:ascii="仿宋" w:eastAsia="仿宋" w:hAnsi="仿宋" w:cs="宋体"/>
                <w:sz w:val="24"/>
              </w:rPr>
            </w:pPr>
          </w:p>
        </w:tc>
        <w:tc>
          <w:tcPr>
            <w:tcW w:w="2409"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中</w:t>
            </w:r>
            <w:proofErr w:type="gramStart"/>
            <w:r>
              <w:rPr>
                <w:rFonts w:ascii="仿宋" w:eastAsia="仿宋" w:hAnsi="仿宋" w:cs="宋体" w:hint="eastAsia"/>
                <w:sz w:val="24"/>
              </w:rPr>
              <w:t>控室岗</w:t>
            </w:r>
            <w:proofErr w:type="gramEnd"/>
          </w:p>
        </w:tc>
        <w:tc>
          <w:tcPr>
            <w:tcW w:w="1985"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7×24h</w:t>
            </w:r>
          </w:p>
        </w:tc>
        <w:tc>
          <w:tcPr>
            <w:tcW w:w="1984" w:type="dxa"/>
            <w:vAlign w:val="center"/>
          </w:tcPr>
          <w:p w:rsidR="00F6096D" w:rsidRDefault="00F6096D" w:rsidP="00715BDD">
            <w:pPr>
              <w:jc w:val="center"/>
              <w:rPr>
                <w:rFonts w:ascii="仿宋" w:eastAsia="仿宋" w:hAnsi="仿宋" w:cs="宋体"/>
                <w:sz w:val="24"/>
              </w:rPr>
            </w:pPr>
            <w:r>
              <w:rPr>
                <w:rFonts w:ascii="仿宋" w:eastAsia="仿宋" w:hAnsi="仿宋" w:cs="宋体" w:hint="eastAsia"/>
                <w:sz w:val="24"/>
              </w:rPr>
              <w:t>双岗</w:t>
            </w:r>
          </w:p>
        </w:tc>
      </w:tr>
    </w:tbl>
    <w:p w:rsidR="00F6096D" w:rsidRDefault="00F6096D" w:rsidP="00F6096D">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F6096D" w:rsidRDefault="00F6096D" w:rsidP="00F6096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F6096D" w:rsidRDefault="00F6096D" w:rsidP="00F6096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w:t>
      </w:r>
      <w:r>
        <w:rPr>
          <w:rFonts w:ascii="仿宋" w:eastAsia="仿宋" w:hAnsi="仿宋" w:hint="eastAsia"/>
          <w:iCs/>
          <w:szCs w:val="24"/>
        </w:rPr>
        <w:lastRenderedPageBreak/>
        <w:t>的真实性负责，提交的监狱企业的证明文件不真实的，应承担相应的法律责任</w:t>
      </w:r>
      <w:r>
        <w:rPr>
          <w:rFonts w:ascii="仿宋" w:eastAsia="仿宋" w:hAnsi="仿宋" w:hint="eastAsia"/>
          <w:szCs w:val="24"/>
        </w:rPr>
        <w:t>。</w:t>
      </w:r>
    </w:p>
    <w:p w:rsidR="00F6096D" w:rsidRDefault="00F6096D" w:rsidP="00F6096D">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F6096D" w:rsidRDefault="00F6096D" w:rsidP="00F6096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F6096D" w:rsidRDefault="00F6096D" w:rsidP="00F6096D">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6096D" w:rsidRDefault="00F6096D" w:rsidP="00F6096D">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F6096D" w:rsidRDefault="00F6096D" w:rsidP="00F6096D">
      <w:pPr>
        <w:spacing w:line="360" w:lineRule="auto"/>
        <w:ind w:firstLineChars="200" w:firstLine="480"/>
        <w:rPr>
          <w:rFonts w:ascii="仿宋" w:eastAsia="仿宋" w:hAnsi="仿宋"/>
          <w:szCs w:val="21"/>
        </w:rPr>
      </w:pPr>
      <w:r>
        <w:rPr>
          <w:rFonts w:ascii="仿宋" w:eastAsia="仿宋" w:hAnsi="仿宋" w:hint="eastAsia"/>
          <w:sz w:val="24"/>
        </w:rPr>
        <w:t>投标人应保证所提供的服务符合国家相关法律法规的要求。</w:t>
      </w:r>
    </w:p>
    <w:p w:rsidR="00F6096D" w:rsidRDefault="00F6096D" w:rsidP="00F6096D">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F6096D" w:rsidRDefault="00F6096D" w:rsidP="00F6096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1985"/>
        <w:gridCol w:w="2268"/>
      </w:tblGrid>
      <w:tr w:rsidR="00F6096D" w:rsidTr="00715BDD">
        <w:trPr>
          <w:trHeight w:val="57"/>
        </w:trPr>
        <w:tc>
          <w:tcPr>
            <w:tcW w:w="959" w:type="dxa"/>
            <w:vAlign w:val="center"/>
          </w:tcPr>
          <w:p w:rsidR="00F6096D" w:rsidRDefault="00F6096D" w:rsidP="00715BDD">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3260" w:type="dxa"/>
            <w:vAlign w:val="center"/>
          </w:tcPr>
          <w:p w:rsidR="00F6096D" w:rsidRDefault="00F6096D" w:rsidP="00715BDD">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985" w:type="dxa"/>
            <w:vAlign w:val="center"/>
          </w:tcPr>
          <w:p w:rsidR="00F6096D" w:rsidRDefault="00F6096D" w:rsidP="00715BDD">
            <w:pPr>
              <w:widowControl/>
              <w:jc w:val="center"/>
              <w:rPr>
                <w:rFonts w:ascii="仿宋" w:eastAsia="仿宋" w:hAnsi="仿宋" w:cs="宋体"/>
                <w:b/>
                <w:kern w:val="0"/>
                <w:sz w:val="24"/>
              </w:rPr>
            </w:pPr>
            <w:r>
              <w:rPr>
                <w:rFonts w:ascii="仿宋" w:eastAsia="仿宋" w:hAnsi="仿宋" w:cs="宋体" w:hint="eastAsia"/>
                <w:b/>
                <w:kern w:val="0"/>
                <w:sz w:val="24"/>
              </w:rPr>
              <w:t>数量</w:t>
            </w:r>
          </w:p>
        </w:tc>
        <w:tc>
          <w:tcPr>
            <w:tcW w:w="2268" w:type="dxa"/>
            <w:vAlign w:val="center"/>
          </w:tcPr>
          <w:p w:rsidR="00F6096D" w:rsidRDefault="00F6096D" w:rsidP="00715BDD">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F6096D" w:rsidTr="00715BDD">
        <w:trPr>
          <w:trHeight w:val="533"/>
        </w:trPr>
        <w:tc>
          <w:tcPr>
            <w:tcW w:w="959" w:type="dxa"/>
            <w:shd w:val="clear" w:color="auto" w:fill="auto"/>
            <w:noWrap/>
            <w:vAlign w:val="center"/>
          </w:tcPr>
          <w:p w:rsidR="00F6096D" w:rsidRDefault="00F6096D" w:rsidP="00715BDD">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3260" w:type="dxa"/>
            <w:shd w:val="clear" w:color="000000" w:fill="FFFFFF"/>
            <w:vAlign w:val="center"/>
          </w:tcPr>
          <w:p w:rsidR="00F6096D" w:rsidRDefault="00F6096D" w:rsidP="00715BDD">
            <w:pPr>
              <w:jc w:val="center"/>
              <w:rPr>
                <w:rFonts w:ascii="仿宋_GB2312" w:eastAsia="仿宋_GB2312" w:hAnsi="仿宋_GB2312" w:cs="仿宋_GB2312"/>
                <w:sz w:val="24"/>
              </w:rPr>
            </w:pPr>
            <w:r>
              <w:rPr>
                <w:rFonts w:ascii="仿宋_GB2312" w:eastAsia="仿宋_GB2312" w:hAnsi="仿宋_GB2312" w:cs="仿宋_GB2312" w:hint="eastAsia"/>
                <w:sz w:val="24"/>
              </w:rPr>
              <w:t>保安服务</w:t>
            </w:r>
          </w:p>
        </w:tc>
        <w:tc>
          <w:tcPr>
            <w:tcW w:w="1985" w:type="dxa"/>
            <w:vAlign w:val="center"/>
          </w:tcPr>
          <w:p w:rsidR="00F6096D" w:rsidRDefault="00F6096D" w:rsidP="00715BDD">
            <w:pPr>
              <w:jc w:val="center"/>
              <w:rPr>
                <w:rFonts w:ascii="仿宋_GB2312" w:eastAsia="仿宋_GB2312" w:hAnsi="仿宋_GB2312" w:cs="仿宋_GB2312"/>
                <w:sz w:val="24"/>
              </w:rPr>
            </w:pPr>
            <w:r>
              <w:rPr>
                <w:rFonts w:ascii="仿宋_GB2312" w:eastAsia="仿宋_GB2312" w:hAnsi="仿宋_GB2312" w:cs="仿宋_GB2312" w:hint="eastAsia"/>
                <w:sz w:val="24"/>
              </w:rPr>
              <w:t>1项</w:t>
            </w:r>
          </w:p>
        </w:tc>
        <w:tc>
          <w:tcPr>
            <w:tcW w:w="2268" w:type="dxa"/>
            <w:noWrap/>
            <w:vAlign w:val="center"/>
          </w:tcPr>
          <w:p w:rsidR="00F6096D" w:rsidRDefault="00F6096D" w:rsidP="00715BDD">
            <w:pPr>
              <w:widowControl/>
              <w:jc w:val="center"/>
              <w:rPr>
                <w:rFonts w:ascii="仿宋_GB2312" w:eastAsia="仿宋_GB2312" w:hAnsi="仿宋_GB2312" w:cs="仿宋_GB2312"/>
                <w:sz w:val="24"/>
              </w:rPr>
            </w:pPr>
            <w:r>
              <w:rPr>
                <w:rFonts w:ascii="仿宋_GB2312" w:eastAsia="仿宋_GB2312" w:hAnsi="仿宋_GB2312" w:cs="仿宋_GB2312" w:hint="eastAsia"/>
                <w:sz w:val="24"/>
              </w:rPr>
              <w:t>否</w:t>
            </w:r>
          </w:p>
        </w:tc>
      </w:tr>
    </w:tbl>
    <w:p w:rsidR="00F6096D" w:rsidRDefault="00F6096D" w:rsidP="00F6096D">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F6096D" w:rsidRDefault="00F6096D" w:rsidP="00F6096D">
      <w:pPr>
        <w:spacing w:line="360" w:lineRule="auto"/>
        <w:ind w:firstLineChars="200" w:firstLine="480"/>
        <w:rPr>
          <w:rFonts w:ascii="仿宋" w:eastAsia="仿宋" w:hAnsi="仿宋"/>
          <w:sz w:val="24"/>
        </w:rPr>
      </w:pPr>
      <w:r>
        <w:rPr>
          <w:rFonts w:ascii="仿宋" w:eastAsia="仿宋" w:hAnsi="仿宋" w:hint="eastAsia"/>
          <w:sz w:val="24"/>
        </w:rPr>
        <w:t>1、采购项目（标的）交付的时间：项目实施期限24个月（2026年3月9日至2028年3月8日）。</w:t>
      </w:r>
    </w:p>
    <w:p w:rsidR="00F6096D" w:rsidRDefault="00F6096D" w:rsidP="00F6096D">
      <w:pPr>
        <w:spacing w:line="360" w:lineRule="auto"/>
        <w:ind w:firstLineChars="200" w:firstLine="480"/>
        <w:rPr>
          <w:rFonts w:ascii="仿宋" w:eastAsia="仿宋" w:hAnsi="仿宋"/>
          <w:sz w:val="24"/>
        </w:rPr>
      </w:pPr>
      <w:r>
        <w:rPr>
          <w:rFonts w:ascii="仿宋" w:eastAsia="仿宋" w:hAnsi="仿宋" w:hint="eastAsia"/>
          <w:sz w:val="24"/>
        </w:rPr>
        <w:t>2、采购项目（标的）交付的地点：采购人指定地点。</w:t>
      </w:r>
    </w:p>
    <w:p w:rsidR="00F6096D" w:rsidRDefault="00F6096D" w:rsidP="00F6096D">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四、采购标的需满足的服务标准、期限、效率等要求</w:t>
      </w:r>
    </w:p>
    <w:p w:rsidR="00F6096D" w:rsidRDefault="00F6096D" w:rsidP="00F6096D">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1、采购人对投标人派出的保安员的岗位设置具有决定权，可对投标人的管理工作提供有效的意见和建议。</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投标人应派驻保安员参与采购人日常安保工作。其中包括管理岗、门岗、中控岗、巡逻岗等岗位，受采购人的直接领导，对不符合岗位要求的管理人员，投标人须根据采购人的要求及时更换。对不称职的保安员，采购人有权要求投标人限期更换。</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 xml:space="preserve">3、采购人对重要岗位的设置、人员录用与管理以及重要的管理决策有直接参与权与审批权。                                                                                                                                                                                                                       </w:t>
      </w:r>
      <w:r>
        <w:rPr>
          <w:rFonts w:ascii="仿宋" w:eastAsia="仿宋" w:hAnsi="仿宋"/>
          <w:sz w:val="24"/>
        </w:rPr>
        <w:t xml:space="preserve">                                                                                                                                                                                                                                               </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4、投标人应针对本项目建立环境秩序整治及保安服务方案，以及组织架构、人员录用等内容的规章制度。</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5、投标人必须为保安员提供每人不少于一台对讲机，发现突发事件时能迅速联动项目周边的治安力量。</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6、投标人应提供对投标人派出的保安员经公安机关严格审查无犯罪记录证明。投标人与保安员签订用工合同时，必须采用人力资源和社会保障部门印制的劳动合同。</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7、投标人在日常管理中要建立交接班、请（休）假等登记等制度，采购人有权查阅记录。如因保安员的休请假、撤换或辞退造成保安人数的空缺，投标人应在3日内予以补充，如不及时补充，采购人有权按标准扣减服务费。</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8、采购人有权提出更换不符合使用要求或损害采购人利益的保安员。采购人提出更换要求并与投标人协商，协商完成后投标人应在2个工作日内予以更换。</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9、投标人应为保安员配备统一的保安员服装及统一的保安服务标志，保安器械等装备。</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10、投标人应按照国家相关规定，完成以下内容：</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（1）工资管理：投标人负责保安员工资薪金、收入证明等手续。具体负责按照合同约定时间和经采购人核准的发放标准（保安员每月实收工资不低于北京市最低工资标准），</w:t>
      </w:r>
      <w:r>
        <w:rPr>
          <w:rFonts w:ascii="仿宋" w:eastAsia="仿宋" w:hAnsi="仿宋" w:hint="eastAsia"/>
          <w:sz w:val="24"/>
        </w:rPr>
        <w:lastRenderedPageBreak/>
        <w:t>向全体保安员按时发放工作薪酬。非经采购人书面通知，不得无故扣罚保安员工资和补贴；</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（2）保险管理：投标人负责办理保安员社会保险等相关手续；</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（3）人事档案管理：投标人负责派驻保安员的人事档案存放、调转，招工手续，政审，工龄认定，退休审批申报和开具各类人事证明等服务；</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劳动合同管理：投标人负责派驻保安员劳动合同的订立、续订、变更、终止、解除等服务。按照采购人的要求，及时更换不能胜任工作的保安员，并负责处理合同服务期内所有劳资纠纷、管理纠纷、劳动争议和事故，处理相关法律诉讼和支付所需费用。并落实采购人根据规章制度和工作需要提出的其他管理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（5）人员培训：按照采购人的要求为员工进行全方位的培训，特别是加强对工作内容相关国家法律、法规，岗位技能的培训；</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劳动争议处理：保安员和用人单位出现劳动争议时，及时和用人单位联系，根据实际情况给采购人提出合理合法的处理意见并提供法律援助，妥善处理劳动争议，避免劳动纠纷，为用人单位排忧解难；根据采购人需求，提供劳动仲裁和法院的诉讼服务；</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（7）事故处理：采购人负责处理保安员在工作期间发生的因工负伤、职业病、致残、死亡及其他受损事故，及时为保安员办理工伤申请、认定、鉴定、赔</w:t>
      </w:r>
      <w:proofErr w:type="gramStart"/>
      <w:r>
        <w:rPr>
          <w:rFonts w:ascii="仿宋" w:eastAsia="仿宋" w:hAnsi="仿宋" w:hint="eastAsia"/>
          <w:sz w:val="24"/>
        </w:rPr>
        <w:t>付手续及医疗费</w:t>
      </w:r>
      <w:proofErr w:type="gramEnd"/>
      <w:r>
        <w:rPr>
          <w:rFonts w:ascii="仿宋" w:eastAsia="仿宋" w:hAnsi="仿宋" w:hint="eastAsia"/>
          <w:sz w:val="24"/>
        </w:rPr>
        <w:t>用、丧葬费用报销及赔</w:t>
      </w:r>
      <w:proofErr w:type="gramStart"/>
      <w:r>
        <w:rPr>
          <w:rFonts w:ascii="仿宋" w:eastAsia="仿宋" w:hAnsi="仿宋" w:hint="eastAsia"/>
          <w:sz w:val="24"/>
        </w:rPr>
        <w:t>付手</w:t>
      </w:r>
      <w:proofErr w:type="gramEnd"/>
      <w:r>
        <w:rPr>
          <w:rFonts w:ascii="仿宋" w:eastAsia="仿宋" w:hAnsi="仿宋" w:hint="eastAsia"/>
          <w:sz w:val="24"/>
        </w:rPr>
        <w:t>续；</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11、在采购人管理指导下，完成所有场所的门卫值守、内部巡视以及消防中控值守巡查等工作，实现内部秩序安全有序，无差错事故，满意度测评结果大于等于90%。</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12、保安服务项目所有保安员须持有经培训考核合格的保安员证书，消防</w:t>
      </w:r>
      <w:proofErr w:type="gramStart"/>
      <w:r>
        <w:rPr>
          <w:rFonts w:ascii="仿宋" w:eastAsia="仿宋" w:hAnsi="仿宋" w:hint="eastAsia"/>
          <w:sz w:val="24"/>
        </w:rPr>
        <w:t>中控岗保安员</w:t>
      </w:r>
      <w:proofErr w:type="gramEnd"/>
      <w:r>
        <w:rPr>
          <w:rFonts w:ascii="仿宋" w:eastAsia="仿宋" w:hAnsi="仿宋" w:hint="eastAsia"/>
          <w:sz w:val="24"/>
        </w:rPr>
        <w:t>须持有有效的建(构)筑物消防员证或消防设施操作员证。中控室实行24小时专人值班，每班值守人员不少于2人，员工工作时间和休息时间应符合《民法典》相关规定。</w:t>
      </w:r>
    </w:p>
    <w:p w:rsidR="00F6096D" w:rsidRDefault="00F6096D" w:rsidP="00F6096D">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13、投标人须承诺所有上岗人员均持有保安员证书，其中消防</w:t>
      </w:r>
      <w:proofErr w:type="gramStart"/>
      <w:r>
        <w:rPr>
          <w:rFonts w:ascii="仿宋" w:eastAsia="仿宋" w:hAnsi="仿宋" w:hint="eastAsia"/>
          <w:b/>
          <w:sz w:val="24"/>
        </w:rPr>
        <w:t>中控岗保安员</w:t>
      </w:r>
      <w:proofErr w:type="gramEnd"/>
      <w:r>
        <w:rPr>
          <w:rFonts w:ascii="仿宋" w:eastAsia="仿宋" w:hAnsi="仿宋" w:hint="eastAsia"/>
          <w:b/>
          <w:sz w:val="24"/>
        </w:rPr>
        <w:t>还须持有有效的建</w:t>
      </w:r>
      <w:r>
        <w:rPr>
          <w:rFonts w:ascii="仿宋" w:eastAsia="仿宋" w:hAnsi="仿宋"/>
          <w:b/>
          <w:sz w:val="24"/>
        </w:rPr>
        <w:t>(构)筑物消防员证或消防设施操作员证</w:t>
      </w:r>
      <w:r>
        <w:rPr>
          <w:rFonts w:ascii="仿宋" w:eastAsia="仿宋" w:hAnsi="仿宋" w:hint="eastAsia"/>
          <w:b/>
          <w:sz w:val="24"/>
        </w:rPr>
        <w:t>（其中至少1名中级持证人员）</w:t>
      </w:r>
      <w:r>
        <w:rPr>
          <w:rFonts w:ascii="仿宋" w:eastAsia="仿宋" w:hAnsi="仿宋"/>
          <w:b/>
          <w:sz w:val="24"/>
        </w:rPr>
        <w:t>。所有上岗人员均无违法犯罪记录。</w:t>
      </w:r>
      <w:r>
        <w:rPr>
          <w:rFonts w:ascii="仿宋" w:eastAsia="仿宋" w:hAnsi="仿宋" w:hint="eastAsia"/>
          <w:b/>
          <w:sz w:val="24"/>
        </w:rPr>
        <w:t>（投标人须提供承诺函并加盖投标人单位公章）</w:t>
      </w:r>
    </w:p>
    <w:p w:rsidR="00F6096D" w:rsidRDefault="00F6096D" w:rsidP="00F6096D">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1、项目实施期限24个月（2026年3月9日至2028年3月8日）。</w:t>
      </w:r>
    </w:p>
    <w:p w:rsidR="00F6096D" w:rsidRDefault="00F6096D" w:rsidP="00F6096D">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五、采购标的物验收标准</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详见“第六章 拟签订的合同文本”</w:t>
      </w:r>
    </w:p>
    <w:p w:rsidR="00F6096D" w:rsidRDefault="00F6096D" w:rsidP="00F6096D">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F6096D" w:rsidRDefault="00F6096D" w:rsidP="00F6096D">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（一）保安服务内容及要求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1、服务内容</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（1）负责服务区域的门岗执守、证件查验及车辆、人流疏导。</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（2）中控室监控设备值守等工作。</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维护服务区域内的正常秩序，保障服务区域内人员的人身和财产安全，确保采购人的设施设备及各类财产不受损失，预防各类公共卫生突发事件、政治事件、刑事案件、治安事件和火灾事故等的发生。对服务区域进行流动巡查，对一些重点地段应加强巡查保护。</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（4）采购人可根据项目实际对服务内容进行增减及细化。</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2、工作要求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（1）保安员岗位实行24小时轮班制度，投标人可在不违反相关规定及采购人要求的前提下，灵活进行人员岗位配置。确保无空岗、缺岗。</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（2）保安员须熟悉服务区域的业务管理知识，投标人可提前与采购人协商培训事宜。</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（3）保安员应接受采购人的监督，在采购人的监督下开展环境综合整治、安全防范工作和服务场所的日常管理工作。</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（4）投标人应指派专职人员进行工作接洽和日常工作管理，并派员对保安员进行经常性的检查督促及教育培训。</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（5）保安员必须遵守采购人的各项规章制度，接受政审并签订保密协议。</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（6）采购人可根据项目实际对相关工作要求进行增减及细化。</w:t>
      </w:r>
    </w:p>
    <w:p w:rsidR="00F6096D" w:rsidRDefault="00F6096D" w:rsidP="00F6096D">
      <w:pPr>
        <w:tabs>
          <w:tab w:val="left" w:pos="900"/>
        </w:tabs>
        <w:spacing w:beforeLines="50" w:before="156" w:line="360" w:lineRule="auto"/>
        <w:ind w:firstLineChars="200" w:firstLine="482"/>
        <w:rPr>
          <w:rFonts w:ascii="仿宋" w:eastAsia="仿宋" w:hAnsi="仿宋"/>
          <w:b/>
          <w:sz w:val="24"/>
        </w:rPr>
      </w:pPr>
      <w:r>
        <w:rPr>
          <w:rFonts w:ascii="仿宋" w:eastAsia="仿宋" w:hAnsi="仿宋" w:hint="eastAsia"/>
          <w:b/>
          <w:sz w:val="24"/>
        </w:rPr>
        <w:t>（二）人员配置及要求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1、服务人员具体岗位设置：管理岗、中控岗、门岗</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lastRenderedPageBreak/>
        <w:t>2、人员素质要求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保安队长（男性）：应具备有较高的政治思想素养和业务水平，受过专门的警卫或保卫业务培训，有较强的组织协调能力，有连续5年(含)以上类似保安服务项目工作经历，退伍军人优先，有一定的写作能力。</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2）保安员个人素质条件：要求均为男性保安员，身高1.65米以上，18周岁至50周岁（含本数），五官端正、政治思想觉悟高、身体健康，有较好的语言表达能力，能独立承担保安服务中的各项工作。应知法、懂法、守法、依法办事，严格遵守保安从业规范，模范遵守采购人相关管理规定，退伍军人为佳。</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（3）所聘用的保安员有吃苦耐劳的精神和高度的责任感，受过专门的岗前培训，熟知相关管理规定，严格履行岗位职责，善于发现各类问题，具备一定的管理经验和处理突发事件能力。</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3、人员管理要求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（1）服务质量要求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①目标要求：依托行业标准，根据秩序维护和内部安全管理规定与服务要求，制订切实可行的保安服务整体方案和应急预案，突发事件反应迅速，处置有力；依法办事，文明值勤，严格管理，保障秩序维护和停车安全秩序，维护正常的工作、生活秩序；确保秩序维护和安全管理要求，切实维护内部安全管理秩序；管理坚持原则、</w:t>
      </w:r>
      <w:proofErr w:type="gramStart"/>
      <w:r>
        <w:rPr>
          <w:rFonts w:ascii="仿宋" w:eastAsia="仿宋" w:hAnsi="仿宋" w:hint="eastAsia"/>
          <w:sz w:val="24"/>
        </w:rPr>
        <w:t>慎密</w:t>
      </w:r>
      <w:proofErr w:type="gramEnd"/>
      <w:r>
        <w:rPr>
          <w:rFonts w:ascii="仿宋" w:eastAsia="仿宋" w:hAnsi="仿宋" w:hint="eastAsia"/>
          <w:sz w:val="24"/>
        </w:rPr>
        <w:t>严谨；服务以人为本、主动热情；处理问题高度警惕、有理有节；上岗人员仪表整洁，业务操作规范，礼貌待人，保持岗位卫生整洁；保安员制服区分春秋、冬夏、棉衣，并确保制服合体、款式新颖，不影响形象。</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②队伍建设与管理要求：投标人负责提供保安员值勤所需的服装、装备、器材、通讯设备等；从秩序维护和内部安全管理实际出发，经常性开展在岗人员业务培训和紧急预案演练；内部管理体制健全，设立保安队长全面负责日常保安队伍的规范化管理；投标人必须采取切实有效措施保持保安队伍的稳定，严格控制非违纪人员轮换岗比例，合同期限内轮换岗保安人数不得超过约定岗位的30%，确保服务质量不因人员变动而受影响；保安应聘、录用、离职等管理档案规范，手续齐全，禁止离职保安员进入采购人所属办公场所内。</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③工作衔接要求：根据行业服务标准及秩序维护和内部安全管理规定要求，独立运作，</w:t>
      </w:r>
      <w:r>
        <w:rPr>
          <w:rFonts w:ascii="仿宋" w:eastAsia="仿宋" w:hAnsi="仿宋" w:hint="eastAsia"/>
          <w:sz w:val="24"/>
        </w:rPr>
        <w:lastRenderedPageBreak/>
        <w:t>落实安全保卫整体方案，并在实践中不断完善；保安队长需与采购人保持必要的工作交流，每周需要向采购人汇报工作，及时汇报所承担的保安工作开展情况及信息反馈，重大情况需随时报告；做好详细的执勤记录，原始台帐保存完好，以备核查。</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④岗位工作职责要求：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A.管理岗（保安队长）：在采购人领导下，全面负责保安队伍的日常管理事务，严格落实保安队伍纪律管理，奖优罚劣；承担保安违规违纪的连带责任；实行人性化管理，关心队员疾苦，掌握队员的思想动态，充分调动队员积极性，努力保证队伍稳定；传达落实采购人的服务要求与管理规定，组织实施并不断完善安全保卫整体方案；结合工作实际，适时做出岗位调整，完善各岗位职责；有针对性地开展安全教育和提示，处理各岗位的突发事件，重大情况及时报告；定期向采购人汇报工作开展情况及治安信息，重大情况及时报告；组织开展保安业务培训和预案演练，制订秩序维护和内部安全管理的安全保卫方案，组织指挥保安队员做好秩序维护和内部安全管理的安全保卫与秩序保障工作；建立健全录用保安员档案资料，妥善保管好采购人提供的设备器材，严格设备交接班制度；负责安排保安的日常工作，参与保安值勤，增援重点岗位；督促检查在岗人员履行岗位职责情况，纠正队员违规违纪行为；将各岗位的执勤情况汇总记录；保安队长因故不能履职时由代理人履行以上职责。</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B.中控岗：遵守消防中控室的各项规章制度，认真履行岗位操作责任制，对消防中控室设备进行实时监控和操作，实行7×24h工作模式，不得擅离职守。熟悉和掌握消防设施的功能和操作规程，熟悉各项按键的功能，熟练操作各种系统。负责对消防设施进行每日检查，认真记录各种控制器的运行情况，掌握和了解消防设施的运行、误报警、故障等有关情况，并填写《消防安全监控室值班记录表》等规定的相关表格，做好交接班工作。对消防控制室设备及通讯器材等进行经常性的检查，定期做好系统功能测验，协助技术人员做好修理、维护工作，不得挪用或擅自拆除、停用消防设施，保证设备正常运行。经常向采购人报告建筑消防的运行情况，协助做好防火、灭火工作。熟练掌握采购人审定的《消防应急处理预案》，火灾情况下能按照预案程序开展灭火救援工作。积极学习贯彻消防法律法规、遵守消防安全管理制度，以高度的责任感去完成各项技术工作和日常管理工作。建立和健全消防管理业务档案。发现火情警报需要立即进行现场查勘及时处置，每一次报警</w:t>
      </w:r>
      <w:proofErr w:type="gramStart"/>
      <w:r>
        <w:rPr>
          <w:rFonts w:ascii="仿宋" w:eastAsia="仿宋" w:hAnsi="仿宋" w:hint="eastAsia"/>
          <w:sz w:val="24"/>
        </w:rPr>
        <w:t>须现场</w:t>
      </w:r>
      <w:proofErr w:type="gramEnd"/>
      <w:r>
        <w:rPr>
          <w:rFonts w:ascii="仿宋" w:eastAsia="仿宋" w:hAnsi="仿宋" w:hint="eastAsia"/>
          <w:sz w:val="24"/>
        </w:rPr>
        <w:t>处置，不得采用重启或复位进行简单处置，如报警装置有故障立即报修，并做好</w:t>
      </w:r>
      <w:r>
        <w:rPr>
          <w:rFonts w:ascii="仿宋" w:eastAsia="仿宋" w:hAnsi="仿宋" w:hint="eastAsia"/>
          <w:sz w:val="24"/>
        </w:rPr>
        <w:lastRenderedPageBreak/>
        <w:t>记录。</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C.其他保安员：严格落实秩序维护和内部安全管理的相关规定；按时到岗，礼貌待人，树立良好形象；对违犯秩序和内部安全管理规定的，要及时制止；维护责任区域秩序，与各岗卫互通信息；完成采购人交办的其他事项。</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⑤其他要求</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A.此次计划聘用的保安人员，由采购人提供住宿；</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B.中标人负责支付500元/人/月的伙食费，包含在本项目投标报价中；</w:t>
      </w:r>
    </w:p>
    <w:p w:rsidR="00F6096D" w:rsidRDefault="00F6096D" w:rsidP="00F6096D">
      <w:pPr>
        <w:tabs>
          <w:tab w:val="left" w:pos="900"/>
        </w:tabs>
        <w:spacing w:beforeLines="50" w:before="156" w:line="360" w:lineRule="auto"/>
        <w:ind w:firstLineChars="200" w:firstLine="480"/>
        <w:rPr>
          <w:rFonts w:ascii="仿宋" w:eastAsia="仿宋" w:hAnsi="仿宋"/>
          <w:sz w:val="24"/>
        </w:rPr>
      </w:pPr>
      <w:r>
        <w:rPr>
          <w:rFonts w:ascii="仿宋" w:eastAsia="仿宋" w:hAnsi="仿宋" w:hint="eastAsia"/>
          <w:sz w:val="24"/>
        </w:rPr>
        <w:t>C.保安员不得在社交媒体、互联网发布与工作有关的信息；</w:t>
      </w:r>
    </w:p>
    <w:p w:rsidR="00F6096D" w:rsidRDefault="00F6096D" w:rsidP="00F6096D">
      <w:pPr>
        <w:tabs>
          <w:tab w:val="left" w:pos="900"/>
        </w:tabs>
        <w:spacing w:beforeLines="50" w:before="156" w:line="360" w:lineRule="auto"/>
        <w:ind w:firstLineChars="200" w:firstLine="480"/>
        <w:rPr>
          <w:rFonts w:ascii="仿宋" w:eastAsia="仿宋" w:hAnsi="仿宋"/>
          <w:sz w:val="24"/>
        </w:rPr>
        <w:sectPr w:rsidR="00F6096D">
          <w:pgSz w:w="11906" w:h="16838"/>
          <w:pgMar w:top="1440" w:right="1134" w:bottom="1440" w:left="1418" w:header="851" w:footer="992" w:gutter="0"/>
          <w:cols w:space="720"/>
          <w:docGrid w:type="lines" w:linePitch="312"/>
        </w:sectPr>
      </w:pPr>
      <w:r>
        <w:rPr>
          <w:rFonts w:ascii="仿宋" w:eastAsia="仿宋" w:hAnsi="仿宋" w:hint="eastAsia"/>
          <w:sz w:val="24"/>
        </w:rPr>
        <w:t>D.中标人负责提供进驻保安人员的服装、被褥等。</w:t>
      </w:r>
    </w:p>
    <w:p w:rsidR="00F6096D" w:rsidRDefault="00F6096D" w:rsidP="00F6096D">
      <w:pPr>
        <w:spacing w:afterLines="100" w:after="312" w:line="460" w:lineRule="exact"/>
        <w:rPr>
          <w:rFonts w:ascii="仿宋" w:eastAsia="仿宋" w:hAnsi="仿宋" w:cs="宋体"/>
          <w:bCs/>
          <w:sz w:val="24"/>
        </w:rPr>
      </w:pPr>
      <w:r>
        <w:rPr>
          <w:rFonts w:ascii="仿宋" w:eastAsia="仿宋" w:hAnsi="仿宋" w:cs="宋体" w:hint="eastAsia"/>
          <w:bCs/>
          <w:sz w:val="24"/>
        </w:rPr>
        <w:lastRenderedPageBreak/>
        <w:t>附件：保安工作质量考核评估表</w:t>
      </w:r>
    </w:p>
    <w:tbl>
      <w:tblPr>
        <w:tblStyle w:val="2"/>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06"/>
        <w:gridCol w:w="4833"/>
        <w:gridCol w:w="908"/>
        <w:gridCol w:w="1617"/>
      </w:tblGrid>
      <w:tr w:rsidR="00F6096D" w:rsidTr="00715BDD">
        <w:trPr>
          <w:trHeight w:val="402"/>
        </w:trPr>
        <w:tc>
          <w:tcPr>
            <w:tcW w:w="691" w:type="dxa"/>
            <w:vAlign w:val="center"/>
          </w:tcPr>
          <w:p w:rsidR="00F6096D" w:rsidRDefault="00F6096D" w:rsidP="00715BDD">
            <w:pPr>
              <w:jc w:val="center"/>
              <w:rPr>
                <w:rFonts w:ascii="仿宋" w:eastAsia="仿宋" w:hAnsi="仿宋" w:cs="宋体"/>
                <w:b/>
                <w:szCs w:val="21"/>
              </w:rPr>
            </w:pPr>
            <w:r>
              <w:rPr>
                <w:rFonts w:ascii="仿宋" w:eastAsia="仿宋" w:hAnsi="仿宋" w:cs="宋体" w:hint="eastAsia"/>
                <w:b/>
                <w:szCs w:val="21"/>
              </w:rPr>
              <w:t>序号</w:t>
            </w:r>
          </w:p>
        </w:tc>
        <w:tc>
          <w:tcPr>
            <w:tcW w:w="1106" w:type="dxa"/>
            <w:vAlign w:val="center"/>
          </w:tcPr>
          <w:p w:rsidR="00F6096D" w:rsidRDefault="00F6096D" w:rsidP="00715BDD">
            <w:pPr>
              <w:jc w:val="center"/>
              <w:rPr>
                <w:rFonts w:ascii="仿宋" w:eastAsia="仿宋" w:hAnsi="仿宋" w:cs="宋体"/>
                <w:b/>
                <w:szCs w:val="21"/>
              </w:rPr>
            </w:pPr>
            <w:r>
              <w:rPr>
                <w:rFonts w:ascii="仿宋" w:eastAsia="仿宋" w:hAnsi="仿宋" w:cs="宋体" w:hint="eastAsia"/>
                <w:b/>
                <w:szCs w:val="21"/>
              </w:rPr>
              <w:t>工作内容</w:t>
            </w:r>
          </w:p>
        </w:tc>
        <w:tc>
          <w:tcPr>
            <w:tcW w:w="4833" w:type="dxa"/>
            <w:vAlign w:val="center"/>
          </w:tcPr>
          <w:p w:rsidR="00F6096D" w:rsidRDefault="00F6096D" w:rsidP="00715BDD">
            <w:pPr>
              <w:jc w:val="center"/>
              <w:rPr>
                <w:rFonts w:ascii="仿宋" w:eastAsia="仿宋" w:hAnsi="仿宋" w:cs="宋体"/>
                <w:b/>
                <w:szCs w:val="21"/>
              </w:rPr>
            </w:pPr>
            <w:r>
              <w:rPr>
                <w:rFonts w:ascii="仿宋" w:eastAsia="仿宋" w:hAnsi="仿宋" w:cs="宋体" w:hint="eastAsia"/>
                <w:b/>
                <w:szCs w:val="21"/>
              </w:rPr>
              <w:t>质量标准</w:t>
            </w:r>
          </w:p>
        </w:tc>
        <w:tc>
          <w:tcPr>
            <w:tcW w:w="908" w:type="dxa"/>
            <w:vAlign w:val="center"/>
          </w:tcPr>
          <w:p w:rsidR="00F6096D" w:rsidRDefault="00F6096D" w:rsidP="00715BDD">
            <w:pPr>
              <w:jc w:val="center"/>
              <w:rPr>
                <w:rFonts w:ascii="仿宋" w:eastAsia="仿宋" w:hAnsi="仿宋" w:cs="宋体"/>
                <w:b/>
                <w:szCs w:val="21"/>
              </w:rPr>
            </w:pPr>
            <w:r>
              <w:rPr>
                <w:rFonts w:ascii="仿宋" w:eastAsia="仿宋" w:hAnsi="仿宋" w:cs="宋体" w:hint="eastAsia"/>
                <w:b/>
                <w:szCs w:val="21"/>
              </w:rPr>
              <w:t>基准分</w:t>
            </w:r>
          </w:p>
        </w:tc>
        <w:tc>
          <w:tcPr>
            <w:tcW w:w="1617" w:type="dxa"/>
            <w:vAlign w:val="center"/>
          </w:tcPr>
          <w:p w:rsidR="00F6096D" w:rsidRDefault="00F6096D" w:rsidP="00715BDD">
            <w:pPr>
              <w:jc w:val="center"/>
              <w:rPr>
                <w:rFonts w:ascii="仿宋" w:eastAsia="仿宋" w:hAnsi="仿宋" w:cs="宋体"/>
                <w:b/>
                <w:szCs w:val="21"/>
              </w:rPr>
            </w:pPr>
            <w:r>
              <w:rPr>
                <w:rFonts w:ascii="仿宋" w:eastAsia="仿宋" w:hAnsi="仿宋" w:cs="宋体" w:hint="eastAsia"/>
                <w:b/>
                <w:szCs w:val="21"/>
              </w:rPr>
              <w:t>评分标准</w:t>
            </w:r>
          </w:p>
        </w:tc>
      </w:tr>
      <w:tr w:rsidR="00F6096D" w:rsidTr="00715BDD">
        <w:trPr>
          <w:trHeight w:val="130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岗位执勤</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按时签到并形成到岗情况签到表。认真落实职责，装备齐全、容貌端庄、姿态端正、精神集中，职责清楚、遵守制度严格查验，无错放、无漏查，不睡觉、</w:t>
            </w:r>
            <w:proofErr w:type="gramStart"/>
            <w:r>
              <w:rPr>
                <w:rFonts w:ascii="仿宋" w:eastAsia="仿宋" w:hAnsi="仿宋" w:cs="宋体" w:hint="eastAsia"/>
                <w:bCs/>
                <w:szCs w:val="21"/>
              </w:rPr>
              <w:t>不</w:t>
            </w:r>
            <w:proofErr w:type="gramEnd"/>
            <w:r>
              <w:rPr>
                <w:rFonts w:ascii="仿宋" w:eastAsia="仿宋" w:hAnsi="仿宋" w:cs="宋体" w:hint="eastAsia"/>
                <w:bCs/>
                <w:szCs w:val="21"/>
              </w:rPr>
              <w:t>脱岗、不抽烟、不沾酒、不聊天、不玩电子设备等，登记清楚，岗位秩序良好。</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20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发现违规情况每人次扣1分。</w:t>
            </w:r>
          </w:p>
        </w:tc>
      </w:tr>
      <w:tr w:rsidR="00F6096D" w:rsidTr="00715BDD">
        <w:trPr>
          <w:trHeight w:val="102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2</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仪容仪表</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服装整洁合体、站姿端正、精神饱满，不得留长发、染彩发、留大鬓角、蓄胡须，不挂饰品。</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违犯要求每人次扣1分。</w:t>
            </w:r>
          </w:p>
        </w:tc>
      </w:tr>
      <w:tr w:rsidR="00F6096D" w:rsidTr="00715BDD">
        <w:trPr>
          <w:trHeight w:val="1245"/>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3</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礼节礼貌</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文明用语、礼貌在先、主动询问，热情沟通。</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违犯要求每人次扣1分，造成严重后果的扣5分。</w:t>
            </w:r>
          </w:p>
        </w:tc>
      </w:tr>
      <w:tr w:rsidR="00F6096D" w:rsidTr="00715BDD">
        <w:trPr>
          <w:trHeight w:val="100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4</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内务卫生</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物品摆放整齐；宿舍地面干净；床铺干净整齐，被子折叠放好。</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不符合要求，每次扣1分。</w:t>
            </w:r>
          </w:p>
        </w:tc>
      </w:tr>
      <w:tr w:rsidR="00F6096D" w:rsidTr="00715BDD">
        <w:trPr>
          <w:trHeight w:val="937"/>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5</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学习训练</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坚持定期业务学习、体能和消防训练。</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制度落实不到位，每次扣1分。</w:t>
            </w:r>
          </w:p>
        </w:tc>
      </w:tr>
      <w:tr w:rsidR="00F6096D" w:rsidTr="00715BDD">
        <w:trPr>
          <w:trHeight w:val="100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6</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业务素质</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会处置一般秩序问题，懂防火知识、会使用灭火器材、会扑救初期火灾、会组织疏散。</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不熟悉每人次扣1分。</w:t>
            </w:r>
          </w:p>
        </w:tc>
      </w:tr>
      <w:tr w:rsidR="00F6096D" w:rsidTr="00715BDD">
        <w:trPr>
          <w:trHeight w:val="101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7</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人员素质</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保安队员身高、文化素质、资格证书、无犯罪记录等素质与投标书内容承诺相符。</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不相符每人次扣1分。</w:t>
            </w:r>
          </w:p>
        </w:tc>
      </w:tr>
      <w:tr w:rsidR="00F6096D" w:rsidTr="00715BDD">
        <w:trPr>
          <w:trHeight w:val="1304"/>
        </w:trPr>
        <w:tc>
          <w:tcPr>
            <w:tcW w:w="691"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8</w:t>
            </w:r>
          </w:p>
        </w:tc>
        <w:tc>
          <w:tcPr>
            <w:tcW w:w="1106"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队伍管理</w:t>
            </w:r>
          </w:p>
        </w:tc>
        <w:tc>
          <w:tcPr>
            <w:tcW w:w="4833" w:type="dxa"/>
            <w:vAlign w:val="center"/>
          </w:tcPr>
          <w:p w:rsidR="00F6096D" w:rsidRDefault="00F6096D" w:rsidP="00715BDD">
            <w:pPr>
              <w:rPr>
                <w:rFonts w:ascii="仿宋" w:eastAsia="仿宋" w:hAnsi="仿宋" w:cs="宋体"/>
                <w:bCs/>
                <w:szCs w:val="21"/>
              </w:rPr>
            </w:pPr>
            <w:r>
              <w:rPr>
                <w:rFonts w:ascii="仿宋" w:eastAsia="仿宋" w:hAnsi="仿宋" w:cs="宋体" w:hint="eastAsia"/>
                <w:bCs/>
                <w:szCs w:val="21"/>
              </w:rPr>
              <w:t>轮休和在岗人数与采购文件内容承诺相符；除经批准的病休假等情形外，不得出现缺人现象；不得兼职；未经批准不得夜不归宿、禁止外来人员留宿、禁止赌博、禁止酗酒，禁止打架斗殴、禁止使用大功率电器、禁止使用苹果系列电子产品等。</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20</w:t>
            </w:r>
          </w:p>
        </w:tc>
        <w:tc>
          <w:tcPr>
            <w:tcW w:w="1617"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违反要求每人次扣2分。</w:t>
            </w:r>
          </w:p>
        </w:tc>
      </w:tr>
      <w:tr w:rsidR="00F6096D" w:rsidTr="00715BDD">
        <w:trPr>
          <w:trHeight w:val="504"/>
        </w:trPr>
        <w:tc>
          <w:tcPr>
            <w:tcW w:w="6630" w:type="dxa"/>
            <w:gridSpan w:val="3"/>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总分</w:t>
            </w:r>
          </w:p>
        </w:tc>
        <w:tc>
          <w:tcPr>
            <w:tcW w:w="908" w:type="dxa"/>
            <w:vAlign w:val="center"/>
          </w:tcPr>
          <w:p w:rsidR="00F6096D" w:rsidRDefault="00F6096D" w:rsidP="00715BDD">
            <w:pPr>
              <w:jc w:val="center"/>
              <w:rPr>
                <w:rFonts w:ascii="仿宋" w:eastAsia="仿宋" w:hAnsi="仿宋" w:cs="宋体"/>
                <w:bCs/>
                <w:szCs w:val="21"/>
              </w:rPr>
            </w:pPr>
            <w:r>
              <w:rPr>
                <w:rFonts w:ascii="仿宋" w:eastAsia="仿宋" w:hAnsi="仿宋" w:cs="宋体" w:hint="eastAsia"/>
                <w:bCs/>
                <w:szCs w:val="21"/>
              </w:rPr>
              <w:t>100</w:t>
            </w:r>
          </w:p>
        </w:tc>
        <w:tc>
          <w:tcPr>
            <w:tcW w:w="1617" w:type="dxa"/>
            <w:vAlign w:val="center"/>
          </w:tcPr>
          <w:p w:rsidR="00F6096D" w:rsidRDefault="00F6096D" w:rsidP="00715BDD">
            <w:pPr>
              <w:jc w:val="center"/>
              <w:rPr>
                <w:rFonts w:ascii="仿宋" w:eastAsia="仿宋" w:hAnsi="仿宋" w:cs="宋体"/>
                <w:bCs/>
                <w:szCs w:val="21"/>
              </w:rPr>
            </w:pPr>
          </w:p>
        </w:tc>
      </w:tr>
    </w:tbl>
    <w:p w:rsidR="00F6096D" w:rsidRDefault="00F6096D" w:rsidP="00F6096D">
      <w:pPr>
        <w:spacing w:line="460" w:lineRule="exact"/>
        <w:ind w:firstLineChars="200" w:firstLine="480"/>
        <w:rPr>
          <w:rFonts w:ascii="仿宋" w:eastAsia="仿宋" w:hAnsi="仿宋" w:cs="宋体"/>
          <w:bCs/>
          <w:sz w:val="24"/>
        </w:rPr>
      </w:pPr>
    </w:p>
    <w:p w:rsidR="00DF3452" w:rsidRDefault="00F6096D" w:rsidP="00F6096D">
      <w:r>
        <w:rPr>
          <w:rFonts w:ascii="仿宋" w:eastAsia="仿宋" w:hAnsi="仿宋" w:cs="宋体" w:hint="eastAsia"/>
          <w:bCs/>
          <w:szCs w:val="21"/>
        </w:rPr>
        <w:t>备注：优秀95分，良好90分（含）-95分，合格80分（含）-90分，不合格80分（不含）以下。甲方负责安全保卫的主管部门在日常检查的基础上，根据情况按月</w:t>
      </w:r>
      <w:proofErr w:type="gramStart"/>
      <w:r>
        <w:rPr>
          <w:rFonts w:ascii="仿宋" w:eastAsia="仿宋" w:hAnsi="仿宋" w:cs="宋体" w:hint="eastAsia"/>
          <w:bCs/>
          <w:szCs w:val="21"/>
        </w:rPr>
        <w:t>或委度</w:t>
      </w:r>
      <w:proofErr w:type="gramEnd"/>
      <w:r>
        <w:rPr>
          <w:rFonts w:ascii="仿宋" w:eastAsia="仿宋" w:hAnsi="仿宋" w:cs="宋体" w:hint="eastAsia"/>
          <w:bCs/>
          <w:szCs w:val="21"/>
        </w:rPr>
        <w:t>对其进行服务综合考评，通过对保安服务工作内容的检查、干部职工意见反馈等情况进行打分。</w:t>
      </w:r>
    </w:p>
    <w:sectPr w:rsidR="00DF34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564" w:rsidRDefault="00607564" w:rsidP="00F6096D">
      <w:r>
        <w:separator/>
      </w:r>
    </w:p>
  </w:endnote>
  <w:endnote w:type="continuationSeparator" w:id="0">
    <w:p w:rsidR="00607564" w:rsidRDefault="00607564" w:rsidP="00F6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564" w:rsidRDefault="00607564" w:rsidP="00F6096D">
      <w:r>
        <w:separator/>
      </w:r>
    </w:p>
  </w:footnote>
  <w:footnote w:type="continuationSeparator" w:id="0">
    <w:p w:rsidR="00607564" w:rsidRDefault="00607564" w:rsidP="00F6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CC2"/>
    <w:rsid w:val="00607564"/>
    <w:rsid w:val="006F1968"/>
    <w:rsid w:val="00AA67FD"/>
    <w:rsid w:val="00CC0CC2"/>
    <w:rsid w:val="00F6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96D"/>
    <w:rPr>
      <w:sz w:val="18"/>
      <w:szCs w:val="18"/>
    </w:rPr>
  </w:style>
  <w:style w:type="paragraph" w:styleId="a4">
    <w:name w:val="footer"/>
    <w:basedOn w:val="a"/>
    <w:link w:val="Char0"/>
    <w:uiPriority w:val="99"/>
    <w:unhideWhenUsed/>
    <w:rsid w:val="00F6096D"/>
    <w:pPr>
      <w:tabs>
        <w:tab w:val="center" w:pos="4153"/>
        <w:tab w:val="right" w:pos="8306"/>
      </w:tabs>
      <w:snapToGrid w:val="0"/>
      <w:jc w:val="left"/>
    </w:pPr>
    <w:rPr>
      <w:sz w:val="18"/>
      <w:szCs w:val="18"/>
    </w:rPr>
  </w:style>
  <w:style w:type="character" w:customStyle="1" w:styleId="Char0">
    <w:name w:val="页脚 Char"/>
    <w:basedOn w:val="a0"/>
    <w:link w:val="a4"/>
    <w:uiPriority w:val="99"/>
    <w:rsid w:val="00F6096D"/>
    <w:rPr>
      <w:sz w:val="18"/>
      <w:szCs w:val="18"/>
    </w:rPr>
  </w:style>
  <w:style w:type="paragraph" w:customStyle="1" w:styleId="SOW">
    <w:name w:val="SOW正文"/>
    <w:basedOn w:val="a"/>
    <w:qFormat/>
    <w:rsid w:val="00F6096D"/>
    <w:pPr>
      <w:snapToGrid w:val="0"/>
      <w:spacing w:before="120" w:line="400" w:lineRule="exact"/>
      <w:ind w:firstLine="425"/>
    </w:pPr>
    <w:rPr>
      <w:rFonts w:ascii="Times New Roman" w:hAnsi="Times New Roman"/>
      <w:sz w:val="24"/>
      <w:szCs w:val="20"/>
    </w:rPr>
  </w:style>
  <w:style w:type="table" w:customStyle="1" w:styleId="1">
    <w:name w:val="网格型1"/>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网格型2"/>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96D"/>
    <w:rPr>
      <w:sz w:val="18"/>
      <w:szCs w:val="18"/>
    </w:rPr>
  </w:style>
  <w:style w:type="paragraph" w:styleId="a4">
    <w:name w:val="footer"/>
    <w:basedOn w:val="a"/>
    <w:link w:val="Char0"/>
    <w:uiPriority w:val="99"/>
    <w:unhideWhenUsed/>
    <w:rsid w:val="00F6096D"/>
    <w:pPr>
      <w:tabs>
        <w:tab w:val="center" w:pos="4153"/>
        <w:tab w:val="right" w:pos="8306"/>
      </w:tabs>
      <w:snapToGrid w:val="0"/>
      <w:jc w:val="left"/>
    </w:pPr>
    <w:rPr>
      <w:sz w:val="18"/>
      <w:szCs w:val="18"/>
    </w:rPr>
  </w:style>
  <w:style w:type="character" w:customStyle="1" w:styleId="Char0">
    <w:name w:val="页脚 Char"/>
    <w:basedOn w:val="a0"/>
    <w:link w:val="a4"/>
    <w:uiPriority w:val="99"/>
    <w:rsid w:val="00F6096D"/>
    <w:rPr>
      <w:sz w:val="18"/>
      <w:szCs w:val="18"/>
    </w:rPr>
  </w:style>
  <w:style w:type="paragraph" w:customStyle="1" w:styleId="SOW">
    <w:name w:val="SOW正文"/>
    <w:basedOn w:val="a"/>
    <w:qFormat/>
    <w:rsid w:val="00F6096D"/>
    <w:pPr>
      <w:snapToGrid w:val="0"/>
      <w:spacing w:before="120" w:line="400" w:lineRule="exact"/>
      <w:ind w:firstLine="425"/>
    </w:pPr>
    <w:rPr>
      <w:rFonts w:ascii="Times New Roman" w:hAnsi="Times New Roman"/>
      <w:sz w:val="24"/>
      <w:szCs w:val="20"/>
    </w:rPr>
  </w:style>
  <w:style w:type="table" w:customStyle="1" w:styleId="1">
    <w:name w:val="网格型1"/>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网格型2"/>
    <w:basedOn w:val="a1"/>
    <w:qFormat/>
    <w:rsid w:val="00F6096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2025-10-16T02:12:00Z</dcterms:created>
  <dcterms:modified xsi:type="dcterms:W3CDTF">2025-10-16T02:12:00Z</dcterms:modified>
</cp:coreProperties>
</file>