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D6F85">
      <w:pPr>
        <w:rPr>
          <w:b/>
          <w:sz w:val="36"/>
          <w:szCs w:val="36"/>
        </w:rPr>
      </w:pPr>
    </w:p>
    <w:p w14:paraId="514C7F28">
      <w:pPr>
        <w:spacing w:line="360" w:lineRule="auto"/>
        <w:jc w:val="center"/>
        <w:outlineLvl w:val="0"/>
        <w:rPr>
          <w:b/>
          <w:sz w:val="36"/>
          <w:szCs w:val="36"/>
        </w:rPr>
      </w:pPr>
      <w:bookmarkStart w:id="0" w:name="_Toc25206"/>
      <w:r>
        <w:rPr>
          <w:b/>
          <w:sz w:val="36"/>
          <w:szCs w:val="36"/>
        </w:rPr>
        <w:t>采购需求</w:t>
      </w:r>
      <w:bookmarkEnd w:id="0"/>
      <w:bookmarkStart w:id="1" w:name="_GoBack"/>
      <w:bookmarkEnd w:id="1"/>
    </w:p>
    <w:p w14:paraId="60FD62EB">
      <w:pPr>
        <w:pStyle w:val="7"/>
      </w:pPr>
    </w:p>
    <w:p w14:paraId="190EC059">
      <w:pPr>
        <w:pStyle w:val="11"/>
        <w:numPr>
          <w:ilvl w:val="0"/>
          <w:numId w:val="1"/>
        </w:numPr>
        <w:spacing w:line="360" w:lineRule="auto"/>
        <w:ind w:firstLineChars="0"/>
        <w:contextualSpacing/>
        <w:rPr>
          <w:rFonts w:ascii="宋体" w:hAnsi="宋体" w:cs="宋体"/>
          <w:b/>
          <w:sz w:val="24"/>
          <w:szCs w:val="24"/>
        </w:rPr>
      </w:pPr>
      <w:r>
        <w:rPr>
          <w:rFonts w:hint="eastAsia" w:ascii="宋体" w:hAnsi="宋体" w:cs="宋体"/>
          <w:b/>
          <w:sz w:val="24"/>
          <w:szCs w:val="24"/>
        </w:rPr>
        <w:t>采购标的</w:t>
      </w:r>
    </w:p>
    <w:tbl>
      <w:tblPr>
        <w:tblStyle w:val="9"/>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967"/>
        <w:gridCol w:w="1317"/>
        <w:gridCol w:w="1658"/>
        <w:gridCol w:w="1216"/>
        <w:gridCol w:w="1434"/>
      </w:tblGrid>
      <w:tr w14:paraId="2F32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71" w:type="dxa"/>
            <w:vAlign w:val="center"/>
          </w:tcPr>
          <w:p w14:paraId="2AB82CE7">
            <w:pPr>
              <w:jc w:val="center"/>
              <w:rPr>
                <w:rFonts w:hint="eastAsia" w:ascii="宋体" w:hAnsi="宋体" w:eastAsia="宋体" w:cs="宋体"/>
                <w:b/>
                <w:bCs/>
                <w:sz w:val="24"/>
                <w:highlight w:val="none"/>
                <w:lang w:val="en-US" w:eastAsia="zh-CN"/>
              </w:rPr>
            </w:pPr>
            <w:r>
              <w:rPr>
                <w:rFonts w:hint="eastAsia" w:ascii="宋体" w:hAnsi="宋体" w:cs="宋体"/>
                <w:b/>
                <w:bCs/>
                <w:sz w:val="24"/>
                <w:highlight w:val="none"/>
                <w:lang w:val="en-US" w:eastAsia="zh-CN"/>
              </w:rPr>
              <w:t>序号</w:t>
            </w:r>
          </w:p>
        </w:tc>
        <w:tc>
          <w:tcPr>
            <w:tcW w:w="2144" w:type="dxa"/>
            <w:vAlign w:val="center"/>
          </w:tcPr>
          <w:p w14:paraId="60F9BCA8">
            <w:pPr>
              <w:jc w:val="center"/>
              <w:rPr>
                <w:rFonts w:hint="eastAsia" w:ascii="宋体" w:hAnsi="宋体" w:cs="宋体"/>
                <w:b/>
                <w:bCs/>
                <w:sz w:val="24"/>
                <w:highlight w:val="none"/>
              </w:rPr>
            </w:pPr>
            <w:r>
              <w:rPr>
                <w:rFonts w:hint="eastAsia" w:ascii="宋体" w:hAnsi="宋体" w:cs="宋体"/>
                <w:b/>
                <w:bCs/>
                <w:sz w:val="24"/>
                <w:highlight w:val="none"/>
              </w:rPr>
              <w:t>标的名称</w:t>
            </w:r>
          </w:p>
        </w:tc>
        <w:tc>
          <w:tcPr>
            <w:tcW w:w="1436" w:type="dxa"/>
            <w:vAlign w:val="center"/>
          </w:tcPr>
          <w:p w14:paraId="14109460">
            <w:pPr>
              <w:jc w:val="center"/>
              <w:rPr>
                <w:rFonts w:ascii="宋体" w:hAnsi="宋体" w:cs="宋体"/>
                <w:b/>
                <w:bCs/>
                <w:sz w:val="24"/>
                <w:highlight w:val="none"/>
              </w:rPr>
            </w:pPr>
            <w:r>
              <w:rPr>
                <w:rFonts w:hint="eastAsia" w:ascii="宋体" w:hAnsi="宋体" w:cs="宋体"/>
                <w:b/>
                <w:bCs/>
                <w:sz w:val="24"/>
                <w:highlight w:val="none"/>
              </w:rPr>
              <w:t>数量</w:t>
            </w:r>
          </w:p>
          <w:p w14:paraId="0D890D84">
            <w:pPr>
              <w:jc w:val="center"/>
              <w:rPr>
                <w:rFonts w:ascii="宋体" w:hAnsi="宋体" w:cs="宋体"/>
                <w:b/>
                <w:bCs/>
                <w:sz w:val="24"/>
                <w:highlight w:val="none"/>
              </w:rPr>
            </w:pPr>
            <w:r>
              <w:rPr>
                <w:rFonts w:hint="eastAsia" w:ascii="宋体" w:hAnsi="宋体" w:cs="宋体"/>
                <w:b/>
                <w:bCs/>
                <w:sz w:val="24"/>
                <w:highlight w:val="none"/>
              </w:rPr>
              <w:t>（</w:t>
            </w:r>
            <w:r>
              <w:rPr>
                <w:rFonts w:hint="eastAsia" w:ascii="宋体" w:hAnsi="宋体" w:cs="宋体"/>
                <w:b/>
                <w:bCs/>
                <w:sz w:val="24"/>
                <w:highlight w:val="none"/>
                <w:lang w:val="en-US" w:eastAsia="zh-CN"/>
              </w:rPr>
              <w:t>套</w:t>
            </w:r>
            <w:r>
              <w:rPr>
                <w:rFonts w:hint="eastAsia" w:ascii="宋体" w:hAnsi="宋体" w:cs="宋体"/>
                <w:b/>
                <w:bCs/>
                <w:sz w:val="24"/>
                <w:highlight w:val="none"/>
              </w:rPr>
              <w:t>）</w:t>
            </w:r>
          </w:p>
        </w:tc>
        <w:tc>
          <w:tcPr>
            <w:tcW w:w="1807" w:type="dxa"/>
            <w:vAlign w:val="center"/>
          </w:tcPr>
          <w:p w14:paraId="1765A4D4">
            <w:pPr>
              <w:jc w:val="center"/>
              <w:rPr>
                <w:rFonts w:ascii="宋体" w:hAnsi="宋体" w:cs="宋体"/>
                <w:b/>
                <w:bCs/>
                <w:sz w:val="24"/>
                <w:highlight w:val="none"/>
              </w:rPr>
            </w:pPr>
            <w:r>
              <w:rPr>
                <w:rFonts w:hint="eastAsia" w:ascii="宋体" w:hAnsi="宋体" w:cs="宋体"/>
                <w:b/>
                <w:bCs/>
                <w:sz w:val="24"/>
                <w:highlight w:val="none"/>
                <w:lang w:val="en-US" w:eastAsia="zh-CN"/>
              </w:rPr>
              <w:t>单价</w:t>
            </w:r>
            <w:r>
              <w:rPr>
                <w:rFonts w:hint="eastAsia" w:ascii="宋体" w:hAnsi="宋体" w:cs="宋体"/>
                <w:b/>
                <w:bCs/>
                <w:sz w:val="24"/>
                <w:highlight w:val="none"/>
              </w:rPr>
              <w:t>最高限价</w:t>
            </w:r>
          </w:p>
          <w:p w14:paraId="09C0FB67">
            <w:pPr>
              <w:jc w:val="center"/>
              <w:rPr>
                <w:rFonts w:ascii="宋体" w:hAnsi="宋体" w:cs="宋体"/>
                <w:b/>
                <w:bCs/>
                <w:sz w:val="24"/>
                <w:highlight w:val="none"/>
              </w:rPr>
            </w:pPr>
            <w:r>
              <w:rPr>
                <w:rFonts w:hint="eastAsia" w:ascii="宋体" w:hAnsi="宋体" w:cs="宋体"/>
                <w:b/>
                <w:bCs/>
                <w:sz w:val="24"/>
                <w:highlight w:val="none"/>
              </w:rPr>
              <w:t>（万元）</w:t>
            </w:r>
          </w:p>
        </w:tc>
        <w:tc>
          <w:tcPr>
            <w:tcW w:w="1325" w:type="dxa"/>
            <w:vAlign w:val="center"/>
          </w:tcPr>
          <w:p w14:paraId="0FE672D4">
            <w:pPr>
              <w:jc w:val="center"/>
              <w:rPr>
                <w:rFonts w:ascii="宋体" w:hAnsi="宋体" w:cs="宋体"/>
                <w:b/>
                <w:bCs/>
                <w:sz w:val="24"/>
                <w:highlight w:val="none"/>
              </w:rPr>
            </w:pPr>
            <w:r>
              <w:rPr>
                <w:rFonts w:hint="eastAsia" w:ascii="宋体" w:hAnsi="宋体" w:cs="宋体"/>
                <w:b/>
                <w:bCs/>
                <w:sz w:val="24"/>
                <w:highlight w:val="none"/>
              </w:rPr>
              <w:t>是否允许进口</w:t>
            </w:r>
          </w:p>
        </w:tc>
        <w:tc>
          <w:tcPr>
            <w:tcW w:w="1563" w:type="dxa"/>
            <w:vAlign w:val="center"/>
          </w:tcPr>
          <w:p w14:paraId="1AACBE4E">
            <w:pPr>
              <w:jc w:val="center"/>
              <w:rPr>
                <w:rFonts w:ascii="宋体" w:hAnsi="宋体" w:cs="宋体"/>
                <w:b/>
                <w:bCs/>
                <w:sz w:val="24"/>
                <w:highlight w:val="none"/>
              </w:rPr>
            </w:pPr>
            <w:r>
              <w:rPr>
                <w:rFonts w:hint="eastAsia" w:ascii="宋体" w:hAnsi="宋体" w:cs="宋体"/>
                <w:b/>
                <w:bCs/>
                <w:sz w:val="24"/>
                <w:highlight w:val="none"/>
              </w:rPr>
              <w:t>是否为核心产品</w:t>
            </w:r>
          </w:p>
        </w:tc>
      </w:tr>
      <w:tr w14:paraId="2B22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71" w:type="dxa"/>
            <w:vAlign w:val="center"/>
          </w:tcPr>
          <w:p w14:paraId="7E8638C1">
            <w:pPr>
              <w:widowControl/>
              <w:jc w:val="center"/>
              <w:textAlignment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1</w:t>
            </w:r>
          </w:p>
        </w:tc>
        <w:tc>
          <w:tcPr>
            <w:tcW w:w="2144" w:type="dxa"/>
            <w:vAlign w:val="center"/>
          </w:tcPr>
          <w:p w14:paraId="0D6645F5">
            <w:pPr>
              <w:widowControl/>
              <w:jc w:val="center"/>
              <w:textAlignment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低温高速离心机</w:t>
            </w:r>
          </w:p>
        </w:tc>
        <w:tc>
          <w:tcPr>
            <w:tcW w:w="1436" w:type="dxa"/>
            <w:vAlign w:val="center"/>
          </w:tcPr>
          <w:p w14:paraId="38EF346C">
            <w:pPr>
              <w:widowControl/>
              <w:jc w:val="center"/>
              <w:textAlignment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w:t>
            </w:r>
          </w:p>
        </w:tc>
        <w:tc>
          <w:tcPr>
            <w:tcW w:w="1807" w:type="dxa"/>
            <w:vAlign w:val="center"/>
          </w:tcPr>
          <w:p w14:paraId="1EB6B789">
            <w:pPr>
              <w:widowControl/>
              <w:jc w:val="center"/>
              <w:textAlignment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5</w:t>
            </w:r>
          </w:p>
        </w:tc>
        <w:tc>
          <w:tcPr>
            <w:tcW w:w="1325" w:type="dxa"/>
            <w:vAlign w:val="center"/>
          </w:tcPr>
          <w:p w14:paraId="0DC434BA">
            <w:pPr>
              <w:widowControl/>
              <w:jc w:val="center"/>
              <w:textAlignment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否</w:t>
            </w:r>
          </w:p>
        </w:tc>
        <w:tc>
          <w:tcPr>
            <w:tcW w:w="1563" w:type="dxa"/>
            <w:vAlign w:val="center"/>
          </w:tcPr>
          <w:p w14:paraId="04476E2E">
            <w:pPr>
              <w:widowControl/>
              <w:jc w:val="center"/>
              <w:textAlignment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否</w:t>
            </w:r>
          </w:p>
        </w:tc>
      </w:tr>
      <w:tr w14:paraId="2C75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71" w:type="dxa"/>
            <w:vAlign w:val="center"/>
          </w:tcPr>
          <w:p w14:paraId="641BBBF8">
            <w:pPr>
              <w:widowControl/>
              <w:jc w:val="center"/>
              <w:textAlignment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w:t>
            </w:r>
          </w:p>
        </w:tc>
        <w:tc>
          <w:tcPr>
            <w:tcW w:w="2144" w:type="dxa"/>
            <w:vAlign w:val="center"/>
          </w:tcPr>
          <w:p w14:paraId="1B17C4E7">
            <w:pPr>
              <w:widowControl/>
              <w:jc w:val="center"/>
              <w:textAlignment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超高效液相色谱-串联质谱仪</w:t>
            </w:r>
          </w:p>
        </w:tc>
        <w:tc>
          <w:tcPr>
            <w:tcW w:w="1436" w:type="dxa"/>
            <w:vAlign w:val="center"/>
          </w:tcPr>
          <w:p w14:paraId="47CEE00E">
            <w:pPr>
              <w:widowControl/>
              <w:jc w:val="center"/>
              <w:textAlignment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w:t>
            </w:r>
          </w:p>
        </w:tc>
        <w:tc>
          <w:tcPr>
            <w:tcW w:w="1807" w:type="dxa"/>
            <w:vAlign w:val="center"/>
          </w:tcPr>
          <w:p w14:paraId="0363B8BB">
            <w:pPr>
              <w:widowControl/>
              <w:jc w:val="center"/>
              <w:textAlignment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280</w:t>
            </w:r>
          </w:p>
        </w:tc>
        <w:tc>
          <w:tcPr>
            <w:tcW w:w="1325" w:type="dxa"/>
            <w:vAlign w:val="center"/>
          </w:tcPr>
          <w:p w14:paraId="5A3EE54C">
            <w:pPr>
              <w:widowControl/>
              <w:jc w:val="center"/>
              <w:textAlignment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否</w:t>
            </w:r>
          </w:p>
        </w:tc>
        <w:tc>
          <w:tcPr>
            <w:tcW w:w="1563" w:type="dxa"/>
            <w:vAlign w:val="center"/>
          </w:tcPr>
          <w:p w14:paraId="74483B3E">
            <w:pPr>
              <w:widowControl/>
              <w:jc w:val="center"/>
              <w:textAlignment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是</w:t>
            </w:r>
          </w:p>
        </w:tc>
      </w:tr>
      <w:tr w14:paraId="23C5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71" w:type="dxa"/>
            <w:vAlign w:val="center"/>
          </w:tcPr>
          <w:p w14:paraId="5DA0BD12">
            <w:pPr>
              <w:widowControl/>
              <w:jc w:val="center"/>
              <w:textAlignment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w:t>
            </w:r>
          </w:p>
        </w:tc>
        <w:tc>
          <w:tcPr>
            <w:tcW w:w="2144" w:type="dxa"/>
            <w:vAlign w:val="center"/>
          </w:tcPr>
          <w:p w14:paraId="0BDF6564">
            <w:pPr>
              <w:widowControl/>
              <w:jc w:val="center"/>
              <w:textAlignment w:val="center"/>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智能样本管理系统</w:t>
            </w:r>
          </w:p>
        </w:tc>
        <w:tc>
          <w:tcPr>
            <w:tcW w:w="1436" w:type="dxa"/>
            <w:vAlign w:val="center"/>
          </w:tcPr>
          <w:p w14:paraId="3F823BB6">
            <w:pPr>
              <w:widowControl/>
              <w:jc w:val="center"/>
              <w:textAlignment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w:t>
            </w:r>
          </w:p>
        </w:tc>
        <w:tc>
          <w:tcPr>
            <w:tcW w:w="1807" w:type="dxa"/>
            <w:vAlign w:val="center"/>
          </w:tcPr>
          <w:p w14:paraId="49586525">
            <w:pPr>
              <w:widowControl/>
              <w:jc w:val="center"/>
              <w:textAlignment w:val="center"/>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61</w:t>
            </w:r>
          </w:p>
        </w:tc>
        <w:tc>
          <w:tcPr>
            <w:tcW w:w="1325" w:type="dxa"/>
            <w:vAlign w:val="center"/>
          </w:tcPr>
          <w:p w14:paraId="2F1F2E32">
            <w:pPr>
              <w:widowControl/>
              <w:jc w:val="center"/>
              <w:textAlignment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否</w:t>
            </w:r>
          </w:p>
        </w:tc>
        <w:tc>
          <w:tcPr>
            <w:tcW w:w="1563" w:type="dxa"/>
            <w:vAlign w:val="center"/>
          </w:tcPr>
          <w:p w14:paraId="57718CE4">
            <w:pPr>
              <w:widowControl/>
              <w:jc w:val="center"/>
              <w:textAlignment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否</w:t>
            </w:r>
          </w:p>
        </w:tc>
      </w:tr>
    </w:tbl>
    <w:p w14:paraId="196CFC20">
      <w:pPr>
        <w:wordWrap w:val="0"/>
        <w:topLinePunct/>
        <w:adjustRightInd w:val="0"/>
        <w:spacing w:line="360" w:lineRule="auto"/>
        <w:ind w:firstLine="480" w:firstLineChars="200"/>
        <w:jc w:val="left"/>
        <w:textAlignment w:val="baseline"/>
        <w:rPr>
          <w:rFonts w:ascii="宋体" w:hAnsi="宋体" w:cs="宋体"/>
          <w:sz w:val="24"/>
        </w:rPr>
      </w:pPr>
    </w:p>
    <w:p w14:paraId="161F8EBA">
      <w:pPr>
        <w:pStyle w:val="8"/>
        <w:spacing w:line="360" w:lineRule="auto"/>
        <w:rPr>
          <w:rFonts w:ascii="宋体" w:hAnsi="宋体" w:cs="宋体"/>
          <w:b/>
          <w:sz w:val="24"/>
        </w:rPr>
      </w:pPr>
      <w:r>
        <w:rPr>
          <w:rFonts w:hint="eastAsia" w:ascii="宋体" w:hAnsi="宋体" w:cs="宋体"/>
          <w:bCs/>
          <w:sz w:val="24"/>
        </w:rPr>
        <w:t>二、</w:t>
      </w:r>
      <w:r>
        <w:rPr>
          <w:rFonts w:hint="eastAsia" w:ascii="宋体" w:hAnsi="宋体" w:cs="宋体"/>
          <w:b/>
          <w:sz w:val="24"/>
        </w:rPr>
        <w:t>商务要求</w:t>
      </w:r>
    </w:p>
    <w:p w14:paraId="05C59FBD">
      <w:pPr>
        <w:spacing w:line="360" w:lineRule="auto"/>
        <w:ind w:firstLine="482" w:firstLineChars="200"/>
        <w:contextualSpacing/>
        <w:jc w:val="left"/>
        <w:rPr>
          <w:rFonts w:ascii="宋体" w:hAnsi="宋体" w:cs="宋体"/>
          <w:b/>
          <w:sz w:val="24"/>
        </w:rPr>
      </w:pPr>
      <w:r>
        <w:rPr>
          <w:rFonts w:hint="eastAsia" w:ascii="宋体" w:hAnsi="宋体" w:cs="宋体"/>
          <w:b/>
          <w:sz w:val="24"/>
        </w:rPr>
        <w:t>（一）交货时间和地点：</w:t>
      </w:r>
    </w:p>
    <w:p w14:paraId="54AED408">
      <w:pPr>
        <w:pStyle w:val="5"/>
        <w:spacing w:line="360" w:lineRule="auto"/>
        <w:ind w:firstLine="480" w:firstLineChars="200"/>
        <w:rPr>
          <w:rFonts w:hAnsi="宋体" w:cs="宋体"/>
        </w:rPr>
      </w:pPr>
      <w:r>
        <w:rPr>
          <w:rFonts w:hint="eastAsia" w:hAnsi="宋体" w:cs="宋体"/>
          <w:bCs/>
        </w:rPr>
        <w:t>1.交货时间：合同签订后60日内完成交货</w:t>
      </w:r>
      <w:r>
        <w:rPr>
          <w:rFonts w:hint="eastAsia" w:hAnsi="宋体" w:cs="宋体"/>
        </w:rPr>
        <w:t>。</w:t>
      </w:r>
    </w:p>
    <w:p w14:paraId="7BF2CD1A">
      <w:pPr>
        <w:pStyle w:val="5"/>
        <w:spacing w:line="360" w:lineRule="auto"/>
        <w:ind w:firstLine="480" w:firstLineChars="200"/>
        <w:rPr>
          <w:rFonts w:hAnsi="宋体" w:cs="宋体"/>
          <w:bCs/>
        </w:rPr>
      </w:pPr>
      <w:r>
        <w:rPr>
          <w:rFonts w:hint="eastAsia" w:hAnsi="宋体" w:cs="宋体"/>
          <w:bCs/>
        </w:rPr>
        <w:t>2.交货地点：采购人指定地点</w:t>
      </w:r>
    </w:p>
    <w:p w14:paraId="6D25A311">
      <w:pPr>
        <w:spacing w:line="360" w:lineRule="auto"/>
        <w:ind w:firstLine="482" w:firstLineChars="200"/>
        <w:contextualSpacing/>
        <w:jc w:val="left"/>
        <w:rPr>
          <w:rFonts w:ascii="宋体" w:hAnsi="宋体" w:cs="宋体"/>
          <w:sz w:val="24"/>
        </w:rPr>
      </w:pPr>
      <w:r>
        <w:rPr>
          <w:rFonts w:hint="eastAsia" w:ascii="宋体" w:hAnsi="宋体" w:cs="宋体"/>
          <w:b/>
          <w:sz w:val="24"/>
        </w:rPr>
        <w:t>（二）付款条件（进度和方式）：</w:t>
      </w:r>
      <w:r>
        <w:rPr>
          <w:rFonts w:hint="eastAsia" w:ascii="宋体" w:hAnsi="宋体" w:cs="宋体"/>
          <w:bCs/>
          <w:sz w:val="24"/>
        </w:rPr>
        <w:t>见第六章拟签订的合同文本</w:t>
      </w:r>
    </w:p>
    <w:p w14:paraId="172CD9B6">
      <w:pPr>
        <w:pStyle w:val="7"/>
        <w:spacing w:line="360" w:lineRule="auto"/>
        <w:ind w:left="0" w:leftChars="0" w:firstLine="482" w:firstLineChars="200"/>
        <w:jc w:val="left"/>
        <w:rPr>
          <w:rFonts w:ascii="宋体" w:hAnsi="宋体" w:cs="宋体"/>
          <w:sz w:val="24"/>
        </w:rPr>
      </w:pPr>
      <w:r>
        <w:rPr>
          <w:rFonts w:hint="eastAsia" w:ascii="宋体" w:hAnsi="宋体" w:cs="宋体"/>
          <w:b/>
          <w:bCs/>
          <w:sz w:val="24"/>
        </w:rPr>
        <w:t>（三）包装和运输</w:t>
      </w:r>
      <w:r>
        <w:rPr>
          <w:rFonts w:hint="eastAsia" w:ascii="宋体" w:hAnsi="宋体" w:cs="宋体"/>
          <w:sz w:val="24"/>
        </w:rPr>
        <w:t>（如适用，须满足《关于印发〈商品包装政府采购需求标准（试行）〉、〈快递包装政府采购需求标准（试行）〉的通知》（财办库﹝2020﹞123号））</w:t>
      </w:r>
    </w:p>
    <w:p w14:paraId="7634127C">
      <w:pPr>
        <w:pStyle w:val="7"/>
        <w:spacing w:line="360" w:lineRule="auto"/>
        <w:ind w:left="0" w:leftChars="0" w:firstLine="482" w:firstLineChars="200"/>
        <w:jc w:val="left"/>
        <w:rPr>
          <w:rFonts w:ascii="宋体" w:hAnsi="宋体" w:cs="宋体"/>
          <w:b/>
          <w:bCs/>
          <w:sz w:val="24"/>
        </w:rPr>
      </w:pPr>
      <w:r>
        <w:rPr>
          <w:rFonts w:hint="eastAsia" w:ascii="宋体" w:hAnsi="宋体" w:cs="宋体"/>
          <w:b/>
          <w:bCs/>
          <w:sz w:val="24"/>
        </w:rPr>
        <w:t xml:space="preserve">（四）采购标的需满足的服务标准、期限、效率等要求 </w:t>
      </w:r>
    </w:p>
    <w:p w14:paraId="00E53D9A">
      <w:pPr>
        <w:pStyle w:val="5"/>
        <w:spacing w:line="360" w:lineRule="auto"/>
        <w:ind w:firstLine="480" w:firstLineChars="200"/>
        <w:rPr>
          <w:rFonts w:hint="eastAsia" w:hAnsi="宋体" w:cs="宋体"/>
          <w:bCs/>
          <w:highlight w:val="none"/>
        </w:rPr>
      </w:pPr>
      <w:r>
        <w:rPr>
          <w:rFonts w:hint="eastAsia" w:hAnsi="宋体" w:cs="宋体"/>
          <w:bCs/>
          <w:highlight w:val="none"/>
          <w:lang w:val="en-US" w:eastAsia="zh-CN"/>
        </w:rPr>
        <w:t>1.</w:t>
      </w:r>
      <w:r>
        <w:rPr>
          <w:rFonts w:hint="eastAsia" w:hAnsi="宋体" w:cs="宋体"/>
          <w:bCs/>
          <w:highlight w:val="none"/>
        </w:rPr>
        <w:t>售后服务：</w:t>
      </w:r>
    </w:p>
    <w:p w14:paraId="647858D9">
      <w:pPr>
        <w:pStyle w:val="5"/>
        <w:spacing w:line="360" w:lineRule="auto"/>
        <w:ind w:firstLine="480" w:firstLineChars="200"/>
        <w:rPr>
          <w:rFonts w:hint="eastAsia" w:hAnsi="宋体" w:cs="宋体"/>
          <w:bCs/>
          <w:highlight w:val="none"/>
        </w:rPr>
      </w:pPr>
      <w:r>
        <w:rPr>
          <w:rFonts w:hint="eastAsia" w:hAnsi="宋体" w:cs="宋体"/>
          <w:bCs/>
          <w:highlight w:val="none"/>
        </w:rPr>
        <w:t>1.</w:t>
      </w:r>
      <w:r>
        <w:rPr>
          <w:rFonts w:hint="eastAsia" w:hAnsi="宋体" w:cs="宋体"/>
          <w:bCs/>
          <w:highlight w:val="none"/>
          <w:lang w:val="en-US" w:eastAsia="zh-CN"/>
        </w:rPr>
        <w:t>1</w:t>
      </w:r>
      <w:r>
        <w:rPr>
          <w:rFonts w:hint="eastAsia" w:hAnsi="宋体" w:cs="宋体"/>
          <w:bCs/>
          <w:highlight w:val="none"/>
        </w:rPr>
        <w:t>整机质保期≥5年，软件终身免费升级；</w:t>
      </w:r>
    </w:p>
    <w:p w14:paraId="7A89C11C">
      <w:pPr>
        <w:pStyle w:val="5"/>
        <w:spacing w:line="360" w:lineRule="auto"/>
        <w:ind w:firstLine="480" w:firstLineChars="200"/>
        <w:rPr>
          <w:rFonts w:hint="eastAsia" w:hAnsi="宋体" w:cs="宋体"/>
          <w:bCs/>
          <w:highlight w:val="none"/>
          <w:lang w:eastAsia="zh-CN"/>
        </w:rPr>
      </w:pPr>
      <w:r>
        <w:rPr>
          <w:rFonts w:hint="eastAsia" w:hAnsi="宋体" w:cs="宋体"/>
          <w:bCs/>
          <w:highlight w:val="none"/>
          <w:lang w:val="en-US" w:eastAsia="zh-CN"/>
        </w:rPr>
        <w:t>1.2</w:t>
      </w:r>
      <w:r>
        <w:rPr>
          <w:rFonts w:hint="eastAsia" w:hAnsi="宋体" w:cs="宋体"/>
          <w:bCs/>
          <w:highlight w:val="none"/>
        </w:rPr>
        <w:t>技术支持：免费提供设备使用手册、培训教材、应用资料等；长期提供技术服务支持</w:t>
      </w:r>
      <w:r>
        <w:rPr>
          <w:rFonts w:hint="eastAsia" w:hAnsi="宋体" w:cs="宋体"/>
          <w:bCs/>
          <w:highlight w:val="none"/>
          <w:lang w:eastAsia="zh-CN"/>
        </w:rPr>
        <w:t>；</w:t>
      </w:r>
    </w:p>
    <w:p w14:paraId="554A27C7">
      <w:pPr>
        <w:pStyle w:val="5"/>
        <w:spacing w:line="360" w:lineRule="auto"/>
        <w:ind w:firstLine="480" w:firstLineChars="200"/>
        <w:rPr>
          <w:rFonts w:hint="eastAsia" w:hAnsi="宋体" w:cs="宋体"/>
          <w:bCs/>
          <w:highlight w:val="none"/>
          <w:lang w:val="en-US" w:eastAsia="zh-CN"/>
        </w:rPr>
      </w:pPr>
      <w:r>
        <w:rPr>
          <w:rFonts w:hint="eastAsia" w:hAnsi="宋体" w:cs="宋体"/>
          <w:bCs/>
          <w:highlight w:val="none"/>
          <w:lang w:val="en-US" w:eastAsia="zh-CN"/>
        </w:rPr>
        <w:t>1.3维修响应时间：在设备整个使用期内，卖方应确保设备的正常使用。在接到用户维修要求后须在2小时内作出回应，并在48小时内派员到达买方现场实施维修；</w:t>
      </w:r>
    </w:p>
    <w:p w14:paraId="299142B9">
      <w:pPr>
        <w:pStyle w:val="5"/>
        <w:spacing w:line="360" w:lineRule="auto"/>
        <w:ind w:firstLine="480" w:firstLineChars="200"/>
        <w:rPr>
          <w:rFonts w:hint="eastAsia" w:hAnsi="宋体" w:cs="宋体"/>
          <w:bCs/>
          <w:highlight w:val="none"/>
          <w:lang w:val="en-US" w:eastAsia="zh-CN"/>
        </w:rPr>
      </w:pPr>
      <w:r>
        <w:rPr>
          <w:rFonts w:hint="eastAsia" w:hAnsi="宋体" w:cs="宋体"/>
          <w:bCs/>
          <w:highlight w:val="none"/>
          <w:lang w:val="en-US" w:eastAsia="zh-CN"/>
        </w:rPr>
        <w:t>1.4厂家提供中文操作手册、技术资料（维修及使用）各1套；</w:t>
      </w:r>
    </w:p>
    <w:p w14:paraId="1936540F">
      <w:pPr>
        <w:pStyle w:val="5"/>
        <w:spacing w:line="360" w:lineRule="auto"/>
        <w:ind w:firstLine="480" w:firstLineChars="200"/>
        <w:rPr>
          <w:rFonts w:hint="eastAsia" w:hAnsi="宋体" w:cs="宋体"/>
          <w:bCs/>
          <w:highlight w:val="none"/>
          <w:lang w:val="en-US" w:eastAsia="zh-CN"/>
        </w:rPr>
      </w:pPr>
      <w:r>
        <w:rPr>
          <w:rFonts w:hint="eastAsia" w:hAnsi="宋体" w:cs="宋体"/>
          <w:bCs/>
          <w:highlight w:val="none"/>
          <w:lang w:val="en-US" w:eastAsia="zh-CN"/>
        </w:rPr>
        <w:t>1.5专用工具：如有专用工具，投标人应向采购人提供设备使用及维护的专用工具。</w:t>
      </w:r>
    </w:p>
    <w:p w14:paraId="6C10C3B1">
      <w:pPr>
        <w:pStyle w:val="5"/>
        <w:spacing w:line="360" w:lineRule="auto"/>
        <w:ind w:firstLine="480" w:firstLineChars="200"/>
        <w:rPr>
          <w:rFonts w:hint="eastAsia" w:hAnsi="宋体" w:cs="宋体"/>
          <w:bCs/>
          <w:highlight w:val="none"/>
        </w:rPr>
      </w:pPr>
      <w:r>
        <w:rPr>
          <w:rFonts w:hint="eastAsia" w:hAnsi="宋体" w:cs="宋体"/>
          <w:bCs/>
          <w:highlight w:val="none"/>
          <w:lang w:val="en-US" w:eastAsia="zh-CN"/>
        </w:rPr>
        <w:t>2.</w:t>
      </w:r>
      <w:r>
        <w:rPr>
          <w:rFonts w:hint="eastAsia" w:hAnsi="宋体" w:cs="宋体"/>
          <w:bCs/>
          <w:highlight w:val="none"/>
        </w:rPr>
        <w:t>培训：</w:t>
      </w:r>
    </w:p>
    <w:p w14:paraId="2D5B3752">
      <w:pPr>
        <w:pStyle w:val="5"/>
        <w:spacing w:line="360" w:lineRule="auto"/>
        <w:ind w:firstLine="480" w:firstLineChars="200"/>
        <w:rPr>
          <w:rFonts w:hint="eastAsia" w:hAnsi="宋体" w:cs="宋体"/>
          <w:bCs/>
          <w:highlight w:val="none"/>
        </w:rPr>
      </w:pPr>
      <w:r>
        <w:rPr>
          <w:rFonts w:hint="eastAsia" w:hAnsi="宋体" w:cs="宋体"/>
          <w:bCs/>
          <w:highlight w:val="none"/>
          <w:lang w:val="en-US" w:eastAsia="zh-CN"/>
        </w:rPr>
        <w:t>2.1</w:t>
      </w:r>
      <w:r>
        <w:rPr>
          <w:rFonts w:hint="eastAsia" w:hAnsi="宋体" w:cs="宋体"/>
          <w:bCs/>
          <w:highlight w:val="none"/>
        </w:rPr>
        <w:t>免费提供设备到达现场后的应用培训，直至操作人员掌握为止。</w:t>
      </w:r>
    </w:p>
    <w:p w14:paraId="50460AAF">
      <w:pPr>
        <w:pStyle w:val="5"/>
        <w:spacing w:line="360" w:lineRule="auto"/>
        <w:ind w:firstLine="480" w:firstLineChars="200"/>
        <w:rPr>
          <w:rFonts w:hint="eastAsia" w:hAnsi="宋体" w:cs="宋体"/>
          <w:bCs/>
          <w:highlight w:val="none"/>
        </w:rPr>
      </w:pPr>
      <w:r>
        <w:rPr>
          <w:rFonts w:hint="eastAsia" w:hAnsi="宋体" w:cs="宋体"/>
          <w:bCs/>
          <w:highlight w:val="none"/>
        </w:rPr>
        <w:t>2</w:t>
      </w:r>
      <w:r>
        <w:rPr>
          <w:rFonts w:hint="eastAsia" w:hAnsi="宋体" w:cs="宋体"/>
          <w:bCs/>
          <w:highlight w:val="none"/>
          <w:lang w:val="en-US" w:eastAsia="zh-CN"/>
        </w:rPr>
        <w:t>.2</w:t>
      </w:r>
      <w:r>
        <w:rPr>
          <w:rFonts w:hint="eastAsia" w:hAnsi="宋体" w:cs="宋体"/>
          <w:bCs/>
          <w:highlight w:val="none"/>
        </w:rPr>
        <w:t>厂家不得加入维修密匙或免费提供。</w:t>
      </w:r>
    </w:p>
    <w:p w14:paraId="6181AF41">
      <w:pPr>
        <w:pStyle w:val="5"/>
        <w:spacing w:line="360" w:lineRule="auto"/>
        <w:ind w:firstLine="480" w:firstLineChars="200"/>
        <w:rPr>
          <w:rFonts w:hint="eastAsia" w:hAnsi="宋体" w:cs="宋体"/>
          <w:bCs/>
          <w:highlight w:val="none"/>
        </w:rPr>
      </w:pPr>
      <w:r>
        <w:rPr>
          <w:rFonts w:hint="eastAsia" w:hAnsi="宋体" w:cs="宋体"/>
          <w:bCs/>
          <w:highlight w:val="none"/>
          <w:lang w:val="en-US" w:eastAsia="zh-CN"/>
        </w:rPr>
        <w:t>3.</w:t>
      </w:r>
      <w:r>
        <w:rPr>
          <w:rFonts w:hint="eastAsia" w:hAnsi="宋体" w:cs="宋体"/>
          <w:bCs/>
          <w:highlight w:val="none"/>
        </w:rPr>
        <w:t>安装</w:t>
      </w:r>
      <w:r>
        <w:rPr>
          <w:rFonts w:hint="eastAsia" w:hAnsi="宋体" w:cs="宋体"/>
          <w:bCs/>
          <w:highlight w:val="none"/>
          <w:lang w:val="en-US" w:eastAsia="zh-CN"/>
        </w:rPr>
        <w:t>调试及</w:t>
      </w:r>
      <w:r>
        <w:rPr>
          <w:rFonts w:hint="eastAsia" w:hAnsi="宋体" w:cs="宋体"/>
          <w:bCs/>
          <w:highlight w:val="none"/>
        </w:rPr>
        <w:t>验收</w:t>
      </w:r>
    </w:p>
    <w:p w14:paraId="08423E83">
      <w:pPr>
        <w:pStyle w:val="5"/>
        <w:spacing w:line="360" w:lineRule="auto"/>
        <w:ind w:firstLine="480" w:firstLineChars="200"/>
        <w:rPr>
          <w:rFonts w:hint="eastAsia" w:hAnsi="宋体" w:cs="宋体"/>
          <w:bCs/>
          <w:highlight w:val="none"/>
        </w:rPr>
      </w:pPr>
      <w:r>
        <w:rPr>
          <w:rFonts w:hint="eastAsia" w:hAnsi="宋体" w:cs="宋体"/>
          <w:bCs/>
          <w:highlight w:val="none"/>
          <w:lang w:val="en-US" w:eastAsia="zh-CN"/>
        </w:rPr>
        <w:t>3.1供应商</w:t>
      </w:r>
      <w:r>
        <w:rPr>
          <w:rFonts w:hint="eastAsia" w:hAnsi="宋体" w:cs="宋体"/>
          <w:bCs/>
          <w:highlight w:val="none"/>
        </w:rPr>
        <w:t>须向买方提供设备的运行、安装、使用环境要求。</w:t>
      </w:r>
    </w:p>
    <w:p w14:paraId="695FBE51">
      <w:pPr>
        <w:pStyle w:val="5"/>
        <w:spacing w:line="360" w:lineRule="auto"/>
        <w:ind w:firstLine="480" w:firstLineChars="200"/>
        <w:rPr>
          <w:rFonts w:hint="eastAsia" w:hAnsi="宋体" w:cs="宋体"/>
          <w:bCs/>
          <w:highlight w:val="none"/>
        </w:rPr>
      </w:pPr>
      <w:r>
        <w:rPr>
          <w:rFonts w:hint="eastAsia" w:hAnsi="宋体" w:cs="宋体"/>
          <w:bCs/>
          <w:highlight w:val="none"/>
          <w:lang w:val="en-US" w:eastAsia="zh-CN"/>
        </w:rPr>
        <w:t>3.2</w:t>
      </w:r>
      <w:r>
        <w:rPr>
          <w:rFonts w:hint="eastAsia" w:hAnsi="宋体" w:cs="宋体"/>
          <w:bCs/>
          <w:highlight w:val="none"/>
        </w:rPr>
        <w:t xml:space="preserve"> 在货物运抵</w:t>
      </w:r>
      <w:r>
        <w:rPr>
          <w:rFonts w:hint="eastAsia" w:hAnsi="宋体" w:cs="宋体"/>
          <w:bCs/>
          <w:highlight w:val="none"/>
          <w:lang w:val="en-US" w:eastAsia="zh-CN"/>
        </w:rPr>
        <w:t>买房现场</w:t>
      </w:r>
      <w:r>
        <w:rPr>
          <w:rFonts w:hint="eastAsia" w:hAnsi="宋体" w:cs="宋体"/>
          <w:bCs/>
          <w:highlight w:val="none"/>
        </w:rPr>
        <w:t>后，</w:t>
      </w:r>
      <w:r>
        <w:rPr>
          <w:rFonts w:hint="eastAsia" w:hAnsi="宋体" w:cs="宋体"/>
          <w:bCs/>
          <w:highlight w:val="none"/>
          <w:lang w:val="en-US" w:eastAsia="zh-CN"/>
        </w:rPr>
        <w:t>供应商</w:t>
      </w:r>
      <w:r>
        <w:rPr>
          <w:rFonts w:hint="eastAsia" w:hAnsi="宋体" w:cs="宋体"/>
          <w:bCs/>
          <w:highlight w:val="none"/>
        </w:rPr>
        <w:t>应在</w:t>
      </w:r>
      <w:r>
        <w:rPr>
          <w:rFonts w:hint="eastAsia" w:hAnsi="宋体" w:cs="宋体"/>
          <w:bCs/>
          <w:highlight w:val="none"/>
          <w:lang w:val="en-US" w:eastAsia="zh-CN"/>
        </w:rPr>
        <w:t>买方</w:t>
      </w:r>
      <w:r>
        <w:rPr>
          <w:rFonts w:hint="eastAsia" w:hAnsi="宋体" w:cs="宋体"/>
          <w:bCs/>
          <w:highlight w:val="none"/>
        </w:rPr>
        <w:t>所要求的时间派工程技术人员到达现场，在买方技术人员在场的情况下开箱清点货物，组织安装、调试，并承担所需的工具、备件、消耗品及因此发生的一切费用。</w:t>
      </w:r>
    </w:p>
    <w:p w14:paraId="316DB476">
      <w:pPr>
        <w:pStyle w:val="5"/>
        <w:spacing w:line="360" w:lineRule="auto"/>
        <w:ind w:firstLine="480" w:firstLineChars="200"/>
        <w:rPr>
          <w:rFonts w:hint="eastAsia" w:hAnsi="宋体" w:eastAsia="宋体" w:cs="宋体"/>
          <w:bCs/>
          <w:highlight w:val="none"/>
          <w:lang w:val="en-US" w:eastAsia="zh-CN"/>
        </w:rPr>
      </w:pPr>
      <w:r>
        <w:rPr>
          <w:rFonts w:hint="eastAsia" w:hAnsi="宋体" w:cs="宋体"/>
          <w:bCs/>
          <w:highlight w:val="none"/>
          <w:lang w:val="en-US" w:eastAsia="zh-CN"/>
        </w:rPr>
        <w:t>3.3</w:t>
      </w:r>
      <w:r>
        <w:rPr>
          <w:rFonts w:hint="eastAsia" w:hAnsi="宋体" w:cs="宋体"/>
          <w:bCs/>
          <w:highlight w:val="none"/>
        </w:rPr>
        <w:t>到货后厂家需在</w:t>
      </w:r>
      <w:r>
        <w:rPr>
          <w:rFonts w:hint="eastAsia" w:hAnsi="宋体" w:cs="宋体"/>
          <w:bCs/>
          <w:highlight w:val="none"/>
          <w:lang w:val="en-US" w:eastAsia="zh-CN"/>
        </w:rPr>
        <w:t>30</w:t>
      </w:r>
      <w:r>
        <w:rPr>
          <w:rFonts w:hint="eastAsia" w:hAnsi="宋体" w:cs="宋体"/>
          <w:bCs/>
          <w:highlight w:val="none"/>
        </w:rPr>
        <w:t>日内</w:t>
      </w:r>
      <w:r>
        <w:rPr>
          <w:rFonts w:hint="eastAsia" w:hAnsi="宋体" w:cs="宋体"/>
          <w:bCs/>
          <w:highlight w:val="none"/>
          <w:lang w:val="en-US" w:eastAsia="zh-CN"/>
        </w:rPr>
        <w:t>完成</w:t>
      </w:r>
      <w:r>
        <w:rPr>
          <w:rFonts w:hint="eastAsia" w:hAnsi="宋体" w:cs="宋体"/>
          <w:bCs/>
          <w:highlight w:val="none"/>
        </w:rPr>
        <w:t>安装、调试</w:t>
      </w:r>
      <w:r>
        <w:rPr>
          <w:rFonts w:hint="eastAsia" w:hAnsi="宋体" w:cs="宋体"/>
          <w:bCs/>
          <w:highlight w:val="none"/>
          <w:lang w:eastAsia="zh-CN"/>
        </w:rPr>
        <w:t>。</w:t>
      </w:r>
    </w:p>
    <w:p w14:paraId="629973F4">
      <w:pPr>
        <w:pStyle w:val="5"/>
        <w:spacing w:line="360" w:lineRule="auto"/>
        <w:ind w:firstLine="480" w:firstLineChars="200"/>
        <w:rPr>
          <w:rFonts w:hint="eastAsia" w:hAnsi="宋体" w:cs="宋体"/>
          <w:bCs/>
          <w:highlight w:val="none"/>
        </w:rPr>
      </w:pPr>
      <w:r>
        <w:rPr>
          <w:rFonts w:hint="eastAsia" w:hAnsi="宋体" w:cs="宋体"/>
          <w:bCs/>
          <w:highlight w:val="none"/>
          <w:lang w:val="en-US" w:eastAsia="zh-CN"/>
        </w:rPr>
        <w:t>3.4</w:t>
      </w:r>
      <w:r>
        <w:rPr>
          <w:rFonts w:hint="eastAsia" w:hAnsi="宋体" w:cs="宋体"/>
          <w:bCs/>
          <w:highlight w:val="none"/>
        </w:rPr>
        <w:t>验收：</w:t>
      </w:r>
      <w:r>
        <w:rPr>
          <w:rFonts w:hint="eastAsia" w:hAnsi="宋体" w:cs="宋体"/>
          <w:bCs/>
          <w:highlight w:val="none"/>
          <w:lang w:val="en-US" w:eastAsia="zh-CN"/>
        </w:rPr>
        <w:t>供应商应提供</w:t>
      </w:r>
      <w:r>
        <w:rPr>
          <w:rFonts w:hint="eastAsia" w:hAnsi="宋体" w:cs="宋体"/>
          <w:bCs/>
          <w:highlight w:val="none"/>
        </w:rPr>
        <w:t>厂家详细的验收标准和验收手册。经医院或第三方检测验收合格后开始计算保修期。因医院或第三方检测验，不能签署合格证书，视为验收不合格，出现的一切后果由</w:t>
      </w:r>
      <w:r>
        <w:rPr>
          <w:rFonts w:hint="eastAsia" w:hAnsi="宋体" w:cs="宋体"/>
          <w:bCs/>
          <w:highlight w:val="none"/>
          <w:lang w:val="en-US" w:eastAsia="zh-CN"/>
        </w:rPr>
        <w:t>供应商</w:t>
      </w:r>
      <w:r>
        <w:rPr>
          <w:rFonts w:hint="eastAsia" w:hAnsi="宋体" w:cs="宋体"/>
          <w:bCs/>
          <w:highlight w:val="none"/>
        </w:rPr>
        <w:t>负责。</w:t>
      </w:r>
    </w:p>
    <w:p w14:paraId="194920AE">
      <w:pPr>
        <w:pStyle w:val="5"/>
        <w:spacing w:line="360" w:lineRule="auto"/>
        <w:ind w:firstLine="480" w:firstLineChars="200"/>
        <w:rPr>
          <w:rFonts w:hint="eastAsia" w:hAnsi="宋体" w:cs="宋体"/>
          <w:bCs/>
          <w:highlight w:val="none"/>
        </w:rPr>
      </w:pPr>
      <w:r>
        <w:rPr>
          <w:rFonts w:hint="eastAsia" w:hAnsi="宋体" w:cs="宋体"/>
          <w:bCs/>
          <w:highlight w:val="none"/>
          <w:lang w:val="en-US" w:eastAsia="zh-CN"/>
        </w:rPr>
        <w:t>3.5</w:t>
      </w:r>
      <w:r>
        <w:rPr>
          <w:rFonts w:hint="eastAsia" w:hAnsi="宋体" w:cs="宋体"/>
          <w:bCs/>
          <w:highlight w:val="none"/>
        </w:rPr>
        <w:t>如是国家规定强制</w:t>
      </w:r>
      <w:r>
        <w:rPr>
          <w:rFonts w:hint="eastAsia" w:hAnsi="宋体" w:cs="宋体"/>
          <w:bCs/>
          <w:highlight w:val="none"/>
          <w:lang w:val="en-US" w:eastAsia="zh-CN"/>
        </w:rPr>
        <w:t>鉴定</w:t>
      </w:r>
      <w:r>
        <w:rPr>
          <w:rFonts w:hint="eastAsia" w:hAnsi="宋体" w:cs="宋体"/>
          <w:bCs/>
          <w:highlight w:val="none"/>
        </w:rPr>
        <w:t xml:space="preserve">的计量设备，安装时需提供省级以上计量部门出具的该设备的初检合格证书，如不能出具，买方进行计量初检的费用应含在投标报价内。 </w:t>
      </w:r>
    </w:p>
    <w:p w14:paraId="0F637628">
      <w:pPr>
        <w:spacing w:line="360" w:lineRule="auto"/>
        <w:ind w:firstLine="420" w:firstLineChars="200"/>
        <w:jc w:val="left"/>
        <w:rPr>
          <w:rFonts w:ascii="宋体" w:hAnsi="宋体"/>
          <w:sz w:val="24"/>
        </w:rPr>
      </w:pPr>
      <w:r>
        <w:rPr>
          <w:rFonts w:hint="eastAsia" w:hAnsi="宋体" w:cs="宋体"/>
          <w:bCs/>
          <w:highlight w:val="none"/>
          <w:lang w:val="en-US" w:eastAsia="zh-CN"/>
        </w:rPr>
        <w:t>4.其他要求：</w:t>
      </w:r>
      <w:r>
        <w:rPr>
          <w:rFonts w:hint="eastAsia" w:hAnsi="宋体" w:cs="宋体"/>
          <w:bCs/>
          <w:highlight w:val="none"/>
        </w:rPr>
        <w:t>应免费开放数据接口，以便</w:t>
      </w:r>
      <w:r>
        <w:rPr>
          <w:rFonts w:hint="eastAsia" w:hAnsi="宋体" w:cs="宋体"/>
          <w:bCs/>
          <w:highlight w:val="none"/>
          <w:lang w:val="en-US" w:eastAsia="zh-CN"/>
        </w:rPr>
        <w:t>采购人</w:t>
      </w:r>
      <w:r>
        <w:rPr>
          <w:rFonts w:hint="eastAsia" w:hAnsi="宋体" w:cs="宋体"/>
          <w:bCs/>
          <w:highlight w:val="none"/>
        </w:rPr>
        <w:t>将该设备与相关信息系统连接。如连接需发生软件及硬件费用，其费用应含在投标报价内</w:t>
      </w:r>
      <w:r>
        <w:rPr>
          <w:rFonts w:hint="eastAsia" w:ascii="宋体" w:hAnsi="宋体"/>
          <w:sz w:val="24"/>
        </w:rPr>
        <w:t xml:space="preserve">。 </w:t>
      </w:r>
    </w:p>
    <w:p w14:paraId="404B7541">
      <w:pPr>
        <w:spacing w:line="360" w:lineRule="auto"/>
        <w:ind w:firstLine="482" w:firstLineChars="200"/>
        <w:rPr>
          <w:rFonts w:ascii="宋体" w:hAnsi="宋体" w:cs="宋体"/>
          <w:b/>
          <w:bCs/>
          <w:sz w:val="24"/>
        </w:rPr>
      </w:pPr>
      <w:r>
        <w:rPr>
          <w:rFonts w:hint="eastAsia" w:ascii="宋体" w:hAnsi="宋体" w:cs="宋体"/>
          <w:b/>
          <w:bCs/>
          <w:sz w:val="24"/>
        </w:rPr>
        <w:t>三、技术要求</w:t>
      </w:r>
    </w:p>
    <w:p w14:paraId="7985CBAD">
      <w:pPr>
        <w:spacing w:line="360" w:lineRule="auto"/>
        <w:ind w:firstLine="482" w:firstLineChars="200"/>
        <w:contextualSpacing/>
        <w:rPr>
          <w:rFonts w:ascii="宋体" w:hAnsi="宋体" w:cs="宋体"/>
          <w:b/>
          <w:bCs/>
          <w:sz w:val="24"/>
        </w:rPr>
      </w:pPr>
      <w:r>
        <w:rPr>
          <w:rFonts w:hint="eastAsia" w:ascii="宋体" w:hAnsi="宋体" w:cs="宋体"/>
          <w:b/>
          <w:bCs/>
          <w:sz w:val="24"/>
        </w:rPr>
        <w:t>（一）基本要求</w:t>
      </w:r>
    </w:p>
    <w:p w14:paraId="3C28FEDE">
      <w:pPr>
        <w:spacing w:line="360" w:lineRule="auto"/>
        <w:ind w:firstLine="482" w:firstLineChars="200"/>
        <w:contextualSpacing/>
        <w:rPr>
          <w:rFonts w:hint="eastAsia" w:ascii="宋体" w:hAnsi="宋体" w:cs="宋体"/>
          <w:b/>
          <w:bCs/>
          <w:sz w:val="24"/>
        </w:rPr>
      </w:pPr>
      <w:r>
        <w:rPr>
          <w:rFonts w:hint="eastAsia" w:ascii="宋体" w:hAnsi="宋体" w:cs="宋体"/>
          <w:b/>
          <w:bCs/>
          <w:sz w:val="24"/>
        </w:rPr>
        <w:t>1.需满足国家相关标准、行业标准、地方标准或者其他标准、规范：</w:t>
      </w:r>
    </w:p>
    <w:p w14:paraId="472CC3C4">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★1.1投标产品属于医疗器械的，应按原国家食品药品监督管理总局颁发的《医疗器械注册管理办法》，办理医疗器械注册证或者办理备案，投标人须提供医疗器械注册证复印件或备案凭证加盖单位公章。</w:t>
      </w:r>
    </w:p>
    <w:p w14:paraId="3C94007D">
      <w:pPr>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★1.2如投标人为代理商，所投投标产品为国产医疗器械的，应按原国家食品药品监督管理总局颁发的《医疗器械生产监督管理办法》，还应提供制造厂商有效的医疗器械生产资格证明文件复印件加盖单位公章。</w:t>
      </w:r>
    </w:p>
    <w:p w14:paraId="7105AFB3">
      <w:pPr>
        <w:spacing w:line="360" w:lineRule="auto"/>
        <w:ind w:firstLine="480" w:firstLineChars="200"/>
        <w:jc w:val="left"/>
        <w:rPr>
          <w:rFonts w:ascii="宋体" w:hAnsi="宋体" w:cs="宋体"/>
          <w:kern w:val="0"/>
          <w:sz w:val="24"/>
        </w:rPr>
      </w:pPr>
      <w:r>
        <w:rPr>
          <w:rFonts w:hint="eastAsia" w:ascii="宋体" w:hAnsi="宋体" w:cs="宋体"/>
          <w:kern w:val="0"/>
          <w:sz w:val="24"/>
        </w:rPr>
        <w:t>1.3投标产品及制造商应符合国家有关部门规定的相应技术法规及标准，如国家有关部门对投标产品或其制造商有强制性规定或要求的，投标产品或其制造商必须符合相应规定或要求。</w:t>
      </w:r>
    </w:p>
    <w:p w14:paraId="1511C44A">
      <w:pPr>
        <w:spacing w:line="360" w:lineRule="auto"/>
        <w:ind w:firstLine="482" w:firstLineChars="200"/>
        <w:jc w:val="left"/>
        <w:rPr>
          <w:rFonts w:ascii="宋体" w:hAnsi="宋体" w:cs="宋体"/>
          <w:sz w:val="24"/>
        </w:rPr>
      </w:pPr>
      <w:r>
        <w:rPr>
          <w:rFonts w:hint="eastAsia" w:ascii="宋体" w:hAnsi="宋体" w:cs="宋体"/>
          <w:b/>
          <w:bCs/>
          <w:sz w:val="24"/>
        </w:rPr>
        <w:t>（二）具体要求</w:t>
      </w:r>
    </w:p>
    <w:p w14:paraId="4FACF7D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标的1：低温高速离心机</w:t>
      </w:r>
    </w:p>
    <w:p w14:paraId="35D483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1.触控液晶屏≥7英寸</w:t>
      </w:r>
    </w:p>
    <w:p w14:paraId="0E153B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2.具备智能多级多用户独立管理系统，各用户独立密码保护</w:t>
      </w:r>
    </w:p>
    <w:p w14:paraId="4B55B7B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3.具备菜单式程序库。</w:t>
      </w:r>
    </w:p>
    <w:p w14:paraId="78A89D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4.可查看运行记录，可单独查看运行记录功能</w:t>
      </w:r>
    </w:p>
    <w:p w14:paraId="3871FB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cs="宋体"/>
          <w:bCs/>
          <w:kern w:val="0"/>
          <w:sz w:val="24"/>
        </w:rPr>
        <w:t>▲</w:t>
      </w:r>
      <w:r>
        <w:rPr>
          <w:rFonts w:hint="eastAsia" w:asciiTheme="minorEastAsia" w:hAnsiTheme="minorEastAsia" w:eastAsiaTheme="minorEastAsia" w:cstheme="minorEastAsia"/>
          <w:b w:val="0"/>
          <w:bCs w:val="0"/>
          <w:sz w:val="24"/>
          <w:szCs w:val="24"/>
          <w:lang w:val="en-US" w:eastAsia="zh-CN"/>
        </w:rPr>
        <w:t>5.具备陀螺仪动态平衡自动实时监测功能</w:t>
      </w:r>
    </w:p>
    <w:p w14:paraId="6FBDE1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6.可离心过程中改变参数值</w:t>
      </w:r>
    </w:p>
    <w:p w14:paraId="5656F3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7.具有9级加速, 10级减速 加速、减速：≥9 级</w:t>
      </w:r>
    </w:p>
    <w:p w14:paraId="475493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cs="宋体"/>
          <w:bCs/>
          <w:kern w:val="0"/>
          <w:sz w:val="24"/>
        </w:rPr>
        <w:t>▲</w:t>
      </w:r>
      <w:r>
        <w:rPr>
          <w:rFonts w:hint="eastAsia" w:asciiTheme="minorEastAsia" w:hAnsiTheme="minorEastAsia" w:eastAsiaTheme="minorEastAsia" w:cstheme="minorEastAsia"/>
          <w:b w:val="0"/>
          <w:bCs w:val="0"/>
          <w:sz w:val="24"/>
          <w:szCs w:val="24"/>
          <w:lang w:val="en-US" w:eastAsia="zh-CN"/>
        </w:rPr>
        <w:t>8.具有预约制冷功能，到达设置时间自动进入制冷状态</w:t>
      </w:r>
    </w:p>
    <w:p w14:paraId="7F610F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9.具有振动传感器，实时监测离心机运行状态</w:t>
      </w:r>
    </w:p>
    <w:p w14:paraId="535987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10.具有快速预冷功能</w:t>
      </w:r>
    </w:p>
    <w:p w14:paraId="53847A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11.具有瞬时离心功能</w:t>
      </w:r>
    </w:p>
    <w:p w14:paraId="7AD167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12.系统智能节能功能：无工作自动进入最低功耗待机</w:t>
      </w:r>
    </w:p>
    <w:p w14:paraId="11E4ED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13.具有转子静态识别功能，可锁定转子转速设定上限</w:t>
      </w:r>
    </w:p>
    <w:p w14:paraId="7F39B9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14.具有USB接口</w:t>
      </w:r>
    </w:p>
    <w:p w14:paraId="20B828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15.采用抗震门锁，螺纹拉紧</w:t>
      </w:r>
    </w:p>
    <w:p w14:paraId="0EDDBC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16.具备多种报警功能：过压欠压报警、电机超速报警、无转子信息报警、制动异常报警、通讯故障报警、寿命提醒报警等</w:t>
      </w:r>
    </w:p>
    <w:p w14:paraId="2295EB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cs="宋体"/>
          <w:bCs/>
          <w:kern w:val="0"/>
          <w:sz w:val="24"/>
        </w:rPr>
        <w:t>▲</w:t>
      </w:r>
      <w:r>
        <w:rPr>
          <w:rFonts w:hint="eastAsia" w:asciiTheme="minorEastAsia" w:hAnsiTheme="minorEastAsia" w:eastAsiaTheme="minorEastAsia" w:cstheme="minorEastAsia"/>
          <w:b w:val="0"/>
          <w:bCs w:val="0"/>
          <w:sz w:val="24"/>
          <w:szCs w:val="24"/>
          <w:lang w:val="en-US" w:eastAsia="zh-CN"/>
        </w:rPr>
        <w:t>17.提供生物安全密封性转子的第三方检测报告</w:t>
      </w:r>
    </w:p>
    <w:p w14:paraId="5E74F5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18.最高转速：≥15500rpm</w:t>
      </w:r>
    </w:p>
    <w:p w14:paraId="706851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19.最大相对离心力：≥26000xg</w:t>
      </w:r>
    </w:p>
    <w:p w14:paraId="3C5369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20.转速精度：≤±10rpm</w:t>
      </w:r>
    </w:p>
    <w:p w14:paraId="729EDB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21.最大容量：≥2000ml</w:t>
      </w:r>
    </w:p>
    <w:p w14:paraId="156A49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22.定时范围:1秒－99小时59分59秒</w:t>
      </w:r>
    </w:p>
    <w:p w14:paraId="2C26B4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23.温度范围：-20～40℃</w:t>
      </w:r>
    </w:p>
    <w:p w14:paraId="226AD2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24.温度精度：≤±2℃</w:t>
      </w:r>
    </w:p>
    <w:p w14:paraId="01DE61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25.噪音：≤65 dB</w:t>
      </w:r>
    </w:p>
    <w:p w14:paraId="046846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p>
    <w:p w14:paraId="2A5CDD9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标的2：超高效液相色谱-串联质谱仪</w:t>
      </w:r>
    </w:p>
    <w:p w14:paraId="4E94367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1.超高效液相色谱部分</w:t>
      </w:r>
      <w:r>
        <w:rPr>
          <w:rFonts w:hint="eastAsia" w:asciiTheme="minorEastAsia" w:hAnsiTheme="minorEastAsia" w:cstheme="minorEastAsia"/>
          <w:b/>
          <w:bCs/>
          <w:sz w:val="24"/>
          <w:szCs w:val="24"/>
          <w:lang w:val="en-US" w:eastAsia="zh-CN"/>
        </w:rPr>
        <w:t>：</w:t>
      </w:r>
    </w:p>
    <w:p w14:paraId="54F8A7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1.1二元高压梯度泵</w:t>
      </w:r>
    </w:p>
    <w:p w14:paraId="51A4EA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cs="宋体"/>
          <w:bCs/>
          <w:kern w:val="0"/>
          <w:sz w:val="24"/>
        </w:rPr>
        <w:t>▲</w:t>
      </w:r>
      <w:r>
        <w:rPr>
          <w:rFonts w:hint="eastAsia" w:asciiTheme="minorEastAsia" w:hAnsiTheme="minorEastAsia" w:eastAsiaTheme="minorEastAsia" w:cstheme="minorEastAsia"/>
          <w:b w:val="0"/>
          <w:bCs w:val="0"/>
          <w:sz w:val="24"/>
          <w:szCs w:val="24"/>
          <w:lang w:val="en-US" w:eastAsia="zh-CN"/>
        </w:rPr>
        <w:t>1.2最大操作压力：≥18000psi</w:t>
      </w:r>
      <w:r>
        <w:rPr>
          <w:rFonts w:hint="eastAsia" w:asciiTheme="minorEastAsia" w:hAnsiTheme="minorEastAsia" w:eastAsiaTheme="minorEastAsia" w:cstheme="minorEastAsia"/>
          <w:b/>
          <w:bCs/>
          <w:sz w:val="24"/>
          <w:szCs w:val="24"/>
          <w:lang w:val="en-US" w:eastAsia="zh-CN"/>
        </w:rPr>
        <w:t>（提供软件截图证明文件）</w:t>
      </w:r>
    </w:p>
    <w:p w14:paraId="59917B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1.3梯度模式：≥11条梯度曲线，梯度表具备直接设置功能</w:t>
      </w:r>
    </w:p>
    <w:p w14:paraId="44A319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1.4脱溶剂气通道：≥5个</w:t>
      </w:r>
    </w:p>
    <w:p w14:paraId="186CBD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1.5进样量：0.1-50μl</w:t>
      </w:r>
    </w:p>
    <w:p w14:paraId="4FB98D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1.6柱温箱温度高温区：≥90</w:t>
      </w:r>
      <w:r>
        <w:rPr>
          <w:rFonts w:hint="eastAsia" w:asciiTheme="minorEastAsia" w:hAnsiTheme="minorEastAsia" w:cstheme="minorEastAsia"/>
          <w:sz w:val="24"/>
        </w:rPr>
        <w:t>℃</w:t>
      </w:r>
    </w:p>
    <w:p w14:paraId="0E42CF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1.7色谱柱信息记录功能：软件在线自动记录色谱柱使用信息包括使用压力、柱温、进样针数等信息。</w:t>
      </w:r>
    </w:p>
    <w:p w14:paraId="3CFFAE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1.8流量范围0.01ml/min-2.000ml/min可调，步进0.001ml/min</w:t>
      </w:r>
    </w:p>
    <w:p w14:paraId="0320EA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1.9样品舱控温范围：≥4～40℃</w:t>
      </w:r>
    </w:p>
    <w:p w14:paraId="1181E3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1.10样品盘：≥2个样品盘，可拓展至≥9个样品盘</w:t>
      </w:r>
    </w:p>
    <w:p w14:paraId="47E0D55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2.质谱仪部分</w:t>
      </w:r>
      <w:r>
        <w:rPr>
          <w:rFonts w:hint="eastAsia" w:asciiTheme="minorEastAsia" w:hAnsiTheme="minorEastAsia" w:cstheme="minorEastAsia"/>
          <w:b/>
          <w:bCs/>
          <w:sz w:val="24"/>
          <w:szCs w:val="24"/>
          <w:lang w:val="en-US" w:eastAsia="zh-CN"/>
        </w:rPr>
        <w:t>：</w:t>
      </w:r>
    </w:p>
    <w:p w14:paraId="0F940E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2.1离子源为ESI/APCI 复合离子源或 ESI、APCI独立离子源各一套</w:t>
      </w:r>
    </w:p>
    <w:p w14:paraId="2A4382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cs="宋体"/>
          <w:bCs/>
          <w:kern w:val="0"/>
          <w:sz w:val="24"/>
        </w:rPr>
        <w:t>▲</w:t>
      </w:r>
      <w:r>
        <w:rPr>
          <w:rFonts w:hint="eastAsia" w:asciiTheme="minorEastAsia" w:hAnsiTheme="minorEastAsia" w:eastAsiaTheme="minorEastAsia" w:cstheme="minorEastAsia"/>
          <w:b w:val="0"/>
          <w:bCs w:val="0"/>
          <w:sz w:val="24"/>
          <w:szCs w:val="24"/>
          <w:lang w:val="en-US" w:eastAsia="zh-CN"/>
        </w:rPr>
        <w:t>2.2ESI和APCI源脱溶剂气加热温度：≥650℃，且离子源接口作为另一控温区域，温度设置≥120℃</w:t>
      </w:r>
      <w:r>
        <w:rPr>
          <w:rFonts w:hint="eastAsia" w:asciiTheme="minorEastAsia" w:hAnsiTheme="minorEastAsia" w:eastAsiaTheme="minorEastAsia" w:cstheme="minorEastAsia"/>
          <w:b/>
          <w:bCs/>
          <w:sz w:val="24"/>
          <w:szCs w:val="24"/>
          <w:lang w:val="en-US" w:eastAsia="zh-CN"/>
        </w:rPr>
        <w:t>（提供软件截图证明文件）</w:t>
      </w:r>
    </w:p>
    <w:p w14:paraId="7C40A3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cs="宋体"/>
          <w:bCs/>
          <w:kern w:val="0"/>
          <w:sz w:val="24"/>
        </w:rPr>
        <w:t>▲</w:t>
      </w:r>
      <w:r>
        <w:rPr>
          <w:rFonts w:hint="eastAsia" w:asciiTheme="minorEastAsia" w:hAnsiTheme="minorEastAsia" w:eastAsiaTheme="minorEastAsia" w:cstheme="minorEastAsia"/>
          <w:b w:val="0"/>
          <w:bCs w:val="0"/>
          <w:sz w:val="24"/>
          <w:szCs w:val="24"/>
          <w:lang w:val="en-US" w:eastAsia="zh-CN"/>
        </w:rPr>
        <w:t>2.3离子源加热、雾化等过程仅需氮气，无需额外空气等参与</w:t>
      </w:r>
    </w:p>
    <w:p w14:paraId="3973C3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cs="宋体"/>
          <w:bCs/>
          <w:kern w:val="0"/>
          <w:sz w:val="24"/>
        </w:rPr>
        <w:t>▲</w:t>
      </w:r>
      <w:r>
        <w:rPr>
          <w:rFonts w:hint="eastAsia" w:asciiTheme="minorEastAsia" w:hAnsiTheme="minorEastAsia" w:eastAsiaTheme="minorEastAsia" w:cstheme="minorEastAsia"/>
          <w:b w:val="0"/>
          <w:bCs w:val="0"/>
          <w:sz w:val="24"/>
          <w:szCs w:val="24"/>
          <w:lang w:val="en-US" w:eastAsia="zh-CN"/>
        </w:rPr>
        <w:t>2.4质谱端内置式、全自动样品连续进样，无需液相参与，软件控制直接进行快速质谱方法学优化</w:t>
      </w:r>
    </w:p>
    <w:p w14:paraId="57AA8A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cs="宋体"/>
          <w:bCs/>
          <w:kern w:val="0"/>
          <w:sz w:val="24"/>
        </w:rPr>
        <w:t>▲</w:t>
      </w:r>
      <w:r>
        <w:rPr>
          <w:rFonts w:hint="eastAsia" w:asciiTheme="minorEastAsia" w:hAnsiTheme="minorEastAsia" w:eastAsiaTheme="minorEastAsia" w:cstheme="minorEastAsia"/>
          <w:b w:val="0"/>
          <w:bCs w:val="0"/>
          <w:sz w:val="24"/>
          <w:szCs w:val="24"/>
          <w:lang w:val="en-US" w:eastAsia="zh-CN"/>
        </w:rPr>
        <w:t>2.5锥孔式离子源接口</w:t>
      </w:r>
      <w:r>
        <w:rPr>
          <w:rFonts w:hint="eastAsia" w:asciiTheme="minorEastAsia" w:hAnsiTheme="minorEastAsia" w:eastAsiaTheme="minorEastAsia" w:cstheme="minorEastAsia"/>
          <w:b/>
          <w:bCs/>
          <w:sz w:val="24"/>
          <w:szCs w:val="24"/>
          <w:lang w:val="en-US" w:eastAsia="zh-CN"/>
        </w:rPr>
        <w:t>（提供仪器实物照片证明）</w:t>
      </w:r>
    </w:p>
    <w:p w14:paraId="0ABCA9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2.6碰撞气：氩气惰性气体做为碰撞气</w:t>
      </w:r>
    </w:p>
    <w:p w14:paraId="72BB98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2.7碰撞池：直线型碰撞池</w:t>
      </w:r>
    </w:p>
    <w:p w14:paraId="0FC944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2.8质量分析器：四极杆采用圆柱形的纯金属钼材质，</w:t>
      </w:r>
    </w:p>
    <w:p w14:paraId="0E36F2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cs="宋体"/>
          <w:bCs/>
          <w:kern w:val="0"/>
          <w:sz w:val="24"/>
        </w:rPr>
        <w:t>▲</w:t>
      </w:r>
      <w:r>
        <w:rPr>
          <w:rFonts w:hint="eastAsia" w:asciiTheme="minorEastAsia" w:hAnsiTheme="minorEastAsia" w:eastAsiaTheme="minorEastAsia" w:cstheme="minorEastAsia"/>
          <w:b w:val="0"/>
          <w:bCs w:val="0"/>
          <w:sz w:val="24"/>
          <w:szCs w:val="24"/>
          <w:lang w:val="en-US" w:eastAsia="zh-CN"/>
        </w:rPr>
        <w:t>2.9 Q1和Q3均有前预四极杆、后分段四极杆</w:t>
      </w:r>
      <w:r>
        <w:rPr>
          <w:rFonts w:hint="eastAsia" w:asciiTheme="minorEastAsia" w:hAnsiTheme="minorEastAsia" w:eastAsiaTheme="minorEastAsia" w:cstheme="minorEastAsia"/>
          <w:b/>
          <w:bCs/>
          <w:sz w:val="24"/>
          <w:szCs w:val="24"/>
          <w:lang w:val="en-US" w:eastAsia="zh-CN"/>
        </w:rPr>
        <w:t>（提供仪器硬件构造实物照片）</w:t>
      </w:r>
    </w:p>
    <w:p w14:paraId="352061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2.10检测器系统：光电倍增管或电子倍增管，若为电子倍增管检测器，需提供多个备用，保障使用</w:t>
      </w:r>
      <w:r>
        <w:rPr>
          <w:rFonts w:hint="eastAsia" w:asciiTheme="minorEastAsia" w:hAnsiTheme="minorEastAsia" w:cstheme="minorEastAsia"/>
          <w:sz w:val="24"/>
        </w:rPr>
        <w:t>≥</w:t>
      </w:r>
      <w:r>
        <w:rPr>
          <w:rFonts w:hint="eastAsia" w:asciiTheme="minorEastAsia" w:hAnsiTheme="minorEastAsia" w:eastAsiaTheme="minorEastAsia" w:cstheme="minorEastAsia"/>
          <w:b w:val="0"/>
          <w:bCs w:val="0"/>
          <w:sz w:val="24"/>
          <w:szCs w:val="24"/>
          <w:lang w:val="en-US" w:eastAsia="zh-CN"/>
        </w:rPr>
        <w:t>10年。</w:t>
      </w:r>
    </w:p>
    <w:p w14:paraId="43BD4D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2.11扫描方式: 具有全扫描、选择离子扫描、子离子扫描、母离子扫描、中性丢失扫描、多反应监测扫描、混合扫描、MRM定量同时子离子全扫描</w:t>
      </w:r>
    </w:p>
    <w:p w14:paraId="4355D7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2.12具备MRM通道的同时采集目标化合物的完整子离子全扫描信号，并自动同标准品二级全扫描谱图实现比对、确证，在定量分析的同时实现定性功能</w:t>
      </w:r>
    </w:p>
    <w:p w14:paraId="4449E8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cs="宋体"/>
          <w:bCs/>
          <w:kern w:val="0"/>
          <w:sz w:val="24"/>
        </w:rPr>
        <w:t>▲</w:t>
      </w:r>
      <w:r>
        <w:rPr>
          <w:rFonts w:hint="eastAsia" w:asciiTheme="minorEastAsia" w:hAnsiTheme="minorEastAsia" w:eastAsiaTheme="minorEastAsia" w:cstheme="minorEastAsia"/>
          <w:b w:val="0"/>
          <w:bCs w:val="0"/>
          <w:sz w:val="24"/>
          <w:szCs w:val="24"/>
          <w:lang w:val="en-US" w:eastAsia="zh-CN"/>
        </w:rPr>
        <w:t>2.13质量范围： m/z 5-2010 amu</w:t>
      </w:r>
      <w:r>
        <w:rPr>
          <w:rFonts w:hint="eastAsia" w:asciiTheme="minorEastAsia" w:hAnsiTheme="minorEastAsia" w:eastAsiaTheme="minorEastAsia" w:cstheme="minorEastAsia"/>
          <w:b/>
          <w:bCs/>
          <w:sz w:val="24"/>
          <w:szCs w:val="24"/>
          <w:lang w:val="en-US" w:eastAsia="zh-CN"/>
        </w:rPr>
        <w:t>（提供软件截图证明文件）</w:t>
      </w:r>
    </w:p>
    <w:p w14:paraId="761E93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2.14质量稳定性：平均标准偏差≤0.1Da /24Hr</w:t>
      </w:r>
    </w:p>
    <w:p w14:paraId="46585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2.15四极杆扫描速率：≥20000 amu/s</w:t>
      </w:r>
    </w:p>
    <w:p w14:paraId="20D40E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2.16线性范围：定量超过六个数量级</w:t>
      </w:r>
    </w:p>
    <w:p w14:paraId="29D5B5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2.17 MRM采集速率：≥500MRM/s</w:t>
      </w:r>
    </w:p>
    <w:p w14:paraId="5F52E5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2.18最小驻留时间：≤1ms</w:t>
      </w:r>
    </w:p>
    <w:p w14:paraId="068318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2.19正负极性采集切换时间：≤15ms</w:t>
      </w:r>
    </w:p>
    <w:p w14:paraId="5A2CF4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2.20 ESI正离子灵敏度：柱上≤1pg 利血平， 原始数据无平滑数据，m/z 609≥195， S/N≥500,000:1，连续6针精密度CV≤3%</w:t>
      </w:r>
    </w:p>
    <w:p w14:paraId="509FD9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2.21质谱主机尺寸要求：宽度≤45cm，深度≤95cm</w:t>
      </w:r>
    </w:p>
    <w:p w14:paraId="478061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2.22 配置样本管理相关装置，满足临床大样本量检测。</w:t>
      </w:r>
    </w:p>
    <w:p w14:paraId="7B1301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2.23 配置氮气发生器</w:t>
      </w:r>
    </w:p>
    <w:p w14:paraId="09BFAF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2.24 配置稳压装置</w:t>
      </w:r>
    </w:p>
    <w:p w14:paraId="0E7B55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3.其</w:t>
      </w:r>
      <w:r>
        <w:rPr>
          <w:rFonts w:hint="eastAsia" w:asciiTheme="minorEastAsia" w:hAnsiTheme="minorEastAsia" w:cstheme="minorEastAsia"/>
          <w:b w:val="0"/>
          <w:bCs w:val="0"/>
          <w:sz w:val="24"/>
          <w:szCs w:val="24"/>
          <w:lang w:val="en-US" w:eastAsia="zh-CN"/>
        </w:rPr>
        <w:t>他</w:t>
      </w:r>
      <w:r>
        <w:rPr>
          <w:rFonts w:hint="eastAsia" w:asciiTheme="minorEastAsia" w:hAnsiTheme="minorEastAsia" w:eastAsiaTheme="minorEastAsia" w:cstheme="minorEastAsia"/>
          <w:b w:val="0"/>
          <w:bCs w:val="0"/>
          <w:sz w:val="24"/>
          <w:szCs w:val="24"/>
          <w:lang w:val="en-US" w:eastAsia="zh-CN"/>
        </w:rPr>
        <w:t>要求：连接数据管理系统，提供数据管理接口，接口费包含在投标总价中。</w:t>
      </w:r>
    </w:p>
    <w:p w14:paraId="2659093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lang w:val="en-US" w:eastAsia="zh-CN"/>
        </w:rPr>
      </w:pPr>
    </w:p>
    <w:p w14:paraId="3963E0B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标的3：</w:t>
      </w:r>
      <w:r>
        <w:rPr>
          <w:rFonts w:hint="default" w:ascii="宋体" w:hAnsi="宋体" w:eastAsia="宋体" w:cs="宋体"/>
          <w:b/>
          <w:bCs/>
          <w:sz w:val="24"/>
          <w:szCs w:val="24"/>
          <w:lang w:val="en-US" w:eastAsia="zh-CN"/>
        </w:rPr>
        <w:t>智能样本管理系统</w:t>
      </w:r>
    </w:p>
    <w:p w14:paraId="238A1F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1.软件以不同类型对样本源进行信息分类；系统需预留接口，可实现与第三方系统对接，调取其他接口数据；</w:t>
      </w:r>
    </w:p>
    <w:p w14:paraId="154182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cs="宋体"/>
          <w:bCs/>
          <w:kern w:val="0"/>
          <w:sz w:val="24"/>
        </w:rPr>
        <w:t>▲</w:t>
      </w:r>
      <w:r>
        <w:rPr>
          <w:rFonts w:hint="eastAsia" w:asciiTheme="minorEastAsia" w:hAnsiTheme="minorEastAsia" w:eastAsiaTheme="minorEastAsia" w:cstheme="minorEastAsia"/>
          <w:b w:val="0"/>
          <w:bCs w:val="0"/>
          <w:sz w:val="24"/>
          <w:szCs w:val="24"/>
          <w:lang w:val="en-US" w:eastAsia="zh-CN"/>
        </w:rPr>
        <w:t>2.软件具有高速批量扫描仪，具备RFID高频/超高频读取技术，可识别冻存盒、冻存管的RFID标签；进行批量操作，具备批量高速取出样本功能。</w:t>
      </w:r>
    </w:p>
    <w:p w14:paraId="55FDAB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3.具有对库存系统样本和实物样本进行盘点功能。</w:t>
      </w:r>
    </w:p>
    <w:p w14:paraId="5016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4.具有不同的项目类型、课题组的项目登记；添加删除课题成员，课题成员共享课题数据；实验原始图像的上传、保存与下载等功能；</w:t>
      </w:r>
    </w:p>
    <w:p w14:paraId="57A25F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5.具有样本信息管理、属性管理、类型管理、信息统计、索引功能。</w:t>
      </w:r>
    </w:p>
    <w:p w14:paraId="4E34F5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6.具有常规样本库所需的统计报表，如样本统计，样本源统计，出入库统计，设备状态统计等；</w:t>
      </w:r>
    </w:p>
    <w:p w14:paraId="10538E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7.具有各项明细查询功能；</w:t>
      </w:r>
    </w:p>
    <w:p w14:paraId="4457EF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8.配置多个用户角色，不同角色配置不同访问操作权限。</w:t>
      </w:r>
    </w:p>
    <w:p w14:paraId="27D659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9.具有银行级SSL加密机制；具备本地、异地本地备份，双机热备功能。</w:t>
      </w:r>
    </w:p>
    <w:p w14:paraId="1D619B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cs="宋体"/>
          <w:bCs/>
          <w:kern w:val="0"/>
          <w:sz w:val="24"/>
        </w:rPr>
        <w:t>▲</w:t>
      </w:r>
      <w:r>
        <w:rPr>
          <w:rFonts w:hint="eastAsia" w:asciiTheme="minorEastAsia" w:hAnsiTheme="minorEastAsia" w:eastAsiaTheme="minorEastAsia" w:cstheme="minorEastAsia"/>
          <w:b w:val="0"/>
          <w:bCs w:val="0"/>
          <w:sz w:val="24"/>
          <w:szCs w:val="24"/>
          <w:lang w:val="en-US" w:eastAsia="zh-CN"/>
        </w:rPr>
        <w:t>10具备样本实时盘点功能，记录样本位置、种类、数量、冰箱内样本超低温环境下全部盘点时间≤5s；</w:t>
      </w:r>
    </w:p>
    <w:p w14:paraId="208708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11.具有RFID标签存取功能，定位到盒，精准到管，读取准确率100%，具有样本无序存放，实时检测所有样本信息的功能；</w:t>
      </w:r>
    </w:p>
    <w:p w14:paraId="65C487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12.样本存取时间≤5s。</w:t>
      </w:r>
    </w:p>
    <w:p w14:paraId="2CBA83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13.样本取错入错具有报警提示；</w:t>
      </w:r>
    </w:p>
    <w:p w14:paraId="1703DB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14.冰箱内有效容积≥700L，单台整机装箱量（2mL冻存管容量）≥40000个样本；</w:t>
      </w:r>
    </w:p>
    <w:p w14:paraId="122CC2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15.电磁锁具备人脸识别功能</w:t>
      </w:r>
    </w:p>
    <w:p w14:paraId="7FAFF4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宋体" w:hAnsi="宋体" w:cs="宋体"/>
          <w:bCs/>
          <w:kern w:val="0"/>
          <w:sz w:val="24"/>
          <w:lang w:val="en-US" w:eastAsia="zh-CN"/>
        </w:rPr>
        <w:t>1</w:t>
      </w:r>
      <w:r>
        <w:rPr>
          <w:rFonts w:hint="eastAsia" w:asciiTheme="minorEastAsia" w:hAnsiTheme="minorEastAsia" w:eastAsiaTheme="minorEastAsia" w:cstheme="minorEastAsia"/>
          <w:b w:val="0"/>
          <w:bCs w:val="0"/>
          <w:sz w:val="24"/>
          <w:szCs w:val="24"/>
          <w:lang w:val="en-US" w:eastAsia="zh-CN"/>
        </w:rPr>
        <w:t>6.配置需求</w:t>
      </w:r>
    </w:p>
    <w:p w14:paraId="796DB0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lang w:val="en-US" w:eastAsia="zh-CN"/>
        </w:rPr>
        <w:t>.1标配冻存管，支持四码合一（管身数字码、条形码，底部二维码、底部内置RFID码），支持-80℃耐低温稳定存取；数量≥80000个（2ml）；</w:t>
      </w:r>
    </w:p>
    <w:p w14:paraId="5D0703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lang w:val="en-US" w:eastAsia="zh-CN"/>
        </w:rPr>
        <w:t>.2标配冻存盒，支持RFID识别；数量≥800个</w:t>
      </w:r>
    </w:p>
    <w:p w14:paraId="3BA202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lang w:val="en-US" w:eastAsia="zh-CN"/>
        </w:rPr>
        <w:t>.3标配电子围栏，可识别RFID冻存盒，非法出库或取错样本可以发出蜂鸣报警并发送到管理系统；</w:t>
      </w:r>
    </w:p>
    <w:p w14:paraId="2DD28A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w:t>
      </w:r>
      <w:r>
        <w:rPr>
          <w:rFonts w:hint="eastAsia" w:asciiTheme="minorEastAsia" w:hAnsiTheme="minorEastAsia" w:cstheme="minorEastAsia"/>
          <w:b w:val="0"/>
          <w:bCs w:val="0"/>
          <w:sz w:val="24"/>
          <w:szCs w:val="24"/>
          <w:highlight w:val="none"/>
          <w:lang w:val="en-US" w:eastAsia="zh-CN"/>
        </w:rPr>
        <w:t>6</w:t>
      </w:r>
      <w:r>
        <w:rPr>
          <w:rFonts w:hint="eastAsia" w:asciiTheme="minorEastAsia" w:hAnsiTheme="minorEastAsia" w:eastAsiaTheme="minorEastAsia" w:cstheme="minorEastAsia"/>
          <w:b w:val="0"/>
          <w:bCs w:val="0"/>
          <w:sz w:val="24"/>
          <w:szCs w:val="24"/>
          <w:highlight w:val="none"/>
          <w:lang w:val="en-US" w:eastAsia="zh-CN"/>
        </w:rPr>
        <w:t>.4标配桌面读写器（RFID）,实现一次性密集准确读取冻存管数量：≥100，并自动定位冻存管的位置数量：≥100；</w:t>
      </w:r>
    </w:p>
    <w:p w14:paraId="23A376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cstheme="minorEastAsia"/>
          <w:b w:val="0"/>
          <w:bCs w:val="0"/>
          <w:sz w:val="24"/>
          <w:szCs w:val="24"/>
          <w:lang w:val="en-US" w:eastAsia="zh-CN"/>
        </w:rPr>
        <w:t>7</w:t>
      </w:r>
      <w:r>
        <w:rPr>
          <w:rFonts w:hint="eastAsia" w:asciiTheme="minorEastAsia" w:hAnsiTheme="minorEastAsia" w:eastAsiaTheme="minorEastAsia" w:cstheme="minorEastAsia"/>
          <w:b w:val="0"/>
          <w:bCs w:val="0"/>
          <w:sz w:val="24"/>
          <w:szCs w:val="24"/>
          <w:lang w:val="en-US" w:eastAsia="zh-CN"/>
        </w:rPr>
        <w:t>.连接数据管理系统，提供数据管理接口，接口费包含在投标总价中。</w:t>
      </w:r>
    </w:p>
    <w:p w14:paraId="23D71ECC">
      <w:pPr>
        <w:widowControl/>
        <w:spacing w:line="360" w:lineRule="auto"/>
        <w:contextualSpacing/>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4B0242"/>
    <w:rsid w:val="654264EB"/>
    <w:rsid w:val="7F441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tabs>
        <w:tab w:val="left" w:pos="567"/>
      </w:tabs>
      <w:ind w:firstLine="420" w:firstLineChars="100"/>
    </w:pPr>
  </w:style>
  <w:style w:type="paragraph" w:styleId="5">
    <w:name w:val="Normal Indent"/>
    <w:basedOn w:val="1"/>
    <w:next w:val="1"/>
    <w:qFormat/>
    <w:uiPriority w:val="0"/>
    <w:pPr>
      <w:autoSpaceDE w:val="0"/>
      <w:autoSpaceDN w:val="0"/>
      <w:adjustRightInd w:val="0"/>
      <w:ind w:firstLine="420"/>
      <w:jc w:val="left"/>
    </w:pPr>
    <w:rPr>
      <w:rFonts w:ascii="宋体"/>
      <w:sz w:val="24"/>
    </w:rPr>
  </w:style>
  <w:style w:type="paragraph" w:styleId="6">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7">
    <w:name w:val="toc 2"/>
    <w:basedOn w:val="1"/>
    <w:next w:val="1"/>
    <w:qFormat/>
    <w:uiPriority w:val="39"/>
    <w:pPr>
      <w:tabs>
        <w:tab w:val="right" w:leader="dot" w:pos="8937"/>
      </w:tabs>
      <w:spacing w:line="312" w:lineRule="auto"/>
      <w:ind w:left="420" w:leftChars="200"/>
    </w:pPr>
  </w:style>
  <w:style w:type="paragraph" w:styleId="8">
    <w:name w:val="Body Text 2"/>
    <w:basedOn w:val="1"/>
    <w:semiHidden/>
    <w:unhideWhenUsed/>
    <w:qFormat/>
    <w:uiPriority w:val="99"/>
    <w:pPr>
      <w:spacing w:after="120" w:line="480" w:lineRule="auto"/>
    </w:pPr>
  </w:style>
  <w:style w:type="paragraph" w:customStyle="1" w:styleId="11">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2118</Words>
  <Characters>2252</Characters>
  <Lines>0</Lines>
  <Paragraphs>0</Paragraphs>
  <TotalTime>0</TotalTime>
  <ScaleCrop>false</ScaleCrop>
  <LinksUpToDate>false</LinksUpToDate>
  <CharactersWithSpaces>2261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2025-10-17T07:32:00Z</dcterms:created>
  <dc:creator>Luna</dc:creator>
  <cp:lastModifiedBy>Luna</cp:lastModifiedBy>
  <dcterms:modified xsi:type="dcterms:W3CDTF">2025-10-17T08:09:08Z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eyJoZGlkIjoiMDU4MWRkZDVlYzU1YTFjMjhlMGU0YTU1YzE5NWNiY2QifQ==</vt:lpwstr>
  </property>
  <property fmtid="{D5CDD505-2E9C-101B-9397-08002B2CF9AE}" pid="4" name="ICV">
    <vt:lpwstr>019418F6B262404DA947D6E73E374699_12</vt:lpwstr>
  </property>
</Properties>
</file>