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200393">
      <w:pPr>
        <w:widowControl/>
        <w:spacing w:line="360" w:lineRule="auto"/>
        <w:jc w:val="center"/>
        <w:rPr>
          <w:rFonts w:hint="eastAsia" w:cs="宋体" w:asciiTheme="minorEastAsia" w:hAnsiTheme="minorEastAsia" w:eastAsiaTheme="minorEastAsia"/>
          <w:b/>
          <w:bCs/>
          <w:kern w:val="0"/>
          <w:szCs w:val="21"/>
          <w:lang w:val="en-US" w:eastAsia="zh-CN"/>
        </w:rPr>
      </w:pPr>
      <w:r>
        <w:rPr>
          <w:rFonts w:hint="eastAsia" w:cs="宋体" w:asciiTheme="minorEastAsia" w:hAnsiTheme="minorEastAsia" w:eastAsiaTheme="minorEastAsia"/>
          <w:b/>
          <w:bCs/>
          <w:kern w:val="0"/>
          <w:szCs w:val="21"/>
          <w:lang w:val="en-US" w:eastAsia="zh-CN"/>
        </w:rPr>
        <w:t>北京安定医院高额资金购置科研设备项目（第一批）</w:t>
      </w:r>
    </w:p>
    <w:p w14:paraId="595FD2BC">
      <w:pPr>
        <w:widowControl/>
        <w:spacing w:line="360" w:lineRule="auto"/>
        <w:jc w:val="center"/>
        <w:rPr>
          <w:rFonts w:hint="eastAsia" w:cs="宋体" w:asciiTheme="minorEastAsia" w:hAnsiTheme="minorEastAsia" w:eastAsiaTheme="minorEastAsia"/>
          <w:b/>
          <w:bCs/>
          <w:kern w:val="0"/>
          <w:szCs w:val="21"/>
          <w:lang w:val="en-US" w:eastAsia="zh-CN"/>
        </w:rPr>
      </w:pPr>
      <w:r>
        <w:rPr>
          <w:rFonts w:hint="eastAsia" w:cs="宋体" w:asciiTheme="minorEastAsia" w:hAnsiTheme="minorEastAsia" w:eastAsiaTheme="minorEastAsia"/>
          <w:b/>
          <w:bCs/>
          <w:kern w:val="0"/>
          <w:szCs w:val="21"/>
          <w:lang w:val="en-US" w:eastAsia="zh-CN"/>
        </w:rPr>
        <w:t>公开招标公告</w:t>
      </w:r>
    </w:p>
    <w:p w14:paraId="53295A29">
      <w:pPr>
        <w:widowControl/>
        <w:spacing w:line="360" w:lineRule="auto"/>
        <w:jc w:val="left"/>
        <w:rPr>
          <w:rFonts w:hint="eastAsia" w:asciiTheme="minorEastAsia" w:hAnsiTheme="minorEastAsia" w:eastAsiaTheme="minorEastAsia"/>
          <w:szCs w:val="21"/>
        </w:rPr>
      </w:pPr>
      <w:r>
        <w:rPr>
          <w:rFonts w:hint="eastAsia" w:asciiTheme="minorEastAsia" w:hAnsiTheme="minorEastAsia" w:eastAsiaTheme="minorEastAsia"/>
          <w:szCs w:val="21"/>
        </w:rPr>
        <w:t>项目名称：北京安定医院高额资金购置科研设备项目（第一批）</w:t>
      </w:r>
    </w:p>
    <w:p w14:paraId="0DB88A84">
      <w:pPr>
        <w:widowControl/>
        <w:spacing w:line="360" w:lineRule="auto"/>
        <w:jc w:val="left"/>
        <w:rPr>
          <w:rFonts w:hint="eastAsia" w:asciiTheme="minorEastAsia" w:hAnsiTheme="minorEastAsia" w:eastAsiaTheme="minorEastAsia"/>
          <w:szCs w:val="21"/>
        </w:rPr>
      </w:pPr>
      <w:r>
        <w:rPr>
          <w:rFonts w:hint="eastAsia" w:asciiTheme="minorEastAsia" w:hAnsiTheme="minorEastAsia" w:eastAsiaTheme="minorEastAsia"/>
          <w:szCs w:val="21"/>
        </w:rPr>
        <w:t>招标编号：0686-2511BC062913Z</w:t>
      </w:r>
    </w:p>
    <w:p w14:paraId="16604945">
      <w:pPr>
        <w:widowControl/>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采购人名称:首都医科大学附属北京安定医院</w:t>
      </w:r>
    </w:p>
    <w:p w14:paraId="13298E14">
      <w:pPr>
        <w:widowControl/>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采购人地址：北京市西城区德胜门外安康胡同5号</w:t>
      </w:r>
    </w:p>
    <w:p w14:paraId="3604B9ED">
      <w:pPr>
        <w:widowControl/>
        <w:spacing w:line="360" w:lineRule="auto"/>
        <w:jc w:val="left"/>
        <w:rPr>
          <w:rFonts w:hint="eastAsia" w:asciiTheme="minorEastAsia" w:hAnsiTheme="minorEastAsia" w:eastAsiaTheme="minorEastAsia"/>
          <w:szCs w:val="21"/>
        </w:rPr>
      </w:pPr>
      <w:r>
        <w:rPr>
          <w:rFonts w:hint="eastAsia" w:asciiTheme="minorEastAsia" w:hAnsiTheme="minorEastAsia" w:eastAsiaTheme="minorEastAsia"/>
          <w:szCs w:val="21"/>
        </w:rPr>
        <w:t>采购人电话：010-58303046</w:t>
      </w:r>
    </w:p>
    <w:p w14:paraId="7BAECE63">
      <w:pPr>
        <w:widowControl/>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采购代理机构全称：北京国际贸易有限公司</w:t>
      </w:r>
    </w:p>
    <w:p w14:paraId="43461640">
      <w:pPr>
        <w:widowControl/>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采购代理机构地址：北京市朝阳区建国门外大街甲3号</w:t>
      </w:r>
    </w:p>
    <w:p w14:paraId="798375A7">
      <w:pPr>
        <w:widowControl/>
        <w:spacing w:line="360" w:lineRule="auto"/>
        <w:jc w:val="left"/>
        <w:rPr>
          <w:rFonts w:hint="eastAsia" w:asciiTheme="minorEastAsia" w:hAnsiTheme="minorEastAsia" w:eastAsiaTheme="minorEastAsia"/>
          <w:szCs w:val="21"/>
        </w:rPr>
      </w:pPr>
      <w:r>
        <w:rPr>
          <w:rFonts w:hint="eastAsia" w:asciiTheme="minorEastAsia" w:hAnsiTheme="minorEastAsia" w:eastAsiaTheme="minorEastAsia"/>
          <w:szCs w:val="21"/>
        </w:rPr>
        <w:t>采购代理机构联系方式：010-85343</w:t>
      </w:r>
      <w:r>
        <w:rPr>
          <w:rFonts w:hint="eastAsia" w:asciiTheme="minorEastAsia" w:hAnsiTheme="minorEastAsia" w:eastAsiaTheme="minorEastAsia"/>
          <w:szCs w:val="21"/>
          <w:lang w:val="en-US" w:eastAsia="zh-CN"/>
        </w:rPr>
        <w:t>388</w:t>
      </w: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曹可欣、韩旭</w:t>
      </w:r>
      <w:r>
        <w:rPr>
          <w:rFonts w:hint="eastAsia" w:asciiTheme="minorEastAsia" w:hAnsiTheme="minorEastAsia" w:eastAsiaTheme="minorEastAsia"/>
          <w:szCs w:val="21"/>
        </w:rPr>
        <w:t>）；010-85343493（杜玉梅）</w:t>
      </w:r>
    </w:p>
    <w:p w14:paraId="66029475">
      <w:pPr>
        <w:widowControl/>
        <w:spacing w:line="360" w:lineRule="auto"/>
        <w:jc w:val="left"/>
        <w:rPr>
          <w:rFonts w:asciiTheme="minorEastAsia" w:hAnsiTheme="minorEastAsia" w:eastAsiaTheme="minorEastAsia"/>
          <w:szCs w:val="21"/>
        </w:rPr>
      </w:pPr>
    </w:p>
    <w:p w14:paraId="389F15B4">
      <w:pPr>
        <w:widowControl/>
        <w:spacing w:line="360" w:lineRule="auto"/>
        <w:jc w:val="left"/>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rPr>
        <w:t>合同履行期限：</w:t>
      </w:r>
      <w:r>
        <w:rPr>
          <w:rFonts w:hint="eastAsia" w:asciiTheme="minorEastAsia" w:hAnsiTheme="minorEastAsia" w:eastAsiaTheme="minorEastAsia"/>
          <w:szCs w:val="21"/>
          <w:lang w:val="en-US" w:eastAsia="zh-CN"/>
        </w:rPr>
        <w:t>以最终签订合同为准</w:t>
      </w:r>
    </w:p>
    <w:p w14:paraId="4BB66F1A">
      <w:pPr>
        <w:widowControl/>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公告期限：5个工作日</w:t>
      </w:r>
    </w:p>
    <w:p w14:paraId="2D536FE3">
      <w:pPr>
        <w:widowControl/>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评分方法：综合评分法</w:t>
      </w:r>
    </w:p>
    <w:p w14:paraId="40108F64">
      <w:pPr>
        <w:widowControl/>
        <w:spacing w:line="360" w:lineRule="auto"/>
        <w:jc w:val="left"/>
        <w:rPr>
          <w:rFonts w:hint="eastAsia" w:asciiTheme="minorEastAsia" w:hAnsiTheme="minorEastAsia" w:eastAsiaTheme="minorEastAsia"/>
          <w:szCs w:val="21"/>
        </w:rPr>
      </w:pPr>
      <w:r>
        <w:rPr>
          <w:rFonts w:hint="eastAsia" w:asciiTheme="minorEastAsia" w:hAnsiTheme="minorEastAsia" w:eastAsiaTheme="minorEastAsia"/>
          <w:szCs w:val="21"/>
        </w:rPr>
        <w:t>预算金额：</w:t>
      </w:r>
      <w:r>
        <w:rPr>
          <w:rFonts w:hint="eastAsia" w:asciiTheme="minorEastAsia" w:hAnsiTheme="minorEastAsia" w:eastAsiaTheme="minorEastAsia"/>
          <w:szCs w:val="21"/>
          <w:lang w:val="en-US" w:eastAsia="zh-CN"/>
        </w:rPr>
        <w:t>588.3</w:t>
      </w:r>
      <w:r>
        <w:rPr>
          <w:rFonts w:hint="eastAsia" w:asciiTheme="minorEastAsia" w:hAnsiTheme="minorEastAsia" w:eastAsiaTheme="minorEastAsia"/>
          <w:szCs w:val="21"/>
        </w:rPr>
        <w:t>万元</w:t>
      </w:r>
    </w:p>
    <w:p w14:paraId="752D922F">
      <w:pPr>
        <w:widowControl/>
        <w:spacing w:line="360" w:lineRule="auto"/>
        <w:jc w:val="left"/>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eastAsia="zh-CN"/>
        </w:rPr>
        <w:t>采购需求：</w:t>
      </w:r>
    </w:p>
    <w:tbl>
      <w:tblPr>
        <w:tblStyle w:val="16"/>
        <w:tblW w:w="753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5"/>
        <w:gridCol w:w="3211"/>
        <w:gridCol w:w="1078"/>
        <w:gridCol w:w="1266"/>
        <w:gridCol w:w="1245"/>
      </w:tblGrid>
      <w:tr w14:paraId="67E56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39949">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品目</w:t>
            </w:r>
          </w:p>
        </w:tc>
        <w:tc>
          <w:tcPr>
            <w:tcW w:w="3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18899">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设备名称</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0416A">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数量</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540C9">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控制单价</w:t>
            </w:r>
          </w:p>
          <w:p w14:paraId="6BAEA15F">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（万元）</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4DEFB">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控制总价</w:t>
            </w:r>
          </w:p>
          <w:p w14:paraId="0E18C46C">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（万元）</w:t>
            </w:r>
          </w:p>
        </w:tc>
      </w:tr>
      <w:tr w14:paraId="5236E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FA5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8CA2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脉动真空灭菌器</w:t>
            </w:r>
            <w:r>
              <w:rPr>
                <w:rStyle w:val="39"/>
                <w:rFonts w:hint="eastAsia" w:ascii="宋体" w:hAnsi="宋体" w:eastAsia="宋体" w:cs="宋体"/>
                <w:sz w:val="21"/>
                <w:szCs w:val="21"/>
                <w:lang w:val="en-US" w:eastAsia="zh-CN" w:bidi="ar"/>
              </w:rPr>
              <w:t xml:space="preserve">  </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0F7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FFCD9">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31.8</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2F19E">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63.6</w:t>
            </w:r>
          </w:p>
        </w:tc>
      </w:tr>
      <w:tr w14:paraId="5D910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1476D">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2</w:t>
            </w:r>
          </w:p>
        </w:tc>
        <w:tc>
          <w:tcPr>
            <w:tcW w:w="3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2E5C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动物饮用水在线灭菌设备</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230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576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B09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r>
      <w:tr w14:paraId="27AD1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A119E">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3</w:t>
            </w:r>
          </w:p>
        </w:tc>
        <w:tc>
          <w:tcPr>
            <w:tcW w:w="3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428D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大型多功能清洗机</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7FD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B5C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D2F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w:t>
            </w:r>
          </w:p>
        </w:tc>
      </w:tr>
      <w:tr w14:paraId="2488A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25BBD">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4</w:t>
            </w:r>
          </w:p>
        </w:tc>
        <w:tc>
          <w:tcPr>
            <w:tcW w:w="3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2E50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饮水瓶全自动灌装机</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A1B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5BD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9E3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w:t>
            </w:r>
          </w:p>
        </w:tc>
      </w:tr>
      <w:tr w14:paraId="6E3EC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1AFCE">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5</w:t>
            </w:r>
          </w:p>
        </w:tc>
        <w:tc>
          <w:tcPr>
            <w:tcW w:w="3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674D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单机式垫料添加机</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D46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DAC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363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r>
      <w:tr w14:paraId="6077B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08DE1">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6</w:t>
            </w:r>
          </w:p>
        </w:tc>
        <w:tc>
          <w:tcPr>
            <w:tcW w:w="3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30A2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实验动物消毒传递柜</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D71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A40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A7D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w:t>
            </w:r>
          </w:p>
        </w:tc>
      </w:tr>
      <w:tr w14:paraId="7E570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9AF1A">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7</w:t>
            </w:r>
          </w:p>
        </w:tc>
        <w:tc>
          <w:tcPr>
            <w:tcW w:w="3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47B4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实验动物消毒传递柜</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61E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DD8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AF5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r>
      <w:tr w14:paraId="2432D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EC754">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8</w:t>
            </w:r>
          </w:p>
        </w:tc>
        <w:tc>
          <w:tcPr>
            <w:tcW w:w="3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A19C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垫料收集台</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9E6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EF6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CB2E2">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3.4</w:t>
            </w:r>
          </w:p>
        </w:tc>
      </w:tr>
      <w:tr w14:paraId="4BB78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CD7FC">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9-1</w:t>
            </w:r>
          </w:p>
        </w:tc>
        <w:tc>
          <w:tcPr>
            <w:tcW w:w="3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B2F2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小鼠</w:t>
            </w:r>
            <w:r>
              <w:rPr>
                <w:rStyle w:val="39"/>
                <w:rFonts w:hint="eastAsia" w:ascii="宋体" w:hAnsi="宋体" w:eastAsia="宋体" w:cs="宋体"/>
                <w:sz w:val="21"/>
                <w:szCs w:val="21"/>
                <w:lang w:val="en-US" w:eastAsia="zh-CN" w:bidi="ar"/>
              </w:rPr>
              <w:t>IVC</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9CE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63C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13.33</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B76B1">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239</w:t>
            </w:r>
            <w:bookmarkStart w:id="0" w:name="_GoBack"/>
            <w:bookmarkEnd w:id="0"/>
            <w:r>
              <w:rPr>
                <w:rFonts w:hint="eastAsia" w:ascii="宋体" w:hAnsi="宋体" w:cs="宋体"/>
                <w:i w:val="0"/>
                <w:iCs w:val="0"/>
                <w:color w:val="000000"/>
                <w:kern w:val="0"/>
                <w:sz w:val="21"/>
                <w:szCs w:val="21"/>
                <w:u w:val="none"/>
                <w:lang w:val="en-US" w:eastAsia="zh-CN" w:bidi="ar"/>
              </w:rPr>
              <w:t>.94</w:t>
            </w:r>
          </w:p>
        </w:tc>
      </w:tr>
      <w:tr w14:paraId="5F836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FB88D">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9-2</w:t>
            </w:r>
          </w:p>
        </w:tc>
        <w:tc>
          <w:tcPr>
            <w:tcW w:w="3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21CC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大鼠</w:t>
            </w:r>
            <w:r>
              <w:rPr>
                <w:rStyle w:val="39"/>
                <w:rFonts w:hint="eastAsia" w:ascii="宋体" w:hAnsi="宋体" w:eastAsia="宋体" w:cs="宋体"/>
                <w:sz w:val="21"/>
                <w:szCs w:val="21"/>
                <w:lang w:val="en-US" w:eastAsia="zh-CN" w:bidi="ar"/>
              </w:rPr>
              <w:t>IVC</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6B2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03E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12.75</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ED9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102</w:t>
            </w:r>
          </w:p>
        </w:tc>
      </w:tr>
      <w:tr w14:paraId="56DFF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381BC">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10</w:t>
            </w:r>
          </w:p>
        </w:tc>
        <w:tc>
          <w:tcPr>
            <w:tcW w:w="3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36CE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动物软件管理系统</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0AD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A68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6C3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r>
    </w:tbl>
    <w:p w14:paraId="4C53B5B4">
      <w:pPr>
        <w:widowControl/>
        <w:spacing w:line="360" w:lineRule="auto"/>
        <w:jc w:val="left"/>
        <w:rPr>
          <w:rFonts w:hint="eastAsia" w:asciiTheme="minorEastAsia" w:hAnsiTheme="minorEastAsia" w:eastAsiaTheme="minorEastAsia"/>
          <w:szCs w:val="21"/>
          <w:lang w:eastAsia="zh-CN"/>
        </w:rPr>
      </w:pPr>
      <w:r>
        <w:rPr>
          <w:rFonts w:hint="eastAsia" w:asciiTheme="minorEastAsia" w:hAnsiTheme="minorEastAsia" w:eastAsiaTheme="minorEastAsia"/>
          <w:szCs w:val="21"/>
          <w:lang w:val="en-US" w:eastAsia="zh-CN"/>
        </w:rPr>
        <w:t>（</w:t>
      </w:r>
      <w:r>
        <w:rPr>
          <w:rFonts w:hint="eastAsia" w:asciiTheme="minorEastAsia" w:hAnsiTheme="minorEastAsia" w:eastAsiaTheme="minorEastAsia"/>
          <w:szCs w:val="21"/>
        </w:rPr>
        <w:t>具体要求详见附件</w:t>
      </w:r>
      <w:r>
        <w:rPr>
          <w:rFonts w:hint="eastAsia" w:asciiTheme="minorEastAsia" w:hAnsiTheme="minorEastAsia" w:eastAsiaTheme="minorEastAsia"/>
          <w:szCs w:val="21"/>
          <w:lang w:val="en-US" w:eastAsia="zh-CN"/>
        </w:rPr>
        <w:t>）</w:t>
      </w:r>
      <w:r>
        <w:rPr>
          <w:rFonts w:hint="eastAsia" w:asciiTheme="minorEastAsia" w:hAnsiTheme="minorEastAsia" w:eastAsiaTheme="minorEastAsia"/>
          <w:szCs w:val="21"/>
          <w:lang w:eastAsia="zh-CN"/>
        </w:rPr>
        <w:t>。</w:t>
      </w:r>
    </w:p>
    <w:p w14:paraId="2129FB89">
      <w:pPr>
        <w:widowControl/>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供应商的资格条件：</w:t>
      </w:r>
    </w:p>
    <w:p w14:paraId="267A80D9">
      <w:pPr>
        <w:widowControl/>
        <w:numPr>
          <w:ilvl w:val="0"/>
          <w:numId w:val="1"/>
        </w:numPr>
        <w:spacing w:line="360" w:lineRule="auto"/>
        <w:ind w:left="420" w:leftChars="0" w:firstLineChars="0"/>
        <w:jc w:val="left"/>
        <w:rPr>
          <w:rFonts w:hint="eastAsia" w:asciiTheme="minorEastAsia" w:hAnsiTheme="minorEastAsia" w:eastAsiaTheme="minorEastAsia"/>
          <w:szCs w:val="21"/>
        </w:rPr>
      </w:pPr>
      <w:r>
        <w:rPr>
          <w:rFonts w:hint="eastAsia" w:asciiTheme="minorEastAsia" w:hAnsiTheme="minorEastAsia" w:eastAsiaTheme="minorEastAsia"/>
          <w:szCs w:val="21"/>
        </w:rPr>
        <w:t>投标人须具备《中华人民共和国政府采购法》第二十二条规定的条件；</w:t>
      </w:r>
    </w:p>
    <w:p w14:paraId="618B340D">
      <w:pPr>
        <w:widowControl/>
        <w:numPr>
          <w:ilvl w:val="0"/>
          <w:numId w:val="1"/>
        </w:numPr>
        <w:spacing w:line="360" w:lineRule="auto"/>
        <w:ind w:left="420" w:leftChars="0" w:firstLineChars="0"/>
        <w:jc w:val="left"/>
        <w:rPr>
          <w:rFonts w:hint="eastAsia" w:asciiTheme="minorEastAsia" w:hAnsiTheme="minorEastAsia" w:eastAsiaTheme="minorEastAsia"/>
          <w:szCs w:val="21"/>
        </w:rPr>
      </w:pPr>
      <w:r>
        <w:rPr>
          <w:rFonts w:hint="eastAsia" w:asciiTheme="minorEastAsia" w:hAnsiTheme="minorEastAsia" w:eastAsiaTheme="minorEastAsia"/>
          <w:szCs w:val="21"/>
        </w:rPr>
        <w:t>投标人在参加本次政府采购活动前三年中没有重大违法记录；</w:t>
      </w:r>
    </w:p>
    <w:p w14:paraId="6A740ED9">
      <w:pPr>
        <w:widowControl/>
        <w:numPr>
          <w:ilvl w:val="0"/>
          <w:numId w:val="1"/>
        </w:numPr>
        <w:spacing w:line="360" w:lineRule="auto"/>
        <w:ind w:left="420" w:leftChars="0" w:firstLineChars="0"/>
        <w:jc w:val="left"/>
        <w:rPr>
          <w:rFonts w:hint="eastAsia" w:asciiTheme="minorEastAsia" w:hAnsiTheme="minorEastAsia" w:eastAsiaTheme="minorEastAsia"/>
          <w:szCs w:val="21"/>
        </w:rPr>
      </w:pPr>
      <w:r>
        <w:rPr>
          <w:rFonts w:hint="eastAsia" w:asciiTheme="minorEastAsia" w:hAnsiTheme="minorEastAsia" w:eastAsiaTheme="minorEastAsia"/>
          <w:szCs w:val="21"/>
        </w:rPr>
        <w:t>单位负责人为同一人或者存在直接控股、管理关系的不同投标人，不得参加同一合同项下的政府采购活动；</w:t>
      </w:r>
    </w:p>
    <w:p w14:paraId="07916AE6">
      <w:pPr>
        <w:widowControl/>
        <w:numPr>
          <w:ilvl w:val="0"/>
          <w:numId w:val="1"/>
        </w:numPr>
        <w:spacing w:line="360" w:lineRule="auto"/>
        <w:ind w:left="420" w:leftChars="0" w:firstLineChars="0"/>
        <w:jc w:val="left"/>
        <w:rPr>
          <w:rFonts w:hint="eastAsia" w:asciiTheme="minorEastAsia" w:hAnsiTheme="minorEastAsia" w:eastAsiaTheme="minorEastAsia"/>
          <w:szCs w:val="21"/>
        </w:rPr>
      </w:pPr>
      <w:r>
        <w:rPr>
          <w:rFonts w:hint="eastAsia" w:asciiTheme="minorEastAsia" w:hAnsiTheme="minorEastAsia" w:eastAsiaTheme="minorEastAsia"/>
          <w:szCs w:val="21"/>
        </w:rPr>
        <w:t xml:space="preserve">本项目不接受联合体投标。    </w:t>
      </w:r>
    </w:p>
    <w:p w14:paraId="6CCFA7EB"/>
    <w:p w14:paraId="78616D46">
      <w:pPr>
        <w:widowControl/>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招标文件</w:t>
      </w:r>
      <w:r>
        <w:rPr>
          <w:rFonts w:hint="eastAsia" w:asciiTheme="minorEastAsia" w:hAnsiTheme="minorEastAsia" w:eastAsiaTheme="minorEastAsia"/>
          <w:szCs w:val="21"/>
          <w:lang w:val="en-US" w:eastAsia="zh-CN"/>
        </w:rPr>
        <w:t>获取</w:t>
      </w:r>
      <w:r>
        <w:rPr>
          <w:rFonts w:hint="eastAsia" w:asciiTheme="minorEastAsia" w:hAnsiTheme="minorEastAsia" w:eastAsiaTheme="minorEastAsia"/>
          <w:szCs w:val="21"/>
        </w:rPr>
        <w:t>时间：202</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年</w:t>
      </w:r>
      <w:r>
        <w:rPr>
          <w:rFonts w:hint="eastAsia" w:asciiTheme="minorEastAsia" w:hAnsiTheme="minorEastAsia" w:eastAsiaTheme="minorEastAsia"/>
          <w:szCs w:val="21"/>
          <w:lang w:val="en-US" w:eastAsia="zh-CN"/>
        </w:rPr>
        <w:t>10</w:t>
      </w:r>
      <w:r>
        <w:rPr>
          <w:rFonts w:hint="eastAsia" w:asciiTheme="minorEastAsia" w:hAnsiTheme="minorEastAsia" w:eastAsiaTheme="minorEastAsia"/>
          <w:szCs w:val="21"/>
        </w:rPr>
        <w:t>月</w:t>
      </w:r>
      <w:r>
        <w:rPr>
          <w:rFonts w:hint="eastAsia" w:asciiTheme="minorEastAsia" w:hAnsiTheme="minorEastAsia" w:eastAsiaTheme="minorEastAsia"/>
          <w:szCs w:val="21"/>
          <w:lang w:val="en-US" w:eastAsia="zh-CN"/>
        </w:rPr>
        <w:t>16</w:t>
      </w:r>
      <w:r>
        <w:rPr>
          <w:rFonts w:hint="eastAsia" w:asciiTheme="minorEastAsia" w:hAnsiTheme="minorEastAsia" w:eastAsiaTheme="minorEastAsia"/>
          <w:szCs w:val="21"/>
        </w:rPr>
        <w:t>日</w:t>
      </w:r>
      <w:r>
        <w:rPr>
          <w:rFonts w:hint="eastAsia" w:asciiTheme="minorEastAsia" w:hAnsiTheme="minorEastAsia" w:eastAsiaTheme="minorEastAsia"/>
          <w:szCs w:val="21"/>
          <w:lang w:val="en-US" w:eastAsia="zh-CN"/>
        </w:rPr>
        <w:t>18</w:t>
      </w: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0</w:t>
      </w:r>
      <w:r>
        <w:rPr>
          <w:rFonts w:hint="eastAsia" w:asciiTheme="minorEastAsia" w:hAnsiTheme="minorEastAsia" w:eastAsiaTheme="minorEastAsia"/>
          <w:szCs w:val="21"/>
        </w:rPr>
        <w:t>0起至202</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年</w:t>
      </w:r>
      <w:r>
        <w:rPr>
          <w:rFonts w:hint="eastAsia" w:asciiTheme="minorEastAsia" w:hAnsiTheme="minorEastAsia" w:eastAsiaTheme="minorEastAsia"/>
          <w:szCs w:val="21"/>
          <w:lang w:val="en-US" w:eastAsia="zh-CN"/>
        </w:rPr>
        <w:t>10</w:t>
      </w:r>
      <w:r>
        <w:rPr>
          <w:rFonts w:hint="eastAsia" w:asciiTheme="minorEastAsia" w:hAnsiTheme="minorEastAsia" w:eastAsiaTheme="minorEastAsia"/>
          <w:szCs w:val="21"/>
        </w:rPr>
        <w:t>月</w:t>
      </w:r>
      <w:r>
        <w:rPr>
          <w:rFonts w:hint="eastAsia" w:asciiTheme="minorEastAsia" w:hAnsiTheme="minorEastAsia" w:eastAsiaTheme="minorEastAsia"/>
          <w:szCs w:val="21"/>
          <w:lang w:val="en-US" w:eastAsia="zh-CN"/>
        </w:rPr>
        <w:t>23</w:t>
      </w:r>
      <w:r>
        <w:rPr>
          <w:rFonts w:hint="eastAsia" w:asciiTheme="minorEastAsia" w:hAnsiTheme="minorEastAsia" w:eastAsiaTheme="minorEastAsia"/>
          <w:szCs w:val="21"/>
        </w:rPr>
        <w:t>日，每天上午8:30至</w:t>
      </w:r>
      <w:r>
        <w:rPr>
          <w:rFonts w:hint="eastAsia" w:asciiTheme="minorEastAsia" w:hAnsiTheme="minorEastAsia" w:eastAsiaTheme="minorEastAsia"/>
          <w:szCs w:val="21"/>
          <w:lang w:val="en-US" w:eastAsia="zh-CN"/>
        </w:rPr>
        <w:t>12:00，</w:t>
      </w:r>
      <w:r>
        <w:rPr>
          <w:rFonts w:hint="eastAsia" w:asciiTheme="minorEastAsia" w:hAnsiTheme="minorEastAsia" w:eastAsiaTheme="minorEastAsia"/>
          <w:szCs w:val="21"/>
        </w:rPr>
        <w:t>下</w:t>
      </w:r>
      <w:r>
        <w:rPr>
          <w:rFonts w:hint="eastAsia" w:asciiTheme="minorEastAsia" w:hAnsiTheme="minorEastAsia" w:eastAsiaTheme="minorEastAsia"/>
          <w:szCs w:val="21"/>
          <w:lang w:eastAsia="zh-CN"/>
        </w:rPr>
        <w:t>午</w:t>
      </w:r>
      <w:r>
        <w:rPr>
          <w:rFonts w:hint="eastAsia" w:asciiTheme="minorEastAsia" w:hAnsiTheme="minorEastAsia" w:eastAsiaTheme="minorEastAsia"/>
          <w:szCs w:val="21"/>
          <w:lang w:val="en-US" w:eastAsia="zh-CN"/>
        </w:rPr>
        <w:t>12:00至16</w:t>
      </w: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0。（北京时间）</w:t>
      </w:r>
    </w:p>
    <w:p w14:paraId="51CF962D">
      <w:pPr>
        <w:widowControl/>
        <w:spacing w:line="360" w:lineRule="auto"/>
        <w:ind w:left="105" w:hanging="105" w:hangingChars="50"/>
        <w:jc w:val="left"/>
        <w:rPr>
          <w:rFonts w:asciiTheme="minorEastAsia" w:hAnsiTheme="minorEastAsia" w:eastAsiaTheme="minorEastAsia"/>
          <w:szCs w:val="21"/>
        </w:rPr>
      </w:pPr>
      <w:r>
        <w:rPr>
          <w:rFonts w:hint="eastAsia" w:asciiTheme="minorEastAsia" w:hAnsiTheme="minorEastAsia" w:eastAsiaTheme="minorEastAsia"/>
          <w:szCs w:val="21"/>
        </w:rPr>
        <w:t>招标文件</w:t>
      </w:r>
      <w:r>
        <w:rPr>
          <w:rFonts w:hint="eastAsia" w:asciiTheme="minorEastAsia" w:hAnsiTheme="minorEastAsia" w:eastAsiaTheme="minorEastAsia"/>
          <w:szCs w:val="21"/>
          <w:lang w:val="en-US" w:eastAsia="zh-CN"/>
        </w:rPr>
        <w:t>下载</w:t>
      </w:r>
      <w:r>
        <w:rPr>
          <w:rFonts w:hint="eastAsia" w:asciiTheme="minorEastAsia" w:hAnsiTheme="minorEastAsia" w:eastAsiaTheme="minorEastAsia"/>
          <w:szCs w:val="21"/>
        </w:rPr>
        <w:t>地点：北京市政府采购电子交易平台。</w:t>
      </w:r>
    </w:p>
    <w:p w14:paraId="286CE68F">
      <w:pPr>
        <w:widowControl/>
        <w:spacing w:line="360" w:lineRule="auto"/>
        <w:jc w:val="both"/>
        <w:rPr>
          <w:rFonts w:hint="eastAsia" w:asciiTheme="minorEastAsia" w:hAnsiTheme="minorEastAsia" w:eastAsiaTheme="minorEastAsia"/>
          <w:szCs w:val="21"/>
        </w:rPr>
      </w:pPr>
      <w:r>
        <w:rPr>
          <w:rFonts w:hint="eastAsia" w:asciiTheme="minorEastAsia" w:hAnsiTheme="minorEastAsia" w:eastAsiaTheme="minorEastAsia"/>
          <w:szCs w:val="21"/>
          <w:lang w:eastAsia="zh-CN"/>
        </w:rPr>
        <w:t>获取</w:t>
      </w:r>
      <w:r>
        <w:rPr>
          <w:rFonts w:hint="eastAsia" w:asciiTheme="minorEastAsia" w:hAnsiTheme="minorEastAsia" w:eastAsiaTheme="minorEastAsia"/>
          <w:szCs w:val="21"/>
        </w:rPr>
        <w:t>方式：供应商使用 CA 数字证书或电子营业执照登录北京市政府采购电子交易平台（</w:t>
      </w:r>
      <w:r>
        <w:rPr>
          <w:rFonts w:hint="eastAsia" w:asciiTheme="minorEastAsia" w:hAnsiTheme="minorEastAsia" w:eastAsiaTheme="minorEastAsia"/>
          <w:szCs w:val="21"/>
        </w:rPr>
        <w:fldChar w:fldCharType="begin"/>
      </w:r>
      <w:r>
        <w:rPr>
          <w:rFonts w:hint="eastAsia" w:asciiTheme="minorEastAsia" w:hAnsiTheme="minorEastAsia" w:eastAsiaTheme="minorEastAsia"/>
          <w:szCs w:val="21"/>
        </w:rPr>
        <w:instrText xml:space="preserve"> HYPERLINK "http://zbcg-bjzc.zhongcy.com/bjczj-portal-site/index.html%23/home" \h </w:instrText>
      </w:r>
      <w:r>
        <w:rPr>
          <w:rFonts w:hint="eastAsia" w:asciiTheme="minorEastAsia" w:hAnsiTheme="minorEastAsia" w:eastAsiaTheme="minorEastAsia"/>
          <w:szCs w:val="21"/>
        </w:rPr>
        <w:fldChar w:fldCharType="separate"/>
      </w:r>
      <w:r>
        <w:rPr>
          <w:rFonts w:hint="eastAsia" w:asciiTheme="minorEastAsia" w:hAnsiTheme="minorEastAsia" w:eastAsiaTheme="minorEastAsia"/>
          <w:szCs w:val="21"/>
        </w:rPr>
        <w:t>http://zbcg-bjzc.zhongcy.com/bjczj-portal-site/index.html#/home</w:t>
      </w:r>
      <w:r>
        <w:rPr>
          <w:rFonts w:hint="eastAsia" w:asciiTheme="minorEastAsia" w:hAnsiTheme="minorEastAsia" w:eastAsiaTheme="minorEastAsia"/>
          <w:szCs w:val="21"/>
        </w:rPr>
        <w:fldChar w:fldCharType="end"/>
      </w:r>
      <w:r>
        <w:rPr>
          <w:rFonts w:hint="eastAsia" w:asciiTheme="minorEastAsia" w:hAnsiTheme="minorEastAsia" w:eastAsiaTheme="minorEastAsia"/>
          <w:szCs w:val="21"/>
        </w:rPr>
        <w:t>）获取电子版招标文件。供应商如计划参与多个采购包的投标，应在登录北京市政府采购电子交易平台后， 在【我的项目】栏目依次选择对应采购包，进入项目工作台招标/采购文件环节分别按采购包下载招标文件电子版。未在规定期限内按上述操作获取文件的采购包，供应商无法提交相应包的电子投标文件。</w:t>
      </w:r>
    </w:p>
    <w:p w14:paraId="42096930">
      <w:pPr>
        <w:widowControl/>
        <w:spacing w:line="360" w:lineRule="auto"/>
        <w:jc w:val="both"/>
        <w:rPr>
          <w:rFonts w:hint="eastAsia" w:asciiTheme="minorEastAsia" w:hAnsiTheme="minorEastAsia" w:eastAsiaTheme="minorEastAsia"/>
          <w:szCs w:val="21"/>
        </w:rPr>
      </w:pPr>
      <w:r>
        <w:rPr>
          <w:rFonts w:hint="eastAsia" w:asciiTheme="minorEastAsia" w:hAnsiTheme="minorEastAsia" w:eastAsiaTheme="minorEastAsia"/>
          <w:szCs w:val="21"/>
        </w:rPr>
        <w:t>请供应商认真学习北京市政府采购电子交易平台发布的相关操作手册（供应商可在交易平台下载相关手册），办理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w:t>
      </w:r>
    </w:p>
    <w:p w14:paraId="36C5411F">
      <w:pPr>
        <w:widowControl/>
        <w:spacing w:line="360" w:lineRule="auto"/>
        <w:jc w:val="left"/>
        <w:rPr>
          <w:rFonts w:hint="eastAsia" w:asciiTheme="minorEastAsia" w:hAnsiTheme="minorEastAsia" w:eastAsiaTheme="minorEastAsia"/>
          <w:szCs w:val="21"/>
        </w:rPr>
      </w:pPr>
      <w:r>
        <w:rPr>
          <w:rFonts w:hint="eastAsia" w:asciiTheme="minorEastAsia" w:hAnsiTheme="minorEastAsia" w:eastAsiaTheme="minorEastAsia"/>
          <w:szCs w:val="21"/>
        </w:rPr>
        <w:t>CA 数字证书服务热线 010-58511086</w:t>
      </w:r>
    </w:p>
    <w:p w14:paraId="1CC5355E">
      <w:pPr>
        <w:widowControl/>
        <w:spacing w:line="360" w:lineRule="auto"/>
        <w:jc w:val="left"/>
        <w:rPr>
          <w:rFonts w:hint="eastAsia" w:asciiTheme="minorEastAsia" w:hAnsiTheme="minorEastAsia" w:eastAsiaTheme="minorEastAsia"/>
          <w:szCs w:val="21"/>
        </w:rPr>
      </w:pPr>
      <w:r>
        <w:rPr>
          <w:rFonts w:hint="eastAsia" w:asciiTheme="minorEastAsia" w:hAnsiTheme="minorEastAsia" w:eastAsiaTheme="minorEastAsia"/>
          <w:szCs w:val="21"/>
        </w:rPr>
        <w:t>电子营业执照服务热线  400-699-7000</w:t>
      </w:r>
    </w:p>
    <w:p w14:paraId="64497F8D">
      <w:pPr>
        <w:widowControl/>
        <w:spacing w:line="360" w:lineRule="auto"/>
        <w:jc w:val="left"/>
        <w:rPr>
          <w:rFonts w:hint="eastAsia" w:asciiTheme="minorEastAsia" w:hAnsiTheme="minorEastAsia" w:eastAsiaTheme="minorEastAsia"/>
          <w:szCs w:val="21"/>
        </w:rPr>
      </w:pPr>
      <w:r>
        <w:rPr>
          <w:rFonts w:hint="eastAsia" w:asciiTheme="minorEastAsia" w:hAnsiTheme="minorEastAsia" w:eastAsiaTheme="minorEastAsia"/>
          <w:szCs w:val="21"/>
        </w:rPr>
        <w:t>技术支持服务热线</w:t>
      </w:r>
      <w:r>
        <w:rPr>
          <w:rFonts w:hint="eastAsia" w:asciiTheme="minorEastAsia" w:hAnsiTheme="minorEastAsia" w:eastAsiaTheme="minorEastAsia"/>
          <w:szCs w:val="21"/>
        </w:rPr>
        <w:tab/>
      </w:r>
      <w:r>
        <w:rPr>
          <w:rFonts w:hint="eastAsia" w:asciiTheme="minorEastAsia" w:hAnsiTheme="minorEastAsia" w:eastAsiaTheme="minorEastAsia"/>
          <w:szCs w:val="21"/>
        </w:rPr>
        <w:t>010-86483801</w:t>
      </w:r>
    </w:p>
    <w:p w14:paraId="1694F141">
      <w:pPr>
        <w:widowControl/>
        <w:spacing w:line="360" w:lineRule="auto"/>
        <w:jc w:val="left"/>
        <w:rPr>
          <w:rFonts w:hint="eastAsia" w:asciiTheme="minorEastAsia" w:hAnsiTheme="minorEastAsia" w:eastAsiaTheme="minorEastAsia"/>
          <w:szCs w:val="21"/>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办理 CA 数字证书或电子营业执照</w:t>
      </w:r>
    </w:p>
    <w:p w14:paraId="6230BC52">
      <w:pPr>
        <w:widowControl/>
        <w:spacing w:line="360" w:lineRule="auto"/>
        <w:jc w:val="left"/>
        <w:rPr>
          <w:rFonts w:hint="eastAsia" w:asciiTheme="minorEastAsia" w:hAnsiTheme="minorEastAsia" w:eastAsiaTheme="minorEastAsia"/>
          <w:szCs w:val="21"/>
        </w:rPr>
      </w:pPr>
      <w:r>
        <w:rPr>
          <w:rFonts w:hint="eastAsia" w:asciiTheme="minorEastAsia" w:hAnsiTheme="minorEastAsia" w:eastAsiaTheme="minorEastAsia"/>
          <w:szCs w:val="21"/>
        </w:rPr>
        <w:t>供应商登录北京市政府采购电子交易平台查阅 “用户指南”—“操作指南”—“市场主体 CA 办理操作流程指引”/“电子营业执照使用指南”，按照程序要求办理。</w:t>
      </w:r>
    </w:p>
    <w:p w14:paraId="4F8AE509">
      <w:pPr>
        <w:widowControl/>
        <w:spacing w:line="360" w:lineRule="auto"/>
        <w:jc w:val="left"/>
        <w:rPr>
          <w:rFonts w:hint="eastAsia" w:asciiTheme="minorEastAsia" w:hAnsiTheme="minorEastAsia" w:eastAsiaTheme="minorEastAsia"/>
          <w:szCs w:val="21"/>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注册</w:t>
      </w:r>
    </w:p>
    <w:p w14:paraId="371ADAAC">
      <w:pPr>
        <w:widowControl/>
        <w:spacing w:line="360" w:lineRule="auto"/>
        <w:jc w:val="left"/>
        <w:rPr>
          <w:rFonts w:hint="eastAsia" w:asciiTheme="minorEastAsia" w:hAnsiTheme="minorEastAsia" w:eastAsiaTheme="minorEastAsia"/>
          <w:szCs w:val="21"/>
        </w:rPr>
      </w:pPr>
      <w:r>
        <w:rPr>
          <w:rFonts w:hint="eastAsia" w:asciiTheme="minorEastAsia" w:hAnsiTheme="minorEastAsia" w:eastAsiaTheme="minorEastAsia"/>
          <w:szCs w:val="21"/>
        </w:rPr>
        <w:t>供应商登录北京市政府采购电子交易平台“用户指南”—“操作指南”—“市场主体注 册入库操作流程指引”进行自助注册绑定。</w:t>
      </w:r>
    </w:p>
    <w:p w14:paraId="2C3FFAE7">
      <w:pPr>
        <w:widowControl/>
        <w:spacing w:line="360" w:lineRule="auto"/>
        <w:jc w:val="left"/>
        <w:rPr>
          <w:rFonts w:hint="eastAsia" w:asciiTheme="minorEastAsia" w:hAnsiTheme="minorEastAsia" w:eastAsiaTheme="minorEastAsia"/>
          <w:szCs w:val="21"/>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驱动、客户端下载</w:t>
      </w:r>
    </w:p>
    <w:p w14:paraId="12E2BF52">
      <w:pPr>
        <w:widowControl/>
        <w:spacing w:line="360" w:lineRule="auto"/>
        <w:jc w:val="left"/>
        <w:rPr>
          <w:rFonts w:hint="eastAsia" w:asciiTheme="minorEastAsia" w:hAnsiTheme="minorEastAsia" w:eastAsiaTheme="minorEastAsia"/>
          <w:szCs w:val="21"/>
        </w:rPr>
      </w:pPr>
      <w:r>
        <w:rPr>
          <w:rFonts w:hint="eastAsia" w:asciiTheme="minorEastAsia" w:hAnsiTheme="minorEastAsia" w:eastAsiaTheme="minorEastAsia"/>
          <w:szCs w:val="21"/>
        </w:rPr>
        <w:t>供应商登录北京市政府采购电子交易平台“用户指南”—“工具下载”—“招标采购系 统文件驱动安装包”下载相关驱动。</w:t>
      </w:r>
    </w:p>
    <w:p w14:paraId="463D2132">
      <w:pPr>
        <w:widowControl/>
        <w:spacing w:line="360" w:lineRule="auto"/>
        <w:jc w:val="left"/>
        <w:rPr>
          <w:rFonts w:hint="eastAsia" w:asciiTheme="minorEastAsia" w:hAnsiTheme="minorEastAsia" w:eastAsiaTheme="minorEastAsia"/>
          <w:szCs w:val="21"/>
        </w:rPr>
      </w:pPr>
      <w:r>
        <w:rPr>
          <w:rFonts w:hint="eastAsia" w:asciiTheme="minorEastAsia" w:hAnsiTheme="minorEastAsia" w:eastAsiaTheme="minorEastAsia"/>
          <w:szCs w:val="21"/>
        </w:rPr>
        <w:t>供应商登录北京市政府采购电子交易平台“用户指南”—“工具下载”—“投标文件编 制工具”下载相关客户端。</w:t>
      </w:r>
    </w:p>
    <w:p w14:paraId="2EF03DAB">
      <w:pPr>
        <w:widowControl/>
        <w:spacing w:line="360" w:lineRule="auto"/>
        <w:jc w:val="left"/>
        <w:rPr>
          <w:rFonts w:hint="eastAsia" w:asciiTheme="minorEastAsia" w:hAnsiTheme="minorEastAsia" w:eastAsiaTheme="minorEastAsia"/>
          <w:szCs w:val="21"/>
        </w:rPr>
      </w:pPr>
      <w:r>
        <w:rPr>
          <w:rFonts w:hint="eastAsia" w:asciiTheme="minorEastAsia" w:hAnsiTheme="minorEastAsia" w:eastAsiaTheme="minorEastAsia"/>
          <w:szCs w:val="21"/>
        </w:rPr>
        <w:t>供应商持CA数字认证证书登录北京市政府采购电子交易平台获取电子招标文件。未在规定期限内通过北京市政府采购电子交易平台获取招标文件的投标无效。</w:t>
      </w:r>
    </w:p>
    <w:p w14:paraId="51FF5101">
      <w:pPr>
        <w:widowControl/>
        <w:spacing w:line="360" w:lineRule="auto"/>
        <w:jc w:val="left"/>
        <w:rPr>
          <w:rFonts w:hint="eastAsia" w:asciiTheme="minorEastAsia" w:hAnsiTheme="minorEastAsia" w:eastAsiaTheme="minorEastAsia"/>
          <w:szCs w:val="21"/>
          <w:lang w:eastAsia="zh-CN"/>
        </w:rPr>
      </w:pPr>
      <w:r>
        <w:rPr>
          <w:rFonts w:hint="eastAsia" w:asciiTheme="minorEastAsia" w:hAnsiTheme="minorEastAsia" w:eastAsiaTheme="minorEastAsia"/>
          <w:szCs w:val="21"/>
        </w:rPr>
        <w:t>招标文件售价：人民币</w:t>
      </w:r>
      <w:r>
        <w:rPr>
          <w:rFonts w:hint="eastAsia" w:asciiTheme="minorEastAsia" w:hAnsiTheme="minorEastAsia" w:eastAsiaTheme="minorEastAsia"/>
          <w:szCs w:val="21"/>
          <w:lang w:val="en-US" w:eastAsia="zh-CN"/>
        </w:rPr>
        <w:t>0</w:t>
      </w:r>
      <w:r>
        <w:rPr>
          <w:rFonts w:hint="eastAsia" w:asciiTheme="minorEastAsia" w:hAnsiTheme="minorEastAsia" w:eastAsiaTheme="minorEastAsia"/>
          <w:szCs w:val="21"/>
        </w:rPr>
        <w:t>元</w:t>
      </w:r>
      <w:r>
        <w:rPr>
          <w:rFonts w:hint="eastAsia" w:asciiTheme="minorEastAsia" w:hAnsiTheme="minorEastAsia" w:eastAsiaTheme="minorEastAsia"/>
          <w:szCs w:val="21"/>
          <w:lang w:eastAsia="zh-CN"/>
        </w:rPr>
        <w:t>。</w:t>
      </w:r>
    </w:p>
    <w:p w14:paraId="04AACA1B">
      <w:pPr>
        <w:ind w:left="0" w:leftChars="0" w:firstLine="0" w:firstLineChars="0"/>
        <w:rPr>
          <w:rFonts w:hint="eastAsia"/>
          <w:sz w:val="21"/>
          <w:szCs w:val="21"/>
        </w:rPr>
      </w:pPr>
    </w:p>
    <w:p w14:paraId="6457F351">
      <w:pPr>
        <w:widowControl/>
        <w:spacing w:line="360" w:lineRule="auto"/>
        <w:jc w:val="left"/>
        <w:rPr>
          <w:rFonts w:asciiTheme="minorEastAsia" w:hAnsiTheme="minorEastAsia" w:eastAsiaTheme="minorEastAsia"/>
          <w:szCs w:val="21"/>
          <w:u w:val="single"/>
        </w:rPr>
      </w:pPr>
      <w:r>
        <w:rPr>
          <w:rFonts w:hint="eastAsia" w:cs="宋体" w:asciiTheme="minorEastAsia" w:hAnsiTheme="minorEastAsia" w:eastAsiaTheme="minorEastAsia"/>
          <w:bCs/>
          <w:kern w:val="0"/>
          <w:szCs w:val="21"/>
        </w:rPr>
        <w:t>接受投标文件时间：</w:t>
      </w:r>
      <w:r>
        <w:rPr>
          <w:rFonts w:hint="eastAsia" w:cs="宋体" w:asciiTheme="minorEastAsia" w:hAnsiTheme="minorEastAsia" w:eastAsiaTheme="minorEastAsia"/>
          <w:bCs/>
          <w:kern w:val="0"/>
          <w:szCs w:val="21"/>
          <w:u w:val="single"/>
        </w:rPr>
        <w:t>202</w:t>
      </w:r>
      <w:r>
        <w:rPr>
          <w:rFonts w:hint="eastAsia" w:cs="宋体" w:asciiTheme="minorEastAsia" w:hAnsiTheme="minorEastAsia" w:eastAsiaTheme="minorEastAsia"/>
          <w:bCs/>
          <w:kern w:val="0"/>
          <w:szCs w:val="21"/>
          <w:u w:val="single"/>
          <w:lang w:val="en-US" w:eastAsia="zh-CN"/>
        </w:rPr>
        <w:t>5</w:t>
      </w:r>
      <w:r>
        <w:rPr>
          <w:rFonts w:hint="eastAsia" w:cs="宋体" w:asciiTheme="minorEastAsia" w:hAnsiTheme="minorEastAsia" w:eastAsiaTheme="minorEastAsia"/>
          <w:bCs/>
          <w:kern w:val="0"/>
          <w:szCs w:val="21"/>
          <w:u w:val="single"/>
        </w:rPr>
        <w:t>年</w:t>
      </w:r>
      <w:r>
        <w:rPr>
          <w:rFonts w:hint="eastAsia" w:cs="宋体" w:asciiTheme="minorEastAsia" w:hAnsiTheme="minorEastAsia" w:eastAsiaTheme="minorEastAsia"/>
          <w:bCs/>
          <w:kern w:val="0"/>
          <w:szCs w:val="21"/>
          <w:u w:val="single"/>
          <w:lang w:val="en-US" w:eastAsia="zh-CN"/>
        </w:rPr>
        <w:t>11</w:t>
      </w:r>
      <w:r>
        <w:rPr>
          <w:rFonts w:hint="eastAsia" w:cs="宋体" w:asciiTheme="minorEastAsia" w:hAnsiTheme="minorEastAsia" w:eastAsiaTheme="minorEastAsia"/>
          <w:bCs/>
          <w:kern w:val="0"/>
          <w:szCs w:val="21"/>
          <w:u w:val="single"/>
        </w:rPr>
        <w:t>月</w:t>
      </w:r>
      <w:r>
        <w:rPr>
          <w:rFonts w:hint="eastAsia" w:cs="宋体" w:asciiTheme="minorEastAsia" w:hAnsiTheme="minorEastAsia" w:eastAsiaTheme="minorEastAsia"/>
          <w:bCs/>
          <w:kern w:val="0"/>
          <w:szCs w:val="21"/>
          <w:u w:val="single"/>
          <w:lang w:val="en-US" w:eastAsia="zh-CN"/>
        </w:rPr>
        <w:t>6</w:t>
      </w:r>
      <w:r>
        <w:rPr>
          <w:rFonts w:hint="eastAsia" w:cs="宋体" w:asciiTheme="minorEastAsia" w:hAnsiTheme="minorEastAsia" w:eastAsiaTheme="minorEastAsia"/>
          <w:bCs/>
          <w:kern w:val="0"/>
          <w:szCs w:val="21"/>
          <w:u w:val="single"/>
        </w:rPr>
        <w:t>日</w:t>
      </w:r>
      <w:r>
        <w:rPr>
          <w:rFonts w:hint="eastAsia" w:cs="宋体" w:asciiTheme="minorEastAsia" w:hAnsiTheme="minorEastAsia" w:eastAsiaTheme="minorEastAsia"/>
          <w:bCs/>
          <w:kern w:val="0"/>
          <w:szCs w:val="21"/>
          <w:u w:val="single"/>
          <w:lang w:val="en-US" w:eastAsia="zh-CN"/>
        </w:rPr>
        <w:t>8</w:t>
      </w:r>
      <w:r>
        <w:rPr>
          <w:rFonts w:hint="eastAsia" w:asciiTheme="minorEastAsia" w:hAnsiTheme="minorEastAsia" w:eastAsiaTheme="minorEastAsia"/>
          <w:szCs w:val="21"/>
          <w:u w:val="single"/>
        </w:rPr>
        <w:t>时</w:t>
      </w:r>
      <w:r>
        <w:rPr>
          <w:rFonts w:hint="eastAsia" w:asciiTheme="minorEastAsia" w:hAnsiTheme="minorEastAsia" w:eastAsiaTheme="minorEastAsia"/>
          <w:szCs w:val="21"/>
          <w:u w:val="single"/>
          <w:lang w:val="en-US" w:eastAsia="zh-CN"/>
        </w:rPr>
        <w:t>3</w:t>
      </w:r>
      <w:r>
        <w:rPr>
          <w:rFonts w:hint="eastAsia" w:asciiTheme="minorEastAsia" w:hAnsiTheme="minorEastAsia" w:eastAsiaTheme="minorEastAsia"/>
          <w:szCs w:val="21"/>
          <w:u w:val="single"/>
        </w:rPr>
        <w:t>0分至</w:t>
      </w:r>
      <w:r>
        <w:rPr>
          <w:rFonts w:hint="eastAsia" w:cs="宋体" w:asciiTheme="minorEastAsia" w:hAnsiTheme="minorEastAsia" w:eastAsiaTheme="minorEastAsia"/>
          <w:bCs/>
          <w:kern w:val="0"/>
          <w:szCs w:val="21"/>
          <w:u w:val="single"/>
        </w:rPr>
        <w:t>202</w:t>
      </w:r>
      <w:r>
        <w:rPr>
          <w:rFonts w:hint="eastAsia" w:cs="宋体" w:asciiTheme="minorEastAsia" w:hAnsiTheme="minorEastAsia" w:eastAsiaTheme="minorEastAsia"/>
          <w:bCs/>
          <w:kern w:val="0"/>
          <w:szCs w:val="21"/>
          <w:u w:val="single"/>
          <w:lang w:val="en-US" w:eastAsia="zh-CN"/>
        </w:rPr>
        <w:t>5</w:t>
      </w:r>
      <w:r>
        <w:rPr>
          <w:rFonts w:hint="eastAsia" w:cs="宋体" w:asciiTheme="minorEastAsia" w:hAnsiTheme="minorEastAsia" w:eastAsiaTheme="minorEastAsia"/>
          <w:bCs/>
          <w:kern w:val="0"/>
          <w:szCs w:val="21"/>
          <w:u w:val="single"/>
        </w:rPr>
        <w:t>年</w:t>
      </w:r>
      <w:r>
        <w:rPr>
          <w:rFonts w:hint="eastAsia" w:cs="宋体" w:asciiTheme="minorEastAsia" w:hAnsiTheme="minorEastAsia" w:eastAsiaTheme="minorEastAsia"/>
          <w:bCs/>
          <w:kern w:val="0"/>
          <w:szCs w:val="21"/>
          <w:u w:val="single"/>
          <w:lang w:val="en-US" w:eastAsia="zh-CN"/>
        </w:rPr>
        <w:t>11</w:t>
      </w:r>
      <w:r>
        <w:rPr>
          <w:rFonts w:hint="eastAsia" w:cs="宋体" w:asciiTheme="minorEastAsia" w:hAnsiTheme="minorEastAsia" w:eastAsiaTheme="minorEastAsia"/>
          <w:bCs/>
          <w:kern w:val="0"/>
          <w:szCs w:val="21"/>
          <w:u w:val="single"/>
        </w:rPr>
        <w:t>月</w:t>
      </w:r>
      <w:r>
        <w:rPr>
          <w:rFonts w:hint="eastAsia" w:cs="宋体" w:asciiTheme="minorEastAsia" w:hAnsiTheme="minorEastAsia" w:eastAsiaTheme="minorEastAsia"/>
          <w:bCs/>
          <w:kern w:val="0"/>
          <w:szCs w:val="21"/>
          <w:u w:val="single"/>
          <w:lang w:val="en-US" w:eastAsia="zh-CN"/>
        </w:rPr>
        <w:t>6</w:t>
      </w:r>
      <w:r>
        <w:rPr>
          <w:rFonts w:hint="eastAsia" w:cs="宋体" w:asciiTheme="minorEastAsia" w:hAnsiTheme="minorEastAsia" w:eastAsiaTheme="minorEastAsia"/>
          <w:bCs/>
          <w:kern w:val="0"/>
          <w:szCs w:val="21"/>
          <w:u w:val="single"/>
        </w:rPr>
        <w:t>日</w:t>
      </w:r>
      <w:r>
        <w:rPr>
          <w:rFonts w:hint="eastAsia" w:asciiTheme="minorEastAsia" w:hAnsiTheme="minorEastAsia" w:eastAsiaTheme="minorEastAsia"/>
          <w:szCs w:val="21"/>
          <w:u w:val="single"/>
          <w:lang w:val="en-US" w:eastAsia="zh-CN"/>
        </w:rPr>
        <w:t>9</w:t>
      </w:r>
      <w:r>
        <w:rPr>
          <w:rFonts w:hint="eastAsia" w:asciiTheme="minorEastAsia" w:hAnsiTheme="minorEastAsia" w:eastAsiaTheme="minorEastAsia"/>
          <w:szCs w:val="21"/>
          <w:u w:val="single"/>
        </w:rPr>
        <w:t>时</w:t>
      </w:r>
      <w:r>
        <w:rPr>
          <w:rFonts w:hint="eastAsia" w:asciiTheme="minorEastAsia" w:hAnsiTheme="minorEastAsia" w:eastAsiaTheme="minorEastAsia"/>
          <w:szCs w:val="21"/>
          <w:u w:val="single"/>
          <w:lang w:val="en-US" w:eastAsia="zh-CN"/>
        </w:rPr>
        <w:t>0</w:t>
      </w:r>
      <w:r>
        <w:rPr>
          <w:rFonts w:hint="eastAsia" w:asciiTheme="minorEastAsia" w:hAnsiTheme="minorEastAsia" w:eastAsiaTheme="minorEastAsia"/>
          <w:szCs w:val="21"/>
          <w:u w:val="single"/>
        </w:rPr>
        <w:t>0分（北京时间）</w:t>
      </w:r>
    </w:p>
    <w:p w14:paraId="30736B8F">
      <w:pPr>
        <w:widowControl/>
        <w:spacing w:line="360" w:lineRule="auto"/>
        <w:jc w:val="left"/>
        <w:rPr>
          <w:rFonts w:hint="eastAsia" w:asciiTheme="minorEastAsia" w:hAnsiTheme="minorEastAsia" w:eastAsiaTheme="minorEastAsia"/>
          <w:szCs w:val="21"/>
          <w:u w:val="single"/>
        </w:rPr>
      </w:pPr>
      <w:r>
        <w:rPr>
          <w:rFonts w:hint="eastAsia" w:cs="宋体" w:asciiTheme="minorEastAsia" w:hAnsiTheme="minorEastAsia" w:eastAsiaTheme="minorEastAsia"/>
          <w:bCs/>
          <w:kern w:val="0"/>
          <w:szCs w:val="21"/>
        </w:rPr>
        <w:t>投标截止时间：</w:t>
      </w:r>
      <w:r>
        <w:rPr>
          <w:rFonts w:hint="eastAsia" w:cs="宋体" w:asciiTheme="minorEastAsia" w:hAnsiTheme="minorEastAsia" w:eastAsiaTheme="minorEastAsia"/>
          <w:bCs/>
          <w:kern w:val="0"/>
          <w:szCs w:val="21"/>
          <w:u w:val="single"/>
        </w:rPr>
        <w:t>202</w:t>
      </w:r>
      <w:r>
        <w:rPr>
          <w:rFonts w:hint="eastAsia" w:cs="宋体" w:asciiTheme="minorEastAsia" w:hAnsiTheme="minorEastAsia" w:eastAsiaTheme="minorEastAsia"/>
          <w:bCs/>
          <w:kern w:val="0"/>
          <w:szCs w:val="21"/>
          <w:u w:val="single"/>
          <w:lang w:val="en-US" w:eastAsia="zh-CN"/>
        </w:rPr>
        <w:t>5</w:t>
      </w:r>
      <w:r>
        <w:rPr>
          <w:rFonts w:hint="eastAsia" w:cs="宋体" w:asciiTheme="minorEastAsia" w:hAnsiTheme="minorEastAsia" w:eastAsiaTheme="minorEastAsia"/>
          <w:bCs/>
          <w:kern w:val="0"/>
          <w:szCs w:val="21"/>
          <w:u w:val="single"/>
        </w:rPr>
        <w:t>年</w:t>
      </w:r>
      <w:r>
        <w:rPr>
          <w:rFonts w:hint="eastAsia" w:cs="宋体" w:asciiTheme="minorEastAsia" w:hAnsiTheme="minorEastAsia" w:eastAsiaTheme="minorEastAsia"/>
          <w:bCs/>
          <w:kern w:val="0"/>
          <w:szCs w:val="21"/>
          <w:u w:val="single"/>
          <w:lang w:val="en-US" w:eastAsia="zh-CN"/>
        </w:rPr>
        <w:t>11</w:t>
      </w:r>
      <w:r>
        <w:rPr>
          <w:rFonts w:hint="eastAsia" w:cs="宋体" w:asciiTheme="minorEastAsia" w:hAnsiTheme="minorEastAsia" w:eastAsiaTheme="minorEastAsia"/>
          <w:bCs/>
          <w:kern w:val="0"/>
          <w:szCs w:val="21"/>
          <w:u w:val="single"/>
        </w:rPr>
        <w:t>月</w:t>
      </w:r>
      <w:r>
        <w:rPr>
          <w:rFonts w:hint="eastAsia" w:cs="宋体" w:asciiTheme="minorEastAsia" w:hAnsiTheme="minorEastAsia" w:eastAsiaTheme="minorEastAsia"/>
          <w:bCs/>
          <w:kern w:val="0"/>
          <w:szCs w:val="21"/>
          <w:u w:val="single"/>
          <w:lang w:val="en-US" w:eastAsia="zh-CN"/>
        </w:rPr>
        <w:t>6</w:t>
      </w:r>
      <w:r>
        <w:rPr>
          <w:rFonts w:hint="eastAsia" w:cs="宋体" w:asciiTheme="minorEastAsia" w:hAnsiTheme="minorEastAsia" w:eastAsiaTheme="minorEastAsia"/>
          <w:bCs/>
          <w:kern w:val="0"/>
          <w:szCs w:val="21"/>
          <w:u w:val="single"/>
        </w:rPr>
        <w:t>日</w:t>
      </w:r>
      <w:r>
        <w:rPr>
          <w:rFonts w:hint="eastAsia" w:cs="宋体" w:asciiTheme="minorEastAsia" w:hAnsiTheme="minorEastAsia" w:eastAsiaTheme="minorEastAsia"/>
          <w:bCs/>
          <w:kern w:val="0"/>
          <w:szCs w:val="21"/>
          <w:u w:val="single"/>
          <w:lang w:val="en-US" w:eastAsia="zh-CN"/>
        </w:rPr>
        <w:t>9</w:t>
      </w:r>
      <w:r>
        <w:rPr>
          <w:rFonts w:hint="eastAsia" w:cs="宋体" w:asciiTheme="minorEastAsia" w:hAnsiTheme="minorEastAsia" w:eastAsiaTheme="minorEastAsia"/>
          <w:bCs/>
          <w:kern w:val="0"/>
          <w:szCs w:val="21"/>
          <w:u w:val="single"/>
        </w:rPr>
        <w:t>时</w:t>
      </w:r>
      <w:r>
        <w:rPr>
          <w:rFonts w:hint="eastAsia" w:cs="宋体" w:asciiTheme="minorEastAsia" w:hAnsiTheme="minorEastAsia" w:eastAsiaTheme="minorEastAsia"/>
          <w:bCs/>
          <w:kern w:val="0"/>
          <w:szCs w:val="21"/>
          <w:u w:val="single"/>
          <w:lang w:val="en-US" w:eastAsia="zh-CN"/>
        </w:rPr>
        <w:t>0</w:t>
      </w:r>
      <w:r>
        <w:rPr>
          <w:rFonts w:hint="eastAsia" w:cs="宋体" w:asciiTheme="minorEastAsia" w:hAnsiTheme="minorEastAsia" w:eastAsiaTheme="minorEastAsia"/>
          <w:bCs/>
          <w:kern w:val="0"/>
          <w:szCs w:val="21"/>
          <w:u w:val="single"/>
        </w:rPr>
        <w:t>0分</w:t>
      </w:r>
      <w:r>
        <w:rPr>
          <w:rFonts w:hint="eastAsia" w:asciiTheme="minorEastAsia" w:hAnsiTheme="minorEastAsia" w:eastAsiaTheme="minorEastAsia"/>
          <w:szCs w:val="21"/>
          <w:u w:val="single"/>
        </w:rPr>
        <w:t>（北京时间）</w:t>
      </w:r>
    </w:p>
    <w:p w14:paraId="4BC5C6C3"/>
    <w:p w14:paraId="3AAB405C">
      <w:pPr>
        <w:numPr>
          <w:ilvl w:val="0"/>
          <w:numId w:val="2"/>
        </w:numPr>
        <w:spacing w:line="360" w:lineRule="auto"/>
        <w:jc w:val="left"/>
        <w:rPr>
          <w:rFonts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逾期送达或者不符合规定的投标文件恕不接受。</w:t>
      </w:r>
    </w:p>
    <w:p w14:paraId="64C0B5FE">
      <w:pPr>
        <w:numPr>
          <w:ilvl w:val="0"/>
          <w:numId w:val="2"/>
        </w:numPr>
        <w:spacing w:line="360" w:lineRule="auto"/>
        <w:ind w:left="851" w:hanging="851"/>
        <w:jc w:val="left"/>
        <w:rPr>
          <w:rFonts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本项目不接受邮寄、快递、传真形式递交的投标文件。供应商须派其合法的授权人在投标文件递交截止时间前将投标文件送达指定地点并签字确认。</w:t>
      </w:r>
    </w:p>
    <w:p w14:paraId="104D6396">
      <w:pPr>
        <w:numPr>
          <w:ilvl w:val="0"/>
          <w:numId w:val="2"/>
        </w:numPr>
        <w:spacing w:line="360" w:lineRule="auto"/>
        <w:jc w:val="left"/>
        <w:rPr>
          <w:rFonts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投标文件一经递交不予退还。</w:t>
      </w:r>
    </w:p>
    <w:p w14:paraId="32C61063">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bCs/>
          <w:kern w:val="0"/>
          <w:szCs w:val="21"/>
        </w:rPr>
        <w:t>开标时间：</w:t>
      </w:r>
      <w:r>
        <w:rPr>
          <w:rFonts w:hint="eastAsia" w:asciiTheme="minorEastAsia" w:hAnsiTheme="minorEastAsia" w:eastAsiaTheme="minorEastAsia"/>
          <w:szCs w:val="21"/>
        </w:rPr>
        <w:t>20</w:t>
      </w:r>
      <w:r>
        <w:rPr>
          <w:rFonts w:asciiTheme="minorEastAsia" w:hAnsiTheme="minorEastAsia" w:eastAsiaTheme="minorEastAsia"/>
          <w:szCs w:val="21"/>
        </w:rPr>
        <w:t>2</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年</w:t>
      </w:r>
      <w:r>
        <w:rPr>
          <w:rFonts w:hint="eastAsia" w:asciiTheme="minorEastAsia" w:hAnsiTheme="minorEastAsia" w:eastAsiaTheme="minorEastAsia"/>
          <w:szCs w:val="21"/>
          <w:lang w:val="en-US" w:eastAsia="zh-CN"/>
        </w:rPr>
        <w:t>11</w:t>
      </w:r>
      <w:r>
        <w:rPr>
          <w:rFonts w:hint="eastAsia" w:asciiTheme="minorEastAsia" w:hAnsiTheme="minorEastAsia" w:eastAsiaTheme="minorEastAsia"/>
          <w:szCs w:val="21"/>
        </w:rPr>
        <w:t>月</w:t>
      </w:r>
      <w:r>
        <w:rPr>
          <w:rFonts w:hint="eastAsia" w:asciiTheme="minorEastAsia" w:hAnsiTheme="minorEastAsia" w:eastAsiaTheme="minorEastAsia"/>
          <w:szCs w:val="21"/>
          <w:lang w:val="en-US" w:eastAsia="zh-CN"/>
        </w:rPr>
        <w:t>6</w:t>
      </w:r>
      <w:r>
        <w:rPr>
          <w:rFonts w:hint="eastAsia" w:asciiTheme="minorEastAsia" w:hAnsiTheme="minorEastAsia" w:eastAsiaTheme="minorEastAsia"/>
          <w:szCs w:val="21"/>
        </w:rPr>
        <w:t>日</w:t>
      </w:r>
      <w:r>
        <w:rPr>
          <w:rFonts w:hint="eastAsia" w:asciiTheme="minorEastAsia" w:hAnsiTheme="minorEastAsia" w:eastAsiaTheme="minorEastAsia"/>
          <w:szCs w:val="21"/>
          <w:lang w:val="en-US" w:eastAsia="zh-CN"/>
        </w:rPr>
        <w:t>9</w:t>
      </w:r>
      <w:r>
        <w:rPr>
          <w:rFonts w:hint="eastAsia" w:asciiTheme="minorEastAsia" w:hAnsiTheme="minorEastAsia" w:eastAsiaTheme="minorEastAsia"/>
          <w:szCs w:val="21"/>
        </w:rPr>
        <w:t>时</w:t>
      </w:r>
      <w:r>
        <w:rPr>
          <w:rFonts w:hint="eastAsia" w:asciiTheme="minorEastAsia" w:hAnsiTheme="minorEastAsia" w:eastAsiaTheme="minorEastAsia"/>
          <w:szCs w:val="21"/>
          <w:lang w:val="en-US" w:eastAsia="zh-CN"/>
        </w:rPr>
        <w:t>00</w:t>
      </w:r>
      <w:r>
        <w:rPr>
          <w:rFonts w:hint="eastAsia" w:asciiTheme="minorEastAsia" w:hAnsiTheme="minorEastAsia" w:eastAsiaTheme="minorEastAsia"/>
          <w:szCs w:val="21"/>
        </w:rPr>
        <w:t>分（北京时间）</w:t>
      </w:r>
    </w:p>
    <w:p w14:paraId="2DA0D914">
      <w:pPr>
        <w:widowControl/>
        <w:spacing w:line="360" w:lineRule="auto"/>
        <w:jc w:val="left"/>
        <w:rPr>
          <w:rFonts w:hint="eastAsia" w:cs="宋体" w:asciiTheme="minorEastAsia" w:hAnsiTheme="minorEastAsia" w:eastAsiaTheme="minorEastAsia"/>
          <w:bCs/>
          <w:kern w:val="0"/>
          <w:szCs w:val="21"/>
          <w:lang w:val="zh-TW"/>
        </w:rPr>
      </w:pPr>
      <w:r>
        <w:rPr>
          <w:rFonts w:hint="eastAsia" w:cs="宋体" w:asciiTheme="minorEastAsia" w:hAnsiTheme="minorEastAsia" w:eastAsiaTheme="minorEastAsia"/>
          <w:bCs/>
          <w:kern w:val="0"/>
          <w:szCs w:val="21"/>
        </w:rPr>
        <w:t>开标地点：北京市朝阳区建国门外大街甲3号</w:t>
      </w:r>
      <w:r>
        <w:rPr>
          <w:rFonts w:hint="eastAsia" w:cs="宋体" w:asciiTheme="minorEastAsia" w:hAnsiTheme="minorEastAsia" w:eastAsiaTheme="minorEastAsia"/>
          <w:bCs/>
          <w:kern w:val="0"/>
          <w:szCs w:val="21"/>
          <w:lang w:eastAsia="zh-CN"/>
        </w:rPr>
        <w:t>北京国际贸易有限公司</w:t>
      </w:r>
      <w:r>
        <w:rPr>
          <w:rFonts w:hint="eastAsia" w:cs="宋体" w:asciiTheme="minorEastAsia" w:hAnsiTheme="minorEastAsia" w:eastAsiaTheme="minorEastAsia"/>
          <w:bCs/>
          <w:kern w:val="0"/>
          <w:szCs w:val="21"/>
          <w:lang w:val="en-US" w:eastAsia="zh-CN"/>
        </w:rPr>
        <w:t>南</w:t>
      </w:r>
      <w:r>
        <w:rPr>
          <w:rFonts w:hint="eastAsia" w:cs="宋体" w:asciiTheme="minorEastAsia" w:hAnsiTheme="minorEastAsia" w:eastAsiaTheme="minorEastAsia"/>
          <w:bCs/>
          <w:kern w:val="0"/>
          <w:szCs w:val="21"/>
        </w:rPr>
        <w:t>楼</w:t>
      </w:r>
      <w:r>
        <w:rPr>
          <w:rFonts w:hint="eastAsia" w:cs="宋体" w:asciiTheme="minorEastAsia" w:hAnsiTheme="minorEastAsia" w:eastAsiaTheme="minorEastAsia"/>
          <w:bCs/>
          <w:kern w:val="0"/>
          <w:szCs w:val="21"/>
          <w:lang w:val="en-US" w:eastAsia="zh-CN"/>
        </w:rPr>
        <w:t>2</w:t>
      </w:r>
      <w:r>
        <w:rPr>
          <w:rFonts w:hint="eastAsia" w:cs="宋体" w:asciiTheme="minorEastAsia" w:hAnsiTheme="minorEastAsia" w:eastAsiaTheme="minorEastAsia"/>
          <w:bCs/>
          <w:kern w:val="0"/>
          <w:szCs w:val="21"/>
        </w:rPr>
        <w:t>层</w:t>
      </w:r>
      <w:r>
        <w:rPr>
          <w:rFonts w:hint="eastAsia" w:cs="宋体" w:asciiTheme="minorEastAsia" w:hAnsiTheme="minorEastAsia" w:eastAsiaTheme="minorEastAsia"/>
          <w:bCs/>
          <w:kern w:val="0"/>
          <w:szCs w:val="21"/>
          <w:lang w:eastAsia="zh-CN"/>
        </w:rPr>
        <w:t>第</w:t>
      </w:r>
      <w:r>
        <w:rPr>
          <w:rFonts w:hint="eastAsia" w:cs="宋体" w:asciiTheme="minorEastAsia" w:hAnsiTheme="minorEastAsia" w:eastAsiaTheme="minorEastAsia"/>
          <w:bCs/>
          <w:kern w:val="0"/>
          <w:szCs w:val="21"/>
          <w:lang w:val="en-US" w:eastAsia="zh-CN"/>
        </w:rPr>
        <w:t>8会议</w:t>
      </w:r>
      <w:r>
        <w:rPr>
          <w:rFonts w:hint="eastAsia" w:cs="宋体" w:asciiTheme="minorEastAsia" w:hAnsiTheme="minorEastAsia" w:eastAsiaTheme="minorEastAsia"/>
          <w:bCs/>
          <w:kern w:val="0"/>
          <w:szCs w:val="21"/>
          <w:lang w:eastAsia="zh-CN"/>
        </w:rPr>
        <w:t>室</w:t>
      </w:r>
      <w:r>
        <w:rPr>
          <w:rFonts w:hint="eastAsia" w:cs="宋体" w:asciiTheme="minorEastAsia" w:hAnsiTheme="minorEastAsia" w:eastAsiaTheme="minorEastAsia"/>
          <w:bCs/>
          <w:kern w:val="0"/>
          <w:szCs w:val="21"/>
          <w:lang w:val="zh-TW"/>
        </w:rPr>
        <w:t>。</w:t>
      </w:r>
    </w:p>
    <w:p w14:paraId="42206308">
      <w:pPr>
        <w:widowControl/>
        <w:spacing w:line="360" w:lineRule="auto"/>
        <w:jc w:val="left"/>
        <w:rPr>
          <w:rFonts w:cs="宋体" w:asciiTheme="minorEastAsia" w:hAnsiTheme="minorEastAsia" w:eastAsiaTheme="minorEastAsia"/>
          <w:kern w:val="0"/>
          <w:szCs w:val="21"/>
        </w:rPr>
      </w:pPr>
    </w:p>
    <w:p w14:paraId="7829CE7E">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采购项目需要落实的政府采购政策</w:t>
      </w:r>
      <w:r>
        <w:rPr>
          <w:rFonts w:hint="eastAsia" w:cs="宋体" w:asciiTheme="minorEastAsia" w:hAnsiTheme="minorEastAsia" w:eastAsiaTheme="minorEastAsia"/>
          <w:kern w:val="0"/>
          <w:szCs w:val="21"/>
          <w:lang w:eastAsia="zh-CN"/>
        </w:rPr>
        <w:t>（</w:t>
      </w:r>
      <w:r>
        <w:rPr>
          <w:rFonts w:hint="eastAsia" w:cs="宋体" w:asciiTheme="minorEastAsia" w:hAnsiTheme="minorEastAsia" w:eastAsiaTheme="minorEastAsia"/>
          <w:kern w:val="0"/>
          <w:szCs w:val="21"/>
          <w:lang w:val="en-US" w:eastAsia="zh-CN"/>
        </w:rPr>
        <w:t>如涉及</w:t>
      </w:r>
      <w:r>
        <w:rPr>
          <w:rFonts w:hint="eastAsia" w:cs="宋体" w:asciiTheme="minorEastAsia" w:hAnsiTheme="minorEastAsia" w:eastAsiaTheme="minorEastAsia"/>
          <w:kern w:val="0"/>
          <w:szCs w:val="21"/>
          <w:lang w:eastAsia="zh-CN"/>
        </w:rPr>
        <w:t>）</w:t>
      </w:r>
      <w:r>
        <w:rPr>
          <w:rFonts w:hint="eastAsia" w:cs="宋体" w:asciiTheme="minorEastAsia" w:hAnsiTheme="minorEastAsia" w:eastAsiaTheme="minorEastAsia"/>
          <w:kern w:val="0"/>
          <w:szCs w:val="21"/>
        </w:rPr>
        <w:t>：</w:t>
      </w:r>
    </w:p>
    <w:p w14:paraId="4DD31DC5">
      <w:pPr>
        <w:pStyle w:val="32"/>
        <w:numPr>
          <w:ilvl w:val="0"/>
          <w:numId w:val="3"/>
        </w:numPr>
        <w:spacing w:line="360" w:lineRule="auto"/>
        <w:ind w:firstLineChars="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政府采购促进中小企业发展</w:t>
      </w:r>
    </w:p>
    <w:p w14:paraId="0D51B239">
      <w:pPr>
        <w:pStyle w:val="32"/>
        <w:numPr>
          <w:ilvl w:val="0"/>
          <w:numId w:val="3"/>
        </w:numPr>
        <w:spacing w:line="360" w:lineRule="auto"/>
        <w:ind w:firstLineChars="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政府采购支持监狱企业发展</w:t>
      </w:r>
    </w:p>
    <w:p w14:paraId="0F8B760A">
      <w:pPr>
        <w:pStyle w:val="32"/>
        <w:numPr>
          <w:ilvl w:val="0"/>
          <w:numId w:val="3"/>
        </w:numPr>
        <w:spacing w:line="360" w:lineRule="auto"/>
        <w:ind w:firstLineChars="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政府采购信用担保</w:t>
      </w:r>
    </w:p>
    <w:p w14:paraId="7608F0B0">
      <w:pPr>
        <w:pStyle w:val="32"/>
        <w:numPr>
          <w:ilvl w:val="0"/>
          <w:numId w:val="3"/>
        </w:numPr>
        <w:spacing w:line="360" w:lineRule="auto"/>
        <w:ind w:firstLineChars="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节能产品强制采购</w:t>
      </w:r>
    </w:p>
    <w:p w14:paraId="5D6CC91D">
      <w:pPr>
        <w:pStyle w:val="32"/>
        <w:numPr>
          <w:ilvl w:val="0"/>
          <w:numId w:val="3"/>
        </w:numPr>
        <w:spacing w:line="360" w:lineRule="auto"/>
        <w:ind w:firstLineChars="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节能产品、环境标志产品优先采购</w:t>
      </w:r>
    </w:p>
    <w:p w14:paraId="0E1E406A">
      <w:pPr>
        <w:pStyle w:val="32"/>
        <w:numPr>
          <w:ilvl w:val="0"/>
          <w:numId w:val="3"/>
        </w:numPr>
        <w:spacing w:line="360" w:lineRule="auto"/>
        <w:ind w:firstLineChars="0"/>
        <w:jc w:val="left"/>
        <w:rPr>
          <w:rFonts w:asciiTheme="minorEastAsia" w:hAnsiTheme="minorEastAsia" w:eastAsiaTheme="minorEastAsia"/>
          <w:szCs w:val="21"/>
        </w:rPr>
      </w:pPr>
      <w:r>
        <w:rPr>
          <w:rFonts w:hint="eastAsia" w:cs="宋体" w:asciiTheme="minorEastAsia" w:hAnsiTheme="minorEastAsia" w:eastAsiaTheme="minorEastAsia"/>
          <w:kern w:val="0"/>
          <w:szCs w:val="21"/>
        </w:rPr>
        <w:t>自主创新产品政府首购和订购管理</w:t>
      </w:r>
    </w:p>
    <w:p w14:paraId="4CC64EA8">
      <w:pPr>
        <w:spacing w:line="360" w:lineRule="auto"/>
        <w:jc w:val="left"/>
        <w:rPr>
          <w:rFonts w:asciiTheme="minorEastAsia" w:hAnsiTheme="minorEastAsia" w:eastAsiaTheme="minorEastAsia"/>
          <w:szCs w:val="21"/>
        </w:rPr>
      </w:pPr>
    </w:p>
    <w:p w14:paraId="3B25FFDA">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 xml:space="preserve">北京国际贸易有限公司（采购代理机构） </w:t>
      </w:r>
    </w:p>
    <w:p w14:paraId="68A41B77">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地址：</w:t>
      </w:r>
      <w:r>
        <w:rPr>
          <w:rFonts w:hint="eastAsia" w:ascii="宋体" w:hAnsi="宋体" w:eastAsia="宋体" w:cs="宋体"/>
          <w:bCs/>
          <w:kern w:val="0"/>
          <w:sz w:val="21"/>
          <w:szCs w:val="21"/>
        </w:rPr>
        <w:t>北京市朝阳区建国门外大街甲3号</w:t>
      </w:r>
    </w:p>
    <w:p w14:paraId="62E2DA10">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邮编：100020</w:t>
      </w:r>
    </w:p>
    <w:p w14:paraId="08A38141">
      <w:pPr>
        <w:spacing w:line="360" w:lineRule="auto"/>
        <w:jc w:val="left"/>
        <w:rPr>
          <w:rFonts w:hint="eastAsia" w:asciiTheme="minorEastAsia" w:hAnsiTheme="minorEastAsia" w:eastAsiaTheme="minorEastAsia"/>
          <w:szCs w:val="21"/>
        </w:rPr>
      </w:pPr>
      <w:r>
        <w:rPr>
          <w:rFonts w:hint="eastAsia" w:asciiTheme="minorEastAsia" w:hAnsiTheme="minorEastAsia" w:eastAsiaTheme="minorEastAsia"/>
          <w:szCs w:val="21"/>
        </w:rPr>
        <w:t>电话：010-85343</w:t>
      </w:r>
      <w:r>
        <w:rPr>
          <w:rFonts w:hint="eastAsia" w:asciiTheme="minorEastAsia" w:hAnsiTheme="minorEastAsia" w:eastAsiaTheme="minorEastAsia"/>
          <w:szCs w:val="21"/>
          <w:lang w:val="en-US" w:eastAsia="zh-CN"/>
        </w:rPr>
        <w:t>388、3492</w:t>
      </w: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曹可欣、韩旭</w:t>
      </w:r>
      <w:r>
        <w:rPr>
          <w:rFonts w:hint="eastAsia" w:asciiTheme="minorEastAsia" w:hAnsiTheme="minorEastAsia" w:eastAsiaTheme="minorEastAsia"/>
          <w:szCs w:val="21"/>
        </w:rPr>
        <w:t>）；010-85343493（杜玉梅）</w:t>
      </w:r>
    </w:p>
    <w:p w14:paraId="48499685">
      <w:pPr>
        <w:spacing w:line="360" w:lineRule="auto"/>
        <w:jc w:val="left"/>
        <w:rPr>
          <w:rFonts w:hint="default" w:asciiTheme="minorEastAsia" w:hAnsiTheme="minorEastAsia" w:eastAsiaTheme="minorEastAsia"/>
          <w:szCs w:val="21"/>
          <w:lang w:val="en-US"/>
        </w:rPr>
      </w:pPr>
      <w:r>
        <w:rPr>
          <w:rFonts w:hint="eastAsia" w:asciiTheme="minorEastAsia" w:hAnsiTheme="minorEastAsia" w:eastAsiaTheme="minorEastAsia"/>
          <w:szCs w:val="21"/>
        </w:rPr>
        <w:t>传真：010-</w:t>
      </w:r>
      <w:r>
        <w:rPr>
          <w:rFonts w:hint="eastAsia" w:asciiTheme="minorEastAsia" w:hAnsiTheme="minorEastAsia" w:eastAsiaTheme="minorEastAsia"/>
          <w:szCs w:val="21"/>
          <w:lang w:val="en-US" w:eastAsia="zh-CN"/>
        </w:rPr>
        <w:t>65004405</w:t>
      </w:r>
    </w:p>
    <w:p w14:paraId="339118CB">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电子信箱：</w:t>
      </w:r>
      <w:r>
        <w:fldChar w:fldCharType="begin"/>
      </w:r>
      <w:r>
        <w:instrText xml:space="preserve"> HYPERLINK "mailto:hanxu@cbwtc.com" </w:instrText>
      </w:r>
      <w:r>
        <w:fldChar w:fldCharType="separate"/>
      </w:r>
      <w:r>
        <w:rPr>
          <w:rStyle w:val="20"/>
          <w:rFonts w:hint="eastAsia" w:asciiTheme="minorEastAsia" w:hAnsiTheme="minorEastAsia" w:eastAsiaTheme="minorEastAsia"/>
          <w:szCs w:val="21"/>
        </w:rPr>
        <w:t>hanxu@cbwtc.com</w:t>
      </w:r>
      <w:r>
        <w:rPr>
          <w:rStyle w:val="20"/>
          <w:rFonts w:hint="eastAsia" w:asciiTheme="minorEastAsia" w:hAnsiTheme="minorEastAsia" w:eastAsiaTheme="minorEastAsia"/>
          <w:szCs w:val="21"/>
        </w:rPr>
        <w:fldChar w:fldCharType="end"/>
      </w:r>
    </w:p>
    <w:p w14:paraId="3177F334">
      <w:pPr>
        <w:pStyle w:val="8"/>
        <w:spacing w:line="360" w:lineRule="auto"/>
        <w:jc w:val="left"/>
        <w:rPr>
          <w:rFonts w:hint="eastAsia" w:asciiTheme="minorEastAsia" w:hAnsiTheme="minorEastAsia"/>
          <w:szCs w:val="21"/>
        </w:rPr>
      </w:pPr>
      <w:r>
        <w:rPr>
          <w:rFonts w:hint="eastAsia" w:asciiTheme="minorEastAsia" w:hAnsiTheme="minorEastAsia"/>
          <w:szCs w:val="21"/>
        </w:rPr>
        <w:t>联系人：</w:t>
      </w:r>
      <w:r>
        <w:rPr>
          <w:rFonts w:hint="eastAsia" w:asciiTheme="minorEastAsia" w:hAnsiTheme="minorEastAsia"/>
          <w:szCs w:val="21"/>
          <w:lang w:val="en-US" w:eastAsia="zh-CN"/>
        </w:rPr>
        <w:t>曹可欣、韩旭</w:t>
      </w:r>
      <w:r>
        <w:rPr>
          <w:rFonts w:hint="eastAsia" w:asciiTheme="minorEastAsia" w:hAnsiTheme="minorEastAsia"/>
          <w:szCs w:val="21"/>
        </w:rPr>
        <w:t>（招标文件咨询）；杜玉梅（保证金、中标通知书、发票咨询）</w:t>
      </w:r>
    </w:p>
    <w:p w14:paraId="4CC1A1C8">
      <w:pPr>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开户名（全称）：北京国际贸易有限公司　</w:t>
      </w:r>
    </w:p>
    <w:p w14:paraId="0FF4B175">
      <w:pPr>
        <w:spacing w:line="360" w:lineRule="auto"/>
        <w:jc w:val="left"/>
        <w:rPr>
          <w:rFonts w:hint="eastAsia" w:cs="宋体" w:asciiTheme="minorEastAsia" w:hAnsiTheme="minorEastAsia" w:eastAsiaTheme="minorEastAsia"/>
          <w:kern w:val="0"/>
          <w:szCs w:val="21"/>
          <w:lang w:eastAsia="zh-CN"/>
        </w:rPr>
      </w:pPr>
      <w:r>
        <w:rPr>
          <w:rFonts w:hint="eastAsia" w:cs="宋体" w:asciiTheme="minorEastAsia" w:hAnsiTheme="minorEastAsia" w:eastAsiaTheme="minorEastAsia"/>
          <w:kern w:val="0"/>
          <w:szCs w:val="21"/>
        </w:rPr>
        <w:t>开户银行：北京农商银行总行营业部</w:t>
      </w:r>
    </w:p>
    <w:p w14:paraId="59793B88">
      <w:pPr>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银行账号：2000000311990</w:t>
      </w:r>
    </w:p>
    <w:p w14:paraId="50B9ED4D">
      <w:pPr>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开户银行代码：402100007149</w:t>
      </w:r>
    </w:p>
    <w:p w14:paraId="5540EDF1">
      <w:pPr>
        <w:spacing w:line="360" w:lineRule="auto"/>
        <w:rPr>
          <w:rFonts w:cs="宋体" w:asciiTheme="minorEastAsia" w:hAnsiTheme="minorEastAsia" w:eastAsiaTheme="minorEastAsia"/>
          <w:b/>
          <w:kern w:val="0"/>
          <w:szCs w:val="21"/>
        </w:rPr>
      </w:pPr>
    </w:p>
    <w:p w14:paraId="6A09418B">
      <w:pPr>
        <w:spacing w:line="360" w:lineRule="auto"/>
        <w:rPr>
          <w:rFonts w:cs="宋体" w:asciiTheme="minorEastAsia" w:hAnsiTheme="minorEastAsia" w:eastAsiaTheme="minorEastAsia"/>
          <w:b/>
          <w:kern w:val="0"/>
          <w:szCs w:val="21"/>
        </w:rPr>
      </w:pPr>
      <w:r>
        <w:rPr>
          <w:rFonts w:hint="eastAsia" w:cs="宋体" w:asciiTheme="minorEastAsia" w:hAnsiTheme="minorEastAsia" w:eastAsiaTheme="minorEastAsia"/>
          <w:b/>
          <w:kern w:val="0"/>
          <w:szCs w:val="21"/>
        </w:rPr>
        <w:t>北京国际贸易有限公司</w:t>
      </w:r>
    </w:p>
    <w:p w14:paraId="0E55CA0E">
      <w:pPr>
        <w:widowControl/>
        <w:spacing w:line="360" w:lineRule="auto"/>
        <w:ind w:right="420"/>
        <w:rPr>
          <w:rFonts w:cs="宋体" w:asciiTheme="minorEastAsia" w:hAnsiTheme="minorEastAsia" w:eastAsiaTheme="minorEastAsia"/>
          <w:b/>
          <w:kern w:val="0"/>
          <w:szCs w:val="21"/>
        </w:rPr>
      </w:pPr>
      <w:r>
        <w:rPr>
          <w:rFonts w:hint="eastAsia" w:cs="宋体" w:asciiTheme="minorEastAsia" w:hAnsiTheme="minorEastAsia" w:eastAsiaTheme="minorEastAsia"/>
          <w:b/>
          <w:kern w:val="0"/>
          <w:szCs w:val="21"/>
        </w:rPr>
        <w:t>20</w:t>
      </w:r>
      <w:r>
        <w:rPr>
          <w:rFonts w:hint="eastAsia" w:cs="宋体" w:asciiTheme="minorEastAsia" w:hAnsiTheme="minorEastAsia" w:eastAsiaTheme="minorEastAsia"/>
          <w:b/>
          <w:kern w:val="0"/>
          <w:szCs w:val="21"/>
          <w:lang w:val="en-US" w:eastAsia="zh-CN"/>
        </w:rPr>
        <w:t>25</w:t>
      </w:r>
      <w:r>
        <w:rPr>
          <w:rFonts w:hint="eastAsia" w:cs="宋体" w:asciiTheme="minorEastAsia" w:hAnsiTheme="minorEastAsia" w:eastAsiaTheme="minorEastAsia"/>
          <w:b/>
          <w:kern w:val="0"/>
          <w:szCs w:val="21"/>
        </w:rPr>
        <w:t>年</w:t>
      </w:r>
      <w:r>
        <w:rPr>
          <w:rFonts w:hint="eastAsia" w:cs="宋体" w:asciiTheme="minorEastAsia" w:hAnsiTheme="minorEastAsia" w:eastAsiaTheme="minorEastAsia"/>
          <w:b/>
          <w:kern w:val="0"/>
          <w:szCs w:val="21"/>
          <w:lang w:val="en-US" w:eastAsia="zh-CN"/>
        </w:rPr>
        <w:t>10</w:t>
      </w:r>
      <w:r>
        <w:rPr>
          <w:rFonts w:hint="eastAsia" w:cs="宋体" w:asciiTheme="minorEastAsia" w:hAnsiTheme="minorEastAsia" w:eastAsiaTheme="minorEastAsia"/>
          <w:b/>
          <w:kern w:val="0"/>
          <w:szCs w:val="21"/>
        </w:rPr>
        <w:t>月</w:t>
      </w:r>
      <w:r>
        <w:rPr>
          <w:rFonts w:hint="eastAsia" w:cs="宋体" w:asciiTheme="minorEastAsia" w:hAnsiTheme="minorEastAsia" w:eastAsiaTheme="minorEastAsia"/>
          <w:b/>
          <w:kern w:val="0"/>
          <w:szCs w:val="21"/>
          <w:lang w:val="en-US" w:eastAsia="zh-CN"/>
        </w:rPr>
        <w:t>16</w:t>
      </w:r>
      <w:r>
        <w:rPr>
          <w:rFonts w:hint="eastAsia" w:cs="宋体" w:asciiTheme="minorEastAsia" w:hAnsiTheme="minorEastAsia" w:eastAsiaTheme="minorEastAsia"/>
          <w:b/>
          <w:kern w:val="0"/>
          <w:szCs w:val="21"/>
        </w:rPr>
        <w:t>日</w:t>
      </w:r>
    </w:p>
    <w:sectPr>
      <w:footerReference r:id="rId3" w:type="default"/>
      <w:pgSz w:w="11906" w:h="16838"/>
      <w:pgMar w:top="1134" w:right="1797" w:bottom="1134"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5A1D5E">
    <w:pPr>
      <w:pStyle w:val="11"/>
      <w:jc w:val="center"/>
    </w:pPr>
    <w:r>
      <w:fldChar w:fldCharType="begin"/>
    </w:r>
    <w:r>
      <w:instrText xml:space="preserve">PAGE   \* MERGEFORMAT</w:instrText>
    </w:r>
    <w:r>
      <w:fldChar w:fldCharType="separate"/>
    </w:r>
    <w:r>
      <w:rPr>
        <w:lang w:val="zh-CN"/>
      </w:rPr>
      <w:t>1</w:t>
    </w:r>
    <w:r>
      <w:fldChar w:fldCharType="end"/>
    </w:r>
  </w:p>
  <w:p w14:paraId="013D7501">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CA66BD"/>
    <w:multiLevelType w:val="singleLevel"/>
    <w:tmpl w:val="8CCA66BD"/>
    <w:lvl w:ilvl="0" w:tentative="0">
      <w:start w:val="1"/>
      <w:numFmt w:val="decimal"/>
      <w:suff w:val="nothing"/>
      <w:lvlText w:val="（%1）"/>
      <w:lvlJc w:val="left"/>
      <w:pPr>
        <w:ind w:left="420"/>
      </w:pPr>
    </w:lvl>
  </w:abstractNum>
  <w:abstractNum w:abstractNumId="1">
    <w:nsid w:val="08E972C4"/>
    <w:multiLevelType w:val="multilevel"/>
    <w:tmpl w:val="08E972C4"/>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4BA19BA"/>
    <w:multiLevelType w:val="multilevel"/>
    <w:tmpl w:val="24BA19BA"/>
    <w:lvl w:ilvl="0" w:tentative="0">
      <w:start w:val="1"/>
      <w:numFmt w:val="decimal"/>
      <w:lvlText w:val="（%1）"/>
      <w:lvlJc w:val="left"/>
      <w:pPr>
        <w:ind w:left="420" w:hanging="420"/>
      </w:pPr>
      <w:rPr>
        <w:rFonts w:hint="eastAsia" w:ascii="楷体_GB2312" w:hAnsi="宋体" w:eastAsia="楷体_GB2312" w:cs="Times New Roman"/>
      </w:rPr>
    </w:lvl>
    <w:lvl w:ilvl="1" w:tentative="0">
      <w:start w:val="1"/>
      <w:numFmt w:val="decimalFullWidth"/>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5ODU0NjQ5ZjQ0NWEwM2Y5NDA5NmM4Y2MzMWMxZTYifQ=="/>
  </w:docVars>
  <w:rsids>
    <w:rsidRoot w:val="00B664B1"/>
    <w:rsid w:val="000005A0"/>
    <w:rsid w:val="000067CC"/>
    <w:rsid w:val="00007D25"/>
    <w:rsid w:val="000117A1"/>
    <w:rsid w:val="00014468"/>
    <w:rsid w:val="00014F2C"/>
    <w:rsid w:val="000261FE"/>
    <w:rsid w:val="000278B0"/>
    <w:rsid w:val="00030D30"/>
    <w:rsid w:val="000331C2"/>
    <w:rsid w:val="0003748E"/>
    <w:rsid w:val="00040618"/>
    <w:rsid w:val="00046320"/>
    <w:rsid w:val="0004762A"/>
    <w:rsid w:val="000525B1"/>
    <w:rsid w:val="00057138"/>
    <w:rsid w:val="000612D0"/>
    <w:rsid w:val="00062585"/>
    <w:rsid w:val="000638A3"/>
    <w:rsid w:val="00065C1F"/>
    <w:rsid w:val="00066B3C"/>
    <w:rsid w:val="0006778A"/>
    <w:rsid w:val="00070DA2"/>
    <w:rsid w:val="00071846"/>
    <w:rsid w:val="00077F62"/>
    <w:rsid w:val="00084E78"/>
    <w:rsid w:val="00092D5F"/>
    <w:rsid w:val="000A27D0"/>
    <w:rsid w:val="000A49C6"/>
    <w:rsid w:val="000A5898"/>
    <w:rsid w:val="000C1697"/>
    <w:rsid w:val="000C1BA4"/>
    <w:rsid w:val="000C24F0"/>
    <w:rsid w:val="000D3F7F"/>
    <w:rsid w:val="000D527B"/>
    <w:rsid w:val="000D61EC"/>
    <w:rsid w:val="000D7074"/>
    <w:rsid w:val="000E1947"/>
    <w:rsid w:val="000F4141"/>
    <w:rsid w:val="000F61CA"/>
    <w:rsid w:val="00100E8B"/>
    <w:rsid w:val="00105B56"/>
    <w:rsid w:val="00111D37"/>
    <w:rsid w:val="00112BFD"/>
    <w:rsid w:val="001136D3"/>
    <w:rsid w:val="00125428"/>
    <w:rsid w:val="001310A3"/>
    <w:rsid w:val="00133419"/>
    <w:rsid w:val="00134689"/>
    <w:rsid w:val="00136797"/>
    <w:rsid w:val="00140F4D"/>
    <w:rsid w:val="00142F27"/>
    <w:rsid w:val="00144D47"/>
    <w:rsid w:val="0014576A"/>
    <w:rsid w:val="0014707B"/>
    <w:rsid w:val="00150187"/>
    <w:rsid w:val="001537BE"/>
    <w:rsid w:val="00155CC6"/>
    <w:rsid w:val="00160203"/>
    <w:rsid w:val="001606B8"/>
    <w:rsid w:val="00171308"/>
    <w:rsid w:val="001717FE"/>
    <w:rsid w:val="00171A98"/>
    <w:rsid w:val="00173ED8"/>
    <w:rsid w:val="00176445"/>
    <w:rsid w:val="00182792"/>
    <w:rsid w:val="00187906"/>
    <w:rsid w:val="0019032F"/>
    <w:rsid w:val="00190420"/>
    <w:rsid w:val="00193CBA"/>
    <w:rsid w:val="00197A99"/>
    <w:rsid w:val="001B3979"/>
    <w:rsid w:val="001B5870"/>
    <w:rsid w:val="001B5D1C"/>
    <w:rsid w:val="001C3B4A"/>
    <w:rsid w:val="001C78B4"/>
    <w:rsid w:val="001D717E"/>
    <w:rsid w:val="001E2C59"/>
    <w:rsid w:val="001E3BC4"/>
    <w:rsid w:val="001E5E42"/>
    <w:rsid w:val="001E7404"/>
    <w:rsid w:val="001E7549"/>
    <w:rsid w:val="001F7C23"/>
    <w:rsid w:val="00200510"/>
    <w:rsid w:val="00203968"/>
    <w:rsid w:val="002045D8"/>
    <w:rsid w:val="00216207"/>
    <w:rsid w:val="00217932"/>
    <w:rsid w:val="00217DB6"/>
    <w:rsid w:val="00217F26"/>
    <w:rsid w:val="00222ECD"/>
    <w:rsid w:val="00230316"/>
    <w:rsid w:val="00243DE2"/>
    <w:rsid w:val="002507F7"/>
    <w:rsid w:val="00250C71"/>
    <w:rsid w:val="00251A61"/>
    <w:rsid w:val="00251D4B"/>
    <w:rsid w:val="00253738"/>
    <w:rsid w:val="00254A33"/>
    <w:rsid w:val="00255226"/>
    <w:rsid w:val="00255A16"/>
    <w:rsid w:val="002746F1"/>
    <w:rsid w:val="0027726A"/>
    <w:rsid w:val="00281752"/>
    <w:rsid w:val="00292ABD"/>
    <w:rsid w:val="002A2DC0"/>
    <w:rsid w:val="002B5275"/>
    <w:rsid w:val="002B6E9B"/>
    <w:rsid w:val="002B7B23"/>
    <w:rsid w:val="002C072B"/>
    <w:rsid w:val="002C445C"/>
    <w:rsid w:val="002D4293"/>
    <w:rsid w:val="002F0C1E"/>
    <w:rsid w:val="002F0D13"/>
    <w:rsid w:val="002F6C4E"/>
    <w:rsid w:val="00302C72"/>
    <w:rsid w:val="00306415"/>
    <w:rsid w:val="0031164B"/>
    <w:rsid w:val="003129F0"/>
    <w:rsid w:val="00312F64"/>
    <w:rsid w:val="00315A0A"/>
    <w:rsid w:val="00322A35"/>
    <w:rsid w:val="0032403E"/>
    <w:rsid w:val="003319FE"/>
    <w:rsid w:val="0034029C"/>
    <w:rsid w:val="0034037E"/>
    <w:rsid w:val="00341ED5"/>
    <w:rsid w:val="0034612A"/>
    <w:rsid w:val="00346DA4"/>
    <w:rsid w:val="00347CD8"/>
    <w:rsid w:val="00350DBF"/>
    <w:rsid w:val="00353617"/>
    <w:rsid w:val="00355851"/>
    <w:rsid w:val="00364A8F"/>
    <w:rsid w:val="00366DBE"/>
    <w:rsid w:val="00367A8C"/>
    <w:rsid w:val="00370FA6"/>
    <w:rsid w:val="00371007"/>
    <w:rsid w:val="0037580A"/>
    <w:rsid w:val="003766F1"/>
    <w:rsid w:val="0038410D"/>
    <w:rsid w:val="00395265"/>
    <w:rsid w:val="003A10A8"/>
    <w:rsid w:val="003A1CFF"/>
    <w:rsid w:val="003A6504"/>
    <w:rsid w:val="003B1843"/>
    <w:rsid w:val="003B2749"/>
    <w:rsid w:val="003B6EBD"/>
    <w:rsid w:val="003C1D6E"/>
    <w:rsid w:val="003C3756"/>
    <w:rsid w:val="003C604A"/>
    <w:rsid w:val="003C6C2F"/>
    <w:rsid w:val="003D0578"/>
    <w:rsid w:val="003D0B1A"/>
    <w:rsid w:val="003D3360"/>
    <w:rsid w:val="003D3C03"/>
    <w:rsid w:val="003D5FC2"/>
    <w:rsid w:val="003D6126"/>
    <w:rsid w:val="003E0392"/>
    <w:rsid w:val="003E0C00"/>
    <w:rsid w:val="003E35C8"/>
    <w:rsid w:val="003F42CD"/>
    <w:rsid w:val="004002F8"/>
    <w:rsid w:val="004005AD"/>
    <w:rsid w:val="00403C95"/>
    <w:rsid w:val="00403D92"/>
    <w:rsid w:val="00404A0D"/>
    <w:rsid w:val="004122D8"/>
    <w:rsid w:val="0042004B"/>
    <w:rsid w:val="00427F94"/>
    <w:rsid w:val="0043001B"/>
    <w:rsid w:val="00430311"/>
    <w:rsid w:val="0044107F"/>
    <w:rsid w:val="004428DF"/>
    <w:rsid w:val="00442A23"/>
    <w:rsid w:val="00443737"/>
    <w:rsid w:val="0044555E"/>
    <w:rsid w:val="00445B74"/>
    <w:rsid w:val="004517C0"/>
    <w:rsid w:val="00452B49"/>
    <w:rsid w:val="00452D9C"/>
    <w:rsid w:val="00452FBC"/>
    <w:rsid w:val="00453DC1"/>
    <w:rsid w:val="00456F44"/>
    <w:rsid w:val="00467EF7"/>
    <w:rsid w:val="00470CF7"/>
    <w:rsid w:val="00473057"/>
    <w:rsid w:val="00474B37"/>
    <w:rsid w:val="00490A70"/>
    <w:rsid w:val="004A2746"/>
    <w:rsid w:val="004A7C4B"/>
    <w:rsid w:val="004B080D"/>
    <w:rsid w:val="004B146E"/>
    <w:rsid w:val="004B32D0"/>
    <w:rsid w:val="004B6DA7"/>
    <w:rsid w:val="004B7D6B"/>
    <w:rsid w:val="004C1BA4"/>
    <w:rsid w:val="004C35DE"/>
    <w:rsid w:val="004C552A"/>
    <w:rsid w:val="004C75ED"/>
    <w:rsid w:val="004D0675"/>
    <w:rsid w:val="004D3DC9"/>
    <w:rsid w:val="004D6D1A"/>
    <w:rsid w:val="004E2177"/>
    <w:rsid w:val="004E6A95"/>
    <w:rsid w:val="004F697C"/>
    <w:rsid w:val="005062F5"/>
    <w:rsid w:val="00514DE4"/>
    <w:rsid w:val="00517CFE"/>
    <w:rsid w:val="00517DAC"/>
    <w:rsid w:val="0052111A"/>
    <w:rsid w:val="00521FCD"/>
    <w:rsid w:val="005222A0"/>
    <w:rsid w:val="005249F0"/>
    <w:rsid w:val="00526328"/>
    <w:rsid w:val="00532C5E"/>
    <w:rsid w:val="00534244"/>
    <w:rsid w:val="00541577"/>
    <w:rsid w:val="00542530"/>
    <w:rsid w:val="0054260F"/>
    <w:rsid w:val="00542D98"/>
    <w:rsid w:val="005446F2"/>
    <w:rsid w:val="00545596"/>
    <w:rsid w:val="00552385"/>
    <w:rsid w:val="005527C2"/>
    <w:rsid w:val="005556B8"/>
    <w:rsid w:val="005576A5"/>
    <w:rsid w:val="00557948"/>
    <w:rsid w:val="00560FA2"/>
    <w:rsid w:val="005663DC"/>
    <w:rsid w:val="00567745"/>
    <w:rsid w:val="00570A8B"/>
    <w:rsid w:val="00571144"/>
    <w:rsid w:val="0057559C"/>
    <w:rsid w:val="00576CC9"/>
    <w:rsid w:val="00582280"/>
    <w:rsid w:val="00583DAF"/>
    <w:rsid w:val="005916D6"/>
    <w:rsid w:val="00592B2A"/>
    <w:rsid w:val="005964BB"/>
    <w:rsid w:val="00597409"/>
    <w:rsid w:val="005A1166"/>
    <w:rsid w:val="005A2262"/>
    <w:rsid w:val="005A50BF"/>
    <w:rsid w:val="005A62A9"/>
    <w:rsid w:val="005A63D1"/>
    <w:rsid w:val="005A6865"/>
    <w:rsid w:val="005B176D"/>
    <w:rsid w:val="005B2F59"/>
    <w:rsid w:val="005B487A"/>
    <w:rsid w:val="005B6846"/>
    <w:rsid w:val="005B6C21"/>
    <w:rsid w:val="005B6C92"/>
    <w:rsid w:val="005B7F69"/>
    <w:rsid w:val="005D0949"/>
    <w:rsid w:val="005D1409"/>
    <w:rsid w:val="005D24E5"/>
    <w:rsid w:val="005E1A68"/>
    <w:rsid w:val="005E7EFD"/>
    <w:rsid w:val="005F0C60"/>
    <w:rsid w:val="005F4BB4"/>
    <w:rsid w:val="005F4E2A"/>
    <w:rsid w:val="005F5F18"/>
    <w:rsid w:val="0060110C"/>
    <w:rsid w:val="00603CBB"/>
    <w:rsid w:val="00610D71"/>
    <w:rsid w:val="00614983"/>
    <w:rsid w:val="006156BA"/>
    <w:rsid w:val="00615A8F"/>
    <w:rsid w:val="00615F3F"/>
    <w:rsid w:val="006175CD"/>
    <w:rsid w:val="006211CF"/>
    <w:rsid w:val="0063097B"/>
    <w:rsid w:val="0063674E"/>
    <w:rsid w:val="0063681C"/>
    <w:rsid w:val="006370FC"/>
    <w:rsid w:val="0063771D"/>
    <w:rsid w:val="00640F9B"/>
    <w:rsid w:val="006440CD"/>
    <w:rsid w:val="0064529A"/>
    <w:rsid w:val="00645D38"/>
    <w:rsid w:val="0064678B"/>
    <w:rsid w:val="00646AF2"/>
    <w:rsid w:val="00650B7F"/>
    <w:rsid w:val="00651E34"/>
    <w:rsid w:val="00652A36"/>
    <w:rsid w:val="00652FC0"/>
    <w:rsid w:val="00654BE4"/>
    <w:rsid w:val="00657432"/>
    <w:rsid w:val="00671DB0"/>
    <w:rsid w:val="00672E3D"/>
    <w:rsid w:val="006755AB"/>
    <w:rsid w:val="006810D0"/>
    <w:rsid w:val="006860DE"/>
    <w:rsid w:val="006865A1"/>
    <w:rsid w:val="006873D0"/>
    <w:rsid w:val="00690F9D"/>
    <w:rsid w:val="006952EC"/>
    <w:rsid w:val="00695A22"/>
    <w:rsid w:val="006B0ADD"/>
    <w:rsid w:val="006B27CE"/>
    <w:rsid w:val="006B7069"/>
    <w:rsid w:val="006B7365"/>
    <w:rsid w:val="006C271E"/>
    <w:rsid w:val="006C7086"/>
    <w:rsid w:val="006D0565"/>
    <w:rsid w:val="006D305C"/>
    <w:rsid w:val="006D42CE"/>
    <w:rsid w:val="006E0578"/>
    <w:rsid w:val="006E18A4"/>
    <w:rsid w:val="006E3DF6"/>
    <w:rsid w:val="006F02BC"/>
    <w:rsid w:val="006F4501"/>
    <w:rsid w:val="006F7A8C"/>
    <w:rsid w:val="00700AFA"/>
    <w:rsid w:val="00701254"/>
    <w:rsid w:val="0070496B"/>
    <w:rsid w:val="00706F0B"/>
    <w:rsid w:val="00707065"/>
    <w:rsid w:val="00713DB1"/>
    <w:rsid w:val="00717359"/>
    <w:rsid w:val="00717F75"/>
    <w:rsid w:val="0072717B"/>
    <w:rsid w:val="0074383F"/>
    <w:rsid w:val="00755636"/>
    <w:rsid w:val="007608C3"/>
    <w:rsid w:val="0076191D"/>
    <w:rsid w:val="007635A7"/>
    <w:rsid w:val="00763684"/>
    <w:rsid w:val="00764ACA"/>
    <w:rsid w:val="00776B41"/>
    <w:rsid w:val="0078315E"/>
    <w:rsid w:val="00790840"/>
    <w:rsid w:val="0079291C"/>
    <w:rsid w:val="0079379E"/>
    <w:rsid w:val="007942D3"/>
    <w:rsid w:val="007967A7"/>
    <w:rsid w:val="007A01F2"/>
    <w:rsid w:val="007A0A0E"/>
    <w:rsid w:val="007A1B25"/>
    <w:rsid w:val="007A2A64"/>
    <w:rsid w:val="007A4FF7"/>
    <w:rsid w:val="007A7974"/>
    <w:rsid w:val="007B0E30"/>
    <w:rsid w:val="007B2437"/>
    <w:rsid w:val="007B565F"/>
    <w:rsid w:val="007B612E"/>
    <w:rsid w:val="007C15B1"/>
    <w:rsid w:val="007C19E5"/>
    <w:rsid w:val="007C1D09"/>
    <w:rsid w:val="007C3CAF"/>
    <w:rsid w:val="007C52BE"/>
    <w:rsid w:val="007C6844"/>
    <w:rsid w:val="007E5560"/>
    <w:rsid w:val="007E7E55"/>
    <w:rsid w:val="007F0098"/>
    <w:rsid w:val="007F1CE5"/>
    <w:rsid w:val="007F2050"/>
    <w:rsid w:val="00817BC0"/>
    <w:rsid w:val="00821B1B"/>
    <w:rsid w:val="00830B2B"/>
    <w:rsid w:val="00832568"/>
    <w:rsid w:val="00835D80"/>
    <w:rsid w:val="00840C63"/>
    <w:rsid w:val="008464A9"/>
    <w:rsid w:val="00847666"/>
    <w:rsid w:val="008526C2"/>
    <w:rsid w:val="00855C7D"/>
    <w:rsid w:val="0086309A"/>
    <w:rsid w:val="00873767"/>
    <w:rsid w:val="0088236B"/>
    <w:rsid w:val="00892FC1"/>
    <w:rsid w:val="008934E5"/>
    <w:rsid w:val="008957A3"/>
    <w:rsid w:val="008A0132"/>
    <w:rsid w:val="008B0F1E"/>
    <w:rsid w:val="008B1B6C"/>
    <w:rsid w:val="008B5232"/>
    <w:rsid w:val="008B6058"/>
    <w:rsid w:val="008B6825"/>
    <w:rsid w:val="008C1A5D"/>
    <w:rsid w:val="008C399B"/>
    <w:rsid w:val="008C64E8"/>
    <w:rsid w:val="008D2597"/>
    <w:rsid w:val="008D51A6"/>
    <w:rsid w:val="008D5681"/>
    <w:rsid w:val="008E215F"/>
    <w:rsid w:val="008E2955"/>
    <w:rsid w:val="008E636C"/>
    <w:rsid w:val="008E68FD"/>
    <w:rsid w:val="008F0B96"/>
    <w:rsid w:val="008F3131"/>
    <w:rsid w:val="008F605F"/>
    <w:rsid w:val="009021AF"/>
    <w:rsid w:val="0090225E"/>
    <w:rsid w:val="009036B3"/>
    <w:rsid w:val="00906C42"/>
    <w:rsid w:val="00906FE3"/>
    <w:rsid w:val="00916540"/>
    <w:rsid w:val="0092110C"/>
    <w:rsid w:val="0092373B"/>
    <w:rsid w:val="009351C9"/>
    <w:rsid w:val="00936A33"/>
    <w:rsid w:val="009434F0"/>
    <w:rsid w:val="00943BDF"/>
    <w:rsid w:val="00957DF4"/>
    <w:rsid w:val="009654CD"/>
    <w:rsid w:val="00965B05"/>
    <w:rsid w:val="0096761A"/>
    <w:rsid w:val="0098024E"/>
    <w:rsid w:val="009811AD"/>
    <w:rsid w:val="00986A8B"/>
    <w:rsid w:val="00990F0A"/>
    <w:rsid w:val="009934AD"/>
    <w:rsid w:val="009935AB"/>
    <w:rsid w:val="009955A6"/>
    <w:rsid w:val="00996FC9"/>
    <w:rsid w:val="009975DE"/>
    <w:rsid w:val="009A2010"/>
    <w:rsid w:val="009A6B5F"/>
    <w:rsid w:val="009B1C31"/>
    <w:rsid w:val="009D299B"/>
    <w:rsid w:val="009D319F"/>
    <w:rsid w:val="009D381C"/>
    <w:rsid w:val="009D5B4B"/>
    <w:rsid w:val="009E1454"/>
    <w:rsid w:val="009E35EA"/>
    <w:rsid w:val="009E45C8"/>
    <w:rsid w:val="009E6FD5"/>
    <w:rsid w:val="009F203F"/>
    <w:rsid w:val="009F3A42"/>
    <w:rsid w:val="00A048E3"/>
    <w:rsid w:val="00A05D0C"/>
    <w:rsid w:val="00A07B05"/>
    <w:rsid w:val="00A1110D"/>
    <w:rsid w:val="00A13A91"/>
    <w:rsid w:val="00A16779"/>
    <w:rsid w:val="00A22044"/>
    <w:rsid w:val="00A24DD3"/>
    <w:rsid w:val="00A3014D"/>
    <w:rsid w:val="00A41DA0"/>
    <w:rsid w:val="00A44754"/>
    <w:rsid w:val="00A4786B"/>
    <w:rsid w:val="00A509DF"/>
    <w:rsid w:val="00A518A6"/>
    <w:rsid w:val="00A53304"/>
    <w:rsid w:val="00A5594F"/>
    <w:rsid w:val="00A56F8D"/>
    <w:rsid w:val="00A606A5"/>
    <w:rsid w:val="00A67AF5"/>
    <w:rsid w:val="00A75770"/>
    <w:rsid w:val="00A9428C"/>
    <w:rsid w:val="00A94422"/>
    <w:rsid w:val="00A96105"/>
    <w:rsid w:val="00A966AC"/>
    <w:rsid w:val="00A97B58"/>
    <w:rsid w:val="00AA4AA2"/>
    <w:rsid w:val="00AB08F9"/>
    <w:rsid w:val="00AB1DBC"/>
    <w:rsid w:val="00AB1E50"/>
    <w:rsid w:val="00AB3C9F"/>
    <w:rsid w:val="00AD1316"/>
    <w:rsid w:val="00AD1582"/>
    <w:rsid w:val="00AD340C"/>
    <w:rsid w:val="00AD6490"/>
    <w:rsid w:val="00AE5C88"/>
    <w:rsid w:val="00AE5CBF"/>
    <w:rsid w:val="00AE77F4"/>
    <w:rsid w:val="00AF2E8F"/>
    <w:rsid w:val="00AF3091"/>
    <w:rsid w:val="00AF3545"/>
    <w:rsid w:val="00B0119D"/>
    <w:rsid w:val="00B03AAF"/>
    <w:rsid w:val="00B0567C"/>
    <w:rsid w:val="00B142C3"/>
    <w:rsid w:val="00B15AAD"/>
    <w:rsid w:val="00B236F1"/>
    <w:rsid w:val="00B25133"/>
    <w:rsid w:val="00B303A3"/>
    <w:rsid w:val="00B34EBE"/>
    <w:rsid w:val="00B35507"/>
    <w:rsid w:val="00B36FD7"/>
    <w:rsid w:val="00B43043"/>
    <w:rsid w:val="00B50681"/>
    <w:rsid w:val="00B53003"/>
    <w:rsid w:val="00B55191"/>
    <w:rsid w:val="00B616B4"/>
    <w:rsid w:val="00B61847"/>
    <w:rsid w:val="00B664B1"/>
    <w:rsid w:val="00B67035"/>
    <w:rsid w:val="00B77229"/>
    <w:rsid w:val="00B77B90"/>
    <w:rsid w:val="00B80C86"/>
    <w:rsid w:val="00B8128D"/>
    <w:rsid w:val="00B854F0"/>
    <w:rsid w:val="00B86FD3"/>
    <w:rsid w:val="00B9377E"/>
    <w:rsid w:val="00BA02CA"/>
    <w:rsid w:val="00BB1166"/>
    <w:rsid w:val="00BB4336"/>
    <w:rsid w:val="00BC09C3"/>
    <w:rsid w:val="00BC3A68"/>
    <w:rsid w:val="00BD2CB9"/>
    <w:rsid w:val="00BD6847"/>
    <w:rsid w:val="00BE0E0E"/>
    <w:rsid w:val="00BE289A"/>
    <w:rsid w:val="00BE5A51"/>
    <w:rsid w:val="00BE5F0F"/>
    <w:rsid w:val="00BE7923"/>
    <w:rsid w:val="00BF1D32"/>
    <w:rsid w:val="00BF3BD2"/>
    <w:rsid w:val="00BF576D"/>
    <w:rsid w:val="00C14E93"/>
    <w:rsid w:val="00C22242"/>
    <w:rsid w:val="00C27382"/>
    <w:rsid w:val="00C279DF"/>
    <w:rsid w:val="00C33EA0"/>
    <w:rsid w:val="00C45EFF"/>
    <w:rsid w:val="00C47F3E"/>
    <w:rsid w:val="00C503DD"/>
    <w:rsid w:val="00C50F05"/>
    <w:rsid w:val="00C521C4"/>
    <w:rsid w:val="00C52CDF"/>
    <w:rsid w:val="00C52F7E"/>
    <w:rsid w:val="00C53192"/>
    <w:rsid w:val="00C53D7A"/>
    <w:rsid w:val="00C54967"/>
    <w:rsid w:val="00C54FF7"/>
    <w:rsid w:val="00C5562C"/>
    <w:rsid w:val="00C64A3D"/>
    <w:rsid w:val="00C64D43"/>
    <w:rsid w:val="00C729CC"/>
    <w:rsid w:val="00C80609"/>
    <w:rsid w:val="00C8091D"/>
    <w:rsid w:val="00C836E0"/>
    <w:rsid w:val="00C86B55"/>
    <w:rsid w:val="00C90A8D"/>
    <w:rsid w:val="00C91779"/>
    <w:rsid w:val="00C93CBA"/>
    <w:rsid w:val="00C97B7A"/>
    <w:rsid w:val="00CA018F"/>
    <w:rsid w:val="00CA32A0"/>
    <w:rsid w:val="00CA401C"/>
    <w:rsid w:val="00CA7444"/>
    <w:rsid w:val="00CA7AC1"/>
    <w:rsid w:val="00CC1F03"/>
    <w:rsid w:val="00CC49A9"/>
    <w:rsid w:val="00CD1734"/>
    <w:rsid w:val="00CD2500"/>
    <w:rsid w:val="00CD301C"/>
    <w:rsid w:val="00CD5072"/>
    <w:rsid w:val="00CE33D2"/>
    <w:rsid w:val="00CE4C5F"/>
    <w:rsid w:val="00CE77F8"/>
    <w:rsid w:val="00CF20D4"/>
    <w:rsid w:val="00CF56C4"/>
    <w:rsid w:val="00CF767C"/>
    <w:rsid w:val="00D021E7"/>
    <w:rsid w:val="00D02F8A"/>
    <w:rsid w:val="00D03EE2"/>
    <w:rsid w:val="00D074A4"/>
    <w:rsid w:val="00D111F3"/>
    <w:rsid w:val="00D15018"/>
    <w:rsid w:val="00D15231"/>
    <w:rsid w:val="00D225BE"/>
    <w:rsid w:val="00D2551B"/>
    <w:rsid w:val="00D309FD"/>
    <w:rsid w:val="00D319A0"/>
    <w:rsid w:val="00D3374D"/>
    <w:rsid w:val="00D33C78"/>
    <w:rsid w:val="00D373C9"/>
    <w:rsid w:val="00D405A4"/>
    <w:rsid w:val="00D41F8C"/>
    <w:rsid w:val="00D47218"/>
    <w:rsid w:val="00D51EE0"/>
    <w:rsid w:val="00D52B13"/>
    <w:rsid w:val="00D53058"/>
    <w:rsid w:val="00D61035"/>
    <w:rsid w:val="00D63D8C"/>
    <w:rsid w:val="00D6541F"/>
    <w:rsid w:val="00D65A3A"/>
    <w:rsid w:val="00D80FE0"/>
    <w:rsid w:val="00D812F7"/>
    <w:rsid w:val="00D81F86"/>
    <w:rsid w:val="00D8240D"/>
    <w:rsid w:val="00D84F0C"/>
    <w:rsid w:val="00D945CD"/>
    <w:rsid w:val="00D946F3"/>
    <w:rsid w:val="00D97738"/>
    <w:rsid w:val="00DA24AB"/>
    <w:rsid w:val="00DA4351"/>
    <w:rsid w:val="00DB11C5"/>
    <w:rsid w:val="00DB427A"/>
    <w:rsid w:val="00DB72A1"/>
    <w:rsid w:val="00DC1FD7"/>
    <w:rsid w:val="00DC4F43"/>
    <w:rsid w:val="00DC6C33"/>
    <w:rsid w:val="00DD0F8B"/>
    <w:rsid w:val="00DD3F70"/>
    <w:rsid w:val="00DE534C"/>
    <w:rsid w:val="00DF07C5"/>
    <w:rsid w:val="00DF15A1"/>
    <w:rsid w:val="00DF1E27"/>
    <w:rsid w:val="00DF4D00"/>
    <w:rsid w:val="00DF538E"/>
    <w:rsid w:val="00DF5A0D"/>
    <w:rsid w:val="00DF7781"/>
    <w:rsid w:val="00E078D0"/>
    <w:rsid w:val="00E17A1A"/>
    <w:rsid w:val="00E200AE"/>
    <w:rsid w:val="00E21528"/>
    <w:rsid w:val="00E3412F"/>
    <w:rsid w:val="00E413BE"/>
    <w:rsid w:val="00E42488"/>
    <w:rsid w:val="00E44144"/>
    <w:rsid w:val="00E45CA9"/>
    <w:rsid w:val="00E516D7"/>
    <w:rsid w:val="00E55ABE"/>
    <w:rsid w:val="00E63495"/>
    <w:rsid w:val="00E63E07"/>
    <w:rsid w:val="00E65BFA"/>
    <w:rsid w:val="00E65D06"/>
    <w:rsid w:val="00E67872"/>
    <w:rsid w:val="00E67F31"/>
    <w:rsid w:val="00E7301F"/>
    <w:rsid w:val="00E737B7"/>
    <w:rsid w:val="00E75057"/>
    <w:rsid w:val="00E82C18"/>
    <w:rsid w:val="00E85E67"/>
    <w:rsid w:val="00E873AF"/>
    <w:rsid w:val="00E91026"/>
    <w:rsid w:val="00E93BC6"/>
    <w:rsid w:val="00E9664D"/>
    <w:rsid w:val="00EA1808"/>
    <w:rsid w:val="00EA291B"/>
    <w:rsid w:val="00EB755B"/>
    <w:rsid w:val="00EC3724"/>
    <w:rsid w:val="00ED0922"/>
    <w:rsid w:val="00ED3EEC"/>
    <w:rsid w:val="00EE36E1"/>
    <w:rsid w:val="00EE426D"/>
    <w:rsid w:val="00EE5989"/>
    <w:rsid w:val="00EE5DDC"/>
    <w:rsid w:val="00EE710D"/>
    <w:rsid w:val="00EF1E8C"/>
    <w:rsid w:val="00EF7B42"/>
    <w:rsid w:val="00F0312D"/>
    <w:rsid w:val="00F0613C"/>
    <w:rsid w:val="00F143B5"/>
    <w:rsid w:val="00F148A6"/>
    <w:rsid w:val="00F150BF"/>
    <w:rsid w:val="00F16526"/>
    <w:rsid w:val="00F201F9"/>
    <w:rsid w:val="00F205D8"/>
    <w:rsid w:val="00F20FB9"/>
    <w:rsid w:val="00F25131"/>
    <w:rsid w:val="00F34AA1"/>
    <w:rsid w:val="00F37670"/>
    <w:rsid w:val="00F418B0"/>
    <w:rsid w:val="00F4577A"/>
    <w:rsid w:val="00F6237B"/>
    <w:rsid w:val="00F63F6F"/>
    <w:rsid w:val="00F659F0"/>
    <w:rsid w:val="00F6681B"/>
    <w:rsid w:val="00F82CE8"/>
    <w:rsid w:val="00F84D2F"/>
    <w:rsid w:val="00F91282"/>
    <w:rsid w:val="00F92D59"/>
    <w:rsid w:val="00FB42AE"/>
    <w:rsid w:val="00FC565D"/>
    <w:rsid w:val="00FD04CA"/>
    <w:rsid w:val="00FD14D7"/>
    <w:rsid w:val="00FD5AF2"/>
    <w:rsid w:val="00FE3FDD"/>
    <w:rsid w:val="00FE6358"/>
    <w:rsid w:val="00FE6E02"/>
    <w:rsid w:val="041B478E"/>
    <w:rsid w:val="04675A2A"/>
    <w:rsid w:val="05DB7947"/>
    <w:rsid w:val="05FE4722"/>
    <w:rsid w:val="07504C93"/>
    <w:rsid w:val="07FC5B84"/>
    <w:rsid w:val="08993F8C"/>
    <w:rsid w:val="08C652AE"/>
    <w:rsid w:val="090F2176"/>
    <w:rsid w:val="09B42F9F"/>
    <w:rsid w:val="0AAC5964"/>
    <w:rsid w:val="0DA80032"/>
    <w:rsid w:val="0E4B0190"/>
    <w:rsid w:val="0E6168E7"/>
    <w:rsid w:val="0EA1036D"/>
    <w:rsid w:val="11024FE4"/>
    <w:rsid w:val="129B5086"/>
    <w:rsid w:val="18CE7260"/>
    <w:rsid w:val="191F3131"/>
    <w:rsid w:val="1A78754B"/>
    <w:rsid w:val="1A9E0835"/>
    <w:rsid w:val="1D9B069A"/>
    <w:rsid w:val="1DDE1CBB"/>
    <w:rsid w:val="1F090704"/>
    <w:rsid w:val="23607D34"/>
    <w:rsid w:val="24376272"/>
    <w:rsid w:val="25EB220E"/>
    <w:rsid w:val="262651E2"/>
    <w:rsid w:val="28290193"/>
    <w:rsid w:val="291F794E"/>
    <w:rsid w:val="2A00531D"/>
    <w:rsid w:val="2A921EA4"/>
    <w:rsid w:val="2C273F40"/>
    <w:rsid w:val="2E533CD6"/>
    <w:rsid w:val="30A83DB2"/>
    <w:rsid w:val="30D12718"/>
    <w:rsid w:val="31B2705A"/>
    <w:rsid w:val="32AE5CD5"/>
    <w:rsid w:val="32CA2987"/>
    <w:rsid w:val="351E30D6"/>
    <w:rsid w:val="35522646"/>
    <w:rsid w:val="36C63769"/>
    <w:rsid w:val="36FE4201"/>
    <w:rsid w:val="377F6033"/>
    <w:rsid w:val="380C6E45"/>
    <w:rsid w:val="38694743"/>
    <w:rsid w:val="3BB43B81"/>
    <w:rsid w:val="3BCC5B6C"/>
    <w:rsid w:val="3C7748E0"/>
    <w:rsid w:val="3D997491"/>
    <w:rsid w:val="3E243A02"/>
    <w:rsid w:val="3F6E41F5"/>
    <w:rsid w:val="40371C98"/>
    <w:rsid w:val="44363158"/>
    <w:rsid w:val="45607D80"/>
    <w:rsid w:val="45FB1259"/>
    <w:rsid w:val="46FF108E"/>
    <w:rsid w:val="47BA54BE"/>
    <w:rsid w:val="487F2393"/>
    <w:rsid w:val="49F16B62"/>
    <w:rsid w:val="4A1C5470"/>
    <w:rsid w:val="4F6352DA"/>
    <w:rsid w:val="500B4CE2"/>
    <w:rsid w:val="51A35AFC"/>
    <w:rsid w:val="52C370F4"/>
    <w:rsid w:val="535D399A"/>
    <w:rsid w:val="54B2148A"/>
    <w:rsid w:val="54E23ACC"/>
    <w:rsid w:val="562136CF"/>
    <w:rsid w:val="56607D0D"/>
    <w:rsid w:val="567512CA"/>
    <w:rsid w:val="56DF34D3"/>
    <w:rsid w:val="57FB3A88"/>
    <w:rsid w:val="583F4AFD"/>
    <w:rsid w:val="5D355D88"/>
    <w:rsid w:val="6056380A"/>
    <w:rsid w:val="6074092F"/>
    <w:rsid w:val="6212406C"/>
    <w:rsid w:val="62481652"/>
    <w:rsid w:val="647F29CF"/>
    <w:rsid w:val="649657C3"/>
    <w:rsid w:val="66A0423F"/>
    <w:rsid w:val="679101FE"/>
    <w:rsid w:val="68D23AEE"/>
    <w:rsid w:val="69197868"/>
    <w:rsid w:val="6ABC128E"/>
    <w:rsid w:val="6C090FA4"/>
    <w:rsid w:val="6CE84453"/>
    <w:rsid w:val="6E1F2DEA"/>
    <w:rsid w:val="706E179C"/>
    <w:rsid w:val="718865AF"/>
    <w:rsid w:val="730F1284"/>
    <w:rsid w:val="737C58ED"/>
    <w:rsid w:val="738D2C61"/>
    <w:rsid w:val="7461261A"/>
    <w:rsid w:val="746A712C"/>
    <w:rsid w:val="781D5746"/>
    <w:rsid w:val="78D41B06"/>
    <w:rsid w:val="78DD5323"/>
    <w:rsid w:val="79442003"/>
    <w:rsid w:val="7C6B7E35"/>
    <w:rsid w:val="7D2B6B96"/>
    <w:rsid w:val="7D6A645A"/>
    <w:rsid w:val="7DF00B09"/>
    <w:rsid w:val="7DF06A16"/>
    <w:rsid w:val="7FCC1B3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autoRedefine/>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link w:val="29"/>
    <w:autoRedefine/>
    <w:unhideWhenUsed/>
    <w:qFormat/>
    <w:uiPriority w:val="9"/>
    <w:pPr>
      <w:keepNext/>
      <w:keepLines/>
      <w:spacing w:before="260" w:after="260" w:line="416" w:lineRule="auto"/>
      <w:outlineLvl w:val="1"/>
    </w:pPr>
    <w:rPr>
      <w:rFonts w:ascii="Cambria" w:hAnsi="Cambria"/>
      <w:b/>
      <w:bCs/>
      <w:sz w:val="32"/>
      <w:szCs w:val="32"/>
    </w:rPr>
  </w:style>
  <w:style w:type="character" w:default="1" w:styleId="18">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0"/>
    <w:pPr>
      <w:adjustRightInd w:val="0"/>
      <w:spacing w:line="360" w:lineRule="atLeast"/>
      <w:ind w:firstLine="420" w:firstLineChars="200"/>
      <w:jc w:val="left"/>
      <w:textAlignment w:val="baseline"/>
    </w:pPr>
    <w:rPr>
      <w:rFonts w:ascii="Times New Roman" w:hAnsi="Times New Roman"/>
      <w:kern w:val="0"/>
      <w:sz w:val="24"/>
      <w:szCs w:val="20"/>
    </w:rPr>
  </w:style>
  <w:style w:type="paragraph" w:styleId="5">
    <w:name w:val="annotation text"/>
    <w:basedOn w:val="1"/>
    <w:link w:val="33"/>
    <w:autoRedefine/>
    <w:unhideWhenUsed/>
    <w:qFormat/>
    <w:uiPriority w:val="0"/>
    <w:pPr>
      <w:jc w:val="left"/>
    </w:pPr>
  </w:style>
  <w:style w:type="paragraph" w:styleId="6">
    <w:name w:val="Body Text"/>
    <w:basedOn w:val="1"/>
    <w:next w:val="1"/>
    <w:autoRedefine/>
    <w:qFormat/>
    <w:uiPriority w:val="0"/>
    <w:pPr>
      <w:tabs>
        <w:tab w:val="left" w:pos="567"/>
      </w:tabs>
      <w:spacing w:before="120" w:line="22" w:lineRule="atLeast"/>
    </w:pPr>
    <w:rPr>
      <w:rFonts w:ascii="宋体" w:hAnsi="宋体"/>
      <w:sz w:val="24"/>
    </w:rPr>
  </w:style>
  <w:style w:type="paragraph" w:styleId="7">
    <w:name w:val="Body Text Indent"/>
    <w:basedOn w:val="1"/>
    <w:autoRedefine/>
    <w:qFormat/>
    <w:uiPriority w:val="0"/>
    <w:pPr>
      <w:spacing w:line="360" w:lineRule="auto"/>
      <w:ind w:firstLine="570"/>
    </w:pPr>
    <w:rPr>
      <w:sz w:val="24"/>
    </w:rPr>
  </w:style>
  <w:style w:type="paragraph" w:styleId="8">
    <w:name w:val="Plain Text"/>
    <w:basedOn w:val="1"/>
    <w:link w:val="26"/>
    <w:autoRedefine/>
    <w:qFormat/>
    <w:uiPriority w:val="0"/>
    <w:rPr>
      <w:rFonts w:ascii="宋体" w:hAnsi="Courier New" w:eastAsiaTheme="minorEastAsia" w:cstheme="minorBidi"/>
    </w:rPr>
  </w:style>
  <w:style w:type="paragraph" w:styleId="9">
    <w:name w:val="Date"/>
    <w:basedOn w:val="1"/>
    <w:next w:val="1"/>
    <w:link w:val="28"/>
    <w:autoRedefine/>
    <w:unhideWhenUsed/>
    <w:qFormat/>
    <w:uiPriority w:val="99"/>
    <w:pPr>
      <w:ind w:left="100" w:leftChars="2500"/>
    </w:pPr>
  </w:style>
  <w:style w:type="paragraph" w:styleId="10">
    <w:name w:val="Balloon Text"/>
    <w:basedOn w:val="1"/>
    <w:link w:val="30"/>
    <w:autoRedefine/>
    <w:unhideWhenUsed/>
    <w:qFormat/>
    <w:uiPriority w:val="99"/>
    <w:rPr>
      <w:sz w:val="18"/>
      <w:szCs w:val="18"/>
    </w:rPr>
  </w:style>
  <w:style w:type="paragraph" w:styleId="11">
    <w:name w:val="footer"/>
    <w:basedOn w:val="1"/>
    <w:link w:val="25"/>
    <w:autoRedefine/>
    <w:unhideWhenUsed/>
    <w:qFormat/>
    <w:uiPriority w:val="99"/>
    <w:pPr>
      <w:tabs>
        <w:tab w:val="center" w:pos="4153"/>
        <w:tab w:val="right" w:pos="8306"/>
      </w:tabs>
      <w:snapToGrid w:val="0"/>
      <w:jc w:val="left"/>
    </w:pPr>
    <w:rPr>
      <w:sz w:val="18"/>
      <w:szCs w:val="18"/>
    </w:rPr>
  </w:style>
  <w:style w:type="paragraph" w:styleId="12">
    <w:name w:val="envelope return"/>
    <w:basedOn w:val="1"/>
    <w:autoRedefine/>
    <w:qFormat/>
    <w:uiPriority w:val="0"/>
    <w:pPr>
      <w:tabs>
        <w:tab w:val="left" w:pos="1332"/>
      </w:tabs>
    </w:pPr>
    <w:rPr>
      <w:rFonts w:ascii="Calibri" w:hAnsi="Calibri"/>
    </w:rPr>
  </w:style>
  <w:style w:type="paragraph" w:styleId="13">
    <w:name w:val="header"/>
    <w:basedOn w:val="1"/>
    <w:link w:val="2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annotation subject"/>
    <w:basedOn w:val="5"/>
    <w:next w:val="5"/>
    <w:link w:val="34"/>
    <w:autoRedefine/>
    <w:unhideWhenUsed/>
    <w:qFormat/>
    <w:uiPriority w:val="99"/>
    <w:rPr>
      <w:b/>
      <w:bCs/>
    </w:rPr>
  </w:style>
  <w:style w:type="paragraph" w:styleId="15">
    <w:name w:val="Body Text First Indent 2"/>
    <w:basedOn w:val="7"/>
    <w:autoRedefine/>
    <w:qFormat/>
    <w:uiPriority w:val="0"/>
    <w:pPr>
      <w:tabs>
        <w:tab w:val="left" w:pos="5580"/>
      </w:tabs>
      <w:spacing w:after="120" w:line="240" w:lineRule="auto"/>
      <w:ind w:left="420" w:leftChars="200" w:firstLine="420" w:firstLineChars="200"/>
    </w:pPr>
    <w:rPr>
      <w:sz w:val="21"/>
      <w:szCs w:val="20"/>
    </w:rPr>
  </w:style>
  <w:style w:type="table" w:styleId="17">
    <w:name w:val="Table Grid"/>
    <w:basedOn w:val="16"/>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FollowedHyperlink"/>
    <w:basedOn w:val="18"/>
    <w:autoRedefine/>
    <w:semiHidden/>
    <w:unhideWhenUsed/>
    <w:qFormat/>
    <w:uiPriority w:val="99"/>
    <w:rPr>
      <w:color w:val="800080" w:themeColor="followedHyperlink"/>
      <w:u w:val="single"/>
      <w14:textFill>
        <w14:solidFill>
          <w14:schemeClr w14:val="folHlink"/>
        </w14:solidFill>
      </w14:textFill>
    </w:rPr>
  </w:style>
  <w:style w:type="character" w:styleId="20">
    <w:name w:val="Hyperlink"/>
    <w:basedOn w:val="18"/>
    <w:autoRedefine/>
    <w:unhideWhenUsed/>
    <w:qFormat/>
    <w:uiPriority w:val="99"/>
    <w:rPr>
      <w:color w:val="0000FF" w:themeColor="hyperlink"/>
      <w:u w:val="single"/>
      <w14:textFill>
        <w14:solidFill>
          <w14:schemeClr w14:val="hlink"/>
        </w14:solidFill>
      </w14:textFill>
    </w:rPr>
  </w:style>
  <w:style w:type="character" w:styleId="21">
    <w:name w:val="annotation reference"/>
    <w:autoRedefine/>
    <w:unhideWhenUsed/>
    <w:qFormat/>
    <w:uiPriority w:val="0"/>
    <w:rPr>
      <w:sz w:val="21"/>
      <w:szCs w:val="21"/>
    </w:rPr>
  </w:style>
  <w:style w:type="paragraph" w:customStyle="1" w:styleId="22">
    <w:name w:val="Body Text First Indent 21"/>
    <w:basedOn w:val="23"/>
    <w:autoRedefine/>
    <w:qFormat/>
    <w:uiPriority w:val="0"/>
    <w:pPr>
      <w:tabs>
        <w:tab w:val="left" w:pos="5580"/>
      </w:tabs>
      <w:spacing w:before="120" w:after="120" w:line="240" w:lineRule="auto"/>
      <w:ind w:left="420" w:leftChars="200" w:firstLine="420" w:firstLineChars="200"/>
    </w:pPr>
    <w:rPr>
      <w:sz w:val="21"/>
      <w:lang w:val="zh-CN"/>
    </w:rPr>
  </w:style>
  <w:style w:type="paragraph" w:customStyle="1" w:styleId="23">
    <w:name w:val="Body Text Indent1"/>
    <w:basedOn w:val="1"/>
    <w:autoRedefine/>
    <w:qFormat/>
    <w:uiPriority w:val="0"/>
    <w:pPr>
      <w:tabs>
        <w:tab w:val="left" w:pos="5580"/>
      </w:tabs>
      <w:spacing w:before="120" w:beforeLines="0" w:line="360" w:lineRule="auto"/>
      <w:ind w:firstLine="454"/>
    </w:pPr>
    <w:rPr>
      <w:rFonts w:ascii="Times New Roman" w:hAnsi="Times New Roman" w:eastAsia="宋体" w:cs="Times New Roman"/>
      <w:sz w:val="24"/>
      <w:szCs w:val="24"/>
      <w:lang w:val="zh-CN"/>
    </w:rPr>
  </w:style>
  <w:style w:type="character" w:customStyle="1" w:styleId="24">
    <w:name w:val="页眉 Char"/>
    <w:basedOn w:val="18"/>
    <w:link w:val="13"/>
    <w:autoRedefine/>
    <w:qFormat/>
    <w:uiPriority w:val="99"/>
    <w:rPr>
      <w:sz w:val="18"/>
      <w:szCs w:val="18"/>
    </w:rPr>
  </w:style>
  <w:style w:type="character" w:customStyle="1" w:styleId="25">
    <w:name w:val="页脚 Char"/>
    <w:basedOn w:val="18"/>
    <w:link w:val="11"/>
    <w:autoRedefine/>
    <w:qFormat/>
    <w:uiPriority w:val="99"/>
    <w:rPr>
      <w:sz w:val="18"/>
      <w:szCs w:val="18"/>
    </w:rPr>
  </w:style>
  <w:style w:type="character" w:customStyle="1" w:styleId="26">
    <w:name w:val="纯文本 Char"/>
    <w:link w:val="8"/>
    <w:autoRedefine/>
    <w:qFormat/>
    <w:uiPriority w:val="0"/>
    <w:rPr>
      <w:rFonts w:ascii="宋体" w:hAnsi="Courier New"/>
    </w:rPr>
  </w:style>
  <w:style w:type="character" w:customStyle="1" w:styleId="27">
    <w:name w:val="纯文本 Char1"/>
    <w:basedOn w:val="18"/>
    <w:autoRedefine/>
    <w:semiHidden/>
    <w:qFormat/>
    <w:uiPriority w:val="99"/>
    <w:rPr>
      <w:rFonts w:ascii="宋体" w:hAnsi="Courier New" w:eastAsia="宋体" w:cs="Courier New"/>
      <w:szCs w:val="21"/>
    </w:rPr>
  </w:style>
  <w:style w:type="character" w:customStyle="1" w:styleId="28">
    <w:name w:val="日期 Char"/>
    <w:basedOn w:val="18"/>
    <w:link w:val="9"/>
    <w:autoRedefine/>
    <w:semiHidden/>
    <w:qFormat/>
    <w:uiPriority w:val="99"/>
    <w:rPr>
      <w:rFonts w:ascii="Calibri" w:hAnsi="Calibri" w:eastAsia="宋体" w:cs="Times New Roman"/>
    </w:rPr>
  </w:style>
  <w:style w:type="character" w:customStyle="1" w:styleId="29">
    <w:name w:val="标题 2 Char"/>
    <w:basedOn w:val="18"/>
    <w:link w:val="3"/>
    <w:autoRedefine/>
    <w:qFormat/>
    <w:uiPriority w:val="9"/>
    <w:rPr>
      <w:rFonts w:ascii="Cambria" w:hAnsi="Cambria" w:eastAsia="宋体" w:cs="Times New Roman"/>
      <w:b/>
      <w:bCs/>
      <w:sz w:val="32"/>
      <w:szCs w:val="32"/>
    </w:rPr>
  </w:style>
  <w:style w:type="character" w:customStyle="1" w:styleId="30">
    <w:name w:val="批注框文本 Char"/>
    <w:basedOn w:val="18"/>
    <w:link w:val="10"/>
    <w:autoRedefine/>
    <w:semiHidden/>
    <w:qFormat/>
    <w:uiPriority w:val="99"/>
    <w:rPr>
      <w:rFonts w:ascii="Calibri" w:hAnsi="Calibri" w:eastAsia="宋体" w:cs="Times New Roman"/>
      <w:sz w:val="18"/>
      <w:szCs w:val="18"/>
    </w:rPr>
  </w:style>
  <w:style w:type="paragraph" w:customStyle="1" w:styleId="31">
    <w:name w:val="列出段落1"/>
    <w:basedOn w:val="1"/>
    <w:autoRedefine/>
    <w:qFormat/>
    <w:uiPriority w:val="34"/>
    <w:pPr>
      <w:ind w:firstLine="420" w:firstLineChars="200"/>
    </w:pPr>
  </w:style>
  <w:style w:type="paragraph" w:customStyle="1" w:styleId="32">
    <w:name w:val="列出段落11"/>
    <w:basedOn w:val="1"/>
    <w:autoRedefine/>
    <w:qFormat/>
    <w:uiPriority w:val="0"/>
    <w:pPr>
      <w:ind w:firstLine="420" w:firstLineChars="200"/>
    </w:pPr>
  </w:style>
  <w:style w:type="character" w:customStyle="1" w:styleId="33">
    <w:name w:val="批注文字 Char"/>
    <w:basedOn w:val="18"/>
    <w:link w:val="5"/>
    <w:autoRedefine/>
    <w:qFormat/>
    <w:uiPriority w:val="0"/>
    <w:rPr>
      <w:rFonts w:ascii="Calibri" w:hAnsi="Calibri" w:eastAsia="宋体" w:cs="Times New Roman"/>
    </w:rPr>
  </w:style>
  <w:style w:type="character" w:customStyle="1" w:styleId="34">
    <w:name w:val="批注主题 Char"/>
    <w:basedOn w:val="33"/>
    <w:link w:val="14"/>
    <w:autoRedefine/>
    <w:semiHidden/>
    <w:qFormat/>
    <w:uiPriority w:val="99"/>
    <w:rPr>
      <w:rFonts w:ascii="Calibri" w:hAnsi="Calibri" w:eastAsia="宋体" w:cs="Times New Roman"/>
      <w:b/>
      <w:bCs/>
    </w:rPr>
  </w:style>
  <w:style w:type="paragraph" w:customStyle="1" w:styleId="35">
    <w:name w:val="表头"/>
    <w:basedOn w:val="1"/>
    <w:autoRedefine/>
    <w:qFormat/>
    <w:uiPriority w:val="99"/>
    <w:pPr>
      <w:spacing w:before="156" w:line="240" w:lineRule="atLeast"/>
      <w:jc w:val="center"/>
    </w:pPr>
    <w:rPr>
      <w:rFonts w:ascii="Times New Roman" w:hAnsi="宋体" w:cs="宋体"/>
      <w:b/>
      <w:bCs/>
      <w:szCs w:val="20"/>
    </w:rPr>
  </w:style>
  <w:style w:type="paragraph" w:styleId="36">
    <w:name w:val="List Paragraph"/>
    <w:basedOn w:val="1"/>
    <w:autoRedefine/>
    <w:qFormat/>
    <w:uiPriority w:val="99"/>
    <w:pPr>
      <w:ind w:firstLine="420" w:firstLineChars="200"/>
    </w:pPr>
  </w:style>
  <w:style w:type="character" w:customStyle="1" w:styleId="37">
    <w:name w:val="font31"/>
    <w:basedOn w:val="18"/>
    <w:autoRedefine/>
    <w:qFormat/>
    <w:uiPriority w:val="0"/>
    <w:rPr>
      <w:rFonts w:hint="default" w:ascii="Arial" w:hAnsi="Arial" w:cs="Arial"/>
      <w:color w:val="000000"/>
      <w:sz w:val="22"/>
      <w:szCs w:val="22"/>
      <w:u w:val="none"/>
    </w:rPr>
  </w:style>
  <w:style w:type="character" w:customStyle="1" w:styleId="38">
    <w:name w:val="font51"/>
    <w:basedOn w:val="18"/>
    <w:autoRedefine/>
    <w:qFormat/>
    <w:uiPriority w:val="0"/>
    <w:rPr>
      <w:rFonts w:hint="default" w:ascii="Arial" w:hAnsi="Arial" w:cs="Arial"/>
      <w:color w:val="000000"/>
      <w:sz w:val="22"/>
      <w:szCs w:val="22"/>
      <w:u w:val="none"/>
      <w:vertAlign w:val="superscript"/>
    </w:rPr>
  </w:style>
  <w:style w:type="character" w:customStyle="1" w:styleId="39">
    <w:name w:val="font41"/>
    <w:basedOn w:val="18"/>
    <w:autoRedefine/>
    <w:qFormat/>
    <w:uiPriority w:val="0"/>
    <w:rPr>
      <w:rFonts w:hint="eastAsia" w:ascii="宋体" w:hAnsi="宋体" w:eastAsia="宋体" w:cs="宋体"/>
      <w:color w:val="000000"/>
      <w:sz w:val="22"/>
      <w:szCs w:val="22"/>
      <w:u w:val="none"/>
    </w:rPr>
  </w:style>
  <w:style w:type="character" w:customStyle="1" w:styleId="40">
    <w:name w:val="font21"/>
    <w:basedOn w:val="18"/>
    <w:autoRedefine/>
    <w:qFormat/>
    <w:uiPriority w:val="0"/>
    <w:rPr>
      <w:rFonts w:hint="eastAsia" w:ascii="宋体" w:hAnsi="宋体" w:eastAsia="宋体" w:cs="宋体"/>
      <w:color w:val="000000"/>
      <w:sz w:val="22"/>
      <w:szCs w:val="22"/>
      <w:u w:val="none"/>
    </w:rPr>
  </w:style>
  <w:style w:type="character" w:customStyle="1" w:styleId="41">
    <w:name w:val="Unresolved Mention"/>
    <w:basedOn w:val="18"/>
    <w:autoRedefine/>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10D57E-52D3-4628-9A61-F9B7E597F90C}">
  <ds:schemaRefs/>
</ds:datastoreItem>
</file>

<file path=docProps/app.xml><?xml version="1.0" encoding="utf-8"?>
<Properties xmlns="http://schemas.openxmlformats.org/officeDocument/2006/extended-properties" xmlns:vt="http://schemas.openxmlformats.org/officeDocument/2006/docPropsVTypes">
  <Template>Normal</Template>
  <Pages>4</Pages>
  <Words>1742</Words>
  <Characters>2078</Characters>
  <Lines>15</Lines>
  <Paragraphs>4</Paragraphs>
  <TotalTime>15</TotalTime>
  <ScaleCrop>false</ScaleCrop>
  <LinksUpToDate>false</LinksUpToDate>
  <CharactersWithSpaces>2106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2018-05-03T04:32:00Z</dcterms:created>
  <dc:creator>李笑天</dc:creator>
  <cp:lastModifiedBy>lightning</cp:lastModifiedBy>
  <cp:lastPrinted>2021-04-15T07:26:00Z</cp:lastPrinted>
  <dcterms:modified xsi:type="dcterms:W3CDTF">2025-10-16T03:54:38Z</dcterms:modified>
  <cp:revision>131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F85AC18D43094F1CA8915FC584757AE6_13</vt:lpwstr>
  </property>
  <property fmtid="{D5CDD505-2E9C-101B-9397-08002B2CF9AE}" pid="4" name="KSOTemplateDocerSaveRecord">
    <vt:lpwstr>eyJoZGlkIjoiNjEyZWQ0NDg5MjZjZDNkZGY4ZWZmZTNlNDk1ZjE3MTIiLCJ1c2VySWQiOiI1OTA2ODYzMzYifQ==</vt:lpwstr>
  </property>
</Properties>
</file>