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4"/>
        <w:numPr>
          <w:numId w:val="0"/>
        </w:numPr>
        <w:tabs>
          <w:tab w:val="left" w:pos="1630"/>
        </w:tabs>
        <w:spacing w:line="460" w:lineRule="exact"/>
        <w:jc w:val="center"/>
        <w:rPr>
          <w:rFonts w:hint="eastAsia" w:ascii="宋体" w:hAnsi="宋体" w:eastAsia="宋体" w:cs="宋体"/>
          <w:b/>
          <w:bCs/>
          <w:color w:val="auto"/>
        </w:rPr>
      </w:pPr>
      <w:bookmarkStart w:id="2" w:name="_GoBack"/>
      <w:bookmarkEnd w:id="2"/>
      <w:bookmarkStart w:id="0" w:name="_Toc18074"/>
      <w:r>
        <w:rPr>
          <w:rFonts w:hint="eastAsia" w:ascii="宋体" w:hAnsi="宋体" w:eastAsia="宋体" w:cs="宋体"/>
          <w:b/>
          <w:bCs/>
          <w:color w:val="auto"/>
        </w:rPr>
        <w:t>采购需求</w:t>
      </w:r>
      <w:bookmarkEnd w:id="0"/>
    </w:p>
    <w:p w14:paraId="57659E21">
      <w:pPr>
        <w:numPr>
          <w:ilvl w:val="0"/>
          <w:numId w:val="0"/>
        </w:numPr>
        <w:rPr>
          <w:rFonts w:hint="eastAsia" w:ascii="宋体" w:hAnsi="宋体" w:eastAsia="宋体" w:cs="宋体"/>
          <w:color w:val="auto"/>
        </w:rPr>
      </w:pPr>
    </w:p>
    <w:p w14:paraId="33418492">
      <w:pPr>
        <w:pStyle w:val="2"/>
        <w:spacing w:before="1"/>
        <w:ind w:left="121"/>
        <w:rPr>
          <w:rFonts w:hint="eastAsia" w:ascii="宋体" w:hAnsi="宋体" w:eastAsia="宋体" w:cs="宋体"/>
          <w:b/>
          <w:bCs/>
          <w:color w:val="auto"/>
        </w:rPr>
      </w:pPr>
      <w:r>
        <w:rPr>
          <w:rFonts w:hint="eastAsia" w:ascii="宋体" w:hAnsi="宋体" w:eastAsia="宋体" w:cs="宋体"/>
          <w:b/>
          <w:bCs/>
          <w:color w:val="auto"/>
        </w:rPr>
        <w:t>一、采购标的</w:t>
      </w:r>
    </w:p>
    <w:p w14:paraId="53C2E6E1">
      <w:pPr>
        <w:pStyle w:val="12"/>
        <w:tabs>
          <w:tab w:val="left" w:pos="470"/>
          <w:tab w:val="left" w:pos="7040"/>
        </w:tabs>
        <w:spacing w:before="154" w:line="338" w:lineRule="auto"/>
        <w:ind w:left="121" w:right="1830" w:firstLine="269" w:firstLineChars="100"/>
        <w:rPr>
          <w:rFonts w:hint="eastAsia" w:ascii="宋体" w:hAnsi="宋体" w:eastAsia="宋体" w:cs="宋体"/>
          <w:color w:val="auto"/>
          <w:sz w:val="24"/>
          <w:lang w:eastAsia="zh-CN"/>
        </w:rPr>
      </w:pPr>
      <w:r>
        <w:rPr>
          <w:rFonts w:hint="eastAsia" w:ascii="宋体" w:hAnsi="宋体" w:eastAsia="宋体" w:cs="宋体"/>
          <w:color w:val="auto"/>
          <w:spacing w:val="-2"/>
          <w:w w:val="114"/>
          <w:sz w:val="24"/>
          <w:szCs w:val="24"/>
          <w:lang w:eastAsia="zh-CN"/>
        </w:rPr>
        <w:t>1.</w:t>
      </w:r>
      <w:r>
        <w:rPr>
          <w:rFonts w:hint="eastAsia" w:ascii="宋体" w:hAnsi="宋体" w:eastAsia="宋体" w:cs="宋体"/>
          <w:color w:val="auto"/>
          <w:sz w:val="24"/>
          <w:lang w:eastAsia="zh-CN"/>
        </w:rPr>
        <w:t>采购标的（货物需求一览表）</w:t>
      </w:r>
    </w:p>
    <w:tbl>
      <w:tblPr>
        <w:tblStyle w:val="10"/>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143"/>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13"/>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z w:val="24"/>
                <w:szCs w:val="24"/>
                <w:lang w:eastAsia="zh-CN"/>
              </w:rPr>
              <w:t>包号</w:t>
            </w:r>
          </w:p>
        </w:tc>
        <w:tc>
          <w:tcPr>
            <w:tcW w:w="2914" w:type="dxa"/>
            <w:vAlign w:val="center"/>
          </w:tcPr>
          <w:p w14:paraId="66775172">
            <w:pPr>
              <w:pStyle w:val="13"/>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z w:val="24"/>
                <w:szCs w:val="24"/>
                <w:lang w:val="en-US" w:eastAsia="zh-CN"/>
              </w:rPr>
              <w:t>标的名称</w:t>
            </w:r>
          </w:p>
        </w:tc>
        <w:tc>
          <w:tcPr>
            <w:tcW w:w="1559" w:type="dxa"/>
            <w:vAlign w:val="center"/>
          </w:tcPr>
          <w:p w14:paraId="7BF74D25">
            <w:pPr>
              <w:pStyle w:val="13"/>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数量</w:t>
            </w:r>
          </w:p>
        </w:tc>
        <w:tc>
          <w:tcPr>
            <w:tcW w:w="2143" w:type="dxa"/>
            <w:vAlign w:val="center"/>
          </w:tcPr>
          <w:p w14:paraId="4DC9E016">
            <w:pPr>
              <w:pStyle w:val="13"/>
              <w:jc w:val="center"/>
              <w:rPr>
                <w:rFonts w:hint="eastAsia" w:ascii="宋体" w:hAnsi="宋体" w:eastAsia="宋体" w:cs="宋体"/>
                <w:b/>
                <w:bCs/>
                <w:color w:val="auto"/>
                <w:sz w:val="24"/>
                <w:szCs w:val="24"/>
              </w:rPr>
            </w:pPr>
            <w:r>
              <w:rPr>
                <w:rFonts w:hint="eastAsia" w:ascii="宋体" w:hAnsi="宋体" w:eastAsia="宋体" w:cs="宋体"/>
                <w:b/>
                <w:bCs/>
                <w:color w:val="auto"/>
                <w:spacing w:val="0"/>
                <w:sz w:val="24"/>
                <w:szCs w:val="24"/>
                <w:highlight w:val="none"/>
                <w:lang w:eastAsia="zh-CN"/>
              </w:rPr>
              <w:t>是否允许采购进口产品</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67A451">
            <w:pPr>
              <w:pStyle w:val="13"/>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w:t>
            </w:r>
          </w:p>
        </w:tc>
        <w:tc>
          <w:tcPr>
            <w:tcW w:w="2914" w:type="dxa"/>
            <w:vAlign w:val="center"/>
          </w:tcPr>
          <w:p w14:paraId="1BA5CF69">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bidi="ar-SA"/>
              </w:rPr>
            </w:pPr>
            <w:r>
              <w:rPr>
                <w:rFonts w:hint="eastAsia" w:cs="宋体"/>
                <w:color w:val="auto"/>
                <w:spacing w:val="0"/>
                <w:sz w:val="24"/>
                <w:szCs w:val="24"/>
                <w:highlight w:val="none"/>
                <w:lang w:val="en-US" w:eastAsia="zh-CN"/>
              </w:rPr>
              <w:t>安保服务</w:t>
            </w:r>
          </w:p>
        </w:tc>
        <w:tc>
          <w:tcPr>
            <w:tcW w:w="1559" w:type="dxa"/>
            <w:vAlign w:val="center"/>
          </w:tcPr>
          <w:p w14:paraId="7EB5FB93">
            <w:pPr>
              <w:keepNext w:val="0"/>
              <w:keepLines w:val="0"/>
              <w:widowControl/>
              <w:suppressLineNumbers w:val="0"/>
              <w:jc w:val="center"/>
              <w:textAlignment w:val="center"/>
              <w:rPr>
                <w:rFonts w:hint="default" w:ascii="宋体" w:hAnsi="宋体" w:eastAsia="宋体" w:cs="宋体"/>
                <w:color w:val="auto"/>
                <w:spacing w:val="0"/>
                <w:sz w:val="24"/>
                <w:szCs w:val="24"/>
                <w:highlight w:val="none"/>
                <w:lang w:val="en-US" w:eastAsia="zh-CN"/>
              </w:rPr>
            </w:pPr>
            <w:r>
              <w:rPr>
                <w:rFonts w:hint="eastAsia" w:cs="宋体"/>
                <w:color w:val="auto"/>
                <w:spacing w:val="0"/>
                <w:sz w:val="24"/>
                <w:szCs w:val="24"/>
                <w:highlight w:val="none"/>
                <w:lang w:val="en-US" w:eastAsia="zh-CN"/>
              </w:rPr>
              <w:t>1项</w:t>
            </w:r>
          </w:p>
        </w:tc>
        <w:tc>
          <w:tcPr>
            <w:tcW w:w="2143" w:type="dxa"/>
            <w:vAlign w:val="center"/>
          </w:tcPr>
          <w:p w14:paraId="73C3A1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r>
    </w:tbl>
    <w:p w14:paraId="1DDBC6B8">
      <w:pPr>
        <w:pStyle w:val="14"/>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pStyle w:val="14"/>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1.采购项目交付或者服务的时间和地点：</w:t>
      </w:r>
    </w:p>
    <w:p w14:paraId="0CEA5804">
      <w:pPr>
        <w:pStyle w:val="14"/>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val="0"/>
          <w:bCs w:val="0"/>
          <w:color w:val="auto"/>
          <w:spacing w:val="0"/>
          <w:sz w:val="24"/>
          <w:szCs w:val="24"/>
          <w:lang w:eastAsia="zh-CN"/>
        </w:rPr>
      </w:pPr>
      <w:r>
        <w:rPr>
          <w:rFonts w:hint="eastAsia" w:cs="宋体"/>
          <w:b w:val="0"/>
          <w:bCs w:val="0"/>
          <w:color w:val="auto"/>
          <w:spacing w:val="0"/>
          <w:sz w:val="24"/>
          <w:szCs w:val="24"/>
          <w:lang w:val="en-US" w:eastAsia="zh-CN"/>
        </w:rPr>
        <w:t>1.</w:t>
      </w:r>
      <w:r>
        <w:rPr>
          <w:rFonts w:hint="eastAsia" w:ascii="宋体" w:hAnsi="宋体" w:eastAsia="宋体" w:cs="宋体"/>
          <w:b w:val="0"/>
          <w:bCs w:val="0"/>
          <w:color w:val="auto"/>
          <w:spacing w:val="0"/>
          <w:sz w:val="24"/>
          <w:szCs w:val="24"/>
          <w:lang w:eastAsia="zh-CN"/>
        </w:rPr>
        <w:t>1服务时间：服务期限7个月，2025年12月1日零时至2026年6月30日24时。</w:t>
      </w:r>
    </w:p>
    <w:p w14:paraId="167CB6DB">
      <w:pPr>
        <w:pStyle w:val="14"/>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val="0"/>
          <w:bCs w:val="0"/>
          <w:color w:val="auto"/>
          <w:spacing w:val="0"/>
          <w:sz w:val="24"/>
          <w:szCs w:val="24"/>
          <w:lang w:eastAsia="zh-CN"/>
        </w:rPr>
      </w:pPr>
      <w:r>
        <w:rPr>
          <w:rFonts w:hint="eastAsia" w:cs="宋体"/>
          <w:b w:val="0"/>
          <w:bCs w:val="0"/>
          <w:color w:val="auto"/>
          <w:spacing w:val="0"/>
          <w:sz w:val="24"/>
          <w:szCs w:val="24"/>
          <w:lang w:val="en-US" w:eastAsia="zh-CN"/>
        </w:rPr>
        <w:t>1.</w:t>
      </w:r>
      <w:r>
        <w:rPr>
          <w:rFonts w:hint="eastAsia" w:ascii="宋体" w:hAnsi="宋体" w:eastAsia="宋体" w:cs="宋体"/>
          <w:b w:val="0"/>
          <w:bCs w:val="0"/>
          <w:color w:val="auto"/>
          <w:spacing w:val="0"/>
          <w:sz w:val="24"/>
          <w:szCs w:val="24"/>
          <w:lang w:eastAsia="zh-CN"/>
        </w:rPr>
        <w:t>2服务地点：首都医科大学附属北京世纪坛医院指定地点。</w:t>
      </w:r>
    </w:p>
    <w:p w14:paraId="0455BF9F">
      <w:pPr>
        <w:pStyle w:val="14"/>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default" w:ascii="宋体" w:hAnsi="宋体" w:eastAsia="宋体" w:cs="宋体"/>
          <w:color w:val="auto"/>
          <w:spacing w:val="0"/>
          <w:sz w:val="24"/>
          <w:szCs w:val="24"/>
          <w:lang w:val="en-US" w:eastAsia="zh-CN"/>
        </w:rPr>
      </w:pPr>
      <w:r>
        <w:rPr>
          <w:rFonts w:hint="eastAsia" w:ascii="宋体" w:hAnsi="宋体" w:eastAsia="宋体" w:cs="宋体"/>
          <w:b/>
          <w:bCs/>
          <w:color w:val="auto"/>
          <w:spacing w:val="0"/>
          <w:sz w:val="24"/>
          <w:szCs w:val="24"/>
          <w:lang w:eastAsia="zh-CN"/>
        </w:rPr>
        <w:t>2.付款条件（进度和方式）</w:t>
      </w:r>
      <w:r>
        <w:rPr>
          <w:rFonts w:hint="eastAsia" w:ascii="宋体" w:hAnsi="宋体" w:eastAsia="宋体" w:cs="宋体"/>
          <w:color w:val="auto"/>
          <w:spacing w:val="0"/>
          <w:sz w:val="24"/>
          <w:szCs w:val="24"/>
          <w:lang w:eastAsia="zh-CN"/>
        </w:rPr>
        <w:t>：</w:t>
      </w:r>
      <w:r>
        <w:rPr>
          <w:rFonts w:hint="eastAsia" w:cs="宋体"/>
          <w:color w:val="auto"/>
          <w:spacing w:val="0"/>
          <w:sz w:val="24"/>
          <w:szCs w:val="24"/>
          <w:lang w:val="en-US" w:eastAsia="zh-CN"/>
        </w:rPr>
        <w:t>详见“采购合同”。</w:t>
      </w:r>
    </w:p>
    <w:p w14:paraId="0ECD25A9">
      <w:pPr>
        <w:pStyle w:val="12"/>
        <w:keepNext w:val="0"/>
        <w:keepLines w:val="0"/>
        <w:pageBreakBefore w:val="0"/>
        <w:widowControl w:val="0"/>
        <w:tabs>
          <w:tab w:val="left" w:pos="470"/>
        </w:tabs>
        <w:kinsoku/>
        <w:wordWrap/>
        <w:overflowPunct/>
        <w:topLinePunct w:val="0"/>
        <w:bidi w:val="0"/>
        <w:snapToGrid/>
        <w:spacing w:before="0" w:line="486" w:lineRule="exact"/>
        <w:ind w:left="0" w:leftChars="0" w:right="7155" w:firstLine="0" w:firstLineChars="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三、技术要求</w:t>
      </w:r>
    </w:p>
    <w:p w14:paraId="4454453A">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color w:val="auto"/>
          <w:spacing w:val="0"/>
          <w:sz w:val="24"/>
          <w:szCs w:val="24"/>
          <w:lang w:eastAsia="zh-CN"/>
        </w:rPr>
      </w:pPr>
      <w:r>
        <w:rPr>
          <w:rFonts w:hint="eastAsia" w:ascii="宋体" w:hAnsi="宋体" w:eastAsia="宋体" w:cs="宋体"/>
          <w:b/>
          <w:bCs/>
          <w:color w:val="auto"/>
          <w:spacing w:val="0"/>
          <w:sz w:val="24"/>
          <w:szCs w:val="24"/>
          <w:lang w:eastAsia="zh-CN"/>
        </w:rPr>
        <w:t>1. 基本要求</w:t>
      </w:r>
    </w:p>
    <w:p w14:paraId="49ACAA31">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lang w:eastAsia="zh-CN"/>
        </w:rPr>
        <w:t>1.1 采购标的需实现的</w:t>
      </w:r>
      <w:r>
        <w:rPr>
          <w:rFonts w:hint="eastAsia" w:ascii="宋体" w:hAnsi="宋体" w:eastAsia="宋体" w:cs="宋体"/>
          <w:b/>
          <w:bCs/>
          <w:color w:val="auto"/>
          <w:spacing w:val="0"/>
          <w:sz w:val="24"/>
          <w:szCs w:val="24"/>
          <w:highlight w:val="none"/>
          <w:lang w:eastAsia="zh-CN"/>
        </w:rPr>
        <w:t>功能或者目标</w:t>
      </w:r>
    </w:p>
    <w:p w14:paraId="340F40D9">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本次招标采购是为</w:t>
      </w:r>
      <w:r>
        <w:rPr>
          <w:rFonts w:hint="eastAsia" w:cs="宋体"/>
          <w:color w:val="auto"/>
          <w:spacing w:val="0"/>
          <w:sz w:val="24"/>
          <w:szCs w:val="24"/>
          <w:highlight w:val="none"/>
          <w:lang w:val="en-US" w:eastAsia="zh-CN"/>
        </w:rPr>
        <w:t>首都医科大学附属北京世纪坛医院提供安保服务</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供应商应根据招标文件所提出的技术规格和服务要求，以先进的技术、优良的服务和优惠的价格，充分显示自己的竞争实力。</w:t>
      </w:r>
    </w:p>
    <w:p w14:paraId="0461389C">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67EEDE7E">
      <w:pPr>
        <w:keepNext w:val="0"/>
        <w:keepLines w:val="0"/>
        <w:pageBreakBefore w:val="0"/>
        <w:numPr>
          <w:ilvl w:val="0"/>
          <w:numId w:val="0"/>
        </w:numPr>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详见</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需满足的质量、安全、技术规格、物理特性等要求。</w:t>
      </w:r>
    </w:p>
    <w:p w14:paraId="32CF6193">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w:t>
      </w:r>
    </w:p>
    <w:p w14:paraId="464140F4">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采购标的需满足的、质量、安全、技术规格、物理特性等要求；</w:t>
      </w:r>
    </w:p>
    <w:p w14:paraId="5C461615">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kern w:val="0"/>
          <w:sz w:val="24"/>
          <w:szCs w:val="24"/>
          <w:highlight w:val="none"/>
        </w:rPr>
        <w:t>医院保安警卫服务</w:t>
      </w:r>
    </w:p>
    <w:p w14:paraId="3923166A">
      <w:pPr>
        <w:adjustRightIn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）人员要求</w:t>
      </w:r>
    </w:p>
    <w:p w14:paraId="75FA1B31">
      <w:pPr>
        <w:adjustRightIn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1.政治合格，坚决拥护中国共产党的领导。遵守国家法律、法规、无刑事犯罪及处罚记录。</w:t>
      </w:r>
    </w:p>
    <w:p w14:paraId="1C85CFF9">
      <w:pPr>
        <w:adjustRightIn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2.身体健康，年龄在18-40周岁之间，初中以上学历；男性身高不低于1.70米。</w:t>
      </w:r>
    </w:p>
    <w:p w14:paraId="782D3076">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3.有理想、有纪律、有道德，在部队服满法定现役的退役军人优先选用。</w:t>
      </w:r>
    </w:p>
    <w:p w14:paraId="26964E86">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4.对党忠诚，为人老实，做人厚道，做事扎实，无打架斗殴、流氓习气、酗酒等不良习惯。</w:t>
      </w:r>
    </w:p>
    <w:p w14:paraId="78E3869E">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5.待人和气，会说普通话，能够正常交流对话。</w:t>
      </w:r>
    </w:p>
    <w:p w14:paraId="0FBE6461">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具有素质较高的管理队伍，安保服务公司法定代表人和主要管理人员应当具备任职所需的专业知识和有关业务工作经验，无被刑事处罚、劳动教养、收容教育、强制隔离戒毒或者被开除公职、开除军籍等不良记录。</w:t>
      </w:r>
    </w:p>
    <w:p w14:paraId="4A509F4F">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）岗位设置表</w:t>
      </w:r>
    </w:p>
    <w:tbl>
      <w:tblPr>
        <w:tblStyle w:val="10"/>
        <w:tblW w:w="9210" w:type="dxa"/>
        <w:jc w:val="center"/>
        <w:tblLayout w:type="autofit"/>
        <w:tblCellMar>
          <w:top w:w="0" w:type="dxa"/>
          <w:left w:w="108" w:type="dxa"/>
          <w:bottom w:w="0" w:type="dxa"/>
          <w:right w:w="108" w:type="dxa"/>
        </w:tblCellMar>
      </w:tblPr>
      <w:tblGrid>
        <w:gridCol w:w="915"/>
        <w:gridCol w:w="1443"/>
        <w:gridCol w:w="3372"/>
        <w:gridCol w:w="1980"/>
        <w:gridCol w:w="1500"/>
      </w:tblGrid>
      <w:tr w14:paraId="1E84B19C">
        <w:tblPrEx>
          <w:tblCellMar>
            <w:top w:w="0" w:type="dxa"/>
            <w:left w:w="108" w:type="dxa"/>
            <w:bottom w:w="0" w:type="dxa"/>
            <w:right w:w="108" w:type="dxa"/>
          </w:tblCellMar>
        </w:tblPrEx>
        <w:trPr>
          <w:trHeight w:val="561" w:hRule="atLeast"/>
          <w:tblHeader/>
          <w:jc w:val="center"/>
        </w:trPr>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7A94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F1C4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岗位区分</w:t>
            </w:r>
          </w:p>
        </w:tc>
        <w:tc>
          <w:tcPr>
            <w:tcW w:w="3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8995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岗位位置</w:t>
            </w:r>
          </w:p>
        </w:tc>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277A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工作时间</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80292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岗位数量</w:t>
            </w:r>
          </w:p>
        </w:tc>
      </w:tr>
      <w:tr w14:paraId="3E528113">
        <w:tblPrEx>
          <w:tblCellMar>
            <w:top w:w="0" w:type="dxa"/>
            <w:left w:w="108" w:type="dxa"/>
            <w:bottom w:w="0" w:type="dxa"/>
            <w:right w:w="108" w:type="dxa"/>
          </w:tblCellMar>
        </w:tblPrEx>
        <w:trPr>
          <w:trHeight w:val="312"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8E149">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B9E4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p>
        </w:tc>
        <w:tc>
          <w:tcPr>
            <w:tcW w:w="3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67F0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B8AEA">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8F39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p>
        </w:tc>
      </w:tr>
      <w:tr w14:paraId="604C6D67">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4D4D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FCA1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6AC99">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值班室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32BA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0850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1</w:t>
            </w:r>
          </w:p>
        </w:tc>
      </w:tr>
      <w:tr w14:paraId="412DDA62">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8C390">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39F10">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B776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住院一部入口</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F013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904A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23144AE9">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6EFE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D303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DD24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住院一部大厅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6E690">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BBCF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12862EFF">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0482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E57A0">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C35F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急诊入口</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FA7D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7F5C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3590EABE">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1E41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8313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流动岗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7564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急诊大厅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198E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100E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14F529D0">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4893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6E70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B595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住院三部出口</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BEAD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F6D3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036D3405">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5EA9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4D8A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0C65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胃镜中心北门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1C88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A526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39A3D73B">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7860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DC53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24EE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门诊大厅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F159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B44C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38AB69DA">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5F04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D1D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85B8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门诊1至6层</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F521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7D0C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6</w:t>
            </w:r>
          </w:p>
        </w:tc>
      </w:tr>
      <w:tr w14:paraId="21378D63">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7D99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862D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989D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北1门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5151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FD9C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632C6240">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DA15A">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ABB0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A35F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北2门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D274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D6BFA">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65AD8CD6">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809E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63AC0">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A034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北3门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7BC09">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1F09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7C299FBD">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98E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62999">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69919">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西门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DE9B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0A9D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4F6DD8B3">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2DBA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1CCF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6D3E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行政楼</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609E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CB5D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7327CAC1">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E112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AAF7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7C4B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教学楼</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CF9B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A3AD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4E78BBCA">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9653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8C4A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4502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东铁门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4B9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6:00-20:00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CEB6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5E150BB4">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87DC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F530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9FF9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小南门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C0F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6:00-22:00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9749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54CF8A8E">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41CD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4D23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4FF7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透析室</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9FE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702E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78163C30">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2B35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20A6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54800">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体检中心</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A50D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29D3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4C6B2779">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838D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41CE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D6549">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复兴门社区卫生所</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F25E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31C2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0CE44E92">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C7D8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BE9F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253B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戎晖诊所</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3676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2D744">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61B4E647">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7E42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CA5C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53AD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育通办公楼（教育处）</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6A7D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4938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61291C45">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D46B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84F9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6EE4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115号院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91E5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F686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44AC3CE8">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88A2A">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FFCB9">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0443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住院二部南门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680C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ABBC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55543FAE">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CD92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A79D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AA50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住院一部二层</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350B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8730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2632F43A">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CA7A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AA27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F613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住院一部三层</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616A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6E1F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53FC617A">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84EA">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D3DB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3F7D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住院二部北入口</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26FE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A7B89">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2</w:t>
            </w:r>
          </w:p>
        </w:tc>
      </w:tr>
      <w:tr w14:paraId="397D738D">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50535">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998D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F47D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产科</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7BD6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238CF">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208DBD78">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B32A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B056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AA5E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儿科门诊</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96B0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E0AD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57DB3FC2">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B155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5872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F65E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淋巴外科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E63FD">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E0EE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6B354E63">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D69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3B332">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FD2B6">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核磁东门（住院二部）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1C4DB">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DB71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34A8DAF8">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8E8A">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004B9">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F209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瑞海大厦二层</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DC6A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C8A4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542DF568">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31597">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2B78E">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541E8">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瑞海大厦一层（食堂）</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DA3B1">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0A59C">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val="en-US" w:eastAsia="zh-CN"/>
              </w:rPr>
              <w:t>1</w:t>
            </w:r>
          </w:p>
        </w:tc>
      </w:tr>
      <w:tr w14:paraId="46DFAFCA">
        <w:tblPrEx>
          <w:tblCellMar>
            <w:top w:w="0" w:type="dxa"/>
            <w:left w:w="108" w:type="dxa"/>
            <w:bottom w:w="0" w:type="dxa"/>
            <w:right w:w="108" w:type="dxa"/>
          </w:tblCellMar>
        </w:tblPrEx>
        <w:trPr>
          <w:trHeight w:val="58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3940">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03213">
            <w:pPr>
              <w:pStyle w:val="9"/>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39</w:t>
            </w:r>
          </w:p>
        </w:tc>
      </w:tr>
    </w:tbl>
    <w:p w14:paraId="23186301">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）服务范围及要求</w:t>
      </w:r>
    </w:p>
    <w:p w14:paraId="108575F9">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1.选派的保安人员必须经过正规的培训，考核合格，持证上岗。</w:t>
      </w:r>
    </w:p>
    <w:p w14:paraId="16C23CBC">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2.投标人负责对保安人员进行岗位培训，监督和管理，为所派驻的保安人员购买必要的各类社会保险，切实保障保安人员的人身安全及合法权益，为采购人提供优质高效的服务。</w:t>
      </w:r>
    </w:p>
    <w:p w14:paraId="520E4690">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保安人员肩负着医院防火、防盗、防医护被伤害、防自然灾害、防人为破坏、防扰乱秩序等重任。应时刻保持高度警惕，并自觉遵守国家法律和医院的规章制度，恪尽职守，严格执勤，保障医院及其工作人员和患方的人身财产安全。</w:t>
      </w:r>
    </w:p>
    <w:p w14:paraId="74161607">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4.保安人员上岗执勤时，必须统一服装、鞋帽、配饰，着装整齐、精神饱满、仪表庄重、文明执勤；服从领导、听从指挥、团结同事、互帮互助，按时按质完成各项工作任务。</w:t>
      </w:r>
    </w:p>
    <w:p w14:paraId="75E959A0">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熟悉掌握医院各科室的分布状况与治安情况。对医院的环境、道路、电器设备和消防设施的位置、使用、检查等情况，要做到心中有数。善于并及时发违反治安情况与违法犯罪的可疑线索，敢于同违法犯罪分子作斗争。</w:t>
      </w:r>
    </w:p>
    <w:p w14:paraId="5C4FDF9A">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6.落实防火、防盗、防破坏等安全防范措施，发现责任区域内的任何安全隐患，立即报告甲方并协助予以处理。</w:t>
      </w:r>
    </w:p>
    <w:p w14:paraId="31217C42">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7.检查、发现、报告并及时消除各种安全隐患。防止火灾、爆炸等事故或抢劫、盗窃等不法侵害发生。遇火灾、爆炸等公共安全突发事件，应及时疏导人群，设置警戒线，有效控制事态发展并做好现场保护。</w:t>
      </w:r>
    </w:p>
    <w:p w14:paraId="6DB8C88C">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8.在医院上下班时间指挥、疏导人员及出入车辆，维护医院出入的正常秩序。</w:t>
      </w:r>
    </w:p>
    <w:p w14:paraId="244DA26E">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9.积极帮助患者解决实际问题，如解答病人询问、帮助患者上下车等。</w:t>
      </w:r>
    </w:p>
    <w:p w14:paraId="285399AE">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10.对不符合进入医院条件的自行车、电动车（含三轮电动车、无正式牌照的老年代步车）、摩托车等要进行有效拦截，劝其停放在院外适当位置，坐接驳车进院。</w:t>
      </w:r>
    </w:p>
    <w:p w14:paraId="5DFE6EA7">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在医院发生医患纠纷时，及时到场，积极上前，有效制止患者家属对医务人员进行伤害，并防止事态扩大，在第一时间报告保卫处。遇发生刑事案件时，必须采取有效措施保护案发现场，在保卫处的带领下，协助公安机关侦查各类治安刑事案件，依法妥善处理责任范围内的突发事件。</w:t>
      </w:r>
    </w:p>
    <w:p w14:paraId="513D5C21">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12.遇到医患纠纷及人员堵门滋事等突发事件时，及时调集增派保安人员到达现场，并积极配合保卫进行处置，防止事态扩大。</w:t>
      </w:r>
    </w:p>
    <w:p w14:paraId="1A9B6D7B">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13.负责各类信件、期刊、邮件、包裹单、汇款单、资料等的签收、登记和分发工作,做到分发及时、准确。</w:t>
      </w:r>
    </w:p>
    <w:p w14:paraId="7AF2C1B5">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14.有效制止共享单车和送外卖车辆入院；疫情期间，听从采购人安排，加强对快递、外卖的管理。</w:t>
      </w:r>
    </w:p>
    <w:p w14:paraId="6541E98C">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15.采购人对派驻的保安人员不满意的，须无条件调换。</w:t>
      </w:r>
    </w:p>
    <w:p w14:paraId="44C7AE4E">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16.承担采购人零星公差及冬季扫雪任务。</w:t>
      </w:r>
    </w:p>
    <w:p w14:paraId="7B94FD31">
      <w:pPr>
        <w:adjustRightIn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17.严格落实值班制度，严禁缺岗、误岗和脱岗，值岗、值班期间严禁饮酒。</w:t>
      </w:r>
    </w:p>
    <w:p w14:paraId="5892A22E">
      <w:pPr>
        <w:adjustRightIn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18.做好医院住院部的探视管理。</w:t>
      </w:r>
      <w:r>
        <w:rPr>
          <w:rFonts w:hint="eastAsia" w:ascii="宋体" w:hAnsi="宋体" w:eastAsia="宋体" w:cs="宋体"/>
          <w:color w:val="auto"/>
          <w:sz w:val="24"/>
          <w:szCs w:val="24"/>
          <w:highlight w:val="none"/>
        </w:rPr>
        <w:t>严格按探视时间派单（具体探视时间根据医院通知变动或禁止探视）；提醒、监督探视人员进入病区后不要大声喧哗，防止影响其他患者休息；提醒、制止探视人员在病区内严禁吸烟，乱扔杂物等行为，并保持室内环境卫生；每次探视病人的家属及亲友最多不超过2人，超过2人的，安排分批进入，防止影响其他患者休息；不得安排学龄前儿童进入病区；非探视时间内遇有危重病人抢救等特殊情况时，经保卫处批准，开具探视条后，方可进入。</w:t>
      </w:r>
    </w:p>
    <w:p w14:paraId="03294B38">
      <w:pPr>
        <w:adjustRightIn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19.文明礼貌执勤，竭诚用心服务，严禁与患者、医务人员发生冲突，对于患者、医务人员不配合执勤的情况，第一时间向保卫处报告，并妥善进行处理。</w:t>
      </w:r>
    </w:p>
    <w:p w14:paraId="6D7C046F">
      <w:pPr>
        <w:adjustRightIn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20.具有较完善的保安服务管理制度、岗位责任制度、保安人员管理制度等。</w:t>
      </w:r>
    </w:p>
    <w:p w14:paraId="3CF68012">
      <w:pPr>
        <w:adjustRightIn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kern w:val="0"/>
          <w:sz w:val="24"/>
          <w:szCs w:val="24"/>
          <w:highlight w:val="none"/>
        </w:rPr>
        <w:t>应急处突服务</w:t>
      </w:r>
    </w:p>
    <w:p w14:paraId="1FE00082">
      <w:pPr>
        <w:adjustRightIn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）人员要求</w:t>
      </w:r>
    </w:p>
    <w:p w14:paraId="5D9216FA">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1.政治合格，坚决拥护中国共产党的领导，遵守国家法律、法规、无刑事犯罪及处罚记录。</w:t>
      </w:r>
    </w:p>
    <w:p w14:paraId="4B816221">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2.身体健康，男性，年龄在18-35周岁之间，初中以上学历，净身高不低于</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.80米。</w:t>
      </w:r>
    </w:p>
    <w:p w14:paraId="18FBCB04">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3.在部队服满法定现役的退役军人优先录用；有从事消防相关工作经历的优先录用。</w:t>
      </w:r>
    </w:p>
    <w:p w14:paraId="5078D6EA">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4.为人老实，做人厚道，做事扎实，无打架斗殴、流氓习气、酗酒等不良习惯。</w:t>
      </w:r>
    </w:p>
    <w:p w14:paraId="307CC7E4">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5.待人和气，形象良好，会说普通话，能够正常交流对话。</w:t>
      </w:r>
    </w:p>
    <w:p w14:paraId="11001344">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6.业务素质强，能够灵活处置各种突发情况。</w:t>
      </w:r>
    </w:p>
    <w:p w14:paraId="12CA4834">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具有素质较高的管理队伍，安保服务公司法定代表人和主要管理人员应当具备任职所需的专业知识和有关业务工作经验，无被刑事处罚、劳动教养、收容教育、强制隔离戒毒或者被开除公职、开除军籍等不良记录。</w:t>
      </w:r>
    </w:p>
    <w:p w14:paraId="6C2CC6BB">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）岗位设置</w:t>
      </w:r>
    </w:p>
    <w:p w14:paraId="1C6D1550">
      <w:pPr>
        <w:adjustRightInd w:val="0"/>
        <w:spacing w:line="360" w:lineRule="auto"/>
        <w:ind w:firstLine="236" w:firstLineChars="98"/>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应急处突分队人员配置表</w:t>
      </w:r>
    </w:p>
    <w:tbl>
      <w:tblPr>
        <w:tblStyle w:val="10"/>
        <w:tblW w:w="8459" w:type="dxa"/>
        <w:jc w:val="center"/>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76"/>
        <w:gridCol w:w="2835"/>
        <w:gridCol w:w="850"/>
        <w:gridCol w:w="2632"/>
      </w:tblGrid>
      <w:tr w14:paraId="70BFF216">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noWrap w:val="0"/>
            <w:vAlign w:val="center"/>
          </w:tcPr>
          <w:p w14:paraId="4E8F9D56">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276" w:type="dxa"/>
            <w:noWrap w:val="0"/>
            <w:vAlign w:val="center"/>
          </w:tcPr>
          <w:p w14:paraId="3BEBE309">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p>
        </w:tc>
        <w:tc>
          <w:tcPr>
            <w:tcW w:w="2835" w:type="dxa"/>
            <w:noWrap w:val="0"/>
            <w:vAlign w:val="center"/>
          </w:tcPr>
          <w:p w14:paraId="4F2CC576">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岗位</w:t>
            </w:r>
          </w:p>
        </w:tc>
        <w:tc>
          <w:tcPr>
            <w:tcW w:w="850" w:type="dxa"/>
            <w:noWrap w:val="0"/>
            <w:vAlign w:val="center"/>
          </w:tcPr>
          <w:p w14:paraId="6A97DBE3">
            <w:pPr>
              <w:widowControl/>
              <w:adjustRightInd w:val="0"/>
              <w:spacing w:line="240" w:lineRule="auto"/>
              <w:contextualSpacing/>
              <w:jc w:val="center"/>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岗位数量</w:t>
            </w:r>
          </w:p>
        </w:tc>
        <w:tc>
          <w:tcPr>
            <w:tcW w:w="2632" w:type="dxa"/>
            <w:noWrap w:val="0"/>
            <w:vAlign w:val="center"/>
          </w:tcPr>
          <w:p w14:paraId="1B928CC4">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  明</w:t>
            </w:r>
          </w:p>
        </w:tc>
      </w:tr>
      <w:tr w14:paraId="55CD18BD">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66" w:type="dxa"/>
            <w:noWrap w:val="0"/>
            <w:vAlign w:val="center"/>
          </w:tcPr>
          <w:p w14:paraId="57EBB970">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76" w:type="dxa"/>
            <w:noWrap w:val="0"/>
            <w:vAlign w:val="center"/>
          </w:tcPr>
          <w:p w14:paraId="1A56027E">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分队长</w:t>
            </w:r>
          </w:p>
        </w:tc>
        <w:tc>
          <w:tcPr>
            <w:tcW w:w="2835" w:type="dxa"/>
            <w:noWrap w:val="0"/>
            <w:vAlign w:val="center"/>
          </w:tcPr>
          <w:p w14:paraId="16646DD2">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w:t>
            </w:r>
          </w:p>
        </w:tc>
        <w:tc>
          <w:tcPr>
            <w:tcW w:w="850" w:type="dxa"/>
            <w:noWrap w:val="0"/>
            <w:vAlign w:val="center"/>
          </w:tcPr>
          <w:p w14:paraId="2237910F">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32" w:type="dxa"/>
            <w:vMerge w:val="restart"/>
            <w:noWrap w:val="0"/>
            <w:vAlign w:val="center"/>
          </w:tcPr>
          <w:p w14:paraId="646B9ABE">
            <w:pPr>
              <w:widowControl/>
              <w:adjustRightInd w:val="0"/>
              <w:spacing w:line="240" w:lineRule="auto"/>
              <w:ind w:left="302"/>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1.日常巡逻。</w:t>
            </w:r>
          </w:p>
          <w:p w14:paraId="2EE5DB24">
            <w:pPr>
              <w:widowControl/>
              <w:adjustRightInd w:val="0"/>
              <w:spacing w:line="240" w:lineRule="auto"/>
              <w:ind w:left="302"/>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2.突发情况处置。</w:t>
            </w:r>
          </w:p>
          <w:p w14:paraId="2EBB0AD8">
            <w:pPr>
              <w:widowControl/>
              <w:adjustRightInd w:val="0"/>
              <w:spacing w:line="240" w:lineRule="auto"/>
              <w:ind w:left="302"/>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3.公差勤务</w:t>
            </w:r>
          </w:p>
        </w:tc>
      </w:tr>
      <w:tr w14:paraId="2D449172">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66" w:type="dxa"/>
            <w:noWrap w:val="0"/>
            <w:vAlign w:val="center"/>
          </w:tcPr>
          <w:p w14:paraId="333E8C24">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76" w:type="dxa"/>
            <w:noWrap w:val="0"/>
            <w:vAlign w:val="center"/>
          </w:tcPr>
          <w:p w14:paraId="338D012D">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队员</w:t>
            </w:r>
          </w:p>
        </w:tc>
        <w:tc>
          <w:tcPr>
            <w:tcW w:w="2835" w:type="dxa"/>
            <w:noWrap w:val="0"/>
            <w:vAlign w:val="center"/>
          </w:tcPr>
          <w:p w14:paraId="2B344031">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负责应急处突、巡逻</w:t>
            </w:r>
          </w:p>
        </w:tc>
        <w:tc>
          <w:tcPr>
            <w:tcW w:w="850" w:type="dxa"/>
            <w:noWrap w:val="0"/>
            <w:vAlign w:val="center"/>
          </w:tcPr>
          <w:p w14:paraId="144AF231">
            <w:pPr>
              <w:widowControl/>
              <w:adjustRightInd w:val="0"/>
              <w:spacing w:line="24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2632" w:type="dxa"/>
            <w:vMerge w:val="continue"/>
            <w:noWrap w:val="0"/>
            <w:vAlign w:val="center"/>
          </w:tcPr>
          <w:p w14:paraId="45C7F21F">
            <w:pPr>
              <w:widowControl/>
              <w:adjustRightInd w:val="0"/>
              <w:spacing w:line="360" w:lineRule="auto"/>
              <w:ind w:left="302"/>
              <w:contextualSpacing/>
              <w:rPr>
                <w:rFonts w:hint="eastAsia" w:ascii="宋体" w:hAnsi="宋体" w:eastAsia="宋体" w:cs="宋体"/>
                <w:color w:val="auto"/>
                <w:kern w:val="0"/>
                <w:sz w:val="24"/>
                <w:szCs w:val="24"/>
                <w:highlight w:val="none"/>
              </w:rPr>
            </w:pPr>
          </w:p>
        </w:tc>
      </w:tr>
    </w:tbl>
    <w:p w14:paraId="5495D933">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时间安排：</w:t>
      </w:r>
    </w:p>
    <w:p w14:paraId="3A2510F8">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1.巡逻</w:t>
      </w:r>
      <w:r>
        <w:rPr>
          <w:rFonts w:hint="eastAsia" w:ascii="宋体" w:hAnsi="宋体" w:eastAsia="宋体" w:cs="宋体"/>
          <w:color w:val="auto"/>
          <w:kern w:val="0"/>
          <w:sz w:val="24"/>
          <w:szCs w:val="24"/>
          <w:highlight w:val="none"/>
          <w:lang w:val="en-US" w:eastAsia="zh-CN"/>
        </w:rPr>
        <w:t>处突</w:t>
      </w:r>
      <w:r>
        <w:rPr>
          <w:rFonts w:hint="eastAsia" w:ascii="宋体" w:hAnsi="宋体" w:eastAsia="宋体" w:cs="宋体"/>
          <w:color w:val="auto"/>
          <w:kern w:val="0"/>
          <w:sz w:val="24"/>
          <w:szCs w:val="24"/>
          <w:highlight w:val="none"/>
        </w:rPr>
        <w:t>：全天24小时；备勤人员不低于6人。</w:t>
      </w:r>
    </w:p>
    <w:p w14:paraId="33754F2D">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cs="宋体"/>
          <w:color w:val="auto"/>
          <w:kern w:val="0"/>
          <w:sz w:val="24"/>
          <w:szCs w:val="24"/>
          <w:highlight w:val="none"/>
          <w:lang w:val="en-US" w:eastAsia="zh-CN"/>
        </w:rPr>
        <w:t>微消</w:t>
      </w:r>
      <w:r>
        <w:rPr>
          <w:rFonts w:hint="eastAsia" w:ascii="宋体" w:hAnsi="宋体" w:eastAsia="宋体" w:cs="宋体"/>
          <w:color w:val="auto"/>
          <w:kern w:val="0"/>
          <w:sz w:val="24"/>
          <w:szCs w:val="24"/>
          <w:highlight w:val="none"/>
        </w:rPr>
        <w:t>值守：全天24小时；备勤人员不低于6人。</w:t>
      </w:r>
    </w:p>
    <w:p w14:paraId="52E8DCB9">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）工作时效性承诺</w:t>
      </w:r>
    </w:p>
    <w:p w14:paraId="1EDB283D">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1.拨打院内报警电话6119，值班人员接听电话，电话铃声不超过三声。</w:t>
      </w:r>
    </w:p>
    <w:p w14:paraId="479F1B7F">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2.应急分队到达科室（患者身边）不超过120秒。 </w:t>
      </w:r>
    </w:p>
    <w:p w14:paraId="08269C46">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3.处置结果（或告知保障方案），从拨打电话开始计时不超过四分钟。</w:t>
      </w:r>
    </w:p>
    <w:p w14:paraId="220DF297">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）工作事项</w:t>
      </w:r>
    </w:p>
    <w:p w14:paraId="2DE15B7A">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1.处置暴力伤医等严重扰序事件</w:t>
      </w:r>
    </w:p>
    <w:p w14:paraId="61238F97">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发生暴力伤医等严重扰序事件后，现场保安立即采取有效措施防止事态扩大，应急分队120秒到达现场处置，用专业的防暴队员筑起一道道人墙，确保医护人员安全。</w:t>
      </w:r>
    </w:p>
    <w:p w14:paraId="545202C4">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2.处置消防火情及突发事件</w:t>
      </w:r>
    </w:p>
    <w:p w14:paraId="7A969CCD">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从科室拨打电话（中控员发现火情），应急分队120秒内到达火情现场，并能进行有效处置。</w:t>
      </w:r>
    </w:p>
    <w:p w14:paraId="0CDEB70D">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对相关突发事件（包括但不限于医疗投诉接待和医疗处理中发生暴力威胁、肢体冲突等），应急分队120秒内到达事发现场，并能进行有效处置。</w:t>
      </w:r>
    </w:p>
    <w:p w14:paraId="48FA0FF4">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3.巡逻执勤</w:t>
      </w:r>
    </w:p>
    <w:p w14:paraId="2FA6F894">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严格执行巡逻制度。定期流动巡视，加强对医院重点科室和重要岗位的安全保卫、巡查。白天保证时刻有两名保安在医院巡查，维护医院正常的医疗工作秩序，提醒病人或家属保管好自己的钱物等贵重物品，发现隐患和可疑人员及时处理、汇报，并做好巡查记录。</w:t>
      </w:r>
    </w:p>
    <w:p w14:paraId="7E2AF1BD">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巡逻过程中，发现可疑情况应认真观察，严密监视。视情况采取守候、跟随等方法，将其控制在视线之内。必要时，经请示保卫处同意，可对可疑人员进行询问。遇正在发生的不法侵害行为，应采取相应措施予以制止；遇已经发生的不法侵害案件或治安灾害事故，应采取相应措施保护现场。同时，及时向医院保卫处报告。</w:t>
      </w:r>
    </w:p>
    <w:p w14:paraId="3114E43E">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在夜间巡逻时，要提高警惕，在保证自身安全的前提下按照巡更的要求进行打点，要善于发现问题，消除安全隐患。</w:t>
      </w:r>
    </w:p>
    <w:p w14:paraId="413277DD">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4.抢险救灾</w:t>
      </w:r>
    </w:p>
    <w:p w14:paraId="1481615A">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勇于承担，敢于担当，突发事件面前主动出手，维护医院正常运行。</w:t>
      </w:r>
    </w:p>
    <w:p w14:paraId="6E22846C">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5.重点人防范</w:t>
      </w:r>
    </w:p>
    <w:p w14:paraId="073C088C">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对保卫处发布的重点防范人员采取预警、问询、跟随等措施，确保防范对象始终在可控之内。</w:t>
      </w:r>
    </w:p>
    <w:p w14:paraId="45FB7299">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6.处置医院安排的其他急、难、险、重任务。</w:t>
      </w:r>
    </w:p>
    <w:p w14:paraId="6056DA67">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7.在业务工作上服从医院归口部门的领导和管理，协助归口部门做好相关安全管理工作。</w:t>
      </w:r>
    </w:p>
    <w:p w14:paraId="2FF75959">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8.招聘的保安员、安检员、消防中控值班员均需持有行业标准要求的资格证书，并且身体健康，无不良嗜好，无违法犯罪记录，年龄、身高需符合各个岗位的要求，从业人员能够遵守医院的相关管理制度。</w:t>
      </w:r>
    </w:p>
    <w:p w14:paraId="71F59480">
      <w:pPr>
        <w:adjustRightInd w:val="0"/>
        <w:spacing w:line="360" w:lineRule="auto"/>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安检服务</w:t>
      </w:r>
    </w:p>
    <w:p w14:paraId="2FCB7749">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）人员要求</w:t>
      </w:r>
    </w:p>
    <w:p w14:paraId="055BF1FC">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1.政治合格，坚决拥护中国共产党的领导，遵守国家法律、法规、无刑事犯罪及处罚记录。</w:t>
      </w:r>
    </w:p>
    <w:p w14:paraId="32A18EC6">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2.身体健康，年龄在18-35周岁之间，高中以上学历；男性身高不低于</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.70米，女性身高不低于1.60米。</w:t>
      </w:r>
    </w:p>
    <w:p w14:paraId="789111DC">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3.有理想、有纪律、有道德，有在部队服满法定现役的为最佳人选。上岗必须持有安检员资格证书。</w:t>
      </w:r>
    </w:p>
    <w:p w14:paraId="390B3640">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4.为人老实，做人厚道，做事扎实，无打架斗殴、流氓习气、酗酒等不良习惯。</w:t>
      </w:r>
    </w:p>
    <w:p w14:paraId="12AD5C71">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5.待人和气，形象良好，会说普通话，能够正常交流对话。</w:t>
      </w:r>
    </w:p>
    <w:p w14:paraId="30FA3BF3">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6.业务素质强，能够灵活处置各种突发情况。</w:t>
      </w:r>
    </w:p>
    <w:p w14:paraId="1A87535E">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具有素质较高的管理队伍，安保服务公司法定代表人和主要管理人员应当具备任职所需的专业知识和有关业务工作经验，无被刑事处罚、劳动教养、收容教育、强制隔离戒毒或者被开除公职、开除军籍等不良记录。</w:t>
      </w:r>
    </w:p>
    <w:p w14:paraId="422CC171">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）岗位安排表</w:t>
      </w:r>
    </w:p>
    <w:tbl>
      <w:tblPr>
        <w:tblStyle w:val="10"/>
        <w:tblW w:w="8790" w:type="dxa"/>
        <w:tblInd w:w="93" w:type="dxa"/>
        <w:tblLayout w:type="autofit"/>
        <w:tblCellMar>
          <w:top w:w="0" w:type="dxa"/>
          <w:left w:w="108" w:type="dxa"/>
          <w:bottom w:w="0" w:type="dxa"/>
          <w:right w:w="108" w:type="dxa"/>
        </w:tblCellMar>
      </w:tblPr>
      <w:tblGrid>
        <w:gridCol w:w="1005"/>
        <w:gridCol w:w="1500"/>
        <w:gridCol w:w="2685"/>
        <w:gridCol w:w="1995"/>
        <w:gridCol w:w="1605"/>
      </w:tblGrid>
      <w:tr w14:paraId="2F76203F">
        <w:tblPrEx>
          <w:tblCellMar>
            <w:top w:w="0" w:type="dxa"/>
            <w:left w:w="108" w:type="dxa"/>
            <w:bottom w:w="0" w:type="dxa"/>
            <w:right w:w="108" w:type="dxa"/>
          </w:tblCellMar>
        </w:tblPrEx>
        <w:trPr>
          <w:trHeight w:val="702" w:hRule="atLeast"/>
        </w:trPr>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97382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1260C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岗位区分</w:t>
            </w:r>
          </w:p>
        </w:tc>
        <w:tc>
          <w:tcPr>
            <w:tcW w:w="2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83A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岗位位置</w:t>
            </w:r>
          </w:p>
        </w:tc>
        <w:tc>
          <w:tcPr>
            <w:tcW w:w="1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8E8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工作时间</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5BD2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岗位数量</w:t>
            </w:r>
          </w:p>
        </w:tc>
      </w:tr>
      <w:tr w14:paraId="40C3B54F">
        <w:tblPrEx>
          <w:tblCellMar>
            <w:top w:w="0" w:type="dxa"/>
            <w:left w:w="108" w:type="dxa"/>
            <w:bottom w:w="0" w:type="dxa"/>
            <w:right w:w="108" w:type="dxa"/>
          </w:tblCellMar>
        </w:tblPrEx>
        <w:trPr>
          <w:trHeight w:val="312" w:hRule="atLeast"/>
        </w:trPr>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76FD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F27F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p>
        </w:tc>
        <w:tc>
          <w:tcPr>
            <w:tcW w:w="2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C27D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E0EF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0620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p>
        </w:tc>
      </w:tr>
      <w:tr w14:paraId="73E56138">
        <w:tblPrEx>
          <w:tblCellMar>
            <w:top w:w="0" w:type="dxa"/>
            <w:left w:w="108" w:type="dxa"/>
            <w:bottom w:w="0" w:type="dxa"/>
            <w:right w:w="108" w:type="dxa"/>
          </w:tblCellMar>
        </w:tblPrEx>
        <w:trPr>
          <w:trHeight w:val="70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9428CF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2E7681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安检岗</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1C4DCFA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门诊（三人）</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F9B003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6:00-18:00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D97EBD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lang w:eastAsia="zh-CN"/>
              </w:rPr>
            </w:pPr>
            <w:r>
              <w:rPr>
                <w:rFonts w:hint="eastAsia" w:cs="宋体"/>
                <w:color w:val="auto"/>
                <w:kern w:val="0"/>
                <w:sz w:val="24"/>
                <w:szCs w:val="24"/>
                <w:highlight w:val="none"/>
                <w:lang w:val="en-US" w:eastAsia="zh-CN"/>
              </w:rPr>
              <w:t>3</w:t>
            </w:r>
          </w:p>
        </w:tc>
      </w:tr>
      <w:tr w14:paraId="69605D38">
        <w:tblPrEx>
          <w:tblCellMar>
            <w:top w:w="0" w:type="dxa"/>
            <w:left w:w="108" w:type="dxa"/>
            <w:bottom w:w="0" w:type="dxa"/>
            <w:right w:w="108" w:type="dxa"/>
          </w:tblCellMar>
        </w:tblPrEx>
        <w:trPr>
          <w:trHeight w:val="70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2355EA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17E9CF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安检岗</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3F8130F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急诊（双人）</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DAEC14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24小时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B1A229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2</w:t>
            </w:r>
          </w:p>
        </w:tc>
      </w:tr>
      <w:tr w14:paraId="7A3B2E21">
        <w:tblPrEx>
          <w:tblCellMar>
            <w:top w:w="0" w:type="dxa"/>
            <w:left w:w="108" w:type="dxa"/>
            <w:bottom w:w="0" w:type="dxa"/>
            <w:right w:w="108" w:type="dxa"/>
          </w:tblCellMar>
        </w:tblPrEx>
        <w:trPr>
          <w:trHeight w:val="70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A672DF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92A377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安检岗</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5EAB335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住院一部（双人）</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74A002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7:00-18:00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03EFCD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r>
      <w:tr w14:paraId="1F1583C0">
        <w:tblPrEx>
          <w:tblCellMar>
            <w:top w:w="0" w:type="dxa"/>
            <w:left w:w="108" w:type="dxa"/>
            <w:bottom w:w="0" w:type="dxa"/>
            <w:right w:w="108" w:type="dxa"/>
          </w:tblCellMar>
        </w:tblPrEx>
        <w:trPr>
          <w:trHeight w:val="70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010284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3FB3C0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安检岗</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771F2B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住院二部（双人）</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212E85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7:00-22:00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B09D4C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2</w:t>
            </w:r>
          </w:p>
        </w:tc>
      </w:tr>
      <w:tr w14:paraId="531821DA">
        <w:tblPrEx>
          <w:tblCellMar>
            <w:top w:w="0" w:type="dxa"/>
            <w:left w:w="108" w:type="dxa"/>
            <w:bottom w:w="0" w:type="dxa"/>
            <w:right w:w="108" w:type="dxa"/>
          </w:tblCellMar>
        </w:tblPrEx>
        <w:trPr>
          <w:trHeight w:val="450" w:hRule="atLeast"/>
        </w:trPr>
        <w:tc>
          <w:tcPr>
            <w:tcW w:w="7185" w:type="dxa"/>
            <w:gridSpan w:val="4"/>
            <w:tcBorders>
              <w:top w:val="single" w:color="000000" w:sz="4" w:space="0"/>
              <w:left w:val="single" w:color="000000" w:sz="4" w:space="0"/>
              <w:bottom w:val="single" w:color="000000" w:sz="4" w:space="0"/>
              <w:right w:val="single" w:color="000000" w:sz="4" w:space="0"/>
            </w:tcBorders>
            <w:noWrap/>
            <w:vAlign w:val="center"/>
          </w:tcPr>
          <w:p w14:paraId="486A38C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DD81B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contextualSpacing/>
              <w:jc w:val="center"/>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9</w:t>
            </w:r>
          </w:p>
        </w:tc>
      </w:tr>
    </w:tbl>
    <w:p w14:paraId="45836E1B">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）工作职责</w:t>
      </w:r>
    </w:p>
    <w:p w14:paraId="632D6F20">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1.严格执行“逢包必检、逢液必查、逢疑必问”的安检原则。</w:t>
      </w:r>
    </w:p>
    <w:p w14:paraId="4B27EEC9">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2.定期检查维护安检设备，确保安检设备时刻处于良好状态。</w:t>
      </w:r>
    </w:p>
    <w:p w14:paraId="07FF4169">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3.能长时间站立或重复操作设备。</w:t>
      </w:r>
    </w:p>
    <w:p w14:paraId="72778B67">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4.制定分级安检方案，应对人流高峰，协调与其他安保力量的联动。</w:t>
      </w:r>
    </w:p>
    <w:p w14:paraId="42CEA78C">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具备应对突发事件的快速反应能力，发现疑似爆炸物、暴力抗检、突发冲突时，立即启动应急预案，隔离区域、疏散人群、上报并等待应急分队进行处置。遇突发疾病、摔倒等意外，第一时间呼叫医疗支援，维护现场秩序避免踩踏。</w:t>
      </w:r>
    </w:p>
    <w:p w14:paraId="41E90208">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6.严禁泄露安检信息或乘客隐私，不得利用职务之便谋取私利。</w:t>
      </w:r>
    </w:p>
    <w:p w14:paraId="7DF8119B">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7.认真做好安检记录，详细记录安检设备运行情况、禁限带物品登记、交接班记录表等，确保记录准确、完整、清晰。</w:t>
      </w:r>
    </w:p>
    <w:p w14:paraId="28F5125E">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8.熟练使用对讲机，与应急分队、值班室、中控室保持实时通讯，确保信息同步。</w:t>
      </w:r>
    </w:p>
    <w:p w14:paraId="12658193">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9.定期培训演练，每周不少于2次专业技能培训，每次不少于2小时，每周进行至少1次综合应急演练。</w:t>
      </w:r>
    </w:p>
    <w:p w14:paraId="54875808">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）专业技能要求</w:t>
      </w:r>
    </w:p>
    <w:p w14:paraId="45FBF3A7">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1.能够熟练操作X光安检机、通过式金属探测门、手持金属探测器等安检设备，能够处理安检设备的一般故障。</w:t>
      </w:r>
    </w:p>
    <w:p w14:paraId="75A42480">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2.熟练掌握典型危险品（刀具、爆炸物、易燃液体等）的X光成像特征，可以通过颜色、形状、密度等特征快速分辨常见物品（如液体、金属、电子设备）。</w:t>
      </w:r>
    </w:p>
    <w:p w14:paraId="74144531">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3.能够准确判断报警位置并定位违禁品。</w:t>
      </w:r>
    </w:p>
    <w:p w14:paraId="32D368AC">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4.熟悉法规中关于禁限带物品的规定。 </w:t>
      </w:r>
    </w:p>
    <w:p w14:paraId="2194A8A2">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5.掌握物品藏匿的常见手段（如夹层、伪装成日常用品，刀具藏在书本、鞋底中，液态危险品分装至化妆品容器等。）</w:t>
      </w:r>
    </w:p>
    <w:p w14:paraId="67BA950A">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6.熟练掌握开包检查、复检、登记、移交警方等安检流程的操作规范。</w:t>
      </w:r>
    </w:p>
    <w:p w14:paraId="3A014C74">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7.熟悉发现疑似爆炸物、暴力抗检、发生冲突等突发事件的处置流程。</w:t>
      </w:r>
    </w:p>
    <w:p w14:paraId="47FDAA70">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8.可以通过行为识别（如神色紧张、刻意躲避检查）锁定可疑人员，提高检查针对性。</w:t>
      </w:r>
    </w:p>
    <w:p w14:paraId="1BC0C808">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9.文明执勤，态度和蔼，对待老年人要有耐心，遇事讲究方式方法，避免与患者发生冲突。</w:t>
      </w:r>
    </w:p>
    <w:p w14:paraId="3D710A48">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）管理要求</w:t>
      </w:r>
    </w:p>
    <w:p w14:paraId="5D6A11A8">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1.统一着装，佩戴标识，保持整洁，不得染发、佩戴夸张饰品</w:t>
      </w:r>
    </w:p>
    <w:p w14:paraId="55D02C26">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2.使用规范用语（如“请配合检查”“谢谢理解”），避免使用命令式语言激化矛盾。</w:t>
      </w:r>
    </w:p>
    <w:p w14:paraId="7F6BF1DB">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3.需通过国家或行业组织的安检员资格考试，持证上岗。</w:t>
      </w:r>
    </w:p>
    <w:p w14:paraId="34DCF6DD">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4.严禁迟到早退，擅离职守、睡觉、饮酒、玩手机、吸烟及长时间闲聊等从事与工作无关活动。</w:t>
      </w:r>
    </w:p>
    <w:p w14:paraId="78F63021">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5.随身配备对讲机、记录本等必要工具。</w:t>
      </w:r>
    </w:p>
    <w:p w14:paraId="5E5995CA">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6.一视同仁执行安检，不因性别、年龄、外貌等因素区别对待或歧视，对特殊群体（如残障人士、孕妇）提供必要协助，但不得降低安检要求。</w:t>
      </w:r>
    </w:p>
    <w:p w14:paraId="4CD0CF67">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7.使用“您好”“请配合”“谢谢理解”等礼貌用语，避免命令式语气，解释违禁品扣留原因时，需清晰说明法规依据。  </w:t>
      </w:r>
    </w:p>
    <w:p w14:paraId="0B207257">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8.遇受检人员抱怨或争执时，保持冷静，不与其争吵，必要时呼叫安保或上级介入，对无理取闹、辱骂行为，不得以言语或肢体动作反击，全程录音录像留证。  </w:t>
      </w:r>
    </w:p>
    <w:p w14:paraId="47E81778">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9.禁止代他人携带物品通过安检通道，或利用职务便利逃避检查。  </w:t>
      </w:r>
    </w:p>
    <w:p w14:paraId="6DDC535E">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10.严禁瞒报、漏报违禁品，或私自放行未检人员/物品，禁止在未授权情况下关闭监控设备或删除安检记录。  </w:t>
      </w:r>
    </w:p>
    <w:p w14:paraId="05A1FDC4">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11.配合警方行动时，不得擅自处置可疑物品，确保自身安全前提下提供协助。  </w:t>
      </w:r>
    </w:p>
    <w:p w14:paraId="46E99ECD">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12.轮岗交接时，确保信息无缝传递，避免遗漏关键风险点。  </w:t>
      </w:r>
    </w:p>
    <w:p w14:paraId="7E8C2FAF">
      <w:pPr>
        <w:adjustRightIn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13.与公安、消防人员协作时，主动提供检查记录、监控录像等证据，不越权干预执法。  </w:t>
      </w:r>
    </w:p>
    <w:p w14:paraId="2322AF83">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1.接送服务。选派有驾驶证的保安，驾驶接驳车接送行动不便的患者，如透析患者、行动障碍患者等。</w:t>
      </w:r>
    </w:p>
    <w:p w14:paraId="5DD68EA4">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2.大会礼仪服务。</w:t>
      </w:r>
      <w:r>
        <w:rPr>
          <w:rFonts w:hint="eastAsia" w:ascii="宋体" w:hAnsi="宋体" w:eastAsia="宋体" w:cs="宋体"/>
          <w:color w:val="auto"/>
          <w:kern w:val="0"/>
          <w:sz w:val="24"/>
          <w:szCs w:val="24"/>
          <w:highlight w:val="none"/>
        </w:rPr>
        <w:t>为医院召开大会提供礼仪服务，提升医院形象。</w:t>
      </w:r>
    </w:p>
    <w:p w14:paraId="67E13BAE">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3.转送病患服务。配合各科室转送患者（转送发热病人至发热门诊、急诊输液患者至输液室等），同时做好自身防护。</w:t>
      </w:r>
    </w:p>
    <w:p w14:paraId="0E542BF3">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4.接送患者（站）服务。对有需求接送（接站）的患者，在保卫处的安排下，妥善进行接送。</w:t>
      </w:r>
    </w:p>
    <w:p w14:paraId="170F7AF1">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5.为专家护卫服务。专家出诊期间，对有需求的知名专家提供的此项服务。</w:t>
      </w:r>
    </w:p>
    <w:p w14:paraId="53AD8A9E">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6.其他服务。由保卫处进行甄别，以围绕患者服务为先（如科室患者用品搬运、饮水等）。</w:t>
      </w:r>
    </w:p>
    <w:p w14:paraId="48702CF0">
      <w:pPr>
        <w:adjustRightInd w:val="0"/>
        <w:spacing w:line="360" w:lineRule="auto"/>
        <w:ind w:firstLine="482" w:firstLineChars="200"/>
        <w:contextualSpacing/>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管理人员</w:t>
      </w:r>
    </w:p>
    <w:p w14:paraId="30639923">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）岗位设置</w:t>
      </w:r>
    </w:p>
    <w:p w14:paraId="0A5CBE75">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2名，经理、主管各一名。</w:t>
      </w:r>
    </w:p>
    <w:p w14:paraId="3710B726">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）项目经理人员要求</w:t>
      </w:r>
    </w:p>
    <w:p w14:paraId="4758B0E6">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1.要求18-48岁，身体健康，无重大疾病，形象良好，净身高不低于1.70米。</w:t>
      </w:r>
    </w:p>
    <w:p w14:paraId="1DB0DD1F">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2.本科及以上学历，保安员二级及以上资格证书。  </w:t>
      </w:r>
    </w:p>
    <w:p w14:paraId="1C4885E4">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3.具备高度的责任感、奉献精神及团队意识，无违法犯罪记录。</w:t>
      </w:r>
    </w:p>
    <w:p w14:paraId="6D5DEE38">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4.党员、退役军人或曾参与志愿救援者优先考虑。</w:t>
      </w:r>
    </w:p>
    <w:p w14:paraId="19C2C290">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5.具有一定的组织管理能力，具备良好的沟通协调能力，具备快速决策和应变能力，具备消防、安防、治安安全管理能力，熟悉消防、安防、保安、治安等法律法规。</w:t>
      </w:r>
    </w:p>
    <w:p w14:paraId="5D856EB4">
      <w:pPr>
        <w:adjustRightInd w:val="0"/>
        <w:spacing w:line="360" w:lineRule="auto"/>
        <w:ind w:firstLine="480" w:firstLineChars="200"/>
        <w:contextualSpacing/>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6.项目经理不能兼职，需提供承诺。</w:t>
      </w:r>
    </w:p>
    <w:p w14:paraId="22F1A6C9">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）主管人员要求</w:t>
      </w:r>
    </w:p>
    <w:p w14:paraId="305C9AED">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1.要求18-45岁，身体健康，无重大疾病，形象良好，净身高不低于1.70米。</w:t>
      </w:r>
    </w:p>
    <w:p w14:paraId="265D54CA">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2.大专及以上学历，保安员三级及以上资格证书。  </w:t>
      </w:r>
    </w:p>
    <w:p w14:paraId="57CED411">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3.具备高度的责任感、奉献精神及团队意识，无违法犯罪记录。</w:t>
      </w:r>
    </w:p>
    <w:p w14:paraId="041B2E9A">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4.党员、退役军人或曾参与志愿救援者优先考虑。</w:t>
      </w:r>
    </w:p>
    <w:p w14:paraId="74398347">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5.具有一定的组织管理能力，具备良好的沟通协调能力，具备快速决策和应变能力，具备消防、安防、治安安全管理能力，熟悉消防、安防、保安、治安等法律法规。</w:t>
      </w:r>
    </w:p>
    <w:p w14:paraId="59E55BB9">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）岗位职责</w:t>
      </w:r>
    </w:p>
    <w:p w14:paraId="53EBB2F3">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1.协助保卫处做好安全管理工作，组织领导保安队工作，对医院的治安保卫工作和消防工作担负处置责任。</w:t>
      </w:r>
    </w:p>
    <w:p w14:paraId="68844521">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2.熟悉和掌握医院安全情况、重点要害部位和消防安防设施布局的基本情况。</w:t>
      </w:r>
    </w:p>
    <w:p w14:paraId="2039F1F0">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3.组织制定各类管理工作制度及应急预案，并定期更新。</w:t>
      </w:r>
    </w:p>
    <w:p w14:paraId="5EB730CF">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4.贯彻落实安全保卫工作和消防工作，做好对保安的领导工作，组织处置医院内各种安全突发事件。</w:t>
      </w:r>
    </w:p>
    <w:p w14:paraId="6DCC8B46">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5.组织实施安全保卫责任制和安全操作规程，定期检查执行情况，并对所存在的问题及隐患按规定的期限及时加以解决整改。</w:t>
      </w:r>
    </w:p>
    <w:p w14:paraId="3110D740">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6.主持保安内部工作例会，传达贯彻院领导及保卫处的指示精神。</w:t>
      </w:r>
    </w:p>
    <w:p w14:paraId="4B5B965A">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7.抓好保安员的管理、培训、训练，监督检查个人形象、精神面貌、内务卫生和工作落实情况。</w:t>
      </w:r>
    </w:p>
    <w:p w14:paraId="6F6A927A">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8.监督和检查医院的安全情况，协助保卫处处理各类治安案件，协调与主管行政管理机关和派出所的关系。</w:t>
      </w:r>
    </w:p>
    <w:p w14:paraId="23295484">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9.做好安全宣传工作，提高广大医患的安全意识和法治观念。</w:t>
      </w:r>
    </w:p>
    <w:p w14:paraId="3589BBA3">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10.带头遵守各项规章制度，以身作则，不许滥用职权。</w:t>
      </w:r>
    </w:p>
    <w:p w14:paraId="04A760A7">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11.对保安员的聘用、解聘及时汇报。</w:t>
      </w:r>
    </w:p>
    <w:p w14:paraId="29E2D41B">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）管理要求</w:t>
      </w:r>
    </w:p>
    <w:p w14:paraId="07852197">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1.在业务工作上服从医院领导和保卫处的指挥和管理。</w:t>
      </w:r>
    </w:p>
    <w:p w14:paraId="401E19A8">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2.按时参加保卫处工作例会。</w:t>
      </w:r>
    </w:p>
    <w:p w14:paraId="19EB857B">
      <w:pPr>
        <w:adjustRightInd w:val="0"/>
        <w:spacing w:line="360" w:lineRule="auto"/>
        <w:ind w:firstLine="480" w:firstLineChars="200"/>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3.每日进行自查巡查并记录存在问题及处理整改情况，每周四报至保卫处。</w:t>
      </w:r>
    </w:p>
    <w:p w14:paraId="0E151DBE">
      <w:pPr>
        <w:adjustRightInd w:val="0"/>
        <w:spacing w:line="360" w:lineRule="auto"/>
        <w:ind w:firstLine="480" w:firstLineChars="200"/>
        <w:contextualSpacing/>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Cs/>
          <w:color w:val="auto"/>
          <w:kern w:val="0"/>
          <w:sz w:val="24"/>
          <w:szCs w:val="24"/>
          <w:highlight w:val="none"/>
        </w:rPr>
        <w:t>4.按期汇总周、月、年工作总结和记录，并上报保卫处。</w:t>
      </w:r>
    </w:p>
    <w:p w14:paraId="4189B4B6">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789499F9">
      <w:pPr>
        <w:keepNext w:val="0"/>
        <w:keepLines w:val="0"/>
        <w:pageBreakBefore w:val="0"/>
        <w:numPr>
          <w:ilvl w:val="0"/>
          <w:numId w:val="0"/>
        </w:numPr>
        <w:kinsoku/>
        <w:wordWrap/>
        <w:overflowPunct/>
        <w:topLinePunct w:val="0"/>
        <w:bidi w:val="0"/>
        <w:snapToGrid/>
        <w:spacing w:line="486" w:lineRule="exact"/>
        <w:ind w:firstLine="480" w:firstLineChars="2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详见 需满足的质量、安全、技术规格、物理特性等要求。</w:t>
      </w:r>
    </w:p>
    <w:p w14:paraId="04F2313E">
      <w:pPr>
        <w:pStyle w:val="6"/>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61A3BE1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服务期限7个月，2025年12月1日零时至2026年6月30日24时。</w:t>
      </w:r>
    </w:p>
    <w:p w14:paraId="0CF5AD4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1501AD0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lang w:eastAsia="zh-CN"/>
        </w:rPr>
      </w:pPr>
      <w:bookmarkStart w:id="1" w:name="_Toc7340"/>
      <w:r>
        <w:rPr>
          <w:rFonts w:hint="eastAsia" w:ascii="宋体" w:hAnsi="宋体" w:eastAsia="宋体" w:cs="宋体"/>
          <w:b/>
          <w:bCs/>
          <w:color w:val="auto"/>
          <w:sz w:val="24"/>
          <w:szCs w:val="24"/>
          <w:highlight w:val="none"/>
          <w:lang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bookmarkEnd w:id="1"/>
      <w:r>
        <w:rPr>
          <w:rFonts w:hint="eastAsia" w:ascii="宋体" w:hAnsi="宋体" w:eastAsia="宋体" w:cs="宋体"/>
          <w:b/>
          <w:bCs/>
          <w:color w:val="auto"/>
          <w:sz w:val="24"/>
          <w:szCs w:val="24"/>
          <w:highlight w:val="none"/>
          <w:lang w:eastAsia="zh-CN"/>
        </w:rPr>
        <w:t>投标人须提供</w:t>
      </w:r>
      <w:r>
        <w:rPr>
          <w:rFonts w:hint="eastAsia" w:ascii="宋体" w:hAnsi="宋体" w:eastAsia="宋体" w:cs="宋体"/>
          <w:b/>
          <w:bCs/>
          <w:color w:val="auto"/>
          <w:sz w:val="24"/>
          <w:szCs w:val="24"/>
          <w:highlight w:val="none"/>
          <w:lang w:val="en-US" w:eastAsia="zh-CN"/>
        </w:rPr>
        <w:t>本项目服务内容理解及分析评价、整体服务方案、服务承诺和保障措施、服务团队配备方案、</w:t>
      </w:r>
      <w:r>
        <w:rPr>
          <w:rFonts w:hint="eastAsia" w:ascii="宋体" w:hAnsi="宋体" w:eastAsia="宋体" w:cs="宋体"/>
          <w:b/>
          <w:bCs/>
          <w:color w:val="auto"/>
          <w:sz w:val="24"/>
          <w:szCs w:val="24"/>
          <w:highlight w:val="none"/>
          <w:lang w:eastAsia="zh-CN"/>
        </w:rPr>
        <w:t>企业内部管理制度、培训方案、应急预案及措施等。</w:t>
      </w:r>
    </w:p>
    <w:p w14:paraId="2CC6C1A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5BDD085A">
      <w:pPr>
        <w:autoSpaceDE/>
        <w:autoSpaceDN/>
        <w:adjustRightInd w:val="0"/>
        <w:spacing w:line="560" w:lineRule="exact"/>
        <w:ind w:firstLine="480" w:firstLineChars="200"/>
        <w:jc w:val="left"/>
        <w:textAlignment w:val="baseline"/>
        <w:outlineLvl w:val="0"/>
      </w:pPr>
      <w:r>
        <w:rPr>
          <w:rFonts w:hint="eastAsia" w:ascii="宋体" w:hAnsi="宋体" w:eastAsia="宋体" w:cs="宋体"/>
          <w:color w:val="auto"/>
          <w:kern w:val="0"/>
          <w:sz w:val="24"/>
          <w:szCs w:val="24"/>
          <w:highlight w:val="none"/>
          <w:lang w:val="en-US" w:eastAsia="zh-CN"/>
        </w:rPr>
        <w:t>服务期内采购人将每月不定期对中标人的服务水平、服务满意度等进行考核，安保服务满意度不低于90%。</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D1DA">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041E8">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6041E8">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2570">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955CC"/>
    <w:rsid w:val="0A4955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outlineLvl w:val="0"/>
    </w:pPr>
    <w:rPr>
      <w:sz w:val="36"/>
      <w:szCs w:val="36"/>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Body Text Indent"/>
    <w:basedOn w:val="1"/>
    <w:qFormat/>
    <w:uiPriority w:val="0"/>
    <w:pPr>
      <w:spacing w:line="360" w:lineRule="auto"/>
      <w:ind w:firstLine="570"/>
    </w:pPr>
    <w:rPr>
      <w:sz w:val="24"/>
    </w:rPr>
  </w:style>
  <w:style w:type="paragraph" w:styleId="6">
    <w:name w:val="Plain Text"/>
    <w:basedOn w:val="1"/>
    <w:unhideWhenUsed/>
    <w:qFormat/>
    <w:uiPriority w:val="0"/>
    <w:rPr>
      <w:rFonts w:hAnsi="Courier New" w:cs="Courier New"/>
      <w:sz w:val="24"/>
      <w:szCs w:val="21"/>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Body Text First Indent 2"/>
    <w:basedOn w:val="5"/>
    <w:qFormat/>
    <w:uiPriority w:val="0"/>
    <w:pPr>
      <w:spacing w:after="120" w:line="480" w:lineRule="exact"/>
      <w:ind w:left="420" w:leftChars="200" w:firstLine="420" w:firstLineChars="200"/>
    </w:pPr>
    <w:rPr>
      <w:szCs w:val="20"/>
    </w:rPr>
  </w:style>
  <w:style w:type="paragraph" w:customStyle="1" w:styleId="12">
    <w:name w:val="列表段落1"/>
    <w:basedOn w:val="1"/>
    <w:qFormat/>
    <w:uiPriority w:val="1"/>
    <w:pPr>
      <w:spacing w:before="134"/>
      <w:ind w:left="1196" w:hanging="720"/>
    </w:pPr>
    <w:rPr>
      <w:sz w:val="20"/>
    </w:rPr>
  </w:style>
  <w:style w:type="paragraph" w:customStyle="1" w:styleId="13">
    <w:name w:val="Table Paragraph"/>
    <w:basedOn w:val="1"/>
    <w:qFormat/>
    <w:uiPriority w:val="1"/>
  </w:style>
  <w:style w:type="paragraph" w:customStyle="1" w:styleId="1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2025-10-22T03:37:00Z</dcterms:created>
  <dc:creator>张珊。</dc:creator>
  <cp:lastModifiedBy>张珊。</cp:lastModifiedBy>
  <dcterms:modified xsi:type="dcterms:W3CDTF">2025-10-22T03:38:28Z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119F8C91A71A4BEDAA415C0D5CFC6653_11</vt:lpwstr>
  </property>
  <property fmtid="{D5CDD505-2E9C-101B-9397-08002B2CF9AE}" pid="4" name="KSOTemplateDocerSaveRecord">
    <vt:lpwstr>eyJoZGlkIjoiOTllNzg2ODhhZDMzZWZlMDBhMGEwMTU2YzhhNDIxNGUiLCJ1c2VySWQiOiIyOTI0MDc2NjUifQ==</vt:lpwstr>
  </property>
</Properties>
</file>