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E605" w14:textId="458F6C91" w:rsidR="00CF5466" w:rsidRDefault="00CF5466" w:rsidP="00CF5466">
      <w:pPr>
        <w:autoSpaceDE w:val="0"/>
        <w:autoSpaceDN w:val="0"/>
        <w:spacing w:before="120" w:after="12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采购需求</w:t>
      </w:r>
    </w:p>
    <w:p w14:paraId="3BCEC39F" w14:textId="77777777" w:rsidR="00212B12" w:rsidRPr="00212B12" w:rsidRDefault="00212B12" w:rsidP="00212B12">
      <w:pPr>
        <w:autoSpaceDE w:val="0"/>
        <w:autoSpaceDN w:val="0"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bookmarkStart w:id="0" w:name="OLE_LINK48"/>
    </w:p>
    <w:bookmarkEnd w:id="0"/>
    <w:p w14:paraId="063377F1" w14:textId="77777777" w:rsidR="00212B12" w:rsidRPr="00212B12" w:rsidRDefault="00212B12" w:rsidP="00212B12">
      <w:pPr>
        <w:spacing w:afterLines="50" w:after="156"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212B12">
        <w:rPr>
          <w:rFonts w:ascii="宋体" w:eastAsia="宋体" w:hAnsi="宋体" w:cs="Times New Roman" w:hint="eastAsia"/>
          <w:b/>
          <w:bCs/>
          <w:sz w:val="24"/>
          <w:szCs w:val="24"/>
        </w:rPr>
        <w:t>一、技术参数要求</w:t>
      </w:r>
    </w:p>
    <w:p w14:paraId="7F8D0F78" w14:textId="77777777" w:rsidR="00212B12" w:rsidRPr="00212B12" w:rsidRDefault="00212B12" w:rsidP="00212B12">
      <w:pPr>
        <w:spacing w:afterLines="50" w:after="156" w:line="360" w:lineRule="auto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（一）主机</w:t>
      </w:r>
      <w:r w:rsidRPr="00212B12">
        <w:rPr>
          <w:rFonts w:ascii="宋体" w:eastAsia="宋体" w:hAnsi="宋体" w:cs="Times New Roman"/>
          <w:sz w:val="24"/>
          <w:szCs w:val="24"/>
        </w:rPr>
        <w:t>技术指标：</w:t>
      </w:r>
    </w:p>
    <w:p w14:paraId="61977444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★1、检测原理：表面等离子共振原理(SPR)</w:t>
      </w:r>
    </w:p>
    <w:p w14:paraId="0A543058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2、检测方式：持续流检测</w:t>
      </w:r>
    </w:p>
    <w:p w14:paraId="5ACF5910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3、进样针数：8个；检测流通池：16个流通池，配对使用</w:t>
      </w:r>
    </w:p>
    <w:p w14:paraId="5F98A463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#4、样品仓容量：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无需外接自动化工作站</w:t>
      </w:r>
      <w:r w:rsidRPr="00212B12">
        <w:rPr>
          <w:rFonts w:ascii="宋体" w:eastAsia="宋体" w:hAnsi="宋体" w:cs="Times New Roman" w:hint="eastAsia"/>
          <w:sz w:val="24"/>
          <w:szCs w:val="24"/>
        </w:rPr>
        <w:t>即可实现单次放入4块96/384 孔板（深孔/浅孔/U底板均支持），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需提供实物拍摄照片及软件截图</w:t>
      </w:r>
    </w:p>
    <w:p w14:paraId="7DE7412E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bCs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▲5、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无需外接自动化工作站</w:t>
      </w:r>
      <w:r w:rsidRPr="00212B12">
        <w:rPr>
          <w:rFonts w:ascii="宋体" w:eastAsia="宋体" w:hAnsi="宋体" w:cs="Times New Roman" w:hint="eastAsia"/>
          <w:sz w:val="24"/>
          <w:szCs w:val="24"/>
        </w:rPr>
        <w:t>，一次性载入最大样品数量≥1536，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需提供实物拍摄照片及软件截图</w:t>
      </w:r>
    </w:p>
    <w:p w14:paraId="2BBC6C09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6、多种进样模式，拓展更多功能，除程序进样、手动进样外，还支持不同样品的无缓冲液间隔的ABA进样模式，需提供软件截图</w:t>
      </w:r>
    </w:p>
    <w:p w14:paraId="76896584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7、双信号参比系统：实时空白参比及零浓度参比；具备自动在线溶液脱气功能；具备自动在线背景扣除</w:t>
      </w:r>
    </w:p>
    <w:p w14:paraId="10086767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8、检测流速：1-100ul/min；最小进样体积：≤1ul</w:t>
      </w:r>
    </w:p>
    <w:p w14:paraId="2D738401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9、具备自动有机溶剂矫正功能，需提供软件截图</w:t>
      </w:r>
    </w:p>
    <w:p w14:paraId="439BECEF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10、无人值守时间≥60h</w:t>
      </w:r>
    </w:p>
    <w:p w14:paraId="4FDD6D1B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#11、基线噪声：≤0.02RU(RMS，1RU in SPR=1 pg/mm2=1pm in BLI=1μRIU)</w:t>
      </w:r>
    </w:p>
    <w:p w14:paraId="7CAF8E4E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bCs/>
          <w:color w:val="FF0000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#12、分子量检测限制：≤90Da，并且提供检测分子量低于90Da的使用所投品牌设备发表的文章</w:t>
      </w:r>
      <w:r w:rsidRPr="00212B12">
        <w:rPr>
          <w:rFonts w:ascii="宋体" w:eastAsia="宋体" w:hAnsi="宋体" w:cs="Times New Roman"/>
          <w:sz w:val="24"/>
          <w:szCs w:val="24"/>
        </w:rPr>
        <w:t>，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需提供原文文献名称、期刊及原文中体现该品牌产品的截图</w:t>
      </w:r>
    </w:p>
    <w:p w14:paraId="75F33CF2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  <w:vertAlign w:val="superscript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13、结合速率常数(Ka)：10</w:t>
      </w:r>
      <w:r w:rsidRPr="00212B12">
        <w:rPr>
          <w:rFonts w:ascii="宋体" w:eastAsia="宋体" w:hAnsi="宋体" w:cs="Times New Roman" w:hint="eastAsia"/>
          <w:sz w:val="24"/>
          <w:szCs w:val="24"/>
          <w:vertAlign w:val="superscript"/>
        </w:rPr>
        <w:t>3</w:t>
      </w:r>
      <w:r w:rsidRPr="00212B12">
        <w:rPr>
          <w:rFonts w:ascii="宋体" w:eastAsia="宋体" w:hAnsi="宋体" w:cs="Times New Roman" w:hint="eastAsia"/>
          <w:sz w:val="24"/>
          <w:szCs w:val="24"/>
        </w:rPr>
        <w:t>-10</w:t>
      </w:r>
      <w:r w:rsidRPr="00212B12">
        <w:rPr>
          <w:rFonts w:ascii="宋体" w:eastAsia="宋体" w:hAnsi="宋体" w:cs="Times New Roman" w:hint="eastAsia"/>
          <w:sz w:val="24"/>
          <w:szCs w:val="24"/>
          <w:vertAlign w:val="superscript"/>
        </w:rPr>
        <w:t>9</w:t>
      </w:r>
      <w:r w:rsidRPr="00212B12">
        <w:rPr>
          <w:rFonts w:ascii="宋体" w:eastAsia="宋体" w:hAnsi="宋体" w:cs="Times New Roman" w:hint="eastAsia"/>
          <w:sz w:val="24"/>
          <w:szCs w:val="24"/>
        </w:rPr>
        <w:t>M</w:t>
      </w:r>
      <w:r w:rsidRPr="00212B12">
        <w:rPr>
          <w:rFonts w:ascii="宋体" w:eastAsia="宋体" w:hAnsi="宋体" w:cs="Times New Roman" w:hint="eastAsia"/>
          <w:sz w:val="24"/>
          <w:szCs w:val="24"/>
          <w:vertAlign w:val="superscript"/>
        </w:rPr>
        <w:t>-1</w:t>
      </w:r>
      <w:r w:rsidRPr="00212B12">
        <w:rPr>
          <w:rFonts w:ascii="宋体" w:eastAsia="宋体" w:hAnsi="宋体" w:cs="Times New Roman" w:hint="eastAsia"/>
          <w:sz w:val="24"/>
          <w:szCs w:val="24"/>
        </w:rPr>
        <w:t>s</w:t>
      </w:r>
      <w:r w:rsidRPr="00212B12">
        <w:rPr>
          <w:rFonts w:ascii="宋体" w:eastAsia="宋体" w:hAnsi="宋体" w:cs="Times New Roman" w:hint="eastAsia"/>
          <w:sz w:val="24"/>
          <w:szCs w:val="24"/>
          <w:vertAlign w:val="superscript"/>
        </w:rPr>
        <w:t>-1</w:t>
      </w:r>
      <w:r w:rsidRPr="00212B12">
        <w:rPr>
          <w:rFonts w:ascii="宋体" w:eastAsia="宋体" w:hAnsi="宋体" w:cs="Times New Roman" w:hint="eastAsia"/>
          <w:sz w:val="24"/>
          <w:szCs w:val="24"/>
        </w:rPr>
        <w:t>；解离速率常数(Kd)：10</w:t>
      </w:r>
      <w:r w:rsidRPr="00212B12">
        <w:rPr>
          <w:rFonts w:ascii="宋体" w:eastAsia="宋体" w:hAnsi="宋体" w:cs="Times New Roman" w:hint="eastAsia"/>
          <w:sz w:val="24"/>
          <w:szCs w:val="24"/>
          <w:vertAlign w:val="superscript"/>
        </w:rPr>
        <w:t>-6</w:t>
      </w:r>
      <w:r w:rsidRPr="00212B12">
        <w:rPr>
          <w:rFonts w:ascii="宋体" w:eastAsia="宋体" w:hAnsi="宋体" w:cs="Times New Roman" w:hint="eastAsia"/>
          <w:sz w:val="24"/>
          <w:szCs w:val="24"/>
        </w:rPr>
        <w:t>–0.5s</w:t>
      </w:r>
      <w:r w:rsidRPr="00212B12">
        <w:rPr>
          <w:rFonts w:ascii="宋体" w:eastAsia="宋体" w:hAnsi="宋体" w:cs="Times New Roman" w:hint="eastAsia"/>
          <w:sz w:val="24"/>
          <w:szCs w:val="24"/>
          <w:vertAlign w:val="superscript"/>
        </w:rPr>
        <w:t>-1</w:t>
      </w:r>
    </w:p>
    <w:p w14:paraId="0F75FE70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lastRenderedPageBreak/>
        <w:t>14、亲和力（KD）：10</w:t>
      </w:r>
      <w:r w:rsidRPr="00212B12">
        <w:rPr>
          <w:rFonts w:ascii="宋体" w:eastAsia="宋体" w:hAnsi="宋体" w:cs="Times New Roman" w:hint="eastAsia"/>
          <w:sz w:val="24"/>
          <w:szCs w:val="24"/>
          <w:vertAlign w:val="superscript"/>
        </w:rPr>
        <w:t>-3</w:t>
      </w:r>
      <w:r w:rsidRPr="00212B12">
        <w:rPr>
          <w:rFonts w:ascii="宋体" w:eastAsia="宋体" w:hAnsi="宋体" w:cs="Times New Roman" w:hint="eastAsia"/>
          <w:sz w:val="24"/>
          <w:szCs w:val="24"/>
        </w:rPr>
        <w:t>-10</w:t>
      </w:r>
      <w:r w:rsidRPr="00212B12">
        <w:rPr>
          <w:rFonts w:ascii="宋体" w:eastAsia="宋体" w:hAnsi="宋体" w:cs="Times New Roman" w:hint="eastAsia"/>
          <w:sz w:val="24"/>
          <w:szCs w:val="24"/>
          <w:vertAlign w:val="superscript"/>
        </w:rPr>
        <w:t>-15</w:t>
      </w:r>
      <w:r w:rsidRPr="00212B12">
        <w:rPr>
          <w:rFonts w:ascii="宋体" w:eastAsia="宋体" w:hAnsi="宋体" w:cs="Times New Roman" w:hint="eastAsia"/>
          <w:sz w:val="24"/>
          <w:szCs w:val="24"/>
        </w:rPr>
        <w:t>M</w:t>
      </w:r>
    </w:p>
    <w:p w14:paraId="3CAEBF2B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/>
          <w:sz w:val="24"/>
          <w:szCs w:val="24"/>
        </w:rPr>
        <w:t>1</w:t>
      </w:r>
      <w:r w:rsidRPr="00212B12">
        <w:rPr>
          <w:rFonts w:ascii="宋体" w:eastAsia="宋体" w:hAnsi="宋体" w:cs="Times New Roman" w:hint="eastAsia"/>
          <w:sz w:val="24"/>
          <w:szCs w:val="24"/>
        </w:rPr>
        <w:t>5</w:t>
      </w:r>
      <w:r w:rsidRPr="00212B12">
        <w:rPr>
          <w:rFonts w:ascii="宋体" w:eastAsia="宋体" w:hAnsi="宋体" w:cs="Times New Roman"/>
          <w:sz w:val="24"/>
          <w:szCs w:val="24"/>
        </w:rPr>
        <w:t>、</w:t>
      </w:r>
      <w:r w:rsidRPr="00212B12">
        <w:rPr>
          <w:rFonts w:ascii="宋体" w:eastAsia="宋体" w:hAnsi="宋体" w:cs="Times New Roman" w:hint="eastAsia"/>
          <w:sz w:val="24"/>
          <w:szCs w:val="24"/>
        </w:rPr>
        <w:t>样品浓度检测下限≤1pM</w:t>
      </w:r>
    </w:p>
    <w:p w14:paraId="16E89C1B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bCs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16、样品仓温控：4-40℃（精度：±0.003℃），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需提供软件截图证明温控精度</w:t>
      </w:r>
    </w:p>
    <w:p w14:paraId="74B97639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bCs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#17、检测仓温控：可与样品仓分开温控，范围4-40℃（精度：±0.003℃）</w:t>
      </w:r>
      <w:r w:rsidRPr="00212B12">
        <w:rPr>
          <w:rFonts w:ascii="宋体" w:eastAsia="宋体" w:hAnsi="宋体" w:cs="Times New Roman"/>
          <w:sz w:val="24"/>
          <w:szCs w:val="24"/>
        </w:rPr>
        <w:t xml:space="preserve"> </w:t>
      </w:r>
      <w:r w:rsidRPr="00212B12">
        <w:rPr>
          <w:rFonts w:ascii="宋体" w:eastAsia="宋体" w:hAnsi="宋体" w:cs="Times New Roman" w:hint="eastAsia"/>
          <w:sz w:val="24"/>
          <w:szCs w:val="24"/>
        </w:rPr>
        <w:t>，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需要提供软件截图证明温控精度</w:t>
      </w:r>
    </w:p>
    <w:p w14:paraId="09F94E50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18、检测范围：适用于多种生物分子、细胞及微生物</w:t>
      </w:r>
    </w:p>
    <w:p w14:paraId="3C3E123A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18.1 提供使用所投品牌产品发表的检测蛋白质的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文献</w:t>
      </w:r>
      <w:r w:rsidRPr="00212B12">
        <w:rPr>
          <w:rFonts w:ascii="宋体" w:eastAsia="宋体" w:hAnsi="宋体" w:cs="Times New Roman" w:hint="eastAsia"/>
          <w:sz w:val="24"/>
          <w:szCs w:val="24"/>
        </w:rPr>
        <w:t>，需提供原文文献名称、期刊及原文中</w:t>
      </w:r>
      <w:r w:rsidRPr="00212B12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体现该品牌产品的截图</w:t>
      </w:r>
    </w:p>
    <w:p w14:paraId="344E19A1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bCs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18.2 提供使用所投品牌产品发表的检测化合物的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文献</w:t>
      </w:r>
      <w:r w:rsidRPr="00212B12">
        <w:rPr>
          <w:rFonts w:ascii="宋体" w:eastAsia="宋体" w:hAnsi="宋体" w:cs="Times New Roman" w:hint="eastAsia"/>
          <w:sz w:val="24"/>
          <w:szCs w:val="24"/>
        </w:rPr>
        <w:t>，需提供原文文献名称、期刊及原文中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体现该品牌产品的截图</w:t>
      </w:r>
    </w:p>
    <w:p w14:paraId="333A182C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bCs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#18.3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 xml:space="preserve"> </w:t>
      </w:r>
      <w:r w:rsidRPr="00212B12">
        <w:rPr>
          <w:rFonts w:ascii="宋体" w:eastAsia="宋体" w:hAnsi="宋体" w:cs="Times New Roman" w:hint="eastAsia"/>
          <w:sz w:val="24"/>
          <w:szCs w:val="24"/>
        </w:rPr>
        <w:t>提供使用所投品牌产品发表的检测金属离子的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文献</w:t>
      </w:r>
      <w:r w:rsidRPr="00212B12">
        <w:rPr>
          <w:rFonts w:ascii="宋体" w:eastAsia="宋体" w:hAnsi="宋体" w:cs="Times New Roman" w:hint="eastAsia"/>
          <w:sz w:val="24"/>
          <w:szCs w:val="24"/>
        </w:rPr>
        <w:t>，需提供原文文献名称、期刊及原文中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体现该品牌产品的截图</w:t>
      </w:r>
    </w:p>
    <w:p w14:paraId="56BE0BED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bCs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18.4 提供使用所投品牌产品发表的检测核酸的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文献</w:t>
      </w:r>
      <w:r w:rsidRPr="00212B12">
        <w:rPr>
          <w:rFonts w:ascii="宋体" w:eastAsia="宋体" w:hAnsi="宋体" w:cs="Times New Roman" w:hint="eastAsia"/>
          <w:sz w:val="24"/>
          <w:szCs w:val="24"/>
        </w:rPr>
        <w:t>，需提供原文文献名称、期刊及原文中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体现该品牌产品的截图</w:t>
      </w:r>
    </w:p>
    <w:p w14:paraId="53DC68ED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bCs/>
          <w:sz w:val="24"/>
          <w:szCs w:val="24"/>
        </w:rPr>
      </w:pPr>
      <w:r w:rsidRPr="00212B12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▲</w:t>
      </w:r>
      <w:r w:rsidRPr="00212B12">
        <w:rPr>
          <w:rFonts w:ascii="宋体" w:eastAsia="宋体" w:hAnsi="宋体" w:cs="Times New Roman" w:hint="eastAsia"/>
          <w:sz w:val="24"/>
          <w:szCs w:val="24"/>
        </w:rPr>
        <w:t>18.5 提供使用所投品牌产品发表的检测细胞的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文献</w:t>
      </w:r>
      <w:r w:rsidRPr="00212B12">
        <w:rPr>
          <w:rFonts w:ascii="宋体" w:eastAsia="宋体" w:hAnsi="宋体" w:cs="Times New Roman" w:hint="eastAsia"/>
          <w:sz w:val="24"/>
          <w:szCs w:val="24"/>
        </w:rPr>
        <w:t>，需提供原文文献名称、期刊及原文中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体现该品牌产品的截图</w:t>
      </w:r>
    </w:p>
    <w:p w14:paraId="49B2202B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bCs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#18.6 提供使用所投品牌产品发表的检测细菌的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文献</w:t>
      </w:r>
      <w:r w:rsidRPr="00212B12">
        <w:rPr>
          <w:rFonts w:ascii="宋体" w:eastAsia="宋体" w:hAnsi="宋体" w:cs="Times New Roman" w:hint="eastAsia"/>
          <w:sz w:val="24"/>
          <w:szCs w:val="24"/>
        </w:rPr>
        <w:t>，需提供原文文献名称、期刊及原文中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体现该品牌产品的截图</w:t>
      </w:r>
    </w:p>
    <w:p w14:paraId="5188E3D1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bCs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#18.7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 xml:space="preserve"> </w:t>
      </w:r>
      <w:r w:rsidRPr="00212B12">
        <w:rPr>
          <w:rFonts w:ascii="宋体" w:eastAsia="宋体" w:hAnsi="宋体" w:cs="Times New Roman" w:hint="eastAsia"/>
          <w:sz w:val="24"/>
          <w:szCs w:val="24"/>
        </w:rPr>
        <w:t>提供使用所投品牌产品发表的检测病毒颗粒的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文献</w:t>
      </w:r>
      <w:r w:rsidRPr="00212B12">
        <w:rPr>
          <w:rFonts w:ascii="宋体" w:eastAsia="宋体" w:hAnsi="宋体" w:cs="Times New Roman" w:hint="eastAsia"/>
          <w:sz w:val="24"/>
          <w:szCs w:val="24"/>
        </w:rPr>
        <w:t>，需提供原文文献名称、期刊及原文中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体现该品牌产品的截图</w:t>
      </w:r>
    </w:p>
    <w:p w14:paraId="0B98ACBC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bCs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#18.8 提供使用所投品牌产品发表的检测脂质体的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文献</w:t>
      </w:r>
      <w:r w:rsidRPr="00212B12">
        <w:rPr>
          <w:rFonts w:ascii="宋体" w:eastAsia="宋体" w:hAnsi="宋体" w:cs="Times New Roman" w:hint="eastAsia"/>
          <w:sz w:val="24"/>
          <w:szCs w:val="24"/>
        </w:rPr>
        <w:t>，需提供原文文献名称、期刊及原文中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体现该品牌产品的截图</w:t>
      </w:r>
    </w:p>
    <w:p w14:paraId="7B2759AC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bCs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#18.9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 xml:space="preserve"> </w:t>
      </w:r>
      <w:r w:rsidRPr="00212B12">
        <w:rPr>
          <w:rFonts w:ascii="宋体" w:eastAsia="宋体" w:hAnsi="宋体" w:cs="Times New Roman" w:hint="eastAsia"/>
          <w:sz w:val="24"/>
          <w:szCs w:val="24"/>
        </w:rPr>
        <w:t>提供使用所投品牌产品发表的检测血清的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文献</w:t>
      </w:r>
      <w:r w:rsidRPr="00212B12">
        <w:rPr>
          <w:rFonts w:ascii="宋体" w:eastAsia="宋体" w:hAnsi="宋体" w:cs="Times New Roman" w:hint="eastAsia"/>
          <w:sz w:val="24"/>
          <w:szCs w:val="24"/>
        </w:rPr>
        <w:t>，需提供原文文献名称、期刊及原文中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体现该品牌产品的截图</w:t>
      </w:r>
    </w:p>
    <w:p w14:paraId="2FA81039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bCs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lastRenderedPageBreak/>
        <w:t>#18.10 提供使用所投品牌产品发表的检测细胞上清样品的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文献</w:t>
      </w:r>
      <w:r w:rsidRPr="00212B12">
        <w:rPr>
          <w:rFonts w:ascii="宋体" w:eastAsia="宋体" w:hAnsi="宋体" w:cs="Times New Roman" w:hint="eastAsia"/>
          <w:sz w:val="24"/>
          <w:szCs w:val="24"/>
        </w:rPr>
        <w:t>，需提供原文文献名称、期刊及原文中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体现该品牌产品的截图</w:t>
      </w:r>
    </w:p>
    <w:p w14:paraId="5D83348B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/>
          <w:sz w:val="24"/>
          <w:szCs w:val="24"/>
        </w:rPr>
        <w:t>1</w:t>
      </w:r>
      <w:r w:rsidRPr="00212B12">
        <w:rPr>
          <w:rFonts w:ascii="宋体" w:eastAsia="宋体" w:hAnsi="宋体" w:cs="Times New Roman" w:hint="eastAsia"/>
          <w:sz w:val="24"/>
          <w:szCs w:val="24"/>
        </w:rPr>
        <w:t>9、动力学检测模式≥4种，包括但不限于：1）多循环（Single Cycle Kinetics）；2）单循环（Single Cycle Kinetics）；3）2D（2D- Kinetics）；4）平行检测（Parallel- Kinetics），提供以上各种模式的软件截图</w:t>
      </w:r>
      <w:r w:rsidRPr="00212B12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0D83B089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2</w:t>
      </w:r>
      <w:r w:rsidRPr="00212B12">
        <w:rPr>
          <w:rFonts w:ascii="宋体" w:eastAsia="宋体" w:hAnsi="宋体" w:cs="Times New Roman"/>
          <w:sz w:val="24"/>
          <w:szCs w:val="24"/>
        </w:rPr>
        <w:t>0、</w:t>
      </w:r>
      <w:r w:rsidRPr="00212B12">
        <w:rPr>
          <w:rFonts w:ascii="宋体" w:eastAsia="宋体" w:hAnsi="宋体" w:cs="Times New Roman" w:hint="eastAsia"/>
          <w:sz w:val="24"/>
          <w:szCs w:val="24"/>
        </w:rPr>
        <w:t>所投</w:t>
      </w:r>
      <w:r w:rsidRPr="00212B12">
        <w:rPr>
          <w:rFonts w:ascii="宋体" w:eastAsia="宋体" w:hAnsi="宋体" w:cs="Times New Roman"/>
          <w:sz w:val="24"/>
          <w:szCs w:val="24"/>
        </w:rPr>
        <w:t>品牌设备</w:t>
      </w:r>
      <w:r w:rsidRPr="00212B12">
        <w:rPr>
          <w:rFonts w:ascii="宋体" w:eastAsia="宋体" w:hAnsi="宋体" w:cs="Times New Roman" w:hint="eastAsia"/>
          <w:sz w:val="24"/>
          <w:szCs w:val="24"/>
        </w:rPr>
        <w:t>应</w:t>
      </w:r>
      <w:r w:rsidRPr="00212B12">
        <w:rPr>
          <w:rFonts w:ascii="宋体" w:eastAsia="宋体" w:hAnsi="宋体" w:cs="Times New Roman"/>
          <w:sz w:val="24"/>
          <w:szCs w:val="24"/>
        </w:rPr>
        <w:t>技术成熟，应用该系列产品发表</w:t>
      </w:r>
      <w:r w:rsidRPr="00212B12">
        <w:rPr>
          <w:rFonts w:ascii="宋体" w:eastAsia="宋体" w:hAnsi="宋体" w:cs="Times New Roman" w:hint="eastAsia"/>
          <w:sz w:val="24"/>
          <w:szCs w:val="24"/>
        </w:rPr>
        <w:t>文献</w:t>
      </w:r>
      <w:r w:rsidRPr="00212B12">
        <w:rPr>
          <w:rFonts w:ascii="宋体" w:eastAsia="宋体" w:hAnsi="宋体" w:cs="Times New Roman"/>
          <w:sz w:val="24"/>
          <w:szCs w:val="24"/>
        </w:rPr>
        <w:t>文章</w:t>
      </w:r>
    </w:p>
    <w:p w14:paraId="10182ACD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▲</w:t>
      </w:r>
      <w:r w:rsidRPr="00212B12">
        <w:rPr>
          <w:rFonts w:ascii="宋体" w:eastAsia="宋体" w:hAnsi="宋体" w:cs="Times New Roman" w:hint="eastAsia"/>
          <w:sz w:val="24"/>
          <w:szCs w:val="24"/>
        </w:rPr>
        <w:t>2</w:t>
      </w:r>
      <w:r w:rsidRPr="00212B12">
        <w:rPr>
          <w:rFonts w:ascii="宋体" w:eastAsia="宋体" w:hAnsi="宋体" w:cs="Times New Roman"/>
          <w:sz w:val="24"/>
          <w:szCs w:val="24"/>
        </w:rPr>
        <w:t>0.1在</w:t>
      </w:r>
      <w:r w:rsidRPr="00212B12">
        <w:rPr>
          <w:rFonts w:ascii="宋体" w:eastAsia="宋体" w:hAnsi="宋体" w:cs="Times New Roman"/>
          <w:bCs/>
          <w:sz w:val="24"/>
          <w:szCs w:val="24"/>
        </w:rPr>
        <w:t>NCBI</w:t>
      </w:r>
      <w:r w:rsidRPr="00212B12">
        <w:rPr>
          <w:rFonts w:ascii="宋体" w:eastAsia="宋体" w:hAnsi="宋体" w:cs="Times New Roman"/>
          <w:sz w:val="24"/>
          <w:szCs w:val="24"/>
        </w:rPr>
        <w:t>数据库中</w:t>
      </w:r>
      <w:r w:rsidRPr="00212B12">
        <w:rPr>
          <w:rFonts w:ascii="宋体" w:eastAsia="宋体" w:hAnsi="宋体" w:cs="Times New Roman"/>
          <w:bCs/>
          <w:sz w:val="24"/>
          <w:szCs w:val="24"/>
        </w:rPr>
        <w:t>以本品牌名称和产品系列名称同时作为关键词</w:t>
      </w:r>
      <w:r w:rsidRPr="00212B12">
        <w:rPr>
          <w:rFonts w:ascii="宋体" w:eastAsia="宋体" w:hAnsi="宋体" w:cs="Times New Roman"/>
          <w:sz w:val="24"/>
          <w:szCs w:val="24"/>
        </w:rPr>
        <w:t>进行搜索，所显示的发表文献的数量大于2000篇</w:t>
      </w:r>
    </w:p>
    <w:p w14:paraId="0A2EA257" w14:textId="77777777" w:rsidR="00212B12" w:rsidRPr="00212B12" w:rsidRDefault="00212B12" w:rsidP="00212B12">
      <w:pPr>
        <w:adjustRightInd w:val="0"/>
        <w:snapToGrid w:val="0"/>
        <w:spacing w:afterLines="50" w:after="156"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12B12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▲</w:t>
      </w:r>
      <w:r w:rsidRPr="00212B12">
        <w:rPr>
          <w:rFonts w:ascii="宋体" w:eastAsia="宋体" w:hAnsi="宋体" w:cs="Times New Roman" w:hint="eastAsia"/>
          <w:sz w:val="24"/>
          <w:szCs w:val="24"/>
        </w:rPr>
        <w:t>2</w:t>
      </w:r>
      <w:r w:rsidRPr="00212B12">
        <w:rPr>
          <w:rFonts w:ascii="宋体" w:eastAsia="宋体" w:hAnsi="宋体" w:cs="Times New Roman"/>
          <w:sz w:val="24"/>
          <w:szCs w:val="24"/>
        </w:rPr>
        <w:t>0.2</w:t>
      </w:r>
      <w:r w:rsidRPr="00212B12">
        <w:rPr>
          <w:rFonts w:ascii="宋体" w:eastAsia="宋体" w:hAnsi="宋体" w:cs="Times New Roman" w:hint="eastAsia"/>
          <w:sz w:val="24"/>
          <w:szCs w:val="24"/>
        </w:rPr>
        <w:t>使用所投品牌系列产品的研究型文章（Article）刊登发表在Cell、Nature、Science等3个系列的主刊，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需提供在Cell、Nature、Science等3个期刊上分别发表的文献全文及体现本品牌系列产品的标注</w:t>
      </w:r>
    </w:p>
    <w:p w14:paraId="3A1688FF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bCs/>
          <w:sz w:val="24"/>
          <w:szCs w:val="24"/>
        </w:rPr>
      </w:pPr>
      <w:r w:rsidRPr="00212B12">
        <w:rPr>
          <w:rFonts w:ascii="宋体" w:eastAsia="宋体" w:hAnsi="宋体" w:cs="Times New Roman"/>
          <w:sz w:val="24"/>
          <w:szCs w:val="24"/>
        </w:rPr>
        <w:t>#</w:t>
      </w:r>
      <w:r w:rsidRPr="00212B12">
        <w:rPr>
          <w:rFonts w:ascii="宋体" w:eastAsia="宋体" w:hAnsi="宋体" w:cs="Times New Roman" w:hint="eastAsia"/>
          <w:sz w:val="24"/>
          <w:szCs w:val="24"/>
        </w:rPr>
        <w:t>2</w:t>
      </w:r>
      <w:r w:rsidRPr="00212B12">
        <w:rPr>
          <w:rFonts w:ascii="宋体" w:eastAsia="宋体" w:hAnsi="宋体" w:cs="Times New Roman"/>
          <w:sz w:val="24"/>
          <w:szCs w:val="24"/>
        </w:rPr>
        <w:t>1</w:t>
      </w:r>
      <w:r w:rsidRPr="00212B12">
        <w:rPr>
          <w:rFonts w:ascii="宋体" w:eastAsia="宋体" w:hAnsi="宋体" w:cs="Times New Roman" w:hint="eastAsia"/>
          <w:sz w:val="24"/>
          <w:szCs w:val="24"/>
        </w:rPr>
        <w:t>、设备缓冲液进样口≥4，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需提供实物拍摄照片及软件截图</w:t>
      </w:r>
    </w:p>
    <w:p w14:paraId="0D926A9E" w14:textId="77777777" w:rsidR="00212B12" w:rsidRPr="00212B12" w:rsidRDefault="00212B12" w:rsidP="00212B12">
      <w:pPr>
        <w:spacing w:afterLines="50" w:after="156" w:line="360" w:lineRule="auto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（二）分析软件</w:t>
      </w:r>
    </w:p>
    <w:p w14:paraId="4510E9EB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2</w:t>
      </w:r>
      <w:r w:rsidRPr="00212B12">
        <w:rPr>
          <w:rFonts w:ascii="宋体" w:eastAsia="宋体" w:hAnsi="宋体" w:cs="Times New Roman"/>
          <w:sz w:val="24"/>
          <w:szCs w:val="24"/>
        </w:rPr>
        <w:t>2</w:t>
      </w:r>
      <w:r w:rsidRPr="00212B12">
        <w:rPr>
          <w:rFonts w:ascii="宋体" w:eastAsia="宋体" w:hAnsi="宋体" w:cs="Times New Roman" w:hint="eastAsia"/>
          <w:sz w:val="24"/>
          <w:szCs w:val="24"/>
        </w:rPr>
        <w:t>、使用灵活，能够在进样过程中暂停进样，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并且可以选择继续进样或放弃进样。</w:t>
      </w:r>
      <w:r w:rsidRPr="00212B12">
        <w:rPr>
          <w:rFonts w:ascii="宋体" w:eastAsia="宋体" w:hAnsi="宋体" w:cs="Times New Roman" w:hint="eastAsia"/>
          <w:sz w:val="24"/>
          <w:szCs w:val="24"/>
        </w:rPr>
        <w:t>需提供软件截图</w:t>
      </w:r>
    </w:p>
    <w:p w14:paraId="34EAB0E4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#</w:t>
      </w:r>
      <w:r w:rsidRPr="00212B12">
        <w:rPr>
          <w:rFonts w:ascii="宋体" w:eastAsia="宋体" w:hAnsi="宋体" w:cs="Times New Roman"/>
          <w:sz w:val="24"/>
          <w:szCs w:val="24"/>
        </w:rPr>
        <w:t>23</w:t>
      </w:r>
      <w:r w:rsidRPr="00212B12">
        <w:rPr>
          <w:rFonts w:ascii="宋体" w:eastAsia="宋体" w:hAnsi="宋体" w:cs="Times New Roman" w:hint="eastAsia"/>
          <w:sz w:val="24"/>
          <w:szCs w:val="24"/>
        </w:rPr>
        <w:t>、数据分析结果支持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直接输出Excel，PDF，PPT格式</w:t>
      </w:r>
      <w:r w:rsidRPr="00212B12">
        <w:rPr>
          <w:rFonts w:ascii="宋体" w:eastAsia="宋体" w:hAnsi="宋体" w:cs="Times New Roman" w:hint="eastAsia"/>
          <w:sz w:val="24"/>
          <w:szCs w:val="24"/>
        </w:rPr>
        <w:t>。需提供软件截图</w:t>
      </w:r>
      <w:r w:rsidRPr="00212B12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2A90F079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/>
          <w:sz w:val="24"/>
          <w:szCs w:val="24"/>
        </w:rPr>
        <w:t>24</w:t>
      </w:r>
      <w:r w:rsidRPr="00212B12">
        <w:rPr>
          <w:rFonts w:ascii="宋体" w:eastAsia="宋体" w:hAnsi="宋体" w:cs="Times New Roman" w:hint="eastAsia"/>
          <w:sz w:val="24"/>
          <w:szCs w:val="24"/>
        </w:rPr>
        <w:t>、具备队列运行功能，可将换液，偶联，亲和力测定等不同实验整合在队列中。需要提供软件截图，在队列中体现换液，偶联和亲和力测定</w:t>
      </w:r>
      <w:r w:rsidRPr="00212B12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15661D0A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/>
          <w:sz w:val="24"/>
          <w:szCs w:val="24"/>
        </w:rPr>
        <w:t>25</w:t>
      </w:r>
      <w:r w:rsidRPr="00212B12">
        <w:rPr>
          <w:rFonts w:ascii="宋体" w:eastAsia="宋体" w:hAnsi="宋体" w:cs="Times New Roman" w:hint="eastAsia"/>
          <w:sz w:val="24"/>
          <w:szCs w:val="24"/>
        </w:rPr>
        <w:t>、队列运行中，软件可自动判断偶联结果，并根据结果判断是否执行队列中的后续实验。需提供软件上设置判断标准的截图</w:t>
      </w:r>
    </w:p>
    <w:p w14:paraId="0974BC43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/>
          <w:sz w:val="24"/>
          <w:szCs w:val="24"/>
        </w:rPr>
        <w:t>26</w:t>
      </w:r>
      <w:r w:rsidRPr="00212B12">
        <w:rPr>
          <w:rFonts w:ascii="宋体" w:eastAsia="宋体" w:hAnsi="宋体" w:cs="Times New Roman" w:hint="eastAsia"/>
          <w:sz w:val="24"/>
          <w:szCs w:val="24"/>
        </w:rPr>
        <w:t>、全面的质控模块，至少包含Chi2判断数据的拟合程度、U-value判断数据的唯一性。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需提供包含U-value参数的软件截图</w:t>
      </w:r>
    </w:p>
    <w:p w14:paraId="5E670F95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color w:val="FF0000"/>
          <w:sz w:val="24"/>
          <w:szCs w:val="24"/>
        </w:rPr>
      </w:pPr>
      <w:r w:rsidRPr="00212B12">
        <w:rPr>
          <w:rFonts w:ascii="宋体" w:eastAsia="宋体" w:hAnsi="宋体" w:cs="Times New Roman"/>
          <w:sz w:val="24"/>
          <w:szCs w:val="24"/>
        </w:rPr>
        <w:t>27</w:t>
      </w:r>
      <w:r w:rsidRPr="00212B12">
        <w:rPr>
          <w:rFonts w:ascii="宋体" w:eastAsia="宋体" w:hAnsi="宋体" w:cs="Times New Roman" w:hint="eastAsia"/>
          <w:sz w:val="24"/>
          <w:szCs w:val="24"/>
        </w:rPr>
        <w:t>、具有智能数据质量评估系统，能够图形化显示评估结果。能够对结果自动进行统计学分析，并给出相应参数。需要提供软件截图。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需提供包含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U-value的软件质控截图</w:t>
      </w:r>
    </w:p>
    <w:p w14:paraId="32CDBEA4" w14:textId="77777777" w:rsidR="00212B12" w:rsidRPr="00212B12" w:rsidRDefault="00212B12" w:rsidP="00212B12">
      <w:pPr>
        <w:spacing w:afterLines="50" w:after="156" w:line="360" w:lineRule="auto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（三）配套试剂、耗材指标</w:t>
      </w:r>
    </w:p>
    <w:p w14:paraId="1A17688E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color w:val="FF0000"/>
          <w:sz w:val="24"/>
          <w:szCs w:val="24"/>
        </w:rPr>
      </w:pPr>
      <w:r w:rsidRPr="00212B12">
        <w:rPr>
          <w:rFonts w:ascii="宋体" w:eastAsia="宋体" w:hAnsi="宋体" w:cs="Times New Roman"/>
          <w:sz w:val="24"/>
          <w:szCs w:val="24"/>
        </w:rPr>
        <w:t>#28</w:t>
      </w:r>
      <w:r w:rsidRPr="00212B12">
        <w:rPr>
          <w:rFonts w:ascii="宋体" w:eastAsia="宋体" w:hAnsi="宋体" w:cs="Times New Roman" w:hint="eastAsia"/>
          <w:sz w:val="24"/>
          <w:szCs w:val="24"/>
        </w:rPr>
        <w:t>、具有至少原厂品牌16种传感器芯片（不接受定制化产品），满足多种应用的需求，可提供针对生物素分子的可逆捕获芯片、特异性捕获疏水分子、裸金表面的原厂芯片。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需提供使用此类芯片的文献名称、期刊及原文中体现该品牌产品及芯片的截图，一篇文献对应一种芯片</w:t>
      </w:r>
    </w:p>
    <w:p w14:paraId="0F12D44C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/>
          <w:sz w:val="24"/>
          <w:szCs w:val="24"/>
        </w:rPr>
        <w:t>29</w:t>
      </w:r>
      <w:r w:rsidRPr="00212B12">
        <w:rPr>
          <w:rFonts w:ascii="宋体" w:eastAsia="宋体" w:hAnsi="宋体" w:cs="Times New Roman" w:hint="eastAsia"/>
          <w:sz w:val="24"/>
          <w:szCs w:val="24"/>
        </w:rPr>
        <w:t>、有与仪器配套的检测试剂和耗材。有能够用于捕获人源/鼠源抗体、his签、GST标签、生物素标签等样品的芯片和配套试剂盒</w:t>
      </w:r>
    </w:p>
    <w:p w14:paraId="606730BD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3</w:t>
      </w:r>
      <w:r w:rsidRPr="00212B12">
        <w:rPr>
          <w:rFonts w:ascii="宋体" w:eastAsia="宋体" w:hAnsi="宋体" w:cs="Times New Roman"/>
          <w:sz w:val="24"/>
          <w:szCs w:val="24"/>
        </w:rPr>
        <w:t>0</w:t>
      </w:r>
      <w:r w:rsidRPr="00212B12">
        <w:rPr>
          <w:rFonts w:ascii="宋体" w:eastAsia="宋体" w:hAnsi="宋体" w:cs="Times New Roman" w:hint="eastAsia"/>
          <w:sz w:val="24"/>
          <w:szCs w:val="24"/>
        </w:rPr>
        <w:t>、设备配套的可逆Biotin标签分子捕获芯片与试剂盒及软件预设的实验方法。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需提供对应芯片的使用说明及体现该芯片信息的软件截图</w:t>
      </w:r>
    </w:p>
    <w:p w14:paraId="71C5A749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bCs/>
          <w:sz w:val="24"/>
          <w:szCs w:val="24"/>
        </w:rPr>
      </w:pPr>
      <w:r w:rsidRPr="00212B12">
        <w:rPr>
          <w:rFonts w:ascii="宋体" w:eastAsia="宋体" w:hAnsi="宋体" w:cs="Times New Roman"/>
          <w:sz w:val="24"/>
          <w:szCs w:val="24"/>
        </w:rPr>
        <w:t>31</w:t>
      </w:r>
      <w:r w:rsidRPr="00212B12">
        <w:rPr>
          <w:rFonts w:ascii="宋体" w:eastAsia="宋体" w:hAnsi="宋体" w:cs="Times New Roman" w:hint="eastAsia"/>
          <w:sz w:val="24"/>
          <w:szCs w:val="24"/>
        </w:rPr>
        <w:t>、设备配套的His标签分子捕获的NTA芯片与试剂盒及软件预设的实验方法。</w:t>
      </w:r>
      <w:r w:rsidRPr="00212B12">
        <w:rPr>
          <w:rFonts w:ascii="宋体" w:eastAsia="宋体" w:hAnsi="宋体" w:cs="Times New Roman" w:hint="eastAsia"/>
          <w:bCs/>
          <w:sz w:val="24"/>
          <w:szCs w:val="24"/>
        </w:rPr>
        <w:t>需提供对应芯片的使用说明及体现该芯片信息的软件截图</w:t>
      </w:r>
    </w:p>
    <w:p w14:paraId="46AF998D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b/>
          <w:sz w:val="24"/>
          <w:szCs w:val="24"/>
        </w:rPr>
      </w:pPr>
      <w:r w:rsidRPr="00212B12">
        <w:rPr>
          <w:rFonts w:ascii="宋体" w:eastAsia="宋体" w:hAnsi="宋体" w:cs="Times New Roman" w:hint="eastAsia"/>
          <w:b/>
          <w:sz w:val="24"/>
          <w:szCs w:val="24"/>
        </w:rPr>
        <w:t>二、交货期和交货地点</w:t>
      </w:r>
    </w:p>
    <w:p w14:paraId="59A27DC7" w14:textId="77777777" w:rsidR="00212B12" w:rsidRPr="00212B12" w:rsidRDefault="00212B12" w:rsidP="00212B12">
      <w:pPr>
        <w:adjustRightInd w:val="0"/>
        <w:snapToGrid w:val="0"/>
        <w:spacing w:after="192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2B12">
        <w:rPr>
          <w:rFonts w:ascii="宋体" w:eastAsia="宋体" w:hAnsi="宋体" w:cs="Times New Roman" w:hint="eastAsia"/>
          <w:sz w:val="24"/>
          <w:szCs w:val="24"/>
        </w:rPr>
        <w:t>1、交</w:t>
      </w:r>
      <w:r w:rsidRPr="00212B12">
        <w:rPr>
          <w:rFonts w:ascii="宋体" w:eastAsia="宋体" w:hAnsi="宋体" w:cs="宋体" w:hint="eastAsia"/>
          <w:kern w:val="0"/>
          <w:sz w:val="24"/>
          <w:szCs w:val="24"/>
        </w:rPr>
        <w:t>货期：</w:t>
      </w:r>
      <w:bookmarkStart w:id="1" w:name="OLE_LINK34"/>
      <w:r w:rsidRPr="00212B12">
        <w:rPr>
          <w:rFonts w:ascii="宋体" w:eastAsia="宋体" w:hAnsi="宋体" w:cs="宋体" w:hint="eastAsia"/>
          <w:kern w:val="0"/>
          <w:sz w:val="24"/>
          <w:szCs w:val="24"/>
        </w:rPr>
        <w:t>合同签订后6个月内</w:t>
      </w:r>
      <w:bookmarkEnd w:id="1"/>
      <w:r w:rsidRPr="00212B12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14:paraId="49C0270A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bCs/>
          <w:sz w:val="24"/>
          <w:szCs w:val="24"/>
        </w:rPr>
      </w:pPr>
      <w:r w:rsidRPr="00212B12">
        <w:rPr>
          <w:rFonts w:ascii="宋体" w:eastAsia="宋体" w:hAnsi="宋体" w:cs="宋体"/>
          <w:kern w:val="0"/>
          <w:sz w:val="24"/>
          <w:szCs w:val="24"/>
        </w:rPr>
        <w:t>2</w:t>
      </w:r>
      <w:r w:rsidRPr="00212B12">
        <w:rPr>
          <w:rFonts w:ascii="宋体" w:eastAsia="宋体" w:hAnsi="宋体" w:cs="宋体" w:hint="eastAsia"/>
          <w:kern w:val="0"/>
          <w:sz w:val="24"/>
          <w:szCs w:val="24"/>
        </w:rPr>
        <w:t>、交货地点：北京市心肺血管疾病研究所。</w:t>
      </w:r>
    </w:p>
    <w:p w14:paraId="6BA68C1D" w14:textId="77777777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/>
          <w:b/>
          <w:sz w:val="24"/>
          <w:szCs w:val="24"/>
        </w:rPr>
      </w:pPr>
      <w:r w:rsidRPr="00212B12">
        <w:rPr>
          <w:rFonts w:ascii="宋体" w:eastAsia="宋体" w:hAnsi="宋体" w:cs="Times New Roman" w:hint="eastAsia"/>
          <w:b/>
          <w:sz w:val="24"/>
          <w:szCs w:val="24"/>
        </w:rPr>
        <w:t>三、</w:t>
      </w:r>
      <w:r w:rsidRPr="00212B12">
        <w:rPr>
          <w:rFonts w:ascii="宋体" w:eastAsia="宋体" w:hAnsi="宋体" w:cs="宋体" w:hint="eastAsia"/>
          <w:b/>
          <w:kern w:val="0"/>
          <w:sz w:val="24"/>
          <w:szCs w:val="24"/>
        </w:rPr>
        <w:t>售后服务要求</w:t>
      </w:r>
    </w:p>
    <w:p w14:paraId="6F5A1A6F" w14:textId="77777777" w:rsidR="00212B12" w:rsidRPr="00212B12" w:rsidRDefault="00212B12" w:rsidP="00212B12">
      <w:pPr>
        <w:adjustRightInd w:val="0"/>
        <w:snapToGrid w:val="0"/>
        <w:spacing w:after="192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2B12">
        <w:rPr>
          <w:rFonts w:ascii="宋体" w:eastAsia="宋体" w:hAnsi="宋体" w:cs="宋体"/>
          <w:kern w:val="0"/>
          <w:sz w:val="24"/>
          <w:szCs w:val="24"/>
        </w:rPr>
        <w:t>1</w:t>
      </w:r>
      <w:r w:rsidRPr="00212B12">
        <w:rPr>
          <w:rFonts w:ascii="宋体" w:eastAsia="宋体" w:hAnsi="宋体" w:cs="宋体" w:hint="eastAsia"/>
          <w:kern w:val="0"/>
          <w:sz w:val="24"/>
          <w:szCs w:val="24"/>
        </w:rPr>
        <w:t>、整机免费保修三年。生产厂家的维修工程师需根据采购人需求上门安装、调试，并在现场为采购人提供仪器操作培训。</w:t>
      </w:r>
    </w:p>
    <w:p w14:paraId="3C6F30CF" w14:textId="5A13673E" w:rsidR="00212B12" w:rsidRPr="00212B12" w:rsidRDefault="00212B12" w:rsidP="00212B12">
      <w:pPr>
        <w:spacing w:afterLines="50" w:after="156" w:line="360" w:lineRule="auto"/>
        <w:ind w:right="681"/>
        <w:rPr>
          <w:rFonts w:ascii="宋体" w:eastAsia="宋体" w:hAnsi="宋体" w:cs="Times New Roman" w:hint="eastAsia"/>
          <w:bCs/>
          <w:sz w:val="24"/>
          <w:szCs w:val="24"/>
        </w:rPr>
      </w:pPr>
      <w:r w:rsidRPr="00212B12">
        <w:rPr>
          <w:rFonts w:ascii="宋体" w:eastAsia="宋体" w:hAnsi="宋体" w:cs="宋体"/>
          <w:kern w:val="0"/>
          <w:sz w:val="24"/>
          <w:szCs w:val="24"/>
        </w:rPr>
        <w:t>2</w:t>
      </w:r>
      <w:r w:rsidRPr="00212B12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212B12">
        <w:rPr>
          <w:rFonts w:ascii="宋体" w:eastAsia="宋体" w:hAnsi="宋体" w:cs="宋体"/>
          <w:kern w:val="0"/>
          <w:sz w:val="24"/>
          <w:szCs w:val="24"/>
        </w:rPr>
        <w:t>在仪器验收完成后，厂家需委派专业工程师到最终采购人现场，进行产品培训，培训内容应包括：仪器使用维护、工作原理、基本操作、方法建立及应用</w:t>
      </w:r>
      <w:r w:rsidRPr="00212B12">
        <w:rPr>
          <w:rFonts w:ascii="宋体" w:eastAsia="宋体" w:hAnsi="宋体" w:cs="宋体" w:hint="eastAsia"/>
          <w:kern w:val="0"/>
          <w:sz w:val="24"/>
          <w:szCs w:val="24"/>
        </w:rPr>
        <w:t>等</w:t>
      </w:r>
      <w:r w:rsidRPr="00212B12">
        <w:rPr>
          <w:rFonts w:ascii="宋体" w:eastAsia="宋体" w:hAnsi="宋体" w:cs="宋体"/>
          <w:kern w:val="0"/>
          <w:sz w:val="24"/>
          <w:szCs w:val="24"/>
        </w:rPr>
        <w:t>。</w:t>
      </w:r>
    </w:p>
    <w:sectPr w:rsidR="00212B12" w:rsidRPr="00212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93131" w14:textId="77777777" w:rsidR="002037EF" w:rsidRDefault="002037EF" w:rsidP="00212B12">
      <w:r>
        <w:separator/>
      </w:r>
    </w:p>
  </w:endnote>
  <w:endnote w:type="continuationSeparator" w:id="0">
    <w:p w14:paraId="2923E53F" w14:textId="77777777" w:rsidR="002037EF" w:rsidRDefault="002037EF" w:rsidP="0021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B1D95" w14:textId="77777777" w:rsidR="002037EF" w:rsidRDefault="002037EF" w:rsidP="00212B12">
      <w:r>
        <w:separator/>
      </w:r>
    </w:p>
  </w:footnote>
  <w:footnote w:type="continuationSeparator" w:id="0">
    <w:p w14:paraId="76F2EB09" w14:textId="77777777" w:rsidR="002037EF" w:rsidRDefault="002037EF" w:rsidP="00212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66"/>
    <w:rsid w:val="002037EF"/>
    <w:rsid w:val="00212B12"/>
    <w:rsid w:val="009055FB"/>
    <w:rsid w:val="00C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C52423"/>
  <w15:chartTrackingRefBased/>
  <w15:docId w15:val="{70E7A2D7-B7A4-4F6B-844C-E940EB1D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2B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2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2B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1354</Characters>
  <Application>Microsoft Office Word</Application>
  <DocSecurity>0</DocSecurity>
  <Lines>56</Lines>
  <Paragraphs>66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XUN</dc:creator>
  <cp:keywords/>
  <dc:description/>
  <cp:lastModifiedBy>JIA XUN</cp:lastModifiedBy>
  <cp:revision>2</cp:revision>
  <dcterms:created xsi:type="dcterms:W3CDTF">2025-10-29T01:32:00Z</dcterms:created>
  <dcterms:modified xsi:type="dcterms:W3CDTF">2025-10-29T01:32:00Z</dcterms:modified>
</cp:coreProperties>
</file>