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F9F5A4">
      <w:pPr>
        <w:spacing w:line="360" w:lineRule="auto"/>
        <w:jc w:val="center"/>
        <w:outlineLvl w:val="0"/>
        <w:rPr>
          <w:b/>
          <w:sz w:val="36"/>
          <w:szCs w:val="36"/>
        </w:rPr>
      </w:pPr>
      <w:r>
        <w:rPr>
          <w:b/>
          <w:sz w:val="36"/>
          <w:szCs w:val="36"/>
        </w:rPr>
        <w:t>采购需求</w:t>
      </w:r>
    </w:p>
    <w:p w14:paraId="136B3C89">
      <w:pPr>
        <w:spacing w:line="360" w:lineRule="auto"/>
        <w:contextualSpacing/>
        <w:rPr>
          <w:sz w:val="24"/>
        </w:rPr>
      </w:pPr>
      <w:bookmarkStart w:id="0" w:name="_Hlk168431603"/>
      <w:bookmarkStart w:id="1" w:name="_Hlk167284587"/>
    </w:p>
    <w:bookmarkEnd w:id="0"/>
    <w:bookmarkEnd w:id="1"/>
    <w:p w14:paraId="25FA8DDE">
      <w:pPr>
        <w:numPr>
          <w:ilvl w:val="0"/>
          <w:numId w:val="1"/>
        </w:numPr>
        <w:spacing w:line="360" w:lineRule="auto"/>
        <w:ind w:left="500" w:hanging="500"/>
        <w:contextualSpacing/>
        <w:rPr>
          <w:b/>
          <w:sz w:val="24"/>
        </w:rPr>
      </w:pPr>
      <w:bookmarkStart w:id="2" w:name="OLE_LINK3"/>
      <w:r>
        <w:rPr>
          <w:b/>
          <w:sz w:val="24"/>
        </w:rPr>
        <w:t>采购标的</w:t>
      </w:r>
    </w:p>
    <w:p w14:paraId="34C1A57F">
      <w:pPr>
        <w:spacing w:line="360" w:lineRule="auto"/>
        <w:contextualSpacing/>
        <w:rPr>
          <w:bCs/>
          <w:sz w:val="24"/>
        </w:rPr>
      </w:pPr>
      <w:r>
        <w:rPr>
          <w:bCs/>
          <w:sz w:val="24"/>
        </w:rPr>
        <w:t>1. 采购标的</w:t>
      </w:r>
    </w:p>
    <w:p w14:paraId="4FFAE348">
      <w:pPr>
        <w:spacing w:line="360" w:lineRule="auto"/>
        <w:contextualSpacing/>
        <w:rPr>
          <w:bCs/>
          <w:sz w:val="24"/>
        </w:rPr>
      </w:pP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335"/>
        <w:gridCol w:w="1064"/>
        <w:gridCol w:w="869"/>
        <w:gridCol w:w="3390"/>
      </w:tblGrid>
      <w:tr w14:paraId="154A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1066" w:type="dxa"/>
            <w:noWrap w:val="0"/>
            <w:vAlign w:val="center"/>
          </w:tcPr>
          <w:p w14:paraId="0E3D831E">
            <w:pPr>
              <w:jc w:val="center"/>
              <w:rPr>
                <w:rFonts w:ascii="宋体" w:hAnsi="宋体"/>
                <w:b/>
                <w:sz w:val="24"/>
              </w:rPr>
            </w:pPr>
            <w:r>
              <w:rPr>
                <w:rFonts w:hint="eastAsia" w:ascii="宋体" w:hAnsi="宋体"/>
                <w:b/>
                <w:sz w:val="24"/>
              </w:rPr>
              <w:t>序号</w:t>
            </w:r>
          </w:p>
        </w:tc>
        <w:tc>
          <w:tcPr>
            <w:tcW w:w="2335" w:type="dxa"/>
            <w:noWrap w:val="0"/>
            <w:vAlign w:val="center"/>
          </w:tcPr>
          <w:p w14:paraId="317BA242">
            <w:pPr>
              <w:jc w:val="center"/>
              <w:rPr>
                <w:rFonts w:ascii="宋体" w:hAnsi="宋体"/>
                <w:b/>
                <w:sz w:val="24"/>
              </w:rPr>
            </w:pPr>
            <w:r>
              <w:rPr>
                <w:rFonts w:hint="eastAsia" w:ascii="宋体" w:hAnsi="宋体"/>
                <w:b/>
                <w:sz w:val="24"/>
              </w:rPr>
              <w:t>货物或服务名称</w:t>
            </w:r>
          </w:p>
        </w:tc>
        <w:tc>
          <w:tcPr>
            <w:tcW w:w="1064" w:type="dxa"/>
            <w:noWrap w:val="0"/>
            <w:vAlign w:val="center"/>
          </w:tcPr>
          <w:p w14:paraId="20FB2BAC">
            <w:pPr>
              <w:jc w:val="center"/>
              <w:rPr>
                <w:rFonts w:ascii="宋体" w:hAnsi="宋体"/>
                <w:b/>
                <w:sz w:val="24"/>
              </w:rPr>
            </w:pPr>
            <w:r>
              <w:rPr>
                <w:rFonts w:hint="eastAsia" w:ascii="宋体" w:hAnsi="宋体"/>
                <w:b/>
                <w:sz w:val="24"/>
              </w:rPr>
              <w:t>数量</w:t>
            </w:r>
          </w:p>
        </w:tc>
        <w:tc>
          <w:tcPr>
            <w:tcW w:w="869" w:type="dxa"/>
            <w:noWrap w:val="0"/>
            <w:vAlign w:val="center"/>
          </w:tcPr>
          <w:p w14:paraId="613939CB">
            <w:pPr>
              <w:jc w:val="center"/>
              <w:rPr>
                <w:rFonts w:ascii="宋体" w:hAnsi="宋体"/>
                <w:b/>
                <w:sz w:val="24"/>
              </w:rPr>
            </w:pPr>
            <w:r>
              <w:rPr>
                <w:rFonts w:hint="eastAsia" w:ascii="宋体" w:hAnsi="宋体"/>
                <w:b/>
                <w:sz w:val="24"/>
              </w:rPr>
              <w:t>单位</w:t>
            </w:r>
          </w:p>
        </w:tc>
        <w:tc>
          <w:tcPr>
            <w:tcW w:w="3390" w:type="dxa"/>
            <w:noWrap w:val="0"/>
            <w:vAlign w:val="center"/>
          </w:tcPr>
          <w:p w14:paraId="16B5C5B2">
            <w:pPr>
              <w:jc w:val="center"/>
              <w:rPr>
                <w:rFonts w:ascii="宋体" w:hAnsi="宋体"/>
                <w:b/>
                <w:sz w:val="24"/>
              </w:rPr>
            </w:pPr>
            <w:r>
              <w:rPr>
                <w:rFonts w:hint="eastAsia" w:ascii="宋体" w:hAnsi="宋体"/>
                <w:b/>
                <w:sz w:val="24"/>
              </w:rPr>
              <w:t>备注</w:t>
            </w:r>
          </w:p>
        </w:tc>
      </w:tr>
      <w:tr w14:paraId="671A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 w:type="dxa"/>
            <w:noWrap w:val="0"/>
            <w:vAlign w:val="center"/>
          </w:tcPr>
          <w:p w14:paraId="5F431D79">
            <w:pPr>
              <w:jc w:val="center"/>
              <w:rPr>
                <w:rFonts w:ascii="宋体" w:hAnsi="宋体"/>
                <w:sz w:val="24"/>
              </w:rPr>
            </w:pPr>
            <w:r>
              <w:rPr>
                <w:rFonts w:hint="eastAsia" w:ascii="宋体" w:hAnsi="宋体"/>
                <w:sz w:val="24"/>
              </w:rPr>
              <w:t>1</w:t>
            </w:r>
          </w:p>
        </w:tc>
        <w:tc>
          <w:tcPr>
            <w:tcW w:w="2335" w:type="dxa"/>
            <w:noWrap w:val="0"/>
            <w:vAlign w:val="center"/>
          </w:tcPr>
          <w:p w14:paraId="3750FDA6">
            <w:pPr>
              <w:jc w:val="center"/>
              <w:rPr>
                <w:rFonts w:ascii="宋体" w:hAnsi="宋体"/>
                <w:sz w:val="24"/>
              </w:rPr>
            </w:pPr>
            <w:r>
              <w:rPr>
                <w:rFonts w:hint="eastAsia" w:ascii="宋体" w:hAnsi="宋体"/>
                <w:spacing w:val="-1"/>
                <w:sz w:val="24"/>
              </w:rPr>
              <w:t>中国音乐学院</w:t>
            </w:r>
            <w:r>
              <w:rPr>
                <w:rFonts w:ascii="宋体" w:hAnsi="宋体"/>
                <w:spacing w:val="-1"/>
                <w:sz w:val="24"/>
              </w:rPr>
              <w:t>社会艺术水平考级证书</w:t>
            </w:r>
          </w:p>
        </w:tc>
        <w:tc>
          <w:tcPr>
            <w:tcW w:w="1064" w:type="dxa"/>
            <w:noWrap w:val="0"/>
            <w:vAlign w:val="center"/>
          </w:tcPr>
          <w:p w14:paraId="087EE040">
            <w:pPr>
              <w:jc w:val="center"/>
              <w:rPr>
                <w:rFonts w:ascii="宋体" w:hAnsi="宋体"/>
                <w:sz w:val="24"/>
              </w:rPr>
            </w:pPr>
            <w:r>
              <w:rPr>
                <w:rFonts w:hint="eastAsia" w:ascii="宋体" w:hAnsi="宋体"/>
                <w:sz w:val="24"/>
              </w:rPr>
              <w:t>2</w:t>
            </w:r>
            <w:r>
              <w:rPr>
                <w:rFonts w:ascii="宋体" w:hAnsi="宋体"/>
                <w:sz w:val="24"/>
              </w:rPr>
              <w:t>0</w:t>
            </w:r>
            <w:r>
              <w:rPr>
                <w:rFonts w:hint="eastAsia" w:ascii="宋体" w:hAnsi="宋体"/>
                <w:sz w:val="24"/>
              </w:rPr>
              <w:t>0万</w:t>
            </w:r>
          </w:p>
        </w:tc>
        <w:tc>
          <w:tcPr>
            <w:tcW w:w="869" w:type="dxa"/>
            <w:noWrap w:val="0"/>
            <w:vAlign w:val="center"/>
          </w:tcPr>
          <w:p w14:paraId="78CB9116">
            <w:pPr>
              <w:jc w:val="center"/>
              <w:rPr>
                <w:rFonts w:ascii="宋体" w:hAnsi="宋体"/>
                <w:sz w:val="24"/>
              </w:rPr>
            </w:pPr>
            <w:r>
              <w:rPr>
                <w:rFonts w:hint="eastAsia" w:ascii="宋体" w:hAnsi="宋体"/>
                <w:sz w:val="24"/>
              </w:rPr>
              <w:t>本</w:t>
            </w:r>
          </w:p>
        </w:tc>
        <w:tc>
          <w:tcPr>
            <w:tcW w:w="3390" w:type="dxa"/>
            <w:noWrap w:val="0"/>
            <w:vAlign w:val="center"/>
          </w:tcPr>
          <w:p w14:paraId="312E6A75">
            <w:pPr>
              <w:widowControl/>
              <w:kinsoku w:val="0"/>
              <w:autoSpaceDE w:val="0"/>
              <w:autoSpaceDN w:val="0"/>
              <w:adjustRightInd w:val="0"/>
              <w:snapToGrid w:val="0"/>
              <w:spacing w:before="116" w:line="221" w:lineRule="auto"/>
              <w:ind w:left="125"/>
              <w:jc w:val="center"/>
              <w:textAlignment w:val="baseline"/>
              <w:rPr>
                <w:rFonts w:ascii="宋体" w:hAnsi="宋体" w:cs="宋体"/>
                <w:snapToGrid w:val="0"/>
                <w:color w:val="000000"/>
                <w:kern w:val="0"/>
                <w:sz w:val="24"/>
                <w:lang w:eastAsia="en-US"/>
              </w:rPr>
            </w:pPr>
            <w:r>
              <w:rPr>
                <w:rFonts w:hint="eastAsia" w:ascii="宋体" w:hAnsi="宋体" w:cs="宋体"/>
                <w:snapToGrid w:val="0"/>
                <w:color w:val="000000"/>
                <w:spacing w:val="-3"/>
                <w:kern w:val="0"/>
                <w:sz w:val="24"/>
              </w:rPr>
              <w:t>不接受进口产品</w:t>
            </w:r>
          </w:p>
        </w:tc>
      </w:tr>
      <w:tr w14:paraId="480D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66" w:type="dxa"/>
            <w:noWrap w:val="0"/>
            <w:vAlign w:val="center"/>
          </w:tcPr>
          <w:p w14:paraId="3027F912">
            <w:pPr>
              <w:jc w:val="center"/>
              <w:rPr>
                <w:rFonts w:ascii="宋体" w:hAnsi="宋体"/>
                <w:sz w:val="24"/>
              </w:rPr>
            </w:pPr>
            <w:r>
              <w:rPr>
                <w:rFonts w:hint="eastAsia" w:ascii="宋体" w:hAnsi="宋体"/>
                <w:sz w:val="24"/>
              </w:rPr>
              <w:t>2</w:t>
            </w:r>
          </w:p>
        </w:tc>
        <w:tc>
          <w:tcPr>
            <w:tcW w:w="2335" w:type="dxa"/>
            <w:noWrap w:val="0"/>
            <w:vAlign w:val="center"/>
          </w:tcPr>
          <w:p w14:paraId="159129E4">
            <w:pPr>
              <w:jc w:val="center"/>
              <w:rPr>
                <w:rFonts w:ascii="宋体" w:hAnsi="宋体"/>
                <w:sz w:val="24"/>
              </w:rPr>
            </w:pPr>
            <w:r>
              <w:rPr>
                <w:rFonts w:ascii="宋体" w:hAnsi="宋体"/>
                <w:spacing w:val="-2"/>
                <w:sz w:val="24"/>
              </w:rPr>
              <w:t>配套打印服务</w:t>
            </w:r>
          </w:p>
        </w:tc>
        <w:tc>
          <w:tcPr>
            <w:tcW w:w="1064" w:type="dxa"/>
            <w:noWrap w:val="0"/>
            <w:vAlign w:val="center"/>
          </w:tcPr>
          <w:p w14:paraId="0C2B949A">
            <w:pPr>
              <w:jc w:val="center"/>
              <w:rPr>
                <w:rFonts w:ascii="宋体" w:hAnsi="宋体"/>
                <w:sz w:val="24"/>
              </w:rPr>
            </w:pPr>
            <w:r>
              <w:rPr>
                <w:rFonts w:hint="eastAsia" w:ascii="宋体" w:hAnsi="宋体"/>
                <w:sz w:val="24"/>
              </w:rPr>
              <w:t>1</w:t>
            </w:r>
          </w:p>
        </w:tc>
        <w:tc>
          <w:tcPr>
            <w:tcW w:w="869" w:type="dxa"/>
            <w:noWrap w:val="0"/>
            <w:vAlign w:val="center"/>
          </w:tcPr>
          <w:p w14:paraId="7A10F574">
            <w:pPr>
              <w:jc w:val="center"/>
              <w:rPr>
                <w:rFonts w:ascii="宋体" w:hAnsi="宋体"/>
                <w:sz w:val="24"/>
              </w:rPr>
            </w:pPr>
            <w:r>
              <w:rPr>
                <w:rFonts w:hint="eastAsia" w:ascii="宋体" w:hAnsi="宋体"/>
                <w:sz w:val="24"/>
              </w:rPr>
              <w:t>项</w:t>
            </w:r>
          </w:p>
        </w:tc>
        <w:tc>
          <w:tcPr>
            <w:tcW w:w="3390" w:type="dxa"/>
            <w:noWrap w:val="0"/>
            <w:vAlign w:val="center"/>
          </w:tcPr>
          <w:p w14:paraId="1FA309E0">
            <w:pPr>
              <w:jc w:val="center"/>
              <w:rPr>
                <w:rFonts w:ascii="宋体" w:hAnsi="宋体"/>
                <w:sz w:val="24"/>
              </w:rPr>
            </w:pPr>
            <w:r>
              <w:rPr>
                <w:rFonts w:ascii="宋体" w:hAnsi="宋体"/>
                <w:spacing w:val="-3"/>
                <w:sz w:val="24"/>
              </w:rPr>
              <w:t>定制化打印</w:t>
            </w:r>
          </w:p>
        </w:tc>
      </w:tr>
    </w:tbl>
    <w:p w14:paraId="6B55AF02">
      <w:pPr>
        <w:spacing w:line="360" w:lineRule="auto"/>
        <w:contextualSpacing/>
        <w:rPr>
          <w:bCs/>
          <w:sz w:val="24"/>
        </w:rPr>
      </w:pPr>
    </w:p>
    <w:p w14:paraId="4768CE39">
      <w:pPr>
        <w:spacing w:line="360" w:lineRule="auto"/>
        <w:contextualSpacing/>
        <w:rPr>
          <w:bCs/>
          <w:sz w:val="24"/>
        </w:rPr>
      </w:pPr>
      <w:r>
        <w:rPr>
          <w:bCs/>
          <w:sz w:val="24"/>
        </w:rPr>
        <w:t>2.项目概述</w:t>
      </w:r>
    </w:p>
    <w:p w14:paraId="5D61139D">
      <w:pPr>
        <w:spacing w:line="360" w:lineRule="auto"/>
        <w:ind w:firstLine="482"/>
        <w:contextualSpacing/>
        <w:rPr>
          <w:rFonts w:ascii="宋体" w:hAnsi="宋体"/>
          <w:bCs/>
          <w:sz w:val="24"/>
        </w:rPr>
      </w:pPr>
      <w:r>
        <w:rPr>
          <w:rFonts w:hint="eastAsia" w:ascii="宋体" w:hAnsi="宋体"/>
          <w:bCs/>
          <w:sz w:val="24"/>
        </w:rPr>
        <w:t>（一）中国音乐学院于 1964年建立，素有“中国音乐家的摇篮”“中国音乐的殿堂”的美誉。学校坚持党的领导，坚持社会主义办学方向，以国学为根基，独具中国音乐教育和研究特色，培养中国音乐理论、中国音乐创作、中国音乐表演专门人才；以办学理念“承国学、扬国韵、育国器、强国音”为指导，倡导和建设“中国乐派”，是国家“一流学科”建设学校、“全球音乐教育联盟”秘书处学校。</w:t>
      </w:r>
    </w:p>
    <w:p w14:paraId="6D9A72DE">
      <w:pPr>
        <w:spacing w:line="360" w:lineRule="auto"/>
        <w:ind w:firstLine="482"/>
        <w:contextualSpacing/>
        <w:rPr>
          <w:rFonts w:ascii="宋体" w:hAnsi="宋体"/>
          <w:bCs/>
          <w:sz w:val="24"/>
        </w:rPr>
      </w:pPr>
      <w:r>
        <w:rPr>
          <w:rFonts w:hint="eastAsia" w:ascii="宋体" w:hAnsi="宋体"/>
          <w:bCs/>
          <w:sz w:val="24"/>
        </w:rPr>
        <w:t>中国音乐学院是中国音乐表演艺术研究全球唯一双导师制博士培养单位,拥有音乐与舞蹈学一级学科博士、硕士、学士学位；建有“音乐与舞蹈学”博士后科研流动站，是“接受中国政府奖学金来华留学生院校”。专业分布为音乐学、作曲与作曲技术理论、音乐表演三大类， 设有音乐学系、作曲系、指挥系、声乐歌剧系、国乐系、钢琴系、管弦系、音乐师范教育中心、艺术管理系9个教学系部，另设有中国乐派高精尖创新中心、研究生院、考级艺术中心（美育中心）和附属中学，形成了以中国音乐理论、中国音乐创作、中国音乐表演为一体的多层次教学体系。</w:t>
      </w:r>
    </w:p>
    <w:p w14:paraId="7786967A">
      <w:pPr>
        <w:spacing w:line="360" w:lineRule="auto"/>
        <w:ind w:firstLine="482"/>
        <w:contextualSpacing/>
        <w:rPr>
          <w:rFonts w:ascii="宋体" w:hAnsi="宋体"/>
          <w:bCs/>
          <w:sz w:val="24"/>
        </w:rPr>
      </w:pPr>
      <w:r>
        <w:rPr>
          <w:rFonts w:hint="eastAsia" w:ascii="宋体" w:hAnsi="宋体"/>
          <w:bCs/>
          <w:sz w:val="24"/>
        </w:rPr>
        <w:t>1997年中国音乐学院经文化部教育司（教函【1997】076号）批准同意我院试办院外音乐水平考级教育；2002年经文化部（文教科函【2002】1873号）批准同意我院跨省开展社会艺术水平考级活动。目前中国音乐学院社会艺术水平考级，所涉专业39种，起始级1级至表演级，考试时间为全年。考生通过所报专业、级别由考官评审合格</w:t>
      </w:r>
      <w:r>
        <w:rPr>
          <w:rFonts w:hint="eastAsia" w:ascii="宋体" w:hAnsi="宋体"/>
          <w:bCs/>
          <w:sz w:val="24"/>
          <w:highlight w:val="none"/>
        </w:rPr>
        <w:t>后由采购人发放社会</w:t>
      </w:r>
      <w:r>
        <w:rPr>
          <w:rFonts w:hint="eastAsia" w:ascii="宋体" w:hAnsi="宋体"/>
          <w:bCs/>
          <w:sz w:val="24"/>
        </w:rPr>
        <w:t>艺术水平考级证书。</w:t>
      </w:r>
    </w:p>
    <w:p w14:paraId="4DD036DC">
      <w:pPr>
        <w:spacing w:line="360" w:lineRule="auto"/>
        <w:ind w:firstLine="482"/>
        <w:contextualSpacing/>
        <w:rPr>
          <w:rFonts w:ascii="宋体" w:hAnsi="宋体"/>
          <w:bCs/>
          <w:sz w:val="24"/>
        </w:rPr>
      </w:pPr>
      <w:r>
        <w:rPr>
          <w:rFonts w:hint="eastAsia" w:ascii="宋体" w:hAnsi="宋体"/>
          <w:bCs/>
          <w:sz w:val="24"/>
        </w:rPr>
        <w:t>该项目内容为承担中国音乐学院《社会艺术水平考级证书》印制及配套打印服务工作，服务期限为合同签订之日起1年，服务内容详见采购清单。</w:t>
      </w:r>
    </w:p>
    <w:p w14:paraId="367624B4">
      <w:pPr>
        <w:spacing w:line="360" w:lineRule="auto"/>
        <w:ind w:firstLine="482"/>
        <w:contextualSpacing/>
        <w:rPr>
          <w:rFonts w:ascii="宋体" w:hAnsi="宋体"/>
          <w:bCs/>
          <w:sz w:val="24"/>
        </w:rPr>
      </w:pPr>
      <w:r>
        <w:rPr>
          <w:rFonts w:hint="eastAsia" w:ascii="宋体" w:hAnsi="宋体"/>
          <w:bCs/>
          <w:sz w:val="24"/>
        </w:rPr>
        <w:t>（二）项目预算：</w:t>
      </w:r>
      <w:r>
        <w:rPr>
          <w:rFonts w:ascii="宋体" w:hAnsi="宋体"/>
          <w:bCs/>
          <w:sz w:val="24"/>
        </w:rPr>
        <w:t>1200</w:t>
      </w:r>
      <w:r>
        <w:rPr>
          <w:rFonts w:hint="eastAsia" w:ascii="宋体" w:hAnsi="宋体"/>
          <w:bCs/>
          <w:sz w:val="24"/>
        </w:rPr>
        <w:t>万元</w:t>
      </w:r>
    </w:p>
    <w:p w14:paraId="43CBA610">
      <w:pPr>
        <w:numPr>
          <w:ilvl w:val="0"/>
          <w:numId w:val="1"/>
        </w:numPr>
        <w:spacing w:line="360" w:lineRule="auto"/>
        <w:ind w:left="500" w:hanging="500"/>
        <w:contextualSpacing/>
        <w:rPr>
          <w:b/>
          <w:sz w:val="24"/>
        </w:rPr>
      </w:pPr>
      <w:r>
        <w:rPr>
          <w:b/>
          <w:sz w:val="24"/>
        </w:rPr>
        <w:t>商务要求</w:t>
      </w:r>
    </w:p>
    <w:p w14:paraId="5C321404">
      <w:pPr>
        <w:spacing w:line="360" w:lineRule="auto"/>
        <w:contextualSpacing/>
        <w:rPr>
          <w:i/>
          <w:sz w:val="24"/>
        </w:rPr>
      </w:pPr>
      <w:r>
        <w:rPr>
          <w:sz w:val="24"/>
        </w:rPr>
        <w:t>1. 交付（实施）的时间（期限）和地点（范围）</w:t>
      </w:r>
    </w:p>
    <w:p w14:paraId="4C4C70C2">
      <w:pPr>
        <w:spacing w:line="360" w:lineRule="auto"/>
        <w:ind w:firstLine="480" w:firstLineChars="200"/>
        <w:contextualSpacing/>
        <w:rPr>
          <w:rFonts w:ascii="宋体" w:hAnsi="宋体"/>
          <w:iCs/>
          <w:sz w:val="24"/>
        </w:rPr>
      </w:pPr>
      <w:r>
        <w:rPr>
          <w:rFonts w:hint="eastAsia" w:ascii="宋体" w:hAnsi="宋体"/>
          <w:iCs/>
          <w:sz w:val="24"/>
        </w:rPr>
        <w:t>（1）交货时间：签订合同后，接收采购人订单20个工作日内交付首批印刷品，采购人打印后，配送至采购人指定的交货地点（包含全国 500余家考级承办单位）。本项目根据采购人订购单实际要求分批交付印刷品。</w:t>
      </w:r>
    </w:p>
    <w:p w14:paraId="10256F2A">
      <w:pPr>
        <w:spacing w:line="360" w:lineRule="auto"/>
        <w:ind w:firstLine="480" w:firstLineChars="200"/>
        <w:contextualSpacing/>
        <w:rPr>
          <w:rFonts w:ascii="宋体" w:hAnsi="宋体"/>
          <w:iCs/>
          <w:sz w:val="24"/>
        </w:rPr>
      </w:pPr>
      <w:r>
        <w:rPr>
          <w:rFonts w:hint="eastAsia" w:ascii="宋体" w:hAnsi="宋体"/>
          <w:iCs/>
          <w:sz w:val="24"/>
        </w:rPr>
        <w:t>（2）交付地点：采购人指定地点。</w:t>
      </w:r>
    </w:p>
    <w:p w14:paraId="5D5B2D93">
      <w:pPr>
        <w:spacing w:line="360" w:lineRule="auto"/>
        <w:ind w:firstLine="480" w:firstLineChars="200"/>
        <w:contextualSpacing/>
        <w:rPr>
          <w:rFonts w:ascii="宋体" w:hAnsi="宋体"/>
          <w:iCs/>
          <w:sz w:val="24"/>
        </w:rPr>
      </w:pPr>
      <w:r>
        <w:rPr>
          <w:rFonts w:hint="eastAsia" w:ascii="宋体" w:hAnsi="宋体"/>
          <w:iCs/>
          <w:sz w:val="24"/>
        </w:rPr>
        <w:t>（3）服务时间：合同签订之日起</w:t>
      </w:r>
      <w:r>
        <w:rPr>
          <w:rFonts w:hint="eastAsia" w:ascii="宋体" w:hAnsi="宋体"/>
          <w:sz w:val="24"/>
        </w:rPr>
        <w:t>1年</w:t>
      </w:r>
    </w:p>
    <w:p w14:paraId="45CAB85A">
      <w:pPr>
        <w:spacing w:line="360" w:lineRule="auto"/>
        <w:contextualSpacing/>
        <w:rPr>
          <w:sz w:val="24"/>
        </w:rPr>
      </w:pPr>
      <w:r>
        <w:rPr>
          <w:sz w:val="24"/>
        </w:rPr>
        <w:t>2. 付款条件（进度和方式）</w:t>
      </w:r>
    </w:p>
    <w:p w14:paraId="428BF1D3">
      <w:pPr>
        <w:spacing w:line="360" w:lineRule="auto"/>
        <w:ind w:firstLine="480" w:firstLineChars="200"/>
        <w:contextualSpacing/>
        <w:rPr>
          <w:bCs/>
          <w:color w:val="000000"/>
          <w:sz w:val="24"/>
        </w:rPr>
      </w:pPr>
      <w:r>
        <w:rPr>
          <w:rFonts w:hint="eastAsia" w:ascii="宋体" w:hAnsi="宋体"/>
          <w:bCs/>
          <w:color w:val="000000"/>
          <w:sz w:val="24"/>
        </w:rPr>
        <w:t>合同签订后五个工作日内付款30%，中标人按时、按量（数量、质量）完成货物总数的60%后，五个工作日内付合同金额的50%，经采购人对全部货物验收合格后五个工作日内付清尾款20%。</w:t>
      </w:r>
    </w:p>
    <w:p w14:paraId="5C2B0C86">
      <w:pPr>
        <w:spacing w:line="360" w:lineRule="auto"/>
        <w:contextualSpacing/>
        <w:rPr>
          <w:sz w:val="24"/>
        </w:rPr>
      </w:pPr>
      <w:r>
        <w:rPr>
          <w:sz w:val="24"/>
        </w:rPr>
        <w:t>3. 包装和运输</w:t>
      </w:r>
    </w:p>
    <w:p w14:paraId="6BE01D86">
      <w:pPr>
        <w:spacing w:before="69" w:line="360" w:lineRule="auto"/>
        <w:ind w:left="37" w:right="59" w:firstLine="480" w:firstLineChars="200"/>
        <w:rPr>
          <w:rFonts w:ascii="宋体" w:hAnsi="宋体"/>
          <w:iCs/>
          <w:sz w:val="24"/>
        </w:rPr>
      </w:pPr>
      <w:r>
        <w:rPr>
          <w:rFonts w:ascii="宋体" w:hAnsi="宋体"/>
          <w:iCs/>
          <w:sz w:val="24"/>
        </w:rPr>
        <w:t>（</w:t>
      </w:r>
      <w:r>
        <w:rPr>
          <w:rFonts w:hint="eastAsia" w:ascii="宋体" w:hAnsi="宋体"/>
          <w:iCs/>
          <w:sz w:val="24"/>
        </w:rPr>
        <w:t>1</w:t>
      </w:r>
      <w:r>
        <w:rPr>
          <w:rFonts w:ascii="宋体" w:hAnsi="宋体"/>
          <w:iCs/>
          <w:sz w:val="24"/>
        </w:rPr>
        <w:t>）包装：根据采购人订单要求，将《</w:t>
      </w:r>
      <w:r>
        <w:rPr>
          <w:rFonts w:hint="eastAsia" w:ascii="宋体" w:hAnsi="宋体"/>
          <w:iCs/>
          <w:sz w:val="24"/>
        </w:rPr>
        <w:t>中国音乐学院</w:t>
      </w:r>
      <w:r>
        <w:rPr>
          <w:rFonts w:ascii="宋体" w:hAnsi="宋体"/>
          <w:iCs/>
          <w:sz w:val="24"/>
        </w:rPr>
        <w:t>社会艺术水平考级证书》交货地点、品类包装。箱内应使用防潮纸（袋），并将箱内空隙处填塞填充物；外包装箱</w:t>
      </w:r>
      <w:r>
        <w:rPr>
          <w:rFonts w:hint="eastAsia" w:ascii="宋体" w:hAnsi="宋体"/>
          <w:iCs/>
          <w:sz w:val="24"/>
        </w:rPr>
        <w:t>采用五层瓦楞纸箱，八角加硬塑料保护壳，</w:t>
      </w:r>
      <w:r>
        <w:rPr>
          <w:rFonts w:ascii="宋体" w:hAnsi="宋体"/>
          <w:iCs/>
          <w:sz w:val="24"/>
        </w:rPr>
        <w:t>使用密封条密封，并贴封签注明收货单位、产品名称、订单数量、制造厂名称、收货地址、箱数、总箱数、箱内数量、封箱员、生产日期、出 厂编号、包装尺寸(长×宽×高)、净重、毛重、“小心轻放”、“防火”、“防潮”、“防压”、“防虫”、“防鼠”等字样。产品证书封皮100本/箱(54厘米长×39厘米宽×18厘米高)；产品证书插页 1000张/包，每4包一箱(54厘米长×39厘米宽×18厘米高)。</w:t>
      </w:r>
    </w:p>
    <w:p w14:paraId="3E62AD5F">
      <w:pPr>
        <w:spacing w:before="69" w:line="360" w:lineRule="auto"/>
        <w:ind w:left="37" w:right="59" w:firstLine="480" w:firstLineChars="200"/>
        <w:rPr>
          <w:rFonts w:ascii="宋体" w:hAnsi="宋体"/>
          <w:iCs/>
          <w:sz w:val="24"/>
        </w:rPr>
      </w:pPr>
      <w:r>
        <w:rPr>
          <w:rFonts w:ascii="宋体" w:hAnsi="宋体"/>
          <w:iCs/>
          <w:sz w:val="24"/>
        </w:rPr>
        <w:t>（</w:t>
      </w:r>
      <w:r>
        <w:rPr>
          <w:rFonts w:hint="eastAsia" w:ascii="宋体" w:hAnsi="宋体"/>
          <w:iCs/>
          <w:sz w:val="24"/>
        </w:rPr>
        <w:t>2</w:t>
      </w:r>
      <w:r>
        <w:rPr>
          <w:rFonts w:ascii="宋体" w:hAnsi="宋体"/>
          <w:iCs/>
          <w:sz w:val="24"/>
        </w:rPr>
        <w:t>）仓储：具备可同时存放4万箱以上并符合国家八防标准的仓库，用于存储、中转证书，中标之后会进行现场检查。存储要求：每4箱为1摞，“存放时需整齐存放”、“防潮”、“防火”、“防压”、“小心轻放”、“防虫”、“防鼠”。</w:t>
      </w:r>
    </w:p>
    <w:p w14:paraId="7A036A73">
      <w:pPr>
        <w:spacing w:before="69" w:line="360" w:lineRule="auto"/>
        <w:ind w:left="37" w:right="59" w:firstLine="480" w:firstLineChars="200"/>
        <w:rPr>
          <w:rFonts w:ascii="宋体" w:hAnsi="宋体"/>
          <w:iCs/>
          <w:sz w:val="24"/>
        </w:rPr>
      </w:pPr>
      <w:r>
        <w:rPr>
          <w:rFonts w:ascii="宋体" w:hAnsi="宋体"/>
          <w:iCs/>
          <w:sz w:val="24"/>
        </w:rPr>
        <w:t>（</w:t>
      </w:r>
      <w:r>
        <w:rPr>
          <w:rFonts w:hint="eastAsia" w:ascii="宋体" w:hAnsi="宋体"/>
          <w:iCs/>
          <w:sz w:val="24"/>
        </w:rPr>
        <w:t>3</w:t>
      </w:r>
      <w:r>
        <w:rPr>
          <w:rFonts w:ascii="宋体" w:hAnsi="宋体"/>
          <w:iCs/>
          <w:sz w:val="24"/>
        </w:rPr>
        <w:t>）发运：发至全国（500余家）考级承办单位，物流终端需提供上楼、上架、按号码码放服务，不得再收取费用。核对承办单位收件人、地址和电话后方可发运。发运方要提供查询服务，以便承办单位对邮寄出的证书追踪查询</w:t>
      </w:r>
    </w:p>
    <w:p w14:paraId="6255CEED">
      <w:pPr>
        <w:spacing w:before="69" w:line="360" w:lineRule="auto"/>
        <w:ind w:right="59" w:firstLine="480" w:firstLineChars="200"/>
        <w:rPr>
          <w:rFonts w:ascii="宋体" w:hAnsi="宋体"/>
          <w:iCs/>
          <w:sz w:val="24"/>
          <w:highlight w:val="none"/>
        </w:rPr>
      </w:pPr>
      <w:r>
        <w:rPr>
          <w:rFonts w:hint="eastAsia" w:ascii="宋体" w:hAnsi="宋体"/>
          <w:iCs/>
          <w:sz w:val="24"/>
        </w:rPr>
        <w:t>（4）</w:t>
      </w:r>
      <w:r>
        <w:rPr>
          <w:rFonts w:ascii="宋体" w:hAnsi="宋体"/>
          <w:iCs/>
          <w:sz w:val="24"/>
        </w:rPr>
        <w:t>因有大</w:t>
      </w:r>
      <w:r>
        <w:rPr>
          <w:rFonts w:ascii="宋体" w:hAnsi="宋体"/>
          <w:iCs/>
          <w:sz w:val="24"/>
          <w:highlight w:val="none"/>
        </w:rPr>
        <w:t>量对接需求，</w:t>
      </w:r>
      <w:r>
        <w:rPr>
          <w:rFonts w:hint="eastAsia" w:ascii="宋体" w:hAnsi="宋体"/>
          <w:iCs/>
          <w:sz w:val="24"/>
          <w:highlight w:val="none"/>
        </w:rPr>
        <w:t>投标人</w:t>
      </w:r>
      <w:r>
        <w:rPr>
          <w:rFonts w:ascii="宋体" w:hAnsi="宋体"/>
          <w:iCs/>
          <w:sz w:val="24"/>
          <w:highlight w:val="none"/>
        </w:rPr>
        <w:t>需安排专人对接，提供 24 小时</w:t>
      </w:r>
      <w:r>
        <w:rPr>
          <w:rFonts w:hint="eastAsia" w:ascii="宋体" w:hAnsi="宋体"/>
          <w:iCs/>
          <w:sz w:val="24"/>
          <w:highlight w:val="none"/>
        </w:rPr>
        <w:t>服务。</w:t>
      </w:r>
    </w:p>
    <w:p w14:paraId="18CF34EB">
      <w:pPr>
        <w:spacing w:before="69" w:line="360" w:lineRule="auto"/>
        <w:ind w:right="59" w:firstLine="240" w:firstLineChars="100"/>
        <w:rPr>
          <w:rFonts w:ascii="宋体" w:hAnsi="宋体"/>
          <w:iCs/>
          <w:sz w:val="24"/>
          <w:highlight w:val="none"/>
        </w:rPr>
      </w:pPr>
      <w:r>
        <w:rPr>
          <w:rFonts w:hint="eastAsia" w:ascii="宋体" w:hAnsi="宋体"/>
          <w:bCs/>
          <w:sz w:val="24"/>
          <w:highlight w:val="none"/>
        </w:rPr>
        <w:t>★</w:t>
      </w:r>
      <w:r>
        <w:rPr>
          <w:rFonts w:hint="eastAsia" w:ascii="宋体" w:hAnsi="宋体"/>
          <w:iCs/>
          <w:sz w:val="24"/>
          <w:highlight w:val="none"/>
        </w:rPr>
        <w:t>（5）有完整的出入库系统，按采购人要求每月1号提供加盖公章的纸质版出入库报表交由采购人（投标人须提供加盖公章的承诺函）。</w:t>
      </w:r>
    </w:p>
    <w:p w14:paraId="3CD36849">
      <w:pPr>
        <w:spacing w:before="69" w:line="360" w:lineRule="auto"/>
        <w:ind w:right="59" w:firstLine="480" w:firstLineChars="200"/>
        <w:rPr>
          <w:rFonts w:ascii="宋体" w:hAnsi="宋体"/>
          <w:iCs/>
          <w:sz w:val="24"/>
        </w:rPr>
      </w:pPr>
      <w:r>
        <w:rPr>
          <w:rFonts w:hint="eastAsia" w:ascii="宋体" w:hAnsi="宋体"/>
          <w:iCs/>
          <w:sz w:val="24"/>
          <w:highlight w:val="none"/>
        </w:rPr>
        <w:t>（6）</w:t>
      </w:r>
      <w:r>
        <w:rPr>
          <w:rFonts w:hint="eastAsia"/>
          <w:sz w:val="24"/>
          <w:szCs w:val="22"/>
          <w:highlight w:val="none"/>
        </w:rPr>
        <w:t>包装和运输（须满足《关于印发〈商品包装政府采购</w:t>
      </w:r>
      <w:r>
        <w:rPr>
          <w:rFonts w:hint="eastAsia"/>
          <w:sz w:val="24"/>
          <w:szCs w:val="22"/>
        </w:rPr>
        <w:t>需求标准（试行）〉、〈快递包装政府采购需求标准（试行）〉的通知》（财办库﹝2020﹞123号））。</w:t>
      </w:r>
    </w:p>
    <w:p w14:paraId="51CB34C1">
      <w:pPr>
        <w:spacing w:line="360" w:lineRule="auto"/>
        <w:contextualSpacing/>
        <w:rPr>
          <w:sz w:val="24"/>
        </w:rPr>
      </w:pPr>
      <w:r>
        <w:rPr>
          <w:sz w:val="24"/>
        </w:rPr>
        <w:t>4. 售后服务（质保期）</w:t>
      </w:r>
    </w:p>
    <w:p w14:paraId="5845DE8A">
      <w:pPr>
        <w:spacing w:before="69" w:line="360" w:lineRule="auto"/>
        <w:ind w:left="37" w:right="59" w:firstLine="480" w:firstLineChars="200"/>
        <w:rPr>
          <w:rFonts w:ascii="宋体" w:hAnsi="宋体"/>
          <w:iCs/>
          <w:sz w:val="24"/>
          <w:highlight w:val="none"/>
        </w:rPr>
      </w:pPr>
      <w:r>
        <w:rPr>
          <w:rFonts w:ascii="宋体" w:hAnsi="宋体"/>
          <w:iCs/>
          <w:sz w:val="24"/>
        </w:rPr>
        <w:t>（1）人员力量：针</w:t>
      </w:r>
      <w:r>
        <w:rPr>
          <w:rFonts w:ascii="宋体" w:hAnsi="宋体"/>
          <w:iCs/>
          <w:sz w:val="24"/>
          <w:highlight w:val="none"/>
        </w:rPr>
        <w:t>对本项目</w:t>
      </w:r>
      <w:r>
        <w:rPr>
          <w:rFonts w:hint="eastAsia" w:ascii="宋体" w:hAnsi="宋体"/>
          <w:iCs/>
          <w:sz w:val="24"/>
          <w:highlight w:val="none"/>
        </w:rPr>
        <w:t>中标人</w:t>
      </w:r>
      <w:r>
        <w:rPr>
          <w:rFonts w:ascii="宋体" w:hAnsi="宋体"/>
          <w:iCs/>
          <w:sz w:val="24"/>
          <w:highlight w:val="none"/>
        </w:rPr>
        <w:t>需成立专业团队，该团队需由管理人员、印刷生产人员、配送人员组成。</w:t>
      </w:r>
      <w:r>
        <w:rPr>
          <w:rFonts w:hint="eastAsia" w:ascii="宋体" w:hAnsi="宋体"/>
          <w:iCs/>
          <w:sz w:val="24"/>
          <w:highlight w:val="none"/>
        </w:rPr>
        <w:t>管理人员应具有较高的印刷管理能力，印刷生产人员应具有较高的印刷技术水平，</w:t>
      </w:r>
      <w:r>
        <w:rPr>
          <w:rFonts w:ascii="宋体" w:hAnsi="宋体"/>
          <w:iCs/>
          <w:sz w:val="24"/>
          <w:highlight w:val="none"/>
        </w:rPr>
        <w:t>配送人员需按时按量完成采购人交代的任务。</w:t>
      </w:r>
    </w:p>
    <w:p w14:paraId="6B342BFA">
      <w:pPr>
        <w:spacing w:line="360" w:lineRule="auto"/>
        <w:ind w:firstLine="480" w:firstLineChars="200"/>
        <w:contextualSpacing/>
        <w:rPr>
          <w:rFonts w:ascii="宋体" w:hAnsi="宋体"/>
          <w:sz w:val="24"/>
        </w:rPr>
      </w:pPr>
      <w:r>
        <w:rPr>
          <w:rFonts w:ascii="宋体" w:hAnsi="宋体"/>
          <w:iCs/>
          <w:sz w:val="24"/>
          <w:highlight w:val="none"/>
        </w:rPr>
        <w:t>（</w:t>
      </w:r>
      <w:r>
        <w:rPr>
          <w:rFonts w:hint="eastAsia" w:ascii="宋体" w:hAnsi="宋体"/>
          <w:iCs/>
          <w:sz w:val="24"/>
          <w:highlight w:val="none"/>
        </w:rPr>
        <w:t>2</w:t>
      </w:r>
      <w:r>
        <w:rPr>
          <w:rFonts w:ascii="宋体" w:hAnsi="宋体"/>
          <w:iCs/>
          <w:sz w:val="24"/>
          <w:highlight w:val="none"/>
        </w:rPr>
        <w:t>）具备全国性的售后服务能力，在全国的各省会城</w:t>
      </w:r>
      <w:r>
        <w:rPr>
          <w:rFonts w:ascii="宋体" w:hAnsi="宋体"/>
          <w:iCs/>
          <w:sz w:val="24"/>
        </w:rPr>
        <w:t>市、直辖市具备服务人员，在遇到质量问题或服务问题时可以在24小时内提供服务。</w:t>
      </w:r>
    </w:p>
    <w:p w14:paraId="150051F4">
      <w:pPr>
        <w:numPr>
          <w:ilvl w:val="0"/>
          <w:numId w:val="1"/>
        </w:numPr>
        <w:spacing w:line="360" w:lineRule="auto"/>
        <w:ind w:left="500" w:hanging="500"/>
        <w:contextualSpacing/>
        <w:rPr>
          <w:b/>
          <w:sz w:val="24"/>
        </w:rPr>
      </w:pPr>
      <w:r>
        <w:rPr>
          <w:b/>
          <w:sz w:val="24"/>
        </w:rPr>
        <w:t>技术要求</w:t>
      </w:r>
    </w:p>
    <w:p w14:paraId="3C0B085B">
      <w:pPr>
        <w:spacing w:line="360" w:lineRule="auto"/>
        <w:contextualSpacing/>
        <w:rPr>
          <w:sz w:val="24"/>
        </w:rPr>
      </w:pPr>
      <w:r>
        <w:rPr>
          <w:sz w:val="24"/>
        </w:rPr>
        <w:t>1. 基本要求</w:t>
      </w:r>
    </w:p>
    <w:p w14:paraId="23D08A5F">
      <w:pPr>
        <w:spacing w:line="360" w:lineRule="auto"/>
        <w:ind w:firstLine="480" w:firstLineChars="200"/>
        <w:contextualSpacing/>
        <w:rPr>
          <w:rFonts w:ascii="宋体" w:hAnsi="宋体"/>
          <w:b/>
          <w:sz w:val="24"/>
        </w:rPr>
      </w:pPr>
      <w:r>
        <w:rPr>
          <w:rFonts w:hint="eastAsia" w:ascii="宋体" w:hAnsi="宋体"/>
          <w:iCs/>
          <w:sz w:val="24"/>
        </w:rPr>
        <w:t>（1）中标</w:t>
      </w:r>
      <w:r>
        <w:rPr>
          <w:rFonts w:ascii="宋体" w:hAnsi="宋体"/>
          <w:iCs/>
          <w:sz w:val="24"/>
        </w:rPr>
        <w:t>人</w:t>
      </w:r>
      <w:r>
        <w:rPr>
          <w:rFonts w:hint="eastAsia" w:ascii="宋体" w:hAnsi="宋体"/>
          <w:sz w:val="24"/>
        </w:rPr>
        <w:t>应该具有独立完成本项目所需的印前制作、印刷加工能力</w:t>
      </w:r>
      <w:r>
        <w:rPr>
          <w:rFonts w:hint="eastAsia" w:ascii="宋体" w:hAnsi="宋体"/>
          <w:iCs/>
          <w:sz w:val="24"/>
        </w:rPr>
        <w:t>，拥有包括但不限于以下设备：ctp直接制版设备，4色机以上对开胶印机,在线印刷品质量检测系统，皮壳机设备等，</w:t>
      </w:r>
      <w:r>
        <w:rPr>
          <w:rFonts w:hint="eastAsia" w:ascii="宋体" w:hAnsi="宋体"/>
          <w:sz w:val="24"/>
        </w:rPr>
        <w:t>可以</w:t>
      </w:r>
      <w:r>
        <w:rPr>
          <w:rFonts w:ascii="宋体" w:hAnsi="宋体"/>
          <w:iCs/>
          <w:sz w:val="24"/>
        </w:rPr>
        <w:t>按照招标承担</w:t>
      </w:r>
      <w:r>
        <w:rPr>
          <w:rFonts w:hint="eastAsia" w:ascii="宋体" w:hAnsi="宋体"/>
          <w:spacing w:val="-1"/>
          <w:sz w:val="24"/>
        </w:rPr>
        <w:t>中国音乐学院</w:t>
      </w:r>
      <w:r>
        <w:rPr>
          <w:rFonts w:ascii="宋体" w:hAnsi="宋体"/>
          <w:spacing w:val="-1"/>
          <w:sz w:val="24"/>
        </w:rPr>
        <w:t>社会艺术水平考级证书</w:t>
      </w:r>
      <w:r>
        <w:rPr>
          <w:rFonts w:ascii="宋体" w:hAnsi="宋体"/>
          <w:iCs/>
          <w:sz w:val="24"/>
        </w:rPr>
        <w:t>印刷</w:t>
      </w:r>
      <w:r>
        <w:rPr>
          <w:rFonts w:hint="eastAsia" w:ascii="宋体" w:hAnsi="宋体"/>
          <w:iCs/>
          <w:sz w:val="24"/>
        </w:rPr>
        <w:t>、</w:t>
      </w:r>
      <w:r>
        <w:rPr>
          <w:rFonts w:ascii="宋体" w:hAnsi="宋体"/>
          <w:iCs/>
          <w:sz w:val="24"/>
        </w:rPr>
        <w:t>制作</w:t>
      </w:r>
      <w:r>
        <w:rPr>
          <w:rFonts w:hint="eastAsia" w:ascii="宋体" w:hAnsi="宋体"/>
          <w:iCs/>
          <w:sz w:val="24"/>
        </w:rPr>
        <w:t>、仓储、运输及售后服务</w:t>
      </w:r>
      <w:r>
        <w:rPr>
          <w:rFonts w:ascii="宋体" w:hAnsi="宋体"/>
          <w:iCs/>
          <w:sz w:val="24"/>
        </w:rPr>
        <w:t>工作，</w:t>
      </w:r>
      <w:r>
        <w:rPr>
          <w:rFonts w:hint="eastAsia" w:ascii="宋体" w:hAnsi="宋体"/>
          <w:sz w:val="24"/>
        </w:rPr>
        <w:t>产品质量符合行业标准</w:t>
      </w:r>
      <w:r>
        <w:rPr>
          <w:rFonts w:ascii="宋体" w:hAnsi="宋体"/>
          <w:iCs/>
          <w:sz w:val="24"/>
        </w:rPr>
        <w:t>。</w:t>
      </w:r>
    </w:p>
    <w:p w14:paraId="259D0CDB">
      <w:pPr>
        <w:spacing w:line="360" w:lineRule="auto"/>
        <w:ind w:firstLine="480" w:firstLineChars="200"/>
        <w:contextualSpacing/>
        <w:rPr>
          <w:rFonts w:ascii="宋体" w:hAnsi="宋体"/>
          <w:b/>
          <w:sz w:val="24"/>
        </w:rPr>
      </w:pPr>
      <w:r>
        <w:rPr>
          <w:rFonts w:hint="eastAsia" w:ascii="宋体" w:hAnsi="宋体"/>
          <w:iCs/>
          <w:sz w:val="24"/>
        </w:rPr>
        <w:t>（2）中标</w:t>
      </w:r>
      <w:r>
        <w:rPr>
          <w:rFonts w:ascii="宋体" w:hAnsi="宋体"/>
          <w:iCs/>
          <w:sz w:val="24"/>
        </w:rPr>
        <w:t>人应遵守国家法律、法规和《印刷业管理条例》，合法经营，按章办事，自觉维护采购人利益。</w:t>
      </w:r>
    </w:p>
    <w:p w14:paraId="4BD84923">
      <w:pPr>
        <w:spacing w:line="360" w:lineRule="auto"/>
        <w:ind w:firstLine="480" w:firstLineChars="200"/>
        <w:contextualSpacing/>
        <w:rPr>
          <w:rFonts w:ascii="宋体" w:hAnsi="宋体"/>
          <w:b/>
          <w:sz w:val="24"/>
        </w:rPr>
      </w:pPr>
      <w:r>
        <w:rPr>
          <w:rFonts w:hint="eastAsia" w:ascii="宋体" w:hAnsi="宋体"/>
          <w:iCs/>
          <w:sz w:val="24"/>
        </w:rPr>
        <w:t>（3）中标</w:t>
      </w:r>
      <w:r>
        <w:rPr>
          <w:rFonts w:ascii="宋体" w:hAnsi="宋体"/>
          <w:iCs/>
          <w:sz w:val="24"/>
        </w:rPr>
        <w:t>人应签订印刷服务承诺书和保密协议，并严格按照服务承诺书和保密协议条款执行。</w:t>
      </w:r>
    </w:p>
    <w:p w14:paraId="70BB5653">
      <w:pPr>
        <w:spacing w:line="360" w:lineRule="auto"/>
        <w:ind w:firstLine="480" w:firstLineChars="200"/>
        <w:contextualSpacing/>
        <w:rPr>
          <w:rFonts w:ascii="宋体" w:hAnsi="宋体"/>
          <w:b/>
          <w:sz w:val="24"/>
        </w:rPr>
      </w:pPr>
      <w:r>
        <w:rPr>
          <w:rFonts w:hint="eastAsia" w:ascii="宋体" w:hAnsi="宋体"/>
          <w:iCs/>
          <w:sz w:val="24"/>
        </w:rPr>
        <w:t>（4）中标</w:t>
      </w:r>
      <w:r>
        <w:rPr>
          <w:rFonts w:ascii="宋体" w:hAnsi="宋体"/>
          <w:iCs/>
          <w:sz w:val="24"/>
        </w:rPr>
        <w:t>人应严格执行所签订合同的全部条款和规定，全面履行响应文件的承诺，自觉接受政府采购监督管理部门和采购人检查、监督，严格履行服务承诺，杜绝不正当竞争行为，做到诚实、守信。圆满完成采购人印刷品的印刷工作，确保质量。</w:t>
      </w:r>
    </w:p>
    <w:p w14:paraId="4FAD10D8">
      <w:pPr>
        <w:spacing w:line="360" w:lineRule="auto"/>
        <w:ind w:firstLine="480" w:firstLineChars="200"/>
        <w:contextualSpacing/>
        <w:rPr>
          <w:rFonts w:ascii="宋体" w:hAnsi="宋体"/>
          <w:b/>
          <w:sz w:val="24"/>
        </w:rPr>
      </w:pPr>
      <w:r>
        <w:rPr>
          <w:rFonts w:hint="eastAsia" w:ascii="宋体" w:hAnsi="宋体"/>
          <w:iCs/>
          <w:sz w:val="24"/>
        </w:rPr>
        <w:t>（5）中标</w:t>
      </w:r>
      <w:r>
        <w:rPr>
          <w:rFonts w:ascii="宋体" w:hAnsi="宋体"/>
          <w:iCs/>
          <w:sz w:val="24"/>
        </w:rPr>
        <w:t>人应依照与采购人签订的合同收取费用。在办理印刷业务时，不收取任何具有押金性质的费用。</w:t>
      </w:r>
    </w:p>
    <w:p w14:paraId="343B54D6">
      <w:pPr>
        <w:spacing w:line="360" w:lineRule="auto"/>
        <w:ind w:firstLine="480" w:firstLineChars="200"/>
        <w:contextualSpacing/>
        <w:rPr>
          <w:sz w:val="24"/>
        </w:rPr>
      </w:pPr>
      <w:r>
        <w:rPr>
          <w:rFonts w:hint="eastAsia" w:ascii="宋体" w:hAnsi="宋体"/>
          <w:iCs/>
          <w:sz w:val="24"/>
        </w:rPr>
        <w:t>（6）中标</w:t>
      </w:r>
      <w:r>
        <w:rPr>
          <w:rFonts w:ascii="宋体" w:hAnsi="宋体"/>
          <w:iCs/>
          <w:sz w:val="24"/>
        </w:rPr>
        <w:t>人应建立采购人印刷档案，妥善保管印刷合同及相关资料，以备查验。配合做好政府采购信息统计工作。</w:t>
      </w:r>
    </w:p>
    <w:p w14:paraId="12EC0E0B">
      <w:pPr>
        <w:spacing w:line="360" w:lineRule="auto"/>
        <w:contextualSpacing/>
        <w:rPr>
          <w:sz w:val="24"/>
        </w:rPr>
      </w:pPr>
      <w:r>
        <w:rPr>
          <w:sz w:val="24"/>
        </w:rPr>
        <w:t>2. 服务内容及要求/货物技术要求</w:t>
      </w:r>
    </w:p>
    <w:p w14:paraId="1FD622EC">
      <w:pPr>
        <w:spacing w:before="69" w:line="360" w:lineRule="auto"/>
        <w:ind w:left="360"/>
        <w:rPr>
          <w:rFonts w:ascii="宋体" w:hAnsi="宋体"/>
          <w:sz w:val="24"/>
        </w:rPr>
      </w:pPr>
      <w:r>
        <w:rPr>
          <w:rFonts w:hint="eastAsia" w:ascii="宋体" w:hAnsi="宋体"/>
          <w:sz w:val="24"/>
        </w:rPr>
        <w:t>（1）</w:t>
      </w:r>
      <w:r>
        <w:rPr>
          <w:rFonts w:ascii="宋体" w:hAnsi="宋体"/>
          <w:sz w:val="24"/>
        </w:rPr>
        <w:t>证书尺寸及基本样式</w:t>
      </w:r>
    </w:p>
    <w:p w14:paraId="6018B1A2">
      <w:pPr>
        <w:spacing w:before="68" w:line="360" w:lineRule="auto"/>
        <w:ind w:firstLine="480" w:firstLineChars="200"/>
        <w:rPr>
          <w:rFonts w:ascii="宋体" w:hAnsi="宋体"/>
          <w:sz w:val="24"/>
        </w:rPr>
      </w:pPr>
      <w:r>
        <w:rPr>
          <w:rFonts w:ascii="宋体" w:hAnsi="宋体"/>
          <w:sz w:val="24"/>
        </w:rPr>
        <w:t>《</w:t>
      </w:r>
      <w:r>
        <w:rPr>
          <w:rFonts w:hint="eastAsia" w:ascii="宋体" w:hAnsi="宋体"/>
          <w:sz w:val="24"/>
        </w:rPr>
        <w:t>中国</w:t>
      </w:r>
      <w:r>
        <w:rPr>
          <w:rFonts w:ascii="宋体" w:hAnsi="宋体"/>
          <w:sz w:val="24"/>
        </w:rPr>
        <w:t>社会艺术水平考级证书》（以下简称证书） 样式为本式，分别由封皮、封二、封三、插页构成，规格如下：183mm（L）*259mm（H）（封皮），175mm（L）*252mm（H）（封二、封三），175mm（L）*250mm（H）（插页）</w:t>
      </w:r>
    </w:p>
    <w:p w14:paraId="1EE37F63">
      <w:pPr>
        <w:spacing w:before="68" w:line="360" w:lineRule="auto"/>
        <w:rPr>
          <w:rFonts w:ascii="宋体" w:hAnsi="宋体"/>
          <w:sz w:val="24"/>
        </w:rPr>
      </w:pPr>
      <w:r>
        <w:rPr>
          <w:rFonts w:hint="eastAsia" w:ascii="宋体" w:hAnsi="宋体"/>
          <w:sz w:val="24"/>
        </w:rPr>
        <w:t xml:space="preserve">   （2）</w:t>
      </w:r>
      <w:r>
        <w:rPr>
          <w:rFonts w:ascii="宋体" w:hAnsi="宋体"/>
          <w:sz w:val="24"/>
        </w:rPr>
        <w:t>承印材料技术标准</w:t>
      </w:r>
    </w:p>
    <w:p w14:paraId="2010692B">
      <w:pPr>
        <w:spacing w:line="360" w:lineRule="auto"/>
        <w:ind w:firstLine="480" w:firstLineChars="200"/>
        <w:rPr>
          <w:rFonts w:ascii="宋体" w:hAnsi="宋体"/>
          <w:sz w:val="24"/>
        </w:rPr>
      </w:pPr>
      <w:r>
        <w:rPr>
          <w:rFonts w:hint="eastAsia" w:ascii="宋体" w:hAnsi="宋体"/>
          <w:sz w:val="24"/>
        </w:rPr>
        <w:t>①封面：PVC 装帧纸，采用装帧纸系优质木浆原纸，热覆合环保 PVC 膜，贴合力强，拉伸度高。产品色泽饱满，特有着色工艺，耐晒耐磨耐擦洗。</w:t>
      </w:r>
    </w:p>
    <w:p w14:paraId="1190705D">
      <w:pPr>
        <w:spacing w:line="360" w:lineRule="auto"/>
        <w:ind w:firstLine="480" w:firstLineChars="200"/>
        <w:rPr>
          <w:rFonts w:ascii="宋体" w:hAnsi="宋体"/>
          <w:sz w:val="24"/>
        </w:rPr>
      </w:pPr>
      <w:r>
        <w:rPr>
          <w:rFonts w:ascii="宋体" w:hAnsi="宋体"/>
          <w:sz w:val="24"/>
        </w:rPr>
        <w:t>②内衬：采用</w:t>
      </w:r>
      <w:r>
        <w:rPr>
          <w:rFonts w:hint="eastAsia" w:ascii="宋体" w:hAnsi="宋体"/>
          <w:sz w:val="24"/>
        </w:rPr>
        <w:t>2.5</w:t>
      </w:r>
      <w:r>
        <w:rPr>
          <w:rFonts w:ascii="宋体" w:hAnsi="宋体"/>
          <w:sz w:val="24"/>
        </w:rPr>
        <w:t>mm荷兰板、</w:t>
      </w:r>
      <w:r>
        <w:rPr>
          <w:rFonts w:hint="eastAsia" w:ascii="宋体" w:hAnsi="宋体"/>
          <w:sz w:val="24"/>
        </w:rPr>
        <w:t>20</w:t>
      </w:r>
      <w:r>
        <w:rPr>
          <w:rFonts w:ascii="宋体" w:hAnsi="宋体"/>
          <w:sz w:val="24"/>
        </w:rPr>
        <w:t>型海绵、</w:t>
      </w:r>
      <w:r>
        <w:rPr>
          <w:rFonts w:hint="eastAsia" w:ascii="宋体" w:hAnsi="宋体"/>
          <w:sz w:val="24"/>
        </w:rPr>
        <w:t>内垫300g灰底卡纸</w:t>
      </w:r>
      <w:r>
        <w:rPr>
          <w:rFonts w:ascii="宋体" w:hAnsi="宋体"/>
          <w:sz w:val="24"/>
        </w:rPr>
        <w:t>。</w:t>
      </w:r>
    </w:p>
    <w:p w14:paraId="031F1A4E">
      <w:pPr>
        <w:spacing w:line="360" w:lineRule="auto"/>
        <w:ind w:firstLine="480" w:firstLineChars="200"/>
        <w:rPr>
          <w:rFonts w:ascii="宋体" w:hAnsi="宋体"/>
          <w:sz w:val="24"/>
        </w:rPr>
      </w:pPr>
      <w:r>
        <w:rPr>
          <w:rFonts w:ascii="宋体" w:hAnsi="宋体"/>
          <w:sz w:val="24"/>
        </w:rPr>
        <w:t>③封二、</w:t>
      </w:r>
      <w:r>
        <w:rPr>
          <w:rFonts w:hint="eastAsia" w:ascii="宋体" w:hAnsi="宋体"/>
          <w:sz w:val="24"/>
        </w:rPr>
        <w:t>采用15</w:t>
      </w:r>
      <w:r>
        <w:rPr>
          <w:rFonts w:ascii="宋体" w:hAnsi="宋体"/>
          <w:sz w:val="24"/>
        </w:rPr>
        <w:t>0g/㎡</w:t>
      </w:r>
      <w:r>
        <w:rPr>
          <w:rFonts w:hint="eastAsia" w:ascii="宋体" w:hAnsi="宋体"/>
          <w:sz w:val="24"/>
        </w:rPr>
        <w:t>无荧光防伪纸；</w:t>
      </w:r>
      <w:r>
        <w:rPr>
          <w:rFonts w:ascii="宋体" w:hAnsi="宋体"/>
          <w:sz w:val="24"/>
        </w:rPr>
        <w:t>封三：采用</w:t>
      </w:r>
      <w:r>
        <w:rPr>
          <w:rFonts w:hint="eastAsia" w:ascii="宋体" w:hAnsi="宋体"/>
          <w:sz w:val="24"/>
        </w:rPr>
        <w:t>15</w:t>
      </w:r>
      <w:r>
        <w:rPr>
          <w:rFonts w:ascii="宋体" w:hAnsi="宋体"/>
          <w:sz w:val="24"/>
        </w:rPr>
        <w:t>0g/㎡</w:t>
      </w:r>
      <w:r>
        <w:rPr>
          <w:rFonts w:hint="eastAsia" w:ascii="宋体" w:hAnsi="宋体"/>
          <w:sz w:val="24"/>
        </w:rPr>
        <w:t>无荧光防伪纸</w:t>
      </w:r>
      <w:r>
        <w:rPr>
          <w:rFonts w:ascii="宋体" w:hAnsi="宋体"/>
          <w:sz w:val="24"/>
        </w:rPr>
        <w:t>；</w:t>
      </w:r>
      <w:r>
        <w:rPr>
          <w:rFonts w:hint="eastAsia" w:ascii="宋体" w:hAnsi="宋体"/>
          <w:sz w:val="24"/>
        </w:rPr>
        <w:t>浅蓝</w:t>
      </w:r>
      <w:r>
        <w:rPr>
          <w:rFonts w:ascii="宋体" w:hAnsi="宋体"/>
          <w:sz w:val="24"/>
        </w:rPr>
        <w:t>色0.6cm丝带包封三的四个角。</w:t>
      </w:r>
    </w:p>
    <w:p w14:paraId="7F2551D1">
      <w:pPr>
        <w:spacing w:line="360" w:lineRule="auto"/>
        <w:ind w:firstLine="480" w:firstLineChars="200"/>
        <w:rPr>
          <w:rFonts w:ascii="宋体" w:hAnsi="宋体"/>
          <w:sz w:val="24"/>
        </w:rPr>
      </w:pPr>
      <w:r>
        <w:rPr>
          <w:rFonts w:ascii="宋体" w:hAnsi="宋体"/>
          <w:sz w:val="24"/>
        </w:rPr>
        <w:t>④插页：采用1</w:t>
      </w:r>
      <w:r>
        <w:rPr>
          <w:rFonts w:hint="eastAsia" w:ascii="宋体" w:hAnsi="宋体"/>
          <w:sz w:val="24"/>
        </w:rPr>
        <w:t>5</w:t>
      </w:r>
      <w:r>
        <w:rPr>
          <w:rFonts w:ascii="宋体" w:hAnsi="宋体"/>
          <w:sz w:val="24"/>
        </w:rPr>
        <w:t>0g/㎡中国音乐学院专用水印纸。</w:t>
      </w:r>
    </w:p>
    <w:p w14:paraId="6E9E601B">
      <w:pPr>
        <w:spacing w:line="360" w:lineRule="auto"/>
        <w:ind w:firstLine="480" w:firstLineChars="200"/>
        <w:rPr>
          <w:rFonts w:ascii="宋体" w:hAnsi="宋体"/>
          <w:sz w:val="24"/>
        </w:rPr>
      </w:pPr>
      <w:r>
        <w:rPr>
          <w:rFonts w:ascii="宋体" w:hAnsi="宋体"/>
          <w:sz w:val="24"/>
        </w:rPr>
        <w:t>⑤内页纸张（封二、封三及插页）的两项防伪特性：具有</w:t>
      </w:r>
      <w:r>
        <w:rPr>
          <w:rFonts w:hint="eastAsia" w:ascii="宋体" w:hAnsi="宋体"/>
          <w:sz w:val="24"/>
        </w:rPr>
        <w:t>定位</w:t>
      </w:r>
      <w:r>
        <w:rPr>
          <w:rFonts w:ascii="宋体" w:hAnsi="宋体"/>
          <w:sz w:val="24"/>
        </w:rPr>
        <w:t>水印特征，水印图案为中国音乐学院标志,标志尺寸为</w:t>
      </w:r>
      <w:r>
        <w:rPr>
          <w:rFonts w:hint="eastAsia" w:ascii="宋体" w:hAnsi="宋体"/>
          <w:sz w:val="24"/>
        </w:rPr>
        <w:t>91</w:t>
      </w:r>
      <w:r>
        <w:rPr>
          <w:rFonts w:ascii="宋体" w:hAnsi="宋体"/>
          <w:sz w:val="24"/>
        </w:rPr>
        <w:t>mm（H）*</w:t>
      </w:r>
      <w:r>
        <w:rPr>
          <w:rFonts w:hint="eastAsia" w:ascii="宋体" w:hAnsi="宋体"/>
          <w:sz w:val="24"/>
        </w:rPr>
        <w:t>91</w:t>
      </w:r>
      <w:r>
        <w:rPr>
          <w:rFonts w:ascii="宋体" w:hAnsi="宋体"/>
          <w:sz w:val="24"/>
        </w:rPr>
        <w:t>mm（L），</w:t>
      </w:r>
      <w:r>
        <w:rPr>
          <w:rFonts w:hint="eastAsia" w:ascii="宋体" w:hAnsi="宋体"/>
          <w:sz w:val="24"/>
        </w:rPr>
        <w:t>左右居中摆放</w:t>
      </w:r>
      <w:r>
        <w:rPr>
          <w:rFonts w:ascii="宋体" w:hAnsi="宋体"/>
          <w:sz w:val="24"/>
        </w:rPr>
        <w:t>。具有C型无色荧光纤维特征，自然光下为无色，在紫外灯下观察纤维丝呈红、绿、蓝三种颜色</w:t>
      </w:r>
      <w:r>
        <w:rPr>
          <w:rFonts w:hint="eastAsia" w:ascii="宋体" w:hAnsi="宋体"/>
          <w:sz w:val="24"/>
        </w:rPr>
        <w:t>（插页样品使用140G证券纸打样）</w:t>
      </w:r>
      <w:r>
        <w:rPr>
          <w:rFonts w:ascii="宋体" w:hAnsi="宋体"/>
          <w:sz w:val="24"/>
        </w:rPr>
        <w:t>。</w:t>
      </w:r>
    </w:p>
    <w:p w14:paraId="4121B4A9">
      <w:pPr>
        <w:spacing w:line="360" w:lineRule="auto"/>
        <w:ind w:firstLine="480" w:firstLineChars="200"/>
        <w:rPr>
          <w:rFonts w:ascii="宋体" w:hAnsi="宋体"/>
          <w:sz w:val="24"/>
        </w:rPr>
      </w:pPr>
      <w:r>
        <w:rPr>
          <w:rFonts w:hint="eastAsia" w:ascii="宋体" w:hAnsi="宋体"/>
          <w:sz w:val="24"/>
        </w:rPr>
        <w:t>（3）印刷</w:t>
      </w:r>
      <w:r>
        <w:rPr>
          <w:rFonts w:ascii="宋体" w:hAnsi="宋体"/>
          <w:sz w:val="24"/>
        </w:rPr>
        <w:t>技术标准</w:t>
      </w:r>
    </w:p>
    <w:p w14:paraId="63116A29">
      <w:pPr>
        <w:spacing w:line="360" w:lineRule="auto"/>
        <w:ind w:firstLine="480" w:firstLineChars="200"/>
        <w:rPr>
          <w:rFonts w:ascii="宋体" w:hAnsi="宋体"/>
          <w:sz w:val="24"/>
        </w:rPr>
      </w:pPr>
      <w:r>
        <w:rPr>
          <w:rFonts w:hint="eastAsia" w:ascii="宋体" w:hAnsi="宋体"/>
          <w:sz w:val="24"/>
        </w:rPr>
        <w:t>①封皮：外形规正挺括，裱糊后对折不错位，外表无气泡，色泽均匀。烫金、压纹图文平滑光亮、清晰锐利、无糊版；烫金不脱落，无浮金，位置准确，压纹纹路清晰。成品证书在温度-50℃~+60℃的环境下10分钟，无开裂、脆化、软化等现象。</w:t>
      </w:r>
    </w:p>
    <w:p w14:paraId="7C705916">
      <w:pPr>
        <w:spacing w:line="360" w:lineRule="auto"/>
        <w:ind w:firstLine="480" w:firstLineChars="200"/>
        <w:rPr>
          <w:rFonts w:ascii="宋体" w:hAnsi="宋体"/>
          <w:sz w:val="24"/>
        </w:rPr>
      </w:pPr>
      <w:r>
        <w:rPr>
          <w:rFonts w:hint="eastAsia" w:ascii="宋体" w:hAnsi="宋体"/>
          <w:sz w:val="24"/>
        </w:rPr>
        <w:t>②封二：胶印印刷图文清晰，套印精确、无缺失、无脏点，底纹线条清晰无断点（套印误差≤±0.2mm）；光变防伪膜在不同角度下由金属绿色变金属蓝色，效果清晰。</w:t>
      </w:r>
    </w:p>
    <w:p w14:paraId="6ECEF516">
      <w:pPr>
        <w:spacing w:line="360" w:lineRule="auto"/>
        <w:ind w:firstLine="480" w:firstLineChars="200"/>
        <w:rPr>
          <w:rFonts w:ascii="宋体" w:hAnsi="宋体"/>
          <w:sz w:val="24"/>
        </w:rPr>
      </w:pPr>
      <w:r>
        <w:rPr>
          <w:rFonts w:hint="eastAsia" w:ascii="宋体" w:hAnsi="宋体"/>
          <w:sz w:val="24"/>
        </w:rPr>
        <w:t>③插页：胶印印刷图文清晰，套印精确、无缺失、无脏点，底纹线条及微缩文字清晰无断点（套印误差≤±0.2mm）；缩微文字清晰，在10倍放大镜下观察清晰可见；浮雕图文清晰可辨；无色荧光效果清晰。</w:t>
      </w:r>
    </w:p>
    <w:p w14:paraId="54582C11">
      <w:pPr>
        <w:spacing w:line="360" w:lineRule="auto"/>
        <w:ind w:firstLine="480" w:firstLineChars="200"/>
        <w:rPr>
          <w:rFonts w:ascii="宋体" w:hAnsi="宋体"/>
          <w:sz w:val="24"/>
        </w:rPr>
      </w:pPr>
      <w:r>
        <w:rPr>
          <w:rFonts w:hint="eastAsia" w:ascii="宋体" w:hAnsi="宋体"/>
          <w:sz w:val="24"/>
        </w:rPr>
        <w:t>④封三底纹线条清晰无断点；压纹清晰，无断线。</w:t>
      </w:r>
    </w:p>
    <w:p w14:paraId="15D9C731">
      <w:pPr>
        <w:spacing w:line="360" w:lineRule="auto"/>
        <w:ind w:firstLine="480" w:firstLineChars="200"/>
        <w:rPr>
          <w:rFonts w:ascii="宋体" w:hAnsi="宋体"/>
          <w:sz w:val="24"/>
        </w:rPr>
      </w:pPr>
      <w:r>
        <w:rPr>
          <w:rFonts w:hint="eastAsia" w:ascii="宋体" w:hAnsi="宋体"/>
          <w:sz w:val="24"/>
        </w:rPr>
        <w:t>⑤检验技术标准</w:t>
      </w:r>
    </w:p>
    <w:tbl>
      <w:tblPr>
        <w:tblStyle w:val="2"/>
        <w:tblW w:w="0" w:type="auto"/>
        <w:tblInd w:w="0" w:type="dxa"/>
        <w:tblLayout w:type="fixed"/>
        <w:tblCellMar>
          <w:top w:w="0" w:type="dxa"/>
          <w:left w:w="108" w:type="dxa"/>
          <w:bottom w:w="0" w:type="dxa"/>
          <w:right w:w="108" w:type="dxa"/>
        </w:tblCellMar>
      </w:tblPr>
      <w:tblGrid>
        <w:gridCol w:w="682"/>
        <w:gridCol w:w="762"/>
        <w:gridCol w:w="1337"/>
        <w:gridCol w:w="3446"/>
        <w:gridCol w:w="2270"/>
      </w:tblGrid>
      <w:tr w14:paraId="2F9D0286">
        <w:tblPrEx>
          <w:tblCellMar>
            <w:top w:w="0" w:type="dxa"/>
            <w:left w:w="108" w:type="dxa"/>
            <w:bottom w:w="0" w:type="dxa"/>
            <w:right w:w="108" w:type="dxa"/>
          </w:tblCellMar>
        </w:tblPrEx>
        <w:trPr>
          <w:trHeight w:val="285" w:hRule="atLeast"/>
        </w:trPr>
        <w:tc>
          <w:tcPr>
            <w:tcW w:w="2781" w:type="dxa"/>
            <w:gridSpan w:val="3"/>
            <w:tcBorders>
              <w:top w:val="single" w:color="auto" w:sz="4" w:space="0"/>
              <w:left w:val="single" w:color="auto" w:sz="4" w:space="0"/>
              <w:bottom w:val="single" w:color="auto" w:sz="4" w:space="0"/>
              <w:right w:val="single" w:color="auto" w:sz="4" w:space="0"/>
            </w:tcBorders>
            <w:noWrap w:val="0"/>
            <w:vAlign w:val="center"/>
          </w:tcPr>
          <w:p w14:paraId="06AE41D2">
            <w:pPr>
              <w:widowControl/>
              <w:jc w:val="center"/>
              <w:rPr>
                <w:rFonts w:ascii="宋体" w:hAnsi="宋体" w:cs="宋体"/>
                <w:b/>
                <w:bCs/>
                <w:color w:val="000000"/>
                <w:kern w:val="0"/>
                <w:szCs w:val="21"/>
              </w:rPr>
            </w:pPr>
            <w:r>
              <w:rPr>
                <w:rFonts w:hint="eastAsia" w:ascii="宋体" w:hAnsi="宋体" w:cs="宋体"/>
                <w:b/>
                <w:bCs/>
                <w:color w:val="000000"/>
                <w:kern w:val="0"/>
                <w:szCs w:val="21"/>
              </w:rPr>
              <w:t>检验项目</w:t>
            </w:r>
          </w:p>
        </w:tc>
        <w:tc>
          <w:tcPr>
            <w:tcW w:w="3446" w:type="dxa"/>
            <w:tcBorders>
              <w:top w:val="single" w:color="auto" w:sz="4" w:space="0"/>
              <w:left w:val="nil"/>
              <w:bottom w:val="single" w:color="auto" w:sz="4" w:space="0"/>
              <w:right w:val="single" w:color="auto" w:sz="4" w:space="0"/>
            </w:tcBorders>
            <w:noWrap w:val="0"/>
            <w:vAlign w:val="center"/>
          </w:tcPr>
          <w:p w14:paraId="63ACFBA8">
            <w:pPr>
              <w:widowControl/>
              <w:jc w:val="left"/>
              <w:rPr>
                <w:rFonts w:ascii="宋体" w:hAnsi="宋体" w:cs="宋体"/>
                <w:b/>
                <w:bCs/>
                <w:color w:val="000000"/>
                <w:kern w:val="0"/>
                <w:szCs w:val="21"/>
              </w:rPr>
            </w:pPr>
            <w:r>
              <w:rPr>
                <w:rFonts w:hint="eastAsia" w:ascii="宋体" w:hAnsi="宋体" w:cs="宋体"/>
                <w:b/>
                <w:bCs/>
                <w:color w:val="000000"/>
                <w:kern w:val="0"/>
                <w:szCs w:val="21"/>
              </w:rPr>
              <w:t>技术要求</w:t>
            </w:r>
          </w:p>
        </w:tc>
        <w:tc>
          <w:tcPr>
            <w:tcW w:w="2270" w:type="dxa"/>
            <w:tcBorders>
              <w:top w:val="single" w:color="auto" w:sz="4" w:space="0"/>
              <w:left w:val="nil"/>
              <w:bottom w:val="single" w:color="auto" w:sz="4" w:space="0"/>
              <w:right w:val="single" w:color="auto" w:sz="4" w:space="0"/>
            </w:tcBorders>
            <w:noWrap w:val="0"/>
            <w:vAlign w:val="center"/>
          </w:tcPr>
          <w:p w14:paraId="677A0E0B">
            <w:pPr>
              <w:widowControl/>
              <w:jc w:val="left"/>
              <w:rPr>
                <w:rFonts w:ascii="宋体" w:hAnsi="宋体" w:cs="宋体"/>
                <w:b/>
                <w:bCs/>
                <w:color w:val="000000"/>
                <w:kern w:val="0"/>
                <w:szCs w:val="21"/>
              </w:rPr>
            </w:pPr>
            <w:r>
              <w:rPr>
                <w:rFonts w:hint="eastAsia" w:ascii="宋体" w:hAnsi="宋体" w:cs="宋体"/>
                <w:b/>
                <w:bCs/>
                <w:color w:val="000000"/>
                <w:kern w:val="0"/>
                <w:szCs w:val="21"/>
              </w:rPr>
              <w:t>检验方法</w:t>
            </w:r>
          </w:p>
        </w:tc>
      </w:tr>
      <w:tr w14:paraId="14176D1F">
        <w:tblPrEx>
          <w:tblCellMar>
            <w:top w:w="0" w:type="dxa"/>
            <w:left w:w="108" w:type="dxa"/>
            <w:bottom w:w="0" w:type="dxa"/>
            <w:right w:w="108" w:type="dxa"/>
          </w:tblCellMar>
        </w:tblPrEx>
        <w:trPr>
          <w:trHeight w:val="285" w:hRule="atLeast"/>
        </w:trPr>
        <w:tc>
          <w:tcPr>
            <w:tcW w:w="682" w:type="dxa"/>
            <w:vMerge w:val="restart"/>
            <w:tcBorders>
              <w:top w:val="single" w:color="auto" w:sz="4" w:space="0"/>
              <w:left w:val="single" w:color="auto" w:sz="4" w:space="0"/>
              <w:bottom w:val="single" w:color="auto" w:sz="4" w:space="0"/>
              <w:right w:val="single" w:color="auto" w:sz="4" w:space="0"/>
            </w:tcBorders>
            <w:noWrap w:val="0"/>
            <w:vAlign w:val="center"/>
          </w:tcPr>
          <w:p w14:paraId="51843405">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62" w:type="dxa"/>
            <w:vMerge w:val="restart"/>
            <w:tcBorders>
              <w:top w:val="single" w:color="auto" w:sz="4" w:space="0"/>
              <w:left w:val="single" w:color="auto" w:sz="4" w:space="0"/>
              <w:bottom w:val="single" w:color="auto" w:sz="4" w:space="0"/>
              <w:right w:val="single" w:color="auto" w:sz="4" w:space="0"/>
            </w:tcBorders>
            <w:noWrap w:val="0"/>
            <w:vAlign w:val="center"/>
          </w:tcPr>
          <w:p w14:paraId="416885DE">
            <w:pPr>
              <w:widowControl/>
              <w:jc w:val="center"/>
              <w:rPr>
                <w:rFonts w:ascii="宋体" w:hAnsi="宋体" w:cs="宋体"/>
                <w:color w:val="000000"/>
                <w:kern w:val="0"/>
                <w:szCs w:val="21"/>
              </w:rPr>
            </w:pPr>
            <w:r>
              <w:rPr>
                <w:rFonts w:hint="eastAsia" w:ascii="宋体" w:hAnsi="宋体" w:cs="宋体"/>
                <w:color w:val="000000"/>
                <w:kern w:val="0"/>
                <w:szCs w:val="21"/>
              </w:rPr>
              <w:t>成品尺寸偏差</w:t>
            </w:r>
          </w:p>
        </w:tc>
        <w:tc>
          <w:tcPr>
            <w:tcW w:w="1337" w:type="dxa"/>
            <w:tcBorders>
              <w:top w:val="single" w:color="auto" w:sz="4" w:space="0"/>
              <w:left w:val="nil"/>
              <w:bottom w:val="single" w:color="auto" w:sz="4" w:space="0"/>
              <w:right w:val="single" w:color="auto" w:sz="4" w:space="0"/>
            </w:tcBorders>
            <w:noWrap w:val="0"/>
            <w:vAlign w:val="center"/>
          </w:tcPr>
          <w:p w14:paraId="6A723791">
            <w:pPr>
              <w:widowControl/>
              <w:jc w:val="center"/>
              <w:rPr>
                <w:rFonts w:ascii="宋体" w:hAnsi="宋体" w:cs="宋体"/>
                <w:color w:val="000000"/>
                <w:kern w:val="0"/>
                <w:szCs w:val="21"/>
              </w:rPr>
            </w:pPr>
            <w:r>
              <w:rPr>
                <w:rFonts w:hint="eastAsia" w:ascii="宋体" w:hAnsi="宋体" w:cs="宋体"/>
                <w:color w:val="000000"/>
                <w:kern w:val="0"/>
                <w:szCs w:val="21"/>
              </w:rPr>
              <w:t>封皮</w:t>
            </w:r>
          </w:p>
        </w:tc>
        <w:tc>
          <w:tcPr>
            <w:tcW w:w="3446" w:type="dxa"/>
            <w:tcBorders>
              <w:top w:val="single" w:color="auto" w:sz="4" w:space="0"/>
              <w:left w:val="nil"/>
              <w:bottom w:val="single" w:color="auto" w:sz="4" w:space="0"/>
              <w:right w:val="single" w:color="auto" w:sz="4" w:space="0"/>
            </w:tcBorders>
            <w:noWrap w:val="0"/>
            <w:vAlign w:val="center"/>
          </w:tcPr>
          <w:p w14:paraId="3E6A5B5C">
            <w:pPr>
              <w:widowControl/>
              <w:jc w:val="left"/>
              <w:rPr>
                <w:rFonts w:ascii="宋体" w:hAnsi="宋体" w:cs="宋体"/>
                <w:color w:val="000000"/>
                <w:kern w:val="0"/>
                <w:szCs w:val="21"/>
              </w:rPr>
            </w:pPr>
            <w:r>
              <w:rPr>
                <w:rFonts w:hint="eastAsia" w:ascii="宋体" w:hAnsi="宋体" w:cs="宋体"/>
                <w:color w:val="000000"/>
                <w:kern w:val="0"/>
                <w:szCs w:val="21"/>
              </w:rPr>
              <w:t>183mm（L）*259mm（H）mm 偏差：±0.5mm</w:t>
            </w:r>
          </w:p>
        </w:tc>
        <w:tc>
          <w:tcPr>
            <w:tcW w:w="2270" w:type="dxa"/>
            <w:vMerge w:val="restart"/>
            <w:tcBorders>
              <w:top w:val="single" w:color="auto" w:sz="4" w:space="0"/>
              <w:left w:val="single" w:color="auto" w:sz="4" w:space="0"/>
              <w:bottom w:val="single" w:color="auto" w:sz="4" w:space="0"/>
              <w:right w:val="single" w:color="auto" w:sz="4" w:space="0"/>
            </w:tcBorders>
            <w:noWrap w:val="0"/>
            <w:vAlign w:val="center"/>
          </w:tcPr>
          <w:p w14:paraId="044437CA">
            <w:pPr>
              <w:widowControl/>
              <w:jc w:val="left"/>
              <w:rPr>
                <w:rFonts w:ascii="宋体" w:hAnsi="宋体" w:cs="宋体"/>
                <w:color w:val="000000"/>
                <w:kern w:val="0"/>
                <w:szCs w:val="21"/>
              </w:rPr>
            </w:pPr>
            <w:r>
              <w:rPr>
                <w:rFonts w:hint="eastAsia" w:ascii="宋体" w:hAnsi="宋体" w:cs="宋体"/>
                <w:color w:val="000000"/>
                <w:kern w:val="0"/>
                <w:szCs w:val="21"/>
              </w:rPr>
              <w:t>使用0.01mm精度的数显卡尺</w:t>
            </w:r>
          </w:p>
        </w:tc>
      </w:tr>
      <w:tr w14:paraId="507230D8">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2D778AE7">
            <w:pPr>
              <w:widowControl/>
              <w:jc w:val="left"/>
              <w:rPr>
                <w:rFonts w:ascii="宋体" w:hAnsi="宋体" w:cs="宋体"/>
                <w:color w:val="000000"/>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21658CAC">
            <w:pPr>
              <w:widowControl/>
              <w:jc w:val="left"/>
              <w:rPr>
                <w:rFonts w:ascii="宋体" w:hAnsi="宋体" w:cs="宋体"/>
                <w:color w:val="000000"/>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3074024E">
            <w:pPr>
              <w:widowControl/>
              <w:jc w:val="center"/>
              <w:rPr>
                <w:rFonts w:ascii="宋体" w:hAnsi="宋体" w:cs="宋体"/>
                <w:color w:val="000000"/>
                <w:kern w:val="0"/>
                <w:szCs w:val="21"/>
              </w:rPr>
            </w:pPr>
            <w:r>
              <w:rPr>
                <w:rFonts w:hint="eastAsia" w:ascii="宋体" w:hAnsi="宋体" w:cs="宋体"/>
                <w:color w:val="000000"/>
                <w:kern w:val="0"/>
                <w:szCs w:val="21"/>
              </w:rPr>
              <w:t>插页</w:t>
            </w:r>
          </w:p>
        </w:tc>
        <w:tc>
          <w:tcPr>
            <w:tcW w:w="3446" w:type="dxa"/>
            <w:tcBorders>
              <w:top w:val="single" w:color="auto" w:sz="4" w:space="0"/>
              <w:left w:val="nil"/>
              <w:bottom w:val="single" w:color="auto" w:sz="4" w:space="0"/>
              <w:right w:val="single" w:color="auto" w:sz="4" w:space="0"/>
            </w:tcBorders>
            <w:noWrap w:val="0"/>
            <w:vAlign w:val="center"/>
          </w:tcPr>
          <w:p w14:paraId="60A12A75">
            <w:pPr>
              <w:widowControl/>
              <w:jc w:val="left"/>
              <w:rPr>
                <w:rFonts w:ascii="宋体" w:hAnsi="宋体" w:cs="宋体"/>
                <w:color w:val="000000"/>
                <w:kern w:val="0"/>
                <w:szCs w:val="21"/>
              </w:rPr>
            </w:pPr>
            <w:r>
              <w:rPr>
                <w:rFonts w:hint="eastAsia" w:ascii="宋体" w:hAnsi="宋体" w:cs="宋体"/>
                <w:color w:val="000000"/>
                <w:kern w:val="0"/>
                <w:szCs w:val="21"/>
              </w:rPr>
              <w:t>175mm（L）*250mm（H）mm偏差：±0.5mm</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2A18CEBD">
            <w:pPr>
              <w:widowControl/>
              <w:jc w:val="left"/>
              <w:rPr>
                <w:rFonts w:ascii="宋体" w:hAnsi="宋体" w:cs="宋体"/>
                <w:color w:val="000000"/>
                <w:kern w:val="0"/>
                <w:szCs w:val="21"/>
              </w:rPr>
            </w:pPr>
          </w:p>
        </w:tc>
      </w:tr>
      <w:tr w14:paraId="33C7865C">
        <w:tblPrEx>
          <w:tblCellMar>
            <w:top w:w="0" w:type="dxa"/>
            <w:left w:w="108" w:type="dxa"/>
            <w:bottom w:w="0" w:type="dxa"/>
            <w:right w:w="108" w:type="dxa"/>
          </w:tblCellMar>
        </w:tblPrEx>
        <w:trPr>
          <w:trHeight w:val="285" w:hRule="atLeast"/>
        </w:trPr>
        <w:tc>
          <w:tcPr>
            <w:tcW w:w="682" w:type="dxa"/>
            <w:vMerge w:val="restart"/>
            <w:tcBorders>
              <w:top w:val="single" w:color="auto" w:sz="4" w:space="0"/>
              <w:left w:val="single" w:color="auto" w:sz="4" w:space="0"/>
              <w:bottom w:val="single" w:color="auto" w:sz="4" w:space="0"/>
              <w:right w:val="single" w:color="auto" w:sz="4" w:space="0"/>
            </w:tcBorders>
            <w:noWrap w:val="0"/>
            <w:vAlign w:val="center"/>
          </w:tcPr>
          <w:p w14:paraId="257626D9">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762" w:type="dxa"/>
            <w:vMerge w:val="restart"/>
            <w:tcBorders>
              <w:top w:val="single" w:color="auto" w:sz="4" w:space="0"/>
              <w:left w:val="single" w:color="auto" w:sz="4" w:space="0"/>
              <w:bottom w:val="single" w:color="auto" w:sz="4" w:space="0"/>
              <w:right w:val="single" w:color="auto" w:sz="4" w:space="0"/>
            </w:tcBorders>
            <w:noWrap w:val="0"/>
            <w:vAlign w:val="center"/>
          </w:tcPr>
          <w:p w14:paraId="5F55EC99">
            <w:pPr>
              <w:widowControl/>
              <w:jc w:val="center"/>
              <w:rPr>
                <w:rFonts w:ascii="宋体" w:hAnsi="宋体" w:cs="宋体"/>
                <w:color w:val="000000"/>
                <w:kern w:val="0"/>
                <w:szCs w:val="21"/>
              </w:rPr>
            </w:pPr>
            <w:r>
              <w:rPr>
                <w:rFonts w:hint="eastAsia" w:ascii="宋体" w:hAnsi="宋体" w:cs="宋体"/>
                <w:color w:val="000000"/>
                <w:kern w:val="0"/>
                <w:szCs w:val="21"/>
              </w:rPr>
              <w:t>封皮</w:t>
            </w:r>
          </w:p>
        </w:tc>
        <w:tc>
          <w:tcPr>
            <w:tcW w:w="1337" w:type="dxa"/>
            <w:tcBorders>
              <w:top w:val="single" w:color="auto" w:sz="4" w:space="0"/>
              <w:left w:val="nil"/>
              <w:bottom w:val="single" w:color="auto" w:sz="4" w:space="0"/>
              <w:right w:val="single" w:color="auto" w:sz="4" w:space="0"/>
            </w:tcBorders>
            <w:noWrap w:val="0"/>
            <w:vAlign w:val="center"/>
          </w:tcPr>
          <w:p w14:paraId="39C76935">
            <w:pPr>
              <w:widowControl/>
              <w:jc w:val="center"/>
              <w:rPr>
                <w:rFonts w:ascii="宋体" w:hAnsi="宋体" w:cs="宋体"/>
                <w:color w:val="000000"/>
                <w:kern w:val="0"/>
                <w:szCs w:val="21"/>
              </w:rPr>
            </w:pPr>
            <w:r>
              <w:rPr>
                <w:rFonts w:hint="eastAsia" w:ascii="宋体" w:hAnsi="宋体" w:cs="宋体"/>
                <w:color w:val="000000"/>
                <w:kern w:val="0"/>
                <w:szCs w:val="21"/>
              </w:rPr>
              <w:t>纸张</w:t>
            </w:r>
          </w:p>
        </w:tc>
        <w:tc>
          <w:tcPr>
            <w:tcW w:w="3446" w:type="dxa"/>
            <w:tcBorders>
              <w:top w:val="single" w:color="auto" w:sz="4" w:space="0"/>
              <w:left w:val="nil"/>
              <w:bottom w:val="single" w:color="auto" w:sz="4" w:space="0"/>
              <w:right w:val="single" w:color="auto" w:sz="4" w:space="0"/>
            </w:tcBorders>
            <w:noWrap w:val="0"/>
            <w:vAlign w:val="center"/>
          </w:tcPr>
          <w:p w14:paraId="44D95E78">
            <w:pPr>
              <w:widowControl/>
              <w:jc w:val="left"/>
              <w:rPr>
                <w:rFonts w:ascii="宋体" w:hAnsi="宋体" w:cs="宋体"/>
                <w:color w:val="000000"/>
                <w:kern w:val="0"/>
                <w:szCs w:val="21"/>
              </w:rPr>
            </w:pPr>
            <w:r>
              <w:rPr>
                <w:rFonts w:hint="eastAsia" w:ascii="宋体" w:hAnsi="宋体" w:cs="宋体"/>
                <w:color w:val="000000"/>
                <w:kern w:val="0"/>
                <w:szCs w:val="21"/>
              </w:rPr>
              <w:t>使用的装帧纸需与样品一致</w:t>
            </w:r>
          </w:p>
        </w:tc>
        <w:tc>
          <w:tcPr>
            <w:tcW w:w="2270" w:type="dxa"/>
            <w:vMerge w:val="restart"/>
            <w:tcBorders>
              <w:top w:val="single" w:color="auto" w:sz="4" w:space="0"/>
              <w:left w:val="single" w:color="auto" w:sz="4" w:space="0"/>
              <w:bottom w:val="single" w:color="auto" w:sz="4" w:space="0"/>
              <w:right w:val="single" w:color="auto" w:sz="4" w:space="0"/>
            </w:tcBorders>
            <w:noWrap w:val="0"/>
            <w:vAlign w:val="center"/>
          </w:tcPr>
          <w:p w14:paraId="1210DD34">
            <w:pPr>
              <w:widowControl/>
              <w:jc w:val="left"/>
              <w:rPr>
                <w:rFonts w:ascii="宋体" w:hAnsi="宋体" w:cs="宋体"/>
                <w:color w:val="000000"/>
                <w:kern w:val="0"/>
                <w:szCs w:val="21"/>
              </w:rPr>
            </w:pPr>
            <w:r>
              <w:rPr>
                <w:rFonts w:hint="eastAsia" w:ascii="宋体" w:hAnsi="宋体" w:cs="宋体"/>
                <w:color w:val="000000"/>
                <w:kern w:val="0"/>
                <w:szCs w:val="21"/>
              </w:rPr>
              <w:t>目视观察</w:t>
            </w:r>
          </w:p>
        </w:tc>
      </w:tr>
      <w:tr w14:paraId="40A016FF">
        <w:tblPrEx>
          <w:tblCellMar>
            <w:top w:w="0" w:type="dxa"/>
            <w:left w:w="108" w:type="dxa"/>
            <w:bottom w:w="0" w:type="dxa"/>
            <w:right w:w="108" w:type="dxa"/>
          </w:tblCellMar>
        </w:tblPrEx>
        <w:trPr>
          <w:trHeight w:val="76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178BC55E">
            <w:pPr>
              <w:widowControl/>
              <w:jc w:val="left"/>
              <w:rPr>
                <w:rFonts w:ascii="宋体" w:hAnsi="宋体" w:cs="宋体"/>
                <w:color w:val="000000"/>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388AE7CD">
            <w:pPr>
              <w:widowControl/>
              <w:jc w:val="left"/>
              <w:rPr>
                <w:rFonts w:ascii="宋体" w:hAnsi="宋体" w:cs="宋体"/>
                <w:color w:val="000000"/>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0053FBDB">
            <w:pPr>
              <w:widowControl/>
              <w:jc w:val="center"/>
              <w:rPr>
                <w:rFonts w:ascii="宋体" w:hAnsi="宋体" w:cs="宋体"/>
                <w:color w:val="000000"/>
                <w:kern w:val="0"/>
                <w:szCs w:val="21"/>
              </w:rPr>
            </w:pPr>
            <w:r>
              <w:rPr>
                <w:rFonts w:hint="eastAsia" w:ascii="宋体" w:hAnsi="宋体" w:cs="宋体"/>
                <w:color w:val="000000"/>
                <w:kern w:val="0"/>
                <w:szCs w:val="21"/>
              </w:rPr>
              <w:t>外观质量</w:t>
            </w:r>
          </w:p>
        </w:tc>
        <w:tc>
          <w:tcPr>
            <w:tcW w:w="3446" w:type="dxa"/>
            <w:tcBorders>
              <w:top w:val="single" w:color="auto" w:sz="4" w:space="0"/>
              <w:left w:val="nil"/>
              <w:bottom w:val="single" w:color="auto" w:sz="4" w:space="0"/>
              <w:right w:val="single" w:color="auto" w:sz="4" w:space="0"/>
            </w:tcBorders>
            <w:noWrap w:val="0"/>
            <w:vAlign w:val="center"/>
          </w:tcPr>
          <w:p w14:paraId="6F448C13">
            <w:pPr>
              <w:widowControl/>
              <w:jc w:val="left"/>
              <w:rPr>
                <w:rFonts w:ascii="宋体" w:hAnsi="宋体" w:cs="宋体"/>
                <w:color w:val="000000"/>
                <w:kern w:val="0"/>
                <w:szCs w:val="21"/>
              </w:rPr>
            </w:pPr>
            <w:r>
              <w:rPr>
                <w:rFonts w:hint="eastAsia" w:ascii="宋体" w:hAnsi="宋体" w:cs="宋体"/>
                <w:color w:val="000000"/>
                <w:kern w:val="0"/>
                <w:szCs w:val="21"/>
              </w:rPr>
              <w:t>外形规正挺括，裱糊后对折不错位，外表无气泡，色泽均匀。烫金、压纹图文平滑光亮、清晰锐利、无糊版；烫金清晰不粘、不糊、</w:t>
            </w:r>
            <w:r>
              <w:rPr>
                <w:rFonts w:hint="eastAsia" w:ascii="宋体" w:hAnsi="宋体"/>
                <w:szCs w:val="21"/>
              </w:rPr>
              <w:t>不脱落、无浮金</w:t>
            </w:r>
            <w:r>
              <w:rPr>
                <w:rFonts w:hint="eastAsia" w:ascii="宋体" w:hAnsi="宋体" w:cs="宋体"/>
                <w:color w:val="000000"/>
                <w:kern w:val="0"/>
                <w:szCs w:val="21"/>
              </w:rPr>
              <w:t>，位置 准确。成品证书在温度-50℃~+60℃的环境下10分钟，无开裂、脆化、软化等现象。</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772B9D42">
            <w:pPr>
              <w:widowControl/>
              <w:jc w:val="left"/>
              <w:rPr>
                <w:rFonts w:ascii="宋体" w:hAnsi="宋体" w:cs="宋体"/>
                <w:color w:val="000000"/>
                <w:kern w:val="0"/>
                <w:szCs w:val="21"/>
              </w:rPr>
            </w:pPr>
          </w:p>
        </w:tc>
      </w:tr>
      <w:tr w14:paraId="633F6029">
        <w:tblPrEx>
          <w:tblCellMar>
            <w:top w:w="0" w:type="dxa"/>
            <w:left w:w="108" w:type="dxa"/>
            <w:bottom w:w="0" w:type="dxa"/>
            <w:right w:w="108" w:type="dxa"/>
          </w:tblCellMar>
        </w:tblPrEx>
        <w:trPr>
          <w:trHeight w:val="312"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35A5CA28">
            <w:pPr>
              <w:widowControl/>
              <w:jc w:val="left"/>
              <w:rPr>
                <w:rFonts w:ascii="宋体" w:hAnsi="宋体" w:cs="宋体"/>
                <w:color w:val="000000"/>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778F1837">
            <w:pPr>
              <w:widowControl/>
              <w:jc w:val="left"/>
              <w:rPr>
                <w:rFonts w:ascii="宋体" w:hAnsi="宋体" w:cs="宋体"/>
                <w:color w:val="000000"/>
                <w:kern w:val="0"/>
                <w:szCs w:val="21"/>
              </w:rPr>
            </w:pPr>
          </w:p>
        </w:tc>
        <w:tc>
          <w:tcPr>
            <w:tcW w:w="1337" w:type="dxa"/>
            <w:vMerge w:val="restart"/>
            <w:tcBorders>
              <w:top w:val="single" w:color="auto" w:sz="4" w:space="0"/>
              <w:left w:val="single" w:color="auto" w:sz="4" w:space="0"/>
              <w:bottom w:val="single" w:color="auto" w:sz="4" w:space="0"/>
              <w:right w:val="single" w:color="auto" w:sz="4" w:space="0"/>
            </w:tcBorders>
            <w:noWrap w:val="0"/>
            <w:vAlign w:val="center"/>
          </w:tcPr>
          <w:p w14:paraId="6BD16114">
            <w:pPr>
              <w:widowControl/>
              <w:jc w:val="center"/>
              <w:rPr>
                <w:rFonts w:ascii="宋体" w:hAnsi="宋体" w:cs="宋体"/>
                <w:kern w:val="0"/>
                <w:szCs w:val="21"/>
              </w:rPr>
            </w:pPr>
            <w:r>
              <w:rPr>
                <w:rFonts w:hint="eastAsia" w:ascii="宋体" w:hAnsi="宋体" w:cs="宋体"/>
                <w:kern w:val="0"/>
                <w:szCs w:val="21"/>
              </w:rPr>
              <w:t>烫金位置</w:t>
            </w:r>
          </w:p>
        </w:tc>
        <w:tc>
          <w:tcPr>
            <w:tcW w:w="3446" w:type="dxa"/>
            <w:vMerge w:val="restart"/>
            <w:tcBorders>
              <w:top w:val="single" w:color="auto" w:sz="4" w:space="0"/>
              <w:left w:val="single" w:color="auto" w:sz="4" w:space="0"/>
              <w:bottom w:val="single" w:color="auto" w:sz="4" w:space="0"/>
              <w:right w:val="single" w:color="auto" w:sz="4" w:space="0"/>
            </w:tcBorders>
            <w:noWrap w:val="0"/>
            <w:vAlign w:val="center"/>
          </w:tcPr>
          <w:p w14:paraId="62B632DC">
            <w:pPr>
              <w:widowControl/>
              <w:jc w:val="left"/>
              <w:rPr>
                <w:rFonts w:ascii="宋体" w:hAnsi="宋体" w:cs="宋体"/>
                <w:kern w:val="0"/>
                <w:szCs w:val="21"/>
              </w:rPr>
            </w:pPr>
            <w:r>
              <w:rPr>
                <w:rFonts w:hint="eastAsia" w:ascii="宋体" w:hAnsi="宋体" w:cs="宋体"/>
                <w:kern w:val="0"/>
                <w:szCs w:val="21"/>
              </w:rPr>
              <w:t>距上边：35mm，距右边：27mm，偏差：±1mm</w:t>
            </w:r>
          </w:p>
        </w:tc>
        <w:tc>
          <w:tcPr>
            <w:tcW w:w="2270" w:type="dxa"/>
            <w:vMerge w:val="restart"/>
            <w:tcBorders>
              <w:top w:val="single" w:color="auto" w:sz="4" w:space="0"/>
              <w:left w:val="single" w:color="auto" w:sz="4" w:space="0"/>
              <w:bottom w:val="single" w:color="auto" w:sz="4" w:space="0"/>
              <w:right w:val="single" w:color="auto" w:sz="4" w:space="0"/>
            </w:tcBorders>
            <w:noWrap w:val="0"/>
            <w:vAlign w:val="center"/>
          </w:tcPr>
          <w:p w14:paraId="43307375">
            <w:pPr>
              <w:widowControl/>
              <w:jc w:val="left"/>
              <w:rPr>
                <w:rFonts w:ascii="宋体" w:hAnsi="宋体" w:cs="宋体"/>
                <w:color w:val="000000"/>
                <w:kern w:val="0"/>
                <w:szCs w:val="21"/>
              </w:rPr>
            </w:pPr>
            <w:r>
              <w:rPr>
                <w:rFonts w:hint="eastAsia" w:ascii="宋体" w:hAnsi="宋体" w:cs="宋体"/>
                <w:color w:val="000000"/>
                <w:kern w:val="0"/>
                <w:szCs w:val="21"/>
              </w:rPr>
              <w:t>使用0.01mm精度的数显卡尺</w:t>
            </w:r>
          </w:p>
        </w:tc>
      </w:tr>
      <w:tr w14:paraId="438AD4C6">
        <w:tblPrEx>
          <w:tblCellMar>
            <w:top w:w="0" w:type="dxa"/>
            <w:left w:w="108" w:type="dxa"/>
            <w:bottom w:w="0" w:type="dxa"/>
            <w:right w:w="108" w:type="dxa"/>
          </w:tblCellMar>
        </w:tblPrEx>
        <w:trPr>
          <w:trHeight w:val="312"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4AEFF1D7">
            <w:pPr>
              <w:widowControl/>
              <w:jc w:val="left"/>
              <w:rPr>
                <w:rFonts w:ascii="宋体" w:hAnsi="宋体" w:cs="宋体"/>
                <w:color w:val="000000"/>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7AF41A2C">
            <w:pPr>
              <w:widowControl/>
              <w:jc w:val="left"/>
              <w:rPr>
                <w:rFonts w:ascii="宋体" w:hAnsi="宋体" w:cs="宋体"/>
                <w:color w:val="000000"/>
                <w:kern w:val="0"/>
                <w:szCs w:val="21"/>
              </w:rPr>
            </w:pPr>
          </w:p>
        </w:tc>
        <w:tc>
          <w:tcPr>
            <w:tcW w:w="1337" w:type="dxa"/>
            <w:vMerge w:val="continue"/>
            <w:tcBorders>
              <w:top w:val="single" w:color="auto" w:sz="4" w:space="0"/>
              <w:left w:val="single" w:color="auto" w:sz="4" w:space="0"/>
              <w:bottom w:val="single" w:color="auto" w:sz="4" w:space="0"/>
              <w:right w:val="single" w:color="auto" w:sz="4" w:space="0"/>
            </w:tcBorders>
            <w:noWrap w:val="0"/>
            <w:vAlign w:val="center"/>
          </w:tcPr>
          <w:p w14:paraId="047D9147">
            <w:pPr>
              <w:widowControl/>
              <w:jc w:val="left"/>
              <w:rPr>
                <w:rFonts w:ascii="宋体" w:hAnsi="宋体" w:cs="宋体"/>
                <w:kern w:val="0"/>
                <w:szCs w:val="21"/>
              </w:rPr>
            </w:pPr>
          </w:p>
        </w:tc>
        <w:tc>
          <w:tcPr>
            <w:tcW w:w="3446" w:type="dxa"/>
            <w:vMerge w:val="continue"/>
            <w:tcBorders>
              <w:top w:val="single" w:color="auto" w:sz="4" w:space="0"/>
              <w:left w:val="single" w:color="auto" w:sz="4" w:space="0"/>
              <w:bottom w:val="single" w:color="auto" w:sz="4" w:space="0"/>
              <w:right w:val="single" w:color="auto" w:sz="4" w:space="0"/>
            </w:tcBorders>
            <w:noWrap w:val="0"/>
            <w:vAlign w:val="center"/>
          </w:tcPr>
          <w:p w14:paraId="7B3C735F">
            <w:pPr>
              <w:widowControl/>
              <w:jc w:val="left"/>
              <w:rPr>
                <w:rFonts w:ascii="宋体" w:hAnsi="宋体" w:cs="宋体"/>
                <w:kern w:val="0"/>
                <w:szCs w:val="21"/>
              </w:rPr>
            </w:pP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45C6CD3A">
            <w:pPr>
              <w:widowControl/>
              <w:jc w:val="left"/>
              <w:rPr>
                <w:rFonts w:ascii="宋体" w:hAnsi="宋体" w:cs="宋体"/>
                <w:color w:val="000000"/>
                <w:kern w:val="0"/>
                <w:szCs w:val="21"/>
              </w:rPr>
            </w:pPr>
          </w:p>
        </w:tc>
      </w:tr>
      <w:tr w14:paraId="45C952BE">
        <w:tblPrEx>
          <w:tblCellMar>
            <w:top w:w="0" w:type="dxa"/>
            <w:left w:w="108" w:type="dxa"/>
            <w:bottom w:w="0" w:type="dxa"/>
            <w:right w:w="108" w:type="dxa"/>
          </w:tblCellMar>
        </w:tblPrEx>
        <w:trPr>
          <w:trHeight w:val="312"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6B9A95A5">
            <w:pPr>
              <w:widowControl/>
              <w:jc w:val="left"/>
              <w:rPr>
                <w:rFonts w:ascii="宋体" w:hAnsi="宋体" w:cs="宋体"/>
                <w:color w:val="000000"/>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01FC4829">
            <w:pPr>
              <w:widowControl/>
              <w:jc w:val="left"/>
              <w:rPr>
                <w:rFonts w:ascii="宋体" w:hAnsi="宋体" w:cs="宋体"/>
                <w:color w:val="000000"/>
                <w:kern w:val="0"/>
                <w:szCs w:val="21"/>
              </w:rPr>
            </w:pPr>
          </w:p>
        </w:tc>
        <w:tc>
          <w:tcPr>
            <w:tcW w:w="1337" w:type="dxa"/>
            <w:vMerge w:val="continue"/>
            <w:tcBorders>
              <w:top w:val="single" w:color="auto" w:sz="4" w:space="0"/>
              <w:left w:val="single" w:color="auto" w:sz="4" w:space="0"/>
              <w:bottom w:val="single" w:color="auto" w:sz="4" w:space="0"/>
              <w:right w:val="single" w:color="auto" w:sz="4" w:space="0"/>
            </w:tcBorders>
            <w:noWrap w:val="0"/>
            <w:vAlign w:val="center"/>
          </w:tcPr>
          <w:p w14:paraId="7B5C6FEF">
            <w:pPr>
              <w:widowControl/>
              <w:jc w:val="left"/>
              <w:rPr>
                <w:rFonts w:ascii="宋体" w:hAnsi="宋体" w:cs="宋体"/>
                <w:kern w:val="0"/>
                <w:szCs w:val="21"/>
              </w:rPr>
            </w:pPr>
          </w:p>
        </w:tc>
        <w:tc>
          <w:tcPr>
            <w:tcW w:w="3446" w:type="dxa"/>
            <w:vMerge w:val="continue"/>
            <w:tcBorders>
              <w:top w:val="single" w:color="auto" w:sz="4" w:space="0"/>
              <w:left w:val="single" w:color="auto" w:sz="4" w:space="0"/>
              <w:bottom w:val="single" w:color="auto" w:sz="4" w:space="0"/>
              <w:right w:val="single" w:color="auto" w:sz="4" w:space="0"/>
            </w:tcBorders>
            <w:noWrap w:val="0"/>
            <w:vAlign w:val="center"/>
          </w:tcPr>
          <w:p w14:paraId="744A575F">
            <w:pPr>
              <w:widowControl/>
              <w:jc w:val="left"/>
              <w:rPr>
                <w:rFonts w:ascii="宋体" w:hAnsi="宋体" w:cs="宋体"/>
                <w:kern w:val="0"/>
                <w:szCs w:val="21"/>
              </w:rPr>
            </w:pP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068116A1">
            <w:pPr>
              <w:widowControl/>
              <w:jc w:val="left"/>
              <w:rPr>
                <w:rFonts w:ascii="宋体" w:hAnsi="宋体" w:cs="宋体"/>
                <w:color w:val="000000"/>
                <w:kern w:val="0"/>
                <w:szCs w:val="21"/>
              </w:rPr>
            </w:pPr>
          </w:p>
        </w:tc>
      </w:tr>
      <w:tr w14:paraId="2FF5DCDC">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26821C2B">
            <w:pPr>
              <w:widowControl/>
              <w:jc w:val="left"/>
              <w:rPr>
                <w:rFonts w:ascii="宋体" w:hAnsi="宋体" w:cs="宋体"/>
                <w:color w:val="000000"/>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17A42EC8">
            <w:pPr>
              <w:widowControl/>
              <w:jc w:val="left"/>
              <w:rPr>
                <w:rFonts w:ascii="宋体" w:hAnsi="宋体" w:cs="宋体"/>
                <w:color w:val="000000"/>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5A021D48">
            <w:pPr>
              <w:widowControl/>
              <w:jc w:val="center"/>
              <w:rPr>
                <w:rFonts w:ascii="宋体" w:hAnsi="宋体" w:cs="宋体"/>
                <w:kern w:val="0"/>
                <w:szCs w:val="21"/>
              </w:rPr>
            </w:pPr>
            <w:r>
              <w:rPr>
                <w:rFonts w:hint="eastAsia" w:ascii="宋体" w:hAnsi="宋体" w:cs="宋体"/>
                <w:kern w:val="0"/>
                <w:szCs w:val="21"/>
              </w:rPr>
              <w:t>压纹位置</w:t>
            </w:r>
          </w:p>
        </w:tc>
        <w:tc>
          <w:tcPr>
            <w:tcW w:w="3446" w:type="dxa"/>
            <w:tcBorders>
              <w:top w:val="single" w:color="auto" w:sz="4" w:space="0"/>
              <w:left w:val="nil"/>
              <w:bottom w:val="single" w:color="auto" w:sz="4" w:space="0"/>
              <w:right w:val="single" w:color="auto" w:sz="4" w:space="0"/>
            </w:tcBorders>
            <w:noWrap w:val="0"/>
            <w:vAlign w:val="center"/>
          </w:tcPr>
          <w:p w14:paraId="5E6F504D">
            <w:pPr>
              <w:widowControl/>
              <w:jc w:val="left"/>
              <w:rPr>
                <w:rFonts w:ascii="宋体" w:hAnsi="宋体" w:cs="宋体"/>
                <w:kern w:val="0"/>
                <w:szCs w:val="21"/>
              </w:rPr>
            </w:pPr>
            <w:r>
              <w:rPr>
                <w:rFonts w:hint="eastAsia" w:ascii="宋体" w:hAnsi="宋体" w:cs="宋体"/>
                <w:kern w:val="0"/>
                <w:szCs w:val="21"/>
              </w:rPr>
              <w:t>距上边：15.5mm，距右边：16.5m，偏差:±1mm</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57E2F640">
            <w:pPr>
              <w:widowControl/>
              <w:jc w:val="left"/>
              <w:rPr>
                <w:rFonts w:ascii="宋体" w:hAnsi="宋体" w:cs="宋体"/>
                <w:color w:val="000000"/>
                <w:kern w:val="0"/>
                <w:szCs w:val="21"/>
              </w:rPr>
            </w:pPr>
          </w:p>
        </w:tc>
      </w:tr>
      <w:tr w14:paraId="585BC9F8">
        <w:tblPrEx>
          <w:tblCellMar>
            <w:top w:w="0" w:type="dxa"/>
            <w:left w:w="108" w:type="dxa"/>
            <w:bottom w:w="0" w:type="dxa"/>
            <w:right w:w="108" w:type="dxa"/>
          </w:tblCellMar>
        </w:tblPrEx>
        <w:trPr>
          <w:trHeight w:val="893" w:hRule="atLeast"/>
        </w:trPr>
        <w:tc>
          <w:tcPr>
            <w:tcW w:w="682" w:type="dxa"/>
            <w:vMerge w:val="restart"/>
            <w:tcBorders>
              <w:top w:val="single" w:color="auto" w:sz="4" w:space="0"/>
              <w:left w:val="single" w:color="auto" w:sz="4" w:space="0"/>
              <w:bottom w:val="single" w:color="auto" w:sz="4" w:space="0"/>
              <w:right w:val="single" w:color="auto" w:sz="4" w:space="0"/>
            </w:tcBorders>
            <w:noWrap w:val="0"/>
            <w:vAlign w:val="center"/>
          </w:tcPr>
          <w:p w14:paraId="3C48857B">
            <w:pPr>
              <w:widowControl/>
              <w:jc w:val="center"/>
              <w:rPr>
                <w:rFonts w:ascii="宋体" w:hAnsi="宋体" w:cs="宋体"/>
                <w:kern w:val="0"/>
                <w:szCs w:val="21"/>
              </w:rPr>
            </w:pPr>
            <w:r>
              <w:rPr>
                <w:rFonts w:hint="eastAsia" w:ascii="宋体" w:hAnsi="宋体" w:cs="宋体"/>
                <w:kern w:val="0"/>
                <w:szCs w:val="21"/>
              </w:rPr>
              <w:t>3</w:t>
            </w:r>
          </w:p>
        </w:tc>
        <w:tc>
          <w:tcPr>
            <w:tcW w:w="762" w:type="dxa"/>
            <w:vMerge w:val="restart"/>
            <w:tcBorders>
              <w:top w:val="single" w:color="auto" w:sz="4" w:space="0"/>
              <w:left w:val="single" w:color="auto" w:sz="4" w:space="0"/>
              <w:bottom w:val="single" w:color="auto" w:sz="4" w:space="0"/>
              <w:right w:val="single" w:color="auto" w:sz="4" w:space="0"/>
            </w:tcBorders>
            <w:noWrap w:val="0"/>
            <w:vAlign w:val="center"/>
          </w:tcPr>
          <w:p w14:paraId="4CB4074C">
            <w:pPr>
              <w:widowControl/>
              <w:jc w:val="center"/>
              <w:rPr>
                <w:rFonts w:ascii="宋体" w:hAnsi="宋体" w:cs="宋体"/>
                <w:kern w:val="0"/>
                <w:szCs w:val="21"/>
              </w:rPr>
            </w:pPr>
            <w:r>
              <w:rPr>
                <w:rFonts w:hint="eastAsia" w:ascii="宋体" w:hAnsi="宋体" w:cs="宋体"/>
                <w:kern w:val="0"/>
                <w:szCs w:val="21"/>
              </w:rPr>
              <w:t>证书插页7种颜色色值</w:t>
            </w:r>
          </w:p>
        </w:tc>
        <w:tc>
          <w:tcPr>
            <w:tcW w:w="1337" w:type="dxa"/>
            <w:tcBorders>
              <w:top w:val="single" w:color="auto" w:sz="4" w:space="0"/>
              <w:left w:val="nil"/>
              <w:bottom w:val="single" w:color="auto" w:sz="4" w:space="0"/>
              <w:right w:val="single" w:color="auto" w:sz="4" w:space="0"/>
            </w:tcBorders>
            <w:noWrap w:val="0"/>
            <w:vAlign w:val="center"/>
          </w:tcPr>
          <w:p w14:paraId="4D20C078">
            <w:pPr>
              <w:widowControl/>
              <w:jc w:val="center"/>
              <w:rPr>
                <w:rFonts w:ascii="宋体" w:hAnsi="宋体" w:cs="宋体"/>
                <w:color w:val="000000"/>
                <w:kern w:val="0"/>
                <w:szCs w:val="21"/>
              </w:rPr>
            </w:pPr>
            <w:r>
              <w:rPr>
                <w:rFonts w:hint="eastAsia" w:ascii="宋体" w:hAnsi="宋体" w:cs="宋体"/>
                <w:color w:val="000000"/>
                <w:kern w:val="0"/>
                <w:szCs w:val="21"/>
              </w:rPr>
              <w:t>色标1</w:t>
            </w:r>
          </w:p>
        </w:tc>
        <w:tc>
          <w:tcPr>
            <w:tcW w:w="3446" w:type="dxa"/>
            <w:tcBorders>
              <w:top w:val="single" w:color="auto" w:sz="4" w:space="0"/>
              <w:left w:val="nil"/>
              <w:bottom w:val="single" w:color="auto" w:sz="4" w:space="0"/>
              <w:right w:val="single" w:color="auto" w:sz="4" w:space="0"/>
            </w:tcBorders>
            <w:noWrap w:val="0"/>
            <w:vAlign w:val="center"/>
          </w:tcPr>
          <w:p w14:paraId="381314DF">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92.24</w:t>
            </w:r>
            <w:r>
              <w:rPr>
                <w:rFonts w:hint="eastAsia" w:ascii="宋体" w:hAnsi="宋体" w:cs="宋体"/>
                <w:color w:val="000000"/>
                <w:kern w:val="0"/>
                <w:szCs w:val="21"/>
              </w:rPr>
              <w:t>,a*=</w:t>
            </w:r>
            <w:r>
              <w:rPr>
                <w:rFonts w:ascii="宋体" w:hAnsi="宋体" w:cs="宋体"/>
                <w:color w:val="000000"/>
                <w:kern w:val="0"/>
                <w:szCs w:val="21"/>
              </w:rPr>
              <w:t>2.99</w:t>
            </w:r>
            <w:r>
              <w:rPr>
                <w:rFonts w:hint="eastAsia" w:ascii="宋体" w:hAnsi="宋体" w:cs="宋体"/>
                <w:color w:val="000000"/>
                <w:kern w:val="0"/>
                <w:szCs w:val="21"/>
              </w:rPr>
              <w:t>,b*=</w:t>
            </w:r>
            <w:r>
              <w:rPr>
                <w:rFonts w:ascii="宋体" w:hAnsi="宋体" w:cs="宋体"/>
                <w:color w:val="000000"/>
                <w:kern w:val="0"/>
                <w:szCs w:val="21"/>
              </w:rPr>
              <w:t>10.58</w:t>
            </w:r>
            <w:r>
              <w:rPr>
                <w:rFonts w:hint="eastAsia" w:ascii="宋体" w:hAnsi="宋体" w:cs="宋体"/>
                <w:color w:val="000000"/>
                <w:kern w:val="0"/>
                <w:szCs w:val="21"/>
              </w:rPr>
              <w:t>,△E偏差：±1.5</w:t>
            </w:r>
          </w:p>
        </w:tc>
        <w:tc>
          <w:tcPr>
            <w:tcW w:w="2270" w:type="dxa"/>
            <w:vMerge w:val="restart"/>
            <w:tcBorders>
              <w:top w:val="single" w:color="auto" w:sz="4" w:space="0"/>
              <w:left w:val="single" w:color="auto" w:sz="4" w:space="0"/>
              <w:bottom w:val="single" w:color="auto" w:sz="4" w:space="0"/>
              <w:right w:val="single" w:color="auto" w:sz="4" w:space="0"/>
            </w:tcBorders>
            <w:noWrap w:val="0"/>
            <w:vAlign w:val="center"/>
          </w:tcPr>
          <w:p w14:paraId="28FF6B58">
            <w:pPr>
              <w:widowControl/>
              <w:jc w:val="left"/>
              <w:rPr>
                <w:rFonts w:ascii="宋体" w:hAnsi="宋体" w:cs="宋体"/>
                <w:color w:val="000000"/>
                <w:kern w:val="0"/>
                <w:szCs w:val="21"/>
              </w:rPr>
            </w:pPr>
            <w:r>
              <w:rPr>
                <w:rFonts w:hint="eastAsia" w:ascii="宋体" w:hAnsi="宋体" w:cs="宋体"/>
                <w:color w:val="000000"/>
                <w:kern w:val="0"/>
                <w:szCs w:val="21"/>
              </w:rPr>
              <w:t>1、每个色标的绝对色值由L*、a*、b*三个数值组成。其中L*、a*、b*三个数值的误差范围均不得超过±2；每个色标的绝对色值的三个数值中有一个数值不在误差范围内，则判定该色标的色值不合格。2、测量方法：面对产品，上方自左而右,依次为色标1至色标3；下方自左而右，依次为色标4至色标7。本项目插页样品制作要求中的所有色值均为绝对色值。使用爱色丽exact反射分光密度仪（exact）测量。测量条件：物理滤镜：无；光源：D50；视场：2°。在使用此仪器测量色值时注意：先使用仪器标准白板校准，测量样品时在被测量样品下方放置3张与承印物相同的空白纸张。</w:t>
            </w:r>
          </w:p>
        </w:tc>
      </w:tr>
      <w:tr w14:paraId="542436FD">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07045F4A">
            <w:pPr>
              <w:widowControl/>
              <w:jc w:val="left"/>
              <w:rPr>
                <w:rFonts w:ascii="宋体" w:hAnsi="宋体" w:cs="宋体"/>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72CA9B90">
            <w:pPr>
              <w:widowControl/>
              <w:jc w:val="left"/>
              <w:rPr>
                <w:rFonts w:ascii="宋体" w:hAnsi="宋体" w:cs="宋体"/>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2483EC5E">
            <w:pPr>
              <w:widowControl/>
              <w:jc w:val="center"/>
              <w:rPr>
                <w:rFonts w:ascii="宋体" w:hAnsi="宋体" w:cs="宋体"/>
                <w:color w:val="000000"/>
                <w:kern w:val="0"/>
                <w:szCs w:val="21"/>
              </w:rPr>
            </w:pPr>
            <w:r>
              <w:rPr>
                <w:rFonts w:hint="eastAsia" w:ascii="宋体" w:hAnsi="宋体" w:cs="宋体"/>
                <w:color w:val="000000"/>
                <w:kern w:val="0"/>
                <w:szCs w:val="21"/>
              </w:rPr>
              <w:t>色标2</w:t>
            </w:r>
          </w:p>
        </w:tc>
        <w:tc>
          <w:tcPr>
            <w:tcW w:w="3446" w:type="dxa"/>
            <w:tcBorders>
              <w:top w:val="single" w:color="auto" w:sz="4" w:space="0"/>
              <w:left w:val="nil"/>
              <w:bottom w:val="single" w:color="auto" w:sz="4" w:space="0"/>
              <w:right w:val="single" w:color="auto" w:sz="4" w:space="0"/>
            </w:tcBorders>
            <w:noWrap w:val="0"/>
            <w:vAlign w:val="center"/>
          </w:tcPr>
          <w:p w14:paraId="64494FC7">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90.57</w:t>
            </w:r>
            <w:r>
              <w:rPr>
                <w:rFonts w:hint="eastAsia" w:ascii="宋体" w:hAnsi="宋体" w:cs="宋体"/>
                <w:color w:val="000000"/>
                <w:kern w:val="0"/>
                <w:szCs w:val="21"/>
              </w:rPr>
              <w:t>,a*=</w:t>
            </w:r>
            <w:r>
              <w:rPr>
                <w:rFonts w:ascii="宋体" w:hAnsi="宋体" w:cs="宋体"/>
                <w:color w:val="000000"/>
                <w:kern w:val="0"/>
                <w:szCs w:val="21"/>
              </w:rPr>
              <w:t>-8.27</w:t>
            </w:r>
            <w:r>
              <w:rPr>
                <w:rFonts w:hint="eastAsia" w:ascii="宋体" w:hAnsi="宋体" w:cs="宋体"/>
                <w:color w:val="000000"/>
                <w:kern w:val="0"/>
                <w:szCs w:val="21"/>
              </w:rPr>
              <w:t>,b*=</w:t>
            </w:r>
            <w:r>
              <w:rPr>
                <w:rFonts w:ascii="宋体" w:hAnsi="宋体" w:cs="宋体"/>
                <w:color w:val="000000"/>
                <w:kern w:val="0"/>
                <w:szCs w:val="21"/>
              </w:rPr>
              <w:t>-1.02</w:t>
            </w:r>
            <w:r>
              <w:rPr>
                <w:rFonts w:hint="eastAsia" w:ascii="宋体" w:hAnsi="宋体" w:cs="宋体"/>
                <w:color w:val="000000"/>
                <w:kern w:val="0"/>
                <w:szCs w:val="21"/>
              </w:rPr>
              <w:t>,△E偏差：±1.5</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21445FA7">
            <w:pPr>
              <w:widowControl/>
              <w:jc w:val="left"/>
              <w:rPr>
                <w:rFonts w:ascii="宋体" w:hAnsi="宋体" w:cs="宋体"/>
                <w:color w:val="000000"/>
                <w:kern w:val="0"/>
                <w:szCs w:val="21"/>
              </w:rPr>
            </w:pPr>
          </w:p>
        </w:tc>
      </w:tr>
      <w:tr w14:paraId="3252B367">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3A0A8B7F">
            <w:pPr>
              <w:widowControl/>
              <w:jc w:val="left"/>
              <w:rPr>
                <w:rFonts w:ascii="宋体" w:hAnsi="宋体" w:cs="宋体"/>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670FC0EC">
            <w:pPr>
              <w:widowControl/>
              <w:jc w:val="left"/>
              <w:rPr>
                <w:rFonts w:ascii="宋体" w:hAnsi="宋体" w:cs="宋体"/>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5722D2F7">
            <w:pPr>
              <w:widowControl/>
              <w:jc w:val="center"/>
              <w:rPr>
                <w:rFonts w:ascii="宋体" w:hAnsi="宋体" w:cs="宋体"/>
                <w:color w:val="000000"/>
                <w:kern w:val="0"/>
                <w:szCs w:val="21"/>
              </w:rPr>
            </w:pPr>
            <w:r>
              <w:rPr>
                <w:rFonts w:hint="eastAsia" w:ascii="宋体" w:hAnsi="宋体" w:cs="宋体"/>
                <w:color w:val="000000"/>
                <w:kern w:val="0"/>
                <w:szCs w:val="21"/>
              </w:rPr>
              <w:t>色标3</w:t>
            </w:r>
          </w:p>
        </w:tc>
        <w:tc>
          <w:tcPr>
            <w:tcW w:w="3446" w:type="dxa"/>
            <w:tcBorders>
              <w:top w:val="single" w:color="auto" w:sz="4" w:space="0"/>
              <w:left w:val="nil"/>
              <w:bottom w:val="single" w:color="auto" w:sz="4" w:space="0"/>
              <w:right w:val="single" w:color="auto" w:sz="4" w:space="0"/>
            </w:tcBorders>
            <w:noWrap w:val="0"/>
            <w:vAlign w:val="center"/>
          </w:tcPr>
          <w:p w14:paraId="37FC529F">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92.24</w:t>
            </w:r>
            <w:r>
              <w:rPr>
                <w:rFonts w:hint="eastAsia" w:ascii="宋体" w:hAnsi="宋体" w:cs="宋体"/>
                <w:color w:val="000000"/>
                <w:kern w:val="0"/>
                <w:szCs w:val="21"/>
              </w:rPr>
              <w:t>,a*=</w:t>
            </w:r>
            <w:r>
              <w:rPr>
                <w:rFonts w:ascii="宋体" w:hAnsi="宋体" w:cs="宋体"/>
                <w:color w:val="000000"/>
                <w:kern w:val="0"/>
                <w:szCs w:val="21"/>
              </w:rPr>
              <w:t>2.99</w:t>
            </w:r>
            <w:r>
              <w:rPr>
                <w:rFonts w:hint="eastAsia" w:ascii="宋体" w:hAnsi="宋体" w:cs="宋体"/>
                <w:color w:val="000000"/>
                <w:kern w:val="0"/>
                <w:szCs w:val="21"/>
              </w:rPr>
              <w:t>,b*=</w:t>
            </w:r>
            <w:r>
              <w:rPr>
                <w:rFonts w:ascii="宋体" w:hAnsi="宋体" w:cs="宋体"/>
                <w:color w:val="000000"/>
                <w:kern w:val="0"/>
                <w:szCs w:val="21"/>
              </w:rPr>
              <w:t>10.58</w:t>
            </w:r>
            <w:r>
              <w:rPr>
                <w:rFonts w:hint="eastAsia" w:ascii="宋体" w:hAnsi="宋体" w:cs="宋体"/>
                <w:color w:val="000000"/>
                <w:kern w:val="0"/>
                <w:szCs w:val="21"/>
              </w:rPr>
              <w:t xml:space="preserve"> ,△E偏差：±1.5</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67FFDD62">
            <w:pPr>
              <w:widowControl/>
              <w:jc w:val="left"/>
              <w:rPr>
                <w:rFonts w:ascii="宋体" w:hAnsi="宋体" w:cs="宋体"/>
                <w:color w:val="000000"/>
                <w:kern w:val="0"/>
                <w:szCs w:val="21"/>
              </w:rPr>
            </w:pPr>
          </w:p>
        </w:tc>
      </w:tr>
      <w:tr w14:paraId="5FC0CB4F">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7F93E121">
            <w:pPr>
              <w:widowControl/>
              <w:jc w:val="left"/>
              <w:rPr>
                <w:rFonts w:ascii="宋体" w:hAnsi="宋体" w:cs="宋体"/>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78D72439">
            <w:pPr>
              <w:widowControl/>
              <w:jc w:val="left"/>
              <w:rPr>
                <w:rFonts w:ascii="宋体" w:hAnsi="宋体" w:cs="宋体"/>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2E9086BA">
            <w:pPr>
              <w:widowControl/>
              <w:jc w:val="center"/>
              <w:rPr>
                <w:rFonts w:ascii="宋体" w:hAnsi="宋体" w:cs="宋体"/>
                <w:color w:val="000000"/>
                <w:kern w:val="0"/>
                <w:szCs w:val="21"/>
              </w:rPr>
            </w:pPr>
            <w:r>
              <w:rPr>
                <w:rFonts w:hint="eastAsia" w:ascii="宋体" w:hAnsi="宋体" w:cs="宋体"/>
                <w:color w:val="000000"/>
                <w:kern w:val="0"/>
                <w:szCs w:val="21"/>
              </w:rPr>
              <w:t>色标4</w:t>
            </w:r>
          </w:p>
        </w:tc>
        <w:tc>
          <w:tcPr>
            <w:tcW w:w="3446" w:type="dxa"/>
            <w:tcBorders>
              <w:top w:val="single" w:color="auto" w:sz="4" w:space="0"/>
              <w:left w:val="nil"/>
              <w:bottom w:val="single" w:color="auto" w:sz="4" w:space="0"/>
              <w:right w:val="single" w:color="auto" w:sz="4" w:space="0"/>
            </w:tcBorders>
            <w:noWrap w:val="0"/>
            <w:vAlign w:val="center"/>
          </w:tcPr>
          <w:p w14:paraId="759C8D42">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38.32</w:t>
            </w:r>
            <w:r>
              <w:rPr>
                <w:rFonts w:hint="eastAsia" w:ascii="宋体" w:hAnsi="宋体" w:cs="宋体"/>
                <w:color w:val="000000"/>
                <w:kern w:val="0"/>
                <w:szCs w:val="21"/>
              </w:rPr>
              <w:t>,a*=</w:t>
            </w:r>
            <w:r>
              <w:rPr>
                <w:rFonts w:ascii="宋体" w:hAnsi="宋体" w:cs="宋体"/>
                <w:color w:val="000000"/>
                <w:kern w:val="0"/>
                <w:szCs w:val="21"/>
              </w:rPr>
              <w:t>0.43</w:t>
            </w:r>
            <w:r>
              <w:rPr>
                <w:rFonts w:hint="eastAsia" w:ascii="宋体" w:hAnsi="宋体" w:cs="宋体"/>
                <w:color w:val="000000"/>
                <w:kern w:val="0"/>
                <w:szCs w:val="21"/>
              </w:rPr>
              <w:t>,b*=</w:t>
            </w:r>
            <w:r>
              <w:rPr>
                <w:rFonts w:ascii="宋体" w:hAnsi="宋体" w:cs="宋体"/>
                <w:color w:val="000000"/>
                <w:kern w:val="0"/>
                <w:szCs w:val="21"/>
              </w:rPr>
              <w:t>3.62</w:t>
            </w:r>
            <w:r>
              <w:rPr>
                <w:rFonts w:hint="eastAsia" w:ascii="宋体" w:hAnsi="宋体" w:cs="宋体"/>
                <w:color w:val="000000"/>
                <w:kern w:val="0"/>
                <w:szCs w:val="21"/>
              </w:rPr>
              <w:t>,△E偏差：±1.5</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79F63288">
            <w:pPr>
              <w:widowControl/>
              <w:jc w:val="left"/>
              <w:rPr>
                <w:rFonts w:ascii="宋体" w:hAnsi="宋体" w:cs="宋体"/>
                <w:color w:val="000000"/>
                <w:kern w:val="0"/>
                <w:szCs w:val="21"/>
              </w:rPr>
            </w:pPr>
          </w:p>
        </w:tc>
      </w:tr>
      <w:tr w14:paraId="16BD2AD9">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41914DC6">
            <w:pPr>
              <w:widowControl/>
              <w:jc w:val="left"/>
              <w:rPr>
                <w:rFonts w:ascii="宋体" w:hAnsi="宋体" w:cs="宋体"/>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287362BD">
            <w:pPr>
              <w:widowControl/>
              <w:jc w:val="left"/>
              <w:rPr>
                <w:rFonts w:ascii="宋体" w:hAnsi="宋体" w:cs="宋体"/>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2EF29977">
            <w:pPr>
              <w:widowControl/>
              <w:jc w:val="center"/>
              <w:rPr>
                <w:rFonts w:ascii="宋体" w:hAnsi="宋体" w:cs="宋体"/>
                <w:color w:val="000000"/>
                <w:kern w:val="0"/>
                <w:szCs w:val="21"/>
              </w:rPr>
            </w:pPr>
            <w:r>
              <w:rPr>
                <w:rFonts w:hint="eastAsia" w:ascii="宋体" w:hAnsi="宋体" w:cs="宋体"/>
                <w:color w:val="000000"/>
                <w:kern w:val="0"/>
                <w:szCs w:val="21"/>
              </w:rPr>
              <w:t>色标5</w:t>
            </w:r>
          </w:p>
        </w:tc>
        <w:tc>
          <w:tcPr>
            <w:tcW w:w="3446" w:type="dxa"/>
            <w:tcBorders>
              <w:top w:val="single" w:color="auto" w:sz="4" w:space="0"/>
              <w:left w:val="nil"/>
              <w:bottom w:val="single" w:color="auto" w:sz="4" w:space="0"/>
              <w:right w:val="single" w:color="auto" w:sz="4" w:space="0"/>
            </w:tcBorders>
            <w:noWrap w:val="0"/>
            <w:vAlign w:val="center"/>
          </w:tcPr>
          <w:p w14:paraId="7883964C">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45.99</w:t>
            </w:r>
            <w:r>
              <w:rPr>
                <w:rFonts w:hint="eastAsia" w:ascii="宋体" w:hAnsi="宋体" w:cs="宋体"/>
                <w:color w:val="000000"/>
                <w:kern w:val="0"/>
                <w:szCs w:val="21"/>
              </w:rPr>
              <w:t>,a*=</w:t>
            </w:r>
            <w:r>
              <w:rPr>
                <w:rFonts w:ascii="宋体" w:hAnsi="宋体" w:cs="宋体"/>
                <w:color w:val="000000"/>
                <w:kern w:val="0"/>
                <w:szCs w:val="21"/>
              </w:rPr>
              <w:t>25.60</w:t>
            </w:r>
            <w:r>
              <w:rPr>
                <w:rFonts w:hint="eastAsia" w:ascii="宋体" w:hAnsi="宋体" w:cs="宋体"/>
                <w:color w:val="000000"/>
                <w:kern w:val="0"/>
                <w:szCs w:val="21"/>
              </w:rPr>
              <w:t>,b*=</w:t>
            </w:r>
            <w:r>
              <w:rPr>
                <w:rFonts w:ascii="宋体" w:hAnsi="宋体" w:cs="宋体"/>
                <w:color w:val="000000"/>
                <w:kern w:val="0"/>
                <w:szCs w:val="21"/>
              </w:rPr>
              <w:t>14.35</w:t>
            </w:r>
            <w:r>
              <w:rPr>
                <w:rFonts w:hint="eastAsia" w:ascii="宋体" w:hAnsi="宋体" w:cs="宋体"/>
                <w:color w:val="000000"/>
                <w:kern w:val="0"/>
                <w:szCs w:val="21"/>
              </w:rPr>
              <w:t>,△E偏差：±1.5</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224BDC7B">
            <w:pPr>
              <w:widowControl/>
              <w:jc w:val="left"/>
              <w:rPr>
                <w:rFonts w:ascii="宋体" w:hAnsi="宋体" w:cs="宋体"/>
                <w:color w:val="000000"/>
                <w:kern w:val="0"/>
                <w:szCs w:val="21"/>
              </w:rPr>
            </w:pPr>
          </w:p>
        </w:tc>
      </w:tr>
      <w:tr w14:paraId="17EC9C35">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0145350C">
            <w:pPr>
              <w:widowControl/>
              <w:jc w:val="left"/>
              <w:rPr>
                <w:rFonts w:ascii="宋体" w:hAnsi="宋体" w:cs="宋体"/>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17BE3BC1">
            <w:pPr>
              <w:widowControl/>
              <w:jc w:val="left"/>
              <w:rPr>
                <w:rFonts w:ascii="宋体" w:hAnsi="宋体" w:cs="宋体"/>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072231F7">
            <w:pPr>
              <w:widowControl/>
              <w:jc w:val="center"/>
              <w:rPr>
                <w:rFonts w:ascii="宋体" w:hAnsi="宋体" w:cs="宋体"/>
                <w:color w:val="000000"/>
                <w:kern w:val="0"/>
                <w:szCs w:val="21"/>
              </w:rPr>
            </w:pPr>
            <w:r>
              <w:rPr>
                <w:rFonts w:hint="eastAsia" w:ascii="宋体" w:hAnsi="宋体" w:cs="宋体"/>
                <w:color w:val="000000"/>
                <w:kern w:val="0"/>
                <w:szCs w:val="21"/>
              </w:rPr>
              <w:t>色标6</w:t>
            </w:r>
          </w:p>
        </w:tc>
        <w:tc>
          <w:tcPr>
            <w:tcW w:w="3446" w:type="dxa"/>
            <w:tcBorders>
              <w:top w:val="single" w:color="auto" w:sz="4" w:space="0"/>
              <w:left w:val="nil"/>
              <w:bottom w:val="single" w:color="auto" w:sz="4" w:space="0"/>
              <w:right w:val="single" w:color="auto" w:sz="4" w:space="0"/>
            </w:tcBorders>
            <w:noWrap w:val="0"/>
            <w:vAlign w:val="center"/>
          </w:tcPr>
          <w:p w14:paraId="50BDCE33">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66.28</w:t>
            </w:r>
            <w:r>
              <w:rPr>
                <w:rFonts w:hint="eastAsia" w:ascii="宋体" w:hAnsi="宋体" w:cs="宋体"/>
                <w:color w:val="000000"/>
                <w:kern w:val="0"/>
                <w:szCs w:val="21"/>
              </w:rPr>
              <w:t>,a*=</w:t>
            </w:r>
            <w:r>
              <w:rPr>
                <w:rFonts w:ascii="宋体" w:hAnsi="宋体" w:cs="宋体"/>
                <w:color w:val="000000"/>
                <w:kern w:val="0"/>
                <w:szCs w:val="21"/>
              </w:rPr>
              <w:t>56.82</w:t>
            </w:r>
            <w:r>
              <w:rPr>
                <w:rFonts w:hint="eastAsia" w:ascii="宋体" w:hAnsi="宋体" w:cs="宋体"/>
                <w:color w:val="000000"/>
                <w:kern w:val="0"/>
                <w:szCs w:val="21"/>
              </w:rPr>
              <w:t xml:space="preserve"> ,b*=</w:t>
            </w:r>
            <w:r>
              <w:rPr>
                <w:rFonts w:ascii="宋体" w:hAnsi="宋体" w:cs="宋体"/>
                <w:color w:val="000000"/>
                <w:kern w:val="0"/>
                <w:szCs w:val="21"/>
              </w:rPr>
              <w:t>32.74</w:t>
            </w:r>
            <w:r>
              <w:rPr>
                <w:rFonts w:hint="eastAsia" w:ascii="宋体" w:hAnsi="宋体" w:cs="宋体"/>
                <w:color w:val="000000"/>
                <w:kern w:val="0"/>
                <w:szCs w:val="21"/>
              </w:rPr>
              <w:t>,△E偏差：±1.5</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6B0758BC">
            <w:pPr>
              <w:widowControl/>
              <w:jc w:val="left"/>
              <w:rPr>
                <w:rFonts w:ascii="宋体" w:hAnsi="宋体" w:cs="宋体"/>
                <w:color w:val="000000"/>
                <w:kern w:val="0"/>
                <w:szCs w:val="21"/>
              </w:rPr>
            </w:pPr>
          </w:p>
        </w:tc>
      </w:tr>
      <w:tr w14:paraId="3F35DC22">
        <w:tblPrEx>
          <w:tblCellMar>
            <w:top w:w="0" w:type="dxa"/>
            <w:left w:w="108" w:type="dxa"/>
            <w:bottom w:w="0" w:type="dxa"/>
            <w:right w:w="108" w:type="dxa"/>
          </w:tblCellMar>
        </w:tblPrEx>
        <w:trPr>
          <w:trHeight w:val="285" w:hRule="atLeast"/>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14:paraId="03353B27">
            <w:pPr>
              <w:widowControl/>
              <w:jc w:val="left"/>
              <w:rPr>
                <w:rFonts w:ascii="宋体" w:hAnsi="宋体" w:cs="宋体"/>
                <w:kern w:val="0"/>
                <w:szCs w:val="21"/>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6B1EF75C">
            <w:pPr>
              <w:widowControl/>
              <w:jc w:val="left"/>
              <w:rPr>
                <w:rFonts w:ascii="宋体" w:hAnsi="宋体" w:cs="宋体"/>
                <w:kern w:val="0"/>
                <w:szCs w:val="21"/>
              </w:rPr>
            </w:pPr>
          </w:p>
        </w:tc>
        <w:tc>
          <w:tcPr>
            <w:tcW w:w="1337" w:type="dxa"/>
            <w:tcBorders>
              <w:top w:val="single" w:color="auto" w:sz="4" w:space="0"/>
              <w:left w:val="nil"/>
              <w:bottom w:val="single" w:color="auto" w:sz="4" w:space="0"/>
              <w:right w:val="single" w:color="auto" w:sz="4" w:space="0"/>
            </w:tcBorders>
            <w:noWrap w:val="0"/>
            <w:vAlign w:val="center"/>
          </w:tcPr>
          <w:p w14:paraId="406A2833">
            <w:pPr>
              <w:widowControl/>
              <w:jc w:val="center"/>
              <w:rPr>
                <w:rFonts w:ascii="宋体" w:hAnsi="宋体" w:cs="宋体"/>
                <w:color w:val="000000"/>
                <w:kern w:val="0"/>
                <w:szCs w:val="21"/>
              </w:rPr>
            </w:pPr>
            <w:r>
              <w:rPr>
                <w:rFonts w:hint="eastAsia" w:ascii="宋体" w:hAnsi="宋体" w:cs="宋体"/>
                <w:color w:val="000000"/>
                <w:kern w:val="0"/>
                <w:szCs w:val="21"/>
              </w:rPr>
              <w:t>色标7</w:t>
            </w:r>
          </w:p>
        </w:tc>
        <w:tc>
          <w:tcPr>
            <w:tcW w:w="3446" w:type="dxa"/>
            <w:tcBorders>
              <w:top w:val="single" w:color="auto" w:sz="4" w:space="0"/>
              <w:left w:val="nil"/>
              <w:bottom w:val="single" w:color="auto" w:sz="4" w:space="0"/>
              <w:right w:val="single" w:color="auto" w:sz="4" w:space="0"/>
            </w:tcBorders>
            <w:noWrap w:val="0"/>
            <w:vAlign w:val="center"/>
          </w:tcPr>
          <w:p w14:paraId="71E7015E">
            <w:pPr>
              <w:widowControl/>
              <w:jc w:val="left"/>
              <w:rPr>
                <w:rFonts w:ascii="宋体" w:hAnsi="宋体" w:cs="宋体"/>
                <w:color w:val="000000"/>
                <w:kern w:val="0"/>
                <w:szCs w:val="21"/>
              </w:rPr>
            </w:pPr>
            <w:r>
              <w:rPr>
                <w:rFonts w:hint="eastAsia" w:ascii="宋体" w:hAnsi="宋体" w:cs="宋体"/>
                <w:color w:val="000000"/>
                <w:kern w:val="0"/>
                <w:szCs w:val="21"/>
              </w:rPr>
              <w:t>L*=</w:t>
            </w:r>
            <w:r>
              <w:rPr>
                <w:rFonts w:ascii="宋体" w:hAnsi="宋体" w:cs="宋体"/>
                <w:color w:val="000000"/>
                <w:kern w:val="0"/>
                <w:szCs w:val="21"/>
              </w:rPr>
              <w:t>62.77</w:t>
            </w:r>
            <w:r>
              <w:rPr>
                <w:rFonts w:hint="eastAsia" w:ascii="宋体" w:hAnsi="宋体" w:cs="宋体"/>
                <w:color w:val="000000"/>
                <w:kern w:val="0"/>
                <w:szCs w:val="21"/>
              </w:rPr>
              <w:t>,a*=</w:t>
            </w:r>
            <w:r>
              <w:rPr>
                <w:rFonts w:ascii="宋体" w:hAnsi="宋体" w:cs="宋体"/>
                <w:color w:val="000000"/>
                <w:kern w:val="0"/>
                <w:szCs w:val="21"/>
              </w:rPr>
              <w:t>-33.66</w:t>
            </w:r>
            <w:r>
              <w:rPr>
                <w:rFonts w:hint="eastAsia" w:ascii="宋体" w:hAnsi="宋体" w:cs="宋体"/>
                <w:color w:val="000000"/>
                <w:kern w:val="0"/>
                <w:szCs w:val="21"/>
              </w:rPr>
              <w:t>,b*=</w:t>
            </w:r>
            <w:r>
              <w:rPr>
                <w:rFonts w:ascii="宋体" w:hAnsi="宋体" w:cs="宋体"/>
                <w:color w:val="000000"/>
                <w:kern w:val="0"/>
                <w:szCs w:val="21"/>
              </w:rPr>
              <w:t>-3.51</w:t>
            </w:r>
            <w:r>
              <w:rPr>
                <w:rFonts w:hint="eastAsia" w:ascii="宋体" w:hAnsi="宋体" w:cs="宋体"/>
                <w:color w:val="000000"/>
                <w:kern w:val="0"/>
                <w:szCs w:val="21"/>
              </w:rPr>
              <w:t>,△E偏差：±1.5</w:t>
            </w:r>
          </w:p>
        </w:tc>
        <w:tc>
          <w:tcPr>
            <w:tcW w:w="2270" w:type="dxa"/>
            <w:vMerge w:val="continue"/>
            <w:tcBorders>
              <w:top w:val="single" w:color="auto" w:sz="4" w:space="0"/>
              <w:left w:val="single" w:color="auto" w:sz="4" w:space="0"/>
              <w:bottom w:val="single" w:color="auto" w:sz="4" w:space="0"/>
              <w:right w:val="single" w:color="auto" w:sz="4" w:space="0"/>
            </w:tcBorders>
            <w:noWrap w:val="0"/>
            <w:vAlign w:val="center"/>
          </w:tcPr>
          <w:p w14:paraId="63F228DB">
            <w:pPr>
              <w:widowControl/>
              <w:jc w:val="left"/>
              <w:rPr>
                <w:rFonts w:ascii="宋体" w:hAnsi="宋体" w:cs="宋体"/>
                <w:color w:val="000000"/>
                <w:kern w:val="0"/>
                <w:szCs w:val="21"/>
              </w:rPr>
            </w:pPr>
          </w:p>
        </w:tc>
      </w:tr>
      <w:tr w14:paraId="1F50D43A">
        <w:tblPrEx>
          <w:tblCellMar>
            <w:top w:w="0" w:type="dxa"/>
            <w:left w:w="108" w:type="dxa"/>
            <w:bottom w:w="0" w:type="dxa"/>
            <w:right w:w="108" w:type="dxa"/>
          </w:tblCellMar>
        </w:tblPrEx>
        <w:trPr>
          <w:trHeight w:val="285"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0488E4B0">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4</w:t>
            </w:r>
          </w:p>
        </w:tc>
        <w:tc>
          <w:tcPr>
            <w:tcW w:w="2099" w:type="dxa"/>
            <w:gridSpan w:val="2"/>
            <w:tcBorders>
              <w:top w:val="single" w:color="auto" w:sz="4" w:space="0"/>
              <w:left w:val="nil"/>
              <w:bottom w:val="single" w:color="auto" w:sz="4" w:space="0"/>
              <w:right w:val="single" w:color="auto" w:sz="4" w:space="0"/>
            </w:tcBorders>
            <w:noWrap w:val="0"/>
            <w:vAlign w:val="center"/>
          </w:tcPr>
          <w:p w14:paraId="4F1E193B">
            <w:pPr>
              <w:widowControl/>
              <w:jc w:val="center"/>
              <w:rPr>
                <w:rFonts w:ascii="宋体" w:hAnsi="宋体" w:cs="宋体"/>
                <w:color w:val="000000"/>
                <w:kern w:val="0"/>
                <w:szCs w:val="21"/>
              </w:rPr>
            </w:pPr>
            <w:r>
              <w:rPr>
                <w:rFonts w:hint="eastAsia" w:ascii="宋体" w:hAnsi="宋体" w:cs="宋体"/>
                <w:color w:val="000000"/>
                <w:kern w:val="0"/>
                <w:szCs w:val="21"/>
              </w:rPr>
              <w:t>插页防伪底纹</w:t>
            </w:r>
          </w:p>
        </w:tc>
        <w:tc>
          <w:tcPr>
            <w:tcW w:w="3446" w:type="dxa"/>
            <w:tcBorders>
              <w:top w:val="single" w:color="auto" w:sz="4" w:space="0"/>
              <w:left w:val="nil"/>
              <w:bottom w:val="single" w:color="auto" w:sz="4" w:space="0"/>
              <w:right w:val="single" w:color="auto" w:sz="4" w:space="0"/>
            </w:tcBorders>
            <w:noWrap w:val="0"/>
            <w:vAlign w:val="top"/>
          </w:tcPr>
          <w:p w14:paraId="638769AF">
            <w:pPr>
              <w:widowControl/>
              <w:jc w:val="left"/>
              <w:rPr>
                <w:rFonts w:ascii="宋体" w:hAnsi="宋体" w:cs="宋体"/>
                <w:color w:val="000000"/>
                <w:kern w:val="0"/>
                <w:szCs w:val="21"/>
                <w:highlight w:val="green"/>
              </w:rPr>
            </w:pPr>
            <w:r>
              <w:t>1）图案文字自由加网技术；通过文字及图形的密集的均匀或随机排布产生出模拟印刷网点的丰富内容。在10X以上放大镜下观察，可见“中国音乐学院”中文和字母。2）高斯分布渐变元素；在10X以上放大镜下观察，可见层层扩散的实细线条组成的图形。3）浮雕底纹技术；将图案或文字与复杂的底纹相结合，所产生的浮雕效果目视检查,有明显的视觉立体感，图文清晰可见。目视可见“国”字。4）渐变纽索线底纹；在10X以上放大镜下观察</w:t>
            </w:r>
            <w:r>
              <w:rPr>
                <w:rFonts w:hint="eastAsia"/>
              </w:rPr>
              <w:t>，可见多重渐变实细线条组成。</w:t>
            </w:r>
            <w:r>
              <w:t>5）文字渐变分布底纹；在10X以上放大镜下观察可见“CHINA CONSERVATORY OF MUSIC”英文字母。6）波形渐变浮雕；将图案或文字与复杂的底纹相结合，所产生的浮雕效果目视检查,有明显的视觉立体感，图文清晰可见。在10X以上放大镜下观察，可见“中国音乐学院”文字。</w:t>
            </w:r>
          </w:p>
        </w:tc>
        <w:tc>
          <w:tcPr>
            <w:tcW w:w="2270" w:type="dxa"/>
            <w:tcBorders>
              <w:top w:val="single" w:color="auto" w:sz="4" w:space="0"/>
              <w:left w:val="nil"/>
              <w:bottom w:val="single" w:color="auto" w:sz="4" w:space="0"/>
              <w:right w:val="single" w:color="auto" w:sz="4" w:space="0"/>
            </w:tcBorders>
            <w:noWrap w:val="0"/>
            <w:vAlign w:val="top"/>
          </w:tcPr>
          <w:p w14:paraId="470ADACB">
            <w:pPr>
              <w:widowControl/>
              <w:jc w:val="left"/>
              <w:rPr>
                <w:rFonts w:ascii="宋体" w:hAnsi="宋体" w:cs="宋体"/>
                <w:color w:val="000000"/>
                <w:kern w:val="0"/>
                <w:szCs w:val="21"/>
              </w:rPr>
            </w:pPr>
            <w:r>
              <w:rPr>
                <w:rFonts w:hint="eastAsia" w:ascii="宋体" w:hAnsi="宋体" w:cs="宋体"/>
                <w:color w:val="000000"/>
                <w:kern w:val="0"/>
                <w:szCs w:val="21"/>
              </w:rPr>
              <w:t>使用10X以上放大镜观察、目视观察</w:t>
            </w:r>
          </w:p>
        </w:tc>
      </w:tr>
      <w:tr w14:paraId="6B26E297">
        <w:tblPrEx>
          <w:tblCellMar>
            <w:top w:w="0" w:type="dxa"/>
            <w:left w:w="108" w:type="dxa"/>
            <w:bottom w:w="0" w:type="dxa"/>
            <w:right w:w="108" w:type="dxa"/>
          </w:tblCellMar>
        </w:tblPrEx>
        <w:trPr>
          <w:trHeight w:val="72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0A1373CF">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5</w:t>
            </w:r>
          </w:p>
        </w:tc>
        <w:tc>
          <w:tcPr>
            <w:tcW w:w="2099" w:type="dxa"/>
            <w:gridSpan w:val="2"/>
            <w:tcBorders>
              <w:top w:val="single" w:color="auto" w:sz="4" w:space="0"/>
              <w:left w:val="nil"/>
              <w:bottom w:val="single" w:color="auto" w:sz="4" w:space="0"/>
              <w:right w:val="single" w:color="auto" w:sz="4" w:space="0"/>
            </w:tcBorders>
            <w:noWrap w:val="0"/>
            <w:vAlign w:val="center"/>
          </w:tcPr>
          <w:p w14:paraId="17A4F616">
            <w:pPr>
              <w:widowControl/>
              <w:jc w:val="center"/>
              <w:rPr>
                <w:rFonts w:ascii="宋体" w:hAnsi="宋体" w:cs="宋体"/>
                <w:color w:val="000000"/>
                <w:kern w:val="0"/>
                <w:szCs w:val="21"/>
              </w:rPr>
            </w:pPr>
            <w:r>
              <w:rPr>
                <w:rFonts w:hint="eastAsia" w:ascii="宋体" w:hAnsi="宋体" w:cs="宋体"/>
                <w:color w:val="000000"/>
                <w:kern w:val="0"/>
                <w:szCs w:val="21"/>
              </w:rPr>
              <w:t>彩虹印刷</w:t>
            </w:r>
          </w:p>
        </w:tc>
        <w:tc>
          <w:tcPr>
            <w:tcW w:w="3446" w:type="dxa"/>
            <w:tcBorders>
              <w:top w:val="single" w:color="auto" w:sz="4" w:space="0"/>
              <w:left w:val="nil"/>
              <w:bottom w:val="single" w:color="auto" w:sz="4" w:space="0"/>
              <w:right w:val="single" w:color="auto" w:sz="4" w:space="0"/>
            </w:tcBorders>
            <w:noWrap w:val="0"/>
            <w:vAlign w:val="top"/>
          </w:tcPr>
          <w:p w14:paraId="6C3B5E6B">
            <w:pPr>
              <w:widowControl/>
              <w:jc w:val="left"/>
              <w:rPr>
                <w:rFonts w:ascii="宋体" w:hAnsi="宋体" w:cs="宋体"/>
                <w:color w:val="000000"/>
                <w:kern w:val="0"/>
                <w:szCs w:val="21"/>
              </w:rPr>
            </w:pPr>
            <w:r>
              <w:rPr>
                <w:rFonts w:hint="eastAsia" w:ascii="宋体" w:hAnsi="宋体" w:cs="宋体"/>
                <w:color w:val="000000"/>
                <w:kern w:val="0"/>
                <w:szCs w:val="21"/>
              </w:rPr>
              <w:t>彩虹底纹防伪印刷技术，颜色过渡自然。胶印印刷图文清晰，套印精确、无缺失、无脏点，底纹线条及微缩文字清晰无断点（套印误差≤±0.2mm）</w:t>
            </w:r>
          </w:p>
        </w:tc>
        <w:tc>
          <w:tcPr>
            <w:tcW w:w="2270" w:type="dxa"/>
            <w:tcBorders>
              <w:top w:val="single" w:color="auto" w:sz="4" w:space="0"/>
              <w:left w:val="nil"/>
              <w:bottom w:val="single" w:color="auto" w:sz="4" w:space="0"/>
              <w:right w:val="single" w:color="auto" w:sz="4" w:space="0"/>
            </w:tcBorders>
            <w:noWrap w:val="0"/>
            <w:vAlign w:val="top"/>
          </w:tcPr>
          <w:p w14:paraId="34FD16C1">
            <w:pPr>
              <w:widowControl/>
              <w:jc w:val="left"/>
              <w:rPr>
                <w:rFonts w:ascii="宋体" w:hAnsi="宋体" w:cs="宋体"/>
                <w:color w:val="000000"/>
                <w:kern w:val="0"/>
                <w:szCs w:val="21"/>
              </w:rPr>
            </w:pPr>
            <w:r>
              <w:rPr>
                <w:rFonts w:hint="eastAsia" w:ascii="宋体" w:hAnsi="宋体" w:cs="宋体"/>
                <w:color w:val="000000"/>
                <w:kern w:val="0"/>
                <w:szCs w:val="21"/>
              </w:rPr>
              <w:t>目视观察</w:t>
            </w:r>
          </w:p>
        </w:tc>
      </w:tr>
      <w:tr w14:paraId="60317C68">
        <w:tblPrEx>
          <w:tblCellMar>
            <w:top w:w="0" w:type="dxa"/>
            <w:left w:w="108" w:type="dxa"/>
            <w:bottom w:w="0" w:type="dxa"/>
            <w:right w:w="108" w:type="dxa"/>
          </w:tblCellMar>
        </w:tblPrEx>
        <w:trPr>
          <w:trHeight w:val="69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7F354CCF">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2099" w:type="dxa"/>
            <w:gridSpan w:val="2"/>
            <w:tcBorders>
              <w:top w:val="single" w:color="auto" w:sz="4" w:space="0"/>
              <w:left w:val="nil"/>
              <w:bottom w:val="single" w:color="auto" w:sz="4" w:space="0"/>
              <w:right w:val="single" w:color="auto" w:sz="4" w:space="0"/>
            </w:tcBorders>
            <w:noWrap w:val="0"/>
            <w:vAlign w:val="center"/>
          </w:tcPr>
          <w:p w14:paraId="5497FCA5">
            <w:pPr>
              <w:widowControl/>
              <w:jc w:val="center"/>
              <w:rPr>
                <w:rFonts w:ascii="宋体" w:hAnsi="宋体" w:cs="宋体"/>
                <w:color w:val="000000"/>
                <w:kern w:val="0"/>
                <w:szCs w:val="21"/>
              </w:rPr>
            </w:pPr>
            <w:r>
              <w:rPr>
                <w:rFonts w:hint="eastAsia" w:ascii="宋体" w:hAnsi="宋体" w:cs="宋体"/>
                <w:color w:val="000000"/>
                <w:kern w:val="0"/>
                <w:szCs w:val="21"/>
              </w:rPr>
              <w:t>插页微缩文字</w:t>
            </w:r>
          </w:p>
        </w:tc>
        <w:tc>
          <w:tcPr>
            <w:tcW w:w="3446" w:type="dxa"/>
            <w:tcBorders>
              <w:top w:val="single" w:color="auto" w:sz="4" w:space="0"/>
              <w:left w:val="nil"/>
              <w:bottom w:val="single" w:color="auto" w:sz="4" w:space="0"/>
              <w:right w:val="single" w:color="auto" w:sz="4" w:space="0"/>
            </w:tcBorders>
            <w:noWrap w:val="0"/>
            <w:vAlign w:val="top"/>
          </w:tcPr>
          <w:p w14:paraId="0C46E08A">
            <w:pPr>
              <w:widowControl/>
              <w:jc w:val="left"/>
              <w:rPr>
                <w:rFonts w:ascii="宋体" w:hAnsi="宋体" w:cs="宋体"/>
                <w:color w:val="000000"/>
                <w:kern w:val="0"/>
                <w:szCs w:val="21"/>
              </w:rPr>
            </w:pPr>
            <w:r>
              <w:rPr>
                <w:rFonts w:hint="eastAsia" w:ascii="宋体" w:hAnsi="宋体" w:cs="宋体"/>
                <w:color w:val="000000"/>
                <w:kern w:val="0"/>
                <w:szCs w:val="21"/>
              </w:rPr>
              <w:t>插页里有微缩文字，在10倍放大镜下观察，封二可见满版大写英文字母“CHINACONSERVATORYOFMUSIC”。插页花边有微缩文字“CHINACONSERVATORYOFMUSIC”</w:t>
            </w:r>
          </w:p>
        </w:tc>
        <w:tc>
          <w:tcPr>
            <w:tcW w:w="2270" w:type="dxa"/>
            <w:tcBorders>
              <w:top w:val="single" w:color="auto" w:sz="4" w:space="0"/>
              <w:left w:val="nil"/>
              <w:bottom w:val="single" w:color="auto" w:sz="4" w:space="0"/>
              <w:right w:val="single" w:color="auto" w:sz="4" w:space="0"/>
            </w:tcBorders>
            <w:noWrap w:val="0"/>
            <w:vAlign w:val="top"/>
          </w:tcPr>
          <w:p w14:paraId="7D4B27AC">
            <w:pPr>
              <w:widowControl/>
              <w:jc w:val="left"/>
              <w:rPr>
                <w:rFonts w:ascii="宋体" w:hAnsi="宋体" w:cs="宋体"/>
                <w:color w:val="000000"/>
                <w:kern w:val="0"/>
                <w:szCs w:val="21"/>
              </w:rPr>
            </w:pPr>
            <w:r>
              <w:rPr>
                <w:rFonts w:hint="eastAsia" w:ascii="宋体" w:hAnsi="宋体" w:cs="宋体"/>
                <w:color w:val="000000"/>
                <w:kern w:val="0"/>
                <w:szCs w:val="21"/>
              </w:rPr>
              <w:t>10倍放大镜观察</w:t>
            </w:r>
          </w:p>
        </w:tc>
      </w:tr>
      <w:tr w14:paraId="7CB052D9">
        <w:tblPrEx>
          <w:tblCellMar>
            <w:top w:w="0" w:type="dxa"/>
            <w:left w:w="108" w:type="dxa"/>
            <w:bottom w:w="0" w:type="dxa"/>
            <w:right w:w="108" w:type="dxa"/>
          </w:tblCellMar>
        </w:tblPrEx>
        <w:trPr>
          <w:trHeight w:val="69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4B776D57">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2099" w:type="dxa"/>
            <w:gridSpan w:val="2"/>
            <w:tcBorders>
              <w:top w:val="single" w:color="auto" w:sz="4" w:space="0"/>
              <w:left w:val="nil"/>
              <w:bottom w:val="single" w:color="auto" w:sz="4" w:space="0"/>
              <w:right w:val="single" w:color="auto" w:sz="4" w:space="0"/>
            </w:tcBorders>
            <w:noWrap w:val="0"/>
            <w:vAlign w:val="center"/>
          </w:tcPr>
          <w:p w14:paraId="28609AFE">
            <w:pPr>
              <w:widowControl/>
              <w:jc w:val="center"/>
              <w:rPr>
                <w:rFonts w:ascii="宋体" w:hAnsi="宋体" w:cs="宋体"/>
                <w:color w:val="000000"/>
                <w:kern w:val="0"/>
                <w:szCs w:val="21"/>
              </w:rPr>
            </w:pPr>
            <w:r>
              <w:rPr>
                <w:rFonts w:hint="eastAsia" w:ascii="宋体" w:hAnsi="宋体" w:cs="宋体"/>
                <w:color w:val="000000"/>
                <w:kern w:val="0"/>
                <w:szCs w:val="21"/>
              </w:rPr>
              <w:t>插页无色荧光</w:t>
            </w:r>
          </w:p>
        </w:tc>
        <w:tc>
          <w:tcPr>
            <w:tcW w:w="3446" w:type="dxa"/>
            <w:tcBorders>
              <w:top w:val="single" w:color="auto" w:sz="4" w:space="0"/>
              <w:left w:val="nil"/>
              <w:bottom w:val="single" w:color="auto" w:sz="4" w:space="0"/>
              <w:right w:val="single" w:color="auto" w:sz="4" w:space="0"/>
            </w:tcBorders>
            <w:noWrap w:val="0"/>
            <w:vAlign w:val="top"/>
          </w:tcPr>
          <w:p w14:paraId="119E0A97">
            <w:pPr>
              <w:widowControl/>
              <w:jc w:val="left"/>
              <w:rPr>
                <w:rFonts w:ascii="宋体" w:hAnsi="宋体" w:cs="宋体"/>
                <w:color w:val="000000"/>
                <w:kern w:val="0"/>
                <w:szCs w:val="21"/>
              </w:rPr>
            </w:pPr>
            <w:r>
              <w:rPr>
                <w:rFonts w:hint="eastAsia" w:ascii="宋体" w:hAnsi="宋体" w:cs="宋体"/>
                <w:color w:val="000000"/>
                <w:kern w:val="0"/>
                <w:szCs w:val="21"/>
              </w:rPr>
              <w:t>插页右下角无色荧光图案，在紫外光下可见logo图形（长波和短波分别可见颜色不一样的图形），用红外激光检测笔检测可见绿色荧光点。</w:t>
            </w:r>
          </w:p>
        </w:tc>
        <w:tc>
          <w:tcPr>
            <w:tcW w:w="2270" w:type="dxa"/>
            <w:tcBorders>
              <w:top w:val="single" w:color="auto" w:sz="4" w:space="0"/>
              <w:left w:val="nil"/>
              <w:bottom w:val="single" w:color="auto" w:sz="4" w:space="0"/>
              <w:right w:val="single" w:color="auto" w:sz="4" w:space="0"/>
            </w:tcBorders>
            <w:noWrap w:val="0"/>
            <w:vAlign w:val="top"/>
          </w:tcPr>
          <w:p w14:paraId="29CFCBE1">
            <w:pPr>
              <w:widowControl/>
              <w:jc w:val="left"/>
              <w:rPr>
                <w:rFonts w:ascii="宋体" w:hAnsi="宋体" w:cs="宋体"/>
                <w:color w:val="000000"/>
                <w:kern w:val="0"/>
                <w:szCs w:val="21"/>
              </w:rPr>
            </w:pPr>
            <w:r>
              <w:rPr>
                <w:rFonts w:hint="eastAsia" w:ascii="宋体" w:hAnsi="宋体" w:cs="宋体"/>
                <w:color w:val="000000"/>
                <w:kern w:val="0"/>
                <w:szCs w:val="21"/>
              </w:rPr>
              <w:t>长短波紫外灯及红外激光笔检测</w:t>
            </w:r>
          </w:p>
        </w:tc>
      </w:tr>
      <w:tr w14:paraId="7D7086E0">
        <w:tblPrEx>
          <w:tblCellMar>
            <w:top w:w="0" w:type="dxa"/>
            <w:left w:w="108" w:type="dxa"/>
            <w:bottom w:w="0" w:type="dxa"/>
            <w:right w:w="108" w:type="dxa"/>
          </w:tblCellMar>
        </w:tblPrEx>
        <w:trPr>
          <w:trHeight w:val="69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40ABFB19">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2099" w:type="dxa"/>
            <w:gridSpan w:val="2"/>
            <w:tcBorders>
              <w:top w:val="single" w:color="auto" w:sz="4" w:space="0"/>
              <w:left w:val="nil"/>
              <w:bottom w:val="single" w:color="auto" w:sz="4" w:space="0"/>
              <w:right w:val="single" w:color="auto" w:sz="4" w:space="0"/>
            </w:tcBorders>
            <w:noWrap w:val="0"/>
            <w:vAlign w:val="center"/>
          </w:tcPr>
          <w:p w14:paraId="090D3E7F">
            <w:pPr>
              <w:widowControl/>
              <w:jc w:val="center"/>
              <w:rPr>
                <w:rFonts w:ascii="宋体" w:hAnsi="宋体" w:cs="宋体"/>
                <w:color w:val="000000"/>
                <w:kern w:val="0"/>
                <w:szCs w:val="21"/>
              </w:rPr>
            </w:pPr>
            <w:r>
              <w:rPr>
                <w:rFonts w:hint="eastAsia" w:ascii="宋体" w:hAnsi="宋体" w:cs="宋体"/>
                <w:color w:val="000000"/>
                <w:kern w:val="0"/>
                <w:szCs w:val="21"/>
              </w:rPr>
              <w:t>插页防伪红章</w:t>
            </w:r>
          </w:p>
        </w:tc>
        <w:tc>
          <w:tcPr>
            <w:tcW w:w="3446" w:type="dxa"/>
            <w:tcBorders>
              <w:top w:val="single" w:color="auto" w:sz="4" w:space="0"/>
              <w:left w:val="nil"/>
              <w:bottom w:val="single" w:color="auto" w:sz="4" w:space="0"/>
              <w:right w:val="single" w:color="auto" w:sz="4" w:space="0"/>
            </w:tcBorders>
            <w:noWrap w:val="0"/>
            <w:vAlign w:val="top"/>
          </w:tcPr>
          <w:p w14:paraId="375B1280">
            <w:pPr>
              <w:widowControl/>
              <w:jc w:val="left"/>
              <w:rPr>
                <w:rFonts w:ascii="宋体" w:hAnsi="宋体" w:cs="宋体"/>
                <w:color w:val="000000"/>
                <w:kern w:val="0"/>
                <w:szCs w:val="21"/>
              </w:rPr>
            </w:pPr>
            <w:r>
              <w:rPr>
                <w:rFonts w:hint="eastAsia" w:ascii="宋体" w:hAnsi="宋体" w:cs="宋体"/>
                <w:color w:val="000000"/>
                <w:kern w:val="0"/>
                <w:szCs w:val="21"/>
              </w:rPr>
              <w:t>插页印章采用有色荧光油墨，在紫外光下可见亮红色。</w:t>
            </w:r>
          </w:p>
        </w:tc>
        <w:tc>
          <w:tcPr>
            <w:tcW w:w="2270" w:type="dxa"/>
            <w:tcBorders>
              <w:top w:val="single" w:color="auto" w:sz="4" w:space="0"/>
              <w:left w:val="nil"/>
              <w:bottom w:val="single" w:color="auto" w:sz="4" w:space="0"/>
              <w:right w:val="single" w:color="auto" w:sz="4" w:space="0"/>
            </w:tcBorders>
            <w:noWrap w:val="0"/>
            <w:vAlign w:val="top"/>
          </w:tcPr>
          <w:p w14:paraId="11542163">
            <w:pPr>
              <w:widowControl/>
              <w:jc w:val="left"/>
              <w:rPr>
                <w:rFonts w:ascii="宋体" w:hAnsi="宋体" w:cs="宋体"/>
                <w:color w:val="000000"/>
                <w:kern w:val="0"/>
                <w:szCs w:val="21"/>
              </w:rPr>
            </w:pPr>
            <w:r>
              <w:rPr>
                <w:rFonts w:hint="eastAsia" w:ascii="宋体" w:hAnsi="宋体" w:cs="宋体"/>
                <w:color w:val="000000"/>
                <w:kern w:val="0"/>
                <w:szCs w:val="21"/>
              </w:rPr>
              <w:t>紫外灯观察</w:t>
            </w:r>
          </w:p>
        </w:tc>
      </w:tr>
      <w:tr w14:paraId="51B21E42">
        <w:tblPrEx>
          <w:tblCellMar>
            <w:top w:w="0" w:type="dxa"/>
            <w:left w:w="108" w:type="dxa"/>
            <w:bottom w:w="0" w:type="dxa"/>
            <w:right w:w="108" w:type="dxa"/>
          </w:tblCellMar>
        </w:tblPrEx>
        <w:trPr>
          <w:trHeight w:val="69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28CE99A7">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2099" w:type="dxa"/>
            <w:gridSpan w:val="2"/>
            <w:tcBorders>
              <w:top w:val="single" w:color="auto" w:sz="4" w:space="0"/>
              <w:left w:val="nil"/>
              <w:bottom w:val="single" w:color="auto" w:sz="4" w:space="0"/>
              <w:right w:val="single" w:color="auto" w:sz="4" w:space="0"/>
            </w:tcBorders>
            <w:noWrap w:val="0"/>
            <w:vAlign w:val="center"/>
          </w:tcPr>
          <w:p w14:paraId="0ADCC4AE">
            <w:pPr>
              <w:widowControl/>
              <w:jc w:val="center"/>
              <w:rPr>
                <w:rFonts w:ascii="宋体" w:hAnsi="宋体" w:cs="宋体"/>
                <w:color w:val="000000"/>
                <w:kern w:val="0"/>
                <w:szCs w:val="21"/>
              </w:rPr>
            </w:pPr>
            <w:r>
              <w:rPr>
                <w:rFonts w:hint="eastAsia" w:ascii="宋体" w:hAnsi="宋体" w:cs="宋体"/>
                <w:color w:val="000000"/>
                <w:kern w:val="0"/>
                <w:szCs w:val="21"/>
              </w:rPr>
              <w:t>封二防伪膜</w:t>
            </w:r>
          </w:p>
        </w:tc>
        <w:tc>
          <w:tcPr>
            <w:tcW w:w="3446" w:type="dxa"/>
            <w:tcBorders>
              <w:top w:val="single" w:color="auto" w:sz="4" w:space="0"/>
              <w:left w:val="nil"/>
              <w:bottom w:val="single" w:color="auto" w:sz="4" w:space="0"/>
              <w:right w:val="single" w:color="auto" w:sz="4" w:space="0"/>
            </w:tcBorders>
            <w:noWrap w:val="0"/>
            <w:vAlign w:val="top"/>
          </w:tcPr>
          <w:p w14:paraId="327FCC61">
            <w:pPr>
              <w:widowControl/>
              <w:jc w:val="left"/>
              <w:rPr>
                <w:rFonts w:ascii="宋体" w:hAnsi="宋体" w:cs="宋体"/>
                <w:color w:val="000000"/>
                <w:kern w:val="0"/>
                <w:szCs w:val="21"/>
              </w:rPr>
            </w:pPr>
            <w:r>
              <w:rPr>
                <w:rFonts w:hint="eastAsia" w:ascii="宋体" w:hAnsi="宋体" w:cs="宋体"/>
                <w:color w:val="000000"/>
                <w:kern w:val="0"/>
                <w:szCs w:val="21"/>
              </w:rPr>
              <w:t>考级证书封二光学变色防伪烫印膜在不同角度下由金属绿色变金属蓝色，效果清晰</w:t>
            </w:r>
          </w:p>
        </w:tc>
        <w:tc>
          <w:tcPr>
            <w:tcW w:w="2270" w:type="dxa"/>
            <w:tcBorders>
              <w:top w:val="single" w:color="auto" w:sz="4" w:space="0"/>
              <w:left w:val="nil"/>
              <w:bottom w:val="single" w:color="auto" w:sz="4" w:space="0"/>
              <w:right w:val="single" w:color="auto" w:sz="4" w:space="0"/>
            </w:tcBorders>
            <w:noWrap w:val="0"/>
            <w:vAlign w:val="top"/>
          </w:tcPr>
          <w:p w14:paraId="1117BD00">
            <w:pPr>
              <w:widowControl/>
              <w:jc w:val="left"/>
              <w:rPr>
                <w:rFonts w:ascii="宋体" w:hAnsi="宋体" w:cs="宋体"/>
                <w:color w:val="000000"/>
                <w:kern w:val="0"/>
                <w:szCs w:val="21"/>
              </w:rPr>
            </w:pPr>
            <w:r>
              <w:rPr>
                <w:rFonts w:hint="eastAsia" w:ascii="宋体" w:hAnsi="宋体" w:cs="宋体"/>
                <w:color w:val="000000"/>
                <w:kern w:val="0"/>
                <w:szCs w:val="21"/>
              </w:rPr>
              <w:t>目视观察</w:t>
            </w:r>
          </w:p>
        </w:tc>
      </w:tr>
      <w:tr w14:paraId="63DF265B">
        <w:tblPrEx>
          <w:tblCellMar>
            <w:top w:w="0" w:type="dxa"/>
            <w:left w:w="108" w:type="dxa"/>
            <w:bottom w:w="0" w:type="dxa"/>
            <w:right w:w="108" w:type="dxa"/>
          </w:tblCellMar>
        </w:tblPrEx>
        <w:trPr>
          <w:trHeight w:val="69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4A776B5B">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2099" w:type="dxa"/>
            <w:gridSpan w:val="2"/>
            <w:tcBorders>
              <w:top w:val="single" w:color="auto" w:sz="4" w:space="0"/>
              <w:left w:val="nil"/>
              <w:bottom w:val="single" w:color="auto" w:sz="4" w:space="0"/>
              <w:right w:val="single" w:color="auto" w:sz="4" w:space="0"/>
            </w:tcBorders>
            <w:noWrap w:val="0"/>
            <w:vAlign w:val="center"/>
          </w:tcPr>
          <w:p w14:paraId="7F7FFC10">
            <w:pPr>
              <w:widowControl/>
              <w:jc w:val="center"/>
              <w:rPr>
                <w:rFonts w:ascii="宋体" w:hAnsi="宋体" w:cs="宋体"/>
                <w:color w:val="000000"/>
                <w:kern w:val="0"/>
                <w:szCs w:val="21"/>
              </w:rPr>
            </w:pPr>
            <w:r>
              <w:rPr>
                <w:rFonts w:hint="eastAsia" w:ascii="宋体" w:hAnsi="宋体" w:cs="宋体"/>
                <w:color w:val="000000"/>
                <w:kern w:val="0"/>
                <w:szCs w:val="21"/>
              </w:rPr>
              <w:t>封三压纹</w:t>
            </w:r>
          </w:p>
        </w:tc>
        <w:tc>
          <w:tcPr>
            <w:tcW w:w="3446" w:type="dxa"/>
            <w:tcBorders>
              <w:top w:val="single" w:color="auto" w:sz="4" w:space="0"/>
              <w:left w:val="nil"/>
              <w:bottom w:val="single" w:color="auto" w:sz="4" w:space="0"/>
              <w:right w:val="single" w:color="auto" w:sz="4" w:space="0"/>
            </w:tcBorders>
            <w:noWrap w:val="0"/>
            <w:vAlign w:val="top"/>
          </w:tcPr>
          <w:p w14:paraId="2BF5D177">
            <w:pPr>
              <w:widowControl/>
              <w:jc w:val="left"/>
              <w:rPr>
                <w:rFonts w:ascii="宋体" w:hAnsi="宋体" w:cs="宋体"/>
                <w:color w:val="000000"/>
                <w:kern w:val="0"/>
                <w:szCs w:val="21"/>
              </w:rPr>
            </w:pPr>
            <w:r>
              <w:rPr>
                <w:rFonts w:hint="eastAsia" w:ascii="宋体" w:hAnsi="宋体" w:cs="宋体"/>
                <w:color w:val="000000"/>
                <w:kern w:val="0"/>
                <w:szCs w:val="21"/>
              </w:rPr>
              <w:t>考级证书封三压纹线条清晰，无断线</w:t>
            </w:r>
          </w:p>
        </w:tc>
        <w:tc>
          <w:tcPr>
            <w:tcW w:w="2270" w:type="dxa"/>
            <w:tcBorders>
              <w:top w:val="single" w:color="auto" w:sz="4" w:space="0"/>
              <w:left w:val="nil"/>
              <w:bottom w:val="single" w:color="auto" w:sz="4" w:space="0"/>
              <w:right w:val="single" w:color="auto" w:sz="4" w:space="0"/>
            </w:tcBorders>
            <w:noWrap w:val="0"/>
            <w:vAlign w:val="top"/>
          </w:tcPr>
          <w:p w14:paraId="1DDE163B">
            <w:pPr>
              <w:widowControl/>
              <w:jc w:val="left"/>
              <w:rPr>
                <w:rFonts w:ascii="宋体" w:hAnsi="宋体" w:cs="宋体"/>
                <w:color w:val="000000"/>
                <w:kern w:val="0"/>
                <w:szCs w:val="21"/>
              </w:rPr>
            </w:pPr>
            <w:r>
              <w:rPr>
                <w:rFonts w:hint="eastAsia" w:ascii="宋体" w:hAnsi="宋体" w:cs="宋体"/>
                <w:color w:val="000000"/>
                <w:kern w:val="0"/>
                <w:szCs w:val="21"/>
              </w:rPr>
              <w:t>目视观察</w:t>
            </w:r>
          </w:p>
        </w:tc>
      </w:tr>
      <w:tr w14:paraId="1C879F52">
        <w:tblPrEx>
          <w:tblCellMar>
            <w:top w:w="0" w:type="dxa"/>
            <w:left w:w="108" w:type="dxa"/>
            <w:bottom w:w="0" w:type="dxa"/>
            <w:right w:w="108" w:type="dxa"/>
          </w:tblCellMar>
        </w:tblPrEx>
        <w:trPr>
          <w:trHeight w:val="69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4F861512">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2099" w:type="dxa"/>
            <w:gridSpan w:val="2"/>
            <w:tcBorders>
              <w:top w:val="single" w:color="auto" w:sz="4" w:space="0"/>
              <w:left w:val="nil"/>
              <w:bottom w:val="single" w:color="auto" w:sz="4" w:space="0"/>
              <w:right w:val="single" w:color="auto" w:sz="4" w:space="0"/>
            </w:tcBorders>
            <w:noWrap w:val="0"/>
            <w:vAlign w:val="center"/>
          </w:tcPr>
          <w:p w14:paraId="0FC40244">
            <w:pPr>
              <w:widowControl/>
              <w:jc w:val="center"/>
              <w:rPr>
                <w:rFonts w:ascii="宋体" w:hAnsi="宋体" w:cs="宋体"/>
                <w:color w:val="000000"/>
                <w:kern w:val="0"/>
                <w:szCs w:val="21"/>
              </w:rPr>
            </w:pPr>
            <w:r>
              <w:rPr>
                <w:rFonts w:hint="eastAsia" w:ascii="宋体" w:hAnsi="宋体" w:cs="宋体"/>
                <w:color w:val="000000"/>
                <w:kern w:val="0"/>
                <w:szCs w:val="21"/>
              </w:rPr>
              <w:t>封二、封三防伪底纹</w:t>
            </w:r>
          </w:p>
        </w:tc>
        <w:tc>
          <w:tcPr>
            <w:tcW w:w="3446" w:type="dxa"/>
            <w:tcBorders>
              <w:top w:val="single" w:color="auto" w:sz="4" w:space="0"/>
              <w:left w:val="nil"/>
              <w:bottom w:val="single" w:color="auto" w:sz="4" w:space="0"/>
              <w:right w:val="single" w:color="auto" w:sz="4" w:space="0"/>
            </w:tcBorders>
            <w:noWrap w:val="0"/>
            <w:vAlign w:val="top"/>
          </w:tcPr>
          <w:p w14:paraId="153C2DB0">
            <w:pPr>
              <w:widowControl/>
              <w:jc w:val="left"/>
              <w:rPr>
                <w:rFonts w:ascii="宋体" w:hAnsi="宋体" w:cs="宋体"/>
                <w:color w:val="000000"/>
                <w:kern w:val="0"/>
                <w:szCs w:val="21"/>
              </w:rPr>
            </w:pPr>
            <w:r>
              <w:t>使用多重渐变纽索线条制作满版底纹：在10X以上放大镜下观察可见多重渐变实细线条组成</w:t>
            </w:r>
          </w:p>
        </w:tc>
        <w:tc>
          <w:tcPr>
            <w:tcW w:w="2270" w:type="dxa"/>
            <w:tcBorders>
              <w:top w:val="single" w:color="auto" w:sz="4" w:space="0"/>
              <w:left w:val="nil"/>
              <w:bottom w:val="single" w:color="auto" w:sz="4" w:space="0"/>
              <w:right w:val="single" w:color="auto" w:sz="4" w:space="0"/>
            </w:tcBorders>
            <w:noWrap w:val="0"/>
            <w:vAlign w:val="top"/>
          </w:tcPr>
          <w:p w14:paraId="4BF38180">
            <w:pPr>
              <w:widowControl/>
              <w:jc w:val="left"/>
              <w:rPr>
                <w:rFonts w:ascii="宋体" w:hAnsi="宋体" w:cs="宋体"/>
                <w:color w:val="000000"/>
                <w:kern w:val="0"/>
                <w:szCs w:val="21"/>
              </w:rPr>
            </w:pPr>
            <w:r>
              <w:rPr>
                <w:rFonts w:hint="eastAsia" w:ascii="宋体" w:hAnsi="宋体" w:cs="宋体"/>
                <w:color w:val="000000"/>
                <w:kern w:val="0"/>
                <w:szCs w:val="21"/>
              </w:rPr>
              <w:t>使用10X以上放大镜观察</w:t>
            </w:r>
          </w:p>
        </w:tc>
      </w:tr>
    </w:tbl>
    <w:p w14:paraId="0ACF065C">
      <w:pPr>
        <w:spacing w:line="360" w:lineRule="auto"/>
        <w:rPr>
          <w:rFonts w:ascii="宋体" w:hAnsi="宋体"/>
          <w:sz w:val="24"/>
        </w:rPr>
      </w:pPr>
    </w:p>
    <w:p w14:paraId="153C5339">
      <w:pPr>
        <w:spacing w:line="360" w:lineRule="auto"/>
        <w:ind w:left="360"/>
        <w:rPr>
          <w:rFonts w:ascii="宋体" w:hAnsi="宋体"/>
          <w:sz w:val="24"/>
        </w:rPr>
      </w:pPr>
      <w:r>
        <w:rPr>
          <w:rFonts w:hint="eastAsia" w:ascii="宋体" w:hAnsi="宋体"/>
          <w:sz w:val="24"/>
        </w:rPr>
        <w:br w:type="page"/>
      </w:r>
      <w:r>
        <w:rPr>
          <w:rFonts w:hint="eastAsia" w:ascii="宋体" w:hAnsi="宋体"/>
          <w:sz w:val="24"/>
        </w:rPr>
        <w:t>（4）图文技术标准</w:t>
      </w:r>
    </w:p>
    <w:p w14:paraId="2DEA4AB9">
      <w:pPr>
        <w:rPr>
          <w:rFonts w:ascii="宋体" w:hAnsi="宋体" w:cs="宋体"/>
          <w:spacing w:val="-4"/>
        </w:rPr>
      </w:pPr>
      <w:r>
        <w:rPr>
          <w:rFonts w:hint="eastAsia" w:ascii="宋体" w:hAnsi="宋体" w:cs="宋体"/>
          <w:spacing w:val="-4"/>
        </w:rPr>
        <w:t>①证书封面</w:t>
      </w:r>
      <w:r>
        <w:rPr>
          <w:rFonts w:hint="eastAsia" w:ascii="宋体" w:hAnsi="宋体" w:cs="宋体"/>
        </w:rPr>
        <w:t>字体、烫金位置示意图</w:t>
      </w:r>
    </w:p>
    <w:p w14:paraId="03625B8B">
      <w:pPr>
        <w:rPr>
          <w:rFonts w:ascii="宋体" w:hAnsi="宋体" w:cs="宋体"/>
          <w:spacing w:val="-4"/>
        </w:rPr>
      </w:pPr>
    </w:p>
    <w:p w14:paraId="60622225">
      <w:pPr>
        <w:rPr>
          <w:rFonts w:ascii="宋体" w:hAnsi="宋体" w:cs="宋体"/>
          <w:spacing w:val="-4"/>
        </w:rPr>
      </w:pPr>
      <w:r>
        <w:rPr>
          <w:rFonts w:hint="eastAsia" w:ascii="宋体" w:hAnsi="宋体" w:cs="宋体"/>
          <w:spacing w:val="-4"/>
        </w:rPr>
        <w:drawing>
          <wp:inline distT="0" distB="0" distL="114300" distR="114300">
            <wp:extent cx="5272405" cy="3731895"/>
            <wp:effectExtent l="0" t="0" r="63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
                    <a:stretch>
                      <a:fillRect/>
                    </a:stretch>
                  </pic:blipFill>
                  <pic:spPr>
                    <a:xfrm>
                      <a:off x="0" y="0"/>
                      <a:ext cx="5272405" cy="3731895"/>
                    </a:xfrm>
                    <a:prstGeom prst="rect">
                      <a:avLst/>
                    </a:prstGeom>
                    <a:noFill/>
                    <a:ln>
                      <a:noFill/>
                    </a:ln>
                  </pic:spPr>
                </pic:pic>
              </a:graphicData>
            </a:graphic>
          </wp:inline>
        </w:drawing>
      </w:r>
      <w:r>
        <w:rPr>
          <w:rFonts w:hint="eastAsia" w:ascii="宋体" w:hAnsi="宋体" w:cs="宋体"/>
          <w:spacing w:val="-4"/>
        </w:rPr>
        <w:br w:type="page"/>
      </w:r>
      <w:r>
        <w:rPr>
          <w:rFonts w:hint="eastAsia" w:ascii="宋体" w:hAnsi="宋体" w:cs="宋体"/>
          <w:spacing w:val="-4"/>
        </w:rPr>
        <w:t>②证书封二内容规格尺寸</w:t>
      </w:r>
    </w:p>
    <w:p w14:paraId="7837F4A1">
      <w:pPr>
        <w:rPr>
          <w:rFonts w:ascii="宋体" w:hAnsi="宋体" w:cs="宋体"/>
          <w:spacing w:val="-4"/>
        </w:rPr>
      </w:pPr>
      <w:r>
        <w:rPr>
          <w:rFonts w:hint="eastAsia" w:ascii="宋体" w:hAnsi="宋体" w:cs="宋体"/>
          <w:spacing w:val="-4"/>
        </w:rPr>
        <w:drawing>
          <wp:inline distT="0" distB="0" distL="114300" distR="114300">
            <wp:extent cx="5272405" cy="842708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272405" cy="8427085"/>
                    </a:xfrm>
                    <a:prstGeom prst="rect">
                      <a:avLst/>
                    </a:prstGeom>
                    <a:noFill/>
                    <a:ln>
                      <a:noFill/>
                    </a:ln>
                  </pic:spPr>
                </pic:pic>
              </a:graphicData>
            </a:graphic>
          </wp:inline>
        </w:drawing>
      </w:r>
    </w:p>
    <w:p w14:paraId="61CA2A1A">
      <w:pPr>
        <w:rPr>
          <w:rFonts w:ascii="宋体" w:hAnsi="宋体" w:cs="宋体"/>
          <w:spacing w:val="-4"/>
        </w:rPr>
      </w:pPr>
      <w:r>
        <w:rPr>
          <w:rFonts w:hint="eastAsia" w:ascii="宋体" w:hAnsi="宋体" w:cs="宋体"/>
          <w:spacing w:val="-4"/>
        </w:rPr>
        <w:br w:type="page"/>
      </w:r>
      <w:r>
        <w:rPr>
          <w:rFonts w:hint="eastAsia" w:ascii="宋体" w:hAnsi="宋体" w:cs="宋体"/>
          <w:spacing w:val="-4"/>
        </w:rPr>
        <w:t>证书</w:t>
      </w:r>
      <w:r>
        <w:rPr>
          <w:rFonts w:ascii="宋体" w:hAnsi="宋体" w:cs="宋体"/>
          <w:spacing w:val="-4"/>
        </w:rPr>
        <w:t>封二文字</w:t>
      </w:r>
      <w:r>
        <w:rPr>
          <w:rFonts w:hint="eastAsia" w:ascii="宋体" w:hAnsi="宋体" w:cs="宋体"/>
          <w:spacing w:val="-4"/>
        </w:rPr>
        <w:t>字体</w:t>
      </w:r>
      <w:r>
        <w:rPr>
          <w:rFonts w:ascii="宋体" w:hAnsi="宋体" w:cs="宋体"/>
          <w:spacing w:val="-4"/>
        </w:rPr>
        <w:t>规格尺寸</w:t>
      </w:r>
    </w:p>
    <w:p w14:paraId="013CE787">
      <w:pPr>
        <w:rPr>
          <w:rFonts w:ascii="宋体" w:hAnsi="宋体" w:cs="宋体"/>
          <w:spacing w:val="-4"/>
        </w:rPr>
      </w:pPr>
      <w:r>
        <w:rPr>
          <w:rFonts w:hint="eastAsia" w:ascii="宋体" w:hAnsi="宋体" w:cs="宋体"/>
          <w:spacing w:val="-4"/>
        </w:rPr>
        <w:drawing>
          <wp:inline distT="0" distB="0" distL="114300" distR="114300">
            <wp:extent cx="5272405" cy="842708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72405" cy="8427085"/>
                    </a:xfrm>
                    <a:prstGeom prst="rect">
                      <a:avLst/>
                    </a:prstGeom>
                    <a:noFill/>
                    <a:ln>
                      <a:noFill/>
                    </a:ln>
                  </pic:spPr>
                </pic:pic>
              </a:graphicData>
            </a:graphic>
          </wp:inline>
        </w:drawing>
      </w:r>
    </w:p>
    <w:p w14:paraId="0A6D1BFF">
      <w:pPr>
        <w:rPr>
          <w:rFonts w:ascii="宋体" w:hAnsi="宋体" w:cs="宋体"/>
          <w:spacing w:val="-3"/>
        </w:rPr>
      </w:pPr>
      <w:r>
        <w:rPr>
          <w:rFonts w:hint="eastAsia" w:ascii="宋体" w:hAnsi="宋体" w:cs="宋体"/>
          <w:spacing w:val="-4"/>
        </w:rPr>
        <w:br w:type="page"/>
      </w:r>
      <w:r>
        <w:rPr>
          <w:rFonts w:hint="eastAsia" w:ascii="宋体" w:hAnsi="宋体" w:cs="宋体"/>
          <w:spacing w:val="-4"/>
        </w:rPr>
        <w:t>③封三压纹</w:t>
      </w:r>
      <w:r>
        <w:rPr>
          <w:rFonts w:ascii="宋体" w:hAnsi="宋体" w:cs="宋体"/>
          <w:spacing w:val="-3"/>
        </w:rPr>
        <w:t>规格尺寸</w:t>
      </w:r>
    </w:p>
    <w:p w14:paraId="17631F99">
      <w:pPr>
        <w:rPr>
          <w:rFonts w:ascii="宋体" w:hAnsi="宋体" w:cs="宋体"/>
          <w:spacing w:val="-4"/>
        </w:rPr>
      </w:pPr>
      <w:r>
        <w:rPr>
          <w:rFonts w:ascii="宋体" w:hAnsi="宋体" w:cs="宋体"/>
          <w:spacing w:val="-3"/>
        </w:rPr>
        <w:drawing>
          <wp:inline distT="0" distB="0" distL="114300" distR="114300">
            <wp:extent cx="5272405" cy="8427085"/>
            <wp:effectExtent l="0" t="0" r="63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7"/>
                    <a:stretch>
                      <a:fillRect/>
                    </a:stretch>
                  </pic:blipFill>
                  <pic:spPr>
                    <a:xfrm>
                      <a:off x="0" y="0"/>
                      <a:ext cx="5272405" cy="8427085"/>
                    </a:xfrm>
                    <a:prstGeom prst="rect">
                      <a:avLst/>
                    </a:prstGeom>
                    <a:noFill/>
                    <a:ln>
                      <a:noFill/>
                    </a:ln>
                  </pic:spPr>
                </pic:pic>
              </a:graphicData>
            </a:graphic>
          </wp:inline>
        </w:drawing>
      </w:r>
    </w:p>
    <w:p w14:paraId="323762B5">
      <w:pPr>
        <w:rPr>
          <w:rFonts w:ascii="宋体" w:hAnsi="宋体" w:cs="宋体"/>
          <w:spacing w:val="-3"/>
        </w:rPr>
      </w:pPr>
      <w:r>
        <w:rPr>
          <w:rFonts w:hint="eastAsia" w:ascii="宋体" w:hAnsi="宋体" w:cs="宋体"/>
          <w:spacing w:val="-4"/>
        </w:rPr>
        <w:br w:type="page"/>
      </w:r>
      <w:r>
        <w:rPr>
          <w:rFonts w:hint="eastAsia" w:ascii="宋体" w:hAnsi="宋体" w:cs="宋体"/>
          <w:spacing w:val="-4"/>
        </w:rPr>
        <w:t>④</w:t>
      </w:r>
      <w:r>
        <w:rPr>
          <w:rFonts w:ascii="宋体" w:hAnsi="宋体" w:cs="宋体"/>
          <w:spacing w:val="-3"/>
        </w:rPr>
        <w:t>《证书》插页</w:t>
      </w:r>
      <w:r>
        <w:rPr>
          <w:rFonts w:hint="eastAsia" w:ascii="宋体" w:hAnsi="宋体" w:cs="宋体"/>
          <w:spacing w:val="-3"/>
        </w:rPr>
        <w:t>内容</w:t>
      </w:r>
      <w:r>
        <w:rPr>
          <w:rFonts w:ascii="宋体" w:hAnsi="宋体" w:cs="宋体"/>
          <w:spacing w:val="-3"/>
        </w:rPr>
        <w:t>规格尺寸</w:t>
      </w:r>
    </w:p>
    <w:p w14:paraId="3C2C8E0F">
      <w:pPr>
        <w:rPr>
          <w:rFonts w:ascii="宋体" w:hAnsi="宋体" w:cs="宋体"/>
          <w:spacing w:val="-4"/>
        </w:rPr>
      </w:pPr>
      <w:r>
        <w:rPr>
          <w:rFonts w:hint="eastAsia" w:ascii="宋体" w:hAnsi="宋体" w:cs="宋体"/>
          <w:spacing w:val="-4"/>
        </w:rPr>
        <w:drawing>
          <wp:inline distT="0" distB="0" distL="114300" distR="114300">
            <wp:extent cx="5272405" cy="8427085"/>
            <wp:effectExtent l="0" t="0" r="635" b="63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8"/>
                    <a:stretch>
                      <a:fillRect/>
                    </a:stretch>
                  </pic:blipFill>
                  <pic:spPr>
                    <a:xfrm>
                      <a:off x="0" y="0"/>
                      <a:ext cx="5272405" cy="8427085"/>
                    </a:xfrm>
                    <a:prstGeom prst="rect">
                      <a:avLst/>
                    </a:prstGeom>
                    <a:noFill/>
                    <a:ln>
                      <a:noFill/>
                    </a:ln>
                  </pic:spPr>
                </pic:pic>
              </a:graphicData>
            </a:graphic>
          </wp:inline>
        </w:drawing>
      </w:r>
    </w:p>
    <w:p w14:paraId="3FCBA73D">
      <w:pPr>
        <w:rPr>
          <w:rFonts w:ascii="宋体" w:hAnsi="宋体" w:cs="宋体"/>
          <w:spacing w:val="-4"/>
        </w:rPr>
      </w:pPr>
      <w:r>
        <w:rPr>
          <w:rFonts w:hint="eastAsia" w:ascii="宋体" w:hAnsi="宋体" w:cs="宋体"/>
          <w:spacing w:val="-4"/>
        </w:rPr>
        <w:br w:type="page"/>
      </w:r>
      <w:r>
        <w:rPr>
          <w:rFonts w:hint="eastAsia" w:ascii="宋体" w:hAnsi="宋体" w:cs="宋体"/>
          <w:spacing w:val="-4"/>
        </w:rPr>
        <w:t>证书</w:t>
      </w:r>
      <w:r>
        <w:rPr>
          <w:rFonts w:ascii="宋体" w:hAnsi="宋体" w:cs="宋体"/>
          <w:spacing w:val="-3"/>
        </w:rPr>
        <w:t>字体字号</w:t>
      </w:r>
      <w:r>
        <w:rPr>
          <w:rFonts w:hint="eastAsia" w:ascii="宋体" w:hAnsi="宋体" w:cs="宋体"/>
          <w:spacing w:val="-3"/>
        </w:rPr>
        <w:t>规格尺寸</w:t>
      </w:r>
    </w:p>
    <w:p w14:paraId="0326E09C">
      <w:pPr>
        <w:spacing w:line="360" w:lineRule="auto"/>
        <w:rPr>
          <w:rFonts w:ascii="宋体" w:hAnsi="宋体"/>
          <w:sz w:val="24"/>
        </w:rPr>
      </w:pPr>
      <w:r>
        <w:rPr>
          <w:rFonts w:hint="eastAsia" w:ascii="宋体" w:hAnsi="宋体"/>
          <w:sz w:val="24"/>
        </w:rPr>
        <w:drawing>
          <wp:inline distT="0" distB="0" distL="114300" distR="114300">
            <wp:extent cx="5272405" cy="842708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72405" cy="8427085"/>
                    </a:xfrm>
                    <a:prstGeom prst="rect">
                      <a:avLst/>
                    </a:prstGeom>
                    <a:noFill/>
                    <a:ln>
                      <a:noFill/>
                    </a:ln>
                  </pic:spPr>
                </pic:pic>
              </a:graphicData>
            </a:graphic>
          </wp:inline>
        </w:drawing>
      </w:r>
    </w:p>
    <w:p w14:paraId="571D0221">
      <w:pPr>
        <w:spacing w:line="360" w:lineRule="auto"/>
        <w:rPr>
          <w:rFonts w:ascii="宋体" w:hAnsi="宋体" w:cs="宋体"/>
          <w:spacing w:val="-3"/>
        </w:rPr>
      </w:pPr>
      <w:r>
        <w:rPr>
          <w:rFonts w:hint="eastAsia" w:ascii="宋体" w:hAnsi="宋体"/>
          <w:sz w:val="24"/>
        </w:rPr>
        <w:br w:type="page"/>
      </w:r>
      <w:r>
        <w:rPr>
          <w:rFonts w:hint="eastAsia" w:ascii="宋体" w:hAnsi="宋体" w:cs="宋体"/>
          <w:spacing w:val="-3"/>
        </w:rPr>
        <w:t>⑤插页色标示意图</w:t>
      </w:r>
    </w:p>
    <w:p w14:paraId="62D3CFBE">
      <w:pPr>
        <w:spacing w:line="360" w:lineRule="auto"/>
        <w:rPr>
          <w:rFonts w:ascii="宋体" w:hAnsi="宋体"/>
          <w:sz w:val="24"/>
        </w:rPr>
      </w:pPr>
      <w:r>
        <w:rPr>
          <w:rFonts w:hint="eastAsia" w:ascii="宋体" w:hAnsi="宋体"/>
          <w:sz w:val="24"/>
        </w:rPr>
        <w:drawing>
          <wp:inline distT="0" distB="0" distL="114300" distR="114300">
            <wp:extent cx="5272405" cy="7957820"/>
            <wp:effectExtent l="0" t="0" r="63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2405" cy="7957820"/>
                    </a:xfrm>
                    <a:prstGeom prst="rect">
                      <a:avLst/>
                    </a:prstGeom>
                    <a:noFill/>
                    <a:ln>
                      <a:noFill/>
                    </a:ln>
                  </pic:spPr>
                </pic:pic>
              </a:graphicData>
            </a:graphic>
          </wp:inline>
        </w:drawing>
      </w:r>
    </w:p>
    <w:p w14:paraId="772DFA0D">
      <w:pPr>
        <w:spacing w:line="360" w:lineRule="auto"/>
        <w:ind w:left="360"/>
        <w:rPr>
          <w:rFonts w:ascii="宋体" w:hAnsi="宋体"/>
          <w:sz w:val="24"/>
        </w:rPr>
      </w:pPr>
      <w:r>
        <w:rPr>
          <w:rFonts w:hint="eastAsia" w:ascii="宋体" w:hAnsi="宋体"/>
          <w:sz w:val="24"/>
        </w:rPr>
        <w:br w:type="page"/>
      </w:r>
      <w:r>
        <w:rPr>
          <w:rFonts w:hint="eastAsia" w:ascii="宋体" w:hAnsi="宋体"/>
          <w:sz w:val="24"/>
        </w:rPr>
        <w:t>（5）打印要求</w:t>
      </w:r>
    </w:p>
    <w:p w14:paraId="5E8F5019">
      <w:pPr>
        <w:spacing w:before="68" w:line="360" w:lineRule="auto"/>
        <w:ind w:right="45" w:firstLine="480" w:firstLineChars="200"/>
        <w:rPr>
          <w:rFonts w:ascii="宋体" w:hAnsi="宋体"/>
          <w:sz w:val="24"/>
        </w:rPr>
      </w:pPr>
      <w:r>
        <w:rPr>
          <w:rFonts w:hint="eastAsia" w:ascii="宋体" w:hAnsi="宋体"/>
          <w:sz w:val="24"/>
        </w:rPr>
        <w:t>①</w:t>
      </w:r>
      <w:r>
        <w:rPr>
          <w:rFonts w:ascii="宋体" w:hAnsi="宋体"/>
          <w:sz w:val="24"/>
        </w:rPr>
        <w:t>配套打印服务是指</w:t>
      </w:r>
      <w:r>
        <w:rPr>
          <w:rFonts w:hint="eastAsia" w:ascii="宋体" w:hAnsi="宋体"/>
          <w:sz w:val="24"/>
        </w:rPr>
        <w:t>中标人</w:t>
      </w:r>
      <w:r>
        <w:rPr>
          <w:rFonts w:ascii="宋体" w:hAnsi="宋体"/>
          <w:sz w:val="24"/>
        </w:rPr>
        <w:t>需提供打印机租赁服务，满足</w:t>
      </w:r>
      <w:r>
        <w:rPr>
          <w:rFonts w:hint="eastAsia" w:ascii="宋体" w:hAnsi="宋体"/>
          <w:sz w:val="24"/>
        </w:rPr>
        <w:t>2</w:t>
      </w:r>
      <w:r>
        <w:rPr>
          <w:rFonts w:ascii="宋体" w:hAnsi="宋体"/>
          <w:sz w:val="24"/>
        </w:rPr>
        <w:t>0</w:t>
      </w:r>
      <w:r>
        <w:rPr>
          <w:rFonts w:hint="eastAsia" w:ascii="宋体" w:hAnsi="宋体"/>
          <w:sz w:val="24"/>
        </w:rPr>
        <w:t>0</w:t>
      </w:r>
      <w:r>
        <w:rPr>
          <w:rFonts w:ascii="宋体" w:hAnsi="宋体"/>
          <w:sz w:val="24"/>
        </w:rPr>
        <w:t>万张社会艺术水平考级证书</w:t>
      </w:r>
      <w:r>
        <w:rPr>
          <w:rFonts w:hint="eastAsia" w:ascii="宋体" w:hAnsi="宋体"/>
          <w:sz w:val="24"/>
        </w:rPr>
        <w:t>等</w:t>
      </w:r>
      <w:r>
        <w:rPr>
          <w:rFonts w:ascii="宋体" w:hAnsi="宋体"/>
          <w:sz w:val="24"/>
        </w:rPr>
        <w:t>插页打印服务。</w:t>
      </w:r>
    </w:p>
    <w:p w14:paraId="5DAB16D8">
      <w:pPr>
        <w:spacing w:before="68" w:line="360" w:lineRule="auto"/>
        <w:ind w:right="52" w:firstLine="480" w:firstLineChars="200"/>
        <w:rPr>
          <w:rFonts w:ascii="宋体" w:hAnsi="宋体"/>
          <w:sz w:val="24"/>
        </w:rPr>
      </w:pPr>
      <w:r>
        <w:rPr>
          <w:rFonts w:hint="eastAsia" w:ascii="宋体" w:hAnsi="宋体"/>
          <w:sz w:val="24"/>
        </w:rPr>
        <w:t>②</w:t>
      </w:r>
      <w:r>
        <w:rPr>
          <w:rFonts w:ascii="宋体" w:hAnsi="宋体"/>
          <w:sz w:val="24"/>
        </w:rPr>
        <w:t>配套打印服务费包括：打印机租赁费、打印机损耗费、打印机维修费（含配件）、耗材费（包含黑色墨粉、青色墨粉、红色墨粉、黄色墨粉、感光鼓、废粉盒等）</w:t>
      </w:r>
      <w:r>
        <w:rPr>
          <w:rFonts w:hint="eastAsia" w:ascii="宋体" w:hAnsi="宋体"/>
          <w:sz w:val="24"/>
        </w:rPr>
        <w:t>。</w:t>
      </w:r>
    </w:p>
    <w:p w14:paraId="6625AD7B">
      <w:pPr>
        <w:spacing w:before="68" w:line="360" w:lineRule="auto"/>
        <w:ind w:firstLine="480" w:firstLineChars="200"/>
        <w:rPr>
          <w:rFonts w:ascii="宋体" w:hAnsi="宋体"/>
          <w:sz w:val="24"/>
        </w:rPr>
      </w:pPr>
      <w:r>
        <w:rPr>
          <w:rFonts w:ascii="宋体" w:hAnsi="宋体"/>
          <w:sz w:val="24"/>
        </w:rPr>
        <w:t>租赁要求：打印机数量大于或等于4台，统一品牌。</w:t>
      </w:r>
    </w:p>
    <w:p w14:paraId="0A79CCE5">
      <w:pPr>
        <w:spacing w:before="68" w:line="360" w:lineRule="auto"/>
        <w:ind w:right="45" w:firstLine="480" w:firstLineChars="200"/>
        <w:rPr>
          <w:rFonts w:ascii="宋体" w:hAnsi="宋体"/>
          <w:sz w:val="24"/>
        </w:rPr>
      </w:pPr>
      <w:r>
        <w:rPr>
          <w:rFonts w:hint="eastAsia" w:ascii="宋体" w:hAnsi="宋体"/>
          <w:sz w:val="24"/>
        </w:rPr>
        <w:t>③打印机基本参数：</w:t>
      </w:r>
    </w:p>
    <w:p w14:paraId="245898E6">
      <w:pPr>
        <w:spacing w:before="68" w:line="360" w:lineRule="auto"/>
        <w:ind w:firstLine="480" w:firstLineChars="200"/>
        <w:rPr>
          <w:rFonts w:ascii="宋体" w:hAnsi="宋体"/>
          <w:sz w:val="24"/>
        </w:rPr>
      </w:pPr>
      <w:r>
        <w:rPr>
          <w:rFonts w:hint="eastAsia" w:ascii="宋体" w:hAnsi="宋体"/>
          <w:sz w:val="24"/>
        </w:rPr>
        <w:t>产品类型：数码复印机（商用）</w:t>
      </w:r>
    </w:p>
    <w:p w14:paraId="7AF66628">
      <w:pPr>
        <w:spacing w:before="68" w:line="360" w:lineRule="auto"/>
        <w:ind w:firstLine="480" w:firstLineChars="200"/>
        <w:rPr>
          <w:rFonts w:ascii="宋体" w:hAnsi="宋体"/>
          <w:sz w:val="24"/>
        </w:rPr>
      </w:pPr>
      <w:r>
        <w:rPr>
          <w:rFonts w:hint="eastAsia" w:ascii="宋体" w:hAnsi="宋体"/>
          <w:sz w:val="24"/>
        </w:rPr>
        <w:t>复印色彩：彩色</w:t>
      </w:r>
    </w:p>
    <w:p w14:paraId="0BE1A860">
      <w:pPr>
        <w:spacing w:before="68" w:line="360" w:lineRule="auto"/>
        <w:ind w:firstLine="480" w:firstLineChars="200"/>
        <w:rPr>
          <w:rFonts w:ascii="宋体" w:hAnsi="宋体"/>
          <w:sz w:val="24"/>
        </w:rPr>
      </w:pPr>
      <w:r>
        <w:rPr>
          <w:rFonts w:hint="eastAsia" w:ascii="宋体" w:hAnsi="宋体"/>
          <w:sz w:val="24"/>
        </w:rPr>
        <w:t>涵盖功能：复印/打印/扫描</w:t>
      </w:r>
    </w:p>
    <w:p w14:paraId="049A67B5">
      <w:pPr>
        <w:spacing w:before="68" w:line="360" w:lineRule="auto"/>
        <w:ind w:firstLine="480" w:firstLineChars="200"/>
        <w:rPr>
          <w:rFonts w:ascii="宋体" w:hAnsi="宋体"/>
          <w:sz w:val="24"/>
        </w:rPr>
      </w:pPr>
      <w:r>
        <w:rPr>
          <w:rFonts w:hint="eastAsia" w:ascii="宋体" w:hAnsi="宋体"/>
          <w:sz w:val="24"/>
        </w:rPr>
        <w:t>最大原稿尺寸：A3（最大可打印A3尺寸的文件）</w:t>
      </w:r>
    </w:p>
    <w:p w14:paraId="6D1669A6">
      <w:pPr>
        <w:spacing w:before="68" w:line="360" w:lineRule="auto"/>
        <w:ind w:firstLine="480" w:firstLineChars="200"/>
        <w:rPr>
          <w:rFonts w:ascii="宋体" w:hAnsi="宋体"/>
          <w:sz w:val="24"/>
        </w:rPr>
      </w:pPr>
      <w:r>
        <w:rPr>
          <w:rFonts w:hint="eastAsia" w:ascii="宋体" w:hAnsi="宋体"/>
          <w:sz w:val="24"/>
        </w:rPr>
        <w:t>速度类型：高速（打印考级证书每分钟大于或等于65张）</w:t>
      </w:r>
    </w:p>
    <w:p w14:paraId="19E35F76">
      <w:pPr>
        <w:spacing w:before="68" w:line="360" w:lineRule="auto"/>
        <w:ind w:firstLine="480" w:firstLineChars="200"/>
        <w:rPr>
          <w:rFonts w:ascii="宋体" w:hAnsi="宋体"/>
          <w:sz w:val="24"/>
        </w:rPr>
      </w:pPr>
      <w:r>
        <w:rPr>
          <w:rFonts w:hint="eastAsia" w:ascii="宋体" w:hAnsi="宋体"/>
          <w:sz w:val="24"/>
        </w:rPr>
        <w:t>接口类型：USB3.0，Ethernet1000BASE-T/100BASE-TX/10BASE-T网络功能：支持有线网络连接打印</w:t>
      </w:r>
    </w:p>
    <w:p w14:paraId="51E9D803">
      <w:pPr>
        <w:spacing w:before="68" w:line="360" w:lineRule="auto"/>
        <w:ind w:firstLine="480" w:firstLineChars="200"/>
        <w:rPr>
          <w:rFonts w:ascii="宋体" w:hAnsi="宋体"/>
          <w:sz w:val="24"/>
        </w:rPr>
      </w:pPr>
      <w:r>
        <w:rPr>
          <w:rFonts w:hint="eastAsia" w:ascii="宋体" w:hAnsi="宋体"/>
          <w:sz w:val="24"/>
        </w:rPr>
        <w:t>供纸容量：标配纸盒500页(3个以上），A3纸盒2000页（1个）），手动输入纸盘，自动输稿器及双面自动输稿器</w:t>
      </w:r>
    </w:p>
    <w:p w14:paraId="236D279A">
      <w:pPr>
        <w:spacing w:before="68" w:line="360" w:lineRule="auto"/>
        <w:ind w:firstLine="480" w:firstLineChars="200"/>
        <w:rPr>
          <w:rFonts w:ascii="宋体" w:hAnsi="宋体"/>
          <w:sz w:val="24"/>
        </w:rPr>
      </w:pPr>
      <w:r>
        <w:rPr>
          <w:rFonts w:hint="eastAsia" w:ascii="宋体" w:hAnsi="宋体"/>
          <w:sz w:val="24"/>
        </w:rPr>
        <w:t>介质重量：纸盒：52-300g/㎡，手送纸盘：52-300g/㎡打印参数：</w:t>
      </w:r>
    </w:p>
    <w:p w14:paraId="43878E4C">
      <w:pPr>
        <w:spacing w:before="68" w:line="360" w:lineRule="auto"/>
        <w:ind w:firstLine="480" w:firstLineChars="200"/>
        <w:rPr>
          <w:rFonts w:ascii="宋体" w:hAnsi="宋体"/>
          <w:sz w:val="24"/>
        </w:rPr>
      </w:pPr>
      <w:r>
        <w:rPr>
          <w:rFonts w:hint="eastAsia" w:ascii="宋体" w:hAnsi="宋体"/>
          <w:sz w:val="24"/>
        </w:rPr>
        <w:t>打印速度65ppm（大于或等于此标准）</w:t>
      </w:r>
    </w:p>
    <w:p w14:paraId="1CAE39B7">
      <w:pPr>
        <w:spacing w:before="68" w:line="360" w:lineRule="auto"/>
        <w:ind w:firstLine="480" w:firstLineChars="200"/>
        <w:rPr>
          <w:rFonts w:ascii="宋体" w:hAnsi="宋体"/>
          <w:sz w:val="24"/>
        </w:rPr>
      </w:pPr>
      <w:r>
        <w:rPr>
          <w:rFonts w:hint="eastAsia" w:ascii="宋体" w:hAnsi="宋体"/>
          <w:sz w:val="24"/>
        </w:rPr>
        <w:t>打印分辨率1200x2400dpi（大于或等于此标准）复印参数：</w:t>
      </w:r>
    </w:p>
    <w:p w14:paraId="3A6CF4B4">
      <w:pPr>
        <w:spacing w:before="68" w:line="360" w:lineRule="auto"/>
        <w:ind w:firstLine="480" w:firstLineChars="200"/>
        <w:rPr>
          <w:rFonts w:ascii="宋体" w:hAnsi="宋体"/>
          <w:sz w:val="24"/>
        </w:rPr>
      </w:pPr>
      <w:r>
        <w:rPr>
          <w:rFonts w:hint="eastAsia" w:ascii="宋体" w:hAnsi="宋体"/>
          <w:sz w:val="24"/>
        </w:rPr>
        <w:t xml:space="preserve">首张复印时间少于28秒复印速度55ppm      </w:t>
      </w:r>
    </w:p>
    <w:p w14:paraId="64E2AD73">
      <w:pPr>
        <w:widowControl/>
        <w:spacing w:line="360" w:lineRule="auto"/>
        <w:ind w:firstLine="480" w:firstLineChars="200"/>
        <w:contextualSpacing/>
        <w:rPr>
          <w:rFonts w:ascii="宋体" w:hAnsi="宋体"/>
          <w:color w:val="000000"/>
          <w:sz w:val="24"/>
        </w:rPr>
      </w:pPr>
      <w:r>
        <w:rPr>
          <w:rFonts w:hint="eastAsia" w:ascii="宋体" w:hAnsi="宋体"/>
          <w:color w:val="000000"/>
          <w:sz w:val="24"/>
        </w:rPr>
        <w:t>④</w:t>
      </w:r>
      <w:r>
        <w:rPr>
          <w:rFonts w:hint="eastAsia" w:ascii="宋体" w:hAnsi="宋体"/>
          <w:bCs/>
          <w:color w:val="000000"/>
          <w:sz w:val="24"/>
        </w:rPr>
        <w:t>所供打印机应为</w:t>
      </w:r>
      <w:r>
        <w:rPr>
          <w:rFonts w:ascii="宋体" w:hAnsi="宋体"/>
          <w:bCs/>
          <w:color w:val="000000"/>
          <w:sz w:val="24"/>
        </w:rPr>
        <w:t>原厂正品，与之配套的墨盒须为该品牌原厂且适配本打印机型号的正规产品，禁止使用假冒墨盒。若违约，</w:t>
      </w:r>
      <w:r>
        <w:rPr>
          <w:rFonts w:hint="eastAsia" w:ascii="宋体" w:hAnsi="宋体"/>
          <w:bCs/>
          <w:color w:val="000000"/>
          <w:sz w:val="24"/>
        </w:rPr>
        <w:t>需承担因违约给甲方造成的一切直接损失或间接损失（包括但不限于人工费和纸张费等）。</w:t>
      </w:r>
    </w:p>
    <w:p w14:paraId="7977F79A">
      <w:pPr>
        <w:widowControl/>
        <w:spacing w:line="360" w:lineRule="auto"/>
        <w:ind w:firstLine="480" w:firstLineChars="200"/>
        <w:contextualSpacing/>
        <w:rPr>
          <w:sz w:val="24"/>
        </w:rPr>
      </w:pPr>
      <w:r>
        <w:rPr>
          <w:rFonts w:hint="eastAsia" w:ascii="宋体" w:hAnsi="宋体"/>
          <w:sz w:val="24"/>
        </w:rPr>
        <w:t>⑤如使用过程中出现机器故障，维修及损耗配件的更换时间不准超3天，应确保至少4台机器能同时正常工作。</w:t>
      </w:r>
    </w:p>
    <w:p w14:paraId="0849D75D">
      <w:pPr>
        <w:adjustRightInd w:val="0"/>
        <w:spacing w:line="360" w:lineRule="auto"/>
        <w:ind w:firstLine="424" w:firstLineChars="177"/>
        <w:contextualSpacing/>
        <w:jc w:val="left"/>
        <w:rPr>
          <w:sz w:val="24"/>
        </w:rPr>
      </w:pPr>
    </w:p>
    <w:p w14:paraId="698B4B6D">
      <w:pPr>
        <w:spacing w:line="360" w:lineRule="auto"/>
        <w:contextualSpacing/>
        <w:rPr>
          <w:i/>
          <w:iCs/>
          <w:sz w:val="24"/>
        </w:rPr>
      </w:pPr>
      <w:r>
        <w:rPr>
          <w:sz w:val="24"/>
        </w:rPr>
        <w:t>3. 验收标准</w:t>
      </w:r>
    </w:p>
    <w:p w14:paraId="51051F27">
      <w:pPr>
        <w:widowControl/>
        <w:spacing w:line="360" w:lineRule="auto"/>
        <w:ind w:firstLine="480" w:firstLineChars="200"/>
        <w:contextualSpacing/>
        <w:rPr>
          <w:rFonts w:ascii="宋体" w:hAnsi="宋体"/>
          <w:sz w:val="24"/>
        </w:rPr>
      </w:pPr>
      <w:r>
        <w:rPr>
          <w:rFonts w:ascii="宋体" w:hAnsi="宋体"/>
          <w:sz w:val="24"/>
        </w:rPr>
        <w:t>（1）每批印刷品交付时，采购人将随机抽取</w:t>
      </w:r>
      <w:r>
        <w:rPr>
          <w:rFonts w:hint="eastAsia" w:ascii="宋体" w:hAnsi="宋体"/>
          <w:sz w:val="24"/>
        </w:rPr>
        <w:t>中标人</w:t>
      </w:r>
      <w:r>
        <w:rPr>
          <w:rFonts w:ascii="宋体" w:hAnsi="宋体"/>
          <w:sz w:val="24"/>
        </w:rPr>
        <w:t>的正式产品送至</w:t>
      </w:r>
      <w:r>
        <w:rPr>
          <w:rFonts w:hint="eastAsia" w:ascii="宋体" w:hAnsi="宋体"/>
          <w:sz w:val="24"/>
        </w:rPr>
        <w:t>国家认可的检验（检测）机构</w:t>
      </w:r>
      <w:r>
        <w:rPr>
          <w:rFonts w:ascii="宋体" w:hAnsi="宋体"/>
          <w:sz w:val="24"/>
        </w:rPr>
        <w:t>（检测费用由</w:t>
      </w:r>
      <w:r>
        <w:rPr>
          <w:rFonts w:hint="eastAsia" w:ascii="宋体" w:hAnsi="宋体"/>
          <w:sz w:val="24"/>
        </w:rPr>
        <w:t>中标人承担</w:t>
      </w:r>
      <w:r>
        <w:rPr>
          <w:rFonts w:ascii="宋体" w:hAnsi="宋体"/>
          <w:sz w:val="24"/>
        </w:rPr>
        <w:t>）。若产品检测不符合印制标准和采购人要求，采购人有权要求</w:t>
      </w:r>
      <w:r>
        <w:rPr>
          <w:rFonts w:hint="eastAsia" w:ascii="宋体" w:hAnsi="宋体"/>
          <w:sz w:val="24"/>
        </w:rPr>
        <w:t>中标人</w:t>
      </w:r>
      <w:r>
        <w:rPr>
          <w:rFonts w:ascii="宋体" w:hAnsi="宋体"/>
          <w:sz w:val="24"/>
        </w:rPr>
        <w:t>及时更换本批次的印刷品直至检测合格才能验收。若多次检测验收不合格或产品质量与采购人要求严重不符时，采购人有权终止与</w:t>
      </w:r>
      <w:r>
        <w:rPr>
          <w:rFonts w:hint="eastAsia" w:ascii="宋体" w:hAnsi="宋体"/>
          <w:sz w:val="24"/>
        </w:rPr>
        <w:t>中标人</w:t>
      </w:r>
      <w:r>
        <w:rPr>
          <w:rFonts w:ascii="宋体" w:hAnsi="宋体"/>
          <w:sz w:val="24"/>
        </w:rPr>
        <w:t>的合同</w:t>
      </w:r>
      <w:r>
        <w:rPr>
          <w:rFonts w:hint="eastAsia" w:ascii="宋体" w:hAnsi="宋体"/>
          <w:sz w:val="24"/>
        </w:rPr>
        <w:t>，造成的损失由中标人负责，中标人须在10天内全额返还采购人已经支付的合同款</w:t>
      </w:r>
      <w:r>
        <w:rPr>
          <w:rFonts w:ascii="宋体" w:hAnsi="宋体"/>
          <w:sz w:val="24"/>
        </w:rPr>
        <w:t>。</w:t>
      </w:r>
    </w:p>
    <w:p w14:paraId="70799055">
      <w:pPr>
        <w:widowControl/>
        <w:spacing w:line="360" w:lineRule="auto"/>
        <w:ind w:firstLine="482"/>
        <w:contextualSpacing/>
        <w:rPr>
          <w:b/>
          <w:sz w:val="24"/>
        </w:rPr>
      </w:pPr>
      <w:r>
        <w:rPr>
          <w:rFonts w:ascii="宋体" w:hAnsi="宋体"/>
          <w:sz w:val="24"/>
        </w:rPr>
        <w:t>（2）采购人定期对印刷品成品进行抽查验收，对抽查中发现的问题提出改进意见，并监督销毁不达标的印刷品。</w:t>
      </w:r>
    </w:p>
    <w:p w14:paraId="431252AA">
      <w:pPr>
        <w:spacing w:line="360" w:lineRule="auto"/>
        <w:contextualSpacing/>
        <w:rPr>
          <w:rFonts w:ascii="宋体" w:hAnsi="宋体"/>
          <w:sz w:val="24"/>
        </w:rPr>
      </w:pPr>
      <w:r>
        <w:rPr>
          <w:rFonts w:ascii="宋体" w:hAnsi="宋体"/>
          <w:sz w:val="24"/>
        </w:rPr>
        <w:t>4. 其他要求</w:t>
      </w:r>
    </w:p>
    <w:p w14:paraId="43D49BBC">
      <w:pPr>
        <w:widowControl/>
        <w:spacing w:line="360" w:lineRule="auto"/>
        <w:ind w:firstLine="480" w:firstLineChars="200"/>
        <w:contextualSpacing/>
        <w:rPr>
          <w:rFonts w:ascii="宋体" w:hAnsi="宋体"/>
          <w:sz w:val="24"/>
        </w:rPr>
      </w:pPr>
      <w:r>
        <w:rPr>
          <w:rFonts w:ascii="宋体" w:hAnsi="宋体"/>
          <w:sz w:val="24"/>
        </w:rPr>
        <w:t>（1）印刷品具备产品合格证。</w:t>
      </w:r>
    </w:p>
    <w:p w14:paraId="3B84F709">
      <w:pPr>
        <w:widowControl/>
        <w:spacing w:line="360" w:lineRule="auto"/>
        <w:ind w:firstLine="480" w:firstLineChars="200"/>
        <w:contextualSpacing/>
        <w:rPr>
          <w:rFonts w:ascii="宋体" w:hAnsi="宋体"/>
          <w:sz w:val="24"/>
        </w:rPr>
      </w:pPr>
      <w:r>
        <w:rPr>
          <w:rFonts w:ascii="宋体" w:hAnsi="宋体"/>
          <w:sz w:val="24"/>
        </w:rPr>
        <w:t>（2）采购人对</w:t>
      </w:r>
      <w:r>
        <w:rPr>
          <w:rFonts w:hint="eastAsia" w:ascii="宋体" w:hAnsi="宋体"/>
          <w:sz w:val="24"/>
        </w:rPr>
        <w:t>中标人</w:t>
      </w:r>
      <w:r>
        <w:rPr>
          <w:rFonts w:ascii="宋体" w:hAnsi="宋体"/>
          <w:sz w:val="24"/>
        </w:rPr>
        <w:t>的服务提出修改意见时，</w:t>
      </w:r>
      <w:r>
        <w:rPr>
          <w:rFonts w:hint="eastAsia" w:ascii="宋体" w:hAnsi="宋体"/>
          <w:sz w:val="24"/>
        </w:rPr>
        <w:t>中标人</w:t>
      </w:r>
      <w:r>
        <w:rPr>
          <w:rFonts w:ascii="宋体" w:hAnsi="宋体"/>
          <w:sz w:val="24"/>
        </w:rPr>
        <w:t>应快速反馈并提出解决办法。</w:t>
      </w:r>
    </w:p>
    <w:p w14:paraId="7EA43837">
      <w:pPr>
        <w:widowControl/>
        <w:spacing w:line="360" w:lineRule="auto"/>
        <w:ind w:firstLine="480" w:firstLineChars="200"/>
        <w:contextualSpacing/>
        <w:rPr>
          <w:rFonts w:ascii="宋体" w:hAnsi="宋体"/>
          <w:sz w:val="24"/>
        </w:rPr>
      </w:pPr>
      <w:r>
        <w:rPr>
          <w:rFonts w:ascii="宋体" w:hAnsi="宋体"/>
          <w:sz w:val="24"/>
        </w:rPr>
        <w:t>（3）社会艺术水平考级证书插页</w:t>
      </w:r>
      <w:r>
        <w:rPr>
          <w:rFonts w:hint="eastAsia" w:ascii="宋体" w:hAnsi="宋体"/>
          <w:sz w:val="24"/>
        </w:rPr>
        <w:t>打印所需设备、耗材及使用过程中的维修，</w:t>
      </w:r>
      <w:r>
        <w:rPr>
          <w:rFonts w:ascii="宋体" w:hAnsi="宋体"/>
          <w:sz w:val="24"/>
        </w:rPr>
        <w:t>由</w:t>
      </w:r>
      <w:r>
        <w:rPr>
          <w:rFonts w:hint="eastAsia" w:ascii="宋体" w:hAnsi="宋体"/>
          <w:sz w:val="24"/>
        </w:rPr>
        <w:t>中标人</w:t>
      </w:r>
      <w:r>
        <w:rPr>
          <w:rFonts w:ascii="宋体" w:hAnsi="宋体"/>
          <w:sz w:val="24"/>
        </w:rPr>
        <w:t>提供，</w:t>
      </w:r>
      <w:r>
        <w:rPr>
          <w:rFonts w:hint="eastAsia" w:ascii="宋体" w:hAnsi="宋体"/>
          <w:sz w:val="24"/>
        </w:rPr>
        <w:t>由采购人指定打印地点，</w:t>
      </w:r>
      <w:r>
        <w:rPr>
          <w:rFonts w:ascii="宋体" w:hAnsi="宋体"/>
          <w:sz w:val="24"/>
        </w:rPr>
        <w:t>使用部门负责</w:t>
      </w:r>
      <w:r>
        <w:rPr>
          <w:rFonts w:hint="eastAsia" w:ascii="宋体" w:hAnsi="宋体"/>
          <w:sz w:val="24"/>
        </w:rPr>
        <w:t>打印</w:t>
      </w:r>
      <w:r>
        <w:rPr>
          <w:rFonts w:ascii="宋体" w:hAnsi="宋体"/>
          <w:sz w:val="24"/>
        </w:rPr>
        <w:t>。</w:t>
      </w:r>
    </w:p>
    <w:p w14:paraId="29F80EAB">
      <w:pPr>
        <w:widowControl/>
        <w:spacing w:line="360" w:lineRule="auto"/>
        <w:ind w:firstLine="240" w:firstLineChars="100"/>
        <w:contextualSpacing/>
        <w:rPr>
          <w:rFonts w:ascii="宋体" w:hAnsi="宋体"/>
          <w:sz w:val="24"/>
          <w:highlight w:val="none"/>
        </w:rPr>
      </w:pPr>
      <w:r>
        <w:rPr>
          <w:rFonts w:hint="eastAsia" w:ascii="宋体" w:hAnsi="宋体"/>
          <w:bCs/>
          <w:sz w:val="24"/>
          <w:highlight w:val="none"/>
        </w:rPr>
        <w:t>★</w:t>
      </w:r>
      <w:r>
        <w:rPr>
          <w:rFonts w:hint="eastAsia" w:ascii="宋体" w:hAnsi="宋体"/>
          <w:sz w:val="24"/>
          <w:highlight w:val="none"/>
        </w:rPr>
        <w:t>（4）证书上凡涉及到字体版权费用，由中标人负责购买使用权，并在投标文件中提供相关承诺。</w:t>
      </w:r>
    </w:p>
    <w:p w14:paraId="130F6BF9">
      <w:pPr>
        <w:widowControl/>
        <w:spacing w:line="360" w:lineRule="auto"/>
        <w:ind w:firstLine="240" w:firstLineChars="100"/>
        <w:contextualSpacing/>
        <w:rPr>
          <w:highlight w:val="none"/>
        </w:rPr>
      </w:pPr>
      <w:r>
        <w:rPr>
          <w:rFonts w:hint="eastAsia" w:ascii="宋体" w:hAnsi="宋体"/>
          <w:bCs/>
          <w:sz w:val="24"/>
          <w:highlight w:val="none"/>
        </w:rPr>
        <w:t>★</w:t>
      </w:r>
      <w:r>
        <w:rPr>
          <w:rFonts w:hint="eastAsia" w:ascii="宋体" w:hAnsi="宋体"/>
          <w:sz w:val="24"/>
          <w:highlight w:val="none"/>
        </w:rPr>
        <w:t>（5）信息化要求：投标人须具有完善的计算机管理系统，对外实现网上交易，生产全流程信息可查可控，产品出入库信息可查可控，人员打印信息可查可控，并在投标文件中提供相关承诺。</w:t>
      </w:r>
    </w:p>
    <w:bookmarkEnd w:id="2"/>
    <w:p w14:paraId="31A31638">
      <w:pPr>
        <w:spacing w:line="360" w:lineRule="auto"/>
        <w:ind w:firstLine="360" w:firstLineChars="150"/>
        <w:contextualSpacing/>
        <w:rPr>
          <w:rFonts w:ascii="宋体" w:hAnsi="宋体"/>
          <w:sz w:val="24"/>
          <w:highlight w:val="none"/>
          <w:u w:val="single"/>
        </w:rPr>
      </w:pPr>
    </w:p>
    <w:p w14:paraId="30321061">
      <w:pPr>
        <w:spacing w:line="360" w:lineRule="auto"/>
        <w:ind w:firstLine="360" w:firstLineChars="150"/>
        <w:contextualSpacing/>
        <w:rPr>
          <w:rFonts w:ascii="宋体" w:hAnsi="宋体" w:cs="宋体"/>
          <w:sz w:val="24"/>
          <w:highlight w:val="none"/>
        </w:rPr>
      </w:pPr>
    </w:p>
    <w:p w14:paraId="214248E2">
      <w:pPr>
        <w:rPr>
          <w:highlight w:val="none"/>
        </w:rPr>
      </w:pPr>
      <w:r>
        <w:rPr>
          <w:rFonts w:hint="eastAsia"/>
          <w:highlight w:val="none"/>
        </w:rPr>
        <w:t>环保专项承诺</w:t>
      </w:r>
    </w:p>
    <w:p w14:paraId="4D336652">
      <w:pPr>
        <w:rPr>
          <w:highlight w:val="none"/>
        </w:rPr>
      </w:pPr>
      <w:r>
        <w:rPr>
          <w:rFonts w:hint="eastAsia" w:ascii="宋体" w:hAnsi="宋体"/>
          <w:bCs/>
          <w:sz w:val="24"/>
          <w:highlight w:val="none"/>
        </w:rPr>
        <w:t>★（一）</w:t>
      </w:r>
      <w:r>
        <w:rPr>
          <w:rFonts w:hint="eastAsia"/>
          <w:highlight w:val="none"/>
        </w:rPr>
        <w:t>根据《北京市财政局北京市生态环境局关于政府采购推广使用低挥发性有机化合物（VOCs）有关事项的通知》（京财采购〔2020〕2381号）文件的规定，政府采购货物、工程和服务项目中涉及涂料、胶黏剂、油墨、清洗剂等挥发性有机物产品的，属于强制性标准的，参与本项目的报价人应当执行符合本市和国家的VOCs含量限值标准，并按招标文件规定格式提供专项承诺，未提供该承诺的按照无效投标文件处理。</w:t>
      </w:r>
    </w:p>
    <w:p w14:paraId="0F7E046D">
      <w:pPr>
        <w:rPr>
          <w:highlight w:val="none"/>
        </w:rPr>
      </w:pPr>
      <w:r>
        <w:rPr>
          <w:rFonts w:hint="eastAsia"/>
          <w:highlight w:val="none"/>
        </w:rPr>
        <w:t>（二）根据《北京市财政局 北京市生态环境局关于政府采购推广使用低挥发性有机化合物（VOCs）有关事项的通知》（京财采购〔2020〕2381 号）文件的规定，政府采购货物、工程和服务项目中涉及涂料、胶黏剂、油墨、清洗剂等挥发性有机物产品的，属于推荐性标准的，应在招标文件中载明优惠幅度，以及评审标准和方法等，以体现优先采购。本项采购中，低挥发性有机化合物含量涂料产品技术要求（GB/T38597-2020）属于国家推荐性标准，投标人可承诺在生产过程中使用的相关材料符合本市和国家相关政策。本项承诺为非实质响应条款，投标人可根据实际情况自行提供。</w:t>
      </w:r>
    </w:p>
    <w:p w14:paraId="5185B781">
      <w:pPr>
        <w:rPr>
          <w:rFonts w:hint="eastAsia"/>
        </w:rPr>
      </w:pPr>
    </w:p>
    <w:p w14:paraId="2A6901D9">
      <w:pPr>
        <w:jc w:val="left"/>
        <w:outlineLvl w:val="0"/>
        <w:rPr>
          <w:b/>
          <w:sz w:val="32"/>
          <w:szCs w:val="20"/>
          <w:highlight w:val="none"/>
        </w:rPr>
      </w:pPr>
      <w:r>
        <w:rPr>
          <w:rFonts w:hint="eastAsia"/>
          <w:b/>
          <w:sz w:val="32"/>
          <w:szCs w:val="20"/>
          <w:highlight w:val="none"/>
        </w:rPr>
        <w:t>样品制作要求</w:t>
      </w:r>
      <w:r>
        <w:rPr>
          <w:rFonts w:hint="eastAsia"/>
          <w:bCs/>
          <w:sz w:val="24"/>
          <w:szCs w:val="16"/>
          <w:highlight w:val="none"/>
        </w:rPr>
        <w:t>（注：领取的采购人样品为纸质证书样品+电子文件光盘）</w:t>
      </w:r>
    </w:p>
    <w:p w14:paraId="55C2584D">
      <w:pPr>
        <w:spacing w:line="360" w:lineRule="auto"/>
        <w:ind w:firstLine="480" w:firstLineChars="200"/>
        <w:rPr>
          <w:rFonts w:ascii="宋体" w:hAnsi="宋体"/>
          <w:sz w:val="24"/>
          <w:highlight w:val="none"/>
        </w:rPr>
      </w:pPr>
      <w:r>
        <w:rPr>
          <w:rFonts w:hint="eastAsia" w:ascii="宋体" w:hAnsi="宋体"/>
          <w:sz w:val="24"/>
          <w:highlight w:val="none"/>
        </w:rPr>
        <w:t>1、本次投标投标人提供的样品内页纸张采用</w:t>
      </w:r>
      <w:r>
        <w:rPr>
          <w:rFonts w:ascii="宋体" w:hAnsi="宋体"/>
          <w:sz w:val="24"/>
          <w:highlight w:val="none"/>
        </w:rPr>
        <w:t>140g/</w:t>
      </w:r>
      <w:r>
        <w:rPr>
          <w:rFonts w:hint="eastAsia" w:ascii="宋体" w:hAnsi="宋体"/>
          <w:sz w:val="24"/>
          <w:highlight w:val="none"/>
        </w:rPr>
        <w:t>㎡证劵纸；封皮装帧纸、荷兰板以及内页证券纸均由投标人自采。要求投标人中标后必须具有具备满足项目需求的纸张供应能力和稳定的供纸渠道。</w:t>
      </w:r>
    </w:p>
    <w:p w14:paraId="6351BFD9">
      <w:pPr>
        <w:spacing w:line="360" w:lineRule="auto"/>
        <w:ind w:firstLine="480" w:firstLineChars="200"/>
        <w:rPr>
          <w:rFonts w:ascii="宋体" w:hAnsi="宋体"/>
          <w:sz w:val="24"/>
          <w:highlight w:val="none"/>
        </w:rPr>
      </w:pPr>
      <w:r>
        <w:rPr>
          <w:rFonts w:hint="eastAsia" w:ascii="宋体" w:hAnsi="宋体"/>
          <w:sz w:val="24"/>
          <w:highlight w:val="none"/>
        </w:rPr>
        <w:t>2、样品技术要求详见《社会艺术水平考级证书》印制标准。投标人需提交3套《社会艺术水平考级证书》样品，每套含《社会艺术水平考级证书》（封皮；封二；封三；插页）及证书插页的色值样品。版式和规格按照电子文件规格进行制作。（</w:t>
      </w:r>
      <w:r>
        <w:rPr>
          <w:rFonts w:hint="eastAsia" w:ascii="宋体" w:hAnsi="宋体"/>
          <w:b/>
          <w:bCs/>
          <w:sz w:val="24"/>
          <w:highlight w:val="none"/>
          <w:u w:val="single"/>
        </w:rPr>
        <w:t>注：样品上的“票样”字样在制作投标样品时请删除</w:t>
      </w:r>
      <w:r>
        <w:rPr>
          <w:rFonts w:hint="eastAsia" w:ascii="宋体" w:hAnsi="宋体"/>
          <w:sz w:val="24"/>
          <w:highlight w:val="none"/>
        </w:rPr>
        <w:t>）</w:t>
      </w:r>
    </w:p>
    <w:p w14:paraId="2510265C">
      <w:pPr>
        <w:spacing w:line="360" w:lineRule="auto"/>
        <w:ind w:firstLine="480" w:firstLineChars="200"/>
        <w:rPr>
          <w:rFonts w:ascii="宋体" w:hAnsi="宋体"/>
          <w:sz w:val="24"/>
          <w:highlight w:val="none"/>
        </w:rPr>
      </w:pPr>
      <w:r>
        <w:rPr>
          <w:rFonts w:hint="eastAsia" w:ascii="宋体" w:hAnsi="宋体"/>
          <w:sz w:val="24"/>
          <w:highlight w:val="none"/>
        </w:rPr>
        <w:t>3、技术需求中没有涵盖的内容均参照领取的样品制作；当投标样品制作时，《社会艺术水平考级证书》印制标准、电子文件、采购人提供的样品三者若发生冲突、不一致时以采购人提供的样品为准。</w:t>
      </w:r>
    </w:p>
    <w:p w14:paraId="01C15ED7">
      <w:pPr>
        <w:spacing w:line="360" w:lineRule="auto"/>
        <w:ind w:firstLine="480" w:firstLineChars="200"/>
        <w:rPr>
          <w:rFonts w:hint="eastAsia" w:ascii="宋体" w:hAnsi="宋体"/>
          <w:sz w:val="24"/>
          <w:highlight w:val="none"/>
        </w:rPr>
      </w:pPr>
      <w:r>
        <w:rPr>
          <w:rFonts w:hint="eastAsia" w:ascii="宋体" w:hAnsi="宋体"/>
          <w:sz w:val="24"/>
          <w:highlight w:val="none"/>
        </w:rPr>
        <w:t>4、采购人样品的领取人员需提前向采购人登记身份信息</w:t>
      </w:r>
      <w:r>
        <w:rPr>
          <w:rFonts w:hint="eastAsia" w:ascii="宋体" w:hAnsi="宋体"/>
          <w:sz w:val="24"/>
          <w:highlight w:val="none"/>
          <w:lang w:eastAsia="zh-CN"/>
        </w:rPr>
        <w:t>【</w:t>
      </w:r>
      <w:r>
        <w:rPr>
          <w:rFonts w:hint="eastAsia" w:ascii="宋体" w:hAnsi="宋体"/>
          <w:sz w:val="24"/>
          <w:highlight w:val="none"/>
        </w:rPr>
        <w:t>身份信息包括姓名、身份证号、手机号</w:t>
      </w:r>
      <w:r>
        <w:rPr>
          <w:rFonts w:hint="eastAsia" w:ascii="宋体" w:hAnsi="宋体"/>
          <w:sz w:val="24"/>
          <w:highlight w:val="none"/>
          <w:lang w:eastAsia="zh-CN"/>
        </w:rPr>
        <w:t>、领取人员授权函(含身份证复印件)扫描件】</w:t>
      </w:r>
      <w:r>
        <w:rPr>
          <w:rFonts w:hint="eastAsia" w:ascii="宋体" w:hAnsi="宋体"/>
          <w:sz w:val="24"/>
          <w:highlight w:val="none"/>
        </w:rPr>
        <w:t>入校（每个投标单位只能报备一名样品领取人员入校），于</w:t>
      </w:r>
      <w:r>
        <w:rPr>
          <w:rFonts w:hint="eastAsia" w:ascii="宋体" w:hAnsi="宋体"/>
          <w:b/>
          <w:bCs/>
          <w:sz w:val="24"/>
          <w:highlight w:val="none"/>
          <w:lang w:val="en-US" w:eastAsia="zh-CN"/>
        </w:rPr>
        <w:t>2025</w:t>
      </w:r>
      <w:r>
        <w:rPr>
          <w:rFonts w:hint="eastAsia" w:ascii="宋体" w:hAnsi="宋体"/>
          <w:b/>
          <w:bCs/>
          <w:sz w:val="24"/>
          <w:highlight w:val="none"/>
        </w:rPr>
        <w:t>年</w:t>
      </w:r>
      <w:r>
        <w:rPr>
          <w:rFonts w:hint="eastAsia" w:ascii="宋体" w:hAnsi="宋体"/>
          <w:b/>
          <w:bCs/>
          <w:sz w:val="24"/>
          <w:highlight w:val="none"/>
          <w:lang w:val="en-US" w:eastAsia="zh-CN"/>
        </w:rPr>
        <w:t>10</w:t>
      </w:r>
      <w:r>
        <w:rPr>
          <w:rFonts w:hint="eastAsia" w:ascii="宋体" w:hAnsi="宋体"/>
          <w:b/>
          <w:bCs/>
          <w:sz w:val="24"/>
          <w:highlight w:val="none"/>
        </w:rPr>
        <w:t>月</w:t>
      </w:r>
      <w:r>
        <w:rPr>
          <w:rFonts w:hint="eastAsia" w:ascii="宋体" w:hAnsi="宋体"/>
          <w:b/>
          <w:bCs/>
          <w:sz w:val="24"/>
          <w:highlight w:val="none"/>
          <w:lang w:val="en-US" w:eastAsia="zh-CN"/>
        </w:rPr>
        <w:t>30</w:t>
      </w:r>
      <w:r>
        <w:rPr>
          <w:rFonts w:hint="eastAsia" w:ascii="宋体" w:hAnsi="宋体"/>
          <w:b/>
          <w:bCs/>
          <w:sz w:val="24"/>
          <w:highlight w:val="none"/>
        </w:rPr>
        <w:t>日</w:t>
      </w:r>
      <w:r>
        <w:rPr>
          <w:rFonts w:hint="eastAsia" w:ascii="宋体" w:hAnsi="宋体"/>
          <w:b/>
          <w:bCs/>
          <w:sz w:val="24"/>
          <w:highlight w:val="none"/>
          <w:lang w:val="en-US" w:eastAsia="zh-CN"/>
        </w:rPr>
        <w:t>17:00</w:t>
      </w:r>
      <w:r>
        <w:rPr>
          <w:rFonts w:hint="eastAsia" w:ascii="宋体" w:hAnsi="宋体"/>
          <w:sz w:val="24"/>
          <w:highlight w:val="none"/>
        </w:rPr>
        <w:t>前将身份信息发送至邮箱：</w:t>
      </w:r>
      <w:r>
        <w:rPr>
          <w:rFonts w:hint="eastAsia" w:ascii="宋体" w:hAnsi="宋体"/>
          <w:sz w:val="24"/>
          <w:highlight w:val="none"/>
        </w:rPr>
        <w:fldChar w:fldCharType="begin"/>
      </w:r>
      <w:r>
        <w:rPr>
          <w:rFonts w:hint="eastAsia" w:ascii="宋体" w:hAnsi="宋体"/>
          <w:sz w:val="24"/>
          <w:highlight w:val="none"/>
        </w:rPr>
        <w:instrText xml:space="preserve"> HYPERLINK "mailto:ccmzcb@163.com" </w:instrText>
      </w:r>
      <w:r>
        <w:rPr>
          <w:rFonts w:hint="eastAsia" w:ascii="宋体" w:hAnsi="宋体"/>
          <w:sz w:val="24"/>
          <w:highlight w:val="none"/>
        </w:rPr>
        <w:fldChar w:fldCharType="separate"/>
      </w:r>
      <w:r>
        <w:rPr>
          <w:rFonts w:hint="eastAsia" w:ascii="宋体" w:hAnsi="宋体"/>
          <w:sz w:val="24"/>
          <w:highlight w:val="none"/>
        </w:rPr>
        <w:t>ccmzcb@163.com</w:t>
      </w:r>
      <w:r>
        <w:rPr>
          <w:rFonts w:hint="eastAsia" w:ascii="宋体" w:hAnsi="宋体"/>
          <w:sz w:val="24"/>
          <w:highlight w:val="none"/>
        </w:rPr>
        <w:fldChar w:fldCharType="end"/>
      </w:r>
      <w:r>
        <w:rPr>
          <w:rFonts w:hint="eastAsia" w:ascii="宋体" w:hAnsi="宋体"/>
          <w:sz w:val="24"/>
          <w:highlight w:val="none"/>
        </w:rPr>
        <w:t xml:space="preserve"> 如果因个人信息填报有误，导致无法申报入校领取采购人样品的，由投标人承担后果。</w:t>
      </w:r>
    </w:p>
    <w:p w14:paraId="289E2F79">
      <w:pPr>
        <w:spacing w:line="360" w:lineRule="auto"/>
        <w:ind w:firstLine="480" w:firstLineChars="200"/>
        <w:rPr>
          <w:rFonts w:ascii="宋体" w:hAnsi="宋体"/>
          <w:sz w:val="24"/>
          <w:highlight w:val="none"/>
        </w:rPr>
      </w:pPr>
      <w:r>
        <w:rPr>
          <w:rFonts w:hint="eastAsia" w:ascii="宋体" w:hAnsi="宋体"/>
          <w:sz w:val="24"/>
          <w:highlight w:val="none"/>
        </w:rPr>
        <w:t>5、采购人样品领取时间：</w:t>
      </w:r>
      <w:r>
        <w:rPr>
          <w:rFonts w:hint="eastAsia" w:ascii="宋体" w:hAnsi="宋体"/>
          <w:b/>
          <w:bCs/>
          <w:sz w:val="24"/>
          <w:highlight w:val="none"/>
          <w:lang w:val="en-US" w:eastAsia="zh-CN"/>
        </w:rPr>
        <w:t>2025</w:t>
      </w:r>
      <w:r>
        <w:rPr>
          <w:rFonts w:hint="eastAsia" w:ascii="宋体" w:hAnsi="宋体"/>
          <w:b/>
          <w:bCs/>
          <w:sz w:val="24"/>
          <w:highlight w:val="none"/>
        </w:rPr>
        <w:t>年</w:t>
      </w:r>
      <w:r>
        <w:rPr>
          <w:rFonts w:hint="eastAsia" w:ascii="宋体" w:hAnsi="宋体"/>
          <w:b/>
          <w:bCs/>
          <w:sz w:val="24"/>
          <w:highlight w:val="none"/>
          <w:lang w:val="en-US" w:eastAsia="zh-CN"/>
        </w:rPr>
        <w:t>10</w:t>
      </w:r>
      <w:r>
        <w:rPr>
          <w:rFonts w:hint="eastAsia" w:ascii="宋体" w:hAnsi="宋体"/>
          <w:b/>
          <w:bCs/>
          <w:sz w:val="24"/>
          <w:highlight w:val="none"/>
        </w:rPr>
        <w:t>月</w:t>
      </w:r>
      <w:r>
        <w:rPr>
          <w:rFonts w:hint="eastAsia" w:ascii="宋体" w:hAnsi="宋体"/>
          <w:b/>
          <w:bCs/>
          <w:sz w:val="24"/>
          <w:highlight w:val="none"/>
          <w:lang w:val="en-US" w:eastAsia="zh-CN"/>
        </w:rPr>
        <w:t>31</w:t>
      </w:r>
      <w:r>
        <w:rPr>
          <w:rFonts w:hint="eastAsia" w:ascii="宋体" w:hAnsi="宋体"/>
          <w:b/>
          <w:bCs/>
          <w:sz w:val="24"/>
          <w:highlight w:val="none"/>
        </w:rPr>
        <w:t>日</w:t>
      </w:r>
      <w:r>
        <w:rPr>
          <w:rFonts w:hint="eastAsia" w:ascii="宋体" w:hAnsi="宋体"/>
          <w:b/>
          <w:bCs/>
          <w:sz w:val="24"/>
          <w:highlight w:val="none"/>
          <w:lang w:val="en-US" w:eastAsia="zh-CN"/>
        </w:rPr>
        <w:t>14:30-16:30</w:t>
      </w:r>
      <w:r>
        <w:rPr>
          <w:rFonts w:hint="eastAsia" w:ascii="宋体" w:hAnsi="宋体"/>
          <w:sz w:val="24"/>
          <w:highlight w:val="none"/>
        </w:rPr>
        <w:t>。领取地点：中国音乐学院行政楼5层（505）审计办公室。采购人样品领取人员需出示样品领取人员授权函（含身份证复印件），并出示身份证原件。6、投标人领取的采购人样品于</w:t>
      </w:r>
      <w:r>
        <w:rPr>
          <w:rFonts w:hint="eastAsia" w:ascii="宋体" w:hAnsi="宋体"/>
          <w:b/>
          <w:bCs/>
          <w:sz w:val="24"/>
          <w:highlight w:val="none"/>
          <w:lang w:val="en-US" w:eastAsia="zh-CN"/>
        </w:rPr>
        <w:t>2025年11月17日上午9:00-9:30</w:t>
      </w:r>
      <w:r>
        <w:rPr>
          <w:rFonts w:hint="eastAsia" w:ascii="宋体" w:hAnsi="宋体"/>
          <w:sz w:val="24"/>
          <w:highlight w:val="none"/>
        </w:rPr>
        <w:t>，递交至北京市公共资源交易中心腾飞大厦322室，领取的采购人样品递交时单独密封。采购人样品递交截止时间为</w:t>
      </w:r>
      <w:r>
        <w:rPr>
          <w:rFonts w:hint="eastAsia" w:ascii="Calibri" w:eastAsia="宋体"/>
          <w:sz w:val="24"/>
          <w:highlight w:val="none"/>
          <w:lang w:val="en-US" w:eastAsia="zh-CN" w:bidi="ar"/>
        </w:rPr>
        <w:t>2025</w:t>
      </w:r>
      <w:r>
        <w:rPr>
          <w:rFonts w:hint="eastAsia" w:ascii="宋体" w:hAnsi="宋体"/>
          <w:sz w:val="24"/>
          <w:highlight w:val="none"/>
        </w:rPr>
        <w:t>年</w:t>
      </w:r>
      <w:r>
        <w:rPr>
          <w:rFonts w:hint="eastAsia" w:ascii="Calibri" w:eastAsia="宋体"/>
          <w:sz w:val="24"/>
          <w:highlight w:val="none"/>
          <w:lang w:val="en-US" w:eastAsia="zh-CN" w:bidi="ar"/>
        </w:rPr>
        <w:t>11</w:t>
      </w:r>
      <w:r>
        <w:rPr>
          <w:rFonts w:hint="eastAsia" w:ascii="宋体" w:hAnsi="宋体"/>
          <w:sz w:val="24"/>
          <w:highlight w:val="none"/>
        </w:rPr>
        <w:t>月</w:t>
      </w:r>
      <w:r>
        <w:rPr>
          <w:rFonts w:hint="eastAsia" w:ascii="Calibri" w:eastAsia="宋体"/>
          <w:sz w:val="24"/>
          <w:highlight w:val="none"/>
          <w:lang w:val="en-US" w:eastAsia="zh-CN" w:bidi="ar"/>
        </w:rPr>
        <w:t>17</w:t>
      </w:r>
      <w:r>
        <w:rPr>
          <w:rFonts w:hint="eastAsia" w:ascii="宋体" w:hAnsi="宋体"/>
          <w:sz w:val="24"/>
          <w:highlight w:val="none"/>
        </w:rPr>
        <w:t>日</w:t>
      </w:r>
      <w:r>
        <w:rPr>
          <w:rFonts w:hint="eastAsia" w:ascii="Calibri" w:eastAsia="宋体"/>
          <w:sz w:val="24"/>
          <w:highlight w:val="none"/>
          <w:lang w:val="en-US" w:eastAsia="zh-CN" w:bidi="ar"/>
        </w:rPr>
        <w:t>上午9:30</w:t>
      </w:r>
      <w:r>
        <w:rPr>
          <w:rFonts w:hint="eastAsia" w:ascii="宋体" w:hAnsi="宋体"/>
          <w:sz w:val="24"/>
          <w:highlight w:val="none"/>
        </w:rPr>
        <w:t>，在截止时间以后送达的采购人样品，将予以拒绝。</w:t>
      </w:r>
    </w:p>
    <w:p w14:paraId="1BA1915D">
      <w:pPr>
        <w:spacing w:line="360" w:lineRule="auto"/>
        <w:ind w:firstLine="480" w:firstLineChars="200"/>
        <w:rPr>
          <w:rFonts w:ascii="宋体" w:hAnsi="宋体"/>
          <w:sz w:val="24"/>
          <w:highlight w:val="none"/>
        </w:rPr>
      </w:pPr>
      <w:r>
        <w:rPr>
          <w:rFonts w:hint="eastAsia" w:ascii="宋体" w:hAnsi="宋体"/>
          <w:sz w:val="24"/>
          <w:highlight w:val="none"/>
        </w:rPr>
        <w:t>密封袋要求：内装在采购人处领取的样品。封口处加盖投标人公章。封皮上写明：①采购人样品、②采购编号、③</w:t>
      </w:r>
      <w:r>
        <w:rPr>
          <w:rFonts w:hint="eastAsia" w:ascii="Times New Roman" w:hAnsi="Times New Roman" w:eastAsia="宋体" w:cs="Times New Roman"/>
          <w:sz w:val="24"/>
          <w:highlight w:val="none"/>
          <w:lang w:val="en-US" w:eastAsia="zh-CN" w:bidi="ar"/>
        </w:rPr>
        <w:t>项目</w:t>
      </w:r>
      <w:r>
        <w:rPr>
          <w:rFonts w:hint="eastAsia" w:ascii="宋体" w:hAnsi="宋体"/>
          <w:sz w:val="24"/>
          <w:highlight w:val="none"/>
        </w:rPr>
        <w:t>名称、④投标人名称、⑤开标时启封。</w:t>
      </w:r>
    </w:p>
    <w:p w14:paraId="6BF947D5">
      <w:pPr>
        <w:spacing w:line="360" w:lineRule="auto"/>
        <w:ind w:firstLine="480" w:firstLineChars="200"/>
        <w:rPr>
          <w:rFonts w:ascii="宋体" w:hAnsi="宋体"/>
          <w:sz w:val="24"/>
          <w:highlight w:val="none"/>
        </w:rPr>
      </w:pPr>
      <w:r>
        <w:rPr>
          <w:rFonts w:hint="eastAsia" w:ascii="宋体" w:hAnsi="宋体"/>
          <w:sz w:val="24"/>
          <w:highlight w:val="none"/>
        </w:rPr>
        <w:t>7、投标人的样品于</w:t>
      </w:r>
      <w:r>
        <w:rPr>
          <w:rFonts w:hint="eastAsia" w:ascii="宋体" w:hAnsi="宋体"/>
          <w:b/>
          <w:bCs/>
          <w:sz w:val="24"/>
          <w:highlight w:val="none"/>
          <w:lang w:val="en-US" w:eastAsia="zh-CN"/>
        </w:rPr>
        <w:t>2025年11月17日上午9:00-9:30</w:t>
      </w:r>
      <w:r>
        <w:rPr>
          <w:rFonts w:hint="eastAsia" w:ascii="宋体" w:hAnsi="宋体"/>
          <w:sz w:val="24"/>
          <w:highlight w:val="none"/>
        </w:rPr>
        <w:t>，递交至北京市公共资源交易中心腾飞大厦322室，投标样品递交时单独密封。投标样品递交截止时间为</w:t>
      </w:r>
      <w:r>
        <w:rPr>
          <w:rFonts w:hint="eastAsia" w:ascii="Calibri" w:eastAsia="宋体"/>
          <w:sz w:val="24"/>
          <w:highlight w:val="none"/>
          <w:lang w:val="en-US" w:eastAsia="zh-CN" w:bidi="ar"/>
        </w:rPr>
        <w:t>2025</w:t>
      </w:r>
      <w:r>
        <w:rPr>
          <w:rFonts w:hint="eastAsia"/>
          <w:sz w:val="24"/>
          <w:highlight w:val="none"/>
          <w:lang w:bidi="ar"/>
        </w:rPr>
        <w:t>年</w:t>
      </w:r>
      <w:r>
        <w:rPr>
          <w:rFonts w:hint="eastAsia" w:ascii="Calibri" w:eastAsia="宋体"/>
          <w:sz w:val="24"/>
          <w:highlight w:val="none"/>
          <w:lang w:val="en-US" w:eastAsia="zh-CN" w:bidi="ar"/>
        </w:rPr>
        <w:t>11</w:t>
      </w:r>
      <w:r>
        <w:rPr>
          <w:rFonts w:hint="eastAsia"/>
          <w:sz w:val="24"/>
          <w:highlight w:val="none"/>
          <w:lang w:bidi="ar"/>
        </w:rPr>
        <w:t>月</w:t>
      </w:r>
      <w:r>
        <w:rPr>
          <w:rFonts w:hint="eastAsia" w:ascii="Calibri" w:eastAsia="宋体"/>
          <w:sz w:val="24"/>
          <w:highlight w:val="none"/>
          <w:lang w:val="en-US" w:eastAsia="zh-CN" w:bidi="ar"/>
        </w:rPr>
        <w:t>17</w:t>
      </w:r>
      <w:r>
        <w:rPr>
          <w:rFonts w:hint="eastAsia"/>
          <w:sz w:val="24"/>
          <w:highlight w:val="none"/>
          <w:lang w:bidi="ar"/>
        </w:rPr>
        <w:t>日</w:t>
      </w:r>
      <w:r>
        <w:rPr>
          <w:rFonts w:hint="eastAsia" w:ascii="Calibri" w:eastAsia="宋体"/>
          <w:sz w:val="24"/>
          <w:highlight w:val="none"/>
          <w:lang w:val="en-US" w:eastAsia="zh-CN" w:bidi="ar"/>
        </w:rPr>
        <w:t>上午9:30</w:t>
      </w:r>
      <w:r>
        <w:rPr>
          <w:rFonts w:hint="eastAsia" w:ascii="宋体" w:hAnsi="宋体"/>
          <w:sz w:val="24"/>
          <w:highlight w:val="none"/>
        </w:rPr>
        <w:t>，在截止时间以后送达的</w:t>
      </w:r>
      <w:bookmarkStart w:id="3" w:name="_GoBack"/>
      <w:bookmarkEnd w:id="3"/>
      <w:r>
        <w:rPr>
          <w:rFonts w:hint="eastAsia" w:ascii="宋体" w:hAnsi="宋体"/>
          <w:sz w:val="24"/>
          <w:highlight w:val="none"/>
        </w:rPr>
        <w:t>投标样品，将予以拒绝。</w:t>
      </w:r>
    </w:p>
    <w:p w14:paraId="6A768B1A">
      <w:pPr>
        <w:spacing w:line="360" w:lineRule="auto"/>
        <w:ind w:firstLine="480" w:firstLineChars="200"/>
        <w:rPr>
          <w:rFonts w:ascii="宋体" w:hAnsi="宋体"/>
          <w:sz w:val="24"/>
          <w:highlight w:val="none"/>
        </w:rPr>
      </w:pPr>
      <w:r>
        <w:rPr>
          <w:rFonts w:hint="eastAsia" w:ascii="宋体" w:hAnsi="宋体"/>
          <w:sz w:val="24"/>
          <w:highlight w:val="none"/>
        </w:rPr>
        <w:t>密封袋要求：封口处加盖投标人公章。封皮上写明：①投标样品、②采购编号、③项目名称、④投标人名称、⑤开标时启封。</w:t>
      </w:r>
    </w:p>
    <w:p w14:paraId="75D54561">
      <w:pPr>
        <w:spacing w:line="360" w:lineRule="auto"/>
        <w:ind w:firstLine="480" w:firstLineChars="200"/>
        <w:rPr>
          <w:rFonts w:ascii="宋体" w:hAnsi="宋体"/>
          <w:sz w:val="24"/>
          <w:highlight w:val="none"/>
        </w:rPr>
      </w:pPr>
      <w:r>
        <w:rPr>
          <w:rFonts w:hint="eastAsia" w:ascii="宋体" w:hAnsi="宋体"/>
          <w:sz w:val="24"/>
          <w:highlight w:val="none"/>
        </w:rPr>
        <w:t>投标人所提供的样品</w:t>
      </w:r>
      <w:r>
        <w:rPr>
          <w:rFonts w:hint="eastAsia" w:ascii="宋体" w:hAnsi="宋体" w:cs="宋体"/>
          <w:sz w:val="24"/>
          <w:highlight w:val="none"/>
        </w:rPr>
        <w:t>均不得出现投标人的名称和其它可识别投标人身份的字符、徽标、人员名称以及其它特殊标记等，否则作无效投标处理。</w:t>
      </w:r>
    </w:p>
    <w:p w14:paraId="0593C7CC">
      <w:pPr>
        <w:spacing w:line="360" w:lineRule="auto"/>
        <w:ind w:firstLine="480" w:firstLineChars="200"/>
        <w:rPr>
          <w:rFonts w:ascii="宋体" w:hAnsi="宋体"/>
          <w:sz w:val="24"/>
          <w:highlight w:val="none"/>
        </w:rPr>
      </w:pPr>
      <w:r>
        <w:rPr>
          <w:rFonts w:hint="eastAsia" w:ascii="宋体" w:hAnsi="宋体"/>
          <w:sz w:val="24"/>
          <w:highlight w:val="none"/>
        </w:rPr>
        <w:t>领取的采购人样品或投标人的样品有一项未递交的，样品分为0分；领取的采购人样品递交时有缺失（封皮；封二；封三；插页缺失任何一项均视为缺失），或交回的采购人样品与领取时不一致的，样品分同样为0分。</w:t>
      </w:r>
    </w:p>
    <w:p w14:paraId="1243B549">
      <w:pPr>
        <w:spacing w:line="360" w:lineRule="auto"/>
        <w:ind w:firstLine="480" w:firstLineChars="200"/>
        <w:rPr>
          <w:rFonts w:ascii="宋体" w:hAnsi="宋体"/>
          <w:b/>
          <w:bCs/>
          <w:sz w:val="24"/>
          <w:highlight w:val="none"/>
        </w:rPr>
      </w:pPr>
      <w:r>
        <w:rPr>
          <w:rFonts w:hint="eastAsia" w:ascii="宋体" w:hAnsi="宋体"/>
          <w:sz w:val="24"/>
          <w:highlight w:val="none"/>
        </w:rPr>
        <w:t>领取采购人样品后未参与投标的投标人也须按时将样品交回，采购人样品寄回时间：在开标后一周内退回。地址：朝阳区安翔路1号中国音乐学院南门保安室。如晚交回或不交回将按规定追究相关责任。</w:t>
      </w:r>
    </w:p>
    <w:p w14:paraId="2C8EBE47">
      <w:pPr>
        <w:adjustRightInd w:val="0"/>
        <w:snapToGrid w:val="0"/>
        <w:spacing w:line="360" w:lineRule="auto"/>
        <w:ind w:firstLine="480" w:firstLineChars="200"/>
        <w:rPr>
          <w:rFonts w:ascii="宋体" w:hAnsi="宋体" w:cs="宋体"/>
          <w:sz w:val="24"/>
          <w:highlight w:val="none"/>
        </w:rPr>
      </w:pPr>
    </w:p>
    <w:p w14:paraId="47AE13D8">
      <w:pPr>
        <w:adjustRightInd w:val="0"/>
        <w:snapToGrid w:val="0"/>
        <w:spacing w:line="360" w:lineRule="auto"/>
        <w:ind w:firstLine="480" w:firstLineChars="200"/>
        <w:rPr>
          <w:rFonts w:ascii="宋体" w:hAnsi="宋体" w:cs="宋体"/>
          <w:sz w:val="24"/>
          <w:highlight w:val="none"/>
        </w:rPr>
        <w:sectPr>
          <w:pgSz w:w="11910" w:h="16840"/>
          <w:pgMar w:top="1418" w:right="1701" w:bottom="1418" w:left="1701" w:header="720" w:footer="720" w:gutter="0"/>
          <w:cols w:space="720" w:num="1"/>
        </w:sectPr>
      </w:pPr>
    </w:p>
    <w:p w14:paraId="36D77FD5">
      <w:pPr>
        <w:spacing w:line="360" w:lineRule="auto"/>
        <w:ind w:firstLine="480" w:firstLineChars="200"/>
        <w:rPr>
          <w:rFonts w:ascii="宋体" w:hAnsi="宋体"/>
          <w:sz w:val="24"/>
        </w:rPr>
      </w:pPr>
      <w:r>
        <w:rPr>
          <w:rFonts w:hint="eastAsia" w:ascii="宋体" w:hAnsi="宋体"/>
          <w:sz w:val="24"/>
        </w:rPr>
        <w:t>为在项目中充分落实《政府采购法》规定的“政府采购应当有助于实现国家的经济和社会发展政策目标”等相关要求，以项目为载体推动北京市环境社会治理(ESG)体系高质量发展，请供应商提供在本项目中落实ESG理念的工作</w:t>
      </w:r>
      <w:r>
        <w:rPr>
          <w:rFonts w:ascii="宋体" w:hAnsi="宋体"/>
          <w:sz w:val="24"/>
        </w:rPr>
        <w:t>措施。</w:t>
      </w:r>
    </w:p>
    <w:p w14:paraId="2ADC9127">
      <w:pPr>
        <w:spacing w:line="360" w:lineRule="auto"/>
        <w:rPr>
          <w:color w:val="000000"/>
          <w:sz w:val="24"/>
        </w:rPr>
      </w:pPr>
    </w:p>
    <w:p w14:paraId="51F165D6">
      <w:pPr>
        <w:spacing w:line="360" w:lineRule="auto"/>
        <w:contextualSpacing/>
        <w:rPr>
          <w:color w:val="000000"/>
          <w:sz w:val="24"/>
        </w:rPr>
      </w:pPr>
    </w:p>
    <w:p w14:paraId="0389330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A72A96"/>
    <w:rsid w:val="17BE4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7014</Words>
  <Characters>7748</Characters>
  <Lines>0</Lines>
  <Paragraphs>0</Paragraphs>
  <TotalTime>0</TotalTime>
  <ScaleCrop>false</ScaleCrop>
  <LinksUpToDate>false</LinksUpToDate>
  <CharactersWithSpaces>7787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2025-10-24T02:40:00Z</dcterms:created>
  <dc:creator>user</dc:creator>
  <cp:lastModifiedBy>HJT</cp:lastModifiedBy>
  <dcterms:modified xsi:type="dcterms:W3CDTF">2025-10-24T08:22:07Z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eyJoZGlkIjoiOTZmZmVhZGE5ZjRiMDJkNWI0MTIyMWU2ZjI3YTA2Y2IiLCJ1c2VySWQiOiI0MjM1NzMyNDgifQ==</vt:lpwstr>
  </property>
  <property fmtid="{D5CDD505-2E9C-101B-9397-08002B2CF9AE}" pid="4" name="ICV">
    <vt:lpwstr>382316AE92E341B6ADBF333F45FD89A8_12</vt:lpwstr>
  </property>
</Properties>
</file>