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B158">
      <w:pPr>
        <w:widowControl/>
        <w:jc w:val="left"/>
        <w:rPr>
          <w:rFonts w:ascii="宋体" w:hAnsi="宋体" w:cs="宋体"/>
          <w:b/>
          <w:kern w:val="0"/>
        </w:rPr>
      </w:pPr>
      <w:r>
        <w:rPr>
          <w:rFonts w:ascii="宋体" w:hAnsi="宋体" w:cs="宋体"/>
          <w:b/>
          <w:kern w:val="0"/>
        </w:rPr>
        <w:t>技术要求</w:t>
      </w:r>
    </w:p>
    <w:p w14:paraId="6E117F4F">
      <w:pPr>
        <w:widowControl/>
        <w:ind w:firstLine="480" w:firstLineChars="200"/>
        <w:jc w:val="left"/>
        <w:rPr>
          <w:rFonts w:ascii="宋体" w:hAnsi="宋体" w:cs="宋体"/>
          <w:b w:val="0"/>
          <w:bCs/>
          <w:kern w:val="0"/>
        </w:rPr>
      </w:pPr>
      <w:r>
        <w:rPr>
          <w:rFonts w:hint="eastAsia" w:ascii="宋体" w:hAnsi="宋体" w:cs="宋体"/>
          <w:b w:val="0"/>
          <w:bCs/>
          <w:kern w:val="0"/>
        </w:rPr>
        <w:t>（一）总体要求</w:t>
      </w:r>
    </w:p>
    <w:p w14:paraId="4D0D5160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投标人医务人员需具备国家规定的相关资格及执业资质；体检设备设施符合国家规定的相关标准，其中体检所需的仪器、超声、放射等设备应提供先进仪器进行体检。</w:t>
      </w:r>
    </w:p>
    <w:p w14:paraId="1BC2F280">
      <w:pPr>
        <w:widowControl/>
        <w:ind w:firstLine="482" w:firstLineChars="200"/>
        <w:jc w:val="left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（二）</w:t>
      </w:r>
      <w:r>
        <w:rPr>
          <w:rFonts w:hint="eastAsia" w:ascii="宋体" w:hAnsi="宋体" w:cs="宋体"/>
          <w:bCs/>
        </w:rPr>
        <w:t>体检内容需求</w:t>
      </w:r>
    </w:p>
    <w:p w14:paraId="0CB8FE0E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★1.体检价格要求：</w:t>
      </w:r>
    </w:p>
    <w:p w14:paraId="574C99F4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1.1男性职工（35岁及以下）：≤730元/人，约80人；</w:t>
      </w:r>
    </w:p>
    <w:p w14:paraId="46A16CE0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1.2女性职工（35岁及以下）：≤930元/人，约450人；</w:t>
      </w:r>
    </w:p>
    <w:p w14:paraId="486D9A9A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1.3 男性职工（35岁以上，44岁以下）：≤1130元/人，约120人；</w:t>
      </w:r>
    </w:p>
    <w:p w14:paraId="3A32F5A7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1.4 女性职工（35岁以上，44岁以下）：≤1230元/人，约580人；</w:t>
      </w:r>
    </w:p>
    <w:p w14:paraId="0039AA76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1.5 男性职工（44岁及以上）：≤1430元/人，约75人；</w:t>
      </w:r>
    </w:p>
    <w:p w14:paraId="2CFAF107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1.6 女性职工（44岁及以上）：≤1430元/人，约450人；</w:t>
      </w:r>
    </w:p>
    <w:p w14:paraId="49C0762D">
      <w:pPr>
        <w:widowControl/>
        <w:ind w:firstLine="48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以实际发生的体检人数及单价结算。</w:t>
      </w:r>
    </w:p>
    <w:p w14:paraId="20FEF9F8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（三）服务要求</w:t>
      </w:r>
    </w:p>
    <w:p w14:paraId="1602F179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1.投标人应有专业的设备以及专业技术人员进行体检。</w:t>
      </w:r>
    </w:p>
    <w:p w14:paraId="62530D45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2.根据采购人要求设置专场。</w:t>
      </w:r>
    </w:p>
    <w:p w14:paraId="69BFB90B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3.体检过程中设有专人接待职工并做好职工体检的引导、分流工作。</w:t>
      </w:r>
    </w:p>
    <w:p w14:paraId="21AFF18B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4.能够在体检结束后的15工作日内，出具体检报告。在体检过程中发现被体检人员为</w:t>
      </w:r>
      <w:r>
        <w:rPr>
          <w:rFonts w:ascii="宋体" w:hAnsi="宋体" w:cs="宋体"/>
          <w:bCs/>
        </w:rPr>
        <w:t>高危人员</w:t>
      </w:r>
      <w:r>
        <w:rPr>
          <w:rFonts w:hint="eastAsia" w:ascii="宋体" w:hAnsi="宋体" w:cs="宋体"/>
          <w:bCs/>
        </w:rPr>
        <w:t>的，应在3日内告</w:t>
      </w:r>
      <w:bookmarkStart w:id="0" w:name="_GoBack"/>
      <w:bookmarkEnd w:id="0"/>
      <w:r>
        <w:rPr>
          <w:rFonts w:hint="eastAsia" w:ascii="宋体" w:hAnsi="宋体" w:cs="宋体"/>
          <w:bCs/>
        </w:rPr>
        <w:t xml:space="preserve">知本人，并通知采购人。 </w:t>
      </w:r>
    </w:p>
    <w:p w14:paraId="33D0EF95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5.采购人体检人员信息均为保密信息，供应商不得向除采购人及体检人员以外的人员透露任何信息。</w:t>
      </w:r>
    </w:p>
    <w:p w14:paraId="3C7C1DA9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 xml:space="preserve">6.如被体检人在体检项目规定有效期时间内出现重大漏诊现象，被体检人及采购人保留追究投标人相关责任的权利。 </w:t>
      </w:r>
    </w:p>
    <w:p w14:paraId="4E347487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7.投标人应为体检异常者提供协助就诊工作。</w:t>
      </w:r>
    </w:p>
    <w:p w14:paraId="5B570A67">
      <w:pPr>
        <w:widowControl/>
        <w:ind w:firstLine="480" w:firstLineChars="2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8.投标</w:t>
      </w:r>
      <w:r>
        <w:rPr>
          <w:rFonts w:ascii="宋体" w:hAnsi="宋体" w:cs="宋体"/>
          <w:bCs/>
        </w:rPr>
        <w:t>人提供体检人员的早餐服务</w:t>
      </w:r>
      <w:r>
        <w:rPr>
          <w:rFonts w:hint="eastAsia" w:ascii="宋体" w:hAnsi="宋体" w:cs="宋体"/>
          <w:bCs/>
        </w:rPr>
        <w:t>。</w:t>
      </w:r>
    </w:p>
    <w:p w14:paraId="676FFB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75E7"/>
    <w:rsid w:val="158445FD"/>
    <w:rsid w:val="1829020E"/>
    <w:rsid w:val="30DD752B"/>
    <w:rsid w:val="40BE1BF9"/>
    <w:rsid w:val="518855B2"/>
    <w:rsid w:val="56624473"/>
    <w:rsid w:val="570A507F"/>
    <w:rsid w:val="62BF6114"/>
    <w:rsid w:val="6C45689E"/>
    <w:rsid w:val="78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华文仿宋" w:cs="宋体"/>
      <w:b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8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9">
    <w:name w:val="标题 3 字符2"/>
    <w:link w:val="4"/>
    <w:qFormat/>
    <w:uiPriority w:val="9"/>
    <w:rPr>
      <w:rFonts w:ascii="宋体" w:hAnsi="宋体" w:eastAsia="宋体" w:cs="Times New Roman"/>
      <w:b/>
      <w:bCs/>
      <w:sz w:val="2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2022-02-16T00:34:00Z</dcterms:created>
  <dc:creator>Win10</dc:creator>
  <cp:lastModifiedBy>C.</cp:lastModifiedBy>
  <dcterms:modified xsi:type="dcterms:W3CDTF">2025-10-27T06:22:16Z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79C27083D0B341C8A3A65D4C91BCDA55</vt:lpwstr>
  </property>
  <property fmtid="{D5CDD505-2E9C-101B-9397-08002B2CF9AE}" pid="4" name="KSOTemplateDocerSaveRecord">
    <vt:lpwstr>eyJoZGlkIjoiY2E3ZDA5YzcwNjRkN2Q1ZmY4MjMyOTFlYzNjMGEzNmIiLCJ1c2VySWQiOiI0MTgxMjgyMTcifQ==</vt:lpwstr>
  </property>
</Properties>
</file>