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AE" w:rsidRDefault="002F30AE" w:rsidP="002F30AE">
      <w:pPr>
        <w:snapToGrid w:val="0"/>
        <w:spacing w:line="540" w:lineRule="exact"/>
        <w:jc w:val="center"/>
        <w:outlineLvl w:val="0"/>
        <w:rPr>
          <w:b/>
          <w:sz w:val="36"/>
          <w:szCs w:val="36"/>
        </w:rPr>
      </w:pPr>
      <w:r>
        <w:rPr>
          <w:b/>
          <w:sz w:val="36"/>
          <w:szCs w:val="36"/>
        </w:rPr>
        <w:t>采购需求</w:t>
      </w:r>
    </w:p>
    <w:p w:rsidR="002F30AE" w:rsidRDefault="002F30AE" w:rsidP="002F30AE">
      <w:pPr>
        <w:snapToGrid w:val="0"/>
        <w:spacing w:line="540" w:lineRule="exact"/>
        <w:jc w:val="center"/>
        <w:outlineLvl w:val="0"/>
        <w:rPr>
          <w:b/>
          <w:sz w:val="36"/>
          <w:szCs w:val="36"/>
        </w:rPr>
      </w:pPr>
    </w:p>
    <w:p w:rsidR="002F30AE" w:rsidRDefault="002F30AE" w:rsidP="002F30AE">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2F30AE" w:rsidRDefault="002F30AE" w:rsidP="002F30AE">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2F30AE" w:rsidRDefault="002F30AE" w:rsidP="002F30AE">
      <w:pPr>
        <w:pStyle w:val="SOW"/>
        <w:spacing w:beforeLines="50" w:before="156" w:line="360" w:lineRule="auto"/>
        <w:ind w:firstLineChars="200" w:firstLine="480"/>
        <w:rPr>
          <w:rFonts w:ascii="仿宋" w:eastAsia="仿宋" w:hAnsi="仿宋"/>
          <w:szCs w:val="24"/>
        </w:rPr>
      </w:pPr>
      <w:r>
        <w:rPr>
          <w:rFonts w:ascii="仿宋" w:eastAsia="仿宋" w:hAnsi="仿宋" w:hint="eastAsia"/>
        </w:rPr>
        <w:t>为保证医院的日常工作顺利进行，减少设备故障率，缩短维修时间。北京清华长庚医院现对</w:t>
      </w:r>
      <w:r>
        <w:rPr>
          <w:rFonts w:ascii="仿宋_GB2312" w:eastAsia="仿宋_GB2312" w:hAnsi="仿宋_GB2312" w:cs="仿宋_GB2312" w:hint="eastAsia"/>
        </w:rPr>
        <w:t>X射线数字减影血管造影机设备</w:t>
      </w:r>
      <w:r>
        <w:rPr>
          <w:rFonts w:ascii="仿宋" w:eastAsia="仿宋" w:hAnsi="仿宋" w:hint="eastAsia"/>
        </w:rPr>
        <w:t>购买维护保养服务。</w:t>
      </w:r>
    </w:p>
    <w:p w:rsidR="002F30AE" w:rsidRDefault="002F30AE" w:rsidP="002F30AE">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2F30AE" w:rsidRDefault="002F30AE" w:rsidP="002F30AE">
      <w:pPr>
        <w:numPr>
          <w:ilvl w:val="0"/>
          <w:numId w:val="1"/>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2F30AE" w:rsidRDefault="002F30AE" w:rsidP="002F30AE">
      <w:pPr>
        <w:numPr>
          <w:ilvl w:val="0"/>
          <w:numId w:val="1"/>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2F30AE" w:rsidRDefault="002F30AE" w:rsidP="002F30AE">
      <w:pPr>
        <w:numPr>
          <w:ilvl w:val="0"/>
          <w:numId w:val="1"/>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F30AE" w:rsidRDefault="002F30AE" w:rsidP="002F30A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w:t>
      </w:r>
      <w:r>
        <w:rPr>
          <w:rFonts w:ascii="仿宋" w:eastAsia="仿宋" w:hAnsi="仿宋" w:hint="eastAsia"/>
          <w:sz w:val="24"/>
        </w:rPr>
        <w:lastRenderedPageBreak/>
        <w:t>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2F30AE" w:rsidRDefault="002F30AE" w:rsidP="002F30AE">
      <w:pPr>
        <w:numPr>
          <w:ilvl w:val="0"/>
          <w:numId w:val="1"/>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F30AE" w:rsidRDefault="002F30AE" w:rsidP="002F30AE">
      <w:pPr>
        <w:spacing w:beforeLines="50" w:before="156" w:line="360" w:lineRule="auto"/>
        <w:rPr>
          <w:rFonts w:ascii="仿宋" w:eastAsia="仿宋" w:hAnsi="仿宋"/>
          <w:b/>
          <w:bCs/>
          <w:sz w:val="24"/>
        </w:rPr>
      </w:pPr>
      <w:r>
        <w:rPr>
          <w:rFonts w:ascii="仿宋" w:eastAsia="仿宋" w:hAnsi="仿宋"/>
          <w:b/>
          <w:bCs/>
          <w:sz w:val="24"/>
        </w:rPr>
        <w:t xml:space="preserve"> </w:t>
      </w:r>
      <w:r>
        <w:rPr>
          <w:rFonts w:ascii="仿宋" w:eastAsia="仿宋" w:hAnsi="仿宋" w:hint="eastAsia"/>
          <w:b/>
          <w:bCs/>
          <w:sz w:val="24"/>
        </w:rPr>
        <w:t>二、采购标的需执行的国家相关标准、行业标准、地方标准或者其他标准、规范：</w:t>
      </w:r>
    </w:p>
    <w:p w:rsidR="002F30AE" w:rsidRDefault="002F30AE" w:rsidP="002F30AE">
      <w:pPr>
        <w:pStyle w:val="SOW"/>
        <w:spacing w:beforeLines="50" w:before="156" w:line="360" w:lineRule="auto"/>
        <w:ind w:firstLineChars="200" w:firstLine="480"/>
        <w:rPr>
          <w:rFonts w:ascii="仿宋" w:eastAsia="仿宋" w:hAnsi="仿宋"/>
          <w:kern w:val="0"/>
          <w:szCs w:val="24"/>
        </w:rPr>
      </w:pPr>
      <w:r>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2F30AE" w:rsidRDefault="002F30AE" w:rsidP="002F30AE">
      <w:pPr>
        <w:spacing w:line="360" w:lineRule="auto"/>
        <w:rPr>
          <w:rFonts w:ascii="仿宋" w:eastAsia="仿宋" w:hAnsi="仿宋"/>
          <w:sz w:val="24"/>
        </w:rPr>
      </w:pPr>
      <w:r>
        <w:rPr>
          <w:rFonts w:ascii="仿宋" w:eastAsia="仿宋" w:hAnsi="仿宋" w:hint="eastAsia"/>
          <w:b/>
          <w:bCs/>
          <w:sz w:val="24"/>
        </w:rPr>
        <w:t xml:space="preserve"> 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2F30AE" w:rsidRDefault="002F30AE" w:rsidP="002F30AE">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823"/>
        <w:gridCol w:w="988"/>
        <w:gridCol w:w="1505"/>
        <w:gridCol w:w="1685"/>
        <w:gridCol w:w="897"/>
        <w:gridCol w:w="743"/>
        <w:gridCol w:w="1081"/>
        <w:gridCol w:w="1081"/>
      </w:tblGrid>
      <w:tr w:rsidR="002F30AE" w:rsidTr="000A6CFC">
        <w:trPr>
          <w:trHeight w:val="57"/>
        </w:trPr>
        <w:tc>
          <w:tcPr>
            <w:tcW w:w="485" w:type="dxa"/>
            <w:shd w:val="clear" w:color="auto" w:fill="auto"/>
            <w:vAlign w:val="center"/>
          </w:tcPr>
          <w:p w:rsidR="002F30AE" w:rsidRDefault="002F30AE" w:rsidP="000A6CFC">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823"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988" w:type="dxa"/>
            <w:shd w:val="clear" w:color="auto" w:fill="auto"/>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05"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规格型号</w:t>
            </w:r>
          </w:p>
        </w:tc>
        <w:tc>
          <w:tcPr>
            <w:tcW w:w="1685"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保修设备品牌</w:t>
            </w:r>
          </w:p>
        </w:tc>
        <w:tc>
          <w:tcPr>
            <w:tcW w:w="897"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743" w:type="dxa"/>
            <w:vAlign w:val="center"/>
          </w:tcPr>
          <w:p w:rsidR="002F30AE" w:rsidRDefault="002F30AE" w:rsidP="000A6CFC">
            <w:pPr>
              <w:widowControl/>
              <w:jc w:val="center"/>
              <w:rPr>
                <w:rFonts w:ascii="仿宋" w:eastAsia="仿宋" w:hAnsi="仿宋" w:cs="宋体"/>
                <w:kern w:val="0"/>
                <w:sz w:val="24"/>
              </w:rPr>
            </w:pPr>
            <w:proofErr w:type="gramStart"/>
            <w:r>
              <w:rPr>
                <w:rFonts w:ascii="仿宋" w:eastAsia="仿宋" w:hAnsi="仿宋" w:cs="宋体" w:hint="eastAsia"/>
                <w:kern w:val="0"/>
                <w:sz w:val="24"/>
              </w:rPr>
              <w:t>维保服务</w:t>
            </w:r>
            <w:proofErr w:type="gramEnd"/>
            <w:r>
              <w:rPr>
                <w:rFonts w:ascii="仿宋" w:eastAsia="仿宋" w:hAnsi="仿宋" w:cs="宋体" w:hint="eastAsia"/>
                <w:kern w:val="0"/>
                <w:sz w:val="24"/>
              </w:rPr>
              <w:t>期限</w:t>
            </w:r>
          </w:p>
        </w:tc>
        <w:tc>
          <w:tcPr>
            <w:tcW w:w="1081"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设备投入使用时间</w:t>
            </w:r>
          </w:p>
        </w:tc>
        <w:tc>
          <w:tcPr>
            <w:tcW w:w="1081" w:type="dxa"/>
            <w:vAlign w:val="center"/>
          </w:tcPr>
          <w:p w:rsidR="002F30AE" w:rsidRDefault="002F30AE" w:rsidP="000A6CFC">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2F30AE" w:rsidTr="000A6CFC">
        <w:trPr>
          <w:trHeight w:val="57"/>
        </w:trPr>
        <w:tc>
          <w:tcPr>
            <w:tcW w:w="485" w:type="dxa"/>
            <w:vMerge w:val="restart"/>
            <w:shd w:val="clear" w:color="auto" w:fill="auto"/>
            <w:vAlign w:val="center"/>
          </w:tcPr>
          <w:p w:rsidR="002F30AE" w:rsidRDefault="002F30AE"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23" w:type="dxa"/>
            <w:vMerge w:val="restart"/>
            <w:vAlign w:val="center"/>
          </w:tcPr>
          <w:p w:rsidR="002F30AE" w:rsidRDefault="002F30AE"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988" w:type="dxa"/>
            <w:vMerge w:val="restart"/>
            <w:shd w:val="clear" w:color="auto" w:fill="auto"/>
            <w:vAlign w:val="center"/>
          </w:tcPr>
          <w:p w:rsidR="002F30AE" w:rsidRDefault="002F30AE"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X射线数字减影血管造影机</w:t>
            </w:r>
            <w:proofErr w:type="gramStart"/>
            <w:r>
              <w:rPr>
                <w:rFonts w:ascii="仿宋" w:eastAsia="仿宋" w:hAnsi="仿宋" w:cs="宋体" w:hint="eastAsia"/>
                <w:color w:val="000000"/>
                <w:kern w:val="0"/>
                <w:sz w:val="24"/>
              </w:rPr>
              <w:t>设备维保</w:t>
            </w:r>
            <w:proofErr w:type="gramEnd"/>
          </w:p>
        </w:tc>
        <w:tc>
          <w:tcPr>
            <w:tcW w:w="1505" w:type="dxa"/>
            <w:vAlign w:val="center"/>
          </w:tcPr>
          <w:p w:rsidR="002F30AE" w:rsidRDefault="002F30AE" w:rsidP="000A6CFC">
            <w:pPr>
              <w:widowControl/>
              <w:jc w:val="center"/>
              <w:rPr>
                <w:rFonts w:ascii="仿宋" w:eastAsia="仿宋" w:hAnsi="仿宋" w:cs="宋体"/>
                <w:color w:val="000000"/>
                <w:kern w:val="0"/>
                <w:sz w:val="24"/>
              </w:rPr>
            </w:pPr>
            <w:r>
              <w:rPr>
                <w:rFonts w:ascii="仿宋" w:eastAsia="仿宋" w:hAnsi="仿宋" w:cs="宋体"/>
                <w:color w:val="000000"/>
                <w:kern w:val="0"/>
                <w:sz w:val="24"/>
              </w:rPr>
              <w:t>Innova4100-IQ</w:t>
            </w:r>
          </w:p>
        </w:tc>
        <w:tc>
          <w:tcPr>
            <w:tcW w:w="1685"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color w:val="000000"/>
                <w:kern w:val="0"/>
                <w:sz w:val="24"/>
              </w:rPr>
              <w:t>GE</w:t>
            </w:r>
          </w:p>
        </w:tc>
        <w:tc>
          <w:tcPr>
            <w:tcW w:w="897" w:type="dxa"/>
            <w:vAlign w:val="center"/>
          </w:tcPr>
          <w:p w:rsidR="002F30AE" w:rsidRDefault="002F30AE" w:rsidP="000A6CFC">
            <w:pPr>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743" w:type="dxa"/>
            <w:vMerge w:val="restart"/>
            <w:vAlign w:val="center"/>
          </w:tcPr>
          <w:p w:rsidR="002F30AE" w:rsidRDefault="002F30AE" w:rsidP="000A6CFC">
            <w:pPr>
              <w:rPr>
                <w:rFonts w:ascii="仿宋" w:eastAsia="仿宋" w:hAnsi="仿宋" w:cs="宋体"/>
                <w:color w:val="000000"/>
                <w:kern w:val="0"/>
                <w:sz w:val="24"/>
              </w:rPr>
            </w:pPr>
            <w:r>
              <w:rPr>
                <w:rFonts w:ascii="仿宋" w:eastAsia="仿宋" w:hAnsi="仿宋" w:cs="宋体" w:hint="eastAsia"/>
                <w:color w:val="000000"/>
                <w:kern w:val="0"/>
                <w:sz w:val="24"/>
              </w:rPr>
              <w:t>三年</w:t>
            </w:r>
          </w:p>
        </w:tc>
        <w:tc>
          <w:tcPr>
            <w:tcW w:w="1081"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hint="eastAsia"/>
                <w:color w:val="000000"/>
                <w:kern w:val="0"/>
                <w:sz w:val="24"/>
              </w:rPr>
              <w:t>2015</w:t>
            </w:r>
          </w:p>
        </w:tc>
        <w:tc>
          <w:tcPr>
            <w:tcW w:w="1081" w:type="dxa"/>
            <w:vMerge w:val="restart"/>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color w:val="000000"/>
                <w:kern w:val="0"/>
                <w:sz w:val="24"/>
              </w:rPr>
              <w:t>否</w:t>
            </w:r>
          </w:p>
        </w:tc>
      </w:tr>
      <w:tr w:rsidR="002F30AE" w:rsidTr="000A6CFC">
        <w:trPr>
          <w:trHeight w:val="57"/>
        </w:trPr>
        <w:tc>
          <w:tcPr>
            <w:tcW w:w="485" w:type="dxa"/>
            <w:vMerge/>
            <w:shd w:val="clear" w:color="auto" w:fill="auto"/>
            <w:vAlign w:val="center"/>
          </w:tcPr>
          <w:p w:rsidR="002F30AE" w:rsidRDefault="002F30AE" w:rsidP="000A6CFC">
            <w:pPr>
              <w:widowControl/>
              <w:jc w:val="center"/>
              <w:rPr>
                <w:rFonts w:ascii="仿宋" w:eastAsia="仿宋" w:hAnsi="仿宋" w:cs="宋体"/>
                <w:color w:val="000000"/>
                <w:kern w:val="0"/>
                <w:sz w:val="24"/>
              </w:rPr>
            </w:pPr>
          </w:p>
        </w:tc>
        <w:tc>
          <w:tcPr>
            <w:tcW w:w="823" w:type="dxa"/>
            <w:vMerge/>
            <w:vAlign w:val="center"/>
          </w:tcPr>
          <w:p w:rsidR="002F30AE" w:rsidRDefault="002F30AE" w:rsidP="000A6CFC">
            <w:pPr>
              <w:widowControl/>
              <w:jc w:val="center"/>
              <w:rPr>
                <w:rFonts w:ascii="仿宋" w:eastAsia="仿宋" w:hAnsi="仿宋" w:cs="宋体"/>
                <w:color w:val="000000"/>
                <w:kern w:val="0"/>
                <w:sz w:val="24"/>
              </w:rPr>
            </w:pPr>
          </w:p>
        </w:tc>
        <w:tc>
          <w:tcPr>
            <w:tcW w:w="988" w:type="dxa"/>
            <w:vMerge/>
            <w:shd w:val="clear" w:color="auto" w:fill="auto"/>
            <w:vAlign w:val="center"/>
          </w:tcPr>
          <w:p w:rsidR="002F30AE" w:rsidRDefault="002F30AE" w:rsidP="000A6CFC">
            <w:pPr>
              <w:widowControl/>
              <w:jc w:val="center"/>
              <w:rPr>
                <w:rFonts w:ascii="仿宋" w:eastAsia="仿宋" w:hAnsi="仿宋" w:cs="宋体"/>
                <w:color w:val="000000"/>
                <w:kern w:val="0"/>
                <w:sz w:val="24"/>
              </w:rPr>
            </w:pPr>
          </w:p>
        </w:tc>
        <w:tc>
          <w:tcPr>
            <w:tcW w:w="1505" w:type="dxa"/>
            <w:vAlign w:val="center"/>
          </w:tcPr>
          <w:p w:rsidR="002F30AE" w:rsidRDefault="002F30AE" w:rsidP="000A6CFC">
            <w:pPr>
              <w:widowControl/>
              <w:jc w:val="center"/>
              <w:rPr>
                <w:rFonts w:ascii="仿宋" w:eastAsia="仿宋" w:hAnsi="仿宋" w:cs="宋体"/>
                <w:color w:val="000000"/>
                <w:kern w:val="0"/>
                <w:sz w:val="24"/>
              </w:rPr>
            </w:pPr>
            <w:proofErr w:type="spellStart"/>
            <w:r>
              <w:rPr>
                <w:rFonts w:ascii="仿宋" w:eastAsia="仿宋" w:hAnsi="仿宋" w:cs="宋体"/>
                <w:color w:val="000000"/>
                <w:kern w:val="0"/>
                <w:sz w:val="24"/>
              </w:rPr>
              <w:t>Artis</w:t>
            </w:r>
            <w:proofErr w:type="spellEnd"/>
            <w:r>
              <w:rPr>
                <w:rFonts w:ascii="仿宋" w:eastAsia="仿宋" w:hAnsi="仿宋" w:cs="宋体"/>
                <w:color w:val="000000"/>
                <w:kern w:val="0"/>
                <w:sz w:val="24"/>
              </w:rPr>
              <w:t xml:space="preserve"> zee III</w:t>
            </w:r>
            <w:r>
              <w:rPr>
                <w:rFonts w:ascii="仿宋" w:eastAsia="仿宋" w:hAnsi="仿宋" w:cs="宋体" w:hint="eastAsia"/>
                <w:color w:val="000000"/>
                <w:kern w:val="0"/>
                <w:sz w:val="24"/>
              </w:rPr>
              <w:t xml:space="preserve"> </w:t>
            </w:r>
            <w:proofErr w:type="spellStart"/>
            <w:r>
              <w:rPr>
                <w:rFonts w:ascii="仿宋" w:eastAsia="仿宋" w:hAnsi="仿宋" w:cs="宋体"/>
                <w:color w:val="000000"/>
                <w:kern w:val="0"/>
                <w:sz w:val="24"/>
              </w:rPr>
              <w:t>foor</w:t>
            </w:r>
            <w:proofErr w:type="spellEnd"/>
          </w:p>
        </w:tc>
        <w:tc>
          <w:tcPr>
            <w:tcW w:w="1685"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color w:val="000000"/>
                <w:kern w:val="0"/>
                <w:sz w:val="24"/>
              </w:rPr>
              <w:t>SIEMENS</w:t>
            </w:r>
          </w:p>
        </w:tc>
        <w:tc>
          <w:tcPr>
            <w:tcW w:w="897" w:type="dxa"/>
            <w:vAlign w:val="center"/>
          </w:tcPr>
          <w:p w:rsidR="002F30AE" w:rsidRDefault="002F30AE" w:rsidP="000A6CFC">
            <w:pPr>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743" w:type="dxa"/>
            <w:vMerge/>
            <w:vAlign w:val="center"/>
          </w:tcPr>
          <w:p w:rsidR="002F30AE" w:rsidRDefault="002F30AE" w:rsidP="000A6CFC">
            <w:pPr>
              <w:rPr>
                <w:rFonts w:ascii="仿宋" w:eastAsia="仿宋" w:hAnsi="仿宋" w:cs="宋体"/>
                <w:color w:val="000000"/>
                <w:kern w:val="0"/>
                <w:sz w:val="24"/>
              </w:rPr>
            </w:pPr>
          </w:p>
        </w:tc>
        <w:tc>
          <w:tcPr>
            <w:tcW w:w="1081"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hint="eastAsia"/>
                <w:color w:val="000000"/>
                <w:kern w:val="0"/>
                <w:sz w:val="24"/>
              </w:rPr>
              <w:t>2015</w:t>
            </w:r>
          </w:p>
        </w:tc>
        <w:tc>
          <w:tcPr>
            <w:tcW w:w="1081" w:type="dxa"/>
            <w:vMerge/>
            <w:vAlign w:val="center"/>
          </w:tcPr>
          <w:p w:rsidR="002F30AE" w:rsidRDefault="002F30AE" w:rsidP="000A6CFC">
            <w:pPr>
              <w:jc w:val="center"/>
              <w:rPr>
                <w:rFonts w:ascii="仿宋" w:eastAsia="仿宋" w:hAnsi="仿宋"/>
                <w:sz w:val="24"/>
              </w:rPr>
            </w:pPr>
          </w:p>
        </w:tc>
      </w:tr>
      <w:tr w:rsidR="002F30AE" w:rsidTr="000A6CFC">
        <w:trPr>
          <w:trHeight w:val="57"/>
        </w:trPr>
        <w:tc>
          <w:tcPr>
            <w:tcW w:w="485" w:type="dxa"/>
            <w:vMerge/>
            <w:shd w:val="clear" w:color="auto" w:fill="auto"/>
            <w:vAlign w:val="center"/>
          </w:tcPr>
          <w:p w:rsidR="002F30AE" w:rsidRDefault="002F30AE" w:rsidP="000A6CFC">
            <w:pPr>
              <w:widowControl/>
              <w:jc w:val="center"/>
              <w:rPr>
                <w:rFonts w:ascii="仿宋" w:eastAsia="仿宋" w:hAnsi="仿宋" w:cs="宋体"/>
                <w:color w:val="000000"/>
                <w:kern w:val="0"/>
                <w:sz w:val="24"/>
              </w:rPr>
            </w:pPr>
          </w:p>
        </w:tc>
        <w:tc>
          <w:tcPr>
            <w:tcW w:w="823" w:type="dxa"/>
            <w:vMerge/>
            <w:vAlign w:val="center"/>
          </w:tcPr>
          <w:p w:rsidR="002F30AE" w:rsidRDefault="002F30AE" w:rsidP="000A6CFC">
            <w:pPr>
              <w:widowControl/>
              <w:jc w:val="center"/>
              <w:rPr>
                <w:rFonts w:ascii="仿宋" w:eastAsia="仿宋" w:hAnsi="仿宋" w:cs="宋体"/>
                <w:color w:val="000000"/>
                <w:kern w:val="0"/>
                <w:sz w:val="24"/>
              </w:rPr>
            </w:pPr>
          </w:p>
        </w:tc>
        <w:tc>
          <w:tcPr>
            <w:tcW w:w="988" w:type="dxa"/>
            <w:vMerge/>
            <w:shd w:val="clear" w:color="auto" w:fill="auto"/>
            <w:vAlign w:val="center"/>
          </w:tcPr>
          <w:p w:rsidR="002F30AE" w:rsidRDefault="002F30AE" w:rsidP="000A6CFC">
            <w:pPr>
              <w:widowControl/>
              <w:jc w:val="center"/>
              <w:rPr>
                <w:rFonts w:ascii="仿宋" w:eastAsia="仿宋" w:hAnsi="仿宋" w:cs="宋体"/>
                <w:color w:val="000000"/>
                <w:kern w:val="0"/>
                <w:sz w:val="24"/>
              </w:rPr>
            </w:pPr>
          </w:p>
        </w:tc>
        <w:tc>
          <w:tcPr>
            <w:tcW w:w="1505" w:type="dxa"/>
            <w:vAlign w:val="center"/>
          </w:tcPr>
          <w:p w:rsidR="002F30AE" w:rsidRDefault="002F30AE" w:rsidP="000A6CFC">
            <w:pPr>
              <w:widowControl/>
              <w:jc w:val="center"/>
              <w:rPr>
                <w:rFonts w:ascii="仿宋" w:eastAsia="仿宋" w:hAnsi="仿宋" w:cs="宋体"/>
                <w:color w:val="000000"/>
                <w:kern w:val="0"/>
                <w:sz w:val="24"/>
              </w:rPr>
            </w:pPr>
            <w:r>
              <w:rPr>
                <w:rFonts w:ascii="仿宋" w:eastAsia="仿宋" w:hAnsi="仿宋" w:cs="宋体"/>
                <w:color w:val="000000"/>
                <w:kern w:val="0"/>
                <w:sz w:val="24"/>
              </w:rPr>
              <w:t>biplane</w:t>
            </w:r>
          </w:p>
        </w:tc>
        <w:tc>
          <w:tcPr>
            <w:tcW w:w="1685"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color w:val="000000"/>
                <w:kern w:val="0"/>
                <w:sz w:val="24"/>
              </w:rPr>
              <w:t>SIEMENS</w:t>
            </w:r>
          </w:p>
        </w:tc>
        <w:tc>
          <w:tcPr>
            <w:tcW w:w="897" w:type="dxa"/>
            <w:vAlign w:val="center"/>
          </w:tcPr>
          <w:p w:rsidR="002F30AE" w:rsidRDefault="002F30AE" w:rsidP="000A6CFC">
            <w:pPr>
              <w:snapToGrid w:val="0"/>
              <w:jc w:val="center"/>
              <w:rPr>
                <w:rFonts w:ascii="仿宋" w:eastAsia="仿宋" w:hAnsi="仿宋" w:cs="宋体"/>
                <w:color w:val="000000"/>
                <w:kern w:val="0"/>
                <w:sz w:val="24"/>
              </w:rPr>
            </w:pPr>
            <w:r>
              <w:rPr>
                <w:rFonts w:ascii="仿宋" w:eastAsia="仿宋" w:hAnsi="仿宋" w:cs="宋体" w:hint="eastAsia"/>
                <w:color w:val="000000"/>
                <w:kern w:val="0"/>
                <w:sz w:val="24"/>
              </w:rPr>
              <w:t>1台</w:t>
            </w:r>
          </w:p>
        </w:tc>
        <w:tc>
          <w:tcPr>
            <w:tcW w:w="743" w:type="dxa"/>
            <w:vMerge/>
            <w:vAlign w:val="center"/>
          </w:tcPr>
          <w:p w:rsidR="002F30AE" w:rsidRDefault="002F30AE" w:rsidP="000A6CFC">
            <w:pPr>
              <w:rPr>
                <w:rFonts w:ascii="仿宋" w:eastAsia="仿宋" w:hAnsi="仿宋" w:cs="宋体"/>
                <w:color w:val="000000"/>
                <w:kern w:val="0"/>
                <w:sz w:val="24"/>
              </w:rPr>
            </w:pPr>
          </w:p>
        </w:tc>
        <w:tc>
          <w:tcPr>
            <w:tcW w:w="1081" w:type="dxa"/>
            <w:vAlign w:val="center"/>
          </w:tcPr>
          <w:p w:rsidR="002F30AE" w:rsidRDefault="002F30AE" w:rsidP="000A6CFC">
            <w:pPr>
              <w:jc w:val="center"/>
              <w:rPr>
                <w:rFonts w:ascii="仿宋" w:eastAsia="仿宋" w:hAnsi="仿宋" w:cs="宋体"/>
                <w:color w:val="000000"/>
                <w:kern w:val="0"/>
                <w:sz w:val="24"/>
              </w:rPr>
            </w:pPr>
            <w:r>
              <w:rPr>
                <w:rFonts w:ascii="仿宋" w:eastAsia="仿宋" w:hAnsi="仿宋" w:cs="宋体" w:hint="eastAsia"/>
                <w:color w:val="000000"/>
                <w:kern w:val="0"/>
                <w:sz w:val="24"/>
              </w:rPr>
              <w:t>2015</w:t>
            </w:r>
          </w:p>
        </w:tc>
        <w:tc>
          <w:tcPr>
            <w:tcW w:w="1081" w:type="dxa"/>
            <w:vMerge/>
            <w:vAlign w:val="center"/>
          </w:tcPr>
          <w:p w:rsidR="002F30AE" w:rsidRDefault="002F30AE" w:rsidP="000A6CFC">
            <w:pPr>
              <w:jc w:val="center"/>
              <w:rPr>
                <w:rFonts w:ascii="仿宋" w:eastAsia="仿宋" w:hAnsi="仿宋"/>
                <w:sz w:val="24"/>
              </w:rPr>
            </w:pPr>
          </w:p>
        </w:tc>
      </w:tr>
    </w:tbl>
    <w:p w:rsidR="002F30AE" w:rsidRDefault="002F30AE" w:rsidP="002F30AE">
      <w:pPr>
        <w:spacing w:line="360" w:lineRule="auto"/>
        <w:rPr>
          <w:rFonts w:ascii="仿宋" w:eastAsia="仿宋" w:hAnsi="仿宋"/>
          <w:b/>
          <w:bCs/>
          <w:sz w:val="24"/>
        </w:rPr>
      </w:pPr>
      <w:r>
        <w:rPr>
          <w:rFonts w:ascii="仿宋" w:eastAsia="仿宋" w:hAnsi="仿宋" w:hint="eastAsia"/>
          <w:sz w:val="24"/>
        </w:rPr>
        <w:t>（二）</w:t>
      </w:r>
      <w:r>
        <w:rPr>
          <w:rFonts w:ascii="仿宋" w:eastAsia="仿宋" w:hAnsi="仿宋" w:hint="eastAsia"/>
          <w:b/>
          <w:bCs/>
          <w:sz w:val="24"/>
        </w:rPr>
        <w:t>采购项目交付或者实施的时间和地点</w:t>
      </w:r>
    </w:p>
    <w:p w:rsidR="002F30AE" w:rsidRDefault="002F30AE" w:rsidP="002F30AE">
      <w:pPr>
        <w:spacing w:line="360" w:lineRule="auto"/>
        <w:rPr>
          <w:rFonts w:ascii="仿宋" w:eastAsia="仿宋" w:hAnsi="仿宋"/>
          <w:sz w:val="24"/>
        </w:rPr>
      </w:pPr>
      <w:r>
        <w:rPr>
          <w:rFonts w:ascii="仿宋" w:eastAsia="仿宋" w:hAnsi="仿宋"/>
          <w:sz w:val="24"/>
        </w:rPr>
        <w:t xml:space="preserve">1. </w:t>
      </w:r>
      <w:r>
        <w:rPr>
          <w:rFonts w:ascii="仿宋" w:eastAsia="仿宋" w:hAnsi="仿宋" w:hint="eastAsia"/>
          <w:sz w:val="24"/>
        </w:rPr>
        <w:t>采购项目（标的）交付的时间：</w:t>
      </w:r>
      <w:r>
        <w:rPr>
          <w:rFonts w:ascii="仿宋" w:eastAsia="仿宋" w:hAnsi="仿宋" w:hint="eastAsia"/>
          <w:kern w:val="0"/>
          <w:sz w:val="24"/>
          <w:lang w:val="zh-CN"/>
        </w:rPr>
        <w:t>服务期三年，合同一年一签。</w:t>
      </w:r>
    </w:p>
    <w:p w:rsidR="002F30AE" w:rsidRDefault="002F30AE" w:rsidP="002F30AE">
      <w:pPr>
        <w:spacing w:line="360" w:lineRule="auto"/>
        <w:rPr>
          <w:rFonts w:ascii="仿宋" w:eastAsia="仿宋" w:hAnsi="仿宋"/>
          <w:sz w:val="24"/>
        </w:rPr>
      </w:pPr>
      <w:r>
        <w:rPr>
          <w:rFonts w:ascii="仿宋" w:eastAsia="仿宋" w:hAnsi="仿宋"/>
          <w:sz w:val="24"/>
        </w:rPr>
        <w:t xml:space="preserve">2. </w:t>
      </w:r>
      <w:r>
        <w:rPr>
          <w:rFonts w:ascii="仿宋" w:eastAsia="仿宋" w:hAnsi="仿宋" w:hint="eastAsia"/>
          <w:sz w:val="24"/>
        </w:rPr>
        <w:t>采购项目（标的）交付的地点：北京清华长庚医院指定地点。</w:t>
      </w:r>
    </w:p>
    <w:p w:rsidR="002F30AE" w:rsidRDefault="002F30AE" w:rsidP="002F30AE">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2F30AE" w:rsidRDefault="002F30AE" w:rsidP="002F30AE">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2F30AE" w:rsidRDefault="002F30AE" w:rsidP="002F30AE">
      <w:pPr>
        <w:spacing w:line="360" w:lineRule="auto"/>
        <w:rPr>
          <w:rFonts w:ascii="仿宋" w:eastAsia="仿宋" w:hAnsi="仿宋"/>
          <w:bCs/>
          <w:sz w:val="24"/>
        </w:rPr>
      </w:pPr>
      <w:r>
        <w:rPr>
          <w:rFonts w:ascii="仿宋" w:eastAsia="仿宋" w:hAnsi="仿宋" w:hint="eastAsia"/>
          <w:bCs/>
          <w:sz w:val="24"/>
        </w:rPr>
        <w:t>1、人员训练：</w:t>
      </w:r>
    </w:p>
    <w:p w:rsidR="002F30AE" w:rsidRDefault="002F30AE" w:rsidP="002F30AE">
      <w:pPr>
        <w:spacing w:line="360" w:lineRule="auto"/>
        <w:rPr>
          <w:rFonts w:ascii="仿宋" w:eastAsia="仿宋" w:hAnsi="仿宋"/>
          <w:bCs/>
          <w:sz w:val="24"/>
        </w:rPr>
      </w:pPr>
      <w:r>
        <w:rPr>
          <w:rFonts w:ascii="仿宋" w:eastAsia="仿宋" w:hAnsi="仿宋" w:hint="eastAsia"/>
          <w:bCs/>
          <w:sz w:val="24"/>
        </w:rPr>
        <w:lastRenderedPageBreak/>
        <w:t>1.1、中标人需配合采购人安排，免费指导使用人员进行操作训练，直至完全熟练掌握操作流程及日常保养流程；</w:t>
      </w:r>
    </w:p>
    <w:p w:rsidR="002F30AE" w:rsidRDefault="002F30AE" w:rsidP="002F30AE">
      <w:pPr>
        <w:spacing w:line="360" w:lineRule="auto"/>
        <w:rPr>
          <w:rFonts w:ascii="仿宋" w:eastAsia="仿宋" w:hAnsi="仿宋"/>
          <w:bCs/>
          <w:sz w:val="24"/>
        </w:rPr>
      </w:pPr>
      <w:r>
        <w:rPr>
          <w:rFonts w:ascii="仿宋" w:eastAsia="仿宋" w:hAnsi="仿宋" w:hint="eastAsia"/>
          <w:bCs/>
          <w:sz w:val="24"/>
        </w:rPr>
        <w:t>1.2、提供原厂完整课程（包括提供完整维修技术资料）维修技术训练至少1名(含学费)：课程学费、住宿地点与训练地点间之交通由中标人负责，机票费、日常生活费由采购人自理；</w:t>
      </w:r>
    </w:p>
    <w:p w:rsidR="002F30AE" w:rsidRDefault="002F30AE" w:rsidP="002F30AE">
      <w:pPr>
        <w:spacing w:line="360" w:lineRule="auto"/>
        <w:rPr>
          <w:rFonts w:ascii="仿宋" w:eastAsia="仿宋" w:hAnsi="仿宋"/>
          <w:bCs/>
          <w:sz w:val="24"/>
        </w:rPr>
      </w:pPr>
      <w:r>
        <w:rPr>
          <w:rFonts w:ascii="仿宋" w:eastAsia="仿宋" w:hAnsi="仿宋" w:hint="eastAsia"/>
          <w:bCs/>
          <w:sz w:val="24"/>
        </w:rPr>
        <w:t>1.3、操作手册,2份中文或英文原版手册；</w:t>
      </w:r>
    </w:p>
    <w:p w:rsidR="002F30AE" w:rsidRDefault="002F30AE" w:rsidP="002F30AE">
      <w:pPr>
        <w:spacing w:line="360" w:lineRule="auto"/>
        <w:rPr>
          <w:rFonts w:ascii="仿宋" w:eastAsia="仿宋" w:hAnsi="仿宋"/>
          <w:bCs/>
          <w:sz w:val="24"/>
        </w:rPr>
      </w:pPr>
      <w:r>
        <w:rPr>
          <w:rFonts w:ascii="仿宋" w:eastAsia="仿宋" w:hAnsi="仿宋" w:hint="eastAsia"/>
          <w:bCs/>
          <w:sz w:val="24"/>
        </w:rPr>
        <w:t>1.4、维修手册,2份中文或英文原版手册；</w:t>
      </w:r>
    </w:p>
    <w:p w:rsidR="002F30AE" w:rsidRDefault="002F30AE" w:rsidP="002F30AE">
      <w:pPr>
        <w:spacing w:line="360" w:lineRule="auto"/>
        <w:rPr>
          <w:rFonts w:ascii="仿宋" w:eastAsia="仿宋" w:hAnsi="仿宋"/>
          <w:bCs/>
          <w:sz w:val="24"/>
        </w:rPr>
      </w:pPr>
      <w:r>
        <w:rPr>
          <w:rFonts w:ascii="仿宋" w:eastAsia="仿宋" w:hAnsi="仿宋" w:hint="eastAsia"/>
          <w:bCs/>
          <w:sz w:val="24"/>
        </w:rPr>
        <w:t>1.5、内容需包含：</w:t>
      </w:r>
    </w:p>
    <w:p w:rsidR="002F30AE" w:rsidRDefault="002F30AE" w:rsidP="002F30AE">
      <w:pPr>
        <w:spacing w:line="360" w:lineRule="auto"/>
        <w:rPr>
          <w:rFonts w:ascii="仿宋" w:eastAsia="仿宋" w:hAnsi="仿宋"/>
          <w:bCs/>
          <w:sz w:val="24"/>
        </w:rPr>
      </w:pPr>
      <w:r>
        <w:rPr>
          <w:rFonts w:ascii="仿宋" w:eastAsia="仿宋" w:hAnsi="仿宋" w:hint="eastAsia"/>
          <w:bCs/>
          <w:sz w:val="24"/>
        </w:rPr>
        <w:t>1.5.1、功能测试步骤与调整校正说明；</w:t>
      </w:r>
    </w:p>
    <w:p w:rsidR="002F30AE" w:rsidRDefault="002F30AE" w:rsidP="002F30AE">
      <w:pPr>
        <w:spacing w:line="360" w:lineRule="auto"/>
        <w:rPr>
          <w:rFonts w:ascii="仿宋" w:eastAsia="仿宋" w:hAnsi="仿宋"/>
          <w:bCs/>
          <w:sz w:val="24"/>
        </w:rPr>
      </w:pPr>
      <w:r>
        <w:rPr>
          <w:rFonts w:ascii="仿宋" w:eastAsia="仿宋" w:hAnsi="仿宋" w:hint="eastAsia"/>
          <w:bCs/>
          <w:sz w:val="24"/>
        </w:rPr>
        <w:t>1.5.2、保养校正作业内容；</w:t>
      </w:r>
    </w:p>
    <w:p w:rsidR="002F30AE" w:rsidRDefault="002F30AE" w:rsidP="002F30AE">
      <w:pPr>
        <w:spacing w:line="360" w:lineRule="auto"/>
        <w:rPr>
          <w:rFonts w:ascii="仿宋" w:eastAsia="仿宋" w:hAnsi="仿宋"/>
          <w:bCs/>
          <w:sz w:val="24"/>
        </w:rPr>
      </w:pPr>
      <w:r>
        <w:rPr>
          <w:rFonts w:ascii="仿宋" w:eastAsia="仿宋" w:hAnsi="仿宋" w:hint="eastAsia"/>
          <w:bCs/>
          <w:sz w:val="24"/>
        </w:rPr>
        <w:t>1.5.3、故障原因与排除方式解说。</w:t>
      </w:r>
    </w:p>
    <w:p w:rsidR="002F30AE" w:rsidRDefault="002F30AE" w:rsidP="002F30AE">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2F30AE" w:rsidRDefault="002F30AE" w:rsidP="002F30AE">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1.服务期限要求：服务期三年，合同一年一签。</w:t>
      </w:r>
    </w:p>
    <w:p w:rsidR="002F30AE" w:rsidRDefault="002F30AE" w:rsidP="002F30AE">
      <w:pPr>
        <w:spacing w:beforeLines="50" w:before="156"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2F30AE" w:rsidRDefault="002F30AE" w:rsidP="002F30AE">
      <w:pPr>
        <w:widowControl/>
        <w:snapToGrid w:val="0"/>
        <w:spacing w:line="360" w:lineRule="auto"/>
        <w:ind w:firstLineChars="200" w:firstLine="480"/>
        <w:jc w:val="left"/>
        <w:rPr>
          <w:rFonts w:ascii="仿宋" w:eastAsia="仿宋" w:hAnsi="仿宋"/>
          <w:sz w:val="24"/>
        </w:rPr>
      </w:pPr>
      <w:r>
        <w:rPr>
          <w:rFonts w:ascii="仿宋" w:eastAsia="仿宋" w:hAnsi="仿宋" w:hint="eastAsia"/>
          <w:sz w:val="24"/>
        </w:rPr>
        <w:t>中标人负责将机器调试到最佳状态，应保证设备达到符合原厂家合格标准及相应的国家质量标准的要求，保证该设备能通过相关专业检测。采购人将对中标人的服务质量进行考核评价。</w:t>
      </w:r>
    </w:p>
    <w:p w:rsidR="002F30AE" w:rsidRDefault="002F30AE" w:rsidP="002F30AE">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（一）移机服务</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1、投标人提供一次免费移机、安装、调试服务，如采购人在</w:t>
      </w:r>
      <w:proofErr w:type="gramStart"/>
      <w:r>
        <w:rPr>
          <w:rFonts w:ascii="仿宋" w:eastAsia="仿宋" w:hAnsi="仿宋" w:hint="eastAsia"/>
          <w:bCs/>
          <w:sz w:val="24"/>
        </w:rPr>
        <w:t>维保期间</w:t>
      </w:r>
      <w:proofErr w:type="gramEnd"/>
      <w:r>
        <w:rPr>
          <w:rFonts w:ascii="仿宋" w:eastAsia="仿宋" w:hAnsi="仿宋" w:hint="eastAsia"/>
          <w:bCs/>
          <w:sz w:val="24"/>
        </w:rPr>
        <w:t>有移机改造需求。</w:t>
      </w:r>
    </w:p>
    <w:p w:rsidR="002F30AE" w:rsidRDefault="002F30AE" w:rsidP="002F30AE">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2F30AE" w:rsidRDefault="002F30AE" w:rsidP="002F30AE">
      <w:pPr>
        <w:widowControl/>
        <w:snapToGrid w:val="0"/>
        <w:spacing w:line="360" w:lineRule="auto"/>
        <w:jc w:val="center"/>
        <w:rPr>
          <w:rFonts w:ascii="仿宋" w:eastAsia="仿宋" w:hAnsi="仿宋"/>
          <w:b/>
          <w:bCs/>
          <w:sz w:val="24"/>
        </w:rPr>
      </w:pPr>
      <w:r>
        <w:rPr>
          <w:rFonts w:ascii="仿宋" w:eastAsia="仿宋" w:hAnsi="仿宋" w:hint="eastAsia"/>
          <w:b/>
          <w:bCs/>
          <w:sz w:val="24"/>
        </w:rPr>
        <w:t>第1包   品目1-1   X射线数字减影血管造影机设备维保</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（一）</w:t>
      </w:r>
      <w:proofErr w:type="gramStart"/>
      <w:r>
        <w:rPr>
          <w:rFonts w:ascii="仿宋" w:eastAsia="仿宋" w:hAnsi="仿宋" w:hint="eastAsia"/>
          <w:bCs/>
          <w:sz w:val="24"/>
        </w:rPr>
        <w:t>维保要求</w:t>
      </w:r>
      <w:proofErr w:type="gramEnd"/>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 xml:space="preserve">1、保证医院 GE Innova4100-IQ、SIEMENS  </w:t>
      </w:r>
      <w:proofErr w:type="spellStart"/>
      <w:r>
        <w:rPr>
          <w:rFonts w:ascii="仿宋" w:eastAsia="仿宋" w:hAnsi="仿宋" w:hint="eastAsia"/>
          <w:bCs/>
          <w:sz w:val="24"/>
        </w:rPr>
        <w:t>Artis</w:t>
      </w:r>
      <w:proofErr w:type="spellEnd"/>
      <w:r>
        <w:rPr>
          <w:rFonts w:ascii="仿宋" w:eastAsia="仿宋" w:hAnsi="仿宋" w:hint="eastAsia"/>
          <w:bCs/>
          <w:sz w:val="24"/>
        </w:rPr>
        <w:t xml:space="preserve"> zee III  </w:t>
      </w:r>
      <w:proofErr w:type="spellStart"/>
      <w:r>
        <w:rPr>
          <w:rFonts w:ascii="仿宋" w:eastAsia="仿宋" w:hAnsi="仿宋" w:hint="eastAsia"/>
          <w:bCs/>
          <w:sz w:val="24"/>
        </w:rPr>
        <w:t>foor</w:t>
      </w:r>
      <w:proofErr w:type="spellEnd"/>
      <w:r>
        <w:rPr>
          <w:rFonts w:ascii="仿宋" w:eastAsia="仿宋" w:hAnsi="仿宋" w:hint="eastAsia"/>
          <w:bCs/>
          <w:sz w:val="24"/>
        </w:rPr>
        <w:t xml:space="preserve"> 和biplane 3台设备在</w:t>
      </w:r>
      <w:proofErr w:type="gramStart"/>
      <w:r>
        <w:rPr>
          <w:rFonts w:ascii="仿宋" w:eastAsia="仿宋" w:hAnsi="仿宋" w:hint="eastAsia"/>
          <w:bCs/>
          <w:sz w:val="24"/>
        </w:rPr>
        <w:t>维保期间</w:t>
      </w:r>
      <w:proofErr w:type="gramEnd"/>
      <w:r>
        <w:rPr>
          <w:rFonts w:ascii="仿宋" w:eastAsia="仿宋" w:hAnsi="仿宋" w:hint="eastAsia"/>
          <w:bCs/>
          <w:sz w:val="24"/>
        </w:rPr>
        <w:t>正常安全稳定运行,保证图像质量，维护保养及时并延长其使用寿命，履行原厂全责保修的职责及义务；</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cs="宋体" w:hint="eastAsia"/>
          <w:kern w:val="0"/>
          <w:sz w:val="24"/>
        </w:rPr>
        <w:t>▲</w:t>
      </w:r>
      <w:r>
        <w:rPr>
          <w:rFonts w:ascii="仿宋" w:eastAsia="仿宋" w:hAnsi="仿宋" w:hint="eastAsia"/>
          <w:bCs/>
          <w:sz w:val="24"/>
        </w:rPr>
        <w:t>2、全责原厂授权保修：包括整机的维修、保养及所涉及的所有零部件、人工服务等（需提供</w:t>
      </w:r>
      <w:proofErr w:type="gramStart"/>
      <w:r>
        <w:rPr>
          <w:rFonts w:ascii="仿宋" w:eastAsia="仿宋" w:hAnsi="仿宋" w:hint="eastAsia"/>
          <w:bCs/>
          <w:sz w:val="24"/>
        </w:rPr>
        <w:t>原厂维保服务</w:t>
      </w:r>
      <w:proofErr w:type="gramEnd"/>
      <w:r>
        <w:rPr>
          <w:rFonts w:ascii="仿宋" w:eastAsia="仿宋" w:hAnsi="仿宋" w:hint="eastAsia"/>
          <w:bCs/>
          <w:sz w:val="24"/>
        </w:rPr>
        <w:t>承诺函）；</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cs="宋体" w:hint="eastAsia"/>
          <w:kern w:val="0"/>
          <w:sz w:val="24"/>
        </w:rPr>
        <w:lastRenderedPageBreak/>
        <w:t>▲</w:t>
      </w:r>
      <w:r>
        <w:rPr>
          <w:rFonts w:ascii="仿宋" w:eastAsia="仿宋" w:hAnsi="仿宋" w:hint="eastAsia"/>
          <w:bCs/>
          <w:sz w:val="24"/>
        </w:rPr>
        <w:t>3、维修更换 配件为原厂配件（需提供原厂维修更原厂换配件服务承诺函）；</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cs="宋体" w:hint="eastAsia"/>
          <w:kern w:val="0"/>
          <w:sz w:val="24"/>
        </w:rPr>
        <w:t>▲</w:t>
      </w:r>
      <w:r>
        <w:rPr>
          <w:rFonts w:ascii="仿宋" w:eastAsia="仿宋" w:hAnsi="仿宋" w:hint="eastAsia"/>
          <w:bCs/>
          <w:sz w:val="24"/>
        </w:rPr>
        <w:t>4、开机率：保证设备全年（365日）的开机率为95%以上（需提供承诺函）；</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5、服务安排：周一至周日，7天24小时包括法定节假日；</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6、提供24小时报修电话，在线支持；</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7、响应时间：2小时内；</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8、到达时间：4小时内；</w:t>
      </w:r>
    </w:p>
    <w:p w:rsidR="002F30AE" w:rsidRDefault="002F30AE" w:rsidP="002F30AE">
      <w:pPr>
        <w:widowControl/>
        <w:snapToGrid w:val="0"/>
        <w:spacing w:line="360" w:lineRule="auto"/>
        <w:jc w:val="left"/>
        <w:rPr>
          <w:rFonts w:ascii="仿宋" w:eastAsia="仿宋" w:hAnsi="仿宋"/>
          <w:bCs/>
          <w:sz w:val="24"/>
        </w:rPr>
      </w:pPr>
      <w:r>
        <w:rPr>
          <w:rFonts w:ascii="仿宋_GB2312" w:eastAsia="仿宋_GB2312" w:hAnsi="仿宋_GB2312" w:cs="仿宋_GB2312" w:hint="eastAsia"/>
          <w:kern w:val="0"/>
          <w:sz w:val="24"/>
        </w:rPr>
        <w:t>★</w:t>
      </w:r>
      <w:r>
        <w:rPr>
          <w:rFonts w:ascii="仿宋" w:eastAsia="仿宋" w:hAnsi="仿宋" w:hint="eastAsia"/>
          <w:bCs/>
          <w:sz w:val="24"/>
        </w:rPr>
        <w:t>9、每台每年至少4次维护保养、质量控制，一季度至少1次，并提供每次保养质控报告书（需提供承诺函）；</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10、预防性维护项目，应按照计划时间提前3天通知并做好准备工作；</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11、安全质量检查及预防性维护计划；</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12、承诺提供的预防性维护备件清单；</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13、故障报告：应在维修记录中对甲方设备的故障进行详细描述；</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14、故障发生、排除通报：对于具有典型性的故障或重大的故障，应依照双方确定的通报流程及时进行通报；</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15、故障统计分析报告：应对典型故障和重大故障进行分析和总结，单独提交报告或作为工作报告的一部分提交，以保障设备安全使用；</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16、服务期间，因投标人原因造成的事故，其责任与损失均由投标人承担；</w:t>
      </w:r>
    </w:p>
    <w:p w:rsidR="002F30AE" w:rsidRDefault="002F30AE" w:rsidP="002F30AE">
      <w:pPr>
        <w:widowControl/>
        <w:snapToGrid w:val="0"/>
        <w:spacing w:line="360" w:lineRule="auto"/>
        <w:jc w:val="left"/>
        <w:rPr>
          <w:rFonts w:ascii="仿宋" w:eastAsia="仿宋" w:hAnsi="仿宋"/>
          <w:bCs/>
          <w:sz w:val="24"/>
        </w:rPr>
      </w:pPr>
      <w:r>
        <w:rPr>
          <w:rFonts w:ascii="仿宋_GB2312" w:eastAsia="仿宋_GB2312" w:hAnsi="仿宋_GB2312" w:cs="仿宋_GB2312" w:hint="eastAsia"/>
          <w:kern w:val="0"/>
          <w:sz w:val="24"/>
        </w:rPr>
        <w:t>★</w:t>
      </w:r>
      <w:r>
        <w:rPr>
          <w:rFonts w:ascii="仿宋" w:eastAsia="仿宋" w:hAnsi="仿宋" w:hint="eastAsia"/>
          <w:bCs/>
          <w:sz w:val="24"/>
        </w:rPr>
        <w:t>17、按合同约定提供维修及保养服务或未达到服务标准要求，采购人可以书面形式通知投标人，如投标人拒绝执行合同规定项目或约定，投标人应按本合同总金额的10%向采购人支付违约金（需提供承诺函）；</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18、维保期3年，按3次逐年支付维保款；</w:t>
      </w:r>
    </w:p>
    <w:p w:rsidR="002F30AE" w:rsidRDefault="002F30AE" w:rsidP="002F30AE">
      <w:pPr>
        <w:widowControl/>
        <w:snapToGrid w:val="0"/>
        <w:spacing w:line="360" w:lineRule="auto"/>
        <w:jc w:val="left"/>
        <w:rPr>
          <w:rFonts w:ascii="仿宋" w:eastAsia="仿宋" w:hAnsi="仿宋"/>
          <w:bCs/>
          <w:sz w:val="24"/>
        </w:rPr>
      </w:pPr>
      <w:r>
        <w:rPr>
          <w:rFonts w:ascii="仿宋" w:eastAsia="仿宋" w:hAnsi="仿宋" w:hint="eastAsia"/>
          <w:bCs/>
          <w:sz w:val="24"/>
        </w:rPr>
        <w:t>19、提供维护培训。</w:t>
      </w:r>
    </w:p>
    <w:p w:rsidR="002F30AE" w:rsidRDefault="002F30AE" w:rsidP="002F30AE">
      <w:pPr>
        <w:pStyle w:val="1"/>
        <w:rPr>
          <w:rFonts w:ascii="仿宋" w:eastAsia="仿宋" w:hAnsi="仿宋"/>
          <w:bCs/>
          <w:sz w:val="24"/>
        </w:rPr>
      </w:pPr>
      <w:r>
        <w:rPr>
          <w:rFonts w:ascii="仿宋" w:eastAsia="仿宋" w:hAnsi="仿宋" w:hint="eastAsia"/>
          <w:bCs/>
          <w:sz w:val="24"/>
        </w:rPr>
        <w:t>20、提供临床应用支持。</w:t>
      </w:r>
    </w:p>
    <w:p w:rsidR="00EB50F2" w:rsidRPr="002F30AE" w:rsidRDefault="00EB50F2">
      <w:bookmarkStart w:id="0" w:name="_GoBack"/>
      <w:bookmarkEnd w:id="0"/>
    </w:p>
    <w:sectPr w:rsidR="00EB50F2" w:rsidRPr="002F3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4A" w:rsidRDefault="0028354A" w:rsidP="002F30AE">
      <w:r>
        <w:separator/>
      </w:r>
    </w:p>
  </w:endnote>
  <w:endnote w:type="continuationSeparator" w:id="0">
    <w:p w:rsidR="0028354A" w:rsidRDefault="0028354A" w:rsidP="002F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4A" w:rsidRDefault="0028354A" w:rsidP="002F30AE">
      <w:r>
        <w:separator/>
      </w:r>
    </w:p>
  </w:footnote>
  <w:footnote w:type="continuationSeparator" w:id="0">
    <w:p w:rsidR="0028354A" w:rsidRDefault="0028354A" w:rsidP="002F3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D1"/>
    <w:rsid w:val="0028354A"/>
    <w:rsid w:val="002F30AE"/>
    <w:rsid w:val="009D69D1"/>
    <w:rsid w:val="00EB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30A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0AE"/>
    <w:rPr>
      <w:sz w:val="18"/>
      <w:szCs w:val="18"/>
    </w:rPr>
  </w:style>
  <w:style w:type="paragraph" w:styleId="a4">
    <w:name w:val="footer"/>
    <w:basedOn w:val="a"/>
    <w:link w:val="Char0"/>
    <w:uiPriority w:val="99"/>
    <w:unhideWhenUsed/>
    <w:rsid w:val="002F30AE"/>
    <w:pPr>
      <w:tabs>
        <w:tab w:val="center" w:pos="4153"/>
        <w:tab w:val="right" w:pos="8306"/>
      </w:tabs>
      <w:snapToGrid w:val="0"/>
      <w:jc w:val="left"/>
    </w:pPr>
    <w:rPr>
      <w:sz w:val="18"/>
      <w:szCs w:val="18"/>
    </w:rPr>
  </w:style>
  <w:style w:type="character" w:customStyle="1" w:styleId="Char0">
    <w:name w:val="页脚 Char"/>
    <w:basedOn w:val="a0"/>
    <w:link w:val="a4"/>
    <w:uiPriority w:val="99"/>
    <w:rsid w:val="002F30AE"/>
    <w:rPr>
      <w:sz w:val="18"/>
      <w:szCs w:val="18"/>
    </w:rPr>
  </w:style>
  <w:style w:type="paragraph" w:customStyle="1" w:styleId="1">
    <w:name w:val="无间隔1"/>
    <w:link w:val="Char1"/>
    <w:uiPriority w:val="1"/>
    <w:qFormat/>
    <w:rsid w:val="002F30AE"/>
    <w:pPr>
      <w:widowControl w:val="0"/>
      <w:jc w:val="both"/>
    </w:pPr>
    <w:rPr>
      <w:rFonts w:ascii="Calibri" w:eastAsia="宋体" w:hAnsi="Calibri" w:cs="Times New Roman"/>
      <w:szCs w:val="24"/>
    </w:rPr>
  </w:style>
  <w:style w:type="character" w:customStyle="1" w:styleId="Char1">
    <w:name w:val="无间隔 Char"/>
    <w:link w:val="1"/>
    <w:uiPriority w:val="1"/>
    <w:qFormat/>
    <w:locked/>
    <w:rsid w:val="002F30AE"/>
    <w:rPr>
      <w:rFonts w:ascii="Calibri" w:eastAsia="宋体" w:hAnsi="Calibri" w:cs="Times New Roman"/>
      <w:szCs w:val="24"/>
    </w:rPr>
  </w:style>
  <w:style w:type="paragraph" w:customStyle="1" w:styleId="SOW">
    <w:name w:val="SOW正文"/>
    <w:basedOn w:val="a"/>
    <w:qFormat/>
    <w:rsid w:val="002F30AE"/>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F30A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30AE"/>
    <w:rPr>
      <w:sz w:val="18"/>
      <w:szCs w:val="18"/>
    </w:rPr>
  </w:style>
  <w:style w:type="paragraph" w:styleId="a4">
    <w:name w:val="footer"/>
    <w:basedOn w:val="a"/>
    <w:link w:val="Char0"/>
    <w:uiPriority w:val="99"/>
    <w:unhideWhenUsed/>
    <w:rsid w:val="002F30AE"/>
    <w:pPr>
      <w:tabs>
        <w:tab w:val="center" w:pos="4153"/>
        <w:tab w:val="right" w:pos="8306"/>
      </w:tabs>
      <w:snapToGrid w:val="0"/>
      <w:jc w:val="left"/>
    </w:pPr>
    <w:rPr>
      <w:sz w:val="18"/>
      <w:szCs w:val="18"/>
    </w:rPr>
  </w:style>
  <w:style w:type="character" w:customStyle="1" w:styleId="Char0">
    <w:name w:val="页脚 Char"/>
    <w:basedOn w:val="a0"/>
    <w:link w:val="a4"/>
    <w:uiPriority w:val="99"/>
    <w:rsid w:val="002F30AE"/>
    <w:rPr>
      <w:sz w:val="18"/>
      <w:szCs w:val="18"/>
    </w:rPr>
  </w:style>
  <w:style w:type="paragraph" w:customStyle="1" w:styleId="1">
    <w:name w:val="无间隔1"/>
    <w:link w:val="Char1"/>
    <w:uiPriority w:val="1"/>
    <w:qFormat/>
    <w:rsid w:val="002F30AE"/>
    <w:pPr>
      <w:widowControl w:val="0"/>
      <w:jc w:val="both"/>
    </w:pPr>
    <w:rPr>
      <w:rFonts w:ascii="Calibri" w:eastAsia="宋体" w:hAnsi="Calibri" w:cs="Times New Roman"/>
      <w:szCs w:val="24"/>
    </w:rPr>
  </w:style>
  <w:style w:type="character" w:customStyle="1" w:styleId="Char1">
    <w:name w:val="无间隔 Char"/>
    <w:link w:val="1"/>
    <w:uiPriority w:val="1"/>
    <w:qFormat/>
    <w:locked/>
    <w:rsid w:val="002F30AE"/>
    <w:rPr>
      <w:rFonts w:ascii="Calibri" w:eastAsia="宋体" w:hAnsi="Calibri" w:cs="Times New Roman"/>
      <w:szCs w:val="24"/>
    </w:rPr>
  </w:style>
  <w:style w:type="paragraph" w:customStyle="1" w:styleId="SOW">
    <w:name w:val="SOW正文"/>
    <w:basedOn w:val="a"/>
    <w:qFormat/>
    <w:rsid w:val="002F30AE"/>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2025-10-31T08:22:00Z</dcterms:created>
  <dcterms:modified xsi:type="dcterms:W3CDTF">2025-10-31T08:22:00Z</dcterms:modified>
</cp:coreProperties>
</file>