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DA9F">
      <w:pPr>
        <w:spacing w:line="360" w:lineRule="auto"/>
        <w:jc w:val="center"/>
        <w:outlineLvl w:val="0"/>
        <w:rPr>
          <w:b/>
          <w:sz w:val="36"/>
          <w:szCs w:val="36"/>
        </w:rPr>
      </w:pPr>
      <w:r>
        <w:rPr>
          <w:b/>
          <w:sz w:val="36"/>
          <w:szCs w:val="36"/>
        </w:rPr>
        <w:t>采购需求</w:t>
      </w:r>
    </w:p>
    <w:p w14:paraId="2692E9B6">
      <w:pPr>
        <w:pStyle w:val="9"/>
        <w:numPr>
          <w:ilvl w:val="0"/>
          <w:numId w:val="1"/>
        </w:numPr>
        <w:spacing w:line="360" w:lineRule="auto"/>
        <w:ind w:firstLineChars="0"/>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采购标的</w:t>
      </w:r>
    </w:p>
    <w:tbl>
      <w:tblPr>
        <w:tblStyle w:val="7"/>
        <w:tblW w:w="8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1"/>
        <w:gridCol w:w="3032"/>
        <w:gridCol w:w="1559"/>
        <w:gridCol w:w="993"/>
        <w:gridCol w:w="944"/>
        <w:gridCol w:w="1156"/>
      </w:tblGrid>
      <w:tr w14:paraId="467F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53CCAEF3">
            <w:pPr>
              <w:autoSpaceDE w:val="0"/>
              <w:autoSpaceDN w:val="0"/>
              <w:jc w:val="center"/>
              <w:rPr>
                <w:rFonts w:ascii="宋体" w:hAnsi="宋体" w:cs="宋体"/>
                <w:b/>
                <w:sz w:val="24"/>
              </w:rPr>
            </w:pPr>
            <w:r>
              <w:rPr>
                <w:rFonts w:hint="eastAsia" w:ascii="宋体" w:hAnsi="宋体" w:cs="宋体"/>
                <w:b/>
                <w:sz w:val="24"/>
              </w:rPr>
              <w:t>序号</w:t>
            </w:r>
          </w:p>
        </w:tc>
        <w:tc>
          <w:tcPr>
            <w:tcW w:w="3032" w:type="dxa"/>
            <w:vAlign w:val="center"/>
          </w:tcPr>
          <w:p w14:paraId="718509A2">
            <w:pPr>
              <w:autoSpaceDE w:val="0"/>
              <w:autoSpaceDN w:val="0"/>
              <w:jc w:val="center"/>
              <w:rPr>
                <w:rFonts w:ascii="宋体" w:hAnsi="宋体" w:cs="宋体"/>
                <w:b/>
                <w:sz w:val="24"/>
              </w:rPr>
            </w:pPr>
            <w:r>
              <w:rPr>
                <w:rFonts w:hint="eastAsia" w:ascii="宋体" w:hAnsi="宋体" w:cs="宋体"/>
                <w:b/>
                <w:sz w:val="24"/>
              </w:rPr>
              <w:t>设备名称</w:t>
            </w:r>
          </w:p>
        </w:tc>
        <w:tc>
          <w:tcPr>
            <w:tcW w:w="1559" w:type="dxa"/>
            <w:vAlign w:val="center"/>
          </w:tcPr>
          <w:p w14:paraId="068DDA35">
            <w:pPr>
              <w:autoSpaceDE w:val="0"/>
              <w:autoSpaceDN w:val="0"/>
              <w:jc w:val="center"/>
              <w:rPr>
                <w:rFonts w:ascii="宋体" w:hAnsi="宋体" w:cs="宋体"/>
                <w:b/>
                <w:sz w:val="24"/>
              </w:rPr>
            </w:pPr>
            <w:r>
              <w:rPr>
                <w:rFonts w:hint="eastAsia" w:ascii="宋体" w:hAnsi="宋体" w:cs="宋体"/>
                <w:b/>
                <w:sz w:val="24"/>
              </w:rPr>
              <w:t>单价最高限价</w:t>
            </w:r>
          </w:p>
          <w:p w14:paraId="3C904E98">
            <w:pPr>
              <w:autoSpaceDE w:val="0"/>
              <w:autoSpaceDN w:val="0"/>
              <w:jc w:val="center"/>
              <w:rPr>
                <w:rFonts w:ascii="宋体" w:hAnsi="宋体" w:cs="宋体"/>
                <w:b/>
                <w:sz w:val="24"/>
              </w:rPr>
            </w:pPr>
            <w:r>
              <w:rPr>
                <w:rFonts w:ascii="宋体" w:hAnsi="宋体" w:cs="宋体"/>
                <w:b/>
                <w:sz w:val="24"/>
              </w:rPr>
              <w:t>(</w:t>
            </w:r>
            <w:r>
              <w:rPr>
                <w:rFonts w:hint="eastAsia" w:ascii="宋体" w:hAnsi="宋体" w:cs="宋体"/>
                <w:b/>
                <w:sz w:val="24"/>
                <w:lang w:val="en-US" w:eastAsia="zh-CN"/>
              </w:rPr>
              <w:t>万</w:t>
            </w:r>
            <w:r>
              <w:rPr>
                <w:rFonts w:ascii="宋体" w:hAnsi="宋体" w:cs="宋体"/>
                <w:b/>
                <w:sz w:val="24"/>
              </w:rPr>
              <w:t>元/台件)</w:t>
            </w:r>
          </w:p>
        </w:tc>
        <w:tc>
          <w:tcPr>
            <w:tcW w:w="993" w:type="dxa"/>
            <w:vAlign w:val="center"/>
          </w:tcPr>
          <w:p w14:paraId="1D0CAAF8">
            <w:pPr>
              <w:autoSpaceDE w:val="0"/>
              <w:autoSpaceDN w:val="0"/>
              <w:jc w:val="center"/>
              <w:rPr>
                <w:rFonts w:ascii="宋体" w:hAnsi="宋体" w:cs="宋体"/>
                <w:b/>
                <w:sz w:val="24"/>
              </w:rPr>
            </w:pPr>
            <w:r>
              <w:rPr>
                <w:rFonts w:hint="eastAsia" w:ascii="宋体" w:hAnsi="宋体" w:cs="宋体"/>
                <w:b/>
                <w:sz w:val="24"/>
              </w:rPr>
              <w:t>数量</w:t>
            </w:r>
          </w:p>
          <w:p w14:paraId="75EB00D2">
            <w:pPr>
              <w:autoSpaceDE w:val="0"/>
              <w:autoSpaceDN w:val="0"/>
              <w:jc w:val="center"/>
              <w:rPr>
                <w:rFonts w:ascii="宋体" w:hAnsi="宋体" w:cs="宋体"/>
                <w:b/>
                <w:sz w:val="24"/>
              </w:rPr>
            </w:pPr>
            <w:r>
              <w:rPr>
                <w:rFonts w:hint="eastAsia" w:ascii="宋体" w:hAnsi="宋体" w:cs="宋体"/>
                <w:b/>
                <w:sz w:val="24"/>
              </w:rPr>
              <w:t>（台件）</w:t>
            </w:r>
          </w:p>
        </w:tc>
        <w:tc>
          <w:tcPr>
            <w:tcW w:w="944" w:type="dxa"/>
            <w:vAlign w:val="center"/>
          </w:tcPr>
          <w:p w14:paraId="7C2D85FB">
            <w:pPr>
              <w:autoSpaceDE w:val="0"/>
              <w:autoSpaceDN w:val="0"/>
              <w:jc w:val="center"/>
              <w:rPr>
                <w:rFonts w:ascii="宋体" w:hAnsi="宋体" w:cs="宋体"/>
                <w:b/>
                <w:sz w:val="24"/>
              </w:rPr>
            </w:pPr>
            <w:r>
              <w:rPr>
                <w:rFonts w:hint="eastAsia" w:ascii="宋体" w:hAnsi="宋体" w:cs="宋体"/>
                <w:b/>
                <w:sz w:val="24"/>
              </w:rPr>
              <w:t>是否允许进口</w:t>
            </w:r>
          </w:p>
        </w:tc>
        <w:tc>
          <w:tcPr>
            <w:tcW w:w="1156" w:type="dxa"/>
            <w:vAlign w:val="center"/>
          </w:tcPr>
          <w:p w14:paraId="46F69853">
            <w:pPr>
              <w:autoSpaceDE w:val="0"/>
              <w:autoSpaceDN w:val="0"/>
              <w:jc w:val="center"/>
              <w:rPr>
                <w:rFonts w:ascii="宋体" w:hAnsi="宋体" w:cs="宋体"/>
                <w:b/>
                <w:sz w:val="24"/>
              </w:rPr>
            </w:pPr>
            <w:r>
              <w:rPr>
                <w:rFonts w:hint="eastAsia" w:ascii="宋体" w:hAnsi="宋体" w:cs="宋体"/>
                <w:b/>
                <w:sz w:val="24"/>
              </w:rPr>
              <w:t>是否为核心产品</w:t>
            </w:r>
          </w:p>
        </w:tc>
      </w:tr>
      <w:tr w14:paraId="5BF4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CC284F1">
            <w:pPr>
              <w:widowControl/>
              <w:jc w:val="center"/>
              <w:textAlignment w:val="center"/>
              <w:rPr>
                <w:rFonts w:ascii="宋体" w:hAnsi="宋体" w:cs="宋体"/>
                <w:sz w:val="24"/>
              </w:rPr>
            </w:pPr>
            <w:r>
              <w:rPr>
                <w:rFonts w:ascii="宋体" w:hAnsi="宋体" w:cs="宋体"/>
                <w:color w:val="000000"/>
                <w:kern w:val="0"/>
                <w:sz w:val="24"/>
                <w:lang w:bidi="ar"/>
              </w:rPr>
              <w:t>1</w:t>
            </w:r>
          </w:p>
        </w:tc>
        <w:tc>
          <w:tcPr>
            <w:tcW w:w="3032" w:type="dxa"/>
            <w:vAlign w:val="center"/>
          </w:tcPr>
          <w:p w14:paraId="6033B820">
            <w:pPr>
              <w:widowControl/>
              <w:jc w:val="center"/>
              <w:textAlignment w:val="center"/>
              <w:rPr>
                <w:rFonts w:ascii="宋体" w:hAnsi="宋体" w:cs="宋体"/>
                <w:sz w:val="24"/>
              </w:rPr>
            </w:pPr>
            <w:r>
              <w:rPr>
                <w:rFonts w:hint="eastAsia" w:ascii="宋体" w:hAnsi="宋体" w:cs="宋体"/>
                <w:bCs/>
                <w:color w:val="000000"/>
                <w:kern w:val="0"/>
                <w:sz w:val="24"/>
                <w:lang w:bidi="ar"/>
              </w:rPr>
              <w:t>生物安全柜</w:t>
            </w:r>
          </w:p>
        </w:tc>
        <w:tc>
          <w:tcPr>
            <w:tcW w:w="1559" w:type="dxa"/>
            <w:vAlign w:val="center"/>
          </w:tcPr>
          <w:p w14:paraId="521BBA57">
            <w:pPr>
              <w:widowControl/>
              <w:jc w:val="center"/>
              <w:textAlignment w:val="center"/>
              <w:rPr>
                <w:rFonts w:ascii="宋体" w:hAnsi="宋体" w:cs="宋体"/>
                <w:sz w:val="24"/>
              </w:rPr>
            </w:pPr>
            <w:r>
              <w:rPr>
                <w:rFonts w:ascii="宋体" w:hAnsi="宋体" w:cs="宋体"/>
                <w:bCs/>
                <w:color w:val="000000"/>
                <w:kern w:val="0"/>
                <w:sz w:val="24"/>
                <w:lang w:bidi="ar"/>
              </w:rPr>
              <w:t>3.2</w:t>
            </w:r>
          </w:p>
        </w:tc>
        <w:tc>
          <w:tcPr>
            <w:tcW w:w="993" w:type="dxa"/>
            <w:vAlign w:val="center"/>
          </w:tcPr>
          <w:p w14:paraId="487F76E5">
            <w:pPr>
              <w:widowControl/>
              <w:jc w:val="center"/>
              <w:textAlignment w:val="center"/>
              <w:rPr>
                <w:rFonts w:ascii="宋体" w:hAnsi="宋体" w:cs="宋体"/>
                <w:sz w:val="24"/>
              </w:rPr>
            </w:pPr>
            <w:r>
              <w:rPr>
                <w:rFonts w:ascii="宋体" w:hAnsi="宋体" w:cs="宋体"/>
                <w:bCs/>
                <w:color w:val="000000"/>
                <w:kern w:val="0"/>
                <w:sz w:val="24"/>
                <w:lang w:bidi="ar"/>
              </w:rPr>
              <w:t>3</w:t>
            </w:r>
          </w:p>
        </w:tc>
        <w:tc>
          <w:tcPr>
            <w:tcW w:w="944" w:type="dxa"/>
            <w:vAlign w:val="center"/>
          </w:tcPr>
          <w:p w14:paraId="1EBDE001">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57F236D9">
            <w:pPr>
              <w:widowControl/>
              <w:jc w:val="center"/>
              <w:textAlignment w:val="center"/>
              <w:rPr>
                <w:rFonts w:ascii="宋体" w:hAnsi="宋体" w:cs="宋体"/>
                <w:sz w:val="24"/>
              </w:rPr>
            </w:pPr>
            <w:r>
              <w:rPr>
                <w:rFonts w:ascii="宋体" w:hAnsi="宋体" w:cs="宋体"/>
                <w:bCs/>
                <w:color w:val="000000"/>
                <w:kern w:val="0"/>
                <w:sz w:val="24"/>
                <w:lang w:bidi="ar"/>
              </w:rPr>
              <w:t>否</w:t>
            </w:r>
          </w:p>
        </w:tc>
      </w:tr>
      <w:tr w14:paraId="648A6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F6F9B0A">
            <w:pPr>
              <w:widowControl/>
              <w:jc w:val="center"/>
              <w:textAlignment w:val="center"/>
              <w:rPr>
                <w:rFonts w:ascii="宋体" w:hAnsi="宋体" w:cs="宋体"/>
                <w:sz w:val="24"/>
              </w:rPr>
            </w:pPr>
            <w:r>
              <w:rPr>
                <w:rFonts w:ascii="宋体" w:hAnsi="宋体" w:cs="宋体"/>
                <w:color w:val="000000"/>
                <w:kern w:val="0"/>
                <w:sz w:val="24"/>
                <w:lang w:bidi="ar"/>
              </w:rPr>
              <w:t>2</w:t>
            </w:r>
          </w:p>
        </w:tc>
        <w:tc>
          <w:tcPr>
            <w:tcW w:w="3032" w:type="dxa"/>
            <w:vAlign w:val="center"/>
          </w:tcPr>
          <w:p w14:paraId="30CFC64A">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二氧化碳培养箱</w:t>
            </w:r>
          </w:p>
        </w:tc>
        <w:tc>
          <w:tcPr>
            <w:tcW w:w="1559" w:type="dxa"/>
            <w:vAlign w:val="center"/>
          </w:tcPr>
          <w:p w14:paraId="30667710">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3.6</w:t>
            </w:r>
          </w:p>
        </w:tc>
        <w:tc>
          <w:tcPr>
            <w:tcW w:w="993" w:type="dxa"/>
            <w:vAlign w:val="center"/>
          </w:tcPr>
          <w:p w14:paraId="3FF5E6CB">
            <w:pPr>
              <w:widowControl/>
              <w:jc w:val="center"/>
              <w:textAlignment w:val="center"/>
              <w:rPr>
                <w:rFonts w:ascii="宋体" w:hAnsi="宋体" w:cs="宋体"/>
                <w:sz w:val="24"/>
              </w:rPr>
            </w:pPr>
            <w:r>
              <w:rPr>
                <w:rFonts w:ascii="宋体" w:hAnsi="宋体" w:cs="宋体"/>
                <w:bCs/>
                <w:color w:val="000000"/>
                <w:kern w:val="0"/>
                <w:sz w:val="24"/>
                <w:lang w:bidi="ar"/>
              </w:rPr>
              <w:t>3</w:t>
            </w:r>
          </w:p>
        </w:tc>
        <w:tc>
          <w:tcPr>
            <w:tcW w:w="944" w:type="dxa"/>
            <w:vAlign w:val="center"/>
          </w:tcPr>
          <w:p w14:paraId="5FC4CDC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5CBB677D">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61297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4338AE3D">
            <w:pPr>
              <w:widowControl/>
              <w:jc w:val="center"/>
              <w:textAlignment w:val="center"/>
              <w:rPr>
                <w:rFonts w:ascii="宋体" w:hAnsi="宋体" w:cs="宋体"/>
                <w:sz w:val="24"/>
              </w:rPr>
            </w:pPr>
            <w:r>
              <w:rPr>
                <w:rFonts w:ascii="宋体" w:hAnsi="宋体" w:cs="宋体"/>
                <w:color w:val="000000"/>
                <w:kern w:val="0"/>
                <w:sz w:val="24"/>
                <w:lang w:bidi="ar"/>
              </w:rPr>
              <w:t>3</w:t>
            </w:r>
          </w:p>
        </w:tc>
        <w:tc>
          <w:tcPr>
            <w:tcW w:w="3032" w:type="dxa"/>
            <w:vAlign w:val="center"/>
          </w:tcPr>
          <w:p w14:paraId="2B7AD0C0">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洁净工作台</w:t>
            </w:r>
          </w:p>
        </w:tc>
        <w:tc>
          <w:tcPr>
            <w:tcW w:w="1559" w:type="dxa"/>
            <w:vAlign w:val="center"/>
          </w:tcPr>
          <w:p w14:paraId="0FDCACD2">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1</w:t>
            </w:r>
          </w:p>
        </w:tc>
        <w:tc>
          <w:tcPr>
            <w:tcW w:w="993" w:type="dxa"/>
            <w:vAlign w:val="center"/>
          </w:tcPr>
          <w:p w14:paraId="6C8268B8">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7B5E6A8E">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1F994475">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503C5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015E0C51">
            <w:pPr>
              <w:widowControl/>
              <w:jc w:val="center"/>
              <w:textAlignment w:val="center"/>
              <w:rPr>
                <w:rFonts w:ascii="宋体" w:hAnsi="宋体" w:cs="宋体"/>
                <w:sz w:val="24"/>
              </w:rPr>
            </w:pPr>
            <w:r>
              <w:rPr>
                <w:rFonts w:ascii="宋体" w:hAnsi="宋体" w:cs="宋体"/>
                <w:color w:val="000000"/>
                <w:kern w:val="0"/>
                <w:sz w:val="24"/>
                <w:lang w:bidi="ar"/>
              </w:rPr>
              <w:t>4</w:t>
            </w:r>
          </w:p>
        </w:tc>
        <w:tc>
          <w:tcPr>
            <w:tcW w:w="3032" w:type="dxa"/>
            <w:vAlign w:val="center"/>
          </w:tcPr>
          <w:p w14:paraId="177303CE">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水浴锅</w:t>
            </w:r>
          </w:p>
        </w:tc>
        <w:tc>
          <w:tcPr>
            <w:tcW w:w="1559" w:type="dxa"/>
            <w:vAlign w:val="center"/>
          </w:tcPr>
          <w:p w14:paraId="63CCD0B3">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0.4</w:t>
            </w:r>
          </w:p>
        </w:tc>
        <w:tc>
          <w:tcPr>
            <w:tcW w:w="993" w:type="dxa"/>
            <w:vAlign w:val="center"/>
          </w:tcPr>
          <w:p w14:paraId="30F9C41C">
            <w:pPr>
              <w:widowControl/>
              <w:jc w:val="center"/>
              <w:textAlignment w:val="center"/>
              <w:rPr>
                <w:rFonts w:ascii="宋体" w:hAnsi="宋体" w:cs="宋体"/>
                <w:sz w:val="24"/>
              </w:rPr>
            </w:pPr>
            <w:r>
              <w:rPr>
                <w:rFonts w:ascii="宋体" w:hAnsi="宋体" w:cs="宋体"/>
                <w:bCs/>
                <w:color w:val="000000"/>
                <w:kern w:val="0"/>
                <w:sz w:val="24"/>
                <w:lang w:bidi="ar"/>
              </w:rPr>
              <w:t>2</w:t>
            </w:r>
          </w:p>
        </w:tc>
        <w:tc>
          <w:tcPr>
            <w:tcW w:w="944" w:type="dxa"/>
            <w:vAlign w:val="center"/>
          </w:tcPr>
          <w:p w14:paraId="7039DE18">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A8C545D">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1EAD4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B7F601F">
            <w:pPr>
              <w:widowControl/>
              <w:jc w:val="center"/>
              <w:textAlignment w:val="center"/>
              <w:rPr>
                <w:rFonts w:ascii="宋体" w:hAnsi="宋体" w:cs="宋体"/>
                <w:sz w:val="24"/>
              </w:rPr>
            </w:pPr>
            <w:r>
              <w:rPr>
                <w:rFonts w:ascii="宋体" w:hAnsi="宋体" w:cs="宋体"/>
                <w:color w:val="000000"/>
                <w:kern w:val="0"/>
                <w:sz w:val="24"/>
                <w:lang w:bidi="ar"/>
              </w:rPr>
              <w:t>5</w:t>
            </w:r>
          </w:p>
        </w:tc>
        <w:tc>
          <w:tcPr>
            <w:tcW w:w="3032" w:type="dxa"/>
            <w:vAlign w:val="center"/>
          </w:tcPr>
          <w:p w14:paraId="0950C185">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低速度离心机</w:t>
            </w:r>
          </w:p>
        </w:tc>
        <w:tc>
          <w:tcPr>
            <w:tcW w:w="1559" w:type="dxa"/>
            <w:vAlign w:val="center"/>
          </w:tcPr>
          <w:p w14:paraId="4C97D96B">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0.8</w:t>
            </w:r>
          </w:p>
        </w:tc>
        <w:tc>
          <w:tcPr>
            <w:tcW w:w="993" w:type="dxa"/>
            <w:vAlign w:val="center"/>
          </w:tcPr>
          <w:p w14:paraId="4385B871">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6B23504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AE7D544">
            <w:pPr>
              <w:widowControl/>
              <w:jc w:val="center"/>
              <w:textAlignment w:val="center"/>
              <w:rPr>
                <w:rFonts w:ascii="宋体" w:hAnsi="宋体" w:cs="宋体"/>
                <w:color w:val="000000"/>
                <w:kern w:val="0"/>
                <w:sz w:val="24"/>
                <w:lang w:bidi="ar"/>
              </w:rPr>
            </w:pPr>
            <w:r>
              <w:rPr>
                <w:rFonts w:ascii="宋体" w:hAnsi="宋体" w:cs="宋体"/>
                <w:bCs/>
                <w:color w:val="000000"/>
                <w:kern w:val="0"/>
                <w:sz w:val="24"/>
                <w:lang w:bidi="ar"/>
              </w:rPr>
              <w:t>否</w:t>
            </w:r>
          </w:p>
        </w:tc>
      </w:tr>
      <w:tr w14:paraId="176DF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885B01A">
            <w:pPr>
              <w:widowControl/>
              <w:jc w:val="center"/>
              <w:textAlignment w:val="center"/>
              <w:rPr>
                <w:rFonts w:ascii="宋体" w:hAnsi="宋体" w:cs="宋体"/>
                <w:sz w:val="24"/>
              </w:rPr>
            </w:pPr>
            <w:r>
              <w:rPr>
                <w:rFonts w:ascii="宋体" w:hAnsi="宋体" w:cs="宋体"/>
                <w:color w:val="000000"/>
                <w:kern w:val="0"/>
                <w:sz w:val="24"/>
                <w:lang w:bidi="ar"/>
              </w:rPr>
              <w:t>6</w:t>
            </w:r>
          </w:p>
        </w:tc>
        <w:tc>
          <w:tcPr>
            <w:tcW w:w="3032" w:type="dxa"/>
            <w:vAlign w:val="center"/>
          </w:tcPr>
          <w:p w14:paraId="6D7DF69A">
            <w:pPr>
              <w:widowControl/>
              <w:jc w:val="center"/>
              <w:textAlignment w:val="center"/>
              <w:rPr>
                <w:rFonts w:ascii="宋体" w:hAnsi="宋体" w:cs="宋体"/>
                <w:sz w:val="24"/>
              </w:rPr>
            </w:pPr>
            <w:r>
              <w:rPr>
                <w:rFonts w:hint="eastAsia" w:ascii="宋体" w:hAnsi="宋体" w:cs="宋体"/>
                <w:bCs/>
                <w:color w:val="000000"/>
                <w:kern w:val="0"/>
                <w:sz w:val="24"/>
                <w:lang w:bidi="ar"/>
              </w:rPr>
              <w:t>高低速动多功能冷冻离心机</w:t>
            </w:r>
          </w:p>
        </w:tc>
        <w:tc>
          <w:tcPr>
            <w:tcW w:w="1559" w:type="dxa"/>
            <w:vAlign w:val="center"/>
          </w:tcPr>
          <w:p w14:paraId="0C79EFCF">
            <w:pPr>
              <w:widowControl/>
              <w:jc w:val="center"/>
              <w:textAlignment w:val="center"/>
              <w:rPr>
                <w:rFonts w:ascii="宋体" w:hAnsi="宋体" w:cs="宋体"/>
                <w:sz w:val="24"/>
              </w:rPr>
            </w:pPr>
            <w:r>
              <w:rPr>
                <w:rFonts w:ascii="宋体" w:hAnsi="宋体" w:cs="宋体"/>
                <w:bCs/>
                <w:color w:val="000000"/>
                <w:kern w:val="0"/>
                <w:sz w:val="24"/>
                <w:lang w:bidi="ar"/>
              </w:rPr>
              <w:t>8</w:t>
            </w:r>
          </w:p>
        </w:tc>
        <w:tc>
          <w:tcPr>
            <w:tcW w:w="993" w:type="dxa"/>
            <w:vAlign w:val="center"/>
          </w:tcPr>
          <w:p w14:paraId="11895909">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5C1A580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4FBA3C88">
            <w:pPr>
              <w:widowControl/>
              <w:jc w:val="center"/>
              <w:textAlignment w:val="center"/>
              <w:rPr>
                <w:rFonts w:ascii="宋体" w:hAnsi="宋体" w:cs="宋体"/>
                <w:sz w:val="24"/>
              </w:rPr>
            </w:pPr>
            <w:r>
              <w:rPr>
                <w:rFonts w:ascii="宋体" w:hAnsi="宋体" w:cs="宋体"/>
                <w:bCs/>
                <w:color w:val="000000"/>
                <w:kern w:val="0"/>
                <w:sz w:val="24"/>
                <w:lang w:bidi="ar"/>
              </w:rPr>
              <w:t>否</w:t>
            </w:r>
          </w:p>
        </w:tc>
      </w:tr>
      <w:tr w14:paraId="7DCA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7A08EC76">
            <w:pPr>
              <w:widowControl/>
              <w:jc w:val="center"/>
              <w:textAlignment w:val="center"/>
              <w:rPr>
                <w:rFonts w:ascii="宋体" w:hAnsi="宋体" w:cs="宋体"/>
                <w:sz w:val="24"/>
              </w:rPr>
            </w:pPr>
            <w:r>
              <w:rPr>
                <w:rFonts w:ascii="宋体" w:hAnsi="宋体" w:cs="宋体"/>
                <w:color w:val="000000"/>
                <w:kern w:val="0"/>
                <w:sz w:val="24"/>
                <w:lang w:bidi="ar"/>
              </w:rPr>
              <w:t>7</w:t>
            </w:r>
          </w:p>
        </w:tc>
        <w:tc>
          <w:tcPr>
            <w:tcW w:w="3032" w:type="dxa"/>
            <w:vAlign w:val="center"/>
          </w:tcPr>
          <w:p w14:paraId="160612D2">
            <w:pPr>
              <w:widowControl/>
              <w:jc w:val="center"/>
              <w:textAlignment w:val="center"/>
              <w:rPr>
                <w:rFonts w:ascii="宋体" w:hAnsi="宋体" w:cs="宋体"/>
                <w:sz w:val="24"/>
              </w:rPr>
            </w:pPr>
            <w:r>
              <w:rPr>
                <w:rFonts w:hint="eastAsia" w:ascii="宋体" w:hAnsi="宋体" w:cs="宋体"/>
                <w:bCs/>
                <w:color w:val="000000"/>
                <w:kern w:val="0"/>
                <w:sz w:val="24"/>
                <w:lang w:bidi="ar"/>
              </w:rPr>
              <w:t>多通道脑电肌电采集系统</w:t>
            </w:r>
          </w:p>
        </w:tc>
        <w:tc>
          <w:tcPr>
            <w:tcW w:w="1559" w:type="dxa"/>
            <w:vAlign w:val="center"/>
          </w:tcPr>
          <w:p w14:paraId="7948DA04">
            <w:pPr>
              <w:widowControl/>
              <w:jc w:val="center"/>
              <w:textAlignment w:val="center"/>
              <w:rPr>
                <w:rFonts w:ascii="宋体" w:hAnsi="宋体" w:cs="宋体"/>
                <w:sz w:val="24"/>
              </w:rPr>
            </w:pPr>
            <w:r>
              <w:rPr>
                <w:rFonts w:ascii="宋体" w:hAnsi="宋体" w:cs="宋体"/>
                <w:bCs/>
                <w:color w:val="000000"/>
                <w:kern w:val="0"/>
                <w:sz w:val="24"/>
                <w:lang w:bidi="ar"/>
              </w:rPr>
              <w:t>21</w:t>
            </w:r>
          </w:p>
        </w:tc>
        <w:tc>
          <w:tcPr>
            <w:tcW w:w="993" w:type="dxa"/>
            <w:vAlign w:val="center"/>
          </w:tcPr>
          <w:p w14:paraId="75B13439">
            <w:pPr>
              <w:widowControl/>
              <w:jc w:val="center"/>
              <w:textAlignment w:val="center"/>
              <w:rPr>
                <w:rFonts w:ascii="宋体" w:hAnsi="宋体" w:cs="宋体"/>
                <w:sz w:val="24"/>
              </w:rPr>
            </w:pPr>
            <w:r>
              <w:rPr>
                <w:rFonts w:ascii="宋体" w:hAnsi="宋体" w:cs="宋体"/>
                <w:bCs/>
                <w:color w:val="000000"/>
                <w:kern w:val="0"/>
                <w:sz w:val="24"/>
                <w:lang w:bidi="ar"/>
              </w:rPr>
              <w:t>1</w:t>
            </w:r>
          </w:p>
        </w:tc>
        <w:tc>
          <w:tcPr>
            <w:tcW w:w="944" w:type="dxa"/>
            <w:vAlign w:val="center"/>
          </w:tcPr>
          <w:p w14:paraId="2C984CAD">
            <w:pPr>
              <w:widowControl/>
              <w:jc w:val="center"/>
              <w:textAlignment w:val="center"/>
              <w:rPr>
                <w:rFonts w:ascii="宋体" w:hAnsi="宋体" w:cs="宋体"/>
                <w:b/>
                <w:sz w:val="24"/>
              </w:rPr>
            </w:pPr>
            <w:r>
              <w:rPr>
                <w:rFonts w:ascii="宋体" w:hAnsi="宋体" w:cs="宋体"/>
                <w:bCs/>
                <w:color w:val="000000"/>
                <w:kern w:val="0"/>
                <w:sz w:val="24"/>
                <w:lang w:bidi="ar"/>
              </w:rPr>
              <w:t>否</w:t>
            </w:r>
          </w:p>
        </w:tc>
        <w:tc>
          <w:tcPr>
            <w:tcW w:w="1156" w:type="dxa"/>
            <w:vAlign w:val="center"/>
          </w:tcPr>
          <w:p w14:paraId="4E669A27">
            <w:pPr>
              <w:widowControl/>
              <w:jc w:val="center"/>
              <w:textAlignment w:val="center"/>
              <w:rPr>
                <w:rFonts w:ascii="宋体" w:hAnsi="宋体" w:cs="宋体"/>
                <w:b/>
                <w:sz w:val="24"/>
              </w:rPr>
            </w:pPr>
            <w:r>
              <w:rPr>
                <w:rFonts w:ascii="宋体" w:hAnsi="宋体" w:cs="宋体"/>
                <w:b/>
                <w:sz w:val="24"/>
              </w:rPr>
              <w:t>是</w:t>
            </w:r>
          </w:p>
        </w:tc>
      </w:tr>
      <w:tr w14:paraId="4E8C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243A8329">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w:t>
            </w:r>
          </w:p>
        </w:tc>
        <w:tc>
          <w:tcPr>
            <w:tcW w:w="3032" w:type="dxa"/>
            <w:vAlign w:val="center"/>
          </w:tcPr>
          <w:p w14:paraId="095EF509">
            <w:pPr>
              <w:widowControl/>
              <w:jc w:val="center"/>
              <w:textAlignment w:val="center"/>
              <w:rPr>
                <w:rFonts w:ascii="宋体" w:hAnsi="宋体" w:cs="宋体"/>
                <w:color w:val="000000"/>
                <w:kern w:val="0"/>
                <w:sz w:val="24"/>
                <w:lang w:bidi="ar"/>
              </w:rPr>
            </w:pPr>
            <w:r>
              <w:rPr>
                <w:rFonts w:hint="eastAsia" w:ascii="宋体" w:hAnsi="宋体" w:cs="宋体"/>
                <w:bCs/>
                <w:color w:val="000000"/>
                <w:kern w:val="0"/>
                <w:sz w:val="24"/>
                <w:lang w:bidi="ar"/>
              </w:rPr>
              <w:t>冷冻切片机</w:t>
            </w:r>
          </w:p>
        </w:tc>
        <w:tc>
          <w:tcPr>
            <w:tcW w:w="1559" w:type="dxa"/>
            <w:vAlign w:val="center"/>
          </w:tcPr>
          <w:p w14:paraId="7D217984">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20</w:t>
            </w:r>
          </w:p>
        </w:tc>
        <w:tc>
          <w:tcPr>
            <w:tcW w:w="993" w:type="dxa"/>
            <w:vAlign w:val="center"/>
          </w:tcPr>
          <w:p w14:paraId="5E19BA56">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2E47413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0392F027">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r w14:paraId="4C09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43283173">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9</w:t>
            </w:r>
          </w:p>
        </w:tc>
        <w:tc>
          <w:tcPr>
            <w:tcW w:w="3032" w:type="dxa"/>
            <w:vAlign w:val="center"/>
          </w:tcPr>
          <w:p w14:paraId="62FD02EA">
            <w:pPr>
              <w:widowControl/>
              <w:jc w:val="center"/>
              <w:textAlignment w:val="center"/>
              <w:rPr>
                <w:rFonts w:ascii="宋体" w:hAnsi="宋体" w:cs="宋体"/>
                <w:bCs/>
                <w:color w:val="000000"/>
                <w:kern w:val="0"/>
                <w:sz w:val="24"/>
                <w:lang w:bidi="ar"/>
              </w:rPr>
            </w:pPr>
            <w:r>
              <w:rPr>
                <w:rFonts w:hint="eastAsia" w:ascii="宋体" w:hAnsi="宋体" w:cs="宋体"/>
                <w:bCs/>
                <w:color w:val="000000"/>
                <w:kern w:val="0"/>
                <w:sz w:val="24"/>
                <w:lang w:bidi="ar"/>
              </w:rPr>
              <w:t>轮转切片机</w:t>
            </w:r>
          </w:p>
        </w:tc>
        <w:tc>
          <w:tcPr>
            <w:tcW w:w="1559" w:type="dxa"/>
            <w:vAlign w:val="center"/>
          </w:tcPr>
          <w:p w14:paraId="4C1494FC">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13</w:t>
            </w:r>
          </w:p>
        </w:tc>
        <w:tc>
          <w:tcPr>
            <w:tcW w:w="993" w:type="dxa"/>
            <w:vAlign w:val="center"/>
          </w:tcPr>
          <w:p w14:paraId="1F50FC0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6F6DF283">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06C7B85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r w14:paraId="1EDC8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851" w:type="dxa"/>
            <w:vAlign w:val="center"/>
          </w:tcPr>
          <w:p w14:paraId="56630E1D">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10</w:t>
            </w:r>
          </w:p>
        </w:tc>
        <w:tc>
          <w:tcPr>
            <w:tcW w:w="3032" w:type="dxa"/>
            <w:vAlign w:val="center"/>
          </w:tcPr>
          <w:p w14:paraId="31A2D0AC">
            <w:pPr>
              <w:widowControl/>
              <w:jc w:val="center"/>
              <w:textAlignment w:val="center"/>
              <w:rPr>
                <w:rFonts w:ascii="宋体" w:hAnsi="宋体" w:cs="宋体"/>
                <w:bCs/>
                <w:color w:val="000000"/>
                <w:kern w:val="0"/>
                <w:sz w:val="24"/>
                <w:lang w:bidi="ar"/>
              </w:rPr>
            </w:pPr>
            <w:r>
              <w:rPr>
                <w:rFonts w:hint="eastAsia" w:ascii="宋体" w:hAnsi="宋体" w:cs="宋体"/>
                <w:bCs/>
                <w:color w:val="000000"/>
                <w:kern w:val="0"/>
                <w:sz w:val="24"/>
                <w:lang w:bidi="ar"/>
              </w:rPr>
              <w:t>超微量核酸蛋白测定仪</w:t>
            </w:r>
          </w:p>
        </w:tc>
        <w:tc>
          <w:tcPr>
            <w:tcW w:w="1559" w:type="dxa"/>
            <w:vAlign w:val="center"/>
          </w:tcPr>
          <w:p w14:paraId="02E8B249">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15</w:t>
            </w:r>
          </w:p>
        </w:tc>
        <w:tc>
          <w:tcPr>
            <w:tcW w:w="993" w:type="dxa"/>
            <w:vAlign w:val="center"/>
          </w:tcPr>
          <w:p w14:paraId="5F05ABDF">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1</w:t>
            </w:r>
          </w:p>
        </w:tc>
        <w:tc>
          <w:tcPr>
            <w:tcW w:w="944" w:type="dxa"/>
            <w:vAlign w:val="center"/>
          </w:tcPr>
          <w:p w14:paraId="387B2C5D">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c>
          <w:tcPr>
            <w:tcW w:w="1156" w:type="dxa"/>
            <w:vAlign w:val="center"/>
          </w:tcPr>
          <w:p w14:paraId="30A585FA">
            <w:pPr>
              <w:widowControl/>
              <w:jc w:val="center"/>
              <w:textAlignment w:val="center"/>
              <w:rPr>
                <w:rFonts w:ascii="宋体" w:hAnsi="宋体" w:cs="宋体"/>
                <w:bCs/>
                <w:color w:val="000000"/>
                <w:kern w:val="0"/>
                <w:sz w:val="24"/>
                <w:lang w:bidi="ar"/>
              </w:rPr>
            </w:pPr>
            <w:r>
              <w:rPr>
                <w:rFonts w:ascii="宋体" w:hAnsi="宋体" w:cs="宋体"/>
                <w:bCs/>
                <w:color w:val="000000"/>
                <w:kern w:val="0"/>
                <w:sz w:val="24"/>
                <w:lang w:bidi="ar"/>
              </w:rPr>
              <w:t>否</w:t>
            </w:r>
          </w:p>
        </w:tc>
      </w:tr>
    </w:tbl>
    <w:p w14:paraId="429E69BB">
      <w:pPr>
        <w:spacing w:line="360" w:lineRule="auto"/>
        <w:contextualSpacing/>
        <w:rPr>
          <w:bCs/>
          <w:color w:val="000000" w:themeColor="text1"/>
          <w:sz w:val="24"/>
          <w14:textFill>
            <w14:solidFill>
              <w14:schemeClr w14:val="tx1"/>
            </w14:solidFill>
          </w14:textFill>
        </w:rPr>
      </w:pPr>
    </w:p>
    <w:p w14:paraId="0DB957A4">
      <w:pPr>
        <w:pStyle w:val="3"/>
        <w:numPr>
          <w:ilvl w:val="0"/>
          <w:numId w:val="1"/>
        </w:numPr>
        <w:spacing w:line="360" w:lineRule="auto"/>
        <w:rPr>
          <w:u w:val="none"/>
        </w:rPr>
      </w:pPr>
      <w:r>
        <w:rPr>
          <w:u w:val="none"/>
        </w:rPr>
        <w:t>商务要求</w:t>
      </w:r>
    </w:p>
    <w:p w14:paraId="470F9EF3">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r>
        <w:rPr>
          <w:rFonts w:hint="eastAsia" w:ascii="宋体" w:hAnsi="宋体" w:cs="宋体"/>
          <w:b/>
          <w:sz w:val="24"/>
        </w:rPr>
        <w:t>交货时间和地点</w:t>
      </w:r>
      <w:r>
        <w:rPr>
          <w:rFonts w:hint="eastAsia" w:ascii="宋体" w:hAnsi="宋体" w:cs="宋体"/>
          <w:b/>
          <w:color w:val="000000" w:themeColor="text1"/>
          <w:sz w:val="24"/>
          <w14:textFill>
            <w14:solidFill>
              <w14:schemeClr w14:val="tx1"/>
            </w14:solidFill>
          </w14:textFill>
        </w:rPr>
        <w:t>：</w:t>
      </w:r>
    </w:p>
    <w:p w14:paraId="562EBA71">
      <w:pPr>
        <w:pStyle w:val="4"/>
        <w:spacing w:line="360" w:lineRule="auto"/>
        <w:ind w:firstLine="480" w:firstLineChars="200"/>
        <w:rPr>
          <w:rFonts w:hAnsi="宋体"/>
        </w:rPr>
      </w:pPr>
      <w:r>
        <w:rPr>
          <w:rFonts w:hint="eastAsia" w:hAnsi="宋体"/>
        </w:rPr>
        <w:t>1.</w:t>
      </w:r>
      <w:r>
        <w:rPr>
          <w:rFonts w:hint="eastAsia" w:hAnsi="宋体" w:cs="宋体"/>
        </w:rPr>
        <w:t>交货时间</w:t>
      </w:r>
      <w:r>
        <w:rPr>
          <w:rFonts w:hint="eastAsia" w:hAnsi="宋体"/>
        </w:rPr>
        <w:t>：合同签订后90日历日内。</w:t>
      </w:r>
    </w:p>
    <w:p w14:paraId="71F8DBD1">
      <w:pPr>
        <w:pStyle w:val="4"/>
        <w:spacing w:line="360" w:lineRule="auto"/>
        <w:ind w:firstLine="480" w:firstLineChars="200"/>
        <w:rPr>
          <w:rFonts w:hAnsi="宋体"/>
        </w:rPr>
      </w:pPr>
      <w:r>
        <w:rPr>
          <w:rFonts w:hint="eastAsia" w:hAnsi="宋体"/>
        </w:rPr>
        <w:t>2.交货地点：采购人指定地点</w:t>
      </w:r>
    </w:p>
    <w:p w14:paraId="5B1B35C7">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（二）付款条件（进度和方式）：详见第六章《拟签订的合同文本》</w:t>
      </w:r>
    </w:p>
    <w:p w14:paraId="39F9C243">
      <w:pPr>
        <w:spacing w:line="360" w:lineRule="auto"/>
        <w:ind w:firstLine="482" w:firstLineChars="200"/>
        <w:contextualSpacing/>
        <w:rPr>
          <w:rFonts w:ascii="宋体" w:hAnsi="宋体" w:cs="宋体"/>
          <w:sz w:val="24"/>
        </w:rPr>
      </w:pPr>
      <w:r>
        <w:rPr>
          <w:rFonts w:hint="eastAsia" w:ascii="宋体" w:hAnsi="宋体" w:cs="宋体"/>
          <w:b/>
          <w:bCs/>
          <w:color w:val="000000" w:themeColor="text1"/>
          <w:sz w:val="24"/>
          <w14:textFill>
            <w14:solidFill>
              <w14:schemeClr w14:val="tx1"/>
            </w14:solidFill>
          </w14:textFill>
        </w:rPr>
        <w:t>（三）包装</w:t>
      </w:r>
      <w:r>
        <w:rPr>
          <w:rFonts w:hint="eastAsia" w:ascii="宋体" w:hAnsi="宋体" w:cs="宋体"/>
          <w:bCs/>
          <w:color w:val="000000" w:themeColor="text1"/>
          <w:sz w:val="24"/>
          <w14:textFill>
            <w14:solidFill>
              <w14:schemeClr w14:val="tx1"/>
            </w14:solidFill>
          </w14:textFill>
        </w:rPr>
        <w:t>（</w:t>
      </w:r>
      <w:r>
        <w:rPr>
          <w:rFonts w:hint="eastAsia" w:ascii="宋体" w:hAnsi="宋体" w:cs="宋体"/>
          <w:sz w:val="24"/>
        </w:rPr>
        <w:t>如适用</w:t>
      </w:r>
      <w:r>
        <w:rPr>
          <w:rFonts w:hint="eastAsia" w:ascii="宋体" w:hAnsi="宋体" w:cs="宋体"/>
          <w:bCs/>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r>
        <w:rPr>
          <w:rFonts w:hint="eastAsia" w:ascii="宋体" w:hAnsi="宋体" w:cs="宋体"/>
          <w:sz w:val="24"/>
        </w:rPr>
        <w:t>须满足《关于印发〈商品包装政府采购需求标准（试行）〉、〈快递包装政府采购需求标准（试行）〉的通知》（财办库﹝2020﹞123号）</w:t>
      </w:r>
    </w:p>
    <w:p w14:paraId="775DF357">
      <w:pPr>
        <w:pStyle w:val="6"/>
        <w:spacing w:line="360" w:lineRule="auto"/>
        <w:ind w:left="0" w:leftChars="0" w:firstLine="482" w:firstLineChars="200"/>
        <w:jc w:val="left"/>
        <w:rPr>
          <w:rFonts w:ascii="宋体" w:hAnsi="宋体" w:cs="宋体"/>
          <w:b/>
          <w:bCs/>
          <w:sz w:val="24"/>
        </w:rPr>
      </w:pPr>
      <w:r>
        <w:rPr>
          <w:rFonts w:hint="eastAsia" w:ascii="宋体" w:hAnsi="宋体" w:cs="宋体"/>
          <w:b/>
          <w:bCs/>
          <w:sz w:val="24"/>
        </w:rPr>
        <w:t>（四）售后服务：</w:t>
      </w:r>
    </w:p>
    <w:p w14:paraId="7F68B5C5">
      <w:pPr>
        <w:spacing w:line="360" w:lineRule="auto"/>
        <w:ind w:firstLine="480" w:firstLineChars="200"/>
        <w:jc w:val="left"/>
        <w:rPr>
          <w:rFonts w:ascii="宋体" w:hAnsi="宋体" w:cs="宋体"/>
          <w:sz w:val="24"/>
        </w:rPr>
      </w:pPr>
      <w:r>
        <w:rPr>
          <w:rFonts w:hint="eastAsia" w:ascii="宋体" w:hAnsi="宋体" w:cs="宋体"/>
          <w:sz w:val="24"/>
        </w:rPr>
        <w:t>1.质保服务：</w:t>
      </w:r>
    </w:p>
    <w:p w14:paraId="6E015F0A">
      <w:pPr>
        <w:spacing w:line="360" w:lineRule="auto"/>
        <w:ind w:firstLine="480" w:firstLineChars="200"/>
        <w:jc w:val="left"/>
        <w:rPr>
          <w:rFonts w:ascii="宋体" w:hAnsi="宋体" w:cs="宋体"/>
          <w:sz w:val="24"/>
        </w:rPr>
      </w:pPr>
      <w:r>
        <w:rPr>
          <w:rFonts w:hint="eastAsia" w:ascii="宋体" w:hAnsi="宋体" w:cs="宋体"/>
          <w:sz w:val="24"/>
        </w:rPr>
        <w:t>1.1承诺提供</w:t>
      </w:r>
      <w:r>
        <w:rPr>
          <w:rFonts w:ascii="宋体" w:hAnsi="宋体" w:cs="宋体"/>
          <w:sz w:val="24"/>
        </w:rPr>
        <w:t>制造商原厂</w:t>
      </w:r>
      <w:r>
        <w:rPr>
          <w:rFonts w:hint="eastAsia" w:ascii="宋体" w:hAnsi="宋体" w:cs="宋体"/>
          <w:sz w:val="24"/>
        </w:rPr>
        <w:t>质保期：≥5年</w:t>
      </w:r>
    </w:p>
    <w:p w14:paraId="0E5165E6">
      <w:pPr>
        <w:spacing w:line="360" w:lineRule="auto"/>
        <w:ind w:firstLine="480" w:firstLineChars="200"/>
        <w:jc w:val="left"/>
        <w:rPr>
          <w:rFonts w:ascii="宋体" w:hAnsi="宋体" w:cs="宋体"/>
          <w:sz w:val="24"/>
        </w:rPr>
      </w:pPr>
      <w:r>
        <w:rPr>
          <w:rFonts w:hint="eastAsia" w:ascii="宋体" w:hAnsi="宋体" w:cs="宋体"/>
          <w:sz w:val="24"/>
        </w:rPr>
        <w:t>三年质保指：经采购人或第三方检测、验收合格之日起的三年之内为质保。在质保内，任何由于质量原因或正常使用引起的故障及损坏，除人为因素损坏外，由厂家提供免费维修</w:t>
      </w:r>
    </w:p>
    <w:p w14:paraId="68749E4E">
      <w:pPr>
        <w:spacing w:line="360" w:lineRule="auto"/>
        <w:ind w:firstLine="480" w:firstLineChars="200"/>
        <w:jc w:val="left"/>
        <w:rPr>
          <w:rFonts w:ascii="宋体" w:hAnsi="宋体" w:cs="宋体"/>
          <w:sz w:val="24"/>
        </w:rPr>
      </w:pPr>
      <w:r>
        <w:rPr>
          <w:rFonts w:hint="eastAsia" w:ascii="宋体" w:hAnsi="宋体" w:cs="宋体"/>
          <w:sz w:val="24"/>
        </w:rPr>
        <w:t>1.2设备出现故障，在接到用户通知后，随时解答问题，提供及时、迅速、优质的保修服务，保证设备所需的备品、备件和易损件为原厂全新件。</w:t>
      </w:r>
    </w:p>
    <w:p w14:paraId="1E0C2B27">
      <w:pPr>
        <w:spacing w:line="360" w:lineRule="auto"/>
        <w:ind w:firstLine="480" w:firstLineChars="200"/>
        <w:jc w:val="left"/>
        <w:rPr>
          <w:rFonts w:ascii="宋体" w:hAnsi="宋体" w:cs="宋体"/>
          <w:sz w:val="24"/>
        </w:rPr>
      </w:pPr>
      <w:r>
        <w:rPr>
          <w:rFonts w:hint="eastAsia" w:ascii="宋体" w:hAnsi="宋体" w:cs="宋体"/>
          <w:sz w:val="24"/>
        </w:rPr>
        <w:t>1.3厂家不得加入维修密匙或</w:t>
      </w:r>
      <w:r>
        <w:rPr>
          <w:rFonts w:ascii="宋体" w:hAnsi="宋体" w:cs="宋体"/>
          <w:sz w:val="24"/>
        </w:rPr>
        <w:t>不得收费</w:t>
      </w:r>
      <w:r>
        <w:rPr>
          <w:rFonts w:hint="eastAsia" w:ascii="宋体" w:hAnsi="宋体" w:cs="宋体"/>
          <w:sz w:val="24"/>
        </w:rPr>
        <w:t>提供。（如有）</w:t>
      </w:r>
    </w:p>
    <w:p w14:paraId="4B551C72">
      <w:pPr>
        <w:spacing w:line="360" w:lineRule="auto"/>
        <w:ind w:firstLine="480" w:firstLineChars="200"/>
        <w:jc w:val="left"/>
        <w:rPr>
          <w:rFonts w:ascii="宋体" w:hAnsi="宋体" w:cs="宋体"/>
          <w:sz w:val="24"/>
        </w:rPr>
      </w:pPr>
      <w:r>
        <w:rPr>
          <w:rFonts w:hint="eastAsia" w:ascii="宋体" w:hAnsi="宋体" w:cs="宋体"/>
          <w:sz w:val="24"/>
        </w:rPr>
        <w:t>1.4厂家提供中文操作手册。</w:t>
      </w:r>
    </w:p>
    <w:p w14:paraId="4904B64A">
      <w:pPr>
        <w:spacing w:line="360" w:lineRule="auto"/>
        <w:ind w:firstLine="480" w:firstLineChars="200"/>
        <w:jc w:val="left"/>
        <w:rPr>
          <w:rFonts w:ascii="宋体" w:hAnsi="宋体" w:cs="宋体"/>
          <w:sz w:val="24"/>
        </w:rPr>
      </w:pPr>
      <w:r>
        <w:rPr>
          <w:rFonts w:hint="eastAsia" w:ascii="宋体" w:hAnsi="宋体" w:cs="宋体"/>
          <w:sz w:val="24"/>
        </w:rPr>
        <w:t>2.设备验收：</w:t>
      </w:r>
    </w:p>
    <w:p w14:paraId="20C9A2BD">
      <w:pPr>
        <w:spacing w:line="360" w:lineRule="auto"/>
        <w:ind w:firstLine="480" w:firstLineChars="200"/>
        <w:jc w:val="left"/>
        <w:rPr>
          <w:rFonts w:ascii="宋体" w:hAnsi="宋体" w:cs="宋体"/>
          <w:sz w:val="24"/>
        </w:rPr>
      </w:pPr>
      <w:r>
        <w:rPr>
          <w:rFonts w:hint="eastAsia" w:ascii="宋体" w:hAnsi="宋体" w:cs="宋体"/>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59A4807D">
      <w:pPr>
        <w:pStyle w:val="6"/>
        <w:spacing w:line="360" w:lineRule="auto"/>
        <w:ind w:left="0" w:leftChars="0" w:firstLine="482" w:firstLineChars="200"/>
        <w:jc w:val="left"/>
        <w:rPr>
          <w:rFonts w:ascii="宋体" w:hAnsi="宋体" w:cs="宋体"/>
          <w:b/>
          <w:bCs/>
          <w:sz w:val="24"/>
        </w:rPr>
      </w:pPr>
      <w:r>
        <w:rPr>
          <w:rFonts w:hint="eastAsia" w:ascii="宋体" w:hAnsi="宋体" w:cs="宋体"/>
          <w:b/>
          <w:bCs/>
          <w:sz w:val="24"/>
        </w:rPr>
        <w:t>（五）运费：</w:t>
      </w:r>
    </w:p>
    <w:p w14:paraId="01B3DF79">
      <w:pPr>
        <w:pStyle w:val="6"/>
        <w:spacing w:line="360" w:lineRule="auto"/>
        <w:ind w:left="0" w:leftChars="0" w:firstLine="480" w:firstLineChars="200"/>
        <w:jc w:val="left"/>
        <w:rPr>
          <w:rFonts w:ascii="宋体" w:hAnsi="宋体" w:cs="宋体"/>
          <w:sz w:val="24"/>
        </w:rPr>
      </w:pPr>
      <w:r>
        <w:rPr>
          <w:rFonts w:hint="eastAsia" w:ascii="宋体" w:hAnsi="宋体" w:cs="宋体"/>
          <w:sz w:val="24"/>
        </w:rPr>
        <w:t>货物运输符合的相关国际惯例，货物运达采购人指定地点所产生的费用由供应商负责。运输途中的货物破损及损失风险由供应商承担，供应商承担运费。</w:t>
      </w:r>
    </w:p>
    <w:p w14:paraId="112E082A">
      <w:pPr>
        <w:spacing w:line="360" w:lineRule="auto"/>
        <w:ind w:firstLine="480" w:firstLineChars="200"/>
        <w:contextualSpacing/>
        <w:rPr>
          <w:rFonts w:ascii="宋体" w:hAnsi="宋体" w:cs="宋体"/>
          <w:sz w:val="24"/>
        </w:rPr>
      </w:pPr>
    </w:p>
    <w:p w14:paraId="0ABBFA98">
      <w:pPr>
        <w:pStyle w:val="3"/>
        <w:numPr>
          <w:ilvl w:val="0"/>
          <w:numId w:val="1"/>
        </w:numPr>
        <w:spacing w:line="360" w:lineRule="auto"/>
        <w:rPr>
          <w:u w:val="none"/>
        </w:rPr>
      </w:pPr>
      <w:bookmarkStart w:id="0" w:name="_GoBack"/>
      <w:bookmarkEnd w:id="0"/>
      <w:r>
        <w:rPr>
          <w:rFonts w:hint="eastAsia"/>
          <w:u w:val="none"/>
        </w:rPr>
        <w:t>技术</w:t>
      </w:r>
      <w:r>
        <w:rPr>
          <w:u w:val="none"/>
        </w:rPr>
        <w:t>要求</w:t>
      </w:r>
    </w:p>
    <w:p w14:paraId="2603DEA0">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（一）采购标的需实现的功能或者目标</w:t>
      </w:r>
    </w:p>
    <w:p w14:paraId="0D190E14">
      <w:pPr>
        <w:pStyle w:val="4"/>
        <w:spacing w:line="360" w:lineRule="auto"/>
        <w:ind w:firstLine="480" w:firstLineChars="200"/>
        <w:rPr>
          <w:rFonts w:hAnsi="宋体"/>
        </w:rPr>
      </w:pPr>
      <w:r>
        <w:rPr>
          <w:rFonts w:hint="eastAsia" w:hAnsi="宋体"/>
        </w:rPr>
        <w:t>本次招标采购是“改革与发展设备购置项目”，投标人应根据招标文件所提出的设备技术规格和服务要求，以满足招标文件要求的产品、优良的服务和优惠的价格，充分显示自己的竞争实力。</w:t>
      </w:r>
    </w:p>
    <w:p w14:paraId="725B4DB0">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（二）需执行的国家相关标准、行业标准、地方标准或者其他标准、规范：</w:t>
      </w:r>
    </w:p>
    <w:p w14:paraId="55A9F84F">
      <w:pPr>
        <w:pStyle w:val="4"/>
        <w:spacing w:line="360" w:lineRule="auto"/>
        <w:ind w:firstLine="480" w:firstLineChars="200"/>
        <w:rPr>
          <w:rFonts w:hAnsi="宋体"/>
        </w:rPr>
      </w:pPr>
      <w:r>
        <w:rPr>
          <w:rFonts w:hint="eastAsia" w:hAnsi="宋体"/>
        </w:rPr>
        <w:t>投标产品及制造商应符合国家有关部门规定的相应技术法规及标准，如国家有关部门对投标产品或其制造商有强制性规定或要求的，投标产品或其制造商必须符合相应规定或要求。</w:t>
      </w:r>
    </w:p>
    <w:p w14:paraId="76328B33">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（三）货物技术要求</w:t>
      </w:r>
    </w:p>
    <w:p w14:paraId="236C23AF">
      <w:pPr>
        <w:pStyle w:val="4"/>
        <w:spacing w:line="360" w:lineRule="auto"/>
        <w:ind w:firstLine="482" w:firstLineChars="200"/>
        <w:rPr>
          <w:rFonts w:hAnsi="宋体"/>
          <w:b/>
          <w:bCs/>
        </w:rPr>
      </w:pPr>
      <w:r>
        <w:rPr>
          <w:rFonts w:hint="eastAsia" w:hAnsi="宋体"/>
          <w:b/>
          <w:bCs/>
        </w:rPr>
        <w:t>采购标的1：生物安全柜</w:t>
      </w:r>
    </w:p>
    <w:p w14:paraId="3E33AE65">
      <w:pPr>
        <w:pStyle w:val="4"/>
        <w:spacing w:line="360" w:lineRule="auto"/>
        <w:ind w:firstLine="480" w:firstLineChars="200"/>
        <w:rPr>
          <w:rFonts w:hAnsi="宋体"/>
        </w:rPr>
      </w:pPr>
      <w:r>
        <w:rPr>
          <w:rFonts w:hint="eastAsia" w:hAnsi="宋体"/>
        </w:rPr>
        <w:t>1.主要用途：</w:t>
      </w:r>
    </w:p>
    <w:p w14:paraId="534D1358">
      <w:pPr>
        <w:pStyle w:val="4"/>
        <w:spacing w:line="360" w:lineRule="auto"/>
        <w:ind w:firstLine="480" w:firstLineChars="200"/>
        <w:rPr>
          <w:rFonts w:hAnsi="宋体"/>
        </w:rPr>
      </w:pPr>
      <w:r>
        <w:rPr>
          <w:rFonts w:hint="eastAsia" w:hAnsi="宋体"/>
        </w:rPr>
        <w:t>在原代培养物、菌毒株以及诊断性标本等具有感染性的实验中用来保护操作者本人、实验室环境以及实验材料，使其避免暴露于上述操作过程中。</w:t>
      </w:r>
    </w:p>
    <w:p w14:paraId="3282E02A">
      <w:pPr>
        <w:pStyle w:val="4"/>
        <w:spacing w:line="360" w:lineRule="auto"/>
        <w:ind w:firstLine="480" w:firstLineChars="200"/>
        <w:rPr>
          <w:rFonts w:hAnsi="宋体"/>
        </w:rPr>
      </w:pPr>
      <w:r>
        <w:rPr>
          <w:rFonts w:hint="eastAsia" w:hAnsi="宋体"/>
        </w:rPr>
        <w:t>2.技术参数：</w:t>
      </w:r>
    </w:p>
    <w:p w14:paraId="5FD76972">
      <w:pPr>
        <w:pStyle w:val="4"/>
        <w:spacing w:line="360" w:lineRule="auto"/>
        <w:ind w:firstLine="480" w:firstLineChars="200"/>
        <w:rPr>
          <w:rFonts w:hAnsi="宋体"/>
        </w:rPr>
      </w:pPr>
      <w:r>
        <w:rPr>
          <w:rFonts w:hint="eastAsia" w:hAnsi="宋体"/>
        </w:rPr>
        <w:t>2.1 气流循环:循环≥70%，外排≥30%</w:t>
      </w:r>
    </w:p>
    <w:p w14:paraId="195930AC">
      <w:pPr>
        <w:pStyle w:val="4"/>
        <w:spacing w:line="360" w:lineRule="auto"/>
        <w:ind w:firstLine="480" w:firstLineChars="200"/>
        <w:rPr>
          <w:rFonts w:hAnsi="宋体"/>
        </w:rPr>
      </w:pPr>
      <w:r>
        <w:rPr>
          <w:rFonts w:hint="eastAsia" w:hAnsi="宋体"/>
        </w:rPr>
        <w:t>2.2 外形尺寸(宽*深*高)≤1360mm×790mm×2200mm</w:t>
      </w:r>
    </w:p>
    <w:p w14:paraId="08DB2517">
      <w:pPr>
        <w:pStyle w:val="4"/>
        <w:spacing w:line="360" w:lineRule="auto"/>
        <w:ind w:firstLine="480" w:firstLineChars="200"/>
        <w:rPr>
          <w:rFonts w:hAnsi="宋体"/>
        </w:rPr>
      </w:pPr>
      <w:r>
        <w:rPr>
          <w:rFonts w:hint="eastAsia" w:hAnsi="宋体"/>
        </w:rPr>
        <w:t>2.3 内部尺寸(宽*深*高)≥1167mm×610mm×680mm</w:t>
      </w:r>
    </w:p>
    <w:p w14:paraId="3D213BA1">
      <w:pPr>
        <w:pStyle w:val="4"/>
        <w:spacing w:line="360" w:lineRule="auto"/>
        <w:ind w:firstLine="480" w:firstLineChars="200"/>
        <w:rPr>
          <w:rFonts w:hAnsi="宋体"/>
        </w:rPr>
      </w:pPr>
      <w:r>
        <w:rPr>
          <w:rFonts w:hint="eastAsia" w:hAnsi="宋体"/>
        </w:rPr>
        <w:t>2.4 前窗开口高度：≥490mm</w:t>
      </w:r>
    </w:p>
    <w:p w14:paraId="7C9117A4">
      <w:pPr>
        <w:pStyle w:val="4"/>
        <w:spacing w:line="360" w:lineRule="auto"/>
        <w:ind w:firstLine="480" w:firstLineChars="200"/>
        <w:rPr>
          <w:rFonts w:hAnsi="宋体"/>
        </w:rPr>
      </w:pPr>
      <w:r>
        <w:rPr>
          <w:rFonts w:hint="eastAsia" w:hAnsi="宋体"/>
        </w:rPr>
        <w:t>2.5 洁净等级：≥10级</w:t>
      </w:r>
    </w:p>
    <w:p w14:paraId="0C5A4696">
      <w:pPr>
        <w:pStyle w:val="4"/>
        <w:spacing w:line="360" w:lineRule="auto"/>
        <w:ind w:firstLine="480" w:firstLineChars="200"/>
        <w:rPr>
          <w:rFonts w:hAnsi="宋体"/>
        </w:rPr>
      </w:pPr>
      <w:r>
        <w:rPr>
          <w:rFonts w:hint="eastAsia" w:hAnsi="宋体"/>
        </w:rPr>
        <w:t>2.6 过滤器类别：防潮、阻燃玻璃纤维超高效过滤器（ULPA）</w:t>
      </w:r>
    </w:p>
    <w:p w14:paraId="71AFC6E3">
      <w:pPr>
        <w:pStyle w:val="4"/>
        <w:spacing w:line="360" w:lineRule="auto"/>
        <w:ind w:firstLine="480" w:firstLineChars="200"/>
        <w:rPr>
          <w:rFonts w:hAnsi="宋体"/>
        </w:rPr>
      </w:pPr>
      <w:r>
        <w:rPr>
          <w:rFonts w:hint="eastAsia" w:hAnsi="宋体"/>
        </w:rPr>
        <w:t>2.7 过滤器效率：≥99.999%@0.12µm</w:t>
      </w:r>
    </w:p>
    <w:p w14:paraId="789FF89E">
      <w:pPr>
        <w:pStyle w:val="4"/>
        <w:spacing w:line="360" w:lineRule="auto"/>
        <w:ind w:firstLine="480" w:firstLineChars="200"/>
        <w:rPr>
          <w:rFonts w:hAnsi="宋体"/>
        </w:rPr>
      </w:pPr>
      <w:r>
        <w:rPr>
          <w:rFonts w:hint="eastAsia" w:hAnsi="宋体"/>
        </w:rPr>
        <w:t xml:space="preserve">2.8 下降气流速度：≥0.25 m/s </w:t>
      </w:r>
    </w:p>
    <w:p w14:paraId="43C64742">
      <w:pPr>
        <w:pStyle w:val="4"/>
        <w:spacing w:line="360" w:lineRule="auto"/>
        <w:ind w:firstLine="480" w:firstLineChars="200"/>
        <w:rPr>
          <w:rFonts w:hAnsi="宋体"/>
        </w:rPr>
      </w:pPr>
      <w:r>
        <w:rPr>
          <w:rFonts w:hint="eastAsia" w:hAnsi="宋体"/>
        </w:rPr>
        <w:t>2.9 流入气流速度：≥0.55 m/s</w:t>
      </w:r>
    </w:p>
    <w:p w14:paraId="67C81C0A">
      <w:pPr>
        <w:pStyle w:val="4"/>
        <w:spacing w:line="360" w:lineRule="auto"/>
        <w:ind w:firstLine="480" w:firstLineChars="200"/>
        <w:rPr>
          <w:rFonts w:hAnsi="宋体"/>
        </w:rPr>
      </w:pPr>
      <w:r>
        <w:rPr>
          <w:rFonts w:hint="eastAsia" w:hAnsi="宋体"/>
        </w:rPr>
        <w:t>2.10 排风量：≥450 m3/h</w:t>
      </w:r>
    </w:p>
    <w:p w14:paraId="69C7E2B4">
      <w:pPr>
        <w:pStyle w:val="4"/>
        <w:spacing w:line="360" w:lineRule="auto"/>
        <w:ind w:firstLine="480" w:firstLineChars="200"/>
        <w:rPr>
          <w:rFonts w:hAnsi="宋体"/>
        </w:rPr>
      </w:pPr>
      <w:r>
        <w:rPr>
          <w:rFonts w:hint="eastAsia" w:hAnsi="宋体"/>
        </w:rPr>
        <w:t>2.11 照度：1200 LX</w:t>
      </w:r>
    </w:p>
    <w:p w14:paraId="4F1B9DF0">
      <w:pPr>
        <w:pStyle w:val="4"/>
        <w:spacing w:line="360" w:lineRule="auto"/>
        <w:ind w:firstLine="480" w:firstLineChars="200"/>
        <w:rPr>
          <w:rFonts w:hAnsi="宋体"/>
        </w:rPr>
      </w:pPr>
      <w:r>
        <w:rPr>
          <w:rFonts w:hint="eastAsia" w:hAnsi="宋体"/>
        </w:rPr>
        <w:t>2.12 噪音：≤65dB</w:t>
      </w:r>
    </w:p>
    <w:p w14:paraId="1AFE6C67">
      <w:pPr>
        <w:pStyle w:val="4"/>
        <w:spacing w:line="360" w:lineRule="auto"/>
        <w:ind w:firstLine="480" w:firstLineChars="200"/>
        <w:rPr>
          <w:rFonts w:hAnsi="宋体"/>
        </w:rPr>
      </w:pPr>
      <w:r>
        <w:rPr>
          <w:rFonts w:hint="eastAsia" w:hAnsi="宋体"/>
        </w:rPr>
        <w:t>2.13 报警模式：声光报警（≥6种类型）</w:t>
      </w:r>
    </w:p>
    <w:p w14:paraId="304FD60D">
      <w:pPr>
        <w:pStyle w:val="4"/>
        <w:spacing w:line="360" w:lineRule="auto"/>
        <w:ind w:firstLine="480" w:firstLineChars="200"/>
        <w:rPr>
          <w:rFonts w:hAnsi="宋体"/>
        </w:rPr>
      </w:pPr>
      <w:r>
        <w:rPr>
          <w:rFonts w:hint="eastAsia" w:hAnsi="宋体"/>
        </w:rPr>
        <w:t>2.14 前窗玻璃材质：≥6mm防紫外线钢化玻璃</w:t>
      </w:r>
    </w:p>
    <w:p w14:paraId="1E489D37">
      <w:pPr>
        <w:pStyle w:val="4"/>
        <w:spacing w:line="360" w:lineRule="auto"/>
        <w:ind w:firstLine="480" w:firstLineChars="200"/>
        <w:rPr>
          <w:rFonts w:hAnsi="宋体"/>
        </w:rPr>
      </w:pPr>
      <w:r>
        <w:rPr>
          <w:rFonts w:hint="eastAsia" w:hAnsi="宋体"/>
        </w:rPr>
        <w:t>2.15 工作区内表面材质：304不锈钢</w:t>
      </w:r>
    </w:p>
    <w:p w14:paraId="0B467FB7">
      <w:pPr>
        <w:pStyle w:val="4"/>
        <w:spacing w:line="360" w:lineRule="auto"/>
        <w:ind w:firstLine="480" w:firstLineChars="200"/>
        <w:rPr>
          <w:rFonts w:hAnsi="宋体"/>
        </w:rPr>
      </w:pPr>
      <w:r>
        <w:rPr>
          <w:rFonts w:hint="eastAsia" w:hAnsi="宋体"/>
        </w:rPr>
        <w:t>2.16 积液槽材质：304不锈钢</w:t>
      </w:r>
    </w:p>
    <w:p w14:paraId="042DD90E">
      <w:pPr>
        <w:pStyle w:val="4"/>
        <w:spacing w:line="360" w:lineRule="auto"/>
        <w:ind w:firstLine="480" w:firstLineChars="200"/>
        <w:rPr>
          <w:rFonts w:hAnsi="宋体"/>
        </w:rPr>
      </w:pPr>
      <w:r>
        <w:rPr>
          <w:rFonts w:hint="eastAsia" w:hAnsi="宋体"/>
        </w:rPr>
        <w:t>2.17 工作区最大承重：≥35kg</w:t>
      </w:r>
    </w:p>
    <w:p w14:paraId="682761EB">
      <w:pPr>
        <w:pStyle w:val="4"/>
        <w:spacing w:line="360" w:lineRule="auto"/>
        <w:ind w:firstLine="480" w:firstLineChars="200"/>
        <w:rPr>
          <w:rFonts w:hAnsi="宋体"/>
        </w:rPr>
      </w:pPr>
      <w:r>
        <w:rPr>
          <w:rFonts w:hint="eastAsia" w:hAnsi="宋体"/>
        </w:rPr>
        <w:t>2.18 柜内插座配置：≥二个防溅插座（左右侧）</w:t>
      </w:r>
    </w:p>
    <w:p w14:paraId="45B3A27F">
      <w:pPr>
        <w:pStyle w:val="4"/>
        <w:spacing w:line="360" w:lineRule="auto"/>
        <w:ind w:firstLine="480" w:firstLineChars="200"/>
        <w:rPr>
          <w:rFonts w:hAnsi="宋体"/>
        </w:rPr>
      </w:pPr>
    </w:p>
    <w:p w14:paraId="6F5ED713">
      <w:pPr>
        <w:pStyle w:val="4"/>
        <w:spacing w:line="360" w:lineRule="auto"/>
        <w:ind w:firstLine="482" w:firstLineChars="200"/>
        <w:rPr>
          <w:rFonts w:hAnsi="宋体"/>
          <w:b/>
          <w:bCs/>
        </w:rPr>
      </w:pPr>
      <w:r>
        <w:rPr>
          <w:rFonts w:hint="eastAsia" w:hAnsi="宋体"/>
          <w:b/>
          <w:bCs/>
        </w:rPr>
        <w:t>采购标的2：二氧化碳培养箱</w:t>
      </w:r>
    </w:p>
    <w:p w14:paraId="6B7C1F5D">
      <w:pPr>
        <w:pStyle w:val="4"/>
        <w:spacing w:line="360" w:lineRule="auto"/>
        <w:ind w:firstLine="480" w:firstLineChars="200"/>
        <w:rPr>
          <w:rFonts w:hAnsi="宋体"/>
        </w:rPr>
      </w:pPr>
      <w:r>
        <w:rPr>
          <w:rFonts w:hint="eastAsia" w:hAnsi="宋体"/>
        </w:rPr>
        <w:t>1.主要用途：</w:t>
      </w:r>
    </w:p>
    <w:p w14:paraId="3F2A1E0B">
      <w:pPr>
        <w:pStyle w:val="4"/>
        <w:spacing w:line="360" w:lineRule="auto"/>
        <w:ind w:firstLine="480" w:firstLineChars="200"/>
        <w:rPr>
          <w:rFonts w:hAnsi="宋体"/>
        </w:rPr>
      </w:pPr>
      <w:r>
        <w:rPr>
          <w:rFonts w:hint="eastAsia" w:hAnsi="宋体"/>
        </w:rPr>
        <w:t>应用于细胞、组织培养和某些特殊微生物的培养，常见于细胞动力学研究、哺乳动物细胞分泌物的收集、各种物理、化学因素的致癌或毒理效应等</w:t>
      </w:r>
    </w:p>
    <w:p w14:paraId="18A34A62">
      <w:pPr>
        <w:pStyle w:val="4"/>
        <w:spacing w:line="360" w:lineRule="auto"/>
        <w:ind w:firstLine="480" w:firstLineChars="200"/>
        <w:rPr>
          <w:rFonts w:hAnsi="宋体"/>
        </w:rPr>
      </w:pPr>
      <w:r>
        <w:rPr>
          <w:rFonts w:hint="eastAsia" w:hAnsi="宋体"/>
        </w:rPr>
        <w:t>2.技术参数：</w:t>
      </w:r>
    </w:p>
    <w:p w14:paraId="1D652AD9">
      <w:pPr>
        <w:pStyle w:val="4"/>
        <w:spacing w:line="360" w:lineRule="auto"/>
        <w:ind w:firstLine="480" w:firstLineChars="200"/>
        <w:rPr>
          <w:rFonts w:hAnsi="宋体"/>
        </w:rPr>
      </w:pPr>
      <w:r>
        <w:rPr>
          <w:rFonts w:hint="eastAsia" w:hAnsi="宋体"/>
        </w:rPr>
        <w:t>2.1 容积：≥170L</w:t>
      </w:r>
    </w:p>
    <w:p w14:paraId="4229C9A3">
      <w:pPr>
        <w:pStyle w:val="4"/>
        <w:spacing w:line="360" w:lineRule="auto"/>
        <w:ind w:firstLine="480" w:firstLineChars="200"/>
        <w:rPr>
          <w:rFonts w:hAnsi="宋体"/>
        </w:rPr>
      </w:pPr>
      <w:r>
        <w:rPr>
          <w:rFonts w:hint="eastAsia" w:hAnsi="宋体"/>
        </w:rPr>
        <w:t>2.2 智能触摸显示屏，屏幕尺寸：≥7寸</w:t>
      </w:r>
    </w:p>
    <w:p w14:paraId="5E865984">
      <w:pPr>
        <w:pStyle w:val="4"/>
        <w:spacing w:line="360" w:lineRule="auto"/>
        <w:ind w:firstLine="480" w:firstLineChars="200"/>
        <w:rPr>
          <w:rFonts w:hAnsi="宋体"/>
        </w:rPr>
      </w:pPr>
      <w:r>
        <w:rPr>
          <w:rFonts w:hint="eastAsia" w:hAnsi="宋体"/>
        </w:rPr>
        <w:t>2.3 温度控制范围，室温：+3℃~55℃</w:t>
      </w:r>
    </w:p>
    <w:p w14:paraId="2A0B0C22">
      <w:pPr>
        <w:pStyle w:val="4"/>
        <w:spacing w:line="360" w:lineRule="auto"/>
        <w:ind w:firstLine="480" w:firstLineChars="200"/>
        <w:rPr>
          <w:rFonts w:hAnsi="宋体"/>
        </w:rPr>
      </w:pPr>
      <w:r>
        <w:rPr>
          <w:rFonts w:hint="eastAsia" w:hAnsi="宋体"/>
        </w:rPr>
        <w:t>2.4 温度均匀性：±0.3℃，温度波动度：±0.1℃</w:t>
      </w:r>
    </w:p>
    <w:p w14:paraId="10C82D5A">
      <w:pPr>
        <w:pStyle w:val="4"/>
        <w:spacing w:line="360" w:lineRule="auto"/>
        <w:ind w:firstLine="480" w:firstLineChars="200"/>
        <w:rPr>
          <w:rFonts w:hAnsi="宋体"/>
        </w:rPr>
      </w:pPr>
      <w:r>
        <w:rPr>
          <w:rFonts w:hint="eastAsia" w:hAnsi="宋体"/>
        </w:rPr>
        <w:t>2.5 开门≤30s、关门后≤4分钟温度恢复至初始值98%</w:t>
      </w:r>
    </w:p>
    <w:p w14:paraId="57322AE2">
      <w:pPr>
        <w:pStyle w:val="4"/>
        <w:spacing w:line="360" w:lineRule="auto"/>
        <w:ind w:firstLine="480" w:firstLineChars="200"/>
        <w:rPr>
          <w:rFonts w:hAnsi="宋体"/>
        </w:rPr>
      </w:pPr>
      <w:r>
        <w:rPr>
          <w:rFonts w:hint="eastAsia" w:hAnsi="宋体"/>
        </w:rPr>
        <w:t>2.6 CO2浓度控制范围，0~20%，控制精度：±0.1%，开≤30s、关门后≤4分钟CO2浓度恢复至标准要求以内</w:t>
      </w:r>
    </w:p>
    <w:p w14:paraId="18B8A872">
      <w:pPr>
        <w:pStyle w:val="4"/>
        <w:spacing w:line="360" w:lineRule="auto"/>
        <w:ind w:firstLine="480" w:firstLineChars="200"/>
        <w:rPr>
          <w:rFonts w:hAnsi="宋体"/>
        </w:rPr>
      </w:pPr>
      <w:r>
        <w:rPr>
          <w:rFonts w:hint="eastAsia" w:hAnsi="宋体"/>
        </w:rPr>
        <w:t>2.7 高精度红外传感器（IR）,耐温≥190℃，可进行≥300次以上干热灭菌循环</w:t>
      </w:r>
    </w:p>
    <w:p w14:paraId="57464B87">
      <w:pPr>
        <w:pStyle w:val="4"/>
        <w:spacing w:line="360" w:lineRule="auto"/>
        <w:ind w:firstLine="480" w:firstLineChars="200"/>
        <w:rPr>
          <w:rFonts w:hAnsi="宋体"/>
        </w:rPr>
      </w:pPr>
      <w:r>
        <w:rPr>
          <w:rFonts w:hint="eastAsia" w:hAnsi="宋体"/>
        </w:rPr>
        <w:t>2.8 具有一键灭菌功能</w:t>
      </w:r>
    </w:p>
    <w:p w14:paraId="41206F02">
      <w:pPr>
        <w:pStyle w:val="4"/>
        <w:spacing w:line="360" w:lineRule="auto"/>
        <w:ind w:firstLine="480" w:firstLineChars="200"/>
        <w:rPr>
          <w:rFonts w:hAnsi="宋体"/>
        </w:rPr>
      </w:pPr>
      <w:r>
        <w:rPr>
          <w:rFonts w:hint="eastAsia" w:hAnsi="宋体"/>
        </w:rPr>
        <w:t>2.9 镜面304不锈钢内胆，一体式冲压成型，无支架、无螺钉、大圆弧无死角结构</w:t>
      </w:r>
    </w:p>
    <w:p w14:paraId="14E465C7">
      <w:pPr>
        <w:pStyle w:val="4"/>
        <w:spacing w:line="360" w:lineRule="auto"/>
        <w:ind w:firstLine="480" w:firstLineChars="200"/>
        <w:rPr>
          <w:rFonts w:hAnsi="宋体"/>
        </w:rPr>
      </w:pPr>
      <w:r>
        <w:rPr>
          <w:rFonts w:hint="eastAsia" w:hAnsi="宋体"/>
        </w:rPr>
        <w:t>2.10 箱体前部带有排水孔</w:t>
      </w:r>
    </w:p>
    <w:p w14:paraId="1979A733">
      <w:pPr>
        <w:pStyle w:val="4"/>
        <w:spacing w:line="360" w:lineRule="auto"/>
        <w:ind w:firstLine="480" w:firstLineChars="200"/>
        <w:rPr>
          <w:rFonts w:hAnsi="宋体"/>
        </w:rPr>
      </w:pPr>
    </w:p>
    <w:p w14:paraId="6BF5290C">
      <w:pPr>
        <w:pStyle w:val="4"/>
        <w:spacing w:line="360" w:lineRule="auto"/>
        <w:ind w:firstLine="482" w:firstLineChars="200"/>
        <w:rPr>
          <w:rFonts w:hAnsi="宋体"/>
        </w:rPr>
      </w:pPr>
      <w:r>
        <w:rPr>
          <w:rFonts w:hint="eastAsia" w:hAnsi="宋体"/>
          <w:b/>
          <w:bCs/>
        </w:rPr>
        <w:t>采购标的3：洁净工作台</w:t>
      </w:r>
    </w:p>
    <w:p w14:paraId="2FFFCFD0">
      <w:pPr>
        <w:pStyle w:val="4"/>
        <w:spacing w:line="360" w:lineRule="auto"/>
        <w:ind w:firstLine="480" w:firstLineChars="200"/>
        <w:rPr>
          <w:rFonts w:hAnsi="宋体"/>
        </w:rPr>
      </w:pPr>
      <w:r>
        <w:rPr>
          <w:rFonts w:hint="eastAsia" w:hAnsi="宋体"/>
        </w:rPr>
        <w:t>1.主要用途：提供局部无尘、无菌工作环境</w:t>
      </w:r>
    </w:p>
    <w:p w14:paraId="67DB138D">
      <w:pPr>
        <w:pStyle w:val="4"/>
        <w:spacing w:line="360" w:lineRule="auto"/>
        <w:ind w:firstLine="480" w:firstLineChars="200"/>
        <w:rPr>
          <w:rFonts w:hAnsi="宋体"/>
        </w:rPr>
      </w:pPr>
      <w:r>
        <w:rPr>
          <w:rFonts w:hint="eastAsia" w:hAnsi="宋体"/>
        </w:rPr>
        <w:t>2.技术参数：</w:t>
      </w:r>
    </w:p>
    <w:p w14:paraId="26FD2709">
      <w:pPr>
        <w:pStyle w:val="4"/>
        <w:spacing w:line="360" w:lineRule="auto"/>
        <w:ind w:firstLine="480" w:firstLineChars="200"/>
        <w:rPr>
          <w:rFonts w:hAnsi="宋体"/>
        </w:rPr>
      </w:pPr>
      <w:r>
        <w:rPr>
          <w:rFonts w:hint="eastAsia" w:hAnsi="宋体"/>
        </w:rPr>
        <w:t>2.1 洁净等级：不低于100级或ISO 5的局部操作环境</w:t>
      </w:r>
    </w:p>
    <w:p w14:paraId="214AFF20">
      <w:pPr>
        <w:pStyle w:val="4"/>
        <w:spacing w:line="360" w:lineRule="auto"/>
        <w:ind w:firstLine="480" w:firstLineChars="200"/>
        <w:rPr>
          <w:rFonts w:hAnsi="宋体"/>
        </w:rPr>
      </w:pPr>
      <w:r>
        <w:rPr>
          <w:rFonts w:hint="eastAsia" w:hAnsi="宋体"/>
        </w:rPr>
        <w:t>2.2 阻燃玻璃纤维高效过滤器（HEAP），过滤效率≥99.99%@0.3µm</w:t>
      </w:r>
    </w:p>
    <w:p w14:paraId="17B8B880">
      <w:pPr>
        <w:pStyle w:val="4"/>
        <w:spacing w:line="360" w:lineRule="auto"/>
        <w:ind w:firstLine="480" w:firstLineChars="200"/>
        <w:rPr>
          <w:rFonts w:hAnsi="宋体"/>
        </w:rPr>
      </w:pPr>
      <w:r>
        <w:rPr>
          <w:rFonts w:hint="eastAsia" w:hAnsi="宋体"/>
        </w:rPr>
        <w:t>2.3 前挡风玻璃：钢化玻璃，厚度≥6mm</w:t>
      </w:r>
    </w:p>
    <w:p w14:paraId="262122E8">
      <w:pPr>
        <w:pStyle w:val="4"/>
        <w:spacing w:line="360" w:lineRule="auto"/>
        <w:ind w:firstLine="480" w:firstLineChars="200"/>
        <w:rPr>
          <w:rFonts w:hAnsi="宋体"/>
        </w:rPr>
      </w:pPr>
      <w:r>
        <w:rPr>
          <w:rFonts w:hint="eastAsia" w:hAnsi="宋体"/>
        </w:rPr>
        <w:t>2.4 工作台面：304不锈钢</w:t>
      </w:r>
    </w:p>
    <w:p w14:paraId="4DD3A647">
      <w:pPr>
        <w:pStyle w:val="4"/>
        <w:spacing w:line="360" w:lineRule="auto"/>
        <w:ind w:firstLine="480" w:firstLineChars="200"/>
        <w:rPr>
          <w:rFonts w:hAnsi="宋体"/>
        </w:rPr>
      </w:pPr>
      <w:r>
        <w:rPr>
          <w:rFonts w:hint="eastAsia" w:hAnsi="宋体"/>
        </w:rPr>
        <w:t>2.5 操作口高度：280mm±30mm</w:t>
      </w:r>
    </w:p>
    <w:p w14:paraId="3C9BB225">
      <w:pPr>
        <w:pStyle w:val="4"/>
        <w:spacing w:line="360" w:lineRule="auto"/>
        <w:ind w:firstLine="480" w:firstLineChars="200"/>
        <w:rPr>
          <w:rFonts w:hAnsi="宋体"/>
        </w:rPr>
      </w:pPr>
      <w:r>
        <w:rPr>
          <w:rFonts w:hint="eastAsia" w:hAnsi="宋体"/>
        </w:rPr>
        <w:t>2.6 具备脚轮。</w:t>
      </w:r>
    </w:p>
    <w:p w14:paraId="16596B46">
      <w:pPr>
        <w:pStyle w:val="4"/>
        <w:spacing w:line="360" w:lineRule="auto"/>
        <w:ind w:firstLine="480" w:firstLineChars="200"/>
        <w:rPr>
          <w:rFonts w:hAnsi="宋体"/>
        </w:rPr>
      </w:pPr>
      <w:r>
        <w:rPr>
          <w:rFonts w:hint="eastAsia" w:hAnsi="宋体"/>
        </w:rPr>
        <w:t>2.7 外形尺寸(宽×深×高)：≤1450mm×750mm×1700mm</w:t>
      </w:r>
    </w:p>
    <w:p w14:paraId="6A985895">
      <w:pPr>
        <w:pStyle w:val="4"/>
        <w:spacing w:line="360" w:lineRule="auto"/>
        <w:ind w:firstLine="480" w:firstLineChars="200"/>
        <w:rPr>
          <w:rFonts w:hAnsi="宋体"/>
        </w:rPr>
      </w:pPr>
      <w:r>
        <w:rPr>
          <w:rFonts w:hint="eastAsia" w:hAnsi="宋体"/>
        </w:rPr>
        <w:t>2.8 内部尺寸(宽×*深×高) ：≥1300mm×690mm×500mm</w:t>
      </w:r>
    </w:p>
    <w:p w14:paraId="6CBFA8CA">
      <w:pPr>
        <w:pStyle w:val="4"/>
        <w:spacing w:line="360" w:lineRule="auto"/>
        <w:ind w:firstLine="480" w:firstLineChars="200"/>
        <w:rPr>
          <w:rFonts w:hAnsi="宋体"/>
        </w:rPr>
      </w:pPr>
    </w:p>
    <w:p w14:paraId="3323535D">
      <w:pPr>
        <w:pStyle w:val="4"/>
        <w:spacing w:line="360" w:lineRule="auto"/>
        <w:ind w:firstLine="482" w:firstLineChars="200"/>
        <w:rPr>
          <w:rFonts w:hAnsi="宋体"/>
          <w:b/>
          <w:bCs/>
        </w:rPr>
      </w:pPr>
      <w:r>
        <w:rPr>
          <w:rFonts w:hint="eastAsia" w:hAnsi="宋体"/>
          <w:b/>
          <w:bCs/>
        </w:rPr>
        <w:t>采购标的4：水浴锅</w:t>
      </w:r>
    </w:p>
    <w:p w14:paraId="002BCD1B">
      <w:pPr>
        <w:pStyle w:val="4"/>
        <w:spacing w:line="360" w:lineRule="auto"/>
        <w:ind w:firstLine="480" w:firstLineChars="200"/>
        <w:rPr>
          <w:rFonts w:hAnsi="宋体"/>
        </w:rPr>
      </w:pPr>
      <w:r>
        <w:rPr>
          <w:rFonts w:hint="eastAsia" w:hAnsi="宋体"/>
        </w:rPr>
        <w:t>1.主要用途：主要用于实验室中蒸馏，干燥，浓缩，及温渍化学药品或生物制品，也可用于恒温加热和其它温度试验。</w:t>
      </w:r>
    </w:p>
    <w:p w14:paraId="4E59AB44">
      <w:pPr>
        <w:pStyle w:val="4"/>
        <w:spacing w:line="360" w:lineRule="auto"/>
        <w:ind w:firstLine="480" w:firstLineChars="200"/>
        <w:rPr>
          <w:rFonts w:hAnsi="宋体"/>
        </w:rPr>
      </w:pPr>
      <w:r>
        <w:rPr>
          <w:rFonts w:hint="eastAsia" w:hAnsi="宋体"/>
        </w:rPr>
        <w:t>2.技术参数：</w:t>
      </w:r>
    </w:p>
    <w:p w14:paraId="4DAB49FB">
      <w:pPr>
        <w:pStyle w:val="4"/>
        <w:spacing w:line="360" w:lineRule="auto"/>
        <w:ind w:firstLine="480" w:firstLineChars="200"/>
        <w:rPr>
          <w:rFonts w:hAnsi="宋体"/>
        </w:rPr>
      </w:pPr>
      <w:r>
        <w:rPr>
          <w:rFonts w:hint="eastAsia" w:hAnsi="宋体"/>
        </w:rPr>
        <w:t>2.1 温度范围：室温+5℃~80℃</w:t>
      </w:r>
    </w:p>
    <w:p w14:paraId="52DAE8C5">
      <w:pPr>
        <w:pStyle w:val="4"/>
        <w:spacing w:line="360" w:lineRule="auto"/>
        <w:ind w:firstLine="480" w:firstLineChars="200"/>
        <w:rPr>
          <w:rFonts w:hAnsi="宋体"/>
        </w:rPr>
      </w:pPr>
      <w:r>
        <w:rPr>
          <w:rFonts w:hint="eastAsia" w:hAnsi="宋体"/>
        </w:rPr>
        <w:t>2.2 37℃ 时温度稳定性：±0.5℃</w:t>
      </w:r>
    </w:p>
    <w:p w14:paraId="5964DC42">
      <w:pPr>
        <w:pStyle w:val="4"/>
        <w:spacing w:line="360" w:lineRule="auto"/>
        <w:ind w:firstLine="480" w:firstLineChars="200"/>
        <w:rPr>
          <w:rFonts w:hAnsi="宋体"/>
        </w:rPr>
      </w:pPr>
      <w:r>
        <w:rPr>
          <w:rFonts w:hint="eastAsia" w:hAnsi="宋体"/>
        </w:rPr>
        <w:t>2.3 37℃ 时温度均匀性：±0.3℃</w:t>
      </w:r>
    </w:p>
    <w:p w14:paraId="726EB3C3">
      <w:pPr>
        <w:pStyle w:val="4"/>
        <w:spacing w:line="360" w:lineRule="auto"/>
        <w:ind w:firstLine="480" w:firstLineChars="200"/>
        <w:rPr>
          <w:rFonts w:hAnsi="宋体"/>
        </w:rPr>
      </w:pPr>
      <w:r>
        <w:rPr>
          <w:rFonts w:hint="eastAsia" w:hAnsi="宋体"/>
        </w:rPr>
        <w:t>2.4 水槽容量：≥20L</w:t>
      </w:r>
    </w:p>
    <w:p w14:paraId="75A8E024">
      <w:pPr>
        <w:pStyle w:val="4"/>
        <w:spacing w:line="360" w:lineRule="auto"/>
        <w:ind w:firstLine="480" w:firstLineChars="200"/>
        <w:rPr>
          <w:rFonts w:hAnsi="宋体"/>
        </w:rPr>
      </w:pPr>
      <w:r>
        <w:rPr>
          <w:rFonts w:hint="eastAsia" w:hAnsi="宋体"/>
        </w:rPr>
        <w:t>2.5 混匀方式 自然混匀</w:t>
      </w:r>
    </w:p>
    <w:p w14:paraId="591710CA">
      <w:pPr>
        <w:pStyle w:val="4"/>
        <w:spacing w:line="360" w:lineRule="auto"/>
        <w:ind w:firstLine="480" w:firstLineChars="200"/>
        <w:rPr>
          <w:rFonts w:hAnsi="宋体"/>
        </w:rPr>
      </w:pPr>
      <w:r>
        <w:rPr>
          <w:rFonts w:hint="eastAsia" w:hAnsi="宋体"/>
        </w:rPr>
        <w:t>2.6 具有过温保护功能</w:t>
      </w:r>
    </w:p>
    <w:p w14:paraId="21F5BC5D">
      <w:pPr>
        <w:pStyle w:val="4"/>
        <w:spacing w:line="360" w:lineRule="auto"/>
        <w:ind w:firstLine="480" w:firstLineChars="200"/>
        <w:rPr>
          <w:rFonts w:hAnsi="宋体"/>
        </w:rPr>
      </w:pPr>
      <w:r>
        <w:rPr>
          <w:rFonts w:hint="eastAsia" w:hAnsi="宋体"/>
        </w:rPr>
        <w:t>2.7 外形尺寸：≤670mm×380mm×360mm</w:t>
      </w:r>
    </w:p>
    <w:p w14:paraId="3E4A9D07">
      <w:pPr>
        <w:pStyle w:val="4"/>
        <w:spacing w:line="360" w:lineRule="auto"/>
        <w:ind w:firstLine="480" w:firstLineChars="200"/>
        <w:rPr>
          <w:rFonts w:hAnsi="宋体"/>
        </w:rPr>
      </w:pPr>
      <w:r>
        <w:rPr>
          <w:rFonts w:hint="eastAsia" w:hAnsi="宋体"/>
        </w:rPr>
        <w:t>2.8 加热功率：≥1000w</w:t>
      </w:r>
    </w:p>
    <w:p w14:paraId="293C8EC7">
      <w:pPr>
        <w:pStyle w:val="4"/>
        <w:spacing w:line="360" w:lineRule="auto"/>
        <w:ind w:firstLine="480" w:firstLineChars="200"/>
        <w:rPr>
          <w:rFonts w:hAnsi="宋体"/>
        </w:rPr>
      </w:pPr>
      <w:r>
        <w:rPr>
          <w:rFonts w:hint="eastAsia" w:hAnsi="宋体"/>
        </w:rPr>
        <w:t>2.9 工作温度：+10℃~40℃</w:t>
      </w:r>
    </w:p>
    <w:p w14:paraId="590F3441">
      <w:pPr>
        <w:pStyle w:val="4"/>
        <w:spacing w:line="360" w:lineRule="auto"/>
        <w:ind w:firstLine="480" w:firstLineChars="200"/>
        <w:rPr>
          <w:rFonts w:hAnsi="宋体"/>
        </w:rPr>
      </w:pPr>
      <w:r>
        <w:rPr>
          <w:rFonts w:hint="eastAsia" w:hAnsi="宋体"/>
        </w:rPr>
        <w:t>2.10 工作湿度：≤80% rHF</w:t>
      </w:r>
    </w:p>
    <w:p w14:paraId="492DB50E">
      <w:pPr>
        <w:pStyle w:val="4"/>
        <w:spacing w:line="360" w:lineRule="auto"/>
        <w:ind w:firstLine="482" w:firstLineChars="200"/>
        <w:rPr>
          <w:rFonts w:hAnsi="宋体"/>
          <w:b/>
          <w:bCs/>
        </w:rPr>
      </w:pPr>
    </w:p>
    <w:p w14:paraId="3F5F0610">
      <w:pPr>
        <w:pStyle w:val="4"/>
        <w:spacing w:line="360" w:lineRule="auto"/>
        <w:ind w:firstLine="482" w:firstLineChars="200"/>
        <w:rPr>
          <w:rFonts w:hAnsi="宋体"/>
          <w:b/>
          <w:bCs/>
        </w:rPr>
      </w:pPr>
      <w:r>
        <w:rPr>
          <w:rFonts w:hint="eastAsia" w:hAnsi="宋体"/>
          <w:b/>
          <w:bCs/>
        </w:rPr>
        <w:t>采购标的5：低速度离心机</w:t>
      </w:r>
    </w:p>
    <w:p w14:paraId="1CD1A751">
      <w:pPr>
        <w:pStyle w:val="4"/>
        <w:spacing w:line="360" w:lineRule="auto"/>
        <w:ind w:firstLine="480" w:firstLineChars="200"/>
        <w:rPr>
          <w:rFonts w:hAnsi="宋体"/>
        </w:rPr>
      </w:pPr>
      <w:r>
        <w:rPr>
          <w:rFonts w:hint="eastAsia" w:hAnsi="宋体"/>
        </w:rPr>
        <w:t>1.主要用途：用于离心沉淀实验样本处理等</w:t>
      </w:r>
    </w:p>
    <w:p w14:paraId="7FDD607F">
      <w:pPr>
        <w:pStyle w:val="4"/>
        <w:spacing w:line="360" w:lineRule="auto"/>
        <w:ind w:firstLine="480" w:firstLineChars="200"/>
        <w:rPr>
          <w:rFonts w:hAnsi="宋体"/>
        </w:rPr>
      </w:pPr>
      <w:r>
        <w:rPr>
          <w:rFonts w:hint="eastAsia" w:hAnsi="宋体"/>
        </w:rPr>
        <w:t>2.技术参数：</w:t>
      </w:r>
    </w:p>
    <w:p w14:paraId="212156DA">
      <w:pPr>
        <w:pStyle w:val="4"/>
        <w:spacing w:line="360" w:lineRule="auto"/>
        <w:ind w:firstLine="480" w:firstLineChars="200"/>
        <w:rPr>
          <w:rFonts w:hAnsi="宋体"/>
        </w:rPr>
      </w:pPr>
      <w:r>
        <w:rPr>
          <w:rFonts w:hint="eastAsia" w:hAnsi="宋体"/>
        </w:rPr>
        <w:t>2.1 最高转速：≥5000r/min</w:t>
      </w:r>
    </w:p>
    <w:p w14:paraId="2A6D36B2">
      <w:pPr>
        <w:pStyle w:val="4"/>
        <w:spacing w:line="360" w:lineRule="auto"/>
        <w:ind w:firstLine="480" w:firstLineChars="200"/>
        <w:rPr>
          <w:rFonts w:hAnsi="宋体"/>
        </w:rPr>
      </w:pPr>
      <w:r>
        <w:rPr>
          <w:rFonts w:hint="eastAsia" w:hAnsi="宋体"/>
        </w:rPr>
        <w:t>2.2 最大相对离心力：≥4390×g</w:t>
      </w:r>
    </w:p>
    <w:p w14:paraId="7F557479">
      <w:pPr>
        <w:pStyle w:val="4"/>
        <w:spacing w:line="360" w:lineRule="auto"/>
        <w:ind w:firstLine="480" w:firstLineChars="200"/>
        <w:rPr>
          <w:rFonts w:hAnsi="宋体"/>
        </w:rPr>
      </w:pPr>
      <w:r>
        <w:rPr>
          <w:rFonts w:hint="eastAsia" w:hAnsi="宋体"/>
        </w:rPr>
        <w:t>2.3 最大容量：≥1000ml(4×250ml)</w:t>
      </w:r>
    </w:p>
    <w:p w14:paraId="602C4181">
      <w:pPr>
        <w:pStyle w:val="4"/>
        <w:spacing w:line="360" w:lineRule="auto"/>
        <w:ind w:firstLine="480" w:firstLineChars="200"/>
        <w:rPr>
          <w:rFonts w:hAnsi="宋体"/>
        </w:rPr>
      </w:pPr>
      <w:r>
        <w:rPr>
          <w:rFonts w:hint="eastAsia" w:hAnsi="宋体"/>
        </w:rPr>
        <w:t>2.4 转速精度：±10r/min</w:t>
      </w:r>
    </w:p>
    <w:p w14:paraId="33AD5CF4">
      <w:pPr>
        <w:pStyle w:val="4"/>
        <w:spacing w:line="360" w:lineRule="auto"/>
        <w:ind w:firstLine="480" w:firstLineChars="200"/>
        <w:rPr>
          <w:rFonts w:hAnsi="宋体"/>
        </w:rPr>
      </w:pPr>
      <w:r>
        <w:rPr>
          <w:rFonts w:hint="eastAsia" w:hAnsi="宋体"/>
        </w:rPr>
        <w:t>2.5 定时范围：1min～99min</w:t>
      </w:r>
    </w:p>
    <w:p w14:paraId="30A458BE">
      <w:pPr>
        <w:pStyle w:val="4"/>
        <w:spacing w:line="360" w:lineRule="auto"/>
        <w:ind w:firstLine="480" w:firstLineChars="200"/>
        <w:rPr>
          <w:rFonts w:hAnsi="宋体"/>
        </w:rPr>
      </w:pPr>
      <w:r>
        <w:rPr>
          <w:rFonts w:hint="eastAsia" w:hAnsi="宋体"/>
        </w:rPr>
        <w:t>2.6 整机噪声：≤65dB(A)</w:t>
      </w:r>
    </w:p>
    <w:p w14:paraId="034B752C">
      <w:pPr>
        <w:pStyle w:val="4"/>
        <w:spacing w:line="360" w:lineRule="auto"/>
        <w:ind w:firstLine="480" w:firstLineChars="200"/>
        <w:rPr>
          <w:rFonts w:hAnsi="宋体"/>
        </w:rPr>
      </w:pPr>
      <w:r>
        <w:rPr>
          <w:rFonts w:hint="eastAsia" w:hAnsi="宋体"/>
        </w:rPr>
        <w:t>2.7 电源：AC220V±22V 50/60Hz 10A</w:t>
      </w:r>
    </w:p>
    <w:p w14:paraId="2B185C6C">
      <w:pPr>
        <w:pStyle w:val="4"/>
        <w:spacing w:line="360" w:lineRule="auto"/>
        <w:ind w:firstLine="480" w:firstLineChars="200"/>
        <w:rPr>
          <w:rFonts w:hAnsi="宋体"/>
        </w:rPr>
      </w:pPr>
      <w:r>
        <w:rPr>
          <w:rFonts w:hint="eastAsia" w:hAnsi="宋体"/>
        </w:rPr>
        <w:t>2.8 整机功率：≥400 W</w:t>
      </w:r>
    </w:p>
    <w:p w14:paraId="71894436">
      <w:pPr>
        <w:pStyle w:val="4"/>
        <w:spacing w:line="360" w:lineRule="auto"/>
        <w:ind w:firstLine="480" w:firstLineChars="200"/>
        <w:rPr>
          <w:rFonts w:hAnsi="宋体"/>
        </w:rPr>
      </w:pPr>
      <w:r>
        <w:rPr>
          <w:rFonts w:hint="eastAsia" w:hAnsi="宋体"/>
        </w:rPr>
        <w:t>2.9 外形尺寸(L×W×H)：≤450mm×545mm×380mm</w:t>
      </w:r>
    </w:p>
    <w:p w14:paraId="3F3896E1">
      <w:pPr>
        <w:pStyle w:val="4"/>
        <w:spacing w:line="360" w:lineRule="auto"/>
        <w:ind w:firstLine="480" w:firstLineChars="200"/>
        <w:rPr>
          <w:rFonts w:hAnsi="宋体"/>
        </w:rPr>
      </w:pPr>
      <w:r>
        <w:rPr>
          <w:rFonts w:hint="eastAsia" w:hAnsi="宋体"/>
        </w:rPr>
        <w:t>2.10 重量：≤40kg</w:t>
      </w:r>
    </w:p>
    <w:p w14:paraId="5D19FE6C">
      <w:pPr>
        <w:pStyle w:val="4"/>
        <w:spacing w:line="360" w:lineRule="auto"/>
        <w:ind w:firstLine="480" w:firstLineChars="200"/>
        <w:rPr>
          <w:rFonts w:hAnsi="宋体"/>
        </w:rPr>
      </w:pPr>
      <w:r>
        <w:rPr>
          <w:rFonts w:hint="eastAsia" w:hAnsi="宋体"/>
        </w:rPr>
        <w:t>2.11 转速相对偏差：≤±1%</w:t>
      </w:r>
    </w:p>
    <w:p w14:paraId="79D9AEDA">
      <w:pPr>
        <w:pStyle w:val="4"/>
        <w:spacing w:line="360" w:lineRule="auto"/>
        <w:ind w:firstLine="480" w:firstLineChars="200"/>
        <w:rPr>
          <w:rFonts w:hAnsi="宋体"/>
        </w:rPr>
      </w:pPr>
      <w:r>
        <w:rPr>
          <w:rFonts w:hint="eastAsia" w:hAnsi="宋体"/>
        </w:rPr>
        <w:t>2.12 升速时间：≤1min</w:t>
      </w:r>
    </w:p>
    <w:p w14:paraId="279F6EBE">
      <w:pPr>
        <w:pStyle w:val="4"/>
        <w:spacing w:line="360" w:lineRule="auto"/>
        <w:ind w:firstLine="480" w:firstLineChars="200"/>
        <w:rPr>
          <w:rFonts w:hAnsi="宋体"/>
        </w:rPr>
      </w:pPr>
      <w:r>
        <w:rPr>
          <w:rFonts w:hint="eastAsia" w:hAnsi="宋体"/>
        </w:rPr>
        <w:t>3.硬件配置要求：</w:t>
      </w:r>
    </w:p>
    <w:p w14:paraId="026C5018">
      <w:pPr>
        <w:pStyle w:val="4"/>
        <w:spacing w:line="360" w:lineRule="auto"/>
        <w:ind w:firstLine="480" w:firstLineChars="200"/>
        <w:rPr>
          <w:rFonts w:hAnsi="宋体"/>
        </w:rPr>
      </w:pPr>
      <w:r>
        <w:rPr>
          <w:rFonts w:hint="eastAsia" w:hAnsi="宋体"/>
        </w:rPr>
        <w:t>配置32×15ml水平转子及8×50ml管架各1个</w:t>
      </w:r>
    </w:p>
    <w:p w14:paraId="5046E061">
      <w:pPr>
        <w:pStyle w:val="4"/>
        <w:spacing w:line="360" w:lineRule="auto"/>
        <w:ind w:firstLine="482" w:firstLineChars="200"/>
        <w:rPr>
          <w:rFonts w:hAnsi="宋体"/>
          <w:b/>
          <w:bCs/>
        </w:rPr>
      </w:pPr>
    </w:p>
    <w:p w14:paraId="65825141">
      <w:pPr>
        <w:pStyle w:val="4"/>
        <w:spacing w:line="360" w:lineRule="auto"/>
        <w:ind w:firstLine="482" w:firstLineChars="200"/>
        <w:rPr>
          <w:rFonts w:hAnsi="宋体"/>
          <w:b/>
          <w:bCs/>
        </w:rPr>
      </w:pPr>
      <w:r>
        <w:rPr>
          <w:rFonts w:hint="eastAsia" w:hAnsi="宋体"/>
          <w:b/>
          <w:bCs/>
        </w:rPr>
        <w:t>采购标的6：高低速动多功能冷冻离心机</w:t>
      </w:r>
    </w:p>
    <w:p w14:paraId="60F31B6C">
      <w:pPr>
        <w:pStyle w:val="4"/>
        <w:spacing w:line="360" w:lineRule="auto"/>
        <w:ind w:firstLine="480" w:firstLineChars="200"/>
        <w:rPr>
          <w:rFonts w:hAnsi="宋体"/>
        </w:rPr>
      </w:pPr>
      <w:r>
        <w:rPr>
          <w:rFonts w:hint="eastAsia" w:hAnsi="宋体"/>
        </w:rPr>
        <w:t>1.主要用途：多用于对血浆等样品进行分离、纯化、浓缩等操作，进行提取蛋白 、提取RNA、提取DNA的蛋白实验样本前处理等</w:t>
      </w:r>
    </w:p>
    <w:p w14:paraId="4A1D3979">
      <w:pPr>
        <w:pStyle w:val="4"/>
        <w:spacing w:line="360" w:lineRule="auto"/>
        <w:ind w:firstLine="480" w:firstLineChars="200"/>
        <w:rPr>
          <w:rFonts w:hAnsi="宋体"/>
        </w:rPr>
      </w:pPr>
      <w:r>
        <w:rPr>
          <w:rFonts w:hint="eastAsia" w:hAnsi="宋体"/>
        </w:rPr>
        <w:t>2.技术参数：</w:t>
      </w:r>
    </w:p>
    <w:p w14:paraId="75D07C9E">
      <w:pPr>
        <w:pStyle w:val="4"/>
        <w:spacing w:line="360" w:lineRule="auto"/>
        <w:ind w:firstLine="480" w:firstLineChars="200"/>
        <w:rPr>
          <w:rFonts w:hAnsi="宋体"/>
        </w:rPr>
      </w:pPr>
      <w:r>
        <w:rPr>
          <w:rFonts w:hint="eastAsia" w:hAnsi="宋体"/>
        </w:rPr>
        <w:t>2.1 外形尺寸（长*宽*高）：≤750mm×750mm×410mm</w:t>
      </w:r>
    </w:p>
    <w:p w14:paraId="796B6826">
      <w:pPr>
        <w:pStyle w:val="4"/>
        <w:spacing w:line="360" w:lineRule="auto"/>
        <w:ind w:firstLine="480" w:firstLineChars="200"/>
        <w:rPr>
          <w:rFonts w:hAnsi="宋体"/>
        </w:rPr>
      </w:pPr>
      <w:r>
        <w:rPr>
          <w:rFonts w:hint="eastAsia" w:hAnsi="宋体"/>
        </w:rPr>
        <w:t>2.2 重量：≤125kg</w:t>
      </w:r>
    </w:p>
    <w:p w14:paraId="2AF566D9">
      <w:pPr>
        <w:pStyle w:val="4"/>
        <w:spacing w:line="360" w:lineRule="auto"/>
        <w:ind w:firstLine="480" w:firstLineChars="200"/>
        <w:rPr>
          <w:rFonts w:hAnsi="宋体"/>
        </w:rPr>
      </w:pPr>
      <w:r>
        <w:rPr>
          <w:rFonts w:hint="eastAsia" w:hAnsi="宋体"/>
        </w:rPr>
        <w:t xml:space="preserve">2.3 输入功率：≥1200W </w:t>
      </w:r>
    </w:p>
    <w:p w14:paraId="1D7410C2">
      <w:pPr>
        <w:pStyle w:val="4"/>
        <w:spacing w:line="360" w:lineRule="auto"/>
        <w:ind w:firstLine="480" w:firstLineChars="200"/>
        <w:rPr>
          <w:rFonts w:hAnsi="宋体"/>
        </w:rPr>
      </w:pPr>
      <w:r>
        <w:rPr>
          <w:rFonts w:hint="eastAsia" w:hAnsi="宋体"/>
        </w:rPr>
        <w:t>2.4 离心腔材质：316不锈钢</w:t>
      </w:r>
    </w:p>
    <w:p w14:paraId="0622E82E">
      <w:pPr>
        <w:pStyle w:val="4"/>
        <w:spacing w:line="360" w:lineRule="auto"/>
        <w:ind w:firstLine="480" w:firstLineChars="200"/>
        <w:rPr>
          <w:rFonts w:hAnsi="宋体"/>
        </w:rPr>
      </w:pPr>
      <w:r>
        <w:rPr>
          <w:rFonts w:hint="eastAsia" w:hAnsi="宋体"/>
        </w:rPr>
        <w:t>2.5 触控液晶屏≥7英寸，实时显示转速、离心力、温度、转子类型、时间、加减速档位及运行模式等参数内容</w:t>
      </w:r>
    </w:p>
    <w:p w14:paraId="5F9A3E64">
      <w:pPr>
        <w:pStyle w:val="4"/>
        <w:spacing w:line="360" w:lineRule="auto"/>
        <w:ind w:firstLine="480" w:firstLineChars="200"/>
        <w:rPr>
          <w:rFonts w:hAnsi="宋体"/>
        </w:rPr>
      </w:pPr>
      <w:r>
        <w:rPr>
          <w:rFonts w:hint="eastAsia" w:hAnsi="宋体"/>
        </w:rPr>
        <w:t>2.6 菜单式程序库，可按需自由收藏：≥1000组参数程序，一键调用</w:t>
      </w:r>
    </w:p>
    <w:p w14:paraId="34E37C8A">
      <w:pPr>
        <w:pStyle w:val="4"/>
        <w:spacing w:line="360" w:lineRule="auto"/>
        <w:ind w:firstLine="480" w:firstLineChars="200"/>
        <w:rPr>
          <w:rFonts w:hAnsi="宋体"/>
        </w:rPr>
      </w:pPr>
      <w:r>
        <w:rPr>
          <w:rFonts w:hint="eastAsia" w:hAnsi="宋体"/>
        </w:rPr>
        <w:t>2.7 采购人可自由输入转速、离心力、时间和温度，离心过程中可改变参数值</w:t>
      </w:r>
    </w:p>
    <w:p w14:paraId="53718D71">
      <w:pPr>
        <w:pStyle w:val="4"/>
        <w:spacing w:line="360" w:lineRule="auto"/>
        <w:ind w:firstLine="480" w:firstLineChars="200"/>
        <w:rPr>
          <w:rFonts w:hAnsi="宋体"/>
        </w:rPr>
      </w:pPr>
      <w:r>
        <w:rPr>
          <w:rFonts w:hint="eastAsia" w:hAnsi="宋体"/>
        </w:rPr>
        <w:t xml:space="preserve">2.8 最高转速≥17500r/min，最大相对离心力≥29100×g，转速精度：≤±10r/min（转速相对偏差：≤±0.06%），转速不稳定度≤0.5%，升速/降速时间：≤2min（配4*750ml转子） </w:t>
      </w:r>
    </w:p>
    <w:p w14:paraId="4A2A69DD">
      <w:pPr>
        <w:pStyle w:val="4"/>
        <w:spacing w:line="360" w:lineRule="auto"/>
        <w:ind w:firstLine="480" w:firstLineChars="200"/>
        <w:rPr>
          <w:rFonts w:hAnsi="宋体"/>
        </w:rPr>
      </w:pPr>
      <w:r>
        <w:rPr>
          <w:rFonts w:hint="eastAsia" w:hAnsi="宋体"/>
        </w:rPr>
        <w:t>2.9 最大容量：6×250ml（角转子）；4×750ml(水平转子)</w:t>
      </w:r>
    </w:p>
    <w:p w14:paraId="6CA984B4">
      <w:pPr>
        <w:pStyle w:val="4"/>
        <w:spacing w:line="360" w:lineRule="auto"/>
        <w:ind w:firstLine="480" w:firstLineChars="200"/>
        <w:rPr>
          <w:rFonts w:hAnsi="宋体"/>
        </w:rPr>
      </w:pPr>
      <w:r>
        <w:rPr>
          <w:rFonts w:hint="eastAsia" w:hAnsi="宋体"/>
        </w:rPr>
        <w:t>2.10 标配USB接口，可导出运行记录及报警记录；可通过屏幕进行历史运行记录报警记录查询，保障使用全程可追溯记录；标配物联模块</w:t>
      </w:r>
    </w:p>
    <w:p w14:paraId="0655E9C7">
      <w:pPr>
        <w:pStyle w:val="4"/>
        <w:spacing w:line="360" w:lineRule="auto"/>
        <w:ind w:firstLine="480" w:firstLineChars="200"/>
        <w:rPr>
          <w:rFonts w:hAnsi="宋体"/>
        </w:rPr>
      </w:pPr>
      <w:r>
        <w:rPr>
          <w:rFonts w:hint="eastAsia" w:hAnsi="宋体"/>
        </w:rPr>
        <w:t>2.11 整机噪声：最高转速下，噪音值：≤60dB，整机振幅：≤0.03mm</w:t>
      </w:r>
    </w:p>
    <w:p w14:paraId="40F36ECF">
      <w:pPr>
        <w:pStyle w:val="4"/>
        <w:spacing w:line="360" w:lineRule="auto"/>
        <w:ind w:firstLine="480" w:firstLineChars="200"/>
        <w:rPr>
          <w:rFonts w:hAnsi="宋体"/>
        </w:rPr>
      </w:pPr>
      <w:r>
        <w:rPr>
          <w:rFonts w:hint="eastAsia" w:hAnsi="宋体"/>
        </w:rPr>
        <w:t>2.12 可实现快速制冷；标配一键预冷功能，最快4分钟可从常温降至4℃，同时保证制冷状态下温控精度：±1℃</w:t>
      </w:r>
    </w:p>
    <w:p w14:paraId="55468B97">
      <w:pPr>
        <w:pStyle w:val="4"/>
        <w:spacing w:line="360" w:lineRule="auto"/>
        <w:ind w:firstLine="480" w:firstLineChars="200"/>
        <w:rPr>
          <w:rFonts w:hAnsi="宋体"/>
        </w:rPr>
      </w:pPr>
      <w:r>
        <w:rPr>
          <w:rFonts w:hint="eastAsia" w:hAnsi="宋体"/>
        </w:rPr>
        <w:t>3.硬件配置要求：</w:t>
      </w:r>
    </w:p>
    <w:p w14:paraId="74CDFD47">
      <w:pPr>
        <w:pStyle w:val="4"/>
        <w:spacing w:line="360" w:lineRule="auto"/>
        <w:ind w:firstLine="480" w:firstLineChars="200"/>
        <w:rPr>
          <w:rFonts w:hAnsi="宋体"/>
        </w:rPr>
      </w:pPr>
      <w:r>
        <w:rPr>
          <w:rFonts w:hint="eastAsia" w:hAnsi="宋体"/>
        </w:rPr>
        <w:t>3.1  4×750ml圆吊杯水平转子：1个</w:t>
      </w:r>
    </w:p>
    <w:p w14:paraId="083FD756">
      <w:pPr>
        <w:pStyle w:val="4"/>
        <w:spacing w:line="360" w:lineRule="auto"/>
        <w:ind w:firstLine="480" w:firstLineChars="200"/>
        <w:rPr>
          <w:rFonts w:hAnsi="宋体"/>
        </w:rPr>
      </w:pPr>
      <w:r>
        <w:rPr>
          <w:rFonts w:hint="eastAsia" w:hAnsi="宋体"/>
        </w:rPr>
        <w:t>3.2  4×750ml圆吊杯水平转子1.5ml适配器：4个</w:t>
      </w:r>
    </w:p>
    <w:p w14:paraId="3F5104B5">
      <w:pPr>
        <w:pStyle w:val="4"/>
        <w:spacing w:line="360" w:lineRule="auto"/>
        <w:ind w:firstLine="480" w:firstLineChars="200"/>
        <w:rPr>
          <w:rFonts w:hAnsi="宋体"/>
        </w:rPr>
      </w:pPr>
      <w:r>
        <w:rPr>
          <w:rFonts w:hint="eastAsia" w:hAnsi="宋体"/>
        </w:rPr>
        <w:t>3.3  4×750ml圆吊杯水平转子3/5ml采血管适配器：8个</w:t>
      </w:r>
    </w:p>
    <w:p w14:paraId="4730859F">
      <w:pPr>
        <w:pStyle w:val="4"/>
        <w:spacing w:line="360" w:lineRule="auto"/>
        <w:ind w:firstLine="480" w:firstLineChars="200"/>
        <w:rPr>
          <w:rFonts w:hAnsi="宋体"/>
        </w:rPr>
      </w:pPr>
      <w:r>
        <w:rPr>
          <w:rFonts w:hint="eastAsia" w:hAnsi="宋体"/>
        </w:rPr>
        <w:t>3.4  4×750ml圆吊杯水平转子10ml（圆底）适配器：4个</w:t>
      </w:r>
    </w:p>
    <w:p w14:paraId="65BD1EFB">
      <w:pPr>
        <w:pStyle w:val="4"/>
        <w:spacing w:line="360" w:lineRule="auto"/>
        <w:ind w:firstLine="480" w:firstLineChars="200"/>
        <w:rPr>
          <w:rFonts w:hAnsi="宋体"/>
        </w:rPr>
      </w:pPr>
      <w:r>
        <w:rPr>
          <w:rFonts w:hint="eastAsia" w:hAnsi="宋体"/>
        </w:rPr>
        <w:t>3.5  4×750ml圆吊杯水平转子15ml（尖底）适配器：4个</w:t>
      </w:r>
    </w:p>
    <w:p w14:paraId="5ED00912">
      <w:pPr>
        <w:pStyle w:val="4"/>
        <w:spacing w:line="360" w:lineRule="auto"/>
        <w:ind w:firstLine="480" w:firstLineChars="200"/>
        <w:rPr>
          <w:rFonts w:hAnsi="宋体"/>
        </w:rPr>
      </w:pPr>
      <w:r>
        <w:rPr>
          <w:rFonts w:hint="eastAsia" w:hAnsi="宋体"/>
        </w:rPr>
        <w:t>3.6  4×750ml圆吊杯水平转子15ml（圆底）适配器：4个</w:t>
      </w:r>
    </w:p>
    <w:p w14:paraId="77E4CE30">
      <w:pPr>
        <w:pStyle w:val="4"/>
        <w:spacing w:line="360" w:lineRule="auto"/>
        <w:ind w:firstLine="482" w:firstLineChars="200"/>
        <w:rPr>
          <w:rFonts w:hAnsi="宋体"/>
          <w:b/>
          <w:bCs/>
        </w:rPr>
      </w:pPr>
    </w:p>
    <w:p w14:paraId="7E4F8554">
      <w:pPr>
        <w:pStyle w:val="4"/>
        <w:spacing w:line="360" w:lineRule="auto"/>
        <w:ind w:firstLine="482" w:firstLineChars="200"/>
        <w:rPr>
          <w:rFonts w:hAnsi="宋体"/>
          <w:b/>
          <w:bCs/>
        </w:rPr>
      </w:pPr>
      <w:r>
        <w:rPr>
          <w:rFonts w:hint="eastAsia" w:hAnsi="宋体"/>
          <w:b/>
          <w:bCs/>
        </w:rPr>
        <w:t>采购标的7：多通道脑电肌电采集系统</w:t>
      </w:r>
    </w:p>
    <w:p w14:paraId="3B84F103">
      <w:pPr>
        <w:pStyle w:val="4"/>
        <w:spacing w:line="360" w:lineRule="auto"/>
        <w:ind w:firstLine="480" w:firstLineChars="200"/>
        <w:rPr>
          <w:rFonts w:hAnsi="宋体"/>
        </w:rPr>
      </w:pPr>
      <w:r>
        <w:rPr>
          <w:rFonts w:hint="eastAsia" w:hAnsi="宋体"/>
        </w:rPr>
        <w:t>1.主要用途：对小鼠进行神经电生理信号采集</w:t>
      </w:r>
    </w:p>
    <w:p w14:paraId="31BC17E8">
      <w:pPr>
        <w:pStyle w:val="4"/>
        <w:spacing w:line="360" w:lineRule="auto"/>
        <w:ind w:firstLine="480" w:firstLineChars="200"/>
        <w:rPr>
          <w:rFonts w:hAnsi="宋体"/>
        </w:rPr>
      </w:pPr>
      <w:r>
        <w:rPr>
          <w:rFonts w:hint="eastAsia" w:hAnsi="宋体"/>
        </w:rPr>
        <w:t>2.技术参数：</w:t>
      </w:r>
    </w:p>
    <w:p w14:paraId="2A767806">
      <w:pPr>
        <w:pStyle w:val="4"/>
        <w:spacing w:line="360" w:lineRule="auto"/>
        <w:ind w:firstLine="480" w:firstLineChars="200"/>
        <w:rPr>
          <w:rFonts w:hAnsi="宋体"/>
        </w:rPr>
      </w:pPr>
      <w:r>
        <w:rPr>
          <w:rFonts w:hint="eastAsia" w:hAnsi="宋体"/>
        </w:rPr>
        <w:t>▲2.1 主机最大通道数最大≥128道，可同时支持≥4只动物记录，使用标准的HDMI高清数据接头，可以使用标准HDMI导线与电动换向器直接通讯连接使用。</w:t>
      </w:r>
    </w:p>
    <w:p w14:paraId="6644EF84">
      <w:pPr>
        <w:pStyle w:val="4"/>
        <w:spacing w:line="360" w:lineRule="auto"/>
        <w:ind w:firstLine="480" w:firstLineChars="200"/>
        <w:rPr>
          <w:rFonts w:hAnsi="宋体"/>
        </w:rPr>
      </w:pPr>
      <w:r>
        <w:rPr>
          <w:rFonts w:hint="eastAsia" w:hAnsi="宋体"/>
        </w:rPr>
        <w:t>▲2.2 可以采集包括常规脑电（EEG），皮层电位（ECOG），场电位（LFP），动作电位（Spike），肌电（EMG），心电（ECG），血压、温度、血氧饱和度等生理信号</w:t>
      </w:r>
    </w:p>
    <w:p w14:paraId="08DDA3F1">
      <w:pPr>
        <w:pStyle w:val="4"/>
        <w:spacing w:line="360" w:lineRule="auto"/>
        <w:ind w:firstLine="480" w:firstLineChars="200"/>
        <w:rPr>
          <w:rFonts w:hAnsi="宋体"/>
        </w:rPr>
      </w:pPr>
      <w:r>
        <w:rPr>
          <w:rFonts w:hint="eastAsia" w:hAnsi="宋体"/>
        </w:rPr>
        <w:t xml:space="preserve">▲2.3 采样率：1 kS/s - 30kS/s，可调，采样精度：≥16bit，分辨率：≥0.25uV，系统噪音：≤2.4μVrms (Typical) </w:t>
      </w:r>
    </w:p>
    <w:p w14:paraId="1736546F">
      <w:pPr>
        <w:pStyle w:val="4"/>
        <w:spacing w:line="360" w:lineRule="auto"/>
        <w:ind w:firstLine="480" w:firstLineChars="200"/>
        <w:rPr>
          <w:rFonts w:hAnsi="宋体"/>
        </w:rPr>
      </w:pPr>
      <w:r>
        <w:rPr>
          <w:rFonts w:hint="eastAsia" w:hAnsi="宋体"/>
        </w:rPr>
        <w:t>共模抑制比(CMRR)：≥82dB(50/60Hz)，输入阻抗：≥1.3GΩ，输入范围：±5mV，滤波范围：0.1Hz - 7.5kHz（低频截止：0.1Hz - 500Hz；高频截止：100Hz - 20kHz），支持硬件滤波</w:t>
      </w:r>
    </w:p>
    <w:p w14:paraId="6A9AC05F">
      <w:pPr>
        <w:pStyle w:val="4"/>
        <w:spacing w:line="360" w:lineRule="auto"/>
        <w:ind w:firstLine="480" w:firstLineChars="200"/>
        <w:rPr>
          <w:rFonts w:hAnsi="宋体"/>
        </w:rPr>
      </w:pPr>
      <w:r>
        <w:rPr>
          <w:rFonts w:hint="eastAsia" w:hAnsi="宋体"/>
        </w:rPr>
        <w:t>▲2.4 实时采集软件可以同时查看所有通道的spike信号显示窗口，可以单独调用一个通道的spike显示窗口，并且进行常规ISI、PSTH、Spectrogram在线分析，输出RHD格式文件，支持matlab等开源软件分析</w:t>
      </w:r>
    </w:p>
    <w:p w14:paraId="3497E05A">
      <w:pPr>
        <w:pStyle w:val="4"/>
        <w:spacing w:line="360" w:lineRule="auto"/>
        <w:ind w:firstLine="480" w:firstLineChars="200"/>
        <w:rPr>
          <w:rFonts w:hAnsi="宋体"/>
        </w:rPr>
      </w:pPr>
      <w:r>
        <w:rPr>
          <w:rFonts w:hint="eastAsia" w:hAnsi="宋体"/>
        </w:rPr>
        <w:t>▲2.5 支持电极在线自动阻抗测量，并输出阻抗报告结果</w:t>
      </w:r>
    </w:p>
    <w:p w14:paraId="738A483D">
      <w:pPr>
        <w:pStyle w:val="4"/>
        <w:spacing w:line="360" w:lineRule="auto"/>
        <w:ind w:firstLine="480" w:firstLineChars="200"/>
        <w:rPr>
          <w:rFonts w:hAnsi="宋体"/>
        </w:rPr>
      </w:pPr>
      <w:r>
        <w:rPr>
          <w:rFonts w:hint="eastAsia" w:hAnsi="宋体"/>
        </w:rPr>
        <w:t>▲2.6 采集主机可以与离体脑片、离体细胞、类脑器官等场景用的MEA电极，通信协议匹配，直插直用，也可以连接大动物或人用的脑电帽进行非植入方案的脑电采集</w:t>
      </w:r>
    </w:p>
    <w:p w14:paraId="649F2F7D">
      <w:pPr>
        <w:pStyle w:val="4"/>
        <w:spacing w:line="360" w:lineRule="auto"/>
        <w:ind w:firstLine="480" w:firstLineChars="200"/>
        <w:rPr>
          <w:rFonts w:hAnsi="宋体"/>
        </w:rPr>
      </w:pPr>
      <w:r>
        <w:rPr>
          <w:rFonts w:hint="eastAsia" w:hAnsi="宋体"/>
        </w:rPr>
        <w:t>2.7 支持外触发开始记录功能，可以选择性的将所有文件记录在一个文件中，也可以将不同通道，不同滤波的信号分开保存。软件支持将采集到的信号直接放大并通过模拟端口输出，用于刺激、触发或与其他设备在线处理分析等</w:t>
      </w:r>
    </w:p>
    <w:p w14:paraId="6DB077B4">
      <w:pPr>
        <w:pStyle w:val="4"/>
        <w:spacing w:line="360" w:lineRule="auto"/>
        <w:ind w:firstLine="480" w:firstLineChars="200"/>
        <w:rPr>
          <w:rFonts w:hAnsi="宋体"/>
        </w:rPr>
      </w:pPr>
      <w:r>
        <w:rPr>
          <w:rFonts w:hint="eastAsia" w:hAnsi="宋体"/>
        </w:rPr>
        <w:t>2.8 开源记录软件的通讯协议，用户可以与其他设备联动在线分析信号输出外触发信号</w:t>
      </w:r>
    </w:p>
    <w:p w14:paraId="3D35A862">
      <w:pPr>
        <w:pStyle w:val="4"/>
        <w:spacing w:line="360" w:lineRule="auto"/>
        <w:ind w:firstLine="480" w:firstLineChars="200"/>
        <w:rPr>
          <w:rFonts w:hAnsi="宋体"/>
        </w:rPr>
      </w:pPr>
      <w:r>
        <w:rPr>
          <w:rFonts w:hint="eastAsia" w:hAnsi="宋体"/>
        </w:rPr>
        <w:t>2.9 提供网络通讯文档和示例</w:t>
      </w:r>
    </w:p>
    <w:p w14:paraId="58D0F6CD">
      <w:pPr>
        <w:pStyle w:val="4"/>
        <w:spacing w:line="360" w:lineRule="auto"/>
        <w:ind w:firstLine="480" w:firstLineChars="200"/>
        <w:rPr>
          <w:rFonts w:hAnsi="宋体"/>
        </w:rPr>
      </w:pPr>
      <w:r>
        <w:rPr>
          <w:rFonts w:hint="eastAsia" w:hAnsi="宋体"/>
        </w:rPr>
        <w:t>2.10 提供硬盘数据读取示例</w:t>
      </w:r>
    </w:p>
    <w:p w14:paraId="1CADEE02">
      <w:pPr>
        <w:pStyle w:val="4"/>
        <w:spacing w:line="360" w:lineRule="auto"/>
        <w:ind w:firstLine="480" w:firstLineChars="200"/>
        <w:rPr>
          <w:rFonts w:hAnsi="宋体"/>
        </w:rPr>
      </w:pPr>
      <w:r>
        <w:rPr>
          <w:rFonts w:hint="eastAsia" w:hAnsi="宋体"/>
        </w:rPr>
        <w:t>2.11 提供1个专用于癫痫分析软件进行高效分析</w:t>
      </w:r>
    </w:p>
    <w:p w14:paraId="508EAD36">
      <w:pPr>
        <w:pStyle w:val="4"/>
        <w:spacing w:line="360" w:lineRule="auto"/>
        <w:ind w:firstLine="480" w:firstLineChars="200"/>
        <w:rPr>
          <w:rFonts w:hAnsi="宋体"/>
        </w:rPr>
      </w:pPr>
      <w:r>
        <w:rPr>
          <w:rFonts w:hint="eastAsia" w:hAnsi="宋体"/>
        </w:rPr>
        <w:t>2.12 提供4套6道换向器</w:t>
      </w:r>
    </w:p>
    <w:p w14:paraId="49DB985A">
      <w:pPr>
        <w:pStyle w:val="4"/>
        <w:spacing w:line="360" w:lineRule="auto"/>
        <w:ind w:firstLine="480" w:firstLineChars="200"/>
        <w:rPr>
          <w:rFonts w:hAnsi="宋体"/>
        </w:rPr>
      </w:pPr>
      <w:r>
        <w:rPr>
          <w:rFonts w:hint="eastAsia" w:hAnsi="宋体"/>
        </w:rPr>
        <w:t>2.13 提供4套饲养笼，规格：230mm×300mm</w:t>
      </w:r>
    </w:p>
    <w:p w14:paraId="2AB513FE">
      <w:pPr>
        <w:pStyle w:val="4"/>
        <w:spacing w:line="360" w:lineRule="auto"/>
        <w:ind w:firstLine="480" w:firstLineChars="200"/>
        <w:rPr>
          <w:rFonts w:hAnsi="宋体"/>
        </w:rPr>
      </w:pPr>
      <w:r>
        <w:rPr>
          <w:rFonts w:hint="eastAsia" w:hAnsi="宋体"/>
        </w:rPr>
        <w:t>2.14 配备配套医用工作站，包括主机：≥32G内存，≥1T（固态硬盘）+2T（机械硬盘），显示器：≥27寸</w:t>
      </w:r>
    </w:p>
    <w:p w14:paraId="1ACF883F">
      <w:pPr>
        <w:pStyle w:val="4"/>
        <w:spacing w:line="360" w:lineRule="auto"/>
        <w:ind w:firstLine="482" w:firstLineChars="200"/>
        <w:rPr>
          <w:rFonts w:hAnsi="宋体"/>
          <w:b/>
          <w:bCs/>
        </w:rPr>
      </w:pPr>
    </w:p>
    <w:p w14:paraId="33B761E6">
      <w:pPr>
        <w:pStyle w:val="4"/>
        <w:spacing w:line="360" w:lineRule="auto"/>
        <w:ind w:firstLine="482" w:firstLineChars="200"/>
        <w:rPr>
          <w:rFonts w:hAnsi="宋体"/>
          <w:b/>
          <w:bCs/>
        </w:rPr>
      </w:pPr>
      <w:r>
        <w:rPr>
          <w:rFonts w:hint="eastAsia" w:hAnsi="宋体"/>
          <w:b/>
          <w:bCs/>
        </w:rPr>
        <w:t>采购标的8：冷冻切片机</w:t>
      </w:r>
    </w:p>
    <w:p w14:paraId="137A288F">
      <w:pPr>
        <w:pStyle w:val="4"/>
        <w:spacing w:line="360" w:lineRule="auto"/>
        <w:ind w:firstLine="480" w:firstLineChars="200"/>
        <w:rPr>
          <w:rFonts w:hAnsi="宋体"/>
        </w:rPr>
      </w:pPr>
      <w:r>
        <w:rPr>
          <w:rFonts w:hint="eastAsia" w:hAnsi="宋体"/>
        </w:rPr>
        <w:t>1.主要用途：用于病理组织和生物组织切片</w:t>
      </w:r>
    </w:p>
    <w:p w14:paraId="14F1C132">
      <w:pPr>
        <w:pStyle w:val="4"/>
        <w:spacing w:line="360" w:lineRule="auto"/>
        <w:ind w:firstLine="480" w:firstLineChars="200"/>
        <w:rPr>
          <w:rFonts w:hAnsi="宋体"/>
        </w:rPr>
      </w:pPr>
      <w:r>
        <w:rPr>
          <w:rFonts w:hint="eastAsia" w:hAnsi="宋体"/>
        </w:rPr>
        <w:t>2.技术参数：</w:t>
      </w:r>
    </w:p>
    <w:p w14:paraId="5B59A160">
      <w:pPr>
        <w:pStyle w:val="4"/>
        <w:spacing w:line="360" w:lineRule="auto"/>
        <w:ind w:firstLine="480" w:firstLineChars="200"/>
        <w:rPr>
          <w:rFonts w:hAnsi="宋体"/>
        </w:rPr>
      </w:pPr>
      <w:r>
        <w:rPr>
          <w:rFonts w:hint="eastAsia" w:hAnsi="宋体"/>
        </w:rPr>
        <w:t>2.1 负压抽吸：具备负压抽吸功能，以辅助修块、切片和展片，并处理废屑</w:t>
      </w:r>
    </w:p>
    <w:p w14:paraId="4CC3DF2E">
      <w:pPr>
        <w:pStyle w:val="4"/>
        <w:spacing w:line="360" w:lineRule="auto"/>
        <w:ind w:firstLine="480" w:firstLineChars="200"/>
        <w:rPr>
          <w:rFonts w:hAnsi="宋体"/>
        </w:rPr>
      </w:pPr>
      <w:r>
        <w:rPr>
          <w:rFonts w:hint="eastAsia" w:hAnsi="宋体"/>
        </w:rPr>
        <w:t>2.2 设备操作：采用纯按键控制，整体机身具有无触摸屏。确保操作人员在高度紧张时仍能快速完成术中冰冻切片</w:t>
      </w:r>
    </w:p>
    <w:p w14:paraId="1334D913">
      <w:pPr>
        <w:pStyle w:val="4"/>
        <w:spacing w:line="360" w:lineRule="auto"/>
        <w:ind w:firstLine="480" w:firstLineChars="200"/>
        <w:rPr>
          <w:rFonts w:hAnsi="宋体"/>
        </w:rPr>
      </w:pPr>
      <w:r>
        <w:rPr>
          <w:rFonts w:hint="eastAsia" w:hAnsi="宋体"/>
        </w:rPr>
        <w:t>▲2.3 具备双压缩机制冷，实现腔体与样本头单独制冷，轻松处理脂肪与致密组织</w:t>
      </w:r>
    </w:p>
    <w:p w14:paraId="531B8775">
      <w:pPr>
        <w:pStyle w:val="4"/>
        <w:spacing w:line="360" w:lineRule="auto"/>
        <w:ind w:firstLine="480" w:firstLineChars="200"/>
        <w:rPr>
          <w:rFonts w:hAnsi="宋体"/>
        </w:rPr>
      </w:pPr>
      <w:r>
        <w:rPr>
          <w:rFonts w:hint="eastAsia" w:hAnsi="宋体"/>
        </w:rPr>
        <w:t>▲2.4 刀架制冷：采用冷空气循环和刀架送风技术，确保刀架和样本头周围空气低温恒定</w:t>
      </w:r>
    </w:p>
    <w:p w14:paraId="1BE9E2F2">
      <w:pPr>
        <w:pStyle w:val="4"/>
        <w:spacing w:line="360" w:lineRule="auto"/>
        <w:ind w:firstLine="480" w:firstLineChars="200"/>
        <w:rPr>
          <w:rFonts w:hAnsi="宋体"/>
        </w:rPr>
      </w:pPr>
      <w:r>
        <w:rPr>
          <w:rFonts w:hint="eastAsia" w:hAnsi="宋体"/>
        </w:rPr>
        <w:t>▲2.5 环保：带HEPA空气净化系统，确保安全的实验室环境</w:t>
      </w:r>
    </w:p>
    <w:p w14:paraId="1B15E0ED">
      <w:pPr>
        <w:pStyle w:val="4"/>
        <w:spacing w:line="360" w:lineRule="auto"/>
        <w:ind w:firstLine="480" w:firstLineChars="200"/>
        <w:rPr>
          <w:rFonts w:hAnsi="宋体"/>
        </w:rPr>
      </w:pPr>
      <w:r>
        <w:rPr>
          <w:rFonts w:hint="eastAsia" w:hAnsi="宋体"/>
        </w:rPr>
        <w:t>▲2.6 可支持升级钢刀或钨钢刀刀架，便于处理疑难组织</w:t>
      </w:r>
    </w:p>
    <w:p w14:paraId="274FF33A">
      <w:pPr>
        <w:pStyle w:val="4"/>
        <w:spacing w:line="360" w:lineRule="auto"/>
        <w:ind w:firstLine="480" w:firstLineChars="200"/>
        <w:rPr>
          <w:rFonts w:hAnsi="宋体"/>
        </w:rPr>
      </w:pPr>
      <w:r>
        <w:rPr>
          <w:rFonts w:hint="eastAsia" w:hAnsi="宋体"/>
        </w:rPr>
        <w:t>2.7 除霜功能：冷冻箱具备自动除霜功能并可编程，可设置24小时自动除霜一次，除霜时长≤12分钟。样本头制冷系统可进行电加热器除霜，除霜时长可快至15分钟。</w:t>
      </w:r>
    </w:p>
    <w:p w14:paraId="409DCC4D">
      <w:pPr>
        <w:pStyle w:val="4"/>
        <w:spacing w:line="360" w:lineRule="auto"/>
        <w:ind w:firstLine="480" w:firstLineChars="200"/>
        <w:rPr>
          <w:rFonts w:hAnsi="宋体"/>
        </w:rPr>
      </w:pPr>
      <w:r>
        <w:rPr>
          <w:rFonts w:hint="eastAsia" w:hAnsi="宋体"/>
        </w:rPr>
        <w:t>2.8 速冻架：速冻架冷冻位点数：≤17个</w:t>
      </w:r>
    </w:p>
    <w:p w14:paraId="370BB160">
      <w:pPr>
        <w:pStyle w:val="4"/>
        <w:spacing w:line="360" w:lineRule="auto"/>
        <w:ind w:firstLine="480" w:firstLineChars="200"/>
        <w:rPr>
          <w:rFonts w:hAnsi="宋体"/>
        </w:rPr>
      </w:pPr>
      <w:r>
        <w:rPr>
          <w:rFonts w:hint="eastAsia" w:hAnsi="宋体"/>
        </w:rPr>
        <w:t>2.9 快速制冷位点：具备珀尔帖快速制冷位点，位点数：≥2个，珀尔帖元件可为速冻架提供额外制冷，并采用一键式额外制冷时间设置功能</w:t>
      </w:r>
    </w:p>
    <w:p w14:paraId="75AD04F0">
      <w:pPr>
        <w:pStyle w:val="4"/>
        <w:spacing w:line="360" w:lineRule="auto"/>
        <w:ind w:firstLine="480" w:firstLineChars="200"/>
        <w:rPr>
          <w:rFonts w:hAnsi="宋体"/>
        </w:rPr>
      </w:pPr>
      <w:r>
        <w:rPr>
          <w:rFonts w:hint="eastAsia" w:hAnsi="宋体"/>
        </w:rPr>
        <w:t>▲2.10 机身控制面板：控制面板有指示灯提示功能；控制面板需含有样品头快速回位功能，样品头有前移和后移功能</w:t>
      </w:r>
    </w:p>
    <w:p w14:paraId="1768DFAC">
      <w:pPr>
        <w:pStyle w:val="4"/>
        <w:spacing w:line="360" w:lineRule="auto"/>
        <w:ind w:firstLine="480" w:firstLineChars="200"/>
        <w:rPr>
          <w:rFonts w:hAnsi="宋体"/>
        </w:rPr>
      </w:pPr>
      <w:r>
        <w:rPr>
          <w:rFonts w:hint="eastAsia" w:hAnsi="宋体"/>
        </w:rPr>
        <w:t>2.11 半刀切片：具备半刀切片功能，可进行半刀切片</w:t>
      </w:r>
    </w:p>
    <w:p w14:paraId="1B45D042">
      <w:pPr>
        <w:pStyle w:val="4"/>
        <w:spacing w:line="360" w:lineRule="auto"/>
        <w:ind w:firstLine="480" w:firstLineChars="200"/>
        <w:rPr>
          <w:rFonts w:hAnsi="宋体"/>
        </w:rPr>
      </w:pPr>
      <w:r>
        <w:rPr>
          <w:rFonts w:hint="eastAsia" w:hAnsi="宋体"/>
        </w:rPr>
        <w:t>2.12 切片厚度范围：1-100 µm</w:t>
      </w:r>
    </w:p>
    <w:p w14:paraId="46C64FF8">
      <w:pPr>
        <w:pStyle w:val="4"/>
        <w:spacing w:line="360" w:lineRule="auto"/>
        <w:ind w:firstLine="480" w:firstLineChars="200"/>
        <w:rPr>
          <w:rFonts w:hAnsi="宋体"/>
        </w:rPr>
      </w:pPr>
      <w:r>
        <w:rPr>
          <w:rFonts w:hint="eastAsia" w:hAnsi="宋体"/>
        </w:rPr>
        <w:t>2.13 修片厚度：修片厚度设置范围1-600µm。修块值超出切片厚度200µm时，有提示切片过厚</w:t>
      </w:r>
    </w:p>
    <w:p w14:paraId="4D1BE429">
      <w:pPr>
        <w:pStyle w:val="4"/>
        <w:spacing w:line="360" w:lineRule="auto"/>
        <w:ind w:firstLine="480" w:firstLineChars="200"/>
        <w:rPr>
          <w:rFonts w:hAnsi="宋体"/>
        </w:rPr>
      </w:pPr>
      <w:r>
        <w:rPr>
          <w:rFonts w:hint="eastAsia" w:hAnsi="宋体"/>
        </w:rPr>
        <w:t>2.14 修片模式：设置有用于临床样本的快速修块模式，至少包括10µm、20µm、30µm、40µm等</w:t>
      </w:r>
    </w:p>
    <w:p w14:paraId="34A6DD3E">
      <w:pPr>
        <w:pStyle w:val="4"/>
        <w:spacing w:line="360" w:lineRule="auto"/>
        <w:ind w:firstLine="480" w:firstLineChars="200"/>
        <w:rPr>
          <w:rFonts w:hAnsi="宋体"/>
        </w:rPr>
      </w:pPr>
      <w:r>
        <w:rPr>
          <w:rFonts w:hint="eastAsia" w:hAnsi="宋体"/>
        </w:rPr>
        <w:t>2.15 水平进样：≥25mm</w:t>
      </w:r>
    </w:p>
    <w:p w14:paraId="5D8309D4">
      <w:pPr>
        <w:pStyle w:val="4"/>
        <w:spacing w:line="360" w:lineRule="auto"/>
        <w:ind w:firstLine="480" w:firstLineChars="200"/>
        <w:rPr>
          <w:rFonts w:hAnsi="宋体"/>
        </w:rPr>
      </w:pPr>
      <w:r>
        <w:rPr>
          <w:rFonts w:hint="eastAsia" w:hAnsi="宋体"/>
        </w:rPr>
        <w:t>2.16 样品垂直行程：≥55mm</w:t>
      </w:r>
    </w:p>
    <w:p w14:paraId="69C7B753">
      <w:pPr>
        <w:pStyle w:val="4"/>
        <w:spacing w:line="360" w:lineRule="auto"/>
        <w:ind w:firstLine="480" w:firstLineChars="200"/>
        <w:rPr>
          <w:rFonts w:hAnsi="宋体"/>
        </w:rPr>
      </w:pPr>
      <w:r>
        <w:rPr>
          <w:rFonts w:hint="eastAsia" w:hAnsi="宋体"/>
        </w:rPr>
        <w:t>2.17 电动粗修：≥2档电动粗修，快速修块速度≥900µm/s，慢速修块速度≤300µm/s</w:t>
      </w:r>
    </w:p>
    <w:p w14:paraId="4DC55848">
      <w:pPr>
        <w:pStyle w:val="4"/>
        <w:spacing w:line="360" w:lineRule="auto"/>
        <w:ind w:firstLine="480" w:firstLineChars="200"/>
        <w:rPr>
          <w:rFonts w:hAnsi="宋体"/>
        </w:rPr>
      </w:pPr>
      <w:r>
        <w:rPr>
          <w:rFonts w:hint="eastAsia" w:hAnsi="宋体"/>
        </w:rPr>
        <w:t>2.18 样品回缩：具备样品回缩功能</w:t>
      </w:r>
    </w:p>
    <w:p w14:paraId="67639521">
      <w:pPr>
        <w:pStyle w:val="4"/>
        <w:spacing w:line="360" w:lineRule="auto"/>
        <w:ind w:firstLine="480" w:firstLineChars="200"/>
        <w:rPr>
          <w:rFonts w:hAnsi="宋体"/>
        </w:rPr>
      </w:pPr>
      <w:r>
        <w:rPr>
          <w:rFonts w:hint="eastAsia" w:hAnsi="宋体"/>
        </w:rPr>
        <w:t>2.19 样品定位：±8°定位及360°旋转，自动中心定位和精确0位指示确保样本准确快速定位</w:t>
      </w:r>
    </w:p>
    <w:p w14:paraId="5412C5D4">
      <w:pPr>
        <w:pStyle w:val="4"/>
        <w:spacing w:line="360" w:lineRule="auto"/>
        <w:ind w:firstLine="480" w:firstLineChars="200"/>
        <w:rPr>
          <w:rFonts w:hAnsi="宋体"/>
        </w:rPr>
      </w:pPr>
      <w:r>
        <w:rPr>
          <w:rFonts w:hint="eastAsia" w:hAnsi="宋体"/>
        </w:rPr>
        <w:t>2.20 最大可切片样品尺寸：≥50mm×80mm</w:t>
      </w:r>
    </w:p>
    <w:p w14:paraId="261FAD41">
      <w:pPr>
        <w:pStyle w:val="4"/>
        <w:spacing w:line="360" w:lineRule="auto"/>
        <w:ind w:firstLine="480" w:firstLineChars="200"/>
        <w:rPr>
          <w:rFonts w:hAnsi="宋体"/>
        </w:rPr>
      </w:pPr>
      <w:r>
        <w:rPr>
          <w:rFonts w:hint="eastAsia" w:hAnsi="宋体"/>
        </w:rPr>
        <w:t>2.21 滑窗加热：具备滑窗加热功能</w:t>
      </w:r>
    </w:p>
    <w:p w14:paraId="137B1966">
      <w:pPr>
        <w:pStyle w:val="4"/>
        <w:spacing w:line="360" w:lineRule="auto"/>
        <w:ind w:firstLine="480" w:firstLineChars="200"/>
        <w:rPr>
          <w:rFonts w:hAnsi="宋体"/>
        </w:rPr>
      </w:pPr>
      <w:r>
        <w:rPr>
          <w:rFonts w:hint="eastAsia" w:hAnsi="宋体"/>
        </w:rPr>
        <w:t>3.其他配置要求</w:t>
      </w:r>
    </w:p>
    <w:p w14:paraId="05D8CC04">
      <w:pPr>
        <w:pStyle w:val="4"/>
        <w:spacing w:line="360" w:lineRule="auto"/>
        <w:ind w:firstLine="480" w:firstLineChars="200"/>
        <w:rPr>
          <w:rFonts w:hAnsi="宋体"/>
        </w:rPr>
      </w:pPr>
      <w:r>
        <w:rPr>
          <w:rFonts w:hint="eastAsia" w:hAnsi="宋体"/>
        </w:rPr>
        <w:t>3.1 样品托≥5个</w:t>
      </w:r>
    </w:p>
    <w:p w14:paraId="7D288B70">
      <w:pPr>
        <w:pStyle w:val="4"/>
        <w:spacing w:line="360" w:lineRule="auto"/>
        <w:ind w:firstLine="480" w:firstLineChars="200"/>
        <w:rPr>
          <w:rFonts w:hAnsi="宋体"/>
        </w:rPr>
      </w:pPr>
      <w:r>
        <w:rPr>
          <w:rFonts w:hint="eastAsia" w:hAnsi="宋体"/>
        </w:rPr>
        <w:t>3.2 标配冷冻切片用安全手套</w:t>
      </w:r>
    </w:p>
    <w:p w14:paraId="11178213">
      <w:pPr>
        <w:pStyle w:val="4"/>
        <w:spacing w:line="360" w:lineRule="auto"/>
        <w:ind w:firstLine="482" w:firstLineChars="200"/>
        <w:rPr>
          <w:rFonts w:hAnsi="宋体"/>
          <w:b/>
          <w:bCs/>
        </w:rPr>
      </w:pPr>
    </w:p>
    <w:p w14:paraId="642A039D">
      <w:pPr>
        <w:pStyle w:val="4"/>
        <w:spacing w:line="360" w:lineRule="auto"/>
        <w:ind w:firstLine="482" w:firstLineChars="200"/>
        <w:rPr>
          <w:rFonts w:hAnsi="宋体"/>
          <w:b/>
          <w:bCs/>
        </w:rPr>
      </w:pPr>
      <w:r>
        <w:rPr>
          <w:rFonts w:hint="eastAsia" w:hAnsi="宋体"/>
          <w:b/>
          <w:bCs/>
        </w:rPr>
        <w:t>采购标的9：轮转切片机</w:t>
      </w:r>
    </w:p>
    <w:p w14:paraId="56EA1DB1">
      <w:pPr>
        <w:pStyle w:val="4"/>
        <w:spacing w:line="360" w:lineRule="auto"/>
        <w:ind w:firstLine="480" w:firstLineChars="200"/>
        <w:rPr>
          <w:rFonts w:hAnsi="宋体"/>
        </w:rPr>
      </w:pPr>
      <w:r>
        <w:rPr>
          <w:rFonts w:hint="eastAsia" w:hAnsi="宋体"/>
        </w:rPr>
        <w:t>1.主要用途：用于病理组织和生物组织切片</w:t>
      </w:r>
    </w:p>
    <w:p w14:paraId="01FA05F6">
      <w:pPr>
        <w:pStyle w:val="4"/>
        <w:spacing w:line="360" w:lineRule="auto"/>
        <w:ind w:firstLine="480" w:firstLineChars="200"/>
        <w:rPr>
          <w:rFonts w:hAnsi="宋体"/>
        </w:rPr>
      </w:pPr>
      <w:r>
        <w:rPr>
          <w:rFonts w:hint="eastAsia" w:hAnsi="宋体"/>
        </w:rPr>
        <w:t>2.技术参数</w:t>
      </w:r>
    </w:p>
    <w:p w14:paraId="0BF028F6">
      <w:pPr>
        <w:pStyle w:val="4"/>
        <w:spacing w:line="360" w:lineRule="auto"/>
        <w:ind w:firstLine="480" w:firstLineChars="200"/>
        <w:rPr>
          <w:rFonts w:hAnsi="宋体"/>
        </w:rPr>
      </w:pPr>
      <w:r>
        <w:rPr>
          <w:rFonts w:hint="eastAsia" w:hAnsi="宋体"/>
        </w:rPr>
        <w:t>2.1 轮转式切片机为半自动轮转切片机，可实现半自动切片，同时具备小手轮可以满足手动切片</w:t>
      </w:r>
    </w:p>
    <w:p w14:paraId="1F34C88A">
      <w:pPr>
        <w:pStyle w:val="4"/>
        <w:spacing w:line="360" w:lineRule="auto"/>
        <w:ind w:firstLine="480" w:firstLineChars="200"/>
        <w:rPr>
          <w:rFonts w:hAnsi="宋体"/>
        </w:rPr>
      </w:pPr>
      <w:r>
        <w:rPr>
          <w:rFonts w:hint="eastAsia" w:hAnsi="宋体"/>
        </w:rPr>
        <w:t xml:space="preserve">2.2 切片厚度范围0.5-100μm，修块厚度范围：1-600µm </w:t>
      </w:r>
    </w:p>
    <w:p w14:paraId="2398D8D5">
      <w:pPr>
        <w:pStyle w:val="4"/>
        <w:spacing w:line="360" w:lineRule="auto"/>
        <w:ind w:firstLine="480" w:firstLineChars="200"/>
        <w:rPr>
          <w:rFonts w:hAnsi="宋体"/>
        </w:rPr>
      </w:pPr>
      <w:r>
        <w:rPr>
          <w:rFonts w:hint="eastAsia" w:hAnsi="宋体"/>
        </w:rPr>
        <w:t xml:space="preserve">2.3 切片模式≥2种，半刀模式和全手轮旋转模式 </w:t>
      </w:r>
    </w:p>
    <w:p w14:paraId="3B31D745">
      <w:pPr>
        <w:pStyle w:val="4"/>
        <w:spacing w:line="360" w:lineRule="auto"/>
        <w:ind w:firstLine="480" w:firstLineChars="200"/>
        <w:rPr>
          <w:rFonts w:hAnsi="宋体"/>
        </w:rPr>
      </w:pPr>
      <w:r>
        <w:rPr>
          <w:rFonts w:hint="eastAsia" w:hAnsi="宋体"/>
        </w:rPr>
        <w:t>2.4 水平进样幅度≤25mm</w:t>
      </w:r>
    </w:p>
    <w:p w14:paraId="47A8E213">
      <w:pPr>
        <w:pStyle w:val="4"/>
        <w:spacing w:line="360" w:lineRule="auto"/>
        <w:ind w:firstLine="480" w:firstLineChars="200"/>
        <w:rPr>
          <w:rFonts w:hAnsi="宋体"/>
        </w:rPr>
      </w:pPr>
      <w:r>
        <w:rPr>
          <w:rFonts w:hint="eastAsia" w:hAnsi="宋体"/>
        </w:rPr>
        <w:t>2.5 垂直样品行程≥70mm</w:t>
      </w:r>
    </w:p>
    <w:p w14:paraId="5D09C8DF">
      <w:pPr>
        <w:pStyle w:val="4"/>
        <w:spacing w:line="360" w:lineRule="auto"/>
        <w:ind w:firstLine="480" w:firstLineChars="200"/>
        <w:rPr>
          <w:rFonts w:hAnsi="宋体"/>
        </w:rPr>
      </w:pPr>
      <w:r>
        <w:rPr>
          <w:rFonts w:hint="eastAsia" w:hAnsi="宋体"/>
        </w:rPr>
        <w:t xml:space="preserve">2.6 样品回缩：样品回缩系统采用静音设计，回缩值5-100μm，可随时开启或关闭回缩功能 </w:t>
      </w:r>
    </w:p>
    <w:p w14:paraId="2B1457D9">
      <w:pPr>
        <w:pStyle w:val="4"/>
        <w:spacing w:line="360" w:lineRule="auto"/>
        <w:ind w:firstLine="480" w:firstLineChars="200"/>
        <w:rPr>
          <w:rFonts w:hAnsi="宋体"/>
        </w:rPr>
      </w:pPr>
      <w:r>
        <w:rPr>
          <w:rFonts w:hint="eastAsia" w:hAnsi="宋体"/>
        </w:rPr>
        <w:t>2.7 切片最大样品尺寸（长×高×宽）： 68mm×48mm×15mm，±5%</w:t>
      </w:r>
    </w:p>
    <w:p w14:paraId="32DC59F3">
      <w:pPr>
        <w:pStyle w:val="4"/>
        <w:spacing w:line="360" w:lineRule="auto"/>
        <w:ind w:firstLine="480" w:firstLineChars="200"/>
        <w:rPr>
          <w:rFonts w:hAnsi="宋体"/>
        </w:rPr>
      </w:pPr>
      <w:r>
        <w:rPr>
          <w:rFonts w:hint="eastAsia" w:hAnsi="宋体"/>
        </w:rPr>
        <w:t>2.8 个性化的小手轮，可自定义顺时针及逆时针转动方向</w:t>
      </w:r>
    </w:p>
    <w:p w14:paraId="36622E6E">
      <w:pPr>
        <w:pStyle w:val="4"/>
        <w:spacing w:line="360" w:lineRule="auto"/>
        <w:ind w:firstLine="480" w:firstLineChars="200"/>
        <w:rPr>
          <w:rFonts w:hAnsi="宋体"/>
        </w:rPr>
      </w:pPr>
      <w:r>
        <w:rPr>
          <w:rFonts w:hint="eastAsia" w:hAnsi="宋体"/>
        </w:rPr>
        <w:t>2.9 带0位的样本定位系统，可X/Y轴调节，水平定位≥±8度</w:t>
      </w:r>
    </w:p>
    <w:p w14:paraId="47EA7902">
      <w:pPr>
        <w:pStyle w:val="4"/>
        <w:spacing w:line="360" w:lineRule="auto"/>
        <w:ind w:firstLine="480" w:firstLineChars="200"/>
        <w:rPr>
          <w:rFonts w:hAnsi="宋体"/>
        </w:rPr>
      </w:pPr>
      <w:r>
        <w:rPr>
          <w:rFonts w:hint="eastAsia" w:hAnsi="宋体"/>
        </w:rPr>
        <w:t>2.10 可拆卸抗静电废屑槽，具备磁力吸附功能</w:t>
      </w:r>
    </w:p>
    <w:p w14:paraId="26F539EA">
      <w:pPr>
        <w:pStyle w:val="4"/>
        <w:spacing w:line="360" w:lineRule="auto"/>
        <w:ind w:firstLine="480" w:firstLineChars="200"/>
        <w:rPr>
          <w:rFonts w:hAnsi="宋体"/>
        </w:rPr>
      </w:pPr>
      <w:r>
        <w:rPr>
          <w:rFonts w:hint="eastAsia" w:hAnsi="宋体"/>
        </w:rPr>
        <w:t>2.11 带机顶储物盘</w:t>
      </w:r>
    </w:p>
    <w:p w14:paraId="5EFDD96F">
      <w:pPr>
        <w:pStyle w:val="4"/>
        <w:spacing w:line="360" w:lineRule="auto"/>
        <w:ind w:firstLine="480" w:firstLineChars="200"/>
        <w:rPr>
          <w:rFonts w:hAnsi="宋体"/>
        </w:rPr>
      </w:pPr>
      <w:r>
        <w:rPr>
          <w:rFonts w:hint="eastAsia" w:hAnsi="宋体"/>
        </w:rPr>
        <w:t>2.12 刀架带有红色护手</w:t>
      </w:r>
    </w:p>
    <w:p w14:paraId="0AE7D6DE">
      <w:pPr>
        <w:pStyle w:val="4"/>
        <w:spacing w:line="360" w:lineRule="auto"/>
        <w:ind w:firstLine="480" w:firstLineChars="200"/>
        <w:rPr>
          <w:rFonts w:hAnsi="宋体"/>
        </w:rPr>
      </w:pPr>
      <w:r>
        <w:rPr>
          <w:rFonts w:hint="eastAsia" w:hAnsi="宋体"/>
        </w:rPr>
        <w:t>2.13 具备刀架三点锁定及侧向移动功能</w:t>
      </w:r>
    </w:p>
    <w:p w14:paraId="586D0FC0">
      <w:pPr>
        <w:pStyle w:val="4"/>
        <w:spacing w:line="360" w:lineRule="auto"/>
        <w:ind w:firstLine="480" w:firstLineChars="200"/>
        <w:rPr>
          <w:rFonts w:hAnsi="宋体"/>
        </w:rPr>
      </w:pPr>
      <w:r>
        <w:rPr>
          <w:rFonts w:hint="eastAsia" w:hAnsi="宋体"/>
        </w:rPr>
        <w:t>2.14 手轮有独立的安全锁定系统</w:t>
      </w:r>
    </w:p>
    <w:p w14:paraId="6A07A8AE">
      <w:pPr>
        <w:pStyle w:val="4"/>
        <w:spacing w:line="360" w:lineRule="auto"/>
        <w:ind w:firstLine="480" w:firstLineChars="200"/>
        <w:rPr>
          <w:rFonts w:hAnsi="宋体"/>
        </w:rPr>
      </w:pPr>
      <w:r>
        <w:rPr>
          <w:rFonts w:hint="eastAsia" w:hAnsi="宋体"/>
        </w:rPr>
        <w:t>2.15 可适配≥5种不同样品夹</w:t>
      </w:r>
    </w:p>
    <w:p w14:paraId="22F33B57">
      <w:pPr>
        <w:pStyle w:val="4"/>
        <w:spacing w:line="360" w:lineRule="auto"/>
        <w:ind w:firstLine="482" w:firstLineChars="200"/>
        <w:rPr>
          <w:rFonts w:hAnsi="宋体"/>
          <w:b/>
          <w:bCs/>
        </w:rPr>
      </w:pPr>
    </w:p>
    <w:p w14:paraId="6E989831">
      <w:pPr>
        <w:pStyle w:val="4"/>
        <w:spacing w:line="360" w:lineRule="auto"/>
        <w:ind w:firstLine="482" w:firstLineChars="200"/>
        <w:rPr>
          <w:rFonts w:hAnsi="宋体"/>
          <w:b/>
          <w:bCs/>
        </w:rPr>
      </w:pPr>
      <w:r>
        <w:rPr>
          <w:rFonts w:hint="eastAsia" w:hAnsi="宋体"/>
          <w:b/>
          <w:bCs/>
        </w:rPr>
        <w:t>采购标的10：超微量核酸蛋白测定仪</w:t>
      </w:r>
    </w:p>
    <w:p w14:paraId="6C67874A">
      <w:pPr>
        <w:pStyle w:val="4"/>
        <w:spacing w:line="360" w:lineRule="auto"/>
        <w:ind w:firstLine="480" w:firstLineChars="200"/>
        <w:rPr>
          <w:rFonts w:hAnsi="宋体"/>
        </w:rPr>
      </w:pPr>
      <w:r>
        <w:rPr>
          <w:rFonts w:hint="eastAsia" w:hAnsi="宋体"/>
        </w:rPr>
        <w:t>1.</w:t>
      </w:r>
      <w:r>
        <w:rPr>
          <w:rFonts w:hAnsi="宋体"/>
        </w:rPr>
        <w:t>用途：用于核酸，蛋白浓度定量分析</w:t>
      </w:r>
    </w:p>
    <w:p w14:paraId="04D0D5C6">
      <w:pPr>
        <w:pStyle w:val="4"/>
        <w:spacing w:line="360" w:lineRule="auto"/>
        <w:ind w:firstLine="480" w:firstLineChars="200"/>
        <w:rPr>
          <w:rFonts w:hAnsi="宋体"/>
        </w:rPr>
      </w:pPr>
      <w:r>
        <w:rPr>
          <w:rFonts w:hint="eastAsia" w:hAnsi="宋体"/>
        </w:rPr>
        <w:t>2.技术参数</w:t>
      </w:r>
    </w:p>
    <w:p w14:paraId="52766486">
      <w:pPr>
        <w:pStyle w:val="4"/>
        <w:spacing w:line="360" w:lineRule="auto"/>
        <w:ind w:firstLine="480" w:firstLineChars="200"/>
        <w:rPr>
          <w:rFonts w:hAnsi="宋体"/>
        </w:rPr>
      </w:pPr>
      <w:r>
        <w:rPr>
          <w:rFonts w:hint="eastAsia" w:hAnsi="宋体"/>
        </w:rPr>
        <w:t>2.</w:t>
      </w:r>
      <w:r>
        <w:rPr>
          <w:rFonts w:hAnsi="宋体"/>
        </w:rPr>
        <w:t>1</w:t>
      </w:r>
      <w:r>
        <w:rPr>
          <w:rFonts w:hint="eastAsia" w:hAnsi="宋体"/>
        </w:rPr>
        <w:t xml:space="preserve"> </w:t>
      </w:r>
      <w:r>
        <w:rPr>
          <w:rFonts w:hAnsi="宋体"/>
        </w:rPr>
        <w:t>样品检测体积范围：≥1uL</w:t>
      </w:r>
    </w:p>
    <w:p w14:paraId="7BD7493A">
      <w:pPr>
        <w:pStyle w:val="4"/>
        <w:spacing w:line="360" w:lineRule="auto"/>
        <w:ind w:firstLine="480" w:firstLineChars="200"/>
        <w:rPr>
          <w:rFonts w:hAnsi="宋体"/>
        </w:rPr>
      </w:pPr>
      <w:r>
        <w:rPr>
          <w:rFonts w:hint="eastAsia" w:hAnsi="宋体"/>
        </w:rPr>
        <w:t>2.</w:t>
      </w:r>
      <w:r>
        <w:rPr>
          <w:rFonts w:hAnsi="宋体"/>
        </w:rPr>
        <w:t>2</w:t>
      </w:r>
      <w:r>
        <w:rPr>
          <w:rFonts w:hint="eastAsia" w:hAnsi="宋体"/>
        </w:rPr>
        <w:t xml:space="preserve"> </w:t>
      </w:r>
      <w:r>
        <w:rPr>
          <w:rFonts w:hAnsi="宋体"/>
        </w:rPr>
        <w:t>波长范围：190nm~850nm</w:t>
      </w:r>
    </w:p>
    <w:p w14:paraId="22275F36">
      <w:pPr>
        <w:pStyle w:val="4"/>
        <w:spacing w:line="360" w:lineRule="auto"/>
        <w:ind w:firstLine="480" w:firstLineChars="200"/>
        <w:rPr>
          <w:rFonts w:hAnsi="宋体"/>
        </w:rPr>
      </w:pPr>
      <w:r>
        <w:rPr>
          <w:rFonts w:hint="eastAsia" w:hAnsi="宋体"/>
        </w:rPr>
        <w:t>2.</w:t>
      </w:r>
      <w:r>
        <w:rPr>
          <w:rFonts w:hAnsi="宋体"/>
        </w:rPr>
        <w:t>3</w:t>
      </w:r>
      <w:r>
        <w:rPr>
          <w:rFonts w:hint="eastAsia" w:hAnsi="宋体"/>
        </w:rPr>
        <w:t xml:space="preserve"> </w:t>
      </w:r>
      <w:r>
        <w:rPr>
          <w:rFonts w:hAnsi="宋体"/>
        </w:rPr>
        <w:t>基座检测下限：≤2ng/ul（dsDNA），0.06mg/ml（BSA），0.03mg/ml（IgG）</w:t>
      </w:r>
    </w:p>
    <w:p w14:paraId="3894FC20">
      <w:pPr>
        <w:pStyle w:val="4"/>
        <w:spacing w:line="360" w:lineRule="auto"/>
        <w:ind w:firstLine="480" w:firstLineChars="200"/>
        <w:rPr>
          <w:rFonts w:hAnsi="宋体"/>
        </w:rPr>
      </w:pPr>
      <w:r>
        <w:rPr>
          <w:rFonts w:hint="eastAsia" w:hAnsi="宋体"/>
        </w:rPr>
        <w:t>2.</w:t>
      </w:r>
      <w:r>
        <w:rPr>
          <w:rFonts w:hAnsi="宋体"/>
        </w:rPr>
        <w:t>4</w:t>
      </w:r>
      <w:r>
        <w:rPr>
          <w:rFonts w:hint="eastAsia" w:hAnsi="宋体"/>
        </w:rPr>
        <w:t xml:space="preserve"> </w:t>
      </w:r>
      <w:r>
        <w:rPr>
          <w:rFonts w:hAnsi="宋体"/>
        </w:rPr>
        <w:t>基座检测上限：≤27,500ng/ul（dsDNA），820mg/ml（BSA），400mg/ml（IgG）</w:t>
      </w:r>
      <w:r>
        <w:rPr>
          <w:rFonts w:hint="eastAsia" w:hAnsi="宋体"/>
        </w:rPr>
        <w:t xml:space="preserve"> </w:t>
      </w:r>
    </w:p>
    <w:p w14:paraId="060E3FAA">
      <w:pPr>
        <w:pStyle w:val="4"/>
        <w:spacing w:line="360" w:lineRule="auto"/>
        <w:ind w:firstLine="480" w:firstLineChars="200"/>
        <w:rPr>
          <w:rFonts w:hAnsi="宋体"/>
        </w:rPr>
      </w:pPr>
      <w:r>
        <w:rPr>
          <w:rFonts w:hint="eastAsia" w:hAnsi="宋体"/>
        </w:rPr>
        <w:t>2.</w:t>
      </w:r>
      <w:r>
        <w:rPr>
          <w:rFonts w:hAnsi="宋体"/>
        </w:rPr>
        <w:t>5</w:t>
      </w:r>
      <w:r>
        <w:rPr>
          <w:rFonts w:hint="eastAsia" w:hAnsi="宋体"/>
        </w:rPr>
        <w:t xml:space="preserve"> </w:t>
      </w:r>
      <w:r>
        <w:rPr>
          <w:rFonts w:hAnsi="宋体"/>
        </w:rPr>
        <w:t>检测重复性：≤0.002A(1.0mm光程)或1%CV</w:t>
      </w:r>
      <w:r>
        <w:rPr>
          <w:rFonts w:hint="eastAsia" w:hAnsi="宋体"/>
        </w:rPr>
        <w:t xml:space="preserve"> </w:t>
      </w:r>
    </w:p>
    <w:p w14:paraId="6B3DEF39">
      <w:pPr>
        <w:pStyle w:val="4"/>
        <w:spacing w:line="360" w:lineRule="auto"/>
        <w:ind w:firstLine="480" w:firstLineChars="200"/>
        <w:rPr>
          <w:rFonts w:hAnsi="宋体"/>
        </w:rPr>
      </w:pPr>
      <w:r>
        <w:rPr>
          <w:rFonts w:hint="eastAsia" w:hAnsi="宋体"/>
        </w:rPr>
        <w:t>2.</w:t>
      </w:r>
      <w:r>
        <w:rPr>
          <w:rFonts w:hAnsi="宋体"/>
        </w:rPr>
        <w:t>6</w:t>
      </w:r>
      <w:r>
        <w:rPr>
          <w:rFonts w:hint="eastAsia" w:hAnsi="宋体"/>
        </w:rPr>
        <w:t xml:space="preserve"> </w:t>
      </w:r>
      <w:r>
        <w:rPr>
          <w:rFonts w:hAnsi="宋体"/>
        </w:rPr>
        <w:t>光程：至少包括0.03,0.05,0.1,0.2,1mm,具有自动校正功能</w:t>
      </w:r>
    </w:p>
    <w:p w14:paraId="337C9A69">
      <w:pPr>
        <w:pStyle w:val="4"/>
        <w:spacing w:line="360" w:lineRule="auto"/>
        <w:ind w:firstLine="480" w:firstLineChars="200"/>
        <w:rPr>
          <w:rFonts w:hAnsi="宋体"/>
        </w:rPr>
      </w:pPr>
      <w:r>
        <w:rPr>
          <w:rFonts w:hint="eastAsia" w:hAnsi="宋体"/>
        </w:rPr>
        <w:t>2.</w:t>
      </w:r>
      <w:r>
        <w:rPr>
          <w:rFonts w:hAnsi="宋体"/>
        </w:rPr>
        <w:t>7</w:t>
      </w:r>
      <w:r>
        <w:rPr>
          <w:rFonts w:hint="eastAsia" w:hAnsi="宋体"/>
        </w:rPr>
        <w:t xml:space="preserve"> </w:t>
      </w:r>
      <w:r>
        <w:rPr>
          <w:rFonts w:hAnsi="宋体"/>
        </w:rPr>
        <w:t>线型硅CCD阵列检测器：像素≥2048</w:t>
      </w:r>
    </w:p>
    <w:p w14:paraId="7A1AD65F">
      <w:pPr>
        <w:pStyle w:val="4"/>
        <w:spacing w:line="360" w:lineRule="auto"/>
        <w:ind w:firstLine="480" w:firstLineChars="200"/>
        <w:rPr>
          <w:rFonts w:hAnsi="宋体"/>
        </w:rPr>
      </w:pPr>
      <w:r>
        <w:rPr>
          <w:rFonts w:hint="eastAsia" w:hAnsi="宋体"/>
        </w:rPr>
        <w:t>2.</w:t>
      </w:r>
      <w:r>
        <w:rPr>
          <w:rFonts w:hAnsi="宋体"/>
        </w:rPr>
        <w:t>8</w:t>
      </w:r>
      <w:r>
        <w:rPr>
          <w:rFonts w:hint="eastAsia" w:hAnsi="宋体"/>
        </w:rPr>
        <w:t xml:space="preserve"> </w:t>
      </w:r>
      <w:r>
        <w:rPr>
          <w:rFonts w:hAnsi="宋体"/>
        </w:rPr>
        <w:t>最小样品体积：≤1ul</w:t>
      </w:r>
      <w:r>
        <w:rPr>
          <w:rFonts w:hint="eastAsia" w:hAnsi="宋体"/>
        </w:rPr>
        <w:t xml:space="preserve"> </w:t>
      </w:r>
    </w:p>
    <w:p w14:paraId="1DEAF60D">
      <w:pPr>
        <w:pStyle w:val="4"/>
        <w:spacing w:line="360" w:lineRule="auto"/>
        <w:ind w:firstLine="480" w:firstLineChars="200"/>
        <w:rPr>
          <w:rFonts w:hAnsi="宋体"/>
        </w:rPr>
      </w:pPr>
      <w:r>
        <w:rPr>
          <w:rFonts w:hint="eastAsia" w:hAnsi="宋体"/>
        </w:rPr>
        <w:t>2.</w:t>
      </w:r>
      <w:r>
        <w:rPr>
          <w:rFonts w:hAnsi="宋体"/>
        </w:rPr>
        <w:t>9</w:t>
      </w:r>
      <w:r>
        <w:rPr>
          <w:rFonts w:hint="eastAsia" w:hAnsi="宋体"/>
        </w:rPr>
        <w:t xml:space="preserve"> </w:t>
      </w:r>
      <w:r>
        <w:rPr>
          <w:rFonts w:hAnsi="宋体"/>
        </w:rPr>
        <w:t>比色杯检测指标：</w:t>
      </w:r>
    </w:p>
    <w:p w14:paraId="7ECD648E">
      <w:pPr>
        <w:pStyle w:val="4"/>
        <w:spacing w:line="360" w:lineRule="auto"/>
        <w:ind w:firstLine="480" w:firstLineChars="200"/>
        <w:rPr>
          <w:rFonts w:hAnsi="宋体"/>
        </w:rPr>
      </w:pPr>
      <w:r>
        <w:rPr>
          <w:rFonts w:hint="eastAsia" w:hAnsi="宋体"/>
        </w:rPr>
        <w:t>2.</w:t>
      </w:r>
      <w:r>
        <w:rPr>
          <w:rFonts w:hAnsi="宋体"/>
        </w:rPr>
        <w:t>9.1 加热控温精度:≤±0.5℃(室温)</w:t>
      </w:r>
    </w:p>
    <w:p w14:paraId="02956DE9">
      <w:pPr>
        <w:pStyle w:val="4"/>
        <w:spacing w:line="360" w:lineRule="auto"/>
        <w:ind w:firstLine="480" w:firstLineChars="200"/>
        <w:rPr>
          <w:rFonts w:hAnsi="宋体"/>
        </w:rPr>
      </w:pPr>
      <w:r>
        <w:rPr>
          <w:rFonts w:hint="eastAsia" w:hAnsi="宋体"/>
        </w:rPr>
        <w:t>2.</w:t>
      </w:r>
      <w:r>
        <w:rPr>
          <w:rFonts w:hAnsi="宋体"/>
        </w:rPr>
        <w:t>9.2 搅拌速度范围：150—850 rpm</w:t>
      </w:r>
    </w:p>
    <w:p w14:paraId="0471AF79">
      <w:pPr>
        <w:pStyle w:val="4"/>
        <w:spacing w:line="360" w:lineRule="auto"/>
        <w:ind w:firstLine="480" w:firstLineChars="200"/>
        <w:rPr>
          <w:rFonts w:hAnsi="宋体"/>
        </w:rPr>
      </w:pPr>
      <w:r>
        <w:rPr>
          <w:rFonts w:hint="eastAsia" w:hAnsi="宋体"/>
        </w:rPr>
        <w:t>2.</w:t>
      </w:r>
      <w:r>
        <w:rPr>
          <w:rFonts w:hAnsi="宋体"/>
        </w:rPr>
        <w:t>9.3 光路径：至少包括10mm,5mm,2mm,1mm</w:t>
      </w:r>
      <w:r>
        <w:rPr>
          <w:rFonts w:hint="eastAsia" w:hAnsi="宋体"/>
        </w:rPr>
        <w:t xml:space="preserve"> </w:t>
      </w:r>
    </w:p>
    <w:p w14:paraId="2AAF0926">
      <w:pPr>
        <w:pStyle w:val="4"/>
        <w:spacing w:line="360" w:lineRule="auto"/>
        <w:ind w:firstLine="480" w:firstLineChars="200"/>
        <w:rPr>
          <w:rFonts w:hAnsi="宋体"/>
        </w:rPr>
      </w:pPr>
      <w:r>
        <w:rPr>
          <w:rFonts w:hAnsi="宋体"/>
        </w:rPr>
        <w:t>9.4 检测下限：≤0.4 ng/μl</w:t>
      </w:r>
      <w:r>
        <w:rPr>
          <w:rFonts w:hint="eastAsia" w:hAnsi="宋体"/>
        </w:rPr>
        <w:t xml:space="preserve"> </w:t>
      </w:r>
    </w:p>
    <w:p w14:paraId="437B30EC">
      <w:pPr>
        <w:pStyle w:val="4"/>
        <w:spacing w:line="360" w:lineRule="auto"/>
        <w:ind w:firstLine="480" w:firstLineChars="200"/>
        <w:rPr>
          <w:rFonts w:hAnsi="宋体"/>
        </w:rPr>
      </w:pPr>
      <w:r>
        <w:rPr>
          <w:rFonts w:hint="eastAsia" w:hAnsi="宋体"/>
        </w:rPr>
        <w:t>2.</w:t>
      </w:r>
      <w:r>
        <w:rPr>
          <w:rFonts w:hAnsi="宋体"/>
        </w:rPr>
        <w:t>9.5检测上限：≥750 ng/µl</w:t>
      </w:r>
      <w:r>
        <w:rPr>
          <w:rFonts w:hint="eastAsia" w:hAnsi="宋体"/>
        </w:rPr>
        <w:t xml:space="preserve"> </w:t>
      </w:r>
    </w:p>
    <w:p w14:paraId="38A67A23">
      <w:pPr>
        <w:pStyle w:val="4"/>
        <w:spacing w:line="360" w:lineRule="auto"/>
        <w:ind w:firstLine="480" w:firstLineChars="200"/>
        <w:rPr>
          <w:rFonts w:hAnsi="宋体"/>
        </w:rPr>
      </w:pPr>
      <w:r>
        <w:rPr>
          <w:rFonts w:hint="eastAsia" w:hAnsi="宋体"/>
        </w:rPr>
        <w:t>2.</w:t>
      </w:r>
      <w:r>
        <w:rPr>
          <w:rFonts w:hAnsi="宋体"/>
        </w:rPr>
        <w:t>9.6检测时间：≤3s</w:t>
      </w:r>
    </w:p>
    <w:p w14:paraId="12655704">
      <w:pPr>
        <w:pStyle w:val="5"/>
        <w:spacing w:before="0" w:after="0" w:line="360" w:lineRule="auto"/>
        <w:ind w:firstLine="241" w:firstLineChars="100"/>
        <w:rPr>
          <w:rFonts w:ascii="宋体" w:hAnsi="宋体" w:eastAsia="宋体" w:cs="宋体"/>
          <w:sz w:val="24"/>
        </w:rPr>
      </w:pPr>
      <w:r>
        <w:rPr>
          <w:rFonts w:hint="eastAsia" w:ascii="宋体" w:hAnsi="宋体" w:eastAsia="宋体" w:cs="宋体"/>
          <w:sz w:val="24"/>
        </w:rPr>
        <w:t>（四）其他要求</w:t>
      </w:r>
    </w:p>
    <w:p w14:paraId="4A6AA27F">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1.配送需求：按照不同产品的运送要求（温度等）运输配送，科室下达送货通知后24小时内反馈配送时间。</w:t>
      </w:r>
    </w:p>
    <w:p w14:paraId="74010A9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2.仓储需求：按照不同产品的仓储要求（温度等）存储。</w:t>
      </w:r>
    </w:p>
    <w:p w14:paraId="3892DC66">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3.售后服务：当产品出现质量问题，或有其他售后需求时供应商应在24小时内反馈处理问题。</w:t>
      </w:r>
    </w:p>
    <w:p w14:paraId="6CF70B17">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2071A10B">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1.采购人收到货物后与中标供应商及时验收，中标供应商对货物实行三包（包换、包退）。</w:t>
      </w:r>
    </w:p>
    <w:p w14:paraId="1CC00299">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20617C48">
      <w:pPr>
        <w:widowControl/>
        <w:spacing w:line="360" w:lineRule="auto"/>
        <w:ind w:firstLine="482" w:firstLineChars="200"/>
        <w:contextualSpacing/>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为落实政府采购政策需满足的要求</w:t>
      </w:r>
      <w:r>
        <w:rPr>
          <w:rFonts w:hint="eastAsia" w:ascii="宋体" w:hAnsi="宋体"/>
          <w:b/>
          <w:bCs/>
          <w:color w:val="000000" w:themeColor="text1"/>
          <w:sz w:val="24"/>
          <w14:textFill>
            <w14:solidFill>
              <w14:schemeClr w14:val="tx1"/>
            </w14:solidFill>
          </w14:textFill>
        </w:rPr>
        <w:t>：</w:t>
      </w:r>
    </w:p>
    <w:p w14:paraId="11DAF2F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545E5E1">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9BA2086">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03B572D">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F876F4A">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CF0D8DE">
      <w:pPr>
        <w:widowControl/>
        <w:spacing w:line="360" w:lineRule="auto"/>
        <w:ind w:firstLine="482" w:firstLineChars="200"/>
        <w:contextualSpacing/>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六、采购标的的其他技术、服务等要求：无</w:t>
      </w:r>
    </w:p>
    <w:p w14:paraId="3B668102">
      <w:pPr>
        <w:spacing w:line="360" w:lineRule="auto"/>
        <w:ind w:firstLine="480" w:firstLineChars="200"/>
        <w:jc w:val="left"/>
        <w:rPr>
          <w:rFonts w:ascii="宋体" w:hAnsi="宋体"/>
          <w:sz w:val="24"/>
        </w:rPr>
      </w:pPr>
      <w:r>
        <w:rPr>
          <w:rFonts w:hint="eastAsia" w:ascii="宋体" w:hAnsi="宋体"/>
          <w:sz w:val="24"/>
        </w:rPr>
        <w:t>（一）标注“▲”的指标为重要的技术指标，不满足将导致其在第四章评标方法和标准中对采购需求的响应程度部分被扣除相应分值。</w:t>
      </w:r>
    </w:p>
    <w:p w14:paraId="0FAA86AF">
      <w:pPr>
        <w:spacing w:line="360" w:lineRule="auto"/>
        <w:ind w:firstLine="480" w:firstLineChars="200"/>
        <w:jc w:val="left"/>
        <w:rPr>
          <w:rFonts w:ascii="宋体" w:hAnsi="宋体"/>
          <w:sz w:val="24"/>
        </w:rPr>
      </w:pPr>
      <w:r>
        <w:rPr>
          <w:rFonts w:hint="eastAsia" w:ascii="宋体" w:hAnsi="宋体"/>
          <w:sz w:val="24"/>
        </w:rPr>
        <w:t>（二）对于技术规格中标注“▲”号的技术指标，投标人须在投标文件中按照招标文件技术规格的要求提供技术应答的证明材料，其中技术支持资料指检测机构出具的检验报告或生产厂家公开发布的印刷资料（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w:t>
      </w:r>
    </w:p>
    <w:p w14:paraId="5C962B96">
      <w:pPr>
        <w:spacing w:line="360" w:lineRule="auto"/>
        <w:ind w:firstLine="480" w:firstLineChars="200"/>
        <w:jc w:val="left"/>
        <w:rPr>
          <w:rFonts w:ascii="宋体" w:hAnsi="宋体"/>
          <w:sz w:val="24"/>
        </w:rPr>
      </w:pPr>
      <w:r>
        <w:rPr>
          <w:rFonts w:hint="eastAsia" w:ascii="宋体" w:hAnsi="宋体"/>
          <w:sz w:val="24"/>
        </w:rPr>
        <w:t>（三）投标人所提供的部件之间及设备之间的连线或接插件均视为设备内部部件，应包含在相应的配置中。</w:t>
      </w:r>
    </w:p>
    <w:p w14:paraId="230374BD">
      <w:pPr>
        <w:spacing w:line="360" w:lineRule="auto"/>
        <w:ind w:firstLine="480" w:firstLineChars="200"/>
        <w:jc w:val="left"/>
        <w:rPr>
          <w:rFonts w:ascii="宋体" w:hAnsi="宋体"/>
          <w:sz w:val="24"/>
        </w:rPr>
      </w:pPr>
      <w:r>
        <w:rPr>
          <w:rFonts w:hint="eastAsia" w:ascii="宋体" w:hAnsi="宋体"/>
          <w:sz w:val="24"/>
        </w:rPr>
        <w:t>（四）工作条件：除了在技术规格中另有规定外，投标人提供的一切仪器、设备和系统，应符合下列条件：</w:t>
      </w:r>
    </w:p>
    <w:p w14:paraId="58C87E0D">
      <w:pPr>
        <w:spacing w:line="360" w:lineRule="auto"/>
        <w:ind w:firstLine="480" w:firstLineChars="200"/>
        <w:jc w:val="left"/>
        <w:rPr>
          <w:rFonts w:ascii="宋体" w:hAnsi="宋体"/>
          <w:sz w:val="24"/>
        </w:rPr>
      </w:pPr>
      <w:r>
        <w:rPr>
          <w:rFonts w:hint="eastAsia" w:ascii="宋体" w:hAnsi="宋体"/>
          <w:sz w:val="24"/>
        </w:rPr>
        <w:t>1.仪器设备的插头要符合中国电工标准。如不符合，则应提供适合仪器插头的插座，必须要有接地。</w:t>
      </w:r>
    </w:p>
    <w:p w14:paraId="6477C3E2">
      <w:pPr>
        <w:pStyle w:val="4"/>
        <w:spacing w:line="360" w:lineRule="auto"/>
        <w:ind w:firstLine="480" w:firstLineChars="200"/>
        <w:rPr>
          <w:rFonts w:hAnsi="宋体"/>
        </w:rPr>
      </w:pPr>
      <w:r>
        <w:rPr>
          <w:rFonts w:hint="eastAsia" w:hAnsi="宋体"/>
        </w:rPr>
        <w:t>2.如果仪器设备需特殊的工作条件（如：水、电源、磁场强度、特殊温度、湿度、震动强度等），投标人应在有关投标文件中加以说明。</w:t>
      </w:r>
    </w:p>
    <w:p w14:paraId="6F6D9893">
      <w:pPr>
        <w:spacing w:line="360" w:lineRule="auto"/>
        <w:ind w:firstLine="482" w:firstLineChars="200"/>
        <w:contextualSpacing/>
        <w:rPr>
          <w:rFonts w:ascii="宋体" w:hAnsi="宋体"/>
          <w:b/>
          <w:bCs/>
          <w:sz w:val="24"/>
        </w:rPr>
      </w:pPr>
      <w:r>
        <w:rPr>
          <w:rFonts w:hint="eastAsia" w:ascii="宋体" w:hAnsi="宋体"/>
          <w:b/>
          <w:bCs/>
          <w:sz w:val="24"/>
        </w:rPr>
        <w:t>七、</w:t>
      </w:r>
      <w:r>
        <w:rPr>
          <w:rFonts w:ascii="宋体" w:hAnsi="宋体"/>
          <w:b/>
          <w:bCs/>
          <w:sz w:val="24"/>
        </w:rPr>
        <w:t>验收标准</w:t>
      </w:r>
    </w:p>
    <w:p w14:paraId="3DC6D20F">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1.中标供应商交付的设备，应符合国家标准、行业标准及本合同约定要求，符合医疗器械监督管理部门的相关规定，并能满足采购人的特别要求。</w:t>
      </w:r>
    </w:p>
    <w:p w14:paraId="1BE153D3">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3CCF699E">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781A0E52">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4.中标供应商负责交付现场的清理打扫及保存设备包装箱。</w:t>
      </w:r>
    </w:p>
    <w:p w14:paraId="2CD035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E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0"/>
    <w:pPr>
      <w:keepNext/>
      <w:keepLines/>
      <w:adjustRightInd w:val="0"/>
      <w:jc w:val="left"/>
      <w:outlineLvl w:val="2"/>
    </w:pPr>
    <w:rPr>
      <w:rFonts w:ascii="宋体" w:hAnsi="宋体"/>
      <w:b/>
      <w:kern w:val="0"/>
      <w:sz w:val="24"/>
      <w:szCs w:val="20"/>
      <w:u w:val="single"/>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toc 2"/>
    <w:basedOn w:val="1"/>
    <w:next w:val="1"/>
    <w:qFormat/>
    <w:uiPriority w:val="39"/>
    <w:pPr>
      <w:tabs>
        <w:tab w:val="right" w:leader="dot" w:pos="8937"/>
      </w:tabs>
      <w:spacing w:line="312" w:lineRule="auto"/>
      <w:ind w:left="420" w:leftChars="200"/>
    </w:pPr>
  </w:style>
  <w:style w:type="paragraph" w:styleId="9">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2025-10-24T06:34:16Z</dcterms:created>
  <dc:creator>zxhd</dc:creator>
  <cp:lastModifiedBy>WYJ</cp:lastModifiedBy>
  <dcterms:modified xsi:type="dcterms:W3CDTF">2025-10-24T06:34:56Z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A48C5E0583CC4852B64D00E22C96C4E8_12</vt:lpwstr>
  </property>
</Properties>
</file>