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3"/>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35393789"/>
      <w:bookmarkStart w:id="1" w:name="_Toc28359001"/>
      <w:r>
        <w:rPr>
          <w:rFonts w:hint="eastAsia" w:ascii="仿宋" w:hAnsi="仿宋" w:eastAsia="仿宋" w:cs="仿宋"/>
          <w:sz w:val="28"/>
          <w:szCs w:val="28"/>
        </w:rPr>
        <w:t>招标公告</w:t>
      </w:r>
      <w:bookmarkEnd w:id="0"/>
      <w:bookmarkEnd w:id="1"/>
    </w:p>
    <w:p w14:paraId="6D9E0346">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eastAsia="zh-CN"/>
        </w:rPr>
        <w:t>难治性慢性鼻窦炎的创新诊疗研究其他专业技术服务采购项目</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w:t>
      </w:r>
      <w:r>
        <w:rPr>
          <w:rFonts w:hint="eastAsia" w:ascii="仿宋" w:hAnsi="仿宋" w:eastAsia="仿宋" w:cs="仿宋"/>
          <w:sz w:val="28"/>
          <w:szCs w:val="28"/>
          <w:highlight w:val="none"/>
          <w:u w:val="single"/>
        </w:rPr>
        <w:t>bjczj-portal-site/index.html#/home</w:t>
      </w:r>
      <w:r>
        <w:rPr>
          <w:rFonts w:hint="eastAsia" w:ascii="仿宋" w:hAnsi="仿宋" w:eastAsia="仿宋" w:cs="仿宋"/>
          <w:sz w:val="28"/>
          <w:szCs w:val="28"/>
          <w:highlight w:val="none"/>
          <w:u w:val="none"/>
          <w:lang w:val="en-US" w:eastAsia="zh-CN"/>
        </w:rPr>
        <w:t>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u w:val="single"/>
          <w:lang w:eastAsia="zh-CN"/>
        </w:rPr>
        <w:t>2025年11月21日下午13时30分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092FC1F6">
      <w:pPr>
        <w:rPr>
          <w:rFonts w:ascii="仿宋" w:hAnsi="仿宋" w:eastAsia="仿宋" w:cs="仿宋"/>
          <w:sz w:val="28"/>
          <w:szCs w:val="28"/>
        </w:rPr>
      </w:pPr>
    </w:p>
    <w:p w14:paraId="65CE4E48">
      <w:pPr>
        <w:pStyle w:val="4"/>
        <w:spacing w:before="0" w:line="360" w:lineRule="auto"/>
        <w:rPr>
          <w:rFonts w:ascii="仿宋" w:hAnsi="仿宋" w:eastAsia="仿宋" w:cs="仿宋"/>
          <w:b w:val="0"/>
          <w:sz w:val="28"/>
          <w:szCs w:val="28"/>
        </w:rPr>
      </w:pPr>
      <w:bookmarkStart w:id="2" w:name="_Toc28359002"/>
      <w:bookmarkStart w:id="3" w:name="_Toc35393621"/>
      <w:bookmarkStart w:id="4" w:name="_Toc28359079"/>
      <w:bookmarkStart w:id="5" w:name="_Toc35393790"/>
      <w:bookmarkStart w:id="6" w:name="_Hlk24379207"/>
      <w:r>
        <w:rPr>
          <w:rFonts w:hint="eastAsia" w:ascii="仿宋" w:hAnsi="仿宋" w:eastAsia="仿宋" w:cs="仿宋"/>
          <w:b w:val="0"/>
          <w:sz w:val="28"/>
          <w:szCs w:val="28"/>
        </w:rPr>
        <w:t>一、项目基本情况</w:t>
      </w:r>
      <w:bookmarkEnd w:id="2"/>
      <w:bookmarkEnd w:id="3"/>
      <w:bookmarkEnd w:id="4"/>
      <w:bookmarkEnd w:id="5"/>
    </w:p>
    <w:p w14:paraId="59151ADD">
      <w:pPr>
        <w:ind w:firstLine="560" w:firstLineChars="200"/>
        <w:rPr>
          <w:rFonts w:ascii="仿宋" w:hAnsi="仿宋" w:eastAsia="仿宋" w:cs="仿宋"/>
          <w:sz w:val="28"/>
          <w:szCs w:val="28"/>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0686-2511BI043134Z</w:t>
      </w:r>
    </w:p>
    <w:p w14:paraId="47304DCF">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难治性慢性鼻窦炎的创新诊疗研究其他专业技术服务采购项目</w:t>
      </w:r>
    </w:p>
    <w:p w14:paraId="7A9A64B6">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eastAsia="zh-CN"/>
        </w:rPr>
        <w:t>120万元</w:t>
      </w:r>
    </w:p>
    <w:p w14:paraId="50C0B75A">
      <w:pPr>
        <w:ind w:firstLine="560" w:firstLineChars="200"/>
        <w:rPr>
          <w:rFonts w:hint="eastAsia" w:ascii="仿宋" w:hAnsi="仿宋" w:eastAsia="仿宋" w:cs="仿宋"/>
          <w:sz w:val="28"/>
          <w:szCs w:val="28"/>
        </w:rPr>
      </w:pPr>
      <w:r>
        <w:rPr>
          <w:rFonts w:hint="eastAsia" w:ascii="仿宋" w:hAnsi="仿宋" w:eastAsia="仿宋" w:cs="仿宋"/>
          <w:sz w:val="28"/>
          <w:szCs w:val="28"/>
        </w:rPr>
        <w:t>4.采购需求：</w:t>
      </w:r>
    </w:p>
    <w:p w14:paraId="77B4FF96">
      <w:pPr>
        <w:pStyle w:val="15"/>
        <w:rPr>
          <w:rFonts w:hint="default" w:eastAsia="仿宋"/>
          <w:lang w:val="en-US" w:eastAsia="zh-CN"/>
        </w:rPr>
      </w:pPr>
      <w:r>
        <w:rPr>
          <w:rFonts w:hint="eastAsia" w:ascii="仿宋" w:hAnsi="仿宋" w:eastAsia="仿宋" w:cs="仿宋"/>
          <w:sz w:val="28"/>
          <w:szCs w:val="28"/>
          <w:lang w:val="en-US" w:eastAsia="zh-CN"/>
        </w:rPr>
        <w:t xml:space="preserve">    </w:t>
      </w:r>
    </w:p>
    <w:tbl>
      <w:tblPr>
        <w:tblStyle w:val="11"/>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824"/>
        <w:gridCol w:w="1162"/>
        <w:gridCol w:w="3070"/>
        <w:gridCol w:w="2096"/>
        <w:gridCol w:w="1871"/>
      </w:tblGrid>
      <w:tr w14:paraId="59DA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60" w:type="pct"/>
            <w:vAlign w:val="center"/>
          </w:tcPr>
          <w:p w14:paraId="57CFBF1F">
            <w:pPr>
              <w:widowControl/>
              <w:jc w:val="center"/>
              <w:rPr>
                <w:rFonts w:hint="eastAsia"/>
                <w:sz w:val="24"/>
              </w:rPr>
            </w:pPr>
            <w:r>
              <w:rPr>
                <w:rFonts w:hint="eastAsia"/>
                <w:sz w:val="24"/>
              </w:rPr>
              <w:t>包号</w:t>
            </w:r>
          </w:p>
        </w:tc>
        <w:tc>
          <w:tcPr>
            <w:tcW w:w="862" w:type="pct"/>
            <w:vAlign w:val="center"/>
          </w:tcPr>
          <w:p w14:paraId="57E3FE59">
            <w:pPr>
              <w:widowControl/>
              <w:jc w:val="center"/>
              <w:rPr>
                <w:rFonts w:hint="eastAsia"/>
                <w:sz w:val="24"/>
                <w:lang w:eastAsia="zh-CN"/>
              </w:rPr>
            </w:pPr>
            <w:r>
              <w:rPr>
                <w:rFonts w:hint="eastAsia"/>
                <w:sz w:val="24"/>
                <w:lang w:eastAsia="zh-CN"/>
              </w:rPr>
              <w:t>采购包分包预算金额</w:t>
            </w:r>
          </w:p>
          <w:p w14:paraId="60A1805C">
            <w:pPr>
              <w:widowControl/>
              <w:jc w:val="center"/>
              <w:rPr>
                <w:rFonts w:hint="eastAsia"/>
                <w:sz w:val="24"/>
                <w:lang w:eastAsia="zh-CN"/>
              </w:rPr>
            </w:pPr>
            <w:r>
              <w:rPr>
                <w:rFonts w:hint="eastAsia"/>
                <w:sz w:val="24"/>
                <w:lang w:eastAsia="zh-CN"/>
              </w:rPr>
              <w:t>（万元）</w:t>
            </w:r>
          </w:p>
        </w:tc>
        <w:tc>
          <w:tcPr>
            <w:tcW w:w="549" w:type="pct"/>
            <w:vAlign w:val="center"/>
          </w:tcPr>
          <w:p w14:paraId="2EC63612">
            <w:pPr>
              <w:widowControl/>
              <w:jc w:val="center"/>
              <w:rPr>
                <w:rFonts w:hint="eastAsia"/>
                <w:sz w:val="24"/>
                <w:lang w:eastAsia="zh-CN"/>
              </w:rPr>
            </w:pPr>
            <w:r>
              <w:rPr>
                <w:rFonts w:hint="eastAsia"/>
                <w:sz w:val="24"/>
                <w:lang w:eastAsia="zh-CN"/>
              </w:rPr>
              <w:t>品目号</w:t>
            </w:r>
          </w:p>
        </w:tc>
        <w:tc>
          <w:tcPr>
            <w:tcW w:w="1451" w:type="pct"/>
            <w:vAlign w:val="center"/>
          </w:tcPr>
          <w:p w14:paraId="0515128E">
            <w:pPr>
              <w:widowControl/>
              <w:jc w:val="center"/>
              <w:rPr>
                <w:rFonts w:hint="eastAsia"/>
                <w:sz w:val="24"/>
              </w:rPr>
            </w:pPr>
            <w:r>
              <w:rPr>
                <w:rFonts w:hint="eastAsia"/>
                <w:sz w:val="24"/>
              </w:rPr>
              <w:t>标的名称</w:t>
            </w:r>
          </w:p>
        </w:tc>
        <w:tc>
          <w:tcPr>
            <w:tcW w:w="991" w:type="pct"/>
            <w:vAlign w:val="center"/>
          </w:tcPr>
          <w:p w14:paraId="1475860A">
            <w:pPr>
              <w:widowControl/>
              <w:jc w:val="center"/>
              <w:rPr>
                <w:rFonts w:hint="eastAsia"/>
                <w:sz w:val="24"/>
              </w:rPr>
            </w:pPr>
            <w:r>
              <w:rPr>
                <w:rFonts w:hint="eastAsia"/>
                <w:sz w:val="24"/>
              </w:rPr>
              <w:t>数量</w:t>
            </w:r>
          </w:p>
        </w:tc>
        <w:tc>
          <w:tcPr>
            <w:tcW w:w="884" w:type="pct"/>
            <w:vAlign w:val="center"/>
          </w:tcPr>
          <w:p w14:paraId="7BA3E6CD">
            <w:pPr>
              <w:widowControl/>
              <w:jc w:val="center"/>
              <w:rPr>
                <w:rFonts w:hint="eastAsia"/>
                <w:sz w:val="24"/>
                <w:lang w:eastAsia="zh-CN"/>
              </w:rPr>
            </w:pPr>
            <w:r>
              <w:rPr>
                <w:rFonts w:hint="eastAsia"/>
                <w:sz w:val="24"/>
                <w:lang w:eastAsia="zh-CN"/>
              </w:rPr>
              <w:t>简要技术需求或服务要求</w:t>
            </w:r>
          </w:p>
        </w:tc>
      </w:tr>
      <w:tr w14:paraId="4E84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0" w:type="pct"/>
            <w:noWrap/>
            <w:vAlign w:val="center"/>
          </w:tcPr>
          <w:p w14:paraId="237D67B3">
            <w:pPr>
              <w:jc w:val="center"/>
              <w:rPr>
                <w:rFonts w:hint="eastAsia"/>
                <w:sz w:val="24"/>
                <w:szCs w:val="24"/>
              </w:rPr>
            </w:pPr>
            <w:r>
              <w:rPr>
                <w:rFonts w:hint="eastAsia"/>
                <w:sz w:val="24"/>
                <w:szCs w:val="24"/>
              </w:rPr>
              <w:t>1</w:t>
            </w:r>
          </w:p>
        </w:tc>
        <w:tc>
          <w:tcPr>
            <w:tcW w:w="862" w:type="pct"/>
            <w:vAlign w:val="center"/>
          </w:tcPr>
          <w:p w14:paraId="1D00104D">
            <w:pPr>
              <w:widowControl/>
              <w:jc w:val="center"/>
              <w:textAlignment w:val="center"/>
              <w:rPr>
                <w:rFonts w:hint="eastAsia"/>
                <w:sz w:val="24"/>
                <w:szCs w:val="24"/>
                <w:lang w:eastAsia="zh-CN"/>
              </w:rPr>
            </w:pPr>
            <w:r>
              <w:rPr>
                <w:rFonts w:hint="eastAsia"/>
                <w:color w:val="000000"/>
                <w:sz w:val="24"/>
                <w:szCs w:val="24"/>
                <w:lang w:eastAsia="zh-CN" w:bidi="ar"/>
              </w:rPr>
              <w:t>3</w:t>
            </w:r>
          </w:p>
        </w:tc>
        <w:tc>
          <w:tcPr>
            <w:tcW w:w="549" w:type="pct"/>
            <w:vAlign w:val="center"/>
          </w:tcPr>
          <w:p w14:paraId="267E1E62">
            <w:pPr>
              <w:widowControl/>
              <w:jc w:val="center"/>
              <w:rPr>
                <w:rFonts w:hint="eastAsia"/>
                <w:sz w:val="24"/>
                <w:szCs w:val="24"/>
                <w:lang w:eastAsia="zh-CN"/>
              </w:rPr>
            </w:pPr>
            <w:r>
              <w:rPr>
                <w:rFonts w:hint="eastAsia"/>
                <w:sz w:val="24"/>
                <w:szCs w:val="24"/>
                <w:lang w:eastAsia="zh-CN"/>
              </w:rPr>
              <w:t>1-1</w:t>
            </w:r>
          </w:p>
        </w:tc>
        <w:tc>
          <w:tcPr>
            <w:tcW w:w="1451" w:type="pct"/>
            <w:vAlign w:val="center"/>
          </w:tcPr>
          <w:p w14:paraId="4F606939">
            <w:pPr>
              <w:widowControl/>
              <w:jc w:val="center"/>
              <w:rPr>
                <w:rFonts w:hint="eastAsia"/>
                <w:sz w:val="24"/>
                <w:szCs w:val="24"/>
              </w:rPr>
            </w:pPr>
            <w:r>
              <w:rPr>
                <w:rFonts w:hint="eastAsia"/>
                <w:sz w:val="24"/>
                <w:szCs w:val="24"/>
              </w:rPr>
              <w:t>奥斯卡DIA蛋白</w:t>
            </w:r>
          </w:p>
        </w:tc>
        <w:tc>
          <w:tcPr>
            <w:tcW w:w="991" w:type="pct"/>
            <w:noWrap/>
            <w:vAlign w:val="center"/>
          </w:tcPr>
          <w:p w14:paraId="40B17E75">
            <w:pPr>
              <w:widowControl/>
              <w:jc w:val="center"/>
              <w:rPr>
                <w:rFonts w:hint="eastAsia"/>
                <w:sz w:val="24"/>
                <w:szCs w:val="24"/>
                <w:lang w:eastAsia="zh-CN"/>
              </w:rPr>
            </w:pPr>
            <w:r>
              <w:rPr>
                <w:rFonts w:hint="eastAsia"/>
                <w:sz w:val="24"/>
                <w:szCs w:val="24"/>
                <w:lang w:eastAsia="zh-CN"/>
              </w:rPr>
              <w:t>详见“采购需求”</w:t>
            </w:r>
          </w:p>
        </w:tc>
        <w:tc>
          <w:tcPr>
            <w:tcW w:w="884" w:type="pct"/>
            <w:vAlign w:val="center"/>
          </w:tcPr>
          <w:p w14:paraId="744D24AB">
            <w:pPr>
              <w:widowControl/>
              <w:jc w:val="center"/>
              <w:rPr>
                <w:rFonts w:hint="eastAsia"/>
                <w:sz w:val="24"/>
              </w:rPr>
            </w:pPr>
            <w:r>
              <w:rPr>
                <w:rFonts w:hint="eastAsia"/>
                <w:sz w:val="24"/>
                <w:szCs w:val="24"/>
                <w:lang w:eastAsia="zh-CN"/>
              </w:rPr>
              <w:t>详见“采购需求”</w:t>
            </w:r>
          </w:p>
        </w:tc>
      </w:tr>
      <w:tr w14:paraId="2C80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0" w:type="pct"/>
            <w:noWrap/>
            <w:vAlign w:val="center"/>
          </w:tcPr>
          <w:p w14:paraId="535FED66">
            <w:pPr>
              <w:jc w:val="center"/>
              <w:rPr>
                <w:rFonts w:hint="eastAsia"/>
                <w:sz w:val="24"/>
                <w:szCs w:val="24"/>
              </w:rPr>
            </w:pPr>
          </w:p>
        </w:tc>
        <w:tc>
          <w:tcPr>
            <w:tcW w:w="862" w:type="pct"/>
            <w:vAlign w:val="center"/>
          </w:tcPr>
          <w:p w14:paraId="22234B42">
            <w:pPr>
              <w:widowControl/>
              <w:jc w:val="center"/>
              <w:textAlignment w:val="center"/>
              <w:rPr>
                <w:rFonts w:hint="eastAsia"/>
                <w:sz w:val="24"/>
                <w:szCs w:val="24"/>
                <w:lang w:eastAsia="zh-CN"/>
              </w:rPr>
            </w:pPr>
            <w:r>
              <w:rPr>
                <w:rFonts w:hint="eastAsia"/>
                <w:color w:val="000000"/>
                <w:sz w:val="24"/>
                <w:szCs w:val="24"/>
                <w:lang w:eastAsia="zh-CN" w:bidi="ar"/>
              </w:rPr>
              <w:t>21</w:t>
            </w:r>
          </w:p>
        </w:tc>
        <w:tc>
          <w:tcPr>
            <w:tcW w:w="549" w:type="pct"/>
            <w:vAlign w:val="center"/>
          </w:tcPr>
          <w:p w14:paraId="3F0AD75A">
            <w:pPr>
              <w:widowControl/>
              <w:jc w:val="center"/>
              <w:rPr>
                <w:rFonts w:hint="eastAsia"/>
                <w:sz w:val="24"/>
                <w:szCs w:val="24"/>
                <w:lang w:eastAsia="zh-CN"/>
              </w:rPr>
            </w:pPr>
            <w:r>
              <w:rPr>
                <w:rFonts w:hint="eastAsia"/>
                <w:sz w:val="24"/>
                <w:szCs w:val="24"/>
                <w:lang w:eastAsia="zh-CN"/>
              </w:rPr>
              <w:t>1-2</w:t>
            </w:r>
          </w:p>
        </w:tc>
        <w:tc>
          <w:tcPr>
            <w:tcW w:w="1451" w:type="pct"/>
            <w:vAlign w:val="center"/>
          </w:tcPr>
          <w:p w14:paraId="1DF47043">
            <w:pPr>
              <w:widowControl/>
              <w:jc w:val="center"/>
              <w:rPr>
                <w:rFonts w:hint="eastAsia"/>
                <w:sz w:val="24"/>
                <w:szCs w:val="24"/>
              </w:rPr>
            </w:pPr>
            <w:r>
              <w:rPr>
                <w:rFonts w:hint="eastAsia"/>
                <w:sz w:val="24"/>
                <w:szCs w:val="24"/>
              </w:rPr>
              <w:t>3'端单细胞转录组</w:t>
            </w:r>
          </w:p>
        </w:tc>
        <w:tc>
          <w:tcPr>
            <w:tcW w:w="991" w:type="pct"/>
            <w:noWrap/>
            <w:vAlign w:val="center"/>
          </w:tcPr>
          <w:p w14:paraId="458388A4">
            <w:pPr>
              <w:widowControl/>
              <w:jc w:val="center"/>
              <w:rPr>
                <w:rFonts w:hint="eastAsia"/>
                <w:sz w:val="24"/>
                <w:szCs w:val="24"/>
                <w:lang w:eastAsia="zh-CN"/>
              </w:rPr>
            </w:pPr>
          </w:p>
        </w:tc>
        <w:tc>
          <w:tcPr>
            <w:tcW w:w="884" w:type="pct"/>
            <w:vAlign w:val="center"/>
          </w:tcPr>
          <w:p w14:paraId="621DCE4C">
            <w:pPr>
              <w:widowControl/>
              <w:jc w:val="center"/>
              <w:rPr>
                <w:rFonts w:hint="eastAsia"/>
                <w:sz w:val="24"/>
              </w:rPr>
            </w:pPr>
          </w:p>
        </w:tc>
      </w:tr>
      <w:tr w14:paraId="6B9F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0" w:type="pct"/>
            <w:noWrap/>
            <w:vAlign w:val="center"/>
          </w:tcPr>
          <w:p w14:paraId="4B84D146">
            <w:pPr>
              <w:jc w:val="center"/>
              <w:rPr>
                <w:rFonts w:hint="eastAsia"/>
                <w:sz w:val="24"/>
                <w:szCs w:val="24"/>
                <w:lang w:eastAsia="zh-CN"/>
              </w:rPr>
            </w:pPr>
            <w:r>
              <w:rPr>
                <w:rFonts w:hint="eastAsia"/>
                <w:sz w:val="24"/>
                <w:szCs w:val="24"/>
                <w:lang w:eastAsia="zh-CN"/>
              </w:rPr>
              <w:t>2</w:t>
            </w:r>
          </w:p>
        </w:tc>
        <w:tc>
          <w:tcPr>
            <w:tcW w:w="862" w:type="pct"/>
            <w:vAlign w:val="center"/>
          </w:tcPr>
          <w:p w14:paraId="415D3B6D">
            <w:pPr>
              <w:widowControl/>
              <w:jc w:val="center"/>
              <w:textAlignment w:val="center"/>
              <w:rPr>
                <w:rFonts w:hint="eastAsia"/>
                <w:sz w:val="24"/>
                <w:szCs w:val="24"/>
                <w:lang w:eastAsia="zh-CN"/>
              </w:rPr>
            </w:pPr>
            <w:r>
              <w:rPr>
                <w:rFonts w:hint="eastAsia"/>
                <w:color w:val="000000"/>
                <w:sz w:val="24"/>
                <w:szCs w:val="24"/>
                <w:lang w:eastAsia="zh-CN" w:bidi="ar"/>
              </w:rPr>
              <w:t>24</w:t>
            </w:r>
          </w:p>
        </w:tc>
        <w:tc>
          <w:tcPr>
            <w:tcW w:w="549" w:type="pct"/>
            <w:vAlign w:val="center"/>
          </w:tcPr>
          <w:p w14:paraId="30BDAC00">
            <w:pPr>
              <w:widowControl/>
              <w:jc w:val="center"/>
              <w:rPr>
                <w:rFonts w:hint="eastAsia"/>
                <w:sz w:val="24"/>
                <w:szCs w:val="24"/>
                <w:lang w:eastAsia="zh-CN"/>
              </w:rPr>
            </w:pPr>
            <w:r>
              <w:rPr>
                <w:rFonts w:hint="eastAsia"/>
                <w:sz w:val="24"/>
                <w:szCs w:val="24"/>
                <w:lang w:eastAsia="zh-CN"/>
              </w:rPr>
              <w:t>2-1</w:t>
            </w:r>
          </w:p>
        </w:tc>
        <w:tc>
          <w:tcPr>
            <w:tcW w:w="1451" w:type="pct"/>
            <w:vAlign w:val="center"/>
          </w:tcPr>
          <w:p w14:paraId="777C48F3">
            <w:pPr>
              <w:widowControl/>
              <w:jc w:val="center"/>
              <w:textAlignment w:val="center"/>
              <w:rPr>
                <w:rFonts w:hint="eastAsia"/>
                <w:sz w:val="24"/>
                <w:szCs w:val="24"/>
              </w:rPr>
            </w:pPr>
            <w:r>
              <w:rPr>
                <w:rFonts w:hint="eastAsia"/>
                <w:color w:val="000000"/>
                <w:sz w:val="24"/>
                <w:szCs w:val="24"/>
                <w:lang w:eastAsia="zh-CN" w:bidi="ar"/>
              </w:rPr>
              <w:t>10X单细胞转录组测序</w:t>
            </w:r>
          </w:p>
        </w:tc>
        <w:tc>
          <w:tcPr>
            <w:tcW w:w="991" w:type="pct"/>
            <w:noWrap/>
            <w:vAlign w:val="center"/>
          </w:tcPr>
          <w:p w14:paraId="76078105">
            <w:pPr>
              <w:widowControl/>
              <w:jc w:val="center"/>
              <w:rPr>
                <w:rFonts w:hint="eastAsia"/>
                <w:sz w:val="24"/>
                <w:szCs w:val="24"/>
                <w:lang w:eastAsia="zh-CN"/>
              </w:rPr>
            </w:pPr>
          </w:p>
        </w:tc>
        <w:tc>
          <w:tcPr>
            <w:tcW w:w="884" w:type="pct"/>
            <w:vAlign w:val="center"/>
          </w:tcPr>
          <w:p w14:paraId="18ED88A4">
            <w:pPr>
              <w:widowControl/>
              <w:jc w:val="center"/>
              <w:rPr>
                <w:rFonts w:hint="eastAsia"/>
                <w:sz w:val="24"/>
              </w:rPr>
            </w:pPr>
          </w:p>
        </w:tc>
      </w:tr>
      <w:tr w14:paraId="42DB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0" w:type="pct"/>
            <w:noWrap/>
            <w:vAlign w:val="center"/>
          </w:tcPr>
          <w:p w14:paraId="6A3EE468">
            <w:pPr>
              <w:jc w:val="center"/>
              <w:rPr>
                <w:rFonts w:hint="eastAsia"/>
                <w:sz w:val="24"/>
                <w:szCs w:val="24"/>
                <w:lang w:eastAsia="zh-CN"/>
              </w:rPr>
            </w:pPr>
          </w:p>
        </w:tc>
        <w:tc>
          <w:tcPr>
            <w:tcW w:w="862" w:type="pct"/>
            <w:vAlign w:val="center"/>
          </w:tcPr>
          <w:p w14:paraId="09CD6797">
            <w:pPr>
              <w:widowControl/>
              <w:jc w:val="center"/>
              <w:textAlignment w:val="center"/>
              <w:rPr>
                <w:rFonts w:hint="eastAsia"/>
                <w:sz w:val="24"/>
                <w:szCs w:val="24"/>
                <w:lang w:eastAsia="zh-CN"/>
              </w:rPr>
            </w:pPr>
            <w:r>
              <w:rPr>
                <w:rFonts w:hint="eastAsia"/>
                <w:color w:val="000000"/>
                <w:sz w:val="24"/>
                <w:szCs w:val="24"/>
                <w:lang w:eastAsia="zh-CN" w:bidi="ar"/>
              </w:rPr>
              <w:t>24</w:t>
            </w:r>
          </w:p>
        </w:tc>
        <w:tc>
          <w:tcPr>
            <w:tcW w:w="549" w:type="pct"/>
            <w:vAlign w:val="center"/>
          </w:tcPr>
          <w:p w14:paraId="280BBE5C">
            <w:pPr>
              <w:widowControl/>
              <w:jc w:val="center"/>
              <w:rPr>
                <w:rFonts w:hint="eastAsia"/>
                <w:sz w:val="24"/>
                <w:szCs w:val="24"/>
                <w:lang w:eastAsia="zh-CN"/>
              </w:rPr>
            </w:pPr>
            <w:r>
              <w:rPr>
                <w:rFonts w:hint="eastAsia"/>
                <w:sz w:val="24"/>
                <w:szCs w:val="24"/>
                <w:lang w:eastAsia="zh-CN"/>
              </w:rPr>
              <w:t>2-2</w:t>
            </w:r>
          </w:p>
        </w:tc>
        <w:tc>
          <w:tcPr>
            <w:tcW w:w="1451" w:type="pct"/>
            <w:vAlign w:val="center"/>
          </w:tcPr>
          <w:p w14:paraId="6592933B">
            <w:pPr>
              <w:widowControl/>
              <w:jc w:val="center"/>
              <w:textAlignment w:val="center"/>
              <w:rPr>
                <w:rFonts w:hint="eastAsia"/>
                <w:sz w:val="24"/>
                <w:szCs w:val="24"/>
                <w:lang w:eastAsia="zh-CN"/>
              </w:rPr>
            </w:pPr>
            <w:r>
              <w:rPr>
                <w:rFonts w:hint="eastAsia"/>
                <w:color w:val="000000"/>
                <w:sz w:val="24"/>
                <w:szCs w:val="24"/>
                <w:lang w:eastAsia="zh-CN" w:bidi="ar"/>
              </w:rPr>
              <w:t>BD单细胞转录组测序</w:t>
            </w:r>
          </w:p>
        </w:tc>
        <w:tc>
          <w:tcPr>
            <w:tcW w:w="991" w:type="pct"/>
            <w:noWrap/>
            <w:vAlign w:val="center"/>
          </w:tcPr>
          <w:p w14:paraId="43272709">
            <w:pPr>
              <w:widowControl/>
              <w:jc w:val="center"/>
              <w:rPr>
                <w:rFonts w:hint="eastAsia"/>
                <w:sz w:val="24"/>
                <w:szCs w:val="24"/>
                <w:lang w:eastAsia="zh-CN"/>
              </w:rPr>
            </w:pPr>
          </w:p>
        </w:tc>
        <w:tc>
          <w:tcPr>
            <w:tcW w:w="884" w:type="pct"/>
            <w:vAlign w:val="center"/>
          </w:tcPr>
          <w:p w14:paraId="50114DA0">
            <w:pPr>
              <w:widowControl/>
              <w:jc w:val="center"/>
              <w:rPr>
                <w:rFonts w:hint="eastAsia"/>
                <w:sz w:val="24"/>
                <w:lang w:eastAsia="zh-CN"/>
              </w:rPr>
            </w:pPr>
          </w:p>
        </w:tc>
      </w:tr>
      <w:tr w14:paraId="1C45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0" w:type="pct"/>
            <w:noWrap/>
            <w:vAlign w:val="center"/>
          </w:tcPr>
          <w:p w14:paraId="04531CEB">
            <w:pPr>
              <w:jc w:val="center"/>
              <w:rPr>
                <w:rFonts w:hint="eastAsia"/>
                <w:sz w:val="24"/>
                <w:szCs w:val="24"/>
                <w:lang w:eastAsia="zh-CN"/>
              </w:rPr>
            </w:pPr>
            <w:r>
              <w:rPr>
                <w:rFonts w:hint="eastAsia"/>
                <w:sz w:val="24"/>
                <w:szCs w:val="24"/>
                <w:lang w:eastAsia="zh-CN"/>
              </w:rPr>
              <w:t>3</w:t>
            </w:r>
          </w:p>
        </w:tc>
        <w:tc>
          <w:tcPr>
            <w:tcW w:w="862" w:type="pct"/>
            <w:vAlign w:val="center"/>
          </w:tcPr>
          <w:p w14:paraId="0389058B">
            <w:pPr>
              <w:widowControl/>
              <w:jc w:val="center"/>
              <w:textAlignment w:val="center"/>
              <w:rPr>
                <w:rFonts w:hint="eastAsia"/>
                <w:sz w:val="24"/>
                <w:szCs w:val="24"/>
                <w:lang w:eastAsia="zh-CN"/>
              </w:rPr>
            </w:pPr>
            <w:r>
              <w:rPr>
                <w:rFonts w:hint="eastAsia"/>
                <w:color w:val="000000"/>
                <w:sz w:val="24"/>
                <w:szCs w:val="24"/>
                <w:lang w:eastAsia="zh-CN" w:bidi="ar"/>
              </w:rPr>
              <w:t>16</w:t>
            </w:r>
          </w:p>
        </w:tc>
        <w:tc>
          <w:tcPr>
            <w:tcW w:w="549" w:type="pct"/>
            <w:vAlign w:val="center"/>
          </w:tcPr>
          <w:p w14:paraId="3AA65261">
            <w:pPr>
              <w:widowControl/>
              <w:jc w:val="center"/>
              <w:rPr>
                <w:rFonts w:hint="eastAsia"/>
                <w:sz w:val="24"/>
                <w:szCs w:val="24"/>
                <w:lang w:eastAsia="zh-CN"/>
              </w:rPr>
            </w:pPr>
            <w:r>
              <w:rPr>
                <w:rFonts w:hint="eastAsia"/>
                <w:sz w:val="24"/>
                <w:szCs w:val="24"/>
                <w:lang w:eastAsia="zh-CN"/>
              </w:rPr>
              <w:t>3-1</w:t>
            </w:r>
          </w:p>
        </w:tc>
        <w:tc>
          <w:tcPr>
            <w:tcW w:w="1451" w:type="pct"/>
            <w:vAlign w:val="center"/>
          </w:tcPr>
          <w:p w14:paraId="19B32583">
            <w:pPr>
              <w:widowControl/>
              <w:jc w:val="center"/>
              <w:rPr>
                <w:rFonts w:hint="eastAsia"/>
                <w:sz w:val="24"/>
                <w:szCs w:val="24"/>
                <w:lang w:eastAsia="zh-CN"/>
              </w:rPr>
            </w:pPr>
            <w:r>
              <w:rPr>
                <w:rFonts w:hint="eastAsia"/>
                <w:sz w:val="24"/>
                <w:szCs w:val="24"/>
                <w:lang w:eastAsia="zh-CN"/>
              </w:rPr>
              <w:t>10x Genomics 3端单细胞转录组测序分析</w:t>
            </w:r>
          </w:p>
        </w:tc>
        <w:tc>
          <w:tcPr>
            <w:tcW w:w="991" w:type="pct"/>
            <w:noWrap/>
            <w:vAlign w:val="center"/>
          </w:tcPr>
          <w:p w14:paraId="08B2D701">
            <w:pPr>
              <w:widowControl/>
              <w:jc w:val="center"/>
              <w:rPr>
                <w:rFonts w:hint="eastAsia"/>
                <w:sz w:val="24"/>
                <w:szCs w:val="24"/>
                <w:lang w:eastAsia="zh-CN"/>
              </w:rPr>
            </w:pPr>
          </w:p>
        </w:tc>
        <w:tc>
          <w:tcPr>
            <w:tcW w:w="884" w:type="pct"/>
            <w:vAlign w:val="center"/>
          </w:tcPr>
          <w:p w14:paraId="4FEEEE9F">
            <w:pPr>
              <w:widowControl/>
              <w:jc w:val="center"/>
              <w:rPr>
                <w:rFonts w:hint="eastAsia"/>
                <w:sz w:val="24"/>
                <w:lang w:eastAsia="zh-CN"/>
              </w:rPr>
            </w:pPr>
          </w:p>
        </w:tc>
      </w:tr>
      <w:tr w14:paraId="1388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0" w:type="pct"/>
            <w:noWrap/>
            <w:vAlign w:val="center"/>
          </w:tcPr>
          <w:p w14:paraId="21CA2FC2">
            <w:pPr>
              <w:jc w:val="center"/>
              <w:rPr>
                <w:rFonts w:hint="eastAsia"/>
                <w:sz w:val="24"/>
                <w:szCs w:val="24"/>
                <w:lang w:eastAsia="zh-CN"/>
              </w:rPr>
            </w:pPr>
          </w:p>
        </w:tc>
        <w:tc>
          <w:tcPr>
            <w:tcW w:w="862" w:type="pct"/>
            <w:vAlign w:val="center"/>
          </w:tcPr>
          <w:p w14:paraId="6496FAF8">
            <w:pPr>
              <w:widowControl/>
              <w:jc w:val="center"/>
              <w:textAlignment w:val="center"/>
              <w:rPr>
                <w:rFonts w:hint="eastAsia"/>
                <w:sz w:val="24"/>
                <w:szCs w:val="24"/>
                <w:lang w:eastAsia="zh-CN"/>
              </w:rPr>
            </w:pPr>
            <w:r>
              <w:rPr>
                <w:rFonts w:hint="eastAsia"/>
                <w:color w:val="000000"/>
                <w:sz w:val="24"/>
                <w:szCs w:val="24"/>
                <w:lang w:eastAsia="zh-CN" w:bidi="ar"/>
              </w:rPr>
              <w:t>8</w:t>
            </w:r>
          </w:p>
        </w:tc>
        <w:tc>
          <w:tcPr>
            <w:tcW w:w="549" w:type="pct"/>
            <w:vAlign w:val="center"/>
          </w:tcPr>
          <w:p w14:paraId="0F26DF9A">
            <w:pPr>
              <w:widowControl/>
              <w:jc w:val="center"/>
              <w:rPr>
                <w:rFonts w:hint="eastAsia"/>
                <w:sz w:val="24"/>
                <w:szCs w:val="24"/>
                <w:lang w:eastAsia="zh-CN"/>
              </w:rPr>
            </w:pPr>
            <w:r>
              <w:rPr>
                <w:rFonts w:hint="eastAsia"/>
                <w:sz w:val="24"/>
                <w:szCs w:val="24"/>
                <w:lang w:eastAsia="zh-CN"/>
              </w:rPr>
              <w:t>3-2</w:t>
            </w:r>
          </w:p>
        </w:tc>
        <w:tc>
          <w:tcPr>
            <w:tcW w:w="1451" w:type="pct"/>
            <w:vAlign w:val="center"/>
          </w:tcPr>
          <w:p w14:paraId="615CD2D0">
            <w:pPr>
              <w:widowControl/>
              <w:jc w:val="center"/>
              <w:rPr>
                <w:rFonts w:hint="eastAsia"/>
                <w:sz w:val="24"/>
                <w:szCs w:val="24"/>
              </w:rPr>
            </w:pPr>
            <w:r>
              <w:rPr>
                <w:rFonts w:hint="eastAsia"/>
                <w:sz w:val="24"/>
                <w:szCs w:val="24"/>
              </w:rPr>
              <w:t>转录组测序分析</w:t>
            </w:r>
          </w:p>
        </w:tc>
        <w:tc>
          <w:tcPr>
            <w:tcW w:w="991" w:type="pct"/>
            <w:noWrap/>
            <w:vAlign w:val="center"/>
          </w:tcPr>
          <w:p w14:paraId="4110546C">
            <w:pPr>
              <w:widowControl/>
              <w:jc w:val="center"/>
              <w:rPr>
                <w:rFonts w:hint="eastAsia"/>
                <w:sz w:val="24"/>
                <w:szCs w:val="24"/>
              </w:rPr>
            </w:pPr>
          </w:p>
        </w:tc>
        <w:tc>
          <w:tcPr>
            <w:tcW w:w="884" w:type="pct"/>
            <w:vAlign w:val="center"/>
          </w:tcPr>
          <w:p w14:paraId="2A838B6D">
            <w:pPr>
              <w:widowControl/>
              <w:jc w:val="center"/>
              <w:rPr>
                <w:rFonts w:hint="eastAsia"/>
                <w:sz w:val="24"/>
              </w:rPr>
            </w:pPr>
          </w:p>
        </w:tc>
      </w:tr>
      <w:tr w14:paraId="77AF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0" w:type="pct"/>
            <w:noWrap/>
            <w:vAlign w:val="center"/>
          </w:tcPr>
          <w:p w14:paraId="7C653E32">
            <w:pPr>
              <w:jc w:val="center"/>
              <w:rPr>
                <w:rFonts w:hint="eastAsia"/>
                <w:sz w:val="24"/>
                <w:szCs w:val="24"/>
                <w:lang w:eastAsia="zh-CN"/>
              </w:rPr>
            </w:pPr>
            <w:r>
              <w:rPr>
                <w:rFonts w:hint="eastAsia"/>
                <w:sz w:val="24"/>
                <w:szCs w:val="24"/>
                <w:lang w:eastAsia="zh-CN"/>
              </w:rPr>
              <w:t>4</w:t>
            </w:r>
          </w:p>
        </w:tc>
        <w:tc>
          <w:tcPr>
            <w:tcW w:w="862" w:type="pct"/>
            <w:vAlign w:val="center"/>
          </w:tcPr>
          <w:p w14:paraId="530FF082">
            <w:pPr>
              <w:widowControl/>
              <w:jc w:val="center"/>
              <w:textAlignment w:val="center"/>
              <w:rPr>
                <w:rFonts w:hint="eastAsia"/>
                <w:sz w:val="24"/>
                <w:szCs w:val="24"/>
                <w:lang w:eastAsia="zh-CN"/>
              </w:rPr>
            </w:pPr>
            <w:r>
              <w:rPr>
                <w:rFonts w:hint="eastAsia"/>
                <w:color w:val="000000"/>
                <w:sz w:val="24"/>
                <w:szCs w:val="24"/>
                <w:lang w:eastAsia="zh-CN" w:bidi="ar"/>
              </w:rPr>
              <w:t>21</w:t>
            </w:r>
          </w:p>
        </w:tc>
        <w:tc>
          <w:tcPr>
            <w:tcW w:w="549" w:type="pct"/>
            <w:vAlign w:val="center"/>
          </w:tcPr>
          <w:p w14:paraId="258A9E3E">
            <w:pPr>
              <w:widowControl/>
              <w:jc w:val="center"/>
              <w:rPr>
                <w:rFonts w:hint="eastAsia"/>
                <w:sz w:val="24"/>
                <w:szCs w:val="24"/>
                <w:lang w:eastAsia="zh-CN"/>
              </w:rPr>
            </w:pPr>
            <w:r>
              <w:rPr>
                <w:rFonts w:hint="eastAsia"/>
                <w:sz w:val="24"/>
                <w:szCs w:val="24"/>
                <w:lang w:eastAsia="zh-CN"/>
              </w:rPr>
              <w:t>4-1</w:t>
            </w:r>
          </w:p>
        </w:tc>
        <w:tc>
          <w:tcPr>
            <w:tcW w:w="1451" w:type="pct"/>
            <w:vAlign w:val="center"/>
          </w:tcPr>
          <w:p w14:paraId="51E58365">
            <w:pPr>
              <w:widowControl/>
              <w:jc w:val="center"/>
              <w:rPr>
                <w:rFonts w:hint="eastAsia"/>
                <w:sz w:val="24"/>
                <w:szCs w:val="24"/>
              </w:rPr>
            </w:pPr>
            <w:r>
              <w:rPr>
                <w:rFonts w:hint="eastAsia"/>
                <w:sz w:val="24"/>
                <w:szCs w:val="24"/>
              </w:rPr>
              <w:t>单细胞转录组测序</w:t>
            </w:r>
          </w:p>
        </w:tc>
        <w:tc>
          <w:tcPr>
            <w:tcW w:w="991" w:type="pct"/>
            <w:noWrap/>
            <w:vAlign w:val="center"/>
          </w:tcPr>
          <w:p w14:paraId="6CEE8F7B">
            <w:pPr>
              <w:widowControl/>
              <w:jc w:val="center"/>
              <w:rPr>
                <w:rFonts w:hint="eastAsia"/>
                <w:sz w:val="24"/>
                <w:szCs w:val="24"/>
                <w:lang w:eastAsia="zh-CN"/>
              </w:rPr>
            </w:pPr>
          </w:p>
        </w:tc>
        <w:tc>
          <w:tcPr>
            <w:tcW w:w="884" w:type="pct"/>
            <w:vAlign w:val="center"/>
          </w:tcPr>
          <w:p w14:paraId="17036111">
            <w:pPr>
              <w:widowControl/>
              <w:jc w:val="center"/>
              <w:rPr>
                <w:rFonts w:hint="eastAsia"/>
                <w:sz w:val="24"/>
              </w:rPr>
            </w:pPr>
          </w:p>
        </w:tc>
      </w:tr>
      <w:tr w14:paraId="39C2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0" w:type="pct"/>
            <w:noWrap/>
            <w:vAlign w:val="center"/>
          </w:tcPr>
          <w:p w14:paraId="2117724F">
            <w:pPr>
              <w:jc w:val="center"/>
              <w:rPr>
                <w:rFonts w:hint="eastAsia"/>
                <w:sz w:val="24"/>
                <w:szCs w:val="24"/>
                <w:lang w:eastAsia="zh-CN"/>
              </w:rPr>
            </w:pPr>
          </w:p>
        </w:tc>
        <w:tc>
          <w:tcPr>
            <w:tcW w:w="862" w:type="pct"/>
            <w:vAlign w:val="center"/>
          </w:tcPr>
          <w:p w14:paraId="1B890AF5">
            <w:pPr>
              <w:widowControl/>
              <w:jc w:val="center"/>
              <w:textAlignment w:val="center"/>
              <w:rPr>
                <w:rFonts w:hint="eastAsia"/>
                <w:sz w:val="24"/>
                <w:szCs w:val="24"/>
                <w:lang w:eastAsia="zh-CN"/>
              </w:rPr>
            </w:pPr>
            <w:r>
              <w:rPr>
                <w:rFonts w:hint="eastAsia"/>
                <w:color w:val="000000"/>
                <w:sz w:val="24"/>
                <w:szCs w:val="24"/>
                <w:lang w:eastAsia="zh-CN" w:bidi="ar"/>
              </w:rPr>
              <w:t>3</w:t>
            </w:r>
          </w:p>
        </w:tc>
        <w:tc>
          <w:tcPr>
            <w:tcW w:w="549" w:type="pct"/>
            <w:vAlign w:val="center"/>
          </w:tcPr>
          <w:p w14:paraId="73760CB4">
            <w:pPr>
              <w:widowControl/>
              <w:jc w:val="center"/>
              <w:rPr>
                <w:rFonts w:hint="eastAsia"/>
                <w:sz w:val="24"/>
                <w:szCs w:val="24"/>
                <w:lang w:eastAsia="zh-CN"/>
              </w:rPr>
            </w:pPr>
            <w:r>
              <w:rPr>
                <w:rFonts w:hint="eastAsia"/>
                <w:sz w:val="24"/>
                <w:szCs w:val="24"/>
                <w:lang w:eastAsia="zh-CN"/>
              </w:rPr>
              <w:t>4-2</w:t>
            </w:r>
          </w:p>
        </w:tc>
        <w:tc>
          <w:tcPr>
            <w:tcW w:w="1451" w:type="pct"/>
            <w:vAlign w:val="center"/>
          </w:tcPr>
          <w:p w14:paraId="12D23BF8">
            <w:pPr>
              <w:widowControl/>
              <w:jc w:val="center"/>
              <w:rPr>
                <w:rFonts w:hint="eastAsia"/>
                <w:sz w:val="24"/>
                <w:szCs w:val="24"/>
              </w:rPr>
            </w:pPr>
            <w:r>
              <w:rPr>
                <w:rFonts w:hint="eastAsia"/>
                <w:sz w:val="24"/>
                <w:szCs w:val="24"/>
              </w:rPr>
              <w:t>普通转录组测序</w:t>
            </w:r>
          </w:p>
        </w:tc>
        <w:tc>
          <w:tcPr>
            <w:tcW w:w="991" w:type="pct"/>
            <w:noWrap/>
            <w:vAlign w:val="center"/>
          </w:tcPr>
          <w:p w14:paraId="26536632">
            <w:pPr>
              <w:widowControl/>
              <w:jc w:val="center"/>
              <w:rPr>
                <w:rFonts w:hint="eastAsia"/>
                <w:sz w:val="24"/>
                <w:szCs w:val="24"/>
              </w:rPr>
            </w:pPr>
          </w:p>
        </w:tc>
        <w:tc>
          <w:tcPr>
            <w:tcW w:w="884" w:type="pct"/>
            <w:vAlign w:val="center"/>
          </w:tcPr>
          <w:p w14:paraId="6884627B">
            <w:pPr>
              <w:widowControl/>
              <w:jc w:val="center"/>
              <w:rPr>
                <w:rFonts w:hint="eastAsia"/>
                <w:sz w:val="24"/>
              </w:rPr>
            </w:pPr>
          </w:p>
        </w:tc>
      </w:tr>
    </w:tbl>
    <w:p w14:paraId="58CEB7D3">
      <w:pPr>
        <w:rPr>
          <w:rFonts w:hint="eastAsia" w:ascii="仿宋" w:hAnsi="仿宋" w:eastAsia="仿宋" w:cs="仿宋"/>
          <w:sz w:val="28"/>
          <w:szCs w:val="28"/>
        </w:rPr>
      </w:pPr>
    </w:p>
    <w:p w14:paraId="13FE7BCD">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w:t>
      </w:r>
      <w:r>
        <w:rPr>
          <w:rFonts w:hint="eastAsia" w:ascii="仿宋" w:hAnsi="仿宋" w:eastAsia="仿宋" w:cs="仿宋"/>
          <w:sz w:val="28"/>
          <w:szCs w:val="28"/>
          <w:lang w:eastAsia="zh-CN"/>
        </w:rPr>
        <w:t>详见“采购需求”。</w:t>
      </w:r>
    </w:p>
    <w:p w14:paraId="73F773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eastAsia="zh-CN"/>
        </w:rPr>
        <w:t>6.本项目是否接受联合体投标：□是</w:t>
      </w:r>
      <w:r>
        <w:rPr>
          <w:rFonts w:hint="eastAsia" w:ascii="仿宋" w:hAnsi="仿宋" w:eastAsia="仿宋" w:cs="仿宋"/>
          <w:sz w:val="28"/>
          <w:szCs w:val="28"/>
          <w:lang w:eastAsia="zh-CN"/>
        </w:rPr>
        <w:tab/>
      </w:r>
      <w:r>
        <w:rPr>
          <w:rFonts w:hint="eastAsia" w:ascii="仿宋" w:hAnsi="仿宋" w:eastAsia="仿宋" w:cs="仿宋"/>
          <w:sz w:val="28"/>
          <w:szCs w:val="28"/>
          <w:lang w:eastAsia="zh-CN"/>
        </w:rPr>
        <w:t>■否。</w:t>
      </w:r>
    </w:p>
    <w:p w14:paraId="6DC1024A">
      <w:pPr>
        <w:pStyle w:val="4"/>
        <w:spacing w:line="360" w:lineRule="auto"/>
        <w:rPr>
          <w:rFonts w:ascii="仿宋" w:hAnsi="仿宋" w:eastAsia="仿宋" w:cs="仿宋"/>
          <w:b w:val="0"/>
          <w:sz w:val="28"/>
          <w:szCs w:val="28"/>
        </w:rPr>
      </w:pPr>
      <w:bookmarkStart w:id="7" w:name="_Toc35393791"/>
      <w:bookmarkStart w:id="8" w:name="_Toc28359080"/>
      <w:bookmarkStart w:id="9" w:name="_Toc35393622"/>
      <w:bookmarkStart w:id="10" w:name="_Toc28359003"/>
      <w:r>
        <w:rPr>
          <w:rFonts w:hint="eastAsia" w:ascii="仿宋" w:hAnsi="仿宋" w:eastAsia="仿宋" w:cs="仿宋"/>
          <w:b w:val="0"/>
          <w:sz w:val="28"/>
          <w:szCs w:val="28"/>
        </w:rPr>
        <w:t>二、申请人的资格要求：</w:t>
      </w:r>
      <w:bookmarkEnd w:id="7"/>
      <w:bookmarkEnd w:id="8"/>
      <w:bookmarkEnd w:id="9"/>
      <w:bookmarkEnd w:id="10"/>
    </w:p>
    <w:p w14:paraId="558B3932">
      <w:pPr>
        <w:ind w:firstLine="840" w:firstLineChars="300"/>
        <w:rPr>
          <w:rFonts w:hint="eastAsia" w:ascii="仿宋" w:hAnsi="仿宋" w:eastAsia="仿宋" w:cs="仿宋"/>
          <w:sz w:val="28"/>
          <w:szCs w:val="28"/>
          <w:lang w:val="en-US" w:eastAsia="zh-CN"/>
        </w:rPr>
      </w:pPr>
      <w:bookmarkStart w:id="11" w:name="_Toc28359004"/>
      <w:bookmarkStart w:id="12" w:name="_Toc35393623"/>
      <w:bookmarkStart w:id="13" w:name="_Toc35393792"/>
      <w:bookmarkStart w:id="14" w:name="_Toc28359081"/>
      <w:r>
        <w:rPr>
          <w:rFonts w:hint="eastAsia" w:ascii="仿宋" w:hAnsi="仿宋" w:eastAsia="仿宋" w:cs="仿宋"/>
          <w:sz w:val="28"/>
          <w:szCs w:val="28"/>
          <w:lang w:val="en-US" w:eastAsia="zh-CN"/>
        </w:rPr>
        <w:t>1.满足《中华人民共和国政府采购法》第二十二条规定；</w:t>
      </w:r>
    </w:p>
    <w:p w14:paraId="4150F4CE">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2.落实政府采购政策需满足的资格要求：</w:t>
      </w:r>
    </w:p>
    <w:p w14:paraId="260435A0">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 中小企业政策</w:t>
      </w:r>
    </w:p>
    <w:p w14:paraId="0C345792">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□本项目不专门面向中小企业预留采购份额。</w:t>
      </w:r>
    </w:p>
    <w:p w14:paraId="398619FA">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□本项目专门面向  □中小  □小微企业 采购 。即：提供的服务全部由符合政策要求的中小企业承接。</w:t>
      </w:r>
    </w:p>
    <w:p w14:paraId="0DE2AA18">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■本项目预留部分采购项目预算专门面向中小企业采购。对于预留份额，提供的服务由符合政策要求的中小企业承接。预留份额通过以下措施进行：本项目01包专门面向中小企业采购。</w:t>
      </w:r>
    </w:p>
    <w:p w14:paraId="29626BA0">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 其它落实政府采购政策的资格要求：/。</w:t>
      </w:r>
    </w:p>
    <w:p w14:paraId="3CD1FE17">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3.本项目的特定资格要求：</w:t>
      </w:r>
    </w:p>
    <w:p w14:paraId="03780F25">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本项目是否接受分支机构参与投标：□是   ■否；</w:t>
      </w:r>
    </w:p>
    <w:p w14:paraId="1078AA97">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本项目是否属于政府购买服务：</w:t>
      </w:r>
    </w:p>
    <w:p w14:paraId="6FA12AF9">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否</w:t>
      </w:r>
    </w:p>
    <w:p w14:paraId="41480DA1">
      <w:pPr>
        <w:ind w:left="559" w:leftChars="266"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 是，公益一类事业单位、使用事业编制且由财政拨款保障的群团组织，不得作为承接主体；</w:t>
      </w:r>
    </w:p>
    <w:p w14:paraId="7C51A02A">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其他特定资格要求：</w:t>
      </w:r>
    </w:p>
    <w:p w14:paraId="13655E1F">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无</w:t>
      </w:r>
    </w:p>
    <w:p w14:paraId="7F827E0E">
      <w:pPr>
        <w:pStyle w:val="4"/>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5780B92E">
      <w:pPr>
        <w:spacing w:line="360" w:lineRule="auto"/>
        <w:ind w:firstLine="560" w:firstLineChars="200"/>
        <w:rPr>
          <w:rFonts w:ascii="仿宋" w:hAnsi="仿宋" w:eastAsia="仿宋" w:cs="仿宋"/>
          <w:sz w:val="28"/>
          <w:szCs w:val="28"/>
          <w:highlight w:val="none"/>
        </w:rPr>
      </w:pPr>
      <w:bookmarkStart w:id="15" w:name="_Toc28359005"/>
      <w:bookmarkStart w:id="16" w:name="_Toc28359082"/>
      <w:bookmarkStart w:id="17" w:name="_Toc35393793"/>
      <w:bookmarkStart w:id="18" w:name="_Toc35393624"/>
      <w:r>
        <w:rPr>
          <w:rFonts w:ascii="仿宋" w:hAnsi="仿宋" w:eastAsia="仿宋" w:cs="仿宋"/>
          <w:sz w:val="28"/>
          <w:szCs w:val="28"/>
        </w:rPr>
        <w:t>1.时</w:t>
      </w:r>
      <w:r>
        <w:rPr>
          <w:rFonts w:ascii="仿宋" w:hAnsi="仿宋" w:eastAsia="仿宋" w:cs="仿宋"/>
          <w:sz w:val="28"/>
          <w:szCs w:val="28"/>
          <w:highlight w:val="none"/>
        </w:rPr>
        <w:t>间：</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10月31日</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11月7日</w:t>
      </w:r>
      <w:r>
        <w:rPr>
          <w:rFonts w:ascii="仿宋" w:hAnsi="仿宋" w:eastAsia="仿宋" w:cs="仿宋"/>
          <w:sz w:val="28"/>
          <w:szCs w:val="28"/>
          <w:highlight w:val="none"/>
        </w:rPr>
        <w:t>，每天上午</w:t>
      </w:r>
      <w:r>
        <w:rPr>
          <w:rFonts w:hint="eastAsia" w:ascii="仿宋" w:hAnsi="仿宋" w:eastAsia="仿宋" w:cs="仿宋"/>
          <w:sz w:val="28"/>
          <w:szCs w:val="28"/>
          <w:highlight w:val="none"/>
          <w:lang w:val="en-US" w:eastAsia="zh-CN"/>
        </w:rPr>
        <w:t>8:30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，下午</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16:30</w:t>
      </w:r>
      <w:r>
        <w:rPr>
          <w:rFonts w:ascii="仿宋" w:hAnsi="仿宋" w:eastAsia="仿宋" w:cs="仿宋"/>
          <w:sz w:val="28"/>
          <w:szCs w:val="28"/>
          <w:highlight w:val="none"/>
        </w:rPr>
        <w:t>（北京时间，法定节假日除外）。</w:t>
      </w:r>
    </w:p>
    <w:p w14:paraId="56E09375">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w:t>
      </w:r>
      <w:r>
        <w:rPr>
          <w:rFonts w:hint="eastAsia" w:ascii="仿宋" w:hAnsi="仿宋" w:eastAsia="仿宋" w:cs="仿宋"/>
          <w:sz w:val="28"/>
          <w:szCs w:val="28"/>
          <w:lang w:eastAsia="zh-CN"/>
        </w:rPr>
        <w:t>北京市政府采购电子交易平台</w:t>
      </w:r>
    </w:p>
    <w:p w14:paraId="2B9414FC">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r>
        <w:rPr>
          <w:rFonts w:hint="eastAsia" w:ascii="仿宋" w:hAnsi="仿宋" w:eastAsia="仿宋" w:cs="仿宋"/>
          <w:sz w:val="28"/>
          <w:szCs w:val="28"/>
        </w:rPr>
        <w:t>供应商使用 CA 数字证书或电子营业执照登录北京市政府采购电子交易平台（</w:t>
      </w:r>
      <w:r>
        <w:rPr>
          <w:rFonts w:ascii="仿宋" w:hAnsi="仿宋" w:eastAsia="仿宋" w:cs="仿宋"/>
          <w:sz w:val="28"/>
          <w:szCs w:val="28"/>
        </w:rPr>
        <w:fldChar w:fldCharType="begin"/>
      </w:r>
      <w:r>
        <w:rPr>
          <w:rFonts w:ascii="仿宋" w:hAnsi="仿宋" w:eastAsia="仿宋" w:cs="仿宋"/>
          <w:sz w:val="28"/>
          <w:szCs w:val="28"/>
        </w:rPr>
        <w:instrText xml:space="preserve"> HYPERLINK "http://zbcg-bjzc.zhongcy.com/bjczj-portal-site/index.html%23/home" \h </w:instrText>
      </w:r>
      <w:r>
        <w:rPr>
          <w:rFonts w:ascii="仿宋" w:hAnsi="仿宋" w:eastAsia="仿宋" w:cs="仿宋"/>
          <w:sz w:val="28"/>
          <w:szCs w:val="28"/>
        </w:rPr>
        <w:fldChar w:fldCharType="separate"/>
      </w:r>
      <w:r>
        <w:rPr>
          <w:rFonts w:hint="eastAsia" w:ascii="仿宋" w:hAnsi="仿宋" w:eastAsia="仿宋" w:cs="仿宋"/>
          <w:sz w:val="28"/>
          <w:szCs w:val="28"/>
        </w:rPr>
        <w:t>http://zbcg-bjzc.zhongcy.com/bjczj-portal-site/index.html#/home</w:t>
      </w:r>
      <w:r>
        <w:rPr>
          <w:rFonts w:hint="eastAsia" w:ascii="仿宋" w:hAnsi="仿宋" w:eastAsia="仿宋" w:cs="仿宋"/>
          <w:sz w:val="28"/>
          <w:szCs w:val="28"/>
        </w:rPr>
        <w:fldChar w:fldCharType="end"/>
      </w:r>
      <w:r>
        <w:rPr>
          <w:rFonts w:hint="eastAsia" w:ascii="仿宋" w:hAnsi="仿宋" w:eastAsia="仿宋" w:cs="仿宋"/>
          <w:sz w:val="28"/>
          <w:szCs w:val="28"/>
        </w:rPr>
        <w:t>）获取电子版招标文件。</w:t>
      </w:r>
    </w:p>
    <w:p w14:paraId="604CDE81">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47AD5CA7">
      <w:pPr>
        <w:pStyle w:val="4"/>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5B5360F3">
      <w:pPr>
        <w:spacing w:line="360" w:lineRule="auto"/>
        <w:ind w:firstLine="420" w:firstLineChars="150"/>
        <w:rPr>
          <w:rFonts w:hint="eastAsia" w:ascii="仿宋" w:hAnsi="仿宋" w:eastAsia="仿宋" w:cs="仿宋"/>
          <w:bCs/>
          <w:sz w:val="28"/>
          <w:szCs w:val="28"/>
          <w:highlight w:val="none"/>
        </w:rPr>
      </w:pPr>
      <w:bookmarkStart w:id="19" w:name="_Toc28359084"/>
      <w:bookmarkStart w:id="20" w:name="_Toc35393794"/>
      <w:bookmarkStart w:id="21" w:name="_Toc28359007"/>
      <w:bookmarkStart w:id="22" w:name="_Toc35393625"/>
      <w:r>
        <w:rPr>
          <w:rFonts w:hint="eastAsia" w:ascii="仿宋" w:hAnsi="仿宋" w:eastAsia="仿宋" w:cs="仿宋"/>
          <w:bCs/>
          <w:sz w:val="28"/>
          <w:szCs w:val="28"/>
        </w:rPr>
        <w:t>投标截止时间、开标时</w:t>
      </w:r>
      <w:r>
        <w:rPr>
          <w:rFonts w:hint="eastAsia" w:ascii="仿宋" w:hAnsi="仿宋" w:eastAsia="仿宋" w:cs="仿宋"/>
          <w:bCs/>
          <w:sz w:val="28"/>
          <w:szCs w:val="28"/>
          <w:highlight w:val="none"/>
        </w:rPr>
        <w:t>间：</w:t>
      </w:r>
      <w:r>
        <w:rPr>
          <w:rFonts w:hint="eastAsia" w:ascii="仿宋" w:hAnsi="仿宋" w:eastAsia="仿宋" w:cs="仿宋"/>
          <w:bCs/>
          <w:sz w:val="28"/>
          <w:szCs w:val="28"/>
          <w:highlight w:val="none"/>
          <w:lang w:eastAsia="zh-CN"/>
        </w:rPr>
        <w:t>2025年11月21日下午13时30分</w:t>
      </w:r>
      <w:r>
        <w:rPr>
          <w:rFonts w:hint="eastAsia" w:ascii="仿宋" w:hAnsi="仿宋" w:eastAsia="仿宋" w:cs="仿宋"/>
          <w:bCs/>
          <w:sz w:val="28"/>
          <w:szCs w:val="28"/>
          <w:highlight w:val="none"/>
        </w:rPr>
        <w:t>（北京时间）。</w:t>
      </w:r>
    </w:p>
    <w:p w14:paraId="143BE43D">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北京国际贸易有限公司（</w:t>
      </w:r>
      <w:r>
        <w:rPr>
          <w:rFonts w:hint="eastAsia" w:ascii="仿宋" w:hAnsi="仿宋" w:eastAsia="仿宋" w:cs="仿宋"/>
          <w:bCs/>
          <w:sz w:val="28"/>
          <w:szCs w:val="28"/>
          <w:highlight w:val="none"/>
        </w:rPr>
        <w:t>北京市朝阳区建国门外大街甲3号</w:t>
      </w:r>
      <w:r>
        <w:rPr>
          <w:rFonts w:hint="eastAsia" w:ascii="仿宋" w:hAnsi="仿宋" w:eastAsia="仿宋" w:cs="仿宋"/>
          <w:bCs/>
          <w:sz w:val="28"/>
          <w:szCs w:val="28"/>
          <w:highlight w:val="none"/>
          <w:lang w:val="en-US" w:eastAsia="zh-CN"/>
        </w:rPr>
        <w:t>）</w:t>
      </w:r>
      <w:r>
        <w:rPr>
          <w:rFonts w:hint="eastAsia" w:ascii="仿宋" w:hAnsi="仿宋" w:eastAsia="仿宋" w:cs="仿宋"/>
          <w:bCs/>
          <w:sz w:val="28"/>
          <w:szCs w:val="28"/>
          <w:highlight w:val="none"/>
        </w:rPr>
        <w:t>。</w:t>
      </w:r>
    </w:p>
    <w:p w14:paraId="51F50E26">
      <w:pPr>
        <w:spacing w:line="360" w:lineRule="auto"/>
        <w:ind w:firstLine="420" w:firstLineChars="150"/>
        <w:rPr>
          <w:rFonts w:hint="eastAsia" w:ascii="仿宋" w:hAnsi="仿宋" w:eastAsia="仿宋" w:cs="仿宋"/>
          <w:bCs/>
          <w:sz w:val="28"/>
          <w:szCs w:val="28"/>
        </w:rPr>
      </w:pPr>
    </w:p>
    <w:p w14:paraId="56E1BB06">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04CEDC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67462528">
      <w:pPr>
        <w:pStyle w:val="4"/>
        <w:numPr>
          <w:ilvl w:val="0"/>
          <w:numId w:val="1"/>
        </w:numPr>
        <w:spacing w:line="240" w:lineRule="auto"/>
        <w:rPr>
          <w:rFonts w:ascii="仿宋" w:hAnsi="仿宋" w:eastAsia="仿宋" w:cs="仿宋"/>
          <w:kern w:val="0"/>
          <w:sz w:val="28"/>
          <w:szCs w:val="28"/>
        </w:rPr>
      </w:pPr>
      <w:bookmarkStart w:id="23" w:name="_Toc35393626"/>
      <w:bookmarkStart w:id="24" w:name="_Toc35393795"/>
      <w:r>
        <w:rPr>
          <w:rFonts w:hint="eastAsia" w:ascii="仿宋" w:hAnsi="仿宋" w:eastAsia="仿宋" w:cs="仿宋"/>
          <w:b w:val="0"/>
          <w:sz w:val="28"/>
          <w:szCs w:val="28"/>
        </w:rPr>
        <w:t>其他补充事宜</w:t>
      </w:r>
      <w:bookmarkEnd w:id="23"/>
      <w:bookmarkEnd w:id="24"/>
      <w:bookmarkStart w:id="25" w:name="_Toc35393796"/>
      <w:bookmarkStart w:id="26" w:name="_Toc28359008"/>
      <w:bookmarkStart w:id="27" w:name="_Toc35393627"/>
      <w:bookmarkStart w:id="28" w:name="_Toc28359085"/>
    </w:p>
    <w:p w14:paraId="74638789">
      <w:pPr>
        <w:ind w:firstLine="560" w:firstLineChars="200"/>
        <w:rPr>
          <w:rFonts w:hint="eastAsia" w:ascii="仿宋" w:hAnsi="仿宋" w:eastAsia="仿宋" w:cs="仿宋"/>
          <w:sz w:val="28"/>
          <w:szCs w:val="28"/>
          <w:highlight w:val="none"/>
          <w:lang w:eastAsia="zh-CN"/>
        </w:rPr>
      </w:pPr>
      <w:bookmarkStart w:id="29" w:name="_GoBack"/>
      <w:r>
        <w:rPr>
          <w:rFonts w:hint="eastAsia" w:ascii="仿宋" w:hAnsi="仿宋" w:eastAsia="仿宋" w:cs="仿宋"/>
          <w:sz w:val="28"/>
          <w:szCs w:val="28"/>
          <w:highlight w:val="none"/>
          <w:lang w:eastAsia="zh-CN"/>
        </w:rPr>
        <w:t>1.本项目需要落实的政府采购政策：</w:t>
      </w:r>
    </w:p>
    <w:p w14:paraId="35D02B93">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（1）鼓励节能、环保政策：依据《财政部发展改革委生态环境部市场监管总局关于调整优化节能产品、环境标志产品政府采购执行机制的通知（财库（2019）9 号）》执行。 </w:t>
      </w:r>
    </w:p>
    <w:p w14:paraId="6E52B2C4">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）扶持中小企业政策：本项目评审时小型和微型企业产品享受10%的价格折扣。监狱企业视同小型、微型企业。残疾人福利性单位视同小型、微型企业。不重复享</w:t>
      </w:r>
    </w:p>
    <w:p w14:paraId="12F1ECF3">
      <w:pP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受政策。</w:t>
      </w:r>
    </w:p>
    <w:p w14:paraId="63C60AF1">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 xml:space="preserve">）本项目采购标的接受进口产品情况：本项目是否接受进口产品见第五章《采购需求》。 </w:t>
      </w:r>
    </w:p>
    <w:p w14:paraId="5FDB55FA">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 xml:space="preserve">申请人的资格要求补充： </w:t>
      </w:r>
    </w:p>
    <w:p w14:paraId="6A78F0D4">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被“信用中国”网站（www.creditchina.gov.cn）列入失信被执行人和重大税收</w:t>
      </w:r>
    </w:p>
    <w:p w14:paraId="17E89DFA">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违法案件当事人名单的、被“中国政府采购网”网站（www.ccgp.gov.cn）列入政</w:t>
      </w:r>
    </w:p>
    <w:p w14:paraId="6F6939D0">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府采购严重违法失信行为记录名单（处罚期限尚未届满的）的供应商，不得参与</w:t>
      </w:r>
    </w:p>
    <w:p w14:paraId="706F06D8">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本项目的政府采购活动。 </w:t>
      </w:r>
    </w:p>
    <w:p w14:paraId="426EBF7C">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单位负责人为同一人或者存在直接控股、管理关系的不同供应商，不得参加同一</w:t>
      </w:r>
    </w:p>
    <w:p w14:paraId="30A5F0D6">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包的投标或者未划分包的同一招标项目的投标。 </w:t>
      </w:r>
    </w:p>
    <w:p w14:paraId="5C8FB201">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本条所指单位负责人为同一人指单位法定代表人或者法律、行政法规规定代表</w:t>
      </w:r>
    </w:p>
    <w:p w14:paraId="388A0B50">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单位行使职权的主要负责人。 </w:t>
      </w:r>
    </w:p>
    <w:p w14:paraId="2357737C">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2) 本条所指控股关系指单位或股东的控股关系。控股股东指：</w:t>
      </w:r>
    </w:p>
    <w:p w14:paraId="53F7F8E8">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a.出资额占有限责任公司资本总额百分之五十以上或者其持有的股份占股份有限</w:t>
      </w:r>
    </w:p>
    <w:p w14:paraId="386E3C11">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公司股本总额百分之五十以上的股东； </w:t>
      </w:r>
    </w:p>
    <w:p w14:paraId="4634173A">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b.出资额或者持有股份的比例不足百分之五十，但其出资额或者持有的股份所享</w:t>
      </w:r>
    </w:p>
    <w:p w14:paraId="56D04DAC">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有的表决权已足以对股东会、股东大会的决议产生重大影响的股东。 </w:t>
      </w:r>
    </w:p>
    <w:p w14:paraId="76967DAC">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本条所指管理关系指不具有出资持股关系的其他单位之间存在的管理与被管理</w:t>
      </w:r>
    </w:p>
    <w:p w14:paraId="5E005B13">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关系。 </w:t>
      </w:r>
    </w:p>
    <w:p w14:paraId="7603CDF9">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注：本条所指的控股、管理关系仅限于直接控股、直接管理关系，不包括间接控</w:t>
      </w:r>
    </w:p>
    <w:p w14:paraId="335B57A5">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股或管理关系。 </w:t>
      </w:r>
    </w:p>
    <w:p w14:paraId="794E6CE8">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为本采购项目提供过整体设计、规范编制或者项目管理、监理、检测等服务的供</w:t>
      </w:r>
    </w:p>
    <w:p w14:paraId="6E83EF7F">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应商及其附属机构，不得再参加本采购项目的投标活动。 </w:t>
      </w:r>
    </w:p>
    <w:p w14:paraId="3377C876">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（4）按照招标公告要求获取了招标文件。 </w:t>
      </w:r>
    </w:p>
    <w:p w14:paraId="023575AB">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（5）符合法律、行政法规规定的其他要求。</w:t>
      </w:r>
    </w:p>
    <w:p w14:paraId="62DE951C">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3.本次招标供应商必须以包为单位进行投标响应，评标和合同授予也以包为单位。</w:t>
      </w:r>
    </w:p>
    <w:p w14:paraId="3A507F3E">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本项目采用电子化与线下流程结合招标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5F3F911">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CA 数字证书服务热线 010-58511086</w:t>
      </w:r>
    </w:p>
    <w:p w14:paraId="1621F924">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电子营业执照服务热线  400-699-7000</w:t>
      </w:r>
    </w:p>
    <w:p w14:paraId="57B1F6DA">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技术支持服务热线  010-86483801</w:t>
      </w:r>
    </w:p>
    <w:p w14:paraId="6511A6FC">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4.1 办理 CA 数字证书或电子营业执照</w:t>
      </w:r>
    </w:p>
    <w:p w14:paraId="36BA5354">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供应商登录北京市政府采购电子交易平台查阅 “用户指南”—“操作指南”—</w:t>
      </w:r>
    </w:p>
    <w:p w14:paraId="64C1F256">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“市场主体 CA 办理操作流程指引”/“电子营业执照使用指南”，按照程序要求办理。</w:t>
      </w:r>
    </w:p>
    <w:p w14:paraId="7DF4E35C">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4.2 注册</w:t>
      </w:r>
    </w:p>
    <w:p w14:paraId="469C1EDD">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供应商登录北京市政府采购电子交易平台“用户指南”—“操作指南”—“市</w:t>
      </w:r>
    </w:p>
    <w:p w14:paraId="675EB023">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场主体注册入库操作流程指引”进行自助注册绑定。</w:t>
      </w:r>
    </w:p>
    <w:p w14:paraId="2BAA732D">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4.3 驱动、客户端下载</w:t>
      </w:r>
    </w:p>
    <w:p w14:paraId="2AE61C2E">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供应商登录北京市政府采购电子交易平台“用户指南”—“工具下载”—“招</w:t>
      </w:r>
    </w:p>
    <w:p w14:paraId="6C4CC2C9">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标采购系统文件驱动安装包”下载相关驱动。</w:t>
      </w:r>
    </w:p>
    <w:p w14:paraId="0CA471E4">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供应商登录北京市政府采购电子交易平台“用户指南”—“工具下载”—“投</w:t>
      </w:r>
    </w:p>
    <w:p w14:paraId="14B2A0AE">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标文件编制工具”下载相关客户端。</w:t>
      </w:r>
    </w:p>
    <w:p w14:paraId="56C958ED">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4.4 获取电子招标文件</w:t>
      </w:r>
    </w:p>
    <w:p w14:paraId="42C1BB1C">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供应商使用 CA 数字证书或电子营业执照登录北京市政府采购电子交易平台获取</w:t>
      </w:r>
    </w:p>
    <w:p w14:paraId="20756A2D">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电子招标文件。</w:t>
      </w:r>
    </w:p>
    <w:p w14:paraId="0D74E608">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供应商如计划参与多个采购包的投标，应在登录北京市政府采购电子交易平台后，在【我的项目】栏目依次选择对应采购包，进入项目工作台招标/采购文件环节</w:t>
      </w:r>
    </w:p>
    <w:p w14:paraId="0493371B">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分别按采购包下载招标文件电子版。未在规定期限内按上述操作获取招标文件的投标无效。</w:t>
      </w:r>
    </w:p>
    <w:p w14:paraId="1022AF56">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4.5 编制电子投标文件（本项目不适用）</w:t>
      </w:r>
    </w:p>
    <w:p w14:paraId="6F5E6FD4">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供应商应使用电子投标客户端编制电子投标文件并进行线上投标，供应商电子投标</w:t>
      </w:r>
    </w:p>
    <w:p w14:paraId="4F281CCB">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文件需要加密并加盖电子签章，如无法按照要求在电子投标文件中加盖电子签章和加密，请及时通过技术支持服务热线联系技术人员。</w:t>
      </w:r>
    </w:p>
    <w:p w14:paraId="530E09ED">
      <w:pPr>
        <w:ind w:firstLine="560" w:firstLineChars="200"/>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eastAsia="zh-CN"/>
        </w:rPr>
        <w:t>4</w:t>
      </w:r>
      <w:r>
        <w:rPr>
          <w:rFonts w:hint="eastAsia" w:ascii="仿宋" w:hAnsi="仿宋" w:eastAsia="仿宋" w:cs="仿宋"/>
          <w:sz w:val="28"/>
          <w:szCs w:val="28"/>
          <w:highlight w:val="none"/>
          <w:lang w:val="zh-TW" w:eastAsia="zh-CN"/>
        </w:rPr>
        <w:t>.6</w:t>
      </w:r>
      <w:r>
        <w:rPr>
          <w:rFonts w:hint="eastAsia" w:ascii="仿宋" w:hAnsi="仿宋" w:eastAsia="仿宋" w:cs="仿宋"/>
          <w:sz w:val="28"/>
          <w:szCs w:val="28"/>
          <w:highlight w:val="none"/>
          <w:lang w:eastAsia="zh-CN"/>
        </w:rPr>
        <w:t xml:space="preserve"> </w:t>
      </w:r>
      <w:r>
        <w:rPr>
          <w:rFonts w:hint="eastAsia" w:ascii="仿宋" w:hAnsi="仿宋" w:eastAsia="仿宋" w:cs="仿宋"/>
          <w:sz w:val="28"/>
          <w:szCs w:val="28"/>
          <w:highlight w:val="none"/>
          <w:lang w:val="zh-TW" w:eastAsia="zh-CN"/>
        </w:rPr>
        <w:t>提交电子投标文件</w:t>
      </w:r>
      <w:r>
        <w:rPr>
          <w:rFonts w:hint="eastAsia" w:ascii="仿宋" w:hAnsi="仿宋" w:eastAsia="仿宋" w:cs="仿宋"/>
          <w:sz w:val="28"/>
          <w:szCs w:val="28"/>
          <w:highlight w:val="none"/>
          <w:lang w:eastAsia="zh-CN"/>
        </w:rPr>
        <w:t>（本项目不适用）</w:t>
      </w:r>
    </w:p>
    <w:p w14:paraId="0419686E">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供应商应于投标截止时间前在北京市政府采购电子交易平台提交电子投标文件，上</w:t>
      </w:r>
    </w:p>
    <w:p w14:paraId="4BEC1A93">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传电子投标文件过程中请保持与互联网的连接畅通。</w:t>
      </w:r>
    </w:p>
    <w:p w14:paraId="329A3EAB">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w:t>
      </w:r>
      <w:r>
        <w:rPr>
          <w:rFonts w:hint="eastAsia" w:ascii="仿宋" w:hAnsi="仿宋" w:eastAsia="仿宋" w:cs="仿宋"/>
          <w:sz w:val="28"/>
          <w:szCs w:val="28"/>
          <w:highlight w:val="none"/>
          <w:lang w:val="zh-TW" w:eastAsia="zh-CN"/>
        </w:rPr>
        <w:t>.7</w:t>
      </w:r>
      <w:r>
        <w:rPr>
          <w:rFonts w:hint="eastAsia" w:ascii="仿宋" w:hAnsi="仿宋" w:eastAsia="仿宋" w:cs="仿宋"/>
          <w:sz w:val="28"/>
          <w:szCs w:val="28"/>
          <w:highlight w:val="none"/>
          <w:lang w:eastAsia="zh-CN"/>
        </w:rPr>
        <w:t xml:space="preserve"> </w:t>
      </w:r>
      <w:r>
        <w:rPr>
          <w:rFonts w:hint="eastAsia" w:ascii="仿宋" w:hAnsi="仿宋" w:eastAsia="仿宋" w:cs="仿宋"/>
          <w:sz w:val="28"/>
          <w:szCs w:val="28"/>
          <w:highlight w:val="none"/>
          <w:lang w:val="zh-TW" w:eastAsia="zh-CN"/>
        </w:rPr>
        <w:t>电子开标</w:t>
      </w:r>
      <w:r>
        <w:rPr>
          <w:rFonts w:hint="eastAsia" w:ascii="仿宋" w:hAnsi="仿宋" w:eastAsia="仿宋" w:cs="仿宋"/>
          <w:sz w:val="28"/>
          <w:szCs w:val="28"/>
          <w:highlight w:val="none"/>
          <w:lang w:eastAsia="zh-CN"/>
        </w:rPr>
        <w:t>（本项目不适用）</w:t>
      </w:r>
    </w:p>
    <w:p w14:paraId="50F455E8">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zh-TW" w:eastAsia="zh-CN"/>
        </w:rPr>
        <w:t>供应商在开标地点使用</w:t>
      </w:r>
      <w:r>
        <w:rPr>
          <w:rFonts w:hint="eastAsia" w:ascii="仿宋" w:hAnsi="仿宋" w:eastAsia="仿宋" w:cs="仿宋"/>
          <w:sz w:val="28"/>
          <w:szCs w:val="28"/>
          <w:highlight w:val="none"/>
          <w:lang w:eastAsia="zh-CN"/>
        </w:rPr>
        <w:t>CA认证证书</w:t>
      </w:r>
      <w:r>
        <w:rPr>
          <w:rFonts w:hint="eastAsia" w:ascii="仿宋" w:hAnsi="仿宋" w:eastAsia="仿宋" w:cs="仿宋"/>
          <w:sz w:val="28"/>
          <w:szCs w:val="28"/>
          <w:highlight w:val="none"/>
          <w:lang w:val="zh-TW" w:eastAsia="zh-CN"/>
        </w:rPr>
        <w:t>登录</w:t>
      </w:r>
      <w:r>
        <w:rPr>
          <w:rFonts w:hint="eastAsia" w:ascii="仿宋" w:hAnsi="仿宋" w:eastAsia="仿宋" w:cs="仿宋"/>
          <w:sz w:val="28"/>
          <w:szCs w:val="28"/>
          <w:highlight w:val="none"/>
          <w:lang w:eastAsia="zh-CN"/>
        </w:rPr>
        <w:t>北京市政府采购电子交易平台进行电子开标</w:t>
      </w:r>
      <w:r>
        <w:rPr>
          <w:rFonts w:hint="eastAsia" w:ascii="仿宋" w:hAnsi="仿宋" w:eastAsia="仿宋" w:cs="仿宋"/>
          <w:sz w:val="28"/>
          <w:szCs w:val="28"/>
          <w:highlight w:val="none"/>
          <w:lang w:val="zh-TW" w:eastAsia="zh-CN"/>
        </w:rPr>
        <w:t>。</w:t>
      </w:r>
    </w:p>
    <w:bookmarkEnd w:id="29"/>
    <w:p w14:paraId="0E201EF2">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2C78D32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1.采购人信息</w:t>
      </w:r>
    </w:p>
    <w:p w14:paraId="28FCA8A7">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名  称：北京市耳鼻咽喉科研究所（北京市耳鼻咽喉头颈外科研究中心）</w:t>
      </w:r>
    </w:p>
    <w:p w14:paraId="4BC84F7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址：北京市东城区后沟胡同17号</w:t>
      </w:r>
    </w:p>
    <w:p w14:paraId="06EAE1F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联系方式：010-58265717</w:t>
      </w:r>
    </w:p>
    <w:p w14:paraId="7AD6606F">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2.采购代理机构信息</w:t>
      </w:r>
    </w:p>
    <w:p w14:paraId="2480731D">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 xml:space="preserve">名  称：北京国际贸易有限公司 </w:t>
      </w:r>
    </w:p>
    <w:p w14:paraId="603A69D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址：北京市朝阳区建国门外大街甲3号</w:t>
      </w:r>
    </w:p>
    <w:p w14:paraId="02F0ED3E">
      <w:pPr>
        <w:spacing w:line="360" w:lineRule="auto"/>
        <w:ind w:firstLine="840" w:firstLineChars="300"/>
        <w:rPr>
          <w:rFonts w:hint="default"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联系方式：010-85343457</w:t>
      </w:r>
    </w:p>
    <w:p w14:paraId="65C4560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3.项目联系方式</w:t>
      </w:r>
    </w:p>
    <w:p w14:paraId="093E83B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项目联系人：张娇、张珊、梁潇</w:t>
      </w:r>
    </w:p>
    <w:p w14:paraId="6C61FB2F">
      <w:pPr>
        <w:spacing w:line="360" w:lineRule="auto"/>
        <w:ind w:firstLine="840" w:firstLineChars="300"/>
        <w:rPr>
          <w:rFonts w:hint="default"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电话：010-85343456、010-85343360</w:t>
      </w:r>
    </w:p>
    <w:p w14:paraId="16C7C80E">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4CE7746"/>
    <w:rsid w:val="07A54001"/>
    <w:rsid w:val="07FC3326"/>
    <w:rsid w:val="0854278F"/>
    <w:rsid w:val="090D2269"/>
    <w:rsid w:val="0AF376E5"/>
    <w:rsid w:val="0B616D1D"/>
    <w:rsid w:val="0BA430E7"/>
    <w:rsid w:val="0E0B286D"/>
    <w:rsid w:val="0E4C6701"/>
    <w:rsid w:val="0FE614C3"/>
    <w:rsid w:val="103E71C0"/>
    <w:rsid w:val="12A51AA6"/>
    <w:rsid w:val="130E27A5"/>
    <w:rsid w:val="13400495"/>
    <w:rsid w:val="134C1D1E"/>
    <w:rsid w:val="13EA45AA"/>
    <w:rsid w:val="13F86009"/>
    <w:rsid w:val="141D78B9"/>
    <w:rsid w:val="15065107"/>
    <w:rsid w:val="158C674C"/>
    <w:rsid w:val="17CF0DE0"/>
    <w:rsid w:val="18335BC8"/>
    <w:rsid w:val="19F03C9C"/>
    <w:rsid w:val="1A3C3D20"/>
    <w:rsid w:val="1AB377E9"/>
    <w:rsid w:val="1B0442B0"/>
    <w:rsid w:val="1B4048D1"/>
    <w:rsid w:val="1B866B59"/>
    <w:rsid w:val="1C4972F3"/>
    <w:rsid w:val="1CCA710D"/>
    <w:rsid w:val="1E1411A7"/>
    <w:rsid w:val="1ED35AA3"/>
    <w:rsid w:val="1EE17DC8"/>
    <w:rsid w:val="205C14B5"/>
    <w:rsid w:val="2113111A"/>
    <w:rsid w:val="21457417"/>
    <w:rsid w:val="21767CD9"/>
    <w:rsid w:val="2223345F"/>
    <w:rsid w:val="2224601B"/>
    <w:rsid w:val="230456A7"/>
    <w:rsid w:val="239B2179"/>
    <w:rsid w:val="256C4FCA"/>
    <w:rsid w:val="25B76FF0"/>
    <w:rsid w:val="25F33BB6"/>
    <w:rsid w:val="25FF1B34"/>
    <w:rsid w:val="26AD7506"/>
    <w:rsid w:val="27401BB2"/>
    <w:rsid w:val="285212FE"/>
    <w:rsid w:val="291C4B35"/>
    <w:rsid w:val="2A874528"/>
    <w:rsid w:val="2BCA04EF"/>
    <w:rsid w:val="2EC63CEE"/>
    <w:rsid w:val="303E35CF"/>
    <w:rsid w:val="31886C6D"/>
    <w:rsid w:val="31F50738"/>
    <w:rsid w:val="3262685B"/>
    <w:rsid w:val="32627B42"/>
    <w:rsid w:val="329434F6"/>
    <w:rsid w:val="33526100"/>
    <w:rsid w:val="337E053C"/>
    <w:rsid w:val="33A1236A"/>
    <w:rsid w:val="346A286F"/>
    <w:rsid w:val="34D07ED2"/>
    <w:rsid w:val="34DD22D5"/>
    <w:rsid w:val="3569702C"/>
    <w:rsid w:val="36151C5B"/>
    <w:rsid w:val="36A06E2F"/>
    <w:rsid w:val="36D81DC5"/>
    <w:rsid w:val="387B69BA"/>
    <w:rsid w:val="390377C3"/>
    <w:rsid w:val="3CDD5C6A"/>
    <w:rsid w:val="3D0657A9"/>
    <w:rsid w:val="3D7344A5"/>
    <w:rsid w:val="3DA90D42"/>
    <w:rsid w:val="3F302C3B"/>
    <w:rsid w:val="40331F2C"/>
    <w:rsid w:val="40E6314D"/>
    <w:rsid w:val="40FD2E2B"/>
    <w:rsid w:val="425D1A0B"/>
    <w:rsid w:val="43CA6B8D"/>
    <w:rsid w:val="43D9344F"/>
    <w:rsid w:val="440700DA"/>
    <w:rsid w:val="459660BA"/>
    <w:rsid w:val="46AF7F09"/>
    <w:rsid w:val="46CA2B46"/>
    <w:rsid w:val="46D52298"/>
    <w:rsid w:val="48A87680"/>
    <w:rsid w:val="494E49AA"/>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C23F57"/>
    <w:rsid w:val="52EF249C"/>
    <w:rsid w:val="531E6325"/>
    <w:rsid w:val="53457C95"/>
    <w:rsid w:val="53A86942"/>
    <w:rsid w:val="53D23BDF"/>
    <w:rsid w:val="548D63DA"/>
    <w:rsid w:val="56305F2D"/>
    <w:rsid w:val="567B02F2"/>
    <w:rsid w:val="56C00491"/>
    <w:rsid w:val="5814071D"/>
    <w:rsid w:val="59413C36"/>
    <w:rsid w:val="5A59165A"/>
    <w:rsid w:val="5B4857A8"/>
    <w:rsid w:val="5BC0634E"/>
    <w:rsid w:val="5C69757C"/>
    <w:rsid w:val="5D5B3753"/>
    <w:rsid w:val="5E127261"/>
    <w:rsid w:val="5F100B70"/>
    <w:rsid w:val="62AC0550"/>
    <w:rsid w:val="62CA27A3"/>
    <w:rsid w:val="63DB4629"/>
    <w:rsid w:val="643D1F77"/>
    <w:rsid w:val="64793376"/>
    <w:rsid w:val="65EE2A50"/>
    <w:rsid w:val="66940DD7"/>
    <w:rsid w:val="66DD3ED2"/>
    <w:rsid w:val="677A75D3"/>
    <w:rsid w:val="68DF504F"/>
    <w:rsid w:val="68E02922"/>
    <w:rsid w:val="69725190"/>
    <w:rsid w:val="69A54848"/>
    <w:rsid w:val="6A373141"/>
    <w:rsid w:val="6B2262B4"/>
    <w:rsid w:val="6C3D7821"/>
    <w:rsid w:val="71EE7763"/>
    <w:rsid w:val="72F23D89"/>
    <w:rsid w:val="7334401A"/>
    <w:rsid w:val="733C1324"/>
    <w:rsid w:val="73723423"/>
    <w:rsid w:val="74057A00"/>
    <w:rsid w:val="74294E24"/>
    <w:rsid w:val="74AE2CAA"/>
    <w:rsid w:val="750652A7"/>
    <w:rsid w:val="7506570B"/>
    <w:rsid w:val="7522503C"/>
    <w:rsid w:val="75B2173C"/>
    <w:rsid w:val="76A9682B"/>
    <w:rsid w:val="7747264E"/>
    <w:rsid w:val="77C65F49"/>
    <w:rsid w:val="78B910A6"/>
    <w:rsid w:val="793730E3"/>
    <w:rsid w:val="798538CB"/>
    <w:rsid w:val="7A4A0D23"/>
    <w:rsid w:val="7AE57ADF"/>
    <w:rsid w:val="7BD323FA"/>
    <w:rsid w:val="7C436FF0"/>
    <w:rsid w:val="7DAE0B2D"/>
    <w:rsid w:val="7DE9671E"/>
    <w:rsid w:val="7E0230E5"/>
    <w:rsid w:val="7E6A7F71"/>
    <w:rsid w:val="7EA03372"/>
    <w:rsid w:val="7F4C5240"/>
    <w:rsid w:val="7F7E182D"/>
    <w:rsid w:val="7F8A3392"/>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unhideWhenUsed/>
    <w:qFormat/>
    <w:uiPriority w:val="99"/>
    <w:pPr>
      <w:ind w:firstLine="420" w:firstLineChars="200"/>
    </w:p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character" w:styleId="13">
    <w:name w:val="FollowedHyperlink"/>
    <w:basedOn w:val="12"/>
    <w:qFormat/>
    <w:uiPriority w:val="0"/>
    <w:rPr>
      <w:color w:val="2490F8"/>
      <w:u w:val="single"/>
    </w:rPr>
  </w:style>
  <w:style w:type="character" w:styleId="14">
    <w:name w:val="Hyperlink"/>
    <w:basedOn w:val="12"/>
    <w:qFormat/>
    <w:uiPriority w:val="0"/>
    <w:rPr>
      <w:color w:val="2490F8"/>
      <w:u w:val="single"/>
    </w:rPr>
  </w:style>
  <w:style w:type="paragraph" w:customStyle="1" w:styleId="1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
    <w:name w:val="首行缩进"/>
    <w:basedOn w:val="1"/>
    <w:qFormat/>
    <w:uiPriority w:val="0"/>
    <w:pPr>
      <w:spacing w:line="360" w:lineRule="auto"/>
      <w:ind w:firstLine="480" w:firstLineChars="200"/>
    </w:pPr>
    <w:rPr>
      <w:rFonts w:ascii="宋体" w:hAnsi="宋体" w:cs="宋体"/>
      <w:kern w:val="0"/>
      <w:sz w:val="24"/>
    </w:rPr>
  </w:style>
  <w:style w:type="paragraph" w:customStyle="1" w:styleId="17">
    <w:name w:val="表格文字"/>
    <w:basedOn w:val="1"/>
    <w:qFormat/>
    <w:uiPriority w:val="0"/>
    <w:pPr>
      <w:spacing w:before="25" w:after="25"/>
      <w:jc w:val="left"/>
    </w:pPr>
    <w:rPr>
      <w:bCs/>
      <w:spacing w:val="10"/>
      <w:kern w:val="0"/>
      <w:sz w:val="24"/>
    </w:rPr>
  </w:style>
  <w:style w:type="paragraph" w:customStyle="1" w:styleId="18">
    <w:name w:val="列表段落1"/>
    <w:basedOn w:val="1"/>
    <w:qFormat/>
    <w:uiPriority w:val="34"/>
    <w:pPr>
      <w:ind w:firstLine="420" w:firstLineChars="200"/>
    </w:pPr>
  </w:style>
  <w:style w:type="paragraph" w:customStyle="1" w:styleId="19">
    <w:name w:val="正文3"/>
    <w:qFormat/>
    <w:uiPriority w:val="0"/>
    <w:pPr>
      <w:jc w:val="both"/>
    </w:pPr>
    <w:rPr>
      <w:rFonts w:ascii="Calibri" w:hAnsi="Calibri" w:eastAsia="宋体" w:cs="Times New Roman"/>
      <w:kern w:val="2"/>
      <w:sz w:val="21"/>
      <w:szCs w:val="21"/>
      <w:lang w:val="en-US" w:eastAsia="zh-CN" w:bidi="ar-SA"/>
    </w:rPr>
  </w:style>
  <w:style w:type="character" w:customStyle="1" w:styleId="20">
    <w:name w:val="font21"/>
    <w:basedOn w:val="12"/>
    <w:qFormat/>
    <w:uiPriority w:val="0"/>
    <w:rPr>
      <w:rFonts w:ascii="Tahoma" w:hAnsi="Tahoma" w:eastAsia="Tahoma" w:cs="Tahoma"/>
      <w:color w:val="000000"/>
      <w:sz w:val="22"/>
      <w:szCs w:val="22"/>
      <w:u w:val="none"/>
    </w:rPr>
  </w:style>
  <w:style w:type="character" w:customStyle="1" w:styleId="21">
    <w:name w:val="drapbtn"/>
    <w:basedOn w:val="12"/>
    <w:qFormat/>
    <w:uiPriority w:val="0"/>
  </w:style>
  <w:style w:type="character" w:customStyle="1" w:styleId="22">
    <w:name w:val="button"/>
    <w:basedOn w:val="12"/>
    <w:qFormat/>
    <w:uiPriority w:val="0"/>
  </w:style>
  <w:style w:type="character" w:customStyle="1" w:styleId="23">
    <w:name w:val="iconline2"/>
    <w:basedOn w:val="12"/>
    <w:qFormat/>
    <w:uiPriority w:val="0"/>
  </w:style>
  <w:style w:type="character" w:customStyle="1" w:styleId="24">
    <w:name w:val="icontext3"/>
    <w:basedOn w:val="12"/>
    <w:qFormat/>
    <w:uiPriority w:val="0"/>
  </w:style>
  <w:style w:type="character" w:customStyle="1" w:styleId="25">
    <w:name w:val="after"/>
    <w:basedOn w:val="12"/>
    <w:qFormat/>
    <w:uiPriority w:val="0"/>
    <w:rPr>
      <w:sz w:val="0"/>
      <w:szCs w:val="0"/>
    </w:rPr>
  </w:style>
  <w:style w:type="character" w:customStyle="1" w:styleId="26">
    <w:name w:val="pagechatarealistclose_box"/>
    <w:basedOn w:val="12"/>
    <w:qFormat/>
    <w:uiPriority w:val="0"/>
  </w:style>
  <w:style w:type="character" w:customStyle="1" w:styleId="27">
    <w:name w:val="pagechatarealistclose_box1"/>
    <w:basedOn w:val="12"/>
    <w:qFormat/>
    <w:uiPriority w:val="0"/>
  </w:style>
  <w:style w:type="character" w:customStyle="1" w:styleId="28">
    <w:name w:val="cy"/>
    <w:basedOn w:val="12"/>
    <w:qFormat/>
    <w:uiPriority w:val="0"/>
  </w:style>
  <w:style w:type="character" w:customStyle="1" w:styleId="29">
    <w:name w:val="hilite5"/>
    <w:basedOn w:val="12"/>
    <w:qFormat/>
    <w:uiPriority w:val="0"/>
    <w:rPr>
      <w:color w:val="FFFFFF"/>
      <w:shd w:val="clear" w:fill="666666"/>
    </w:rPr>
  </w:style>
  <w:style w:type="character" w:customStyle="1" w:styleId="30">
    <w:name w:val="layui-layer-tabnow"/>
    <w:basedOn w:val="12"/>
    <w:qFormat/>
    <w:uiPriority w:val="0"/>
    <w:rPr>
      <w:bdr w:val="single" w:color="CCCCCC" w:sz="6" w:space="0"/>
      <w:shd w:val="clear" w:fill="FFFFFF"/>
    </w:rPr>
  </w:style>
  <w:style w:type="character" w:customStyle="1" w:styleId="31">
    <w:name w:val="cdropright"/>
    <w:basedOn w:val="12"/>
    <w:qFormat/>
    <w:uiPriority w:val="0"/>
  </w:style>
  <w:style w:type="character" w:customStyle="1" w:styleId="32">
    <w:name w:val="ico1651"/>
    <w:basedOn w:val="12"/>
    <w:qFormat/>
    <w:uiPriority w:val="0"/>
  </w:style>
  <w:style w:type="character" w:customStyle="1" w:styleId="33">
    <w:name w:val="ico1652"/>
    <w:basedOn w:val="12"/>
    <w:qFormat/>
    <w:uiPriority w:val="0"/>
  </w:style>
  <w:style w:type="character" w:customStyle="1" w:styleId="34">
    <w:name w:val="associateddata"/>
    <w:basedOn w:val="12"/>
    <w:qFormat/>
    <w:uiPriority w:val="0"/>
    <w:rPr>
      <w:shd w:val="clear" w:fill="50A6F9"/>
    </w:rPr>
  </w:style>
  <w:style w:type="character" w:customStyle="1" w:styleId="35">
    <w:name w:val="cdropleft"/>
    <w:basedOn w:val="12"/>
    <w:qFormat/>
    <w:uiPriority w:val="0"/>
  </w:style>
  <w:style w:type="character" w:customStyle="1" w:styleId="36">
    <w:name w:val="active7"/>
    <w:basedOn w:val="12"/>
    <w:qFormat/>
    <w:uiPriority w:val="0"/>
    <w:rPr>
      <w:shd w:val="clear" w:fill="EC3535"/>
    </w:rPr>
  </w:style>
  <w:style w:type="character" w:customStyle="1" w:styleId="37">
    <w:name w:val="active8"/>
    <w:basedOn w:val="12"/>
    <w:qFormat/>
    <w:uiPriority w:val="0"/>
    <w:rPr>
      <w:color w:val="00FF00"/>
      <w:shd w:val="clear" w:fill="111111"/>
    </w:rPr>
  </w:style>
  <w:style w:type="character" w:customStyle="1" w:styleId="38">
    <w:name w:val="icontext2"/>
    <w:basedOn w:val="12"/>
    <w:qFormat/>
    <w:uiPriority w:val="0"/>
  </w:style>
  <w:style w:type="character" w:customStyle="1" w:styleId="39">
    <w:name w:val="tmpztreemove_arrow"/>
    <w:basedOn w:val="12"/>
    <w:qFormat/>
    <w:uiPriority w:val="0"/>
  </w:style>
  <w:style w:type="character" w:customStyle="1" w:styleId="40">
    <w:name w:val="icontext1"/>
    <w:basedOn w:val="12"/>
    <w:qFormat/>
    <w:uiPriority w:val="0"/>
  </w:style>
  <w:style w:type="character" w:customStyle="1" w:styleId="41">
    <w:name w:val="icontext11"/>
    <w:basedOn w:val="12"/>
    <w:qFormat/>
    <w:uiPriority w:val="0"/>
  </w:style>
  <w:style w:type="character" w:customStyle="1" w:styleId="42">
    <w:name w:val="icontext12"/>
    <w:basedOn w:val="12"/>
    <w:qFormat/>
    <w:uiPriority w:val="0"/>
  </w:style>
  <w:style w:type="character" w:customStyle="1" w:styleId="43">
    <w:name w:val="w32"/>
    <w:basedOn w:val="12"/>
    <w:qFormat/>
    <w:uiPriority w:val="0"/>
  </w:style>
  <w:style w:type="character" w:customStyle="1" w:styleId="44">
    <w:name w:val="first-child"/>
    <w:basedOn w:val="12"/>
    <w:qFormat/>
    <w:uiPriority w:val="0"/>
  </w:style>
  <w:style w:type="character" w:customStyle="1" w:styleId="45">
    <w:name w:val="ico1654"/>
    <w:basedOn w:val="12"/>
    <w:qFormat/>
    <w:uiPriority w:val="0"/>
  </w:style>
  <w:style w:type="character" w:customStyle="1" w:styleId="46">
    <w:name w:val="active"/>
    <w:basedOn w:val="12"/>
    <w:qFormat/>
    <w:uiPriority w:val="0"/>
    <w:rPr>
      <w:color w:val="00FF00"/>
      <w:shd w:val="clear" w:fill="111111"/>
    </w:rPr>
  </w:style>
  <w:style w:type="character" w:customStyle="1" w:styleId="47">
    <w:name w:val="active1"/>
    <w:basedOn w:val="12"/>
    <w:qFormat/>
    <w:uiPriority w:val="0"/>
    <w:rPr>
      <w:shd w:val="clear" w:fill="EC3535"/>
    </w:rPr>
  </w:style>
  <w:style w:type="character" w:customStyle="1" w:styleId="48">
    <w:name w:val="hilite6"/>
    <w:basedOn w:val="12"/>
    <w:qFormat/>
    <w:uiPriority w:val="0"/>
    <w:rPr>
      <w:color w:val="FFFFFF"/>
      <w:shd w:val="clear" w:fill="666666"/>
    </w:rPr>
  </w:style>
  <w:style w:type="paragraph" w:customStyle="1" w:styleId="49">
    <w:name w:val="Table Paragraph"/>
    <w:basedOn w:val="1"/>
    <w:qFormat/>
    <w:uiPriority w:val="1"/>
    <w:rPr>
      <w:rFonts w:ascii="宋体" w:hAnsi="宋体" w:eastAsia="宋体" w:cs="宋体"/>
    </w:rPr>
  </w:style>
  <w:style w:type="paragraph" w:customStyle="1" w:styleId="50">
    <w:name w:val="List Paragraph"/>
    <w:basedOn w:val="1"/>
    <w:qFormat/>
    <w:uiPriority w:val="1"/>
    <w:pPr>
      <w:spacing w:before="134"/>
      <w:ind w:left="1196" w:hanging="720"/>
    </w:pPr>
    <w:rPr>
      <w:rFonts w:ascii="宋体" w:hAnsi="宋体" w:eastAsia="宋体"/>
      <w:sz w:val="20"/>
    </w:rPr>
  </w:style>
  <w:style w:type="character" w:customStyle="1" w:styleId="51">
    <w:name w:val="font11"/>
    <w:basedOn w:val="12"/>
    <w:qFormat/>
    <w:uiPriority w:val="0"/>
    <w:rPr>
      <w:rFonts w:hint="eastAsia" w:ascii="宋体" w:hAnsi="宋体" w:eastAsia="宋体" w:cs="宋体"/>
      <w:color w:val="000000"/>
      <w:sz w:val="21"/>
      <w:szCs w:val="21"/>
      <w:u w:val="none"/>
    </w:rPr>
  </w:style>
  <w:style w:type="paragraph" w:customStyle="1" w:styleId="52">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2648</Words>
  <Characters>3039</Characters>
  <Lines>18</Lines>
  <Paragraphs>5</Paragraphs>
  <TotalTime>5</TotalTime>
  <ScaleCrop>false</ScaleCrop>
  <LinksUpToDate>false</LinksUpToDate>
  <CharactersWithSpaces>3179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2025-10-31T05:19:44Z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694512CCE0B749ADA2247C4CDF68AC01_13</vt:lpwstr>
  </property>
  <property fmtid="{D5CDD505-2E9C-101B-9397-08002B2CF9AE}" pid="4" name="KSOTemplateDocerSaveRecord">
    <vt:lpwstr>eyJoZGlkIjoiMDcyMmFjNmZjM2U5ODcyZjQ5NTE0NjNjMjU2OTE5OTIiLCJ1c2VySWQiOiI4NDYxOTIwMTUifQ==</vt:lpwstr>
  </property>
</Properties>
</file>