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C9609">
      <w:pPr>
        <w:spacing w:line="360" w:lineRule="auto"/>
        <w:ind w:firstLine="480" w:firstLineChars="200"/>
        <w:rPr>
          <w:color w:val="auto"/>
          <w:sz w:val="24"/>
          <w:highlight w:val="none"/>
        </w:rPr>
      </w:pPr>
      <w:r>
        <w:rPr>
          <w:color w:val="auto"/>
          <w:sz w:val="24"/>
          <w:highlight w:val="none"/>
        </w:rPr>
        <w:t>采购需求：</w:t>
      </w:r>
      <w:r>
        <w:rPr>
          <w:rFonts w:hint="eastAsia" w:asciiTheme="minorEastAsia" w:hAnsiTheme="minorEastAsia" w:eastAsiaTheme="minorEastAsia" w:cstheme="minorEastAsia"/>
          <w:color w:val="auto"/>
          <w:sz w:val="24"/>
          <w:szCs w:val="24"/>
          <w:highlight w:val="none"/>
        </w:rPr>
        <w:t>本项目将在我市西部区域及其它采购人指定点位范围内建设共计148处综合监测设备，项目建设内容包括设备采购、设备安装、联网及调试、通信线缆铺设（设备至通信节点）、第三方检测、启用执法、老旧设备拆除清运等全部工作，并提供自项目最终验收合格之日起3年的质量保障服务。同时，项目建成后，按照采购人指定位置，进行设备的二次迁移</w:t>
      </w:r>
      <w:r>
        <w:rPr>
          <w:rFonts w:hint="eastAsia"/>
          <w:color w:val="auto"/>
          <w:sz w:val="24"/>
          <w:highlight w:val="none"/>
        </w:rPr>
        <w:t>。</w:t>
      </w:r>
    </w:p>
    <w:p w14:paraId="10AB90C7">
      <w:pPr>
        <w:pStyle w:val="2"/>
        <w:ind w:firstLine="720" w:firstLineChars="300"/>
        <w:rPr>
          <w:rFonts w:hint="eastAsia"/>
          <w:color w:val="auto"/>
          <w:highlight w:val="none"/>
        </w:rPr>
      </w:pPr>
      <w:r>
        <w:rPr>
          <w:rFonts w:hint="eastAsia"/>
          <w:color w:val="auto"/>
          <w:highlight w:val="none"/>
        </w:rPr>
        <w:t>采购清单：</w:t>
      </w:r>
    </w:p>
    <w:tbl>
      <w:tblPr>
        <w:tblStyle w:val="4"/>
        <w:tblW w:w="9255" w:type="dxa"/>
        <w:jc w:val="center"/>
        <w:tblLayout w:type="fixed"/>
        <w:tblCellMar>
          <w:top w:w="0" w:type="dxa"/>
          <w:left w:w="0" w:type="dxa"/>
          <w:bottom w:w="0" w:type="dxa"/>
          <w:right w:w="0" w:type="dxa"/>
        </w:tblCellMar>
      </w:tblPr>
      <w:tblGrid>
        <w:gridCol w:w="615"/>
        <w:gridCol w:w="1080"/>
        <w:gridCol w:w="1080"/>
        <w:gridCol w:w="525"/>
        <w:gridCol w:w="2685"/>
        <w:gridCol w:w="525"/>
        <w:gridCol w:w="585"/>
        <w:gridCol w:w="1080"/>
        <w:gridCol w:w="1080"/>
      </w:tblGrid>
      <w:tr w14:paraId="5D29F52C">
        <w:tblPrEx>
          <w:tblCellMar>
            <w:top w:w="0" w:type="dxa"/>
            <w:left w:w="0" w:type="dxa"/>
            <w:bottom w:w="0" w:type="dxa"/>
            <w:right w:w="0" w:type="dxa"/>
          </w:tblCellMar>
        </w:tblPrEx>
        <w:trPr>
          <w:trHeight w:val="57" w:hRule="atLeast"/>
          <w:jc w:val="center"/>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72CB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包号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E7DE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标的名称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0202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设备类型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E3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2FA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品目名称</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F607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EF6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预估</w:t>
            </w:r>
            <w:r>
              <w:rPr>
                <w:rFonts w:hint="eastAsia" w:asciiTheme="minorEastAsia" w:hAnsiTheme="minorEastAsia" w:eastAsiaTheme="minorEastAsia" w:cstheme="minorEastAsia"/>
                <w:color w:val="auto"/>
                <w:kern w:val="0"/>
                <w:sz w:val="24"/>
                <w:szCs w:val="24"/>
                <w:highlight w:val="none"/>
                <w:lang w:bidi="ar"/>
              </w:rPr>
              <w:t>数量</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054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综合单价</w:t>
            </w:r>
            <w:r>
              <w:rPr>
                <w:rFonts w:hint="eastAsia" w:asciiTheme="minorEastAsia" w:hAnsiTheme="minorEastAsia" w:eastAsiaTheme="minorEastAsia" w:cstheme="minorEastAsia"/>
                <w:color w:val="auto"/>
                <w:kern w:val="0"/>
                <w:sz w:val="24"/>
                <w:szCs w:val="24"/>
                <w:highlight w:val="none"/>
                <w:lang w:bidi="ar"/>
              </w:rPr>
              <w:t>（元）</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604D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简要技术需求或服务要求</w:t>
            </w:r>
          </w:p>
        </w:tc>
      </w:tr>
      <w:tr w14:paraId="7EDE3418">
        <w:tblPrEx>
          <w:tblCellMar>
            <w:top w:w="0" w:type="dxa"/>
            <w:left w:w="0" w:type="dxa"/>
            <w:bottom w:w="0" w:type="dxa"/>
            <w:right w:w="0" w:type="dxa"/>
          </w:tblCellMar>
        </w:tblPrEx>
        <w:trPr>
          <w:trHeight w:val="57"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727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F1E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color w:val="auto"/>
                <w:sz w:val="24"/>
                <w:highlight w:val="none"/>
                <w:lang w:eastAsia="zh-CN"/>
              </w:rPr>
              <w:t>非现场执法综合监测设备</w:t>
            </w:r>
            <w:r>
              <w:rPr>
                <w:rFonts w:hint="eastAsia"/>
                <w:color w:val="auto"/>
                <w:sz w:val="24"/>
                <w:highlight w:val="none"/>
                <w:lang w:val="en-US" w:eastAsia="zh-CN"/>
              </w:rPr>
              <w:t>建设</w:t>
            </w:r>
            <w:r>
              <w:rPr>
                <w:rFonts w:hint="eastAsia"/>
                <w:color w:val="auto"/>
                <w:sz w:val="24"/>
                <w:highlight w:val="none"/>
                <w:lang w:eastAsia="zh-CN"/>
              </w:rPr>
              <w:t>项目（第三期）重点区域部分设备采购（</w:t>
            </w:r>
            <w:r>
              <w:rPr>
                <w:rFonts w:hint="eastAsia"/>
                <w:color w:val="auto"/>
                <w:sz w:val="24"/>
                <w:highlight w:val="none"/>
                <w:lang w:val="en-US" w:eastAsia="zh-CN"/>
              </w:rPr>
              <w:t>2</w:t>
            </w:r>
            <w:r>
              <w:rPr>
                <w:rFonts w:hint="eastAsia"/>
                <w:color w:val="auto"/>
                <w:sz w:val="24"/>
                <w:highlight w:val="none"/>
                <w:lang w:eastAsia="zh-CN"/>
              </w:rPr>
              <w:t>）</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A621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路口综合电警</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A771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4061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0426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0F21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3AA6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14F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在我市西部区域及其它采购人指定点位范围内建设共计148处综合监测设备和接入联网设备等</w:t>
            </w:r>
          </w:p>
        </w:tc>
      </w:tr>
      <w:tr w14:paraId="7F37EAA2">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4058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EB56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32C67">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E1DC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907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超高清一体化智能摄像机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9B78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0097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E39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0D89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667481E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3C7F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2CD2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FFACA">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1DCF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331D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补光灯</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D6D0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8CBC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1001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B465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2AA9F">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D045F57">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7EE0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12A4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013D1">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1ECE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30EA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智能终端管理设备</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A80C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45F2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197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316B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9250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34A3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510D694">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5E52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A41B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9C02C">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49E5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139FE">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智能终端管理设备</w:t>
            </w:r>
          </w:p>
          <w:p w14:paraId="7D6A584F">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w:t>
            </w:r>
            <w:r>
              <w:rPr>
                <w:rFonts w:hint="eastAsia" w:asciiTheme="minorEastAsia" w:hAnsiTheme="minorEastAsia" w:eastAsiaTheme="minorEastAsia" w:cstheme="minorEastAsia"/>
                <w:color w:val="auto"/>
                <w:sz w:val="24"/>
                <w:szCs w:val="24"/>
                <w:highlight w:val="none"/>
              </w:rPr>
              <w:t>视频雷达</w:t>
            </w:r>
            <w:r>
              <w:rPr>
                <w:rFonts w:hint="eastAsia" w:asciiTheme="minorEastAsia" w:hAnsiTheme="minorEastAsia" w:eastAsiaTheme="minorEastAsia" w:cstheme="minorEastAsia"/>
                <w:color w:val="auto"/>
                <w:kern w:val="0"/>
                <w:sz w:val="24"/>
                <w:szCs w:val="24"/>
                <w:highlight w:val="none"/>
                <w:lang w:bidi="ar"/>
              </w:rPr>
              <w:t>边缘计算体）</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44B3A">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353B4">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3BA60">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9250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C28E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11B3E130">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83A9F">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99EA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2377D">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F267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8259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红灯信号检测器</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2725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3F8D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133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A2A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85F2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7627557">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F7D1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E5D5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2A55C">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14F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D5A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流量协议转换器</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E47B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64B6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D38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743D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5D62B3A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E6B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9476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E48A8">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FA09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6A79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视频雷达采集一体机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D9F6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37E7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BAF4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E7B8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4843A4E">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9934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A1C8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65A21">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CB36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EDAC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全景视频摄像机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AE47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7B3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1082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C7C2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66BE3688">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5553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216F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48782">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F208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AAAC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前端交换机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2DD2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03AC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5320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980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B970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4A3A510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6FA8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A99C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93569">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02E5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3D5D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网线/光纤（20m）</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935B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3390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543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15A1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395CA">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47670E12">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AC106">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33AC0">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888F4">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F62D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95D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取证检测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377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92CF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563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2AE0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A54D1">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1B3C0E23">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A033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5DDD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62202">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8557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13</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A686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全项检测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47DF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2FF7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CA85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5B3D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869B2DF">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99BF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2F74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AADDA">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9B899">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14</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2C576">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485数据线（30m）</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51311">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根</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41F83">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 xml:space="preserve">564 </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04858">
            <w:pPr>
              <w:widowControl/>
              <w:jc w:val="center"/>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145</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1D7E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40A6C62F">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0B01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E180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F058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路段</w:t>
            </w:r>
            <w:r>
              <w:rPr>
                <w:rFonts w:hint="eastAsia" w:asciiTheme="minorEastAsia" w:hAnsiTheme="minorEastAsia" w:eastAsiaTheme="minorEastAsia" w:cstheme="minorEastAsia"/>
                <w:color w:val="auto"/>
                <w:kern w:val="0"/>
                <w:sz w:val="24"/>
                <w:szCs w:val="24"/>
                <w:highlight w:val="none"/>
                <w:lang w:val="en-US" w:eastAsia="zh-CN" w:bidi="ar"/>
              </w:rPr>
              <w:t>双向</w:t>
            </w:r>
            <w:r>
              <w:rPr>
                <w:rFonts w:hint="eastAsia" w:asciiTheme="minorEastAsia" w:hAnsiTheme="minorEastAsia" w:eastAsiaTheme="minorEastAsia" w:cstheme="minorEastAsia"/>
                <w:color w:val="auto"/>
                <w:kern w:val="0"/>
                <w:sz w:val="24"/>
                <w:szCs w:val="24"/>
                <w:highlight w:val="none"/>
                <w:lang w:bidi="ar"/>
              </w:rPr>
              <w:t>卡口</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69A6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1EAA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9223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23A0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6A9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F94C3">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1B08296">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4030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BDD7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D4F82">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3C16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146F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超高清一体化智能摄像机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BBE8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B15E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8950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36DF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084A112A">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E8CA3">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888B9">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97452">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738A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4BD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补光灯</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7AF7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329C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0416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6973B">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6DF5328">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CF0B8">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F197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7B94A">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256C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2FA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智能终端管理设备</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EFE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5E74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E654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9250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095B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5427FF20">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BADB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CD01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6D49D">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7C9E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905C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前端交换机</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660F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2987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1B43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980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3DCA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7129BEC7">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1CDCF">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778A5">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3B6DA">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BB84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E723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网线/光纤（20m）</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44D0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根</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8DA8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EFA6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9DBB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5C4E209D">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E9367">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6069E">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E31D2">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A21D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2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FCCB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取证检测</w:t>
            </w:r>
          </w:p>
        </w:tc>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701A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EED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6891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64594">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3D5DD4BB">
        <w:tblPrEx>
          <w:tblCellMar>
            <w:top w:w="0" w:type="dxa"/>
            <w:left w:w="0" w:type="dxa"/>
            <w:bottom w:w="0" w:type="dxa"/>
            <w:right w:w="0" w:type="dxa"/>
          </w:tblCellMar>
        </w:tblPrEx>
        <w:trPr>
          <w:trHeight w:val="5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53DF2">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0B14D">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75A4C">
            <w:pPr>
              <w:jc w:val="center"/>
              <w:rPr>
                <w:rFonts w:hint="eastAsia" w:asciiTheme="minorEastAsia" w:hAnsiTheme="minorEastAsia" w:eastAsiaTheme="minorEastAsia" w:cstheme="minorEastAsia"/>
                <w:color w:val="auto"/>
                <w:sz w:val="24"/>
                <w:szCs w:val="24"/>
                <w:highlight w:val="none"/>
              </w:rPr>
            </w:pPr>
          </w:p>
        </w:tc>
        <w:tc>
          <w:tcPr>
            <w:tcW w:w="5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05953B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26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E02A80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全项检测</w:t>
            </w:r>
          </w:p>
        </w:tc>
        <w:tc>
          <w:tcPr>
            <w:tcW w:w="5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90A5FC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5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63C820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108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DB09D4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2000</w:t>
            </w: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853EC">
            <w:pPr>
              <w:keepNext w:val="0"/>
              <w:keepLines w:val="0"/>
              <w:pageBreakBefore w:val="0"/>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color w:val="auto"/>
                <w:sz w:val="24"/>
                <w:szCs w:val="24"/>
                <w:highlight w:val="none"/>
              </w:rPr>
            </w:pPr>
          </w:p>
        </w:tc>
      </w:tr>
      <w:tr w14:paraId="6920D324">
        <w:tblPrEx>
          <w:tblCellMar>
            <w:top w:w="0" w:type="dxa"/>
            <w:left w:w="0" w:type="dxa"/>
            <w:bottom w:w="0" w:type="dxa"/>
            <w:right w:w="0" w:type="dxa"/>
          </w:tblCellMar>
        </w:tblPrEx>
        <w:trPr>
          <w:trHeight w:val="57" w:hRule="atLeast"/>
          <w:jc w:val="center"/>
        </w:trPr>
        <w:tc>
          <w:tcPr>
            <w:tcW w:w="9255"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173C7">
            <w:pPr>
              <w:keepNext w:val="0"/>
              <w:keepLines w:val="0"/>
              <w:pageBreakBefore w:val="0"/>
              <w:widowControl/>
              <w:kinsoku/>
              <w:wordWrap/>
              <w:overflowPunct/>
              <w:topLinePunct w:val="0"/>
              <w:autoSpaceDE/>
              <w:autoSpaceDN/>
              <w:bidi w:val="0"/>
              <w:adjustRightInd/>
              <w:snapToGrid/>
              <w:spacing w:line="240" w:lineRule="atLeast"/>
              <w:textAlignment w:val="center"/>
              <w:rPr>
                <w:rFonts w:hint="eastAsia"/>
                <w:color w:val="auto"/>
                <w:highlight w:val="none"/>
              </w:rPr>
            </w:pPr>
            <w:r>
              <w:rPr>
                <w:rFonts w:hint="eastAsia" w:asciiTheme="minorEastAsia" w:hAnsiTheme="minorEastAsia" w:eastAsiaTheme="minorEastAsia" w:cstheme="minorEastAsia"/>
                <w:color w:val="auto"/>
                <w:kern w:val="0"/>
                <w:sz w:val="24"/>
                <w:szCs w:val="24"/>
                <w:highlight w:val="none"/>
                <w:lang w:bidi="ar"/>
              </w:rPr>
              <w:t>注：1、上述内容仅为预计工作量，投标人应根据中标后采购人下发的计划建设点位及图纸进行现场踏勘，确定实际建设工程量。在实际工作中，因不可抗力或采购人需求变化造成建设工作量发生变化，涉及设备（包括高清一体化智能摄像机、补光灯、智能终端管理设备、前端交换机等）数量变化的，建设数量以满足采购人需求为准，最终结算工程量以实际发生量为准，且需经采购人、中标人及监理单位三方确认，最终结算金额以第三方社会中介机构审定金额为准，最终结算金额不得超过合同总金额。</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2、投标人在投标时，应充分考虑本采购清单项外，设备安装所需的光纤收发器、抱箍、支架、空开、漏保、跳线、套管、线盒、管槽等必要辅材工程量以及后期设备二次迁移工程量，并将全部相关费用包含在本项目采购清单投标综合单价内。在投标报价及项目最终结算时，不再单独列项计算上述工程量及费用。</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3、投标人在投标时，应充分考虑除办理相关建设行政许可所必须缴纳的挖掘修复道路赔补费以外的电源报装、供电借用、工程协调、手续报批、荷载检测等工作产生的费用，并将全部相关费用包含在本项目采购清单投标综合单价内。在投标报价及项目最终结算时，不再单独列项计算本条所述相关费用。</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4、投标人的任意一项或多项投标单价报价超过招标文件中规定的综合单价的，或合计金额（投标总价）超过本项目预算金额的，将视为无效投标。</w:t>
            </w:r>
          </w:p>
        </w:tc>
      </w:tr>
    </w:tbl>
    <w:p w14:paraId="51993DF5">
      <w:r>
        <w:rPr>
          <w:rFonts w:hint="eastAsia"/>
          <w:color w:val="auto"/>
          <w:sz w:val="24"/>
          <w:highlight w:val="none"/>
        </w:rPr>
        <w:t>本项目采购需求的详细内容见招标文件第五章《采购需求》。</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D6986"/>
    <w:rsid w:val="170D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2025-10-23T06:01:00Z</dcterms:created>
  <dc:creator>李晓晓</dc:creator>
  <cp:lastModifiedBy>李晓晓</cp:lastModifiedBy>
  <dcterms:modified xsi:type="dcterms:W3CDTF">2025-10-23T06:04:27Z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98D596B3960F4962A16D7D14E3AC4622_11</vt:lpwstr>
  </property>
  <property fmtid="{D5CDD505-2E9C-101B-9397-08002B2CF9AE}" pid="4" name="KSOTemplateDocerSaveRecord">
    <vt:lpwstr>eyJoZGlkIjoiZTIzNzJkMmQ2ODJlNGVjZWFmNGQwODM2MmM0ZjgyZDUiLCJ1c2VySWQiOiIzNjA2NTM1NzYifQ==</vt:lpwstr>
  </property>
</Properties>
</file>