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51C" w:rsidRDefault="00FD451C" w:rsidP="00FD451C">
      <w:pPr>
        <w:snapToGrid w:val="0"/>
        <w:spacing w:line="540" w:lineRule="exact"/>
        <w:jc w:val="center"/>
        <w:outlineLvl w:val="0"/>
        <w:rPr>
          <w:b/>
          <w:sz w:val="36"/>
          <w:szCs w:val="36"/>
        </w:rPr>
      </w:pPr>
      <w:r>
        <w:rPr>
          <w:rFonts w:hint="eastAsia"/>
          <w:b/>
          <w:sz w:val="36"/>
          <w:szCs w:val="36"/>
        </w:rPr>
        <w:t>采购需求</w:t>
      </w:r>
    </w:p>
    <w:p w:rsidR="00FD451C" w:rsidRDefault="00FD451C" w:rsidP="00FD451C">
      <w:pPr>
        <w:snapToGrid w:val="0"/>
        <w:spacing w:line="540" w:lineRule="exact"/>
        <w:jc w:val="center"/>
        <w:outlineLvl w:val="0"/>
        <w:rPr>
          <w:b/>
          <w:sz w:val="36"/>
          <w:szCs w:val="36"/>
        </w:rPr>
      </w:pPr>
    </w:p>
    <w:p w:rsidR="00FD451C" w:rsidRDefault="00FD451C" w:rsidP="00FD451C">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FD451C" w:rsidRDefault="00FD451C" w:rsidP="00FD451C">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bookmarkStart w:id="0" w:name="_GoBack"/>
      <w:bookmarkEnd w:id="0"/>
    </w:p>
    <w:p w:rsidR="00FD451C" w:rsidRDefault="00FD451C" w:rsidP="00FD451C">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清华长庚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FD451C" w:rsidRDefault="00FD451C" w:rsidP="00FD451C">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FD451C" w:rsidRDefault="00FD451C" w:rsidP="00FD451C">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FD451C" w:rsidRDefault="00FD451C" w:rsidP="00FD451C">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FD451C" w:rsidRDefault="00FD451C" w:rsidP="00FD451C">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Pr>
          <w:rFonts w:ascii="仿宋" w:eastAsia="仿宋" w:hAnsi="仿宋" w:hint="eastAsia"/>
          <w:szCs w:val="24"/>
        </w:rPr>
        <w:lastRenderedPageBreak/>
        <w:t>业。不重复享受政策。</w:t>
      </w:r>
    </w:p>
    <w:p w:rsidR="00FD451C" w:rsidRDefault="00FD451C" w:rsidP="00FD451C">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FD451C" w:rsidRDefault="00FD451C" w:rsidP="00FD451C">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FD451C" w:rsidRDefault="00FD451C" w:rsidP="00FD451C">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FD451C" w:rsidRDefault="00FD451C" w:rsidP="00FD451C">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 xml:space="preserve"> 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p>
    <w:p w:rsidR="00FD451C" w:rsidRDefault="00FD451C" w:rsidP="00FD451C">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FD451C" w:rsidRDefault="00FD451C" w:rsidP="00FD451C">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FD451C" w:rsidRDefault="00FD451C" w:rsidP="00FD451C">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FD451C" w:rsidRDefault="00FD451C" w:rsidP="00FD451C">
      <w:pPr>
        <w:tabs>
          <w:tab w:val="left" w:pos="420"/>
        </w:tabs>
        <w:spacing w:line="360" w:lineRule="auto"/>
        <w:rPr>
          <w:rFonts w:ascii="仿宋" w:eastAsia="仿宋" w:hAnsi="仿宋"/>
          <w:bCs/>
          <w:sz w:val="24"/>
        </w:rPr>
      </w:pPr>
      <w:r>
        <w:rPr>
          <w:rFonts w:ascii="仿宋" w:eastAsia="仿宋" w:hAnsi="仿宋" w:hint="eastAsia"/>
          <w:sz w:val="24"/>
        </w:rPr>
        <w:lastRenderedPageBreak/>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FD451C" w:rsidRDefault="00FD451C" w:rsidP="00FD451C">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FD451C" w:rsidRDefault="00FD451C" w:rsidP="00FD451C">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948"/>
        <w:gridCol w:w="3661"/>
        <w:gridCol w:w="908"/>
        <w:gridCol w:w="2309"/>
      </w:tblGrid>
      <w:tr w:rsidR="00FD451C" w:rsidTr="00AC44E9">
        <w:trPr>
          <w:trHeight w:val="57"/>
        </w:trPr>
        <w:tc>
          <w:tcPr>
            <w:tcW w:w="408" w:type="pct"/>
            <w:shd w:val="clear" w:color="auto" w:fill="auto"/>
            <w:vAlign w:val="center"/>
          </w:tcPr>
          <w:p w:rsidR="00FD451C" w:rsidRDefault="00FD451C" w:rsidP="00AC44E9">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56" w:type="pct"/>
            <w:shd w:val="clear" w:color="auto" w:fill="auto"/>
            <w:vAlign w:val="center"/>
          </w:tcPr>
          <w:p w:rsidR="00FD451C" w:rsidRDefault="00FD451C" w:rsidP="00AC44E9">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148" w:type="pct"/>
            <w:shd w:val="clear" w:color="auto" w:fill="auto"/>
            <w:vAlign w:val="center"/>
          </w:tcPr>
          <w:p w:rsidR="00FD451C" w:rsidRDefault="00FD451C" w:rsidP="00AC44E9">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33" w:type="pct"/>
            <w:shd w:val="clear" w:color="auto" w:fill="auto"/>
            <w:vAlign w:val="center"/>
          </w:tcPr>
          <w:p w:rsidR="00FD451C" w:rsidRDefault="00FD451C" w:rsidP="00AC44E9">
            <w:pPr>
              <w:jc w:val="center"/>
              <w:rPr>
                <w:rFonts w:ascii="仿宋" w:eastAsia="仿宋" w:hAnsi="仿宋"/>
                <w:sz w:val="24"/>
              </w:rPr>
            </w:pPr>
            <w:r>
              <w:rPr>
                <w:rFonts w:ascii="仿宋" w:eastAsia="仿宋" w:hAnsi="仿宋" w:hint="eastAsia"/>
                <w:sz w:val="24"/>
              </w:rPr>
              <w:t>数量</w:t>
            </w:r>
          </w:p>
        </w:tc>
        <w:tc>
          <w:tcPr>
            <w:tcW w:w="1355" w:type="pct"/>
            <w:shd w:val="clear" w:color="auto" w:fill="auto"/>
            <w:vAlign w:val="center"/>
          </w:tcPr>
          <w:p w:rsidR="00FD451C" w:rsidRDefault="00FD451C" w:rsidP="00AC44E9">
            <w:pPr>
              <w:jc w:val="center"/>
              <w:rPr>
                <w:rFonts w:ascii="仿宋" w:eastAsia="仿宋" w:hAnsi="仿宋"/>
                <w:sz w:val="24"/>
              </w:rPr>
            </w:pPr>
            <w:r>
              <w:rPr>
                <w:rFonts w:ascii="仿宋" w:eastAsia="仿宋" w:hAnsi="仿宋" w:hint="eastAsia"/>
                <w:sz w:val="24"/>
              </w:rPr>
              <w:t>是否接受进口产品</w:t>
            </w:r>
          </w:p>
        </w:tc>
      </w:tr>
      <w:tr w:rsidR="00FD451C" w:rsidTr="00AC44E9">
        <w:trPr>
          <w:trHeight w:val="535"/>
        </w:trPr>
        <w:tc>
          <w:tcPr>
            <w:tcW w:w="408" w:type="pct"/>
            <w:shd w:val="clear" w:color="auto" w:fill="auto"/>
            <w:noWrap/>
            <w:vAlign w:val="center"/>
          </w:tcPr>
          <w:p w:rsidR="00FD451C" w:rsidRDefault="00FD451C" w:rsidP="00AC44E9">
            <w:pPr>
              <w:widowControl/>
              <w:jc w:val="center"/>
              <w:rPr>
                <w:rFonts w:ascii="仿宋" w:eastAsia="仿宋" w:hAnsi="仿宋" w:cs="宋体"/>
                <w:kern w:val="0"/>
                <w:sz w:val="24"/>
              </w:rPr>
            </w:pPr>
            <w:r>
              <w:rPr>
                <w:rFonts w:ascii="仿宋" w:eastAsia="仿宋" w:hAnsi="仿宋" w:cs="宋体" w:hint="eastAsia"/>
                <w:kern w:val="0"/>
                <w:sz w:val="24"/>
              </w:rPr>
              <w:t>2</w:t>
            </w:r>
          </w:p>
        </w:tc>
        <w:tc>
          <w:tcPr>
            <w:tcW w:w="556" w:type="pct"/>
            <w:shd w:val="clear" w:color="auto" w:fill="auto"/>
            <w:noWrap/>
            <w:vAlign w:val="center"/>
          </w:tcPr>
          <w:p w:rsidR="00FD451C" w:rsidRDefault="00FD451C" w:rsidP="00AC44E9">
            <w:pPr>
              <w:widowControl/>
              <w:jc w:val="center"/>
              <w:rPr>
                <w:rFonts w:ascii="仿宋" w:eastAsia="仿宋" w:hAnsi="仿宋" w:cs="宋体"/>
                <w:kern w:val="0"/>
                <w:sz w:val="24"/>
              </w:rPr>
            </w:pPr>
            <w:r>
              <w:rPr>
                <w:rFonts w:ascii="仿宋" w:eastAsia="仿宋" w:hAnsi="仿宋" w:cs="宋体" w:hint="eastAsia"/>
                <w:kern w:val="0"/>
                <w:sz w:val="24"/>
              </w:rPr>
              <w:t>2-1</w:t>
            </w:r>
          </w:p>
        </w:tc>
        <w:tc>
          <w:tcPr>
            <w:tcW w:w="2148" w:type="pct"/>
            <w:shd w:val="clear" w:color="auto" w:fill="auto"/>
            <w:vAlign w:val="center"/>
          </w:tcPr>
          <w:p w:rsidR="00FD451C" w:rsidRPr="003D0F16" w:rsidRDefault="00FD451C" w:rsidP="00AC44E9">
            <w:pPr>
              <w:jc w:val="center"/>
              <w:rPr>
                <w:rFonts w:ascii="仿宋" w:eastAsia="仿宋" w:hAnsi="仿宋"/>
                <w:sz w:val="24"/>
              </w:rPr>
            </w:pPr>
            <w:r w:rsidRPr="003D0F16">
              <w:rPr>
                <w:rFonts w:ascii="仿宋" w:eastAsia="仿宋" w:hAnsi="仿宋" w:hint="eastAsia"/>
                <w:sz w:val="24"/>
              </w:rPr>
              <w:t>心脏电生理记录仪</w:t>
            </w:r>
          </w:p>
        </w:tc>
        <w:tc>
          <w:tcPr>
            <w:tcW w:w="533" w:type="pct"/>
            <w:shd w:val="clear" w:color="auto" w:fill="auto"/>
            <w:noWrap/>
            <w:vAlign w:val="center"/>
          </w:tcPr>
          <w:p w:rsidR="00FD451C" w:rsidRPr="003D0F16" w:rsidRDefault="00FD451C" w:rsidP="00AC44E9">
            <w:pPr>
              <w:jc w:val="center"/>
              <w:rPr>
                <w:rFonts w:ascii="仿宋" w:eastAsia="仿宋" w:hAnsi="仿宋"/>
                <w:sz w:val="24"/>
              </w:rPr>
            </w:pPr>
            <w:r w:rsidRPr="003D0F16">
              <w:rPr>
                <w:rFonts w:ascii="仿宋" w:eastAsia="仿宋" w:hAnsi="仿宋" w:hint="eastAsia"/>
                <w:sz w:val="24"/>
              </w:rPr>
              <w:t>1套</w:t>
            </w:r>
          </w:p>
        </w:tc>
        <w:tc>
          <w:tcPr>
            <w:tcW w:w="1355" w:type="pct"/>
            <w:shd w:val="clear" w:color="auto" w:fill="auto"/>
            <w:vAlign w:val="center"/>
          </w:tcPr>
          <w:p w:rsidR="00FD451C" w:rsidRPr="003D0F16" w:rsidRDefault="00FD451C" w:rsidP="00AC44E9">
            <w:pPr>
              <w:jc w:val="center"/>
              <w:rPr>
                <w:rFonts w:ascii="仿宋" w:eastAsia="仿宋" w:hAnsi="仿宋"/>
                <w:sz w:val="24"/>
              </w:rPr>
            </w:pPr>
            <w:r w:rsidRPr="003D0F16">
              <w:rPr>
                <w:rFonts w:ascii="仿宋" w:eastAsia="仿宋" w:hAnsi="仿宋" w:hint="eastAsia"/>
                <w:sz w:val="24"/>
              </w:rPr>
              <w:t>是</w:t>
            </w:r>
          </w:p>
        </w:tc>
      </w:tr>
    </w:tbl>
    <w:p w:rsidR="00FD451C" w:rsidRDefault="00FD451C" w:rsidP="00FD451C">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FD451C" w:rsidRDefault="00FD451C" w:rsidP="00FD451C">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采购项目（标的）交付的时间：合同签订后90天内</w:t>
      </w:r>
    </w:p>
    <w:p w:rsidR="00FD451C" w:rsidRDefault="00FD451C" w:rsidP="00FD451C">
      <w:pPr>
        <w:spacing w:beforeLines="50" w:before="156" w:line="360" w:lineRule="auto"/>
        <w:rPr>
          <w:rFonts w:ascii="仿宋" w:eastAsia="仿宋" w:hAnsi="仿宋"/>
          <w:sz w:val="24"/>
        </w:rPr>
      </w:pPr>
      <w:r>
        <w:rPr>
          <w:rFonts w:ascii="仿宋" w:eastAsia="仿宋" w:hAnsi="仿宋" w:cs="宋体" w:hint="eastAsia"/>
          <w:sz w:val="24"/>
        </w:rPr>
        <w:t>2、采购项目（标的）交付的地点：北京清华长庚医院指定地点。</w:t>
      </w:r>
    </w:p>
    <w:p w:rsidR="00FD451C" w:rsidRDefault="00FD451C" w:rsidP="00FD451C">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FD451C" w:rsidRDefault="00FD451C" w:rsidP="00FD451C">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1、安装与调试：</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1.1、中标人负责场地规划、搬运、安装、调试，保险包括设备到货至安装期间之搬运人员及设备之全额保险。</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1.2、如现场条件无法安装，中标人负责调整设备以满足现场条件。</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1.3、安装完成提交安装报告书与质量报告书。</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1.4、规格书经中标人填报后，为合约之一部分，验收时依本规格书逐项比对；</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1.5、安装完成，经检点各项随机配件、设备功能及实际使用测试各项软硬件功能一个月无异常，且完整提供规定需交付的各项文件，经审查通过，视为验收完成。</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1.6、维修软件及权限须免费提供，直至设备报废。</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1.7、中标人负责清理安装所产生的废弃物。</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1.8、中标人负责安装现场整洁，若有损坏需负责恢复原状。</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lastRenderedPageBreak/>
        <w:t>1.9、中标人负责清理安装完成的设备，若有外观缺陷或残损，中标人负责处理设备外观直至符合出厂检验标准。</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2、质保服务：</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2.1、全责质保期：≥60个月（</w:t>
      </w:r>
      <w:proofErr w:type="gramStart"/>
      <w:r>
        <w:rPr>
          <w:rFonts w:ascii="仿宋" w:eastAsia="仿宋" w:hAnsi="仿宋" w:cs="Arial" w:hint="eastAsia"/>
          <w:sz w:val="24"/>
          <w:shd w:val="clear" w:color="auto" w:fill="FFFFFF"/>
        </w:rPr>
        <w:t>自设备</w:t>
      </w:r>
      <w:proofErr w:type="gramEnd"/>
      <w:r>
        <w:rPr>
          <w:rFonts w:ascii="仿宋" w:eastAsia="仿宋" w:hAnsi="仿宋" w:cs="Arial" w:hint="eastAsia"/>
          <w:sz w:val="24"/>
          <w:shd w:val="clear" w:color="auto" w:fill="FFFFFF"/>
        </w:rPr>
        <w:t>验收完成之日起）。质保期内依原厂规定执行定期保养与校正，中标人提供保养工具及设备。</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2.2、质保期内已购软件免费维修、升级。</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3、质保期后，质保期（含探头和所有备件）</w:t>
      </w:r>
      <w:proofErr w:type="gramStart"/>
      <w:r>
        <w:rPr>
          <w:rFonts w:ascii="仿宋" w:eastAsia="仿宋" w:hAnsi="仿宋" w:cs="Arial" w:hint="eastAsia"/>
          <w:sz w:val="24"/>
          <w:shd w:val="clear" w:color="auto" w:fill="FFFFFF"/>
        </w:rPr>
        <w:t>维保服务费</w:t>
      </w:r>
      <w:proofErr w:type="gramEnd"/>
      <w:r>
        <w:rPr>
          <w:rFonts w:ascii="仿宋" w:eastAsia="仿宋" w:hAnsi="仿宋" w:cs="Arial" w:hint="eastAsia"/>
          <w:sz w:val="24"/>
          <w:shd w:val="clear" w:color="auto" w:fill="FFFFFF"/>
        </w:rPr>
        <w:t>用不高于合同价4%。</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4、质保期后提供新增软、硬件购置折扣计价方式。</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5、零件保证供应≥10年，否则依采购人设备残值回收。</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6、国外零件取得速度需保证3日内到位，24小时不能排除故障提供备机，备机满足同样要求。</w:t>
      </w:r>
    </w:p>
    <w:p w:rsidR="00FD451C" w:rsidRDefault="00FD451C" w:rsidP="00FD451C">
      <w:pPr>
        <w:spacing w:beforeLines="50" w:before="156"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7、人员培训：</w:t>
      </w:r>
    </w:p>
    <w:p w:rsidR="00FD451C" w:rsidRDefault="00FD451C" w:rsidP="00FD451C">
      <w:pPr>
        <w:tabs>
          <w:tab w:val="left" w:pos="420"/>
        </w:tabs>
        <w:spacing w:before="50"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7.1、装机完成后，中标人需配合采购人安排，免费培训使用人员，直至完全熟练掌握操作流程及日常保养流程。</w:t>
      </w:r>
    </w:p>
    <w:p w:rsidR="00FD451C" w:rsidRDefault="00FD451C" w:rsidP="00FD451C">
      <w:pPr>
        <w:tabs>
          <w:tab w:val="left" w:pos="420"/>
        </w:tabs>
        <w:spacing w:before="50"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7.2、提供原厂完整课程（包括提供完整维修技术资料）维修技术培训至少1名，课程学费、住宿地点与训练地点间之交通由中标人负责。</w:t>
      </w:r>
    </w:p>
    <w:p w:rsidR="00FD451C" w:rsidRDefault="00FD451C" w:rsidP="00FD451C">
      <w:pPr>
        <w:tabs>
          <w:tab w:val="left" w:pos="420"/>
        </w:tabs>
        <w:spacing w:before="50"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7.3、操作手册：2份中文或英文原版手册。</w:t>
      </w:r>
    </w:p>
    <w:p w:rsidR="00FD451C" w:rsidRDefault="00FD451C" w:rsidP="00FD451C">
      <w:pPr>
        <w:tabs>
          <w:tab w:val="left" w:pos="420"/>
        </w:tabs>
        <w:spacing w:before="50" w:line="360" w:lineRule="auto"/>
        <w:rPr>
          <w:rFonts w:ascii="仿宋" w:eastAsia="仿宋" w:hAnsi="仿宋" w:cs="Arial"/>
          <w:sz w:val="24"/>
          <w:shd w:val="clear" w:color="auto" w:fill="FFFFFF"/>
        </w:rPr>
      </w:pPr>
      <w:r>
        <w:rPr>
          <w:rFonts w:ascii="仿宋" w:eastAsia="仿宋" w:hAnsi="仿宋" w:cs="Arial" w:hint="eastAsia"/>
          <w:sz w:val="24"/>
          <w:shd w:val="clear" w:color="auto" w:fill="FFFFFF"/>
        </w:rPr>
        <w:t>7.4、维修手册：2份中文或英文原版手册，内容包含电子控制线路图、电子控制线路解说、功能测试步骤与调整校正说明、零件分布图（爆炸图）、保养校正作业内容、故障原因与排除方式解说。</w:t>
      </w:r>
    </w:p>
    <w:p w:rsidR="00FD451C" w:rsidRDefault="00FD451C" w:rsidP="00FD451C">
      <w:pPr>
        <w:tabs>
          <w:tab w:val="left" w:pos="420"/>
        </w:tabs>
        <w:spacing w:before="50" w:line="360" w:lineRule="auto"/>
        <w:rPr>
          <w:rFonts w:ascii="仿宋" w:eastAsia="仿宋" w:hAnsi="仿宋"/>
          <w:bCs/>
          <w:sz w:val="24"/>
        </w:rPr>
      </w:pPr>
      <w:r>
        <w:rPr>
          <w:rFonts w:ascii="仿宋" w:eastAsia="仿宋" w:hAnsi="仿宋" w:hint="eastAsia"/>
          <w:bCs/>
          <w:sz w:val="24"/>
        </w:rPr>
        <w:t>8、投标人应有能力做好售后服务工作和提供技术保障。投标人或投标产品制造商应设有专业的售后服务维修机构，有充足的零件储备和能力相当的技术服务人员，</w:t>
      </w:r>
      <w:r>
        <w:rPr>
          <w:rFonts w:ascii="仿宋" w:eastAsia="仿宋" w:hAnsi="仿宋" w:hint="eastAsia"/>
          <w:sz w:val="24"/>
        </w:rPr>
        <w:t>并保证投标产品停产后10年的备件供应</w:t>
      </w:r>
      <w:r>
        <w:rPr>
          <w:rFonts w:ascii="仿宋" w:eastAsia="仿宋" w:hAnsi="仿宋" w:hint="eastAsia"/>
          <w:bCs/>
          <w:sz w:val="24"/>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w:t>
      </w:r>
      <w:r>
        <w:rPr>
          <w:rFonts w:ascii="仿宋" w:eastAsia="仿宋" w:hAnsi="仿宋" w:hint="eastAsia"/>
          <w:bCs/>
          <w:sz w:val="24"/>
        </w:rPr>
        <w:lastRenderedPageBreak/>
        <w:t>服务包括所有投标产品及配件，并含第三方产品，同时投标人应定期对所有投标产品提供维护保养服务。</w:t>
      </w:r>
    </w:p>
    <w:p w:rsidR="00FD451C" w:rsidRDefault="00FD451C" w:rsidP="00FD451C">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FD451C" w:rsidRDefault="00FD451C" w:rsidP="00FD451C">
      <w:pPr>
        <w:tabs>
          <w:tab w:val="left" w:pos="900"/>
        </w:tabs>
        <w:spacing w:beforeLines="50" w:before="156" w:line="360" w:lineRule="auto"/>
        <w:rPr>
          <w:rFonts w:ascii="仿宋" w:eastAsia="仿宋" w:hAnsi="仿宋"/>
          <w:sz w:val="24"/>
        </w:rPr>
      </w:pPr>
      <w:r>
        <w:rPr>
          <w:rFonts w:ascii="仿宋" w:eastAsia="仿宋" w:hAnsi="仿宋" w:hint="eastAsia"/>
          <w:sz w:val="24"/>
        </w:rPr>
        <w:t>1.质量保证期（保修期）及服务要求：≥60个月（</w:t>
      </w:r>
      <w:proofErr w:type="gramStart"/>
      <w:r>
        <w:rPr>
          <w:rFonts w:ascii="仿宋" w:eastAsia="仿宋" w:hAnsi="仿宋" w:hint="eastAsia"/>
          <w:sz w:val="24"/>
        </w:rPr>
        <w:t>自设备</w:t>
      </w:r>
      <w:proofErr w:type="gramEnd"/>
      <w:r>
        <w:rPr>
          <w:rFonts w:ascii="仿宋" w:eastAsia="仿宋" w:hAnsi="仿宋" w:hint="eastAsia"/>
          <w:sz w:val="24"/>
        </w:rPr>
        <w:t>验收完成之日起）。</w:t>
      </w:r>
    </w:p>
    <w:p w:rsidR="00FD451C" w:rsidRDefault="00FD451C" w:rsidP="00FD451C">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五、采购标的物验收标准</w:t>
      </w:r>
    </w:p>
    <w:p w:rsidR="00FD451C" w:rsidRDefault="00FD451C" w:rsidP="00FD451C">
      <w:pPr>
        <w:tabs>
          <w:tab w:val="left" w:pos="900"/>
        </w:tabs>
        <w:spacing w:beforeLines="50" w:before="156" w:line="360" w:lineRule="auto"/>
        <w:rPr>
          <w:rFonts w:ascii="仿宋" w:eastAsia="仿宋" w:hAnsi="仿宋"/>
          <w:sz w:val="24"/>
        </w:rPr>
      </w:pPr>
      <w:r>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FD451C" w:rsidRDefault="00FD451C" w:rsidP="00FD451C">
      <w:pPr>
        <w:tabs>
          <w:tab w:val="left" w:pos="900"/>
        </w:tabs>
        <w:spacing w:beforeLines="50" w:before="156" w:line="360" w:lineRule="auto"/>
        <w:rPr>
          <w:rFonts w:ascii="仿宋" w:eastAsia="仿宋" w:hAnsi="仿宋"/>
          <w:sz w:val="24"/>
        </w:rPr>
      </w:pPr>
      <w:r>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FD451C" w:rsidRDefault="00FD451C" w:rsidP="00FD451C">
      <w:pPr>
        <w:tabs>
          <w:tab w:val="left" w:pos="900"/>
        </w:tabs>
        <w:spacing w:beforeLines="50" w:before="156" w:line="360" w:lineRule="auto"/>
        <w:rPr>
          <w:rFonts w:ascii="仿宋" w:eastAsia="仿宋" w:hAnsi="仿宋"/>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FD451C" w:rsidRDefault="00FD451C" w:rsidP="00FD451C">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FD451C" w:rsidRDefault="00FD451C" w:rsidP="00FD451C">
      <w:pPr>
        <w:numPr>
          <w:ilvl w:val="0"/>
          <w:numId w:val="2"/>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w:t>
      </w:r>
      <w:r>
        <w:rPr>
          <w:rFonts w:ascii="仿宋" w:eastAsia="仿宋" w:hAnsi="仿宋" w:hint="eastAsia"/>
          <w:b/>
          <w:sz w:val="24"/>
        </w:rPr>
        <w:lastRenderedPageBreak/>
        <w:t>评标委员会可不予承认，并可认为该技术应答不符合招标文件要求。由此产生的评标风险，由投标人承担。</w:t>
      </w:r>
    </w:p>
    <w:p w:rsidR="00FD451C" w:rsidRDefault="00FD451C" w:rsidP="00FD451C">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投标人所提供的部件之间及设备之间的连线或接插件均视为设备内部部件，应包含在相应的配置中。</w:t>
      </w:r>
    </w:p>
    <w:p w:rsidR="00FD451C" w:rsidRDefault="00FD451C" w:rsidP="00FD451C">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FD451C" w:rsidRDefault="00FD451C" w:rsidP="00FD451C">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FD451C" w:rsidRDefault="00FD451C" w:rsidP="00FD451C">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FD451C" w:rsidRDefault="00FD451C" w:rsidP="00FD451C">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以各包技术规格中要求为准，如技术规格中无要求，则以本款要求为准。）</w:t>
      </w:r>
    </w:p>
    <w:p w:rsidR="00FD451C" w:rsidRDefault="00FD451C" w:rsidP="00FD451C">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FD451C" w:rsidRDefault="00FD451C" w:rsidP="00FD451C">
      <w:pPr>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2包   品目2-1  心脏电生理记录仪</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（一）主要用途：用于心脏介入中 PTCA、射频消融等介入治疗及心律失常的电生理检查。</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（二）技术参数：</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1、放大器：</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1.1、体表导联通道：≥12个。</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▲1.2、心内放大器通道数≥120个，任意通道具备单</w:t>
      </w:r>
      <w:proofErr w:type="gramStart"/>
      <w:r>
        <w:rPr>
          <w:rFonts w:ascii="仿宋" w:eastAsia="仿宋" w:hAnsi="仿宋" w:hint="eastAsia"/>
          <w:sz w:val="24"/>
        </w:rPr>
        <w:t>极</w:t>
      </w:r>
      <w:proofErr w:type="gramEnd"/>
      <w:r>
        <w:rPr>
          <w:rFonts w:ascii="仿宋" w:eastAsia="仿宋" w:hAnsi="仿宋" w:hint="eastAsia"/>
          <w:sz w:val="24"/>
        </w:rPr>
        <w:t>和双极的功能，并可以同步记录。</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lastRenderedPageBreak/>
        <w:t>1.3、有创血压通放大器道：≥4个。</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▲1.4、内置恒定电流刺激仪功能。</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1.5、心率显示范围：30-300 次/分。</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1.6、采样率：≥4kHz。</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1.7、体表输入阻抗：≥17MΩ。</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▲1.8、高频刺激脉宽调节范围：50ms-160ms。</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▲1.9、增益多档可选。</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▲1.10、单个心内盒心内通道≥64个。</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1.11、最高灵敏度≤0.007mv。</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1.12、具备</w:t>
      </w:r>
      <w:proofErr w:type="gramStart"/>
      <w:r>
        <w:rPr>
          <w:rFonts w:ascii="仿宋" w:eastAsia="仿宋" w:hAnsi="仿宋" w:hint="eastAsia"/>
          <w:sz w:val="24"/>
        </w:rPr>
        <w:t>心内高通滤波</w:t>
      </w:r>
      <w:proofErr w:type="gramEnd"/>
      <w:r>
        <w:rPr>
          <w:rFonts w:ascii="仿宋" w:eastAsia="仿宋" w:hAnsi="仿宋" w:hint="eastAsia"/>
          <w:sz w:val="24"/>
        </w:rPr>
        <w:t>和低通滤波，截止频率多档可选。</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1.13、具有可视化的导管接插图示。</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1.14、支持单极、双极标测功能。</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1.15、具备导管快接接口，可自动识别单管。</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1.16、具备隔离供电系统。</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2、工作站：</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2.1、显示系统：高分辨率（≥4K）液晶显示器两台。</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2.2、配备高分辨率激光打印机一台（用原厂打印机可免费提供硒鼓耗材）。</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2.3、心电信号可分页显示，可设置多个页面，可更改各通道颜色、增益、位置等参数。</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2.4、可全程存储手术数据。</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2.5、波形窗口可进行分析、测量、注释、打印；记录窗口可回顾。</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2.6、窗口可自由组合，随意拖动位置，且可预设多套模板程序。</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lastRenderedPageBreak/>
        <w:t>2.7、电刺激：</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▲2.7.1、具备恒定电流刺激功能，可实现程控刺激、S1S7程序刺激。</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2.7.2、可在多道操作界面设置刺激参数和刺激发放。</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2.7.3、具备心内通道刺激顺序自动对比功能，可将任意导联每次程控刺激的波形进行对比。</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2.8、起搏：</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2.8.1、具备一键紧急起搏功能，可预设紧急起搏参数。</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2.8.2、起搏方式：周长（</w:t>
      </w:r>
      <w:proofErr w:type="spellStart"/>
      <w:r>
        <w:rPr>
          <w:rFonts w:ascii="仿宋" w:eastAsia="仿宋" w:hAnsi="仿宋" w:hint="eastAsia"/>
          <w:sz w:val="24"/>
        </w:rPr>
        <w:t>ms</w:t>
      </w:r>
      <w:proofErr w:type="spellEnd"/>
      <w:r>
        <w:rPr>
          <w:rFonts w:ascii="仿宋" w:eastAsia="仿宋" w:hAnsi="仿宋" w:hint="eastAsia"/>
          <w:sz w:val="24"/>
        </w:rPr>
        <w:t>）起搏、BPM（次/分）起搏。</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2.9、可对所有导联的激动顺序进行自动比对。</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2.10、具备量化的形态学模板匹配，可根据选择的体表波形模板，实时进行波形匹配，并给出相识度百分比参考值。</w:t>
      </w:r>
    </w:p>
    <w:p w:rsidR="00FD451C" w:rsidRDefault="00FD451C" w:rsidP="00FD451C">
      <w:pPr>
        <w:spacing w:beforeLines="50" w:before="156" w:line="360" w:lineRule="auto"/>
        <w:rPr>
          <w:rFonts w:ascii="仿宋" w:eastAsia="仿宋" w:hAnsi="仿宋"/>
          <w:sz w:val="24"/>
        </w:rPr>
      </w:pPr>
      <w:r>
        <w:rPr>
          <w:rFonts w:ascii="仿宋" w:eastAsia="仿宋" w:hAnsi="仿宋" w:hint="eastAsia"/>
          <w:sz w:val="24"/>
        </w:rPr>
        <w:t>2.11、能兼容各品牌的三维标测系统。</w:t>
      </w:r>
    </w:p>
    <w:p w:rsidR="00A900A8" w:rsidRPr="00FD451C" w:rsidRDefault="00FD451C" w:rsidP="00FD451C">
      <w:pPr>
        <w:spacing w:beforeLines="50" w:before="156" w:line="360" w:lineRule="auto"/>
      </w:pPr>
      <w:r>
        <w:rPr>
          <w:rFonts w:ascii="仿宋" w:eastAsia="仿宋" w:hAnsi="仿宋" w:hint="eastAsia"/>
          <w:sz w:val="24"/>
        </w:rPr>
        <w:t>▲2.12、具备有创血压检测功能，有创血压测量范围：0～300mmHg。</w:t>
      </w:r>
    </w:p>
    <w:sectPr w:rsidR="00A900A8" w:rsidRPr="00FD451C">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8BE" w:rsidRDefault="009428BE" w:rsidP="00FD451C">
      <w:r>
        <w:separator/>
      </w:r>
    </w:p>
  </w:endnote>
  <w:endnote w:type="continuationSeparator" w:id="0">
    <w:p w:rsidR="009428BE" w:rsidRDefault="009428BE" w:rsidP="00FD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8BE" w:rsidRDefault="009428BE" w:rsidP="00FD451C">
      <w:r>
        <w:separator/>
      </w:r>
    </w:p>
  </w:footnote>
  <w:footnote w:type="continuationSeparator" w:id="0">
    <w:p w:rsidR="009428BE" w:rsidRDefault="009428BE" w:rsidP="00FD4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51C" w:rsidRDefault="00FD451C">
    <w:pPr>
      <w:pStyle w:val="a3"/>
      <w:pBdr>
        <w:bottom w:val="none" w:sz="0" w:space="1" w:color="auto"/>
      </w:pBdr>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C12"/>
    <w:rsid w:val="00042C12"/>
    <w:rsid w:val="009428BE"/>
    <w:rsid w:val="00A900A8"/>
    <w:rsid w:val="00FD4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51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FD45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451C"/>
    <w:rPr>
      <w:sz w:val="18"/>
      <w:szCs w:val="18"/>
    </w:rPr>
  </w:style>
  <w:style w:type="paragraph" w:styleId="a4">
    <w:name w:val="footer"/>
    <w:basedOn w:val="a"/>
    <w:link w:val="Char0"/>
    <w:uiPriority w:val="99"/>
    <w:unhideWhenUsed/>
    <w:rsid w:val="00FD451C"/>
    <w:pPr>
      <w:tabs>
        <w:tab w:val="center" w:pos="4153"/>
        <w:tab w:val="right" w:pos="8306"/>
      </w:tabs>
      <w:snapToGrid w:val="0"/>
      <w:jc w:val="left"/>
    </w:pPr>
    <w:rPr>
      <w:sz w:val="18"/>
      <w:szCs w:val="18"/>
    </w:rPr>
  </w:style>
  <w:style w:type="character" w:customStyle="1" w:styleId="Char0">
    <w:name w:val="页脚 Char"/>
    <w:basedOn w:val="a0"/>
    <w:link w:val="a4"/>
    <w:uiPriority w:val="99"/>
    <w:rsid w:val="00FD451C"/>
    <w:rPr>
      <w:sz w:val="18"/>
      <w:szCs w:val="18"/>
    </w:rPr>
  </w:style>
  <w:style w:type="character" w:customStyle="1" w:styleId="Char1">
    <w:name w:val="页眉 Char1"/>
    <w:qFormat/>
    <w:rsid w:val="00FD451C"/>
    <w:rPr>
      <w:rFonts w:eastAsia="宋体"/>
      <w:kern w:val="2"/>
      <w:sz w:val="18"/>
      <w:szCs w:val="18"/>
      <w:lang w:val="en-US" w:eastAsia="zh-CN" w:bidi="ar-SA"/>
    </w:rPr>
  </w:style>
  <w:style w:type="paragraph" w:customStyle="1" w:styleId="SOW">
    <w:name w:val="SOW正文"/>
    <w:basedOn w:val="a"/>
    <w:qFormat/>
    <w:rsid w:val="00FD451C"/>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51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FD45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451C"/>
    <w:rPr>
      <w:sz w:val="18"/>
      <w:szCs w:val="18"/>
    </w:rPr>
  </w:style>
  <w:style w:type="paragraph" w:styleId="a4">
    <w:name w:val="footer"/>
    <w:basedOn w:val="a"/>
    <w:link w:val="Char0"/>
    <w:uiPriority w:val="99"/>
    <w:unhideWhenUsed/>
    <w:rsid w:val="00FD451C"/>
    <w:pPr>
      <w:tabs>
        <w:tab w:val="center" w:pos="4153"/>
        <w:tab w:val="right" w:pos="8306"/>
      </w:tabs>
      <w:snapToGrid w:val="0"/>
      <w:jc w:val="left"/>
    </w:pPr>
    <w:rPr>
      <w:sz w:val="18"/>
      <w:szCs w:val="18"/>
    </w:rPr>
  </w:style>
  <w:style w:type="character" w:customStyle="1" w:styleId="Char0">
    <w:name w:val="页脚 Char"/>
    <w:basedOn w:val="a0"/>
    <w:link w:val="a4"/>
    <w:uiPriority w:val="99"/>
    <w:rsid w:val="00FD451C"/>
    <w:rPr>
      <w:sz w:val="18"/>
      <w:szCs w:val="18"/>
    </w:rPr>
  </w:style>
  <w:style w:type="character" w:customStyle="1" w:styleId="Char1">
    <w:name w:val="页眉 Char1"/>
    <w:qFormat/>
    <w:rsid w:val="00FD451C"/>
    <w:rPr>
      <w:rFonts w:eastAsia="宋体"/>
      <w:kern w:val="2"/>
      <w:sz w:val="18"/>
      <w:szCs w:val="18"/>
      <w:lang w:val="en-US" w:eastAsia="zh-CN" w:bidi="ar-SA"/>
    </w:rPr>
  </w:style>
  <w:style w:type="paragraph" w:customStyle="1" w:styleId="SOW">
    <w:name w:val="SOW正文"/>
    <w:basedOn w:val="a"/>
    <w:qFormat/>
    <w:rsid w:val="00FD451C"/>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761</Words>
  <Characters>4342</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2025-10-24T05:29:00Z</dcterms:created>
  <dcterms:modified xsi:type="dcterms:W3CDTF">2025-10-24T05:29:00Z</dcterms:modified>
</cp:coreProperties>
</file>