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9D05">
      <w:pPr>
        <w:pageBreakBefore w:val="0"/>
        <w:wordWrap/>
        <w:topLinePunct w:val="0"/>
        <w:bidi w:val="0"/>
        <w:snapToGrid w:val="0"/>
        <w:spacing w:line="360" w:lineRule="auto"/>
        <w:jc w:val="center"/>
        <w:outlineLvl w:val="0"/>
        <w:rPr>
          <w:b/>
          <w:sz w:val="36"/>
          <w:szCs w:val="36"/>
          <w:highlight w:val="none"/>
        </w:rPr>
      </w:pPr>
      <w:bookmarkStart w:id="0" w:name="_Toc119569274"/>
      <w:r>
        <w:rPr>
          <w:rFonts w:hint="eastAsia"/>
          <w:b/>
          <w:sz w:val="36"/>
          <w:szCs w:val="36"/>
          <w:highlight w:val="none"/>
        </w:rPr>
        <w:t>第五章   采购需求</w:t>
      </w:r>
      <w:bookmarkEnd w:id="0"/>
    </w:p>
    <w:p w14:paraId="3F964C34">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说明：</w:t>
      </w:r>
    </w:p>
    <w:p w14:paraId="40F4243A">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1.当采购项目涉及政务信息系统时，采购需求应当符合《政务信息系统政府采购管理暂行办法》（财库〔2017〕210 号）的相关要求。</w:t>
      </w:r>
    </w:p>
    <w:p w14:paraId="2CF4FD95">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2.采购人及采购代理机构应关注财政部门会同有关部门制定发布的需求标准，结合具体应用场景，根据对应《需求标准》确定采购需求。</w:t>
      </w:r>
    </w:p>
    <w:p w14:paraId="6D8623A6">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已发布的需求标准如下：</w:t>
      </w:r>
    </w:p>
    <w:p w14:paraId="6B70A09E">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《关于印发〈商品包装政府采购需求标准（试行）〉、〈快递包装政府采购需求标准（试</w:t>
      </w:r>
    </w:p>
    <w:p w14:paraId="383936D2">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行）〉的通知》（财办库﹝2020﹞123 号））</w:t>
      </w:r>
    </w:p>
    <w:p w14:paraId="28C74E6D">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《绿色数据中心政府采购需求标准（试行）》（财库〔2023〕7 号）</w:t>
      </w:r>
    </w:p>
    <w:p w14:paraId="02FD445E">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《台式计算机政府采购需求标准（2023 年版）》（财库〔2023〕29 号）</w:t>
      </w:r>
    </w:p>
    <w:p w14:paraId="5FCE60AA">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《便携式计算机政府采购需求标准（2023 年版）》（财库〔2023〕30 号）</w:t>
      </w:r>
    </w:p>
    <w:p w14:paraId="7545E7D5">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《一体式计算机政府采购需求标准（2023 年版）》（财库〔2023〕31 号）</w:t>
      </w:r>
    </w:p>
    <w:p w14:paraId="430F288A">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《工作站政府采购需求标准（2023 年版）》（财库〔2023〕32 号）</w:t>
      </w:r>
    </w:p>
    <w:p w14:paraId="477D237F">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《通用服务器政府采购需求标准（2023 年版）》（财库〔2023〕33 号）</w:t>
      </w:r>
    </w:p>
    <w:p w14:paraId="073B8199">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《操作系统政府采购需求标准（2023 年版）》（财库〔2023〕34 号）</w:t>
      </w:r>
    </w:p>
    <w:p w14:paraId="00277817">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《数据库政府采购需求标准（2023 年版）》（财库〔2023〕35 号）</w:t>
      </w:r>
    </w:p>
    <w:p w14:paraId="53ED4E52">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《物业管理服务政府采购需求标准（办公场所类）（试行）》（财办库〔2024〕113 号）</w:t>
      </w:r>
    </w:p>
    <w:p w14:paraId="4E033199">
      <w:pPr>
        <w:pStyle w:val="5"/>
        <w:pageBreakBefore w:val="0"/>
        <w:wordWrap/>
        <w:topLinePunct w:val="0"/>
        <w:bidi w:val="0"/>
        <w:snapToGrid w:val="0"/>
        <w:spacing w:line="360" w:lineRule="auto"/>
        <w:ind w:firstLine="0" w:firstLineChars="0"/>
        <w:contextualSpacing/>
        <w:rPr>
          <w:rFonts w:hint="eastAsia" w:ascii="黑体" w:hAnsi="黑体" w:eastAsia="黑体" w:cs="黑体"/>
          <w:sz w:val="30"/>
          <w:szCs w:val="30"/>
          <w:highlight w:val="none"/>
        </w:rPr>
      </w:pPr>
      <w:r>
        <w:rPr>
          <w:rFonts w:hint="eastAsia" w:ascii="黑体" w:hAnsi="黑体" w:eastAsia="黑体" w:cs="黑体"/>
          <w:sz w:val="30"/>
          <w:szCs w:val="30"/>
          <w:highlight w:val="none"/>
        </w:rPr>
        <w:t>如有更新或增加，以财政部门发布为准。</w:t>
      </w:r>
    </w:p>
    <w:p w14:paraId="3B952EB7">
      <w:pPr>
        <w:pStyle w:val="5"/>
        <w:pageBreakBefore w:val="0"/>
        <w:wordWrap/>
        <w:topLinePunct w:val="0"/>
        <w:bidi w:val="0"/>
        <w:snapToGrid w:val="0"/>
        <w:spacing w:line="360" w:lineRule="auto"/>
        <w:ind w:firstLine="0" w:firstLineChars="0"/>
        <w:contextualSpacing/>
        <w:rPr>
          <w:rFonts w:hint="eastAsia" w:ascii="仿宋" w:hAnsi="仿宋" w:eastAsia="仿宋" w:cs="仿宋"/>
          <w:b/>
          <w:sz w:val="24"/>
          <w:szCs w:val="24"/>
          <w:highlight w:val="none"/>
        </w:rPr>
      </w:pPr>
    </w:p>
    <w:p w14:paraId="464C9543">
      <w:pPr>
        <w:pageBreakBefore w:val="0"/>
        <w:wordWrap/>
        <w:topLinePunct w:val="0"/>
        <w:bidi w:val="0"/>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br w:type="page"/>
      </w:r>
    </w:p>
    <w:p w14:paraId="080059CA">
      <w:pPr>
        <w:pStyle w:val="6"/>
        <w:keepNext w:val="0"/>
        <w:keepLines w:val="0"/>
        <w:pageBreakBefore w:val="0"/>
        <w:numPr>
          <w:ilvl w:val="0"/>
          <w:numId w:val="1"/>
        </w:numPr>
        <w:kinsoku/>
        <w:wordWrap/>
        <w:overflowPunct/>
        <w:topLinePunct w:val="0"/>
        <w:autoSpaceDE/>
        <w:autoSpaceDN/>
        <w:bidi w:val="0"/>
        <w:snapToGrid w:val="0"/>
        <w:spacing w:after="0" w:line="360" w:lineRule="auto"/>
        <w:ind w:firstLineChars="0"/>
        <w:rPr>
          <w:rFonts w:hint="eastAsia" w:ascii="仿宋" w:hAnsi="仿宋" w:eastAsia="仿宋" w:cs="仿宋"/>
          <w:b/>
          <w:color w:val="000000"/>
          <w:sz w:val="28"/>
          <w:szCs w:val="28"/>
        </w:rPr>
      </w:pPr>
      <w:r>
        <w:rPr>
          <w:rFonts w:hint="eastAsia" w:ascii="仿宋" w:hAnsi="仿宋" w:eastAsia="仿宋" w:cs="仿宋"/>
          <w:b/>
          <w:color w:val="000000"/>
          <w:sz w:val="28"/>
          <w:szCs w:val="28"/>
        </w:rPr>
        <w:t>采购标的</w:t>
      </w:r>
    </w:p>
    <w:p w14:paraId="74481DB9">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 采购标的</w:t>
      </w:r>
    </w:p>
    <w:p w14:paraId="2E3B28A0">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发动机</w:t>
      </w:r>
      <w:r>
        <w:rPr>
          <w:rFonts w:hint="eastAsia" w:ascii="仿宋" w:hAnsi="仿宋" w:eastAsia="仿宋" w:cs="仿宋"/>
          <w:b w:val="0"/>
          <w:bCs/>
          <w:color w:val="000000" w:themeColor="text1"/>
          <w:sz w:val="28"/>
          <w:szCs w:val="28"/>
          <w:lang w:eastAsia="zh-CN"/>
          <w14:textFill>
            <w14:solidFill>
              <w14:schemeClr w14:val="tx1"/>
            </w14:solidFill>
          </w14:textFill>
        </w:rPr>
        <w:t>大修</w:t>
      </w:r>
      <w:r>
        <w:rPr>
          <w:rFonts w:hint="eastAsia" w:ascii="仿宋" w:hAnsi="仿宋" w:eastAsia="仿宋" w:cs="仿宋"/>
          <w:b w:val="0"/>
          <w:bCs/>
          <w:color w:val="000000" w:themeColor="text1"/>
          <w:sz w:val="28"/>
          <w:szCs w:val="28"/>
          <w14:textFill>
            <w14:solidFill>
              <w14:schemeClr w14:val="tx1"/>
            </w14:solidFill>
          </w14:textFill>
        </w:rPr>
        <w:t>服务，包括2台</w:t>
      </w:r>
      <w:r>
        <w:rPr>
          <w:rFonts w:hint="eastAsia" w:ascii="仿宋" w:hAnsi="仿宋" w:eastAsia="仿宋" w:cs="仿宋"/>
          <w:b w:val="0"/>
          <w:bCs/>
          <w:color w:val="000000" w:themeColor="text1"/>
          <w:sz w:val="28"/>
          <w:szCs w:val="28"/>
          <w:lang w:val="en-US" w:eastAsia="zh-CN"/>
          <w14:textFill>
            <w14:solidFill>
              <w14:schemeClr w14:val="tx1"/>
            </w14:solidFill>
          </w14:textFill>
        </w:rPr>
        <w:t>PW206C</w:t>
      </w:r>
      <w:r>
        <w:rPr>
          <w:rFonts w:hint="eastAsia" w:ascii="仿宋" w:hAnsi="仿宋" w:eastAsia="仿宋" w:cs="仿宋"/>
          <w:bCs/>
          <w:color w:val="000000" w:themeColor="text1"/>
          <w:sz w:val="28"/>
          <w:szCs w:val="28"/>
          <w14:textFill>
            <w14:solidFill>
              <w14:schemeClr w14:val="tx1"/>
            </w14:solidFill>
          </w14:textFill>
        </w:rPr>
        <w:t>型发动机</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服务。</w:t>
      </w:r>
    </w:p>
    <w:tbl>
      <w:tblPr>
        <w:tblStyle w:val="3"/>
        <w:tblW w:w="9282" w:type="dxa"/>
        <w:jc w:val="center"/>
        <w:shd w:val="clear" w:color="auto" w:fill="FFFFFF" w:themeFill="background1"/>
        <w:tblLayout w:type="fixed"/>
        <w:tblCellMar>
          <w:top w:w="0" w:type="dxa"/>
          <w:left w:w="0" w:type="dxa"/>
          <w:bottom w:w="0" w:type="dxa"/>
          <w:right w:w="0" w:type="dxa"/>
        </w:tblCellMar>
      </w:tblPr>
      <w:tblGrid>
        <w:gridCol w:w="722"/>
        <w:gridCol w:w="1575"/>
        <w:gridCol w:w="567"/>
        <w:gridCol w:w="576"/>
        <w:gridCol w:w="1313"/>
        <w:gridCol w:w="1156"/>
        <w:gridCol w:w="3373"/>
      </w:tblGrid>
      <w:tr w14:paraId="234136D7">
        <w:tblPrEx>
          <w:shd w:val="clear" w:color="auto" w:fill="FFFFFF" w:themeFill="background1"/>
          <w:tblCellMar>
            <w:top w:w="0" w:type="dxa"/>
            <w:left w:w="0" w:type="dxa"/>
            <w:bottom w:w="0" w:type="dxa"/>
            <w:right w:w="0"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9AD9DB1">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74D31AE">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名称</w:t>
            </w:r>
          </w:p>
        </w:tc>
        <w:tc>
          <w:tcPr>
            <w:tcW w:w="56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870B916">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649DA1B">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131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13B580C">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件号/规格/型号</w:t>
            </w:r>
          </w:p>
        </w:tc>
        <w:tc>
          <w:tcPr>
            <w:tcW w:w="11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ECF1DEF">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服务内容</w:t>
            </w:r>
          </w:p>
        </w:tc>
        <w:tc>
          <w:tcPr>
            <w:tcW w:w="337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51C318B">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工作要求</w:t>
            </w:r>
          </w:p>
        </w:tc>
      </w:tr>
      <w:tr w14:paraId="63D7491A">
        <w:tblPrEx>
          <w:shd w:val="clear" w:color="auto" w:fill="FFFFFF" w:themeFill="background1"/>
          <w:tblCellMar>
            <w:top w:w="0" w:type="dxa"/>
            <w:left w:w="0" w:type="dxa"/>
            <w:bottom w:w="0" w:type="dxa"/>
            <w:right w:w="0" w:type="dxa"/>
          </w:tblCellMar>
        </w:tblPrEx>
        <w:trPr>
          <w:trHeight w:val="780"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13D9A19">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655B8E5">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PW206C发动机大修</w:t>
            </w:r>
          </w:p>
        </w:tc>
        <w:tc>
          <w:tcPr>
            <w:tcW w:w="56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54337F7">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0D12358">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8C677D4">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发动机序列号：PCE-BC0668</w:t>
            </w:r>
          </w:p>
          <w:p w14:paraId="0BB08EC9">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PCE-BC0667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8BFB6D3">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发动机</w:t>
            </w:r>
            <w:r>
              <w:rPr>
                <w:rFonts w:hint="eastAsia" w:ascii="仿宋" w:hAnsi="仿宋" w:eastAsia="仿宋" w:cs="仿宋"/>
                <w:color w:val="000000" w:themeColor="text1"/>
                <w:kern w:val="0"/>
                <w:sz w:val="24"/>
                <w:szCs w:val="24"/>
                <w:lang w:val="en-US" w:eastAsia="zh-CN" w:bidi="ar"/>
                <w14:textFill>
                  <w14:solidFill>
                    <w14:schemeClr w14:val="tx1"/>
                  </w14:solidFill>
                </w14:textFill>
              </w:rPr>
              <w:t>3500</w:t>
            </w:r>
            <w:r>
              <w:rPr>
                <w:rFonts w:hint="eastAsia" w:ascii="仿宋" w:hAnsi="仿宋" w:eastAsia="仿宋" w:cs="仿宋"/>
                <w:color w:val="000000" w:themeColor="text1"/>
                <w:kern w:val="0"/>
                <w:sz w:val="24"/>
                <w:szCs w:val="24"/>
                <w:lang w:bidi="ar"/>
                <w14:textFill>
                  <w14:solidFill>
                    <w14:schemeClr w14:val="tx1"/>
                  </w14:solidFill>
                </w14:textFill>
              </w:rPr>
              <w:t>小时</w:t>
            </w:r>
            <w:r>
              <w:rPr>
                <w:rFonts w:hint="eastAsia" w:ascii="仿宋" w:hAnsi="仿宋" w:eastAsia="仿宋" w:cs="仿宋"/>
                <w:color w:val="000000" w:themeColor="text1"/>
                <w:kern w:val="0"/>
                <w:sz w:val="24"/>
                <w:szCs w:val="24"/>
                <w:lang w:eastAsia="zh-CN" w:bidi="ar"/>
                <w14:textFill>
                  <w14:solidFill>
                    <w14:schemeClr w14:val="tx1"/>
                  </w14:solidFill>
                </w14:textFill>
              </w:rPr>
              <w:t>大修</w:t>
            </w:r>
          </w:p>
        </w:tc>
        <w:tc>
          <w:tcPr>
            <w:tcW w:w="337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F4ADBF5">
            <w:pPr>
              <w:keepNext w:val="0"/>
              <w:keepLines w:val="0"/>
              <w:pageBreakBefore w:val="0"/>
              <w:widowControl/>
              <w:numPr>
                <w:ilvl w:val="0"/>
                <w:numId w:val="2"/>
              </w:numPr>
              <w:kinsoku/>
              <w:wordWrap/>
              <w:overflowPunct/>
              <w:topLinePunct w:val="0"/>
              <w:autoSpaceDE/>
              <w:autoSpaceDN/>
              <w:bidi w:val="0"/>
              <w:snapToGrid w:val="0"/>
              <w:spacing w:after="0" w:line="360" w:lineRule="auto"/>
              <w:jc w:val="left"/>
              <w:textAlignment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不只限于完成</w:t>
            </w:r>
            <w:r>
              <w:rPr>
                <w:rFonts w:hint="eastAsia" w:ascii="仿宋" w:hAnsi="仿宋" w:eastAsia="仿宋" w:cs="仿宋"/>
                <w:color w:val="000000" w:themeColor="text1"/>
                <w:kern w:val="0"/>
                <w:sz w:val="24"/>
                <w:szCs w:val="24"/>
                <w:lang w:bidi="ar"/>
                <w14:textFill>
                  <w14:solidFill>
                    <w14:schemeClr w14:val="tx1"/>
                  </w14:solidFill>
                </w14:textFill>
              </w:rPr>
              <w:t>发动机</w:t>
            </w:r>
            <w:r>
              <w:rPr>
                <w:rFonts w:hint="eastAsia" w:ascii="仿宋" w:hAnsi="仿宋" w:eastAsia="仿宋" w:cs="仿宋"/>
                <w:color w:val="000000" w:themeColor="text1"/>
                <w:kern w:val="0"/>
                <w:sz w:val="24"/>
                <w:szCs w:val="24"/>
                <w:lang w:val="en-US" w:eastAsia="zh-CN" w:bidi="ar"/>
                <w14:textFill>
                  <w14:solidFill>
                    <w14:schemeClr w14:val="tx1"/>
                  </w14:solidFill>
                </w14:textFill>
              </w:rPr>
              <w:t>大修</w:t>
            </w:r>
            <w:r>
              <w:rPr>
                <w:rFonts w:hint="eastAsia" w:ascii="仿宋" w:hAnsi="仿宋" w:eastAsia="仿宋" w:cs="仿宋"/>
                <w:color w:val="000000" w:themeColor="text1"/>
                <w:kern w:val="0"/>
                <w:sz w:val="24"/>
                <w:szCs w:val="24"/>
                <w:lang w:bidi="ar"/>
                <w14:textFill>
                  <w14:solidFill>
                    <w14:schemeClr w14:val="tx1"/>
                  </w14:solidFill>
                </w14:textFill>
              </w:rPr>
              <w:t>手册</w:t>
            </w:r>
            <w:r>
              <w:rPr>
                <w:rFonts w:hint="eastAsia" w:ascii="仿宋" w:hAnsi="仿宋" w:eastAsia="仿宋" w:cs="仿宋"/>
                <w:color w:val="000000" w:themeColor="text1"/>
                <w:kern w:val="0"/>
                <w:sz w:val="24"/>
                <w:szCs w:val="24"/>
                <w:lang w:val="en-US" w:eastAsia="zh-CN" w:bidi="ar"/>
                <w14:textFill>
                  <w14:solidFill>
                    <w14:schemeClr w14:val="tx1"/>
                  </w14:solidFill>
                </w14:textFill>
              </w:rPr>
              <w:t>规定的</w:t>
            </w:r>
            <w:r>
              <w:rPr>
                <w:rFonts w:hint="eastAsia" w:ascii="仿宋" w:hAnsi="仿宋" w:eastAsia="仿宋" w:cs="仿宋"/>
                <w:color w:val="000000" w:themeColor="text1"/>
                <w:kern w:val="0"/>
                <w:sz w:val="24"/>
                <w:szCs w:val="24"/>
                <w:lang w:bidi="ar"/>
                <w14:textFill>
                  <w14:solidFill>
                    <w14:schemeClr w14:val="tx1"/>
                  </w14:solidFill>
                </w14:textFill>
              </w:rPr>
              <w:t>工作</w:t>
            </w:r>
            <w:r>
              <w:rPr>
                <w:rFonts w:hint="eastAsia" w:ascii="仿宋" w:hAnsi="仿宋" w:eastAsia="仿宋" w:cs="仿宋"/>
                <w:color w:val="000000" w:themeColor="text1"/>
                <w:kern w:val="0"/>
                <w:sz w:val="24"/>
                <w:szCs w:val="24"/>
                <w:lang w:val="en-US" w:eastAsia="zh-CN" w:bidi="ar"/>
                <w14:textFill>
                  <w14:solidFill>
                    <w14:schemeClr w14:val="tx1"/>
                  </w14:solidFill>
                </w14:textFill>
              </w:rPr>
              <w:t>项目</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以及</w:t>
            </w:r>
            <w:r>
              <w:rPr>
                <w:rFonts w:hint="eastAsia" w:ascii="仿宋" w:hAnsi="仿宋" w:eastAsia="仿宋" w:cs="仿宋"/>
                <w:color w:val="000000" w:themeColor="text1"/>
                <w:kern w:val="0"/>
                <w:sz w:val="24"/>
                <w:szCs w:val="24"/>
                <w:lang w:eastAsia="zh-CN" w:bidi="ar"/>
                <w14:textFill>
                  <w14:solidFill>
                    <w14:schemeClr w14:val="tx1"/>
                  </w14:solidFill>
                </w14:textFill>
              </w:rPr>
              <w:t>大修期间厂家下发的通报；</w:t>
            </w:r>
            <w:r>
              <w:rPr>
                <w:rFonts w:hint="eastAsia" w:ascii="仿宋" w:hAnsi="仿宋" w:eastAsia="仿宋" w:cs="仿宋"/>
                <w:color w:val="000000" w:themeColor="text1"/>
                <w:kern w:val="0"/>
                <w:sz w:val="24"/>
                <w:szCs w:val="24"/>
                <w:lang w:val="en-US" w:eastAsia="zh-CN" w:bidi="ar"/>
                <w14:textFill>
                  <w14:solidFill>
                    <w14:schemeClr w14:val="tx1"/>
                  </w14:solidFill>
                </w14:textFill>
              </w:rPr>
              <w:t>同时使发动机及其零部件达到适航要求。</w:t>
            </w:r>
          </w:p>
          <w:p w14:paraId="5DAA9A57">
            <w:pPr>
              <w:keepNext w:val="0"/>
              <w:keepLines w:val="0"/>
              <w:pageBreakBefore w:val="0"/>
              <w:widowControl/>
              <w:kinsoku/>
              <w:wordWrap/>
              <w:overflowPunct/>
              <w:topLinePunct w:val="0"/>
              <w:autoSpaceDE/>
              <w:autoSpaceDN/>
              <w:bidi w:val="0"/>
              <w:snapToGrid w:val="0"/>
              <w:spacing w:after="0" w:line="360" w:lineRule="auto"/>
              <w:jc w:val="left"/>
              <w:textAlignment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w:t>
            </w:r>
            <w:r>
              <w:rPr>
                <w:rFonts w:hint="eastAsia" w:ascii="仿宋" w:hAnsi="仿宋" w:eastAsia="仿宋" w:cs="仿宋"/>
                <w:color w:val="000000" w:themeColor="text1"/>
                <w:kern w:val="0"/>
                <w:sz w:val="24"/>
                <w:szCs w:val="24"/>
                <w:lang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必须</w:t>
            </w:r>
            <w:r>
              <w:rPr>
                <w:rFonts w:hint="eastAsia" w:ascii="仿宋" w:hAnsi="仿宋" w:eastAsia="仿宋" w:cs="仿宋"/>
                <w:color w:val="000000" w:themeColor="text1"/>
                <w:kern w:val="0"/>
                <w:sz w:val="24"/>
                <w:szCs w:val="24"/>
                <w:lang w:bidi="ar"/>
                <w14:textFill>
                  <w14:solidFill>
                    <w14:schemeClr w14:val="tx1"/>
                  </w14:solidFill>
                </w14:textFill>
              </w:rPr>
              <w:t>送往发动机原始厂家</w:t>
            </w:r>
            <w:r>
              <w:rPr>
                <w:rFonts w:hint="eastAsia" w:ascii="仿宋" w:hAnsi="仿宋" w:eastAsia="仿宋" w:cs="仿宋"/>
                <w:color w:val="000000" w:themeColor="text1"/>
                <w:kern w:val="0"/>
                <w:sz w:val="24"/>
                <w:szCs w:val="24"/>
                <w:lang w:eastAsia="zh-CN" w:bidi="ar"/>
                <w14:textFill>
                  <w14:solidFill>
                    <w14:schemeClr w14:val="tx1"/>
                  </w14:solidFill>
                </w14:textFill>
              </w:rPr>
              <w:t>。</w:t>
            </w:r>
          </w:p>
          <w:p w14:paraId="50EB14F8">
            <w:pPr>
              <w:keepNext w:val="0"/>
              <w:keepLines w:val="0"/>
              <w:pageBreakBefore w:val="0"/>
              <w:widowControl/>
              <w:kinsoku/>
              <w:wordWrap/>
              <w:overflowPunct/>
              <w:topLinePunct w:val="0"/>
              <w:autoSpaceDE/>
              <w:autoSpaceDN/>
              <w:bidi w:val="0"/>
              <w:snapToGrid w:val="0"/>
              <w:spacing w:after="0" w:line="360" w:lineRule="auto"/>
              <w:jc w:val="left"/>
              <w:textAlignment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w:t>
            </w:r>
            <w:r>
              <w:rPr>
                <w:rFonts w:hint="eastAsia" w:ascii="仿宋" w:hAnsi="仿宋" w:eastAsia="仿宋" w:cs="仿宋"/>
                <w:color w:val="000000" w:themeColor="text1"/>
                <w:kern w:val="0"/>
                <w:sz w:val="24"/>
                <w:szCs w:val="24"/>
                <w:lang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维修</w:t>
            </w:r>
            <w:r>
              <w:rPr>
                <w:rFonts w:hint="eastAsia" w:ascii="仿宋" w:hAnsi="仿宋" w:eastAsia="仿宋" w:cs="仿宋"/>
                <w:color w:val="000000" w:themeColor="text1"/>
                <w:kern w:val="0"/>
                <w:sz w:val="24"/>
                <w:szCs w:val="24"/>
                <w:lang w:bidi="ar"/>
                <w14:textFill>
                  <w14:solidFill>
                    <w14:schemeClr w14:val="tx1"/>
                  </w14:solidFill>
                </w14:textFill>
              </w:rPr>
              <w:t>后应取得相关适航证明文件</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包括适航证书、大修报告、维修记录、试车台报告等</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bidi="ar"/>
                <w14:textFill>
                  <w14:solidFill>
                    <w14:schemeClr w14:val="tx1"/>
                  </w14:solidFill>
                </w14:textFill>
              </w:rPr>
              <w:t>，不接受具有限制性条件的适航（如监控飞行、定期孔探等情形）。</w:t>
            </w:r>
          </w:p>
        </w:tc>
      </w:tr>
    </w:tbl>
    <w:p w14:paraId="6883E324">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2.项目背景</w:t>
      </w:r>
    </w:p>
    <w:p w14:paraId="0B65C5AF">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采购人现有意大利莱奥纳多</w:t>
      </w:r>
      <w:r>
        <w:rPr>
          <w:rFonts w:hint="eastAsia" w:ascii="仿宋" w:hAnsi="仿宋" w:eastAsia="仿宋" w:cs="仿宋"/>
          <w:bCs/>
          <w:color w:val="000000" w:themeColor="text1"/>
          <w:sz w:val="28"/>
          <w:szCs w:val="28"/>
          <w:lang w:val="en-US" w:eastAsia="zh-CN"/>
          <w14:textFill>
            <w14:solidFill>
              <w14:schemeClr w14:val="tx1"/>
            </w14:solidFill>
          </w14:textFill>
        </w:rPr>
        <w:t>A109E</w:t>
      </w:r>
      <w:r>
        <w:rPr>
          <w:rFonts w:hint="eastAsia" w:ascii="仿宋" w:hAnsi="仿宋" w:eastAsia="仿宋" w:cs="仿宋"/>
          <w:bCs/>
          <w:color w:val="000000" w:themeColor="text1"/>
          <w:sz w:val="28"/>
          <w:szCs w:val="28"/>
          <w14:textFill>
            <w14:solidFill>
              <w14:schemeClr w14:val="tx1"/>
            </w14:solidFill>
          </w14:textFill>
        </w:rPr>
        <w:t>机型直升机。本项目是根据直升机</w:t>
      </w:r>
      <w:r>
        <w:rPr>
          <w:rFonts w:hint="eastAsia" w:ascii="仿宋" w:hAnsi="仿宋" w:eastAsia="仿宋" w:cs="仿宋"/>
          <w:bCs/>
          <w:color w:val="000000" w:themeColor="text1"/>
          <w:sz w:val="28"/>
          <w:szCs w:val="28"/>
          <w:lang w:eastAsia="zh-CN"/>
          <w14:textFill>
            <w14:solidFill>
              <w14:schemeClr w14:val="tx1"/>
            </w14:solidFill>
          </w14:textFill>
        </w:rPr>
        <w:t>和发动机</w:t>
      </w:r>
      <w:r>
        <w:rPr>
          <w:rFonts w:hint="eastAsia" w:ascii="仿宋" w:hAnsi="仿宋" w:eastAsia="仿宋" w:cs="仿宋"/>
          <w:bCs/>
          <w:color w:val="000000" w:themeColor="text1"/>
          <w:sz w:val="28"/>
          <w:szCs w:val="28"/>
          <w14:textFill>
            <w14:solidFill>
              <w14:schemeClr w14:val="tx1"/>
            </w14:solidFill>
          </w14:textFill>
        </w:rPr>
        <w:t>相关运行维护要求，对飞行小时达到</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要求的发动机开展定检与</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服务采购工作。</w:t>
      </w:r>
    </w:p>
    <w:p w14:paraId="06A56EA4">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3.项目概况</w:t>
      </w:r>
    </w:p>
    <w:p w14:paraId="1F3DD78E">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
          <w:color w:val="000000"/>
          <w:sz w:val="28"/>
          <w:szCs w:val="28"/>
        </w:rPr>
      </w:pPr>
      <w:r>
        <w:rPr>
          <w:rFonts w:hint="eastAsia" w:ascii="仿宋" w:hAnsi="仿宋" w:eastAsia="仿宋" w:cs="仿宋"/>
          <w:bCs/>
          <w:color w:val="000000" w:themeColor="text1"/>
          <w:sz w:val="28"/>
          <w:szCs w:val="28"/>
          <w14:textFill>
            <w14:solidFill>
              <w14:schemeClr w14:val="tx1"/>
            </w14:solidFill>
          </w14:textFill>
        </w:rPr>
        <w:t>发动机型号：P</w:t>
      </w:r>
      <w:r>
        <w:rPr>
          <w:rFonts w:hint="eastAsia" w:ascii="仿宋" w:hAnsi="仿宋" w:eastAsia="仿宋" w:cs="仿宋"/>
          <w:bCs/>
          <w:color w:val="000000" w:themeColor="text1"/>
          <w:sz w:val="28"/>
          <w:szCs w:val="28"/>
          <w:lang w:val="en-US" w:eastAsia="zh-CN"/>
          <w14:textFill>
            <w14:solidFill>
              <w14:schemeClr w14:val="tx1"/>
            </w14:solidFill>
          </w14:textFill>
        </w:rPr>
        <w:t>W206C</w:t>
      </w:r>
      <w:r>
        <w:rPr>
          <w:rFonts w:hint="eastAsia" w:ascii="仿宋" w:hAnsi="仿宋" w:eastAsia="仿宋" w:cs="仿宋"/>
          <w:bCs/>
          <w:color w:val="000000" w:themeColor="text1"/>
          <w:sz w:val="28"/>
          <w:szCs w:val="28"/>
          <w14:textFill>
            <w14:solidFill>
              <w14:schemeClr w14:val="tx1"/>
            </w14:solidFill>
          </w14:textFill>
        </w:rPr>
        <w:t>，发动机序列号：PCE-</w:t>
      </w:r>
      <w:r>
        <w:rPr>
          <w:rFonts w:hint="eastAsia" w:ascii="仿宋" w:hAnsi="仿宋" w:eastAsia="仿宋" w:cs="仿宋"/>
          <w:bCs/>
          <w:color w:val="000000" w:themeColor="text1"/>
          <w:sz w:val="28"/>
          <w:szCs w:val="28"/>
          <w:lang w:val="en-US" w:eastAsia="zh-CN"/>
          <w14:textFill>
            <w14:solidFill>
              <w14:schemeClr w14:val="tx1"/>
            </w14:solidFill>
          </w14:textFill>
        </w:rPr>
        <w:t>BC0667和</w:t>
      </w:r>
      <w:r>
        <w:rPr>
          <w:rFonts w:hint="eastAsia" w:ascii="仿宋" w:hAnsi="仿宋" w:eastAsia="仿宋" w:cs="仿宋"/>
          <w:bCs/>
          <w:color w:val="000000" w:themeColor="text1"/>
          <w:sz w:val="28"/>
          <w:szCs w:val="28"/>
          <w14:textFill>
            <w14:solidFill>
              <w14:schemeClr w14:val="tx1"/>
            </w14:solidFill>
          </w14:textFill>
        </w:rPr>
        <w:t xml:space="preserve"> PCE-</w:t>
      </w:r>
      <w:r>
        <w:rPr>
          <w:rFonts w:hint="eastAsia" w:ascii="仿宋" w:hAnsi="仿宋" w:eastAsia="仿宋" w:cs="仿宋"/>
          <w:bCs/>
          <w:color w:val="000000" w:themeColor="text1"/>
          <w:sz w:val="28"/>
          <w:szCs w:val="28"/>
          <w:lang w:val="en-US" w:eastAsia="zh-CN"/>
          <w14:textFill>
            <w14:solidFill>
              <w14:schemeClr w14:val="tx1"/>
            </w14:solidFill>
          </w14:textFill>
        </w:rPr>
        <w:t>BC0668</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序列号为</w:t>
      </w:r>
      <w:r>
        <w:rPr>
          <w:rFonts w:hint="eastAsia" w:ascii="仿宋" w:hAnsi="仿宋" w:eastAsia="仿宋" w:cs="仿宋"/>
          <w:bCs/>
          <w:color w:val="000000" w:themeColor="text1"/>
          <w:sz w:val="28"/>
          <w:szCs w:val="28"/>
          <w14:textFill>
            <w14:solidFill>
              <w14:schemeClr w14:val="tx1"/>
            </w14:solidFill>
          </w14:textFill>
        </w:rPr>
        <w:t>PCE-</w:t>
      </w:r>
      <w:r>
        <w:rPr>
          <w:rFonts w:hint="eastAsia" w:ascii="仿宋" w:hAnsi="仿宋" w:eastAsia="仿宋" w:cs="仿宋"/>
          <w:bCs/>
          <w:color w:val="000000" w:themeColor="text1"/>
          <w:sz w:val="28"/>
          <w:szCs w:val="28"/>
          <w:lang w:val="en-US" w:eastAsia="zh-CN"/>
          <w14:textFill>
            <w14:solidFill>
              <w14:schemeClr w14:val="tx1"/>
            </w14:solidFill>
          </w14:textFill>
        </w:rPr>
        <w:t>BC0667的发动机总时间为3500小时；序列号为</w:t>
      </w:r>
      <w:r>
        <w:rPr>
          <w:rFonts w:hint="eastAsia" w:ascii="仿宋" w:hAnsi="仿宋" w:eastAsia="仿宋" w:cs="仿宋"/>
          <w:bCs/>
          <w:color w:val="000000" w:themeColor="text1"/>
          <w:sz w:val="28"/>
          <w:szCs w:val="28"/>
          <w14:textFill>
            <w14:solidFill>
              <w14:schemeClr w14:val="tx1"/>
            </w14:solidFill>
          </w14:textFill>
        </w:rPr>
        <w:t>PCE-</w:t>
      </w:r>
      <w:r>
        <w:rPr>
          <w:rFonts w:hint="eastAsia" w:ascii="仿宋" w:hAnsi="仿宋" w:eastAsia="仿宋" w:cs="仿宋"/>
          <w:bCs/>
          <w:color w:val="000000" w:themeColor="text1"/>
          <w:sz w:val="28"/>
          <w:szCs w:val="28"/>
          <w:lang w:val="en-US" w:eastAsia="zh-CN"/>
          <w14:textFill>
            <w14:solidFill>
              <w14:schemeClr w14:val="tx1"/>
            </w14:solidFill>
          </w14:textFill>
        </w:rPr>
        <w:t>BC0668的发动机总时间为3499：39小时</w:t>
      </w:r>
      <w:r>
        <w:rPr>
          <w:rFonts w:hint="eastAsia" w:ascii="仿宋" w:hAnsi="仿宋" w:eastAsia="仿宋" w:cs="仿宋"/>
          <w:bCs/>
          <w:color w:val="000000" w:themeColor="text1"/>
          <w:sz w:val="28"/>
          <w:szCs w:val="28"/>
          <w14:textFill>
            <w14:solidFill>
              <w14:schemeClr w14:val="tx1"/>
            </w14:solidFill>
          </w14:textFill>
        </w:rPr>
        <w:t>。根据年度工作计划，本次发动机</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工作采取外委维修方式进行。</w:t>
      </w:r>
    </w:p>
    <w:p w14:paraId="19033A33">
      <w:pPr>
        <w:pStyle w:val="6"/>
        <w:keepNext w:val="0"/>
        <w:keepLines w:val="0"/>
        <w:pageBreakBefore w:val="0"/>
        <w:numPr>
          <w:ilvl w:val="0"/>
          <w:numId w:val="1"/>
        </w:numPr>
        <w:kinsoku/>
        <w:wordWrap/>
        <w:overflowPunct/>
        <w:topLinePunct w:val="0"/>
        <w:autoSpaceDE/>
        <w:autoSpaceDN/>
        <w:bidi w:val="0"/>
        <w:snapToGrid w:val="0"/>
        <w:spacing w:after="0" w:line="360" w:lineRule="auto"/>
        <w:ind w:firstLineChars="0"/>
        <w:rPr>
          <w:rFonts w:hint="eastAsia" w:ascii="仿宋" w:hAnsi="仿宋" w:eastAsia="仿宋" w:cs="仿宋"/>
          <w:b/>
          <w:color w:val="000000"/>
          <w:sz w:val="28"/>
          <w:szCs w:val="28"/>
        </w:rPr>
      </w:pPr>
      <w:r>
        <w:rPr>
          <w:rFonts w:hint="eastAsia" w:ascii="仿宋" w:hAnsi="仿宋" w:eastAsia="仿宋" w:cs="仿宋"/>
          <w:b/>
          <w:color w:val="000000"/>
          <w:sz w:val="28"/>
          <w:szCs w:val="28"/>
        </w:rPr>
        <w:t>商务要求</w:t>
      </w:r>
    </w:p>
    <w:p w14:paraId="32E33FAF">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i/>
          <w:sz w:val="28"/>
          <w:szCs w:val="28"/>
        </w:rPr>
      </w:pPr>
      <w:r>
        <w:rPr>
          <w:rFonts w:hint="eastAsia" w:ascii="仿宋" w:hAnsi="仿宋" w:eastAsia="仿宋" w:cs="仿宋"/>
          <w:b/>
          <w:sz w:val="28"/>
          <w:szCs w:val="28"/>
        </w:rPr>
        <w:t>1. 实施的时间和地点</w:t>
      </w:r>
    </w:p>
    <w:p w14:paraId="3FC337C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000000" w:themeColor="text1"/>
          <w:sz w:val="28"/>
          <w:szCs w:val="28"/>
          <w:lang w:val="en-US" w:eastAsia="zh-CN"/>
          <w14:textFill>
            <w14:solidFill>
              <w14:schemeClr w14:val="tx1"/>
            </w14:solidFill>
          </w14:textFill>
        </w:rPr>
        <w:t>服务</w:t>
      </w:r>
      <w:r>
        <w:rPr>
          <w:rFonts w:hint="eastAsia" w:ascii="仿宋" w:hAnsi="仿宋" w:eastAsia="仿宋" w:cs="仿宋"/>
          <w:bCs/>
          <w:color w:val="000000" w:themeColor="text1"/>
          <w:sz w:val="28"/>
          <w:szCs w:val="28"/>
          <w14:textFill>
            <w14:solidFill>
              <w14:schemeClr w14:val="tx1"/>
            </w14:solidFill>
          </w14:textFill>
        </w:rPr>
        <w:t>期限：</w:t>
      </w:r>
      <w:r>
        <w:rPr>
          <w:rFonts w:hint="eastAsia" w:ascii="仿宋" w:hAnsi="仿宋" w:eastAsia="仿宋" w:cs="仿宋"/>
          <w:color w:val="auto"/>
          <w:sz w:val="28"/>
          <w:szCs w:val="28"/>
        </w:rPr>
        <w:t>合同签订</w:t>
      </w:r>
      <w:r>
        <w:rPr>
          <w:rFonts w:hint="eastAsia" w:ascii="仿宋" w:hAnsi="仿宋" w:eastAsia="仿宋" w:cs="仿宋"/>
          <w:color w:val="auto"/>
          <w:sz w:val="28"/>
          <w:szCs w:val="28"/>
          <w:lang w:eastAsia="zh-CN"/>
        </w:rPr>
        <w:t>日期后的</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个月内完成修理并</w:t>
      </w:r>
      <w:r>
        <w:rPr>
          <w:rFonts w:hint="eastAsia" w:ascii="仿宋" w:hAnsi="仿宋" w:eastAsia="仿宋" w:cs="仿宋"/>
          <w:color w:val="auto"/>
          <w:sz w:val="28"/>
          <w:szCs w:val="28"/>
          <w:lang w:val="en-US" w:eastAsia="zh-CN"/>
        </w:rPr>
        <w:t>送达</w:t>
      </w:r>
      <w:r>
        <w:rPr>
          <w:rFonts w:hint="eastAsia" w:ascii="仿宋" w:hAnsi="仿宋" w:eastAsia="仿宋" w:cs="仿宋"/>
          <w:color w:val="auto"/>
          <w:sz w:val="28"/>
          <w:szCs w:val="28"/>
        </w:rPr>
        <w:t>采购人指定地点</w:t>
      </w:r>
      <w:r>
        <w:rPr>
          <w:rFonts w:hint="eastAsia" w:ascii="仿宋" w:hAnsi="仿宋" w:eastAsia="仿宋" w:cs="仿宋"/>
          <w:color w:val="auto"/>
          <w:sz w:val="28"/>
          <w:szCs w:val="28"/>
          <w:lang w:val="en-US" w:eastAsia="zh-CN"/>
        </w:rPr>
        <w:t>完成</w:t>
      </w:r>
      <w:r>
        <w:rPr>
          <w:rFonts w:hint="eastAsia" w:ascii="仿宋" w:hAnsi="仿宋" w:eastAsia="仿宋" w:cs="仿宋"/>
          <w:color w:val="auto"/>
          <w:sz w:val="28"/>
          <w:szCs w:val="28"/>
        </w:rPr>
        <w:t>验收。</w:t>
      </w:r>
    </w:p>
    <w:p w14:paraId="25A09FF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
          <w:sz w:val="28"/>
          <w:szCs w:val="28"/>
        </w:rPr>
      </w:pPr>
      <w:r>
        <w:rPr>
          <w:rFonts w:hint="eastAsia" w:ascii="仿宋" w:hAnsi="仿宋" w:eastAsia="仿宋" w:cs="仿宋"/>
          <w:bCs/>
          <w:color w:val="000000" w:themeColor="text1"/>
          <w:sz w:val="28"/>
          <w:szCs w:val="28"/>
          <w:lang w:val="en-US" w:eastAsia="zh-CN"/>
          <w14:textFill>
            <w14:solidFill>
              <w14:schemeClr w14:val="tx1"/>
            </w14:solidFill>
          </w14:textFill>
        </w:rPr>
        <w:t>实施</w:t>
      </w:r>
      <w:r>
        <w:rPr>
          <w:rFonts w:hint="eastAsia" w:ascii="仿宋" w:hAnsi="仿宋" w:eastAsia="仿宋" w:cs="仿宋"/>
          <w:bCs/>
          <w:color w:val="000000" w:themeColor="text1"/>
          <w:sz w:val="28"/>
          <w:szCs w:val="28"/>
          <w14:textFill>
            <w14:solidFill>
              <w14:schemeClr w14:val="tx1"/>
            </w14:solidFill>
          </w14:textFill>
        </w:rPr>
        <w:t>地点：采购人指定地点交接，供应商负责运输。</w:t>
      </w:r>
    </w:p>
    <w:p w14:paraId="6825DB7D">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sz w:val="28"/>
          <w:szCs w:val="28"/>
        </w:rPr>
      </w:pPr>
      <w:r>
        <w:rPr>
          <w:rFonts w:hint="eastAsia" w:ascii="仿宋" w:hAnsi="仿宋" w:eastAsia="仿宋" w:cs="仿宋"/>
          <w:b/>
          <w:sz w:val="28"/>
          <w:szCs w:val="28"/>
        </w:rPr>
        <w:t>2. 付款条件（进度和方式）</w:t>
      </w:r>
    </w:p>
    <w:p w14:paraId="2FCF9C9B">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详见合同相关规定</w:t>
      </w:r>
    </w:p>
    <w:p w14:paraId="0E81FEDC">
      <w:pPr>
        <w:keepNext w:val="0"/>
        <w:keepLines w:val="0"/>
        <w:pageBreakBefore w:val="0"/>
        <w:numPr>
          <w:ilvl w:val="0"/>
          <w:numId w:val="3"/>
        </w:numPr>
        <w:kinsoku/>
        <w:wordWrap/>
        <w:overflowPunct/>
        <w:topLinePunct w:val="0"/>
        <w:autoSpaceDE/>
        <w:autoSpaceDN/>
        <w:bidi w:val="0"/>
        <w:snapToGrid w:val="0"/>
        <w:spacing w:after="0" w:line="360" w:lineRule="auto"/>
        <w:contextualSpacing/>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包装和运输</w:t>
      </w:r>
    </w:p>
    <w:p w14:paraId="256C2CA6">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3.1发动机外包装应完好无明显的物理性损坏，其运输及包装要满足ATA-300的要求。</w:t>
      </w:r>
    </w:p>
    <w:p w14:paraId="6496838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3.2中标人负责提供发动机运输的包装箱。原包装箱外表面上的各种标识内容应完整且清晰无涂改，包装箱外表面上应有货物运输标志和指示标志（如：收货人的最终目的地名称或代号、收货人或发货人简字或代号、生产国家或地区、订货单号，对易碎、需防潮和防颠倒应有明显标志），装箱单应包含：工具设备生产商的标识，工具设备件号、名称、数量、计量单位和特殊标识（批次、制造日期等）；因海关开箱检查/抽检过的工具设备，应对原包装箱重新包装。</w:t>
      </w:r>
    </w:p>
    <w:p w14:paraId="7B51D2E8">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3.3 中标人</w:t>
      </w:r>
      <w:r>
        <w:rPr>
          <w:rFonts w:hint="eastAsia" w:ascii="仿宋" w:hAnsi="仿宋" w:eastAsia="仿宋" w:cs="仿宋"/>
          <w:bCs/>
          <w:color w:val="000000" w:themeColor="text1"/>
          <w:sz w:val="28"/>
          <w:szCs w:val="28"/>
          <w:lang w:val="en-US" w:eastAsia="zh-CN"/>
          <w14:textFill>
            <w14:solidFill>
              <w14:schemeClr w14:val="tx1"/>
            </w14:solidFill>
          </w14:textFill>
        </w:rPr>
        <w:t>需</w:t>
      </w:r>
      <w:r>
        <w:rPr>
          <w:rFonts w:hint="eastAsia" w:ascii="仿宋" w:hAnsi="仿宋" w:eastAsia="仿宋" w:cs="仿宋"/>
          <w:bCs/>
          <w:color w:val="000000" w:themeColor="text1"/>
          <w:sz w:val="28"/>
          <w:szCs w:val="28"/>
          <w14:textFill>
            <w14:solidFill>
              <w14:schemeClr w14:val="tx1"/>
            </w14:solidFill>
          </w14:textFill>
        </w:rPr>
        <w:t>负责</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的两台</w:t>
      </w:r>
      <w:r>
        <w:rPr>
          <w:rFonts w:hint="eastAsia" w:ascii="仿宋" w:hAnsi="仿宋" w:eastAsia="仿宋" w:cs="仿宋"/>
          <w:bCs/>
          <w:color w:val="000000" w:themeColor="text1"/>
          <w:sz w:val="28"/>
          <w:szCs w:val="28"/>
          <w:lang w:eastAsia="zh-CN"/>
          <w14:textFill>
            <w14:solidFill>
              <w14:schemeClr w14:val="tx1"/>
            </w14:solidFill>
          </w14:textFill>
        </w:rPr>
        <w:t>PW206C</w:t>
      </w:r>
      <w:r>
        <w:rPr>
          <w:rFonts w:hint="eastAsia" w:ascii="仿宋" w:hAnsi="仿宋" w:eastAsia="仿宋" w:cs="仿宋"/>
          <w:bCs/>
          <w:color w:val="000000" w:themeColor="text1"/>
          <w:sz w:val="28"/>
          <w:szCs w:val="28"/>
          <w14:textFill>
            <w14:solidFill>
              <w14:schemeClr w14:val="tx1"/>
            </w14:solidFill>
          </w14:textFill>
        </w:rPr>
        <w:t>型发动机来回的运输，包括费用以及保险等。</w:t>
      </w:r>
    </w:p>
    <w:p w14:paraId="18928DCF">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★3.4须满足财政部《关于印发《商品包装政府采购需求标准（试行）》、《快递包装政府采购需求标准（试行）》的通知》（财办库﹝2020﹞123号）。</w:t>
      </w:r>
    </w:p>
    <w:p w14:paraId="6C34795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sz w:val="28"/>
          <w:szCs w:val="28"/>
        </w:rPr>
        <w:t>供应商须按照第七章投标文件格式中“包装和运输承诺”要求提供承诺书。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承诺书格式自拟，并加盖投标人公章</w:t>
      </w:r>
      <w:r>
        <w:rPr>
          <w:rFonts w:hint="eastAsia" w:ascii="仿宋" w:hAnsi="仿宋" w:eastAsia="仿宋" w:cs="仿宋"/>
          <w:sz w:val="28"/>
          <w:szCs w:val="28"/>
          <w:lang w:eastAsia="zh-CN"/>
        </w:rPr>
        <w:t>）</w:t>
      </w:r>
    </w:p>
    <w:p w14:paraId="3B020FDD">
      <w:pPr>
        <w:keepNext w:val="0"/>
        <w:keepLines w:val="0"/>
        <w:pageBreakBefore w:val="0"/>
        <w:numPr>
          <w:ilvl w:val="0"/>
          <w:numId w:val="3"/>
        </w:numPr>
        <w:kinsoku/>
        <w:wordWrap/>
        <w:overflowPunct/>
        <w:topLinePunct w:val="0"/>
        <w:autoSpaceDE/>
        <w:autoSpaceDN/>
        <w:bidi w:val="0"/>
        <w:snapToGrid w:val="0"/>
        <w:spacing w:after="0" w:line="360" w:lineRule="auto"/>
        <w:contextualSpacing/>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售后服务（质保期）</w:t>
      </w:r>
    </w:p>
    <w:p w14:paraId="7C5D28D2">
      <w:pPr>
        <w:keepNext w:val="0"/>
        <w:keepLines w:val="0"/>
        <w:pageBreakBefore w:val="0"/>
        <w:kinsoku/>
        <w:wordWrap/>
        <w:overflowPunct/>
        <w:topLinePunct w:val="0"/>
        <w:autoSpaceDE/>
        <w:autoSpaceDN/>
        <w:bidi w:val="0"/>
        <w:snapToGrid w:val="0"/>
        <w:spacing w:after="0"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质量保证期限为</w:t>
      </w:r>
      <w:r>
        <w:rPr>
          <w:rFonts w:hint="eastAsia" w:ascii="仿宋" w:hAnsi="仿宋" w:eastAsia="仿宋" w:cs="仿宋"/>
          <w:color w:val="000000" w:themeColor="text1"/>
          <w:sz w:val="28"/>
          <w:szCs w:val="28"/>
          <w:lang w:eastAsia="zh-CN"/>
          <w14:textFill>
            <w14:solidFill>
              <w14:schemeClr w14:val="tx1"/>
            </w14:solidFill>
          </w14:textFill>
        </w:rPr>
        <w:t>三方</w:t>
      </w:r>
      <w:r>
        <w:rPr>
          <w:rFonts w:hint="eastAsia" w:ascii="仿宋" w:hAnsi="仿宋" w:eastAsia="仿宋" w:cs="仿宋"/>
          <w:color w:val="000000" w:themeColor="text1"/>
          <w:sz w:val="28"/>
          <w:szCs w:val="28"/>
          <w14:textFill>
            <w14:solidFill>
              <w14:schemeClr w14:val="tx1"/>
            </w14:solidFill>
          </w14:textFill>
        </w:rPr>
        <w:t>验收</w:t>
      </w:r>
      <w:r>
        <w:rPr>
          <w:rFonts w:hint="eastAsia" w:ascii="仿宋" w:hAnsi="仿宋" w:eastAsia="仿宋" w:cs="仿宋"/>
          <w:color w:val="000000" w:themeColor="text1"/>
          <w:sz w:val="28"/>
          <w:szCs w:val="28"/>
          <w:lang w:val="en-US" w:eastAsia="zh-CN"/>
          <w14:textFill>
            <w14:solidFill>
              <w14:schemeClr w14:val="tx1"/>
            </w14:solidFill>
          </w14:textFill>
        </w:rPr>
        <w:t>合格</w:t>
      </w:r>
      <w:r>
        <w:rPr>
          <w:rFonts w:hint="eastAsia" w:ascii="仿宋" w:hAnsi="仿宋" w:eastAsia="仿宋" w:cs="仿宋"/>
          <w:color w:val="000000" w:themeColor="text1"/>
          <w:sz w:val="28"/>
          <w:szCs w:val="28"/>
          <w14:textFill>
            <w14:solidFill>
              <w14:schemeClr w14:val="tx1"/>
            </w14:solidFill>
          </w14:textFill>
        </w:rPr>
        <w:t>后</w:t>
      </w:r>
      <w:r>
        <w:rPr>
          <w:rFonts w:hint="eastAsia" w:ascii="仿宋" w:hAnsi="仿宋" w:eastAsia="仿宋" w:cs="仿宋"/>
          <w:color w:val="000000" w:themeColor="text1"/>
          <w:sz w:val="28"/>
          <w:szCs w:val="28"/>
          <w:lang w:val="en-US" w:eastAsia="zh-CN"/>
          <w14:textFill>
            <w14:solidFill>
              <w14:schemeClr w14:val="tx1"/>
            </w14:solidFill>
          </w14:textFill>
        </w:rPr>
        <w:t>36</w:t>
      </w:r>
      <w:r>
        <w:rPr>
          <w:rFonts w:hint="eastAsia" w:ascii="仿宋" w:hAnsi="仿宋" w:eastAsia="仿宋" w:cs="仿宋"/>
          <w:color w:val="000000" w:themeColor="text1"/>
          <w:sz w:val="28"/>
          <w:szCs w:val="28"/>
          <w14:textFill>
            <w14:solidFill>
              <w14:schemeClr w14:val="tx1"/>
            </w14:solidFill>
          </w14:textFill>
        </w:rPr>
        <w:t>个月或</w:t>
      </w:r>
      <w:r>
        <w:rPr>
          <w:rFonts w:hint="eastAsia" w:ascii="仿宋" w:hAnsi="仿宋" w:eastAsia="仿宋" w:cs="仿宋"/>
          <w:color w:val="000000" w:themeColor="text1"/>
          <w:sz w:val="28"/>
          <w:szCs w:val="28"/>
          <w:lang w:val="en-US" w:eastAsia="zh-CN"/>
          <w14:textFill>
            <w14:solidFill>
              <w14:schemeClr w14:val="tx1"/>
            </w14:solidFill>
          </w14:textFill>
        </w:rPr>
        <w:t>装机运转</w:t>
      </w:r>
      <w:r>
        <w:rPr>
          <w:rFonts w:hint="eastAsia" w:ascii="仿宋" w:hAnsi="仿宋" w:eastAsia="仿宋" w:cs="仿宋"/>
          <w:color w:val="000000" w:themeColor="text1"/>
          <w:sz w:val="28"/>
          <w:szCs w:val="28"/>
          <w14:textFill>
            <w14:solidFill>
              <w14:schemeClr w14:val="tx1"/>
            </w14:solidFill>
          </w14:textFill>
        </w:rPr>
        <w:t>1000小时，以先到项为准。在质量保证期限内发动机由此次维修工作引发的问题或故障，中标人应在24小时内派出技术团队到达现场排除故障并承担相关费用。</w:t>
      </w:r>
      <w:r>
        <w:rPr>
          <w:rFonts w:hint="eastAsia" w:ascii="仿宋" w:hAnsi="仿宋" w:eastAsia="仿宋" w:cs="仿宋"/>
          <w:color w:val="000000" w:themeColor="text1"/>
          <w:sz w:val="28"/>
          <w:szCs w:val="28"/>
          <w:lang w:val="en-US" w:eastAsia="zh-CN"/>
          <w14:textFill>
            <w14:solidFill>
              <w14:schemeClr w14:val="tx1"/>
            </w14:solidFill>
          </w14:textFill>
        </w:rPr>
        <w:t>如发生问题或故障，</w:t>
      </w:r>
      <w:r>
        <w:rPr>
          <w:rFonts w:hint="eastAsia" w:ascii="仿宋" w:hAnsi="仿宋" w:eastAsia="仿宋" w:cs="仿宋"/>
          <w:color w:val="000000" w:themeColor="text1"/>
          <w:sz w:val="28"/>
          <w:szCs w:val="28"/>
          <w14:textFill>
            <w14:solidFill>
              <w14:schemeClr w14:val="tx1"/>
            </w14:solidFill>
          </w14:textFill>
        </w:rPr>
        <w:t>中标人应</w:t>
      </w:r>
      <w:r>
        <w:rPr>
          <w:rFonts w:hint="eastAsia" w:ascii="仿宋" w:hAnsi="仿宋" w:eastAsia="仿宋" w:cs="仿宋"/>
          <w:color w:val="000000" w:themeColor="text1"/>
          <w:sz w:val="28"/>
          <w:szCs w:val="28"/>
          <w:lang w:val="en-US" w:eastAsia="zh-CN"/>
          <w14:textFill>
            <w14:solidFill>
              <w14:schemeClr w14:val="tx1"/>
            </w14:solidFill>
          </w14:textFill>
        </w:rPr>
        <w:t>采取</w:t>
      </w:r>
      <w:r>
        <w:rPr>
          <w:rFonts w:hint="eastAsia" w:ascii="仿宋" w:hAnsi="仿宋" w:eastAsia="仿宋" w:cs="仿宋"/>
          <w:color w:val="000000" w:themeColor="text1"/>
          <w:sz w:val="28"/>
          <w:szCs w:val="28"/>
          <w14:textFill>
            <w14:solidFill>
              <w14:schemeClr w14:val="tx1"/>
            </w14:solidFill>
          </w14:textFill>
        </w:rPr>
        <w:t>紧急订货（Aircraft On Ground，AOG）</w:t>
      </w:r>
      <w:r>
        <w:rPr>
          <w:rFonts w:hint="eastAsia" w:ascii="仿宋" w:hAnsi="仿宋" w:eastAsia="仿宋" w:cs="仿宋"/>
          <w:color w:val="000000" w:themeColor="text1"/>
          <w:sz w:val="28"/>
          <w:szCs w:val="28"/>
          <w:lang w:val="en-US" w:eastAsia="zh-CN"/>
          <w14:textFill>
            <w14:solidFill>
              <w14:schemeClr w14:val="tx1"/>
            </w14:solidFill>
          </w14:textFill>
        </w:rPr>
        <w:t>方式采购所需航材</w:t>
      </w:r>
      <w:r>
        <w:rPr>
          <w:rFonts w:hint="eastAsia" w:ascii="仿宋" w:hAnsi="仿宋" w:eastAsia="仿宋" w:cs="仿宋"/>
          <w:color w:val="000000" w:themeColor="text1"/>
          <w:sz w:val="28"/>
          <w:szCs w:val="28"/>
          <w14:textFill>
            <w14:solidFill>
              <w14:schemeClr w14:val="tx1"/>
            </w14:solidFill>
          </w14:textFill>
        </w:rPr>
        <w:t>。由此次维修工作引发的问题或故障</w:t>
      </w:r>
      <w:r>
        <w:rPr>
          <w:rFonts w:hint="eastAsia" w:ascii="仿宋" w:hAnsi="仿宋" w:eastAsia="仿宋" w:cs="仿宋"/>
          <w:color w:val="000000" w:themeColor="text1"/>
          <w:sz w:val="28"/>
          <w:szCs w:val="28"/>
          <w:lang w:val="en-US" w:eastAsia="zh-CN"/>
          <w14:textFill>
            <w14:solidFill>
              <w14:schemeClr w14:val="tx1"/>
            </w14:solidFill>
          </w14:textFill>
        </w:rPr>
        <w:t>导致</w:t>
      </w:r>
      <w:r>
        <w:rPr>
          <w:rFonts w:hint="eastAsia" w:ascii="仿宋" w:hAnsi="仿宋" w:eastAsia="仿宋" w:cs="仿宋"/>
          <w:color w:val="000000" w:themeColor="text1"/>
          <w:sz w:val="28"/>
          <w:szCs w:val="28"/>
          <w14:textFill>
            <w14:solidFill>
              <w14:schemeClr w14:val="tx1"/>
            </w14:solidFill>
          </w14:textFill>
        </w:rPr>
        <w:t>事故</w:t>
      </w:r>
      <w:r>
        <w:rPr>
          <w:rFonts w:hint="eastAsia" w:ascii="仿宋" w:hAnsi="仿宋" w:eastAsia="仿宋" w:cs="仿宋"/>
          <w:color w:val="000000" w:themeColor="text1"/>
          <w:sz w:val="28"/>
          <w:szCs w:val="28"/>
          <w:lang w:val="en-US" w:eastAsia="zh-CN"/>
          <w14:textFill>
            <w14:solidFill>
              <w14:schemeClr w14:val="tx1"/>
            </w14:solidFill>
          </w14:textFill>
        </w:rPr>
        <w:t>发生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造成采购人人员和财产损失，中标人应承担相应责任。</w:t>
      </w:r>
    </w:p>
    <w:p w14:paraId="0A34351F">
      <w:pPr>
        <w:keepNext w:val="0"/>
        <w:keepLines w:val="0"/>
        <w:pageBreakBefore w:val="0"/>
        <w:numPr>
          <w:ilvl w:val="0"/>
          <w:numId w:val="3"/>
        </w:numPr>
        <w:kinsoku/>
        <w:wordWrap/>
        <w:overflowPunct/>
        <w:topLinePunct w:val="0"/>
        <w:autoSpaceDE/>
        <w:autoSpaceDN/>
        <w:bidi w:val="0"/>
        <w:snapToGrid w:val="0"/>
        <w:spacing w:after="0" w:line="360" w:lineRule="auto"/>
        <w:contextualSpacing/>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保险</w:t>
      </w:r>
    </w:p>
    <w:p w14:paraId="5BB48E14">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5.1中标人应在项目执行期间对货物运输、检查等项目内容提供足额（按项目执行年度该货物的厂家目录价格）的财产保险，并向采购人提供投保有效证明文件。如有涉及免赔额、不足额或者超出保险责任范围的情况，超出部分由中标人自行承担。</w:t>
      </w:r>
    </w:p>
    <w:p w14:paraId="64A2238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
          <w:i/>
          <w:color w:val="4874CB" w:themeColor="accent1"/>
          <w:sz w:val="28"/>
          <w:szCs w:val="28"/>
          <w14:textFill>
            <w14:solidFill>
              <w14:schemeClr w14:val="accent1"/>
            </w14:solidFill>
          </w14:textFill>
        </w:rPr>
      </w:pPr>
      <w:r>
        <w:rPr>
          <w:rFonts w:hint="eastAsia" w:ascii="仿宋" w:hAnsi="仿宋" w:eastAsia="仿宋" w:cs="仿宋"/>
          <w:bCs/>
          <w:color w:val="000000" w:themeColor="text1"/>
          <w:sz w:val="28"/>
          <w:szCs w:val="28"/>
          <w14:textFill>
            <w14:solidFill>
              <w14:schemeClr w14:val="tx1"/>
            </w14:solidFill>
          </w14:textFill>
        </w:rPr>
        <w:t>5.2中标人与采购人签订合同时，应当提供投保承诺书（投保生效后同时提供保单或其他文件等资料以证明）。</w:t>
      </w:r>
    </w:p>
    <w:p w14:paraId="551EBC59">
      <w:pPr>
        <w:pStyle w:val="6"/>
        <w:keepNext w:val="0"/>
        <w:keepLines w:val="0"/>
        <w:pageBreakBefore w:val="0"/>
        <w:numPr>
          <w:ilvl w:val="0"/>
          <w:numId w:val="1"/>
        </w:numPr>
        <w:kinsoku/>
        <w:wordWrap/>
        <w:overflowPunct/>
        <w:topLinePunct w:val="0"/>
        <w:autoSpaceDE/>
        <w:autoSpaceDN/>
        <w:bidi w:val="0"/>
        <w:snapToGrid w:val="0"/>
        <w:spacing w:after="0" w:line="360" w:lineRule="auto"/>
        <w:ind w:firstLineChars="0"/>
        <w:rPr>
          <w:rFonts w:hint="eastAsia" w:ascii="仿宋" w:hAnsi="仿宋" w:eastAsia="仿宋" w:cs="仿宋"/>
          <w:b/>
          <w:sz w:val="28"/>
          <w:szCs w:val="28"/>
        </w:rPr>
      </w:pPr>
      <w:r>
        <w:rPr>
          <w:rFonts w:hint="eastAsia" w:ascii="仿宋" w:hAnsi="仿宋" w:eastAsia="仿宋" w:cs="仿宋"/>
          <w:b/>
          <w:sz w:val="28"/>
          <w:szCs w:val="28"/>
        </w:rPr>
        <w:t>技术要求</w:t>
      </w:r>
    </w:p>
    <w:p w14:paraId="0EB7D957">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1. 基本要求</w:t>
      </w:r>
    </w:p>
    <w:p w14:paraId="3BB1FF4C">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1.1 </w:t>
      </w:r>
      <w:r>
        <w:rPr>
          <w:rFonts w:hint="eastAsia" w:ascii="仿宋" w:hAnsi="仿宋" w:eastAsia="仿宋" w:cs="仿宋"/>
          <w:b/>
          <w:bCs/>
          <w:color w:val="000000"/>
          <w:sz w:val="28"/>
          <w:szCs w:val="28"/>
        </w:rPr>
        <w:t>采购标的需实现的功能或者目标</w:t>
      </w:r>
    </w:p>
    <w:p w14:paraId="5D0015E8">
      <w:pPr>
        <w:keepNext w:val="0"/>
        <w:keepLines w:val="0"/>
        <w:pageBreakBefore w:val="0"/>
        <w:kinsoku/>
        <w:wordWrap/>
        <w:overflowPunct/>
        <w:topLinePunct w:val="0"/>
        <w:autoSpaceDE/>
        <w:autoSpaceDN/>
        <w:bidi w:val="0"/>
        <w:snapToGrid w:val="0"/>
        <w:spacing w:after="0" w:line="360" w:lineRule="auto"/>
        <w:ind w:firstLine="562" w:firstLineChars="200"/>
        <w:contextualSpacing/>
        <w:rPr>
          <w:rFonts w:hint="eastAsia" w:ascii="仿宋" w:hAnsi="仿宋" w:eastAsia="仿宋" w:cs="仿宋"/>
          <w:sz w:val="28"/>
          <w:szCs w:val="28"/>
        </w:rPr>
      </w:pPr>
      <w:r>
        <w:rPr>
          <w:rFonts w:hint="eastAsia" w:ascii="仿宋" w:hAnsi="仿宋" w:eastAsia="仿宋" w:cs="仿宋"/>
          <w:b/>
          <w:bCs/>
          <w:color w:val="000000" w:themeColor="text1"/>
          <w:sz w:val="28"/>
          <w:szCs w:val="28"/>
          <w14:textFill>
            <w14:solidFill>
              <w14:schemeClr w14:val="tx1"/>
            </w14:solidFill>
          </w14:textFill>
        </w:rPr>
        <w:t>发动机</w:t>
      </w:r>
      <w:r>
        <w:rPr>
          <w:rFonts w:hint="eastAsia" w:ascii="仿宋" w:hAnsi="仿宋" w:eastAsia="仿宋" w:cs="仿宋"/>
          <w:b/>
          <w:bCs/>
          <w:color w:val="000000" w:themeColor="text1"/>
          <w:sz w:val="28"/>
          <w:szCs w:val="28"/>
          <w:lang w:eastAsia="zh-CN"/>
          <w14:textFill>
            <w14:solidFill>
              <w14:schemeClr w14:val="tx1"/>
            </w14:solidFill>
          </w14:textFill>
        </w:rPr>
        <w:t>大修</w:t>
      </w:r>
      <w:r>
        <w:rPr>
          <w:rFonts w:hint="eastAsia" w:ascii="仿宋" w:hAnsi="仿宋" w:eastAsia="仿宋" w:cs="仿宋"/>
          <w:b/>
          <w:bCs/>
          <w:color w:val="000000" w:themeColor="text1"/>
          <w:sz w:val="28"/>
          <w:szCs w:val="28"/>
          <w14:textFill>
            <w14:solidFill>
              <w14:schemeClr w14:val="tx1"/>
            </w14:solidFill>
          </w14:textFill>
        </w:rPr>
        <w:t>服务</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本项目中的发动机</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服务内容拟采取送</w:t>
      </w:r>
      <w:r>
        <w:rPr>
          <w:rFonts w:hint="eastAsia" w:ascii="仿宋" w:hAnsi="仿宋" w:eastAsia="仿宋" w:cs="仿宋"/>
          <w:color w:val="000000" w:themeColor="text1"/>
          <w:sz w:val="28"/>
          <w:szCs w:val="28"/>
          <w:lang w:val="en-US" w:eastAsia="zh-CN"/>
          <w14:textFill>
            <w14:solidFill>
              <w14:schemeClr w14:val="tx1"/>
            </w14:solidFill>
          </w14:textFill>
        </w:rPr>
        <w:t>往</w:t>
      </w:r>
      <w:r>
        <w:rPr>
          <w:rFonts w:hint="eastAsia" w:ascii="仿宋" w:hAnsi="仿宋" w:eastAsia="仿宋" w:cs="仿宋"/>
          <w:color w:val="000000" w:themeColor="text1"/>
          <w:sz w:val="28"/>
          <w:szCs w:val="28"/>
          <w14:textFill>
            <w14:solidFill>
              <w14:schemeClr w14:val="tx1"/>
            </w14:solidFill>
          </w14:textFill>
        </w:rPr>
        <w:t>原厂进行，完成后填写履历卡并提供维修记录、试车台报告、</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报告和适航证明文件。中标人负责发动机的调试、包装和运输和清关等工作。通过该项目的实施，实现发动机</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lang w:val="en-US" w:eastAsia="zh-CN"/>
          <w14:textFill>
            <w14:solidFill>
              <w14:schemeClr w14:val="tx1"/>
            </w14:solidFill>
          </w14:textFill>
        </w:rPr>
        <w:t>及其零部件</w:t>
      </w:r>
      <w:r>
        <w:rPr>
          <w:rFonts w:hint="eastAsia" w:ascii="仿宋" w:hAnsi="仿宋" w:eastAsia="仿宋" w:cs="仿宋"/>
          <w:color w:val="000000" w:themeColor="text1"/>
          <w:sz w:val="28"/>
          <w:szCs w:val="28"/>
          <w14:textFill>
            <w14:solidFill>
              <w14:schemeClr w14:val="tx1"/>
            </w14:solidFill>
          </w14:textFill>
        </w:rPr>
        <w:t>满足适航要求的目标，不接受具有限制性条件的适航（如监控飞行、定期孔探等情形）。</w:t>
      </w:r>
    </w:p>
    <w:p w14:paraId="30DC7E26">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sz w:val="28"/>
          <w:szCs w:val="28"/>
        </w:rPr>
      </w:pPr>
      <w:r>
        <w:rPr>
          <w:rFonts w:hint="eastAsia" w:ascii="仿宋" w:hAnsi="仿宋" w:eastAsia="仿宋" w:cs="仿宋"/>
          <w:b/>
          <w:bCs/>
          <w:sz w:val="28"/>
          <w:szCs w:val="28"/>
        </w:rPr>
        <w:t>1.2 需执行的国家相关标准、行业标准、地方标准或者其他标准、规范</w:t>
      </w:r>
    </w:p>
    <w:p w14:paraId="04C7BCA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按照国家相关法律、法规、标准与导则执行，如有更新以最新国家或行业标准执行。</w:t>
      </w:r>
    </w:p>
    <w:p w14:paraId="073250F0">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sz w:val="28"/>
          <w:szCs w:val="28"/>
        </w:rPr>
      </w:pPr>
      <w:r>
        <w:rPr>
          <w:rFonts w:hint="eastAsia" w:ascii="仿宋" w:hAnsi="仿宋" w:eastAsia="仿宋" w:cs="仿宋"/>
          <w:b/>
          <w:sz w:val="28"/>
          <w:szCs w:val="28"/>
        </w:rPr>
        <w:t>2. 服务内容及要求</w:t>
      </w:r>
    </w:p>
    <w:p w14:paraId="4E3A74F4">
      <w:pPr>
        <w:keepNext w:val="0"/>
        <w:keepLines w:val="0"/>
        <w:pageBreakBefore w:val="0"/>
        <w:widowControl/>
        <w:kinsoku/>
        <w:wordWrap/>
        <w:overflowPunct/>
        <w:topLinePunct w:val="0"/>
        <w:autoSpaceDE/>
        <w:autoSpaceDN/>
        <w:bidi w:val="0"/>
        <w:snapToGrid w:val="0"/>
        <w:spacing w:after="0" w:line="360" w:lineRule="auto"/>
        <w:contextualSpacing/>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sz w:val="28"/>
          <w:szCs w:val="28"/>
        </w:rPr>
        <w:t>2.1采购标的需满足的要求</w:t>
      </w:r>
    </w:p>
    <w:p w14:paraId="1E79D5B3">
      <w:pPr>
        <w:keepNext w:val="0"/>
        <w:keepLines w:val="0"/>
        <w:pageBreakBefore w:val="0"/>
        <w:kinsoku/>
        <w:wordWrap/>
        <w:overflowPunct/>
        <w:topLinePunct w:val="0"/>
        <w:autoSpaceDE/>
        <w:autoSpaceDN/>
        <w:bidi w:val="0"/>
        <w:snapToGrid w:val="0"/>
        <w:spacing w:after="0" w:line="360" w:lineRule="auto"/>
        <w:contextualSpacing/>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发动机</w:t>
      </w:r>
      <w:r>
        <w:rPr>
          <w:rFonts w:hint="eastAsia" w:ascii="仿宋" w:hAnsi="仿宋" w:eastAsia="仿宋" w:cs="仿宋"/>
          <w:b/>
          <w:bCs/>
          <w:color w:val="000000" w:themeColor="text1"/>
          <w:sz w:val="28"/>
          <w:szCs w:val="28"/>
          <w:lang w:eastAsia="zh-CN"/>
          <w14:textFill>
            <w14:solidFill>
              <w14:schemeClr w14:val="tx1"/>
            </w14:solidFill>
          </w14:textFill>
        </w:rPr>
        <w:t>大修</w:t>
      </w:r>
      <w:r>
        <w:rPr>
          <w:rFonts w:hint="eastAsia" w:ascii="仿宋" w:hAnsi="仿宋" w:eastAsia="仿宋" w:cs="仿宋"/>
          <w:b/>
          <w:bCs/>
          <w:color w:val="000000" w:themeColor="text1"/>
          <w:sz w:val="28"/>
          <w:szCs w:val="28"/>
          <w14:textFill>
            <w14:solidFill>
              <w14:schemeClr w14:val="tx1"/>
            </w14:solidFill>
          </w14:textFill>
        </w:rPr>
        <w:t>服务</w:t>
      </w:r>
    </w:p>
    <w:p w14:paraId="5A7B7A31">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2.1.1服务要求：</w:t>
      </w:r>
    </w:p>
    <w:p w14:paraId="369DA510">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发动机送往原厂进行</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等相关工作。</w:t>
      </w:r>
    </w:p>
    <w:p w14:paraId="329787FE">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w:t>
      </w:r>
      <w:r>
        <w:rPr>
          <w:rFonts w:hint="eastAsia" w:ascii="仿宋" w:hAnsi="仿宋" w:eastAsia="仿宋" w:cs="仿宋"/>
          <w:sz w:val="28"/>
          <w:szCs w:val="28"/>
          <w:lang w:val="en-US" w:eastAsia="zh-CN"/>
        </w:rPr>
        <w:t>2</w:t>
      </w:r>
      <w:r>
        <w:rPr>
          <w:rFonts w:hint="eastAsia" w:ascii="仿宋" w:hAnsi="仿宋" w:eastAsia="仿宋" w:cs="仿宋"/>
          <w:color w:val="000000" w:themeColor="text1"/>
          <w:sz w:val="28"/>
          <w:szCs w:val="28"/>
          <w14:textFill>
            <w14:solidFill>
              <w14:schemeClr w14:val="tx1"/>
            </w14:solidFill>
          </w14:textFill>
        </w:rPr>
        <w:t>依据厂家提供的</w:t>
      </w:r>
      <w:r>
        <w:rPr>
          <w:rFonts w:hint="eastAsia" w:ascii="仿宋" w:hAnsi="仿宋" w:eastAsia="仿宋" w:cs="仿宋"/>
          <w:color w:val="000000" w:themeColor="text1"/>
          <w:sz w:val="28"/>
          <w:szCs w:val="28"/>
          <w:lang w:eastAsia="zh-CN"/>
          <w14:textFill>
            <w14:solidFill>
              <w14:schemeClr w14:val="tx1"/>
            </w14:solidFill>
          </w14:textFill>
        </w:rPr>
        <w:t>PW206C</w:t>
      </w:r>
      <w:r>
        <w:rPr>
          <w:rFonts w:hint="eastAsia" w:ascii="仿宋" w:hAnsi="仿宋" w:eastAsia="仿宋" w:cs="仿宋"/>
          <w:color w:val="000000" w:themeColor="text1"/>
          <w:sz w:val="28"/>
          <w:szCs w:val="28"/>
          <w14:textFill>
            <w14:solidFill>
              <w14:schemeClr w14:val="tx1"/>
            </w14:solidFill>
          </w14:textFill>
        </w:rPr>
        <w:t>型发动机维护手册，将2台</w:t>
      </w:r>
      <w:r>
        <w:rPr>
          <w:rFonts w:hint="eastAsia" w:ascii="仿宋" w:hAnsi="仿宋" w:eastAsia="仿宋" w:cs="仿宋"/>
          <w:color w:val="000000" w:themeColor="text1"/>
          <w:sz w:val="28"/>
          <w:szCs w:val="28"/>
          <w:lang w:eastAsia="zh-CN"/>
          <w14:textFill>
            <w14:solidFill>
              <w14:schemeClr w14:val="tx1"/>
            </w14:solidFill>
          </w14:textFill>
        </w:rPr>
        <w:t>发动机</w:t>
      </w:r>
      <w:r>
        <w:rPr>
          <w:rFonts w:hint="eastAsia" w:ascii="仿宋" w:hAnsi="仿宋" w:eastAsia="仿宋" w:cs="仿宋"/>
          <w:color w:val="000000" w:themeColor="text1"/>
          <w:sz w:val="28"/>
          <w:szCs w:val="28"/>
          <w14:textFill>
            <w14:solidFill>
              <w14:schemeClr w14:val="tx1"/>
            </w14:solidFill>
          </w14:textFill>
        </w:rPr>
        <w:t>送原厂完成</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如检查中发现</w:t>
      </w:r>
      <w:r>
        <w:rPr>
          <w:rFonts w:hint="eastAsia" w:ascii="仿宋" w:hAnsi="仿宋" w:eastAsia="仿宋" w:cs="仿宋"/>
          <w:color w:val="000000" w:themeColor="text1"/>
          <w:sz w:val="28"/>
          <w:szCs w:val="28"/>
          <w:lang w:val="en-US" w:eastAsia="zh-CN"/>
          <w14:textFill>
            <w14:solidFill>
              <w14:schemeClr w14:val="tx1"/>
            </w14:solidFill>
          </w14:textFill>
        </w:rPr>
        <w:t>发动机及其零部件</w:t>
      </w:r>
      <w:r>
        <w:rPr>
          <w:rFonts w:hint="eastAsia" w:ascii="仿宋" w:hAnsi="仿宋" w:eastAsia="仿宋" w:cs="仿宋"/>
          <w:color w:val="000000" w:themeColor="text1"/>
          <w:sz w:val="28"/>
          <w:szCs w:val="28"/>
          <w14:textFill>
            <w14:solidFill>
              <w14:schemeClr w14:val="tx1"/>
            </w14:solidFill>
          </w14:textFill>
        </w:rPr>
        <w:t>故障</w:t>
      </w:r>
      <w:r>
        <w:rPr>
          <w:rFonts w:hint="eastAsia" w:ascii="仿宋" w:hAnsi="仿宋" w:eastAsia="仿宋" w:cs="仿宋"/>
          <w:color w:val="000000" w:themeColor="text1"/>
          <w:sz w:val="28"/>
          <w:szCs w:val="28"/>
          <w:lang w:eastAsia="zh-CN"/>
          <w14:textFill>
            <w14:solidFill>
              <w14:schemeClr w14:val="tx1"/>
            </w14:solidFill>
          </w14:textFill>
        </w:rPr>
        <w:t>或问题</w:t>
      </w:r>
      <w:r>
        <w:rPr>
          <w:rFonts w:hint="eastAsia" w:ascii="仿宋" w:hAnsi="仿宋" w:eastAsia="仿宋" w:cs="仿宋"/>
          <w:color w:val="000000" w:themeColor="text1"/>
          <w:sz w:val="28"/>
          <w:szCs w:val="28"/>
          <w14:textFill>
            <w14:solidFill>
              <w14:schemeClr w14:val="tx1"/>
            </w14:solidFill>
          </w14:textFill>
        </w:rPr>
        <w:t>，由中标人负责排除故障</w:t>
      </w:r>
      <w:r>
        <w:rPr>
          <w:rFonts w:hint="eastAsia" w:ascii="仿宋" w:hAnsi="仿宋" w:eastAsia="仿宋" w:cs="仿宋"/>
          <w:color w:val="000000" w:themeColor="text1"/>
          <w:sz w:val="28"/>
          <w:szCs w:val="28"/>
          <w:lang w:eastAsia="zh-CN"/>
          <w14:textFill>
            <w14:solidFill>
              <w14:schemeClr w14:val="tx1"/>
            </w14:solidFill>
          </w14:textFill>
        </w:rPr>
        <w:t>或解决问题</w:t>
      </w:r>
      <w:r>
        <w:rPr>
          <w:rFonts w:hint="eastAsia" w:ascii="仿宋" w:hAnsi="仿宋" w:eastAsia="仿宋" w:cs="仿宋"/>
          <w:color w:val="000000" w:themeColor="text1"/>
          <w:sz w:val="28"/>
          <w:szCs w:val="28"/>
          <w14:textFill>
            <w14:solidFill>
              <w14:schemeClr w14:val="tx1"/>
            </w14:solidFill>
          </w14:textFill>
        </w:rPr>
        <w:t>，并在发动机履历表上签字。</w:t>
      </w:r>
    </w:p>
    <w:p w14:paraId="21011A7B">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过程中，中标人必须按照生产厂家的要求，落实必须执行的服务通报，并在发动机履历本上完成相关签署。同时，中标人必须保证送检服务及其所涉及相关的服务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并</w:t>
      </w:r>
      <w:r>
        <w:rPr>
          <w:rFonts w:hint="eastAsia" w:ascii="仿宋" w:hAnsi="仿宋" w:eastAsia="仿宋" w:cs="仿宋"/>
          <w:color w:val="000000" w:themeColor="text1"/>
          <w:sz w:val="28"/>
          <w:szCs w:val="28"/>
          <w14:textFill>
            <w14:solidFill>
              <w14:schemeClr w14:val="tx1"/>
            </w14:solidFill>
          </w14:textFill>
        </w:rPr>
        <w:t>提供发动机</w:t>
      </w:r>
      <w:r>
        <w:rPr>
          <w:rFonts w:hint="eastAsia" w:ascii="仿宋" w:hAnsi="仿宋" w:eastAsia="仿宋" w:cs="仿宋"/>
          <w:color w:val="000000" w:themeColor="text1"/>
          <w:sz w:val="28"/>
          <w:szCs w:val="28"/>
          <w:lang w:val="en-US" w:eastAsia="zh-CN"/>
          <w14:textFill>
            <w14:solidFill>
              <w14:schemeClr w14:val="tx1"/>
            </w14:solidFill>
          </w14:textFill>
        </w:rPr>
        <w:t>原</w:t>
      </w:r>
      <w:r>
        <w:rPr>
          <w:rFonts w:hint="eastAsia" w:ascii="仿宋" w:hAnsi="仿宋" w:eastAsia="仿宋" w:cs="仿宋"/>
          <w:color w:val="000000" w:themeColor="text1"/>
          <w:sz w:val="28"/>
          <w:szCs w:val="28"/>
          <w14:textFill>
            <w14:solidFill>
              <w14:schemeClr w14:val="tx1"/>
            </w14:solidFill>
          </w14:textFill>
        </w:rPr>
        <w:t>厂有关产品的检查报告和适航批准文件。</w:t>
      </w:r>
    </w:p>
    <w:p w14:paraId="7797D870">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2.1.2其他要求</w:t>
      </w:r>
    </w:p>
    <w:p w14:paraId="658AAA02">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后的发动机必须提供适航证书、履历卡、检查报告、修理报告、装箱单，技术说明（如适用）、以及由发动机</w:t>
      </w:r>
      <w:r>
        <w:rPr>
          <w:rFonts w:hint="eastAsia" w:ascii="仿宋" w:hAnsi="仿宋" w:eastAsia="仿宋" w:cs="仿宋"/>
          <w:color w:val="000000" w:themeColor="text1"/>
          <w:sz w:val="28"/>
          <w:szCs w:val="28"/>
          <w:lang w:val="en-US" w:eastAsia="zh-CN"/>
          <w14:textFill>
            <w14:solidFill>
              <w14:schemeClr w14:val="tx1"/>
            </w14:solidFill>
          </w14:textFill>
        </w:rPr>
        <w:t>原</w:t>
      </w:r>
      <w:r>
        <w:rPr>
          <w:rFonts w:hint="eastAsia" w:ascii="仿宋" w:hAnsi="仿宋" w:eastAsia="仿宋" w:cs="仿宋"/>
          <w:color w:val="000000" w:themeColor="text1"/>
          <w:sz w:val="28"/>
          <w:szCs w:val="28"/>
          <w14:textFill>
            <w14:solidFill>
              <w14:schemeClr w14:val="tx1"/>
            </w14:solidFill>
          </w14:textFill>
        </w:rPr>
        <w:t>厂家对产品的库存寿命和存储条件给予说明的文件和资料（如适用）。</w:t>
      </w:r>
    </w:p>
    <w:p w14:paraId="3D32F43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维修厂家如提供维修发动机的升级产品服务，应提前征求</w:t>
      </w:r>
      <w:r>
        <w:rPr>
          <w:rFonts w:hint="eastAsia" w:ascii="仿宋" w:hAnsi="仿宋" w:eastAsia="仿宋" w:cs="仿宋"/>
          <w:color w:val="000000" w:themeColor="text1"/>
          <w:sz w:val="28"/>
          <w:szCs w:val="28"/>
          <w:lang w:val="en-US" w:eastAsia="zh-CN"/>
          <w14:textFill>
            <w14:solidFill>
              <w14:schemeClr w14:val="tx1"/>
            </w14:solidFill>
          </w14:textFill>
        </w:rPr>
        <w:t>采购人</w:t>
      </w:r>
      <w:r>
        <w:rPr>
          <w:rFonts w:hint="eastAsia" w:ascii="仿宋" w:hAnsi="仿宋" w:eastAsia="仿宋" w:cs="仿宋"/>
          <w:color w:val="000000" w:themeColor="text1"/>
          <w:sz w:val="28"/>
          <w:szCs w:val="28"/>
          <w14:textFill>
            <w14:solidFill>
              <w14:schemeClr w14:val="tx1"/>
            </w14:solidFill>
          </w14:textFill>
        </w:rPr>
        <w:t>同意，并提供升级产品依据资料；发动机标牌上的信息应完整，所附的文件资料需保持一致。</w:t>
      </w:r>
    </w:p>
    <w:p w14:paraId="066234A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★2.1.2.</w:t>
      </w:r>
      <w:r>
        <w:rPr>
          <w:rFonts w:hint="eastAsia" w:ascii="仿宋" w:hAnsi="仿宋" w:eastAsia="仿宋" w:cs="仿宋"/>
          <w:color w:val="000000" w:themeColor="text1"/>
          <w:sz w:val="28"/>
          <w:szCs w:val="28"/>
          <w:highlight w:val="none"/>
          <w:lang w:val="en-US" w:eastAsia="zh-CN"/>
          <w14:textFill>
            <w14:solidFill>
              <w14:schemeClr w14:val="tx1"/>
            </w14:solidFill>
          </w14:textFill>
        </w:rPr>
        <w:t>3中标人</w:t>
      </w:r>
      <w:r>
        <w:rPr>
          <w:rFonts w:hint="eastAsia" w:ascii="仿宋" w:hAnsi="仿宋" w:eastAsia="仿宋" w:cs="仿宋"/>
          <w:color w:val="000000" w:themeColor="text1"/>
          <w:sz w:val="28"/>
          <w:szCs w:val="28"/>
          <w:highlight w:val="none"/>
          <w14:textFill>
            <w14:solidFill>
              <w14:schemeClr w14:val="tx1"/>
            </w14:solidFill>
          </w14:textFill>
        </w:rPr>
        <w:t>必须</w:t>
      </w:r>
      <w:r>
        <w:rPr>
          <w:rFonts w:hint="eastAsia" w:ascii="仿宋" w:hAnsi="仿宋" w:eastAsia="仿宋" w:cs="仿宋"/>
          <w:color w:val="000000" w:themeColor="text1"/>
          <w:sz w:val="28"/>
          <w:szCs w:val="28"/>
          <w:highlight w:val="none"/>
          <w:lang w:val="en-US" w:eastAsia="zh-CN"/>
          <w14:textFill>
            <w14:solidFill>
              <w14:schemeClr w14:val="tx1"/>
            </w14:solidFill>
          </w14:textFill>
        </w:rPr>
        <w:t>将</w:t>
      </w:r>
      <w:r>
        <w:rPr>
          <w:rFonts w:hint="eastAsia" w:ascii="仿宋" w:hAnsi="仿宋" w:eastAsia="仿宋" w:cs="仿宋"/>
          <w:color w:val="000000" w:themeColor="text1"/>
          <w:sz w:val="28"/>
          <w:szCs w:val="28"/>
          <w:highlight w:val="none"/>
          <w14:textFill>
            <w14:solidFill>
              <w14:schemeClr w14:val="tx1"/>
            </w14:solidFill>
          </w14:textFill>
        </w:rPr>
        <w:t>待修</w:t>
      </w:r>
      <w:r>
        <w:rPr>
          <w:rFonts w:hint="eastAsia" w:ascii="仿宋" w:hAnsi="仿宋" w:eastAsia="仿宋" w:cs="仿宋"/>
          <w:color w:val="000000" w:themeColor="text1"/>
          <w:sz w:val="28"/>
          <w:szCs w:val="28"/>
          <w:highlight w:val="none"/>
          <w:lang w:val="en-US" w:eastAsia="zh-CN"/>
          <w14:textFill>
            <w14:solidFill>
              <w14:schemeClr w14:val="tx1"/>
            </w14:solidFill>
          </w14:textFill>
        </w:rPr>
        <w:t>发动机</w:t>
      </w:r>
      <w:r>
        <w:rPr>
          <w:rFonts w:hint="eastAsia" w:ascii="仿宋" w:hAnsi="仿宋" w:eastAsia="仿宋" w:cs="仿宋"/>
          <w:color w:val="000000" w:themeColor="text1"/>
          <w:sz w:val="28"/>
          <w:szCs w:val="28"/>
          <w:highlight w:val="none"/>
          <w14:textFill>
            <w14:solidFill>
              <w14:schemeClr w14:val="tx1"/>
            </w14:solidFill>
          </w14:textFill>
        </w:rPr>
        <w:t>直接送往</w:t>
      </w:r>
      <w:r>
        <w:rPr>
          <w:rFonts w:hint="eastAsia" w:ascii="仿宋" w:hAnsi="仿宋" w:eastAsia="仿宋" w:cs="仿宋"/>
          <w:color w:val="000000" w:themeColor="text1"/>
          <w:sz w:val="28"/>
          <w:szCs w:val="28"/>
          <w:highlight w:val="none"/>
          <w:lang w:val="en-US" w:eastAsia="zh-CN"/>
          <w14:textFill>
            <w14:solidFill>
              <w14:schemeClr w14:val="tx1"/>
            </w14:solidFill>
          </w14:textFill>
        </w:rPr>
        <w:t>原厂</w:t>
      </w:r>
      <w:r>
        <w:rPr>
          <w:rFonts w:hint="eastAsia" w:ascii="仿宋" w:hAnsi="仿宋" w:eastAsia="仿宋" w:cs="仿宋"/>
          <w:color w:val="000000" w:themeColor="text1"/>
          <w:sz w:val="28"/>
          <w:szCs w:val="28"/>
          <w:highlight w:val="none"/>
          <w14:textFill>
            <w14:solidFill>
              <w14:schemeClr w14:val="tx1"/>
            </w14:solidFill>
          </w14:textFill>
        </w:rPr>
        <w:t>，禁止将待修件委托第三方进行维修。</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提供承诺函，并加盖投标人公章</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64836372">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w:t>
      </w:r>
      <w:r>
        <w:rPr>
          <w:rFonts w:hint="eastAsia" w:ascii="仿宋" w:hAnsi="仿宋" w:eastAsia="仿宋" w:cs="仿宋"/>
          <w:color w:val="000000" w:themeColor="text1"/>
          <w:sz w:val="28"/>
          <w:szCs w:val="28"/>
          <w:lang w:val="en-US" w:eastAsia="zh-CN"/>
          <w14:textFill>
            <w14:solidFill>
              <w14:schemeClr w14:val="tx1"/>
            </w14:solidFill>
          </w14:textFill>
        </w:rPr>
        <w:t>4维修期内</w:t>
      </w:r>
      <w:r>
        <w:rPr>
          <w:rFonts w:hint="eastAsia" w:ascii="仿宋" w:hAnsi="仿宋" w:eastAsia="仿宋" w:cs="仿宋"/>
          <w:color w:val="000000" w:themeColor="text1"/>
          <w:sz w:val="28"/>
          <w:szCs w:val="28"/>
          <w14:textFill>
            <w14:solidFill>
              <w14:schemeClr w14:val="tx1"/>
            </w14:solidFill>
          </w14:textFill>
        </w:rPr>
        <w:t>，其维修周期、进度及处理情况必须</w:t>
      </w:r>
      <w:r>
        <w:rPr>
          <w:rFonts w:hint="eastAsia" w:ascii="仿宋" w:hAnsi="仿宋" w:eastAsia="仿宋" w:cs="仿宋"/>
          <w:color w:val="000000" w:themeColor="text1"/>
          <w:sz w:val="28"/>
          <w:szCs w:val="28"/>
          <w:lang w:val="en-US" w:eastAsia="zh-CN"/>
          <w14:textFill>
            <w14:solidFill>
              <w14:schemeClr w14:val="tx1"/>
            </w14:solidFill>
          </w14:textFill>
        </w:rPr>
        <w:t>实时告知采购人</w:t>
      </w:r>
      <w:r>
        <w:rPr>
          <w:rFonts w:hint="eastAsia" w:ascii="仿宋" w:hAnsi="仿宋" w:eastAsia="仿宋" w:cs="仿宋"/>
          <w:color w:val="000000" w:themeColor="text1"/>
          <w:sz w:val="28"/>
          <w:szCs w:val="28"/>
          <w14:textFill>
            <w14:solidFill>
              <w14:schemeClr w14:val="tx1"/>
            </w14:solidFill>
          </w14:textFill>
        </w:rPr>
        <w:t>，特殊情况必须由采购</w:t>
      </w:r>
      <w:r>
        <w:rPr>
          <w:rFonts w:hint="eastAsia" w:ascii="仿宋" w:hAnsi="仿宋" w:eastAsia="仿宋" w:cs="仿宋"/>
          <w:color w:val="000000" w:themeColor="text1"/>
          <w:sz w:val="28"/>
          <w:szCs w:val="28"/>
          <w:lang w:val="en-US" w:eastAsia="zh-CN"/>
          <w14:textFill>
            <w14:solidFill>
              <w14:schemeClr w14:val="tx1"/>
            </w14:solidFill>
          </w14:textFill>
        </w:rPr>
        <w:t>人</w:t>
      </w:r>
      <w:r>
        <w:rPr>
          <w:rFonts w:hint="eastAsia" w:ascii="仿宋" w:hAnsi="仿宋" w:eastAsia="仿宋" w:cs="仿宋"/>
          <w:color w:val="000000" w:themeColor="text1"/>
          <w:sz w:val="28"/>
          <w:szCs w:val="28"/>
          <w14:textFill>
            <w14:solidFill>
              <w14:schemeClr w14:val="tx1"/>
            </w14:solidFill>
          </w14:textFill>
        </w:rPr>
        <w:t>同意</w:t>
      </w:r>
      <w:r>
        <w:rPr>
          <w:rFonts w:hint="eastAsia" w:ascii="仿宋" w:hAnsi="仿宋" w:eastAsia="仿宋" w:cs="仿宋"/>
          <w:color w:val="000000" w:themeColor="text1"/>
          <w:sz w:val="28"/>
          <w:szCs w:val="28"/>
          <w:lang w:val="en-US" w:eastAsia="zh-CN"/>
          <w14:textFill>
            <w14:solidFill>
              <w14:schemeClr w14:val="tx1"/>
            </w14:solidFill>
          </w14:textFill>
        </w:rPr>
        <w:t>后</w:t>
      </w:r>
      <w:r>
        <w:rPr>
          <w:rFonts w:hint="eastAsia" w:ascii="仿宋" w:hAnsi="仿宋" w:eastAsia="仿宋" w:cs="仿宋"/>
          <w:color w:val="000000" w:themeColor="text1"/>
          <w:sz w:val="28"/>
          <w:szCs w:val="28"/>
          <w14:textFill>
            <w14:solidFill>
              <w14:schemeClr w14:val="tx1"/>
            </w14:solidFill>
          </w14:textFill>
        </w:rPr>
        <w:t>方可进行。</w:t>
      </w:r>
      <w:r>
        <w:rPr>
          <w:rFonts w:hint="eastAsia" w:ascii="仿宋" w:hAnsi="仿宋" w:eastAsia="仿宋" w:cs="仿宋"/>
          <w:color w:val="000000" w:themeColor="text1"/>
          <w:sz w:val="28"/>
          <w:szCs w:val="28"/>
          <w:lang w:val="en-US" w:eastAsia="zh-CN"/>
          <w14:textFill>
            <w14:solidFill>
              <w14:schemeClr w14:val="tx1"/>
            </w14:solidFill>
          </w14:textFill>
        </w:rPr>
        <w:t>维修结束后，中标人</w:t>
      </w:r>
      <w:r>
        <w:rPr>
          <w:rFonts w:hint="eastAsia" w:ascii="仿宋" w:hAnsi="仿宋" w:eastAsia="仿宋" w:cs="仿宋"/>
          <w:color w:val="000000" w:themeColor="text1"/>
          <w:sz w:val="28"/>
          <w:szCs w:val="28"/>
          <w14:textFill>
            <w14:solidFill>
              <w14:schemeClr w14:val="tx1"/>
            </w14:solidFill>
          </w14:textFill>
        </w:rPr>
        <w:t>应提供</w:t>
      </w:r>
      <w:r>
        <w:rPr>
          <w:rFonts w:hint="eastAsia" w:ascii="仿宋" w:hAnsi="仿宋" w:eastAsia="仿宋" w:cs="仿宋"/>
          <w:color w:val="000000" w:themeColor="text1"/>
          <w:sz w:val="28"/>
          <w:szCs w:val="28"/>
          <w:lang w:val="en-US" w:eastAsia="zh-CN"/>
          <w14:textFill>
            <w14:solidFill>
              <w14:schemeClr w14:val="tx1"/>
            </w14:solidFill>
          </w14:textFill>
        </w:rPr>
        <w:t>原厂</w:t>
      </w:r>
      <w:r>
        <w:rPr>
          <w:rFonts w:hint="eastAsia" w:ascii="仿宋" w:hAnsi="仿宋" w:eastAsia="仿宋" w:cs="仿宋"/>
          <w:color w:val="000000" w:themeColor="text1"/>
          <w:sz w:val="28"/>
          <w:szCs w:val="28"/>
          <w14:textFill>
            <w14:solidFill>
              <w14:schemeClr w14:val="tx1"/>
            </w14:solidFill>
          </w14:textFill>
        </w:rPr>
        <w:t>维修报告、检测报告、装箱单等相关适航证明文件。</w:t>
      </w:r>
    </w:p>
    <w:p w14:paraId="2E620F29">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2.1.2.5投标人应承诺在中标公告发布之日后10个日历日内提供原厂维修确认函。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提供承诺函，并加盖投标人公章</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1D6A76D6">
      <w:pPr>
        <w:pStyle w:val="2"/>
        <w:pageBreakBefore w:val="0"/>
        <w:wordWrap/>
        <w:topLinePunct w:val="0"/>
        <w:bidi w:val="0"/>
        <w:snapToGrid w:val="0"/>
        <w:spacing w:line="360" w:lineRule="auto"/>
        <w:ind w:left="0" w:leftChars="0" w:firstLine="560" w:firstLineChars="200"/>
        <w:rPr>
          <w:rFonts w:hint="default"/>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2.1.2.6投标人应在投标文件中提供维修服务方案、维修过程沟通方案、售后服务解决方案、应急处置方案等内容。其中维修服务方案应至少包括维修服务内容、原厂维修周期、原厂维修步骤、维修的可行性和科学性分析等内容；维修过程沟通方案应至少包括关于维修事宜与采购的沟通计划、与原厂的沟通计划等内容；售后服务解决方案应至少涵盖本项目要求的售后服务的全部要求；应急处置方案应至少包括突发事件处理、国家政策变更等各种应急情况的处置等内容。</w:t>
      </w:r>
    </w:p>
    <w:p w14:paraId="7A597DA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B6C210"/>
    <w:multiLevelType w:val="singleLevel"/>
    <w:tmpl w:val="4BB6C210"/>
    <w:lvl w:ilvl="0" w:tentative="0">
      <w:start w:val="1"/>
      <w:numFmt w:val="decimal"/>
      <w:suff w:val="nothing"/>
      <w:lvlText w:val="%1、"/>
      <w:lvlJc w:val="left"/>
    </w:lvl>
  </w:abstractNum>
  <w:abstractNum w:abstractNumId="2">
    <w:nsid w:val="65E02801"/>
    <w:multiLevelType w:val="singleLevel"/>
    <w:tmpl w:val="65E02801"/>
    <w:lvl w:ilvl="0" w:tentative="0">
      <w:start w:val="3"/>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A2750"/>
    <w:rsid w:val="1B9A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customStyle="1" w:styleId="5">
    <w:name w:val="列出段落1"/>
    <w:basedOn w:val="1"/>
    <w:qFormat/>
    <w:uiPriority w:val="0"/>
    <w:pPr>
      <w:ind w:firstLine="420" w:firstLineChars="200"/>
    </w:pPr>
    <w:rPr>
      <w:szCs w:val="22"/>
    </w:rPr>
  </w:style>
  <w:style w:type="paragraph" w:customStyle="1" w:styleId="6">
    <w:name w:val="列表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2025-10-23T08:09:00Z</dcterms:created>
  <dc:creator>亚希Edison</dc:creator>
  <cp:lastModifiedBy>亚希Edison</cp:lastModifiedBy>
  <dcterms:modified xsi:type="dcterms:W3CDTF">2025-10-23T08:10:58Z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B149AAF41D7E4A07B512BCA731A5825B_11</vt:lpwstr>
  </property>
  <property fmtid="{D5CDD505-2E9C-101B-9397-08002B2CF9AE}" pid="4" name="KSOTemplateDocerSaveRecord">
    <vt:lpwstr>eyJoZGlkIjoiMzEwNTM5NzYwMDRjMzkwZTVkZjY2ODkwMGIxNGU0OTUiLCJ1c2VySWQiOiIyNjk3ODg1OTAifQ==</vt:lpwstr>
  </property>
</Properties>
</file>