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C9609">
      <w:pPr>
        <w:spacing w:line="360" w:lineRule="auto"/>
        <w:ind w:firstLine="480" w:firstLineChars="200"/>
        <w:rPr>
          <w:color w:val="auto"/>
          <w:sz w:val="24"/>
          <w:highlight w:val="none"/>
        </w:rPr>
      </w:pPr>
      <w:r>
        <w:rPr>
          <w:color w:val="auto"/>
          <w:sz w:val="24"/>
          <w:highlight w:val="none"/>
        </w:rPr>
        <w:t>采购需求：</w:t>
      </w:r>
      <w:r>
        <w:rPr>
          <w:rFonts w:hint="eastAsia"/>
          <w:color w:val="auto"/>
          <w:sz w:val="24"/>
          <w:highlight w:val="none"/>
        </w:rPr>
        <w:t>本项目将在我市东部区域及其它采购人指定点位范围内建设共计147处综合监测设备，项目建设内容包括设备采购、设备安装、联网及调试、通信线缆铺设（设备至通信节点）、第三方检测、启用执法、老旧设备拆除清运等全部工作，并提供自项目最终验收合格之日起3年的质量保障服务。同时，项目建成后，按照采购人指定位置，进行设备的二次迁移。</w:t>
      </w:r>
    </w:p>
    <w:p w14:paraId="10AB90C7">
      <w:pPr>
        <w:pStyle w:val="2"/>
        <w:ind w:firstLine="720" w:firstLineChars="300"/>
        <w:rPr>
          <w:rFonts w:hint="eastAsia"/>
          <w:color w:val="auto"/>
          <w:highlight w:val="none"/>
        </w:rPr>
      </w:pPr>
      <w:r>
        <w:rPr>
          <w:rFonts w:hint="eastAsia"/>
          <w:color w:val="auto"/>
          <w:highlight w:val="none"/>
        </w:rPr>
        <w:t>采购清单：</w:t>
      </w:r>
    </w:p>
    <w:tbl>
      <w:tblPr>
        <w:tblStyle w:val="4"/>
        <w:tblW w:w="9255" w:type="dxa"/>
        <w:jc w:val="center"/>
        <w:tblLayout w:type="fixed"/>
        <w:tblCellMar>
          <w:top w:w="0" w:type="dxa"/>
          <w:left w:w="0" w:type="dxa"/>
          <w:bottom w:w="0" w:type="dxa"/>
          <w:right w:w="0" w:type="dxa"/>
        </w:tblCellMar>
      </w:tblPr>
      <w:tblGrid>
        <w:gridCol w:w="615"/>
        <w:gridCol w:w="1080"/>
        <w:gridCol w:w="1080"/>
        <w:gridCol w:w="525"/>
        <w:gridCol w:w="2685"/>
        <w:gridCol w:w="525"/>
        <w:gridCol w:w="585"/>
        <w:gridCol w:w="1080"/>
        <w:gridCol w:w="1080"/>
      </w:tblGrid>
      <w:tr w14:paraId="5D29F52C">
        <w:tblPrEx>
          <w:tblCellMar>
            <w:top w:w="0" w:type="dxa"/>
            <w:left w:w="0" w:type="dxa"/>
            <w:bottom w:w="0" w:type="dxa"/>
            <w:right w:w="0" w:type="dxa"/>
          </w:tblCellMar>
        </w:tblPrEx>
        <w:trPr>
          <w:trHeight w:val="57" w:hRule="atLeast"/>
          <w:jc w:val="center"/>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72CB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包号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E7DE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标的名称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0202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设备类型</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0E36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序号</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2FAE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品目名称</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F607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EF60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预估</w:t>
            </w:r>
            <w:r>
              <w:rPr>
                <w:rFonts w:hint="eastAsia" w:asciiTheme="minorEastAsia" w:hAnsiTheme="minorEastAsia" w:eastAsiaTheme="minorEastAsia" w:cstheme="minorEastAsia"/>
                <w:color w:val="auto"/>
                <w:kern w:val="0"/>
                <w:sz w:val="24"/>
                <w:szCs w:val="24"/>
                <w:highlight w:val="none"/>
                <w:lang w:bidi="ar"/>
              </w:rPr>
              <w:t>数量</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054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综合单价</w:t>
            </w:r>
            <w:r>
              <w:rPr>
                <w:rFonts w:hint="eastAsia" w:asciiTheme="minorEastAsia" w:hAnsiTheme="minorEastAsia" w:eastAsiaTheme="minorEastAsia" w:cstheme="minorEastAsia"/>
                <w:color w:val="auto"/>
                <w:kern w:val="0"/>
                <w:sz w:val="24"/>
                <w:szCs w:val="24"/>
                <w:highlight w:val="none"/>
                <w:lang w:bidi="ar"/>
              </w:rPr>
              <w:t>（元）</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604D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简要技术需求或服务要求</w:t>
            </w:r>
          </w:p>
        </w:tc>
      </w:tr>
      <w:tr w14:paraId="7EDE3418">
        <w:tblPrEx>
          <w:tblCellMar>
            <w:top w:w="0" w:type="dxa"/>
            <w:left w:w="0" w:type="dxa"/>
            <w:bottom w:w="0" w:type="dxa"/>
            <w:right w:w="0" w:type="dxa"/>
          </w:tblCellMar>
        </w:tblPrEx>
        <w:trPr>
          <w:trHeight w:val="57"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7272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F1EB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bidi="ar"/>
              </w:rPr>
              <w:t>非现场执法综合监测设备建设项目（第三期）重点区域部分设备采购（1）</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A621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路口综合电警</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A771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4061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高清一体化智能摄像机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042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0F21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389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3AA6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16000</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14F6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在我市东部区域及其它采购人指定点位范围内建设共计147处综合监测设备和接入联网设备等</w:t>
            </w:r>
          </w:p>
        </w:tc>
      </w:tr>
      <w:tr w14:paraId="7F37EAA2">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4058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EB56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32C6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E1DC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8907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超高清一体化智能摄像机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9B78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0097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E393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0D89A">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667481ED">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3C7F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2CD2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FFACA">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1DCF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331D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补光灯</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D6D0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8CBC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886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B465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2AA9F">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3D045F57">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7EE0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12A40">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013D1">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1ECE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30EA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智能终端管理设备</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A80C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45F2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179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316B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9250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34A31">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3510D694">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5E520">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A41B1">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9C02C">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49E5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8936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智能终端管理设备</w:t>
            </w:r>
          </w:p>
          <w:p w14:paraId="76FD90A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w:t>
            </w:r>
            <w:r>
              <w:rPr>
                <w:rFonts w:hint="eastAsia" w:asciiTheme="minorEastAsia" w:hAnsiTheme="minorEastAsia" w:eastAsiaTheme="minorEastAsia" w:cstheme="minorEastAsia"/>
                <w:color w:val="auto"/>
                <w:sz w:val="24"/>
                <w:szCs w:val="24"/>
                <w:highlight w:val="none"/>
              </w:rPr>
              <w:t>视频雷达</w:t>
            </w:r>
            <w:r>
              <w:rPr>
                <w:rFonts w:hint="eastAsia" w:asciiTheme="minorEastAsia" w:hAnsiTheme="minorEastAsia" w:eastAsiaTheme="minorEastAsia" w:cstheme="minorEastAsia"/>
                <w:color w:val="auto"/>
                <w:kern w:val="0"/>
                <w:sz w:val="24"/>
                <w:szCs w:val="24"/>
                <w:highlight w:val="none"/>
                <w:lang w:bidi="ar"/>
              </w:rPr>
              <w:t>边缘计算体）</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44B3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353B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26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3BA6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9250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C28E6">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11B3E130">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83A9F">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99EA9">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2377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F267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8259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红灯信号检测器</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2725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3F8D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A2A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2450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85F2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77627557">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F7D1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E5D55">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2A55C">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14FD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D5AD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流量协议转换器</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E47B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64B6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D389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743D6">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5D62B3AD">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3E6BB">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94760">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E48A8">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FA09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6A79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视频雷达采集一体机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D9F6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37E7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BAF4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E7B8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74843A4E">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9934A">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A1C8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65A21">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CB36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EDAC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前端交换机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AE47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7B31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1082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980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C7C2C">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66BE3688">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55538">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216F5">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4878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F208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AAAC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网线/光纤（20m）</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2DD2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根</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03AC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507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5320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B9709">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4A3A510D">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6FA88">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A99C6">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93569">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02E5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3D5D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取证检测</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935B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3390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515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15A1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395CA">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47670E12">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AC106">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33AC0">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888F4">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F62D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95DD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全项检测</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3773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92CF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2AE0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A54D1">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1B3C0E23">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A033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5DDDB">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6220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8557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A686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485数据线</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（30m）</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47DF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根</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2FF7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507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CA85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145</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5B3DE">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40A6C62F">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5C72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E180E">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F058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路段双向卡口</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69A6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1EAA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高清一体化智能摄像机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9223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23A0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6A9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F94C3">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31B08296">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4030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BDD75">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D4F8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3C16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146F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超高清一体化智能摄像机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BBE8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B15E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8950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36DF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084A112A">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E8CA3">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888B9">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9745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738A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4BDC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补光灯</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7AF7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329C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220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0416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6973B">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36DF5328">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CF0B8">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F1974">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7B94A">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256C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2FAD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智能终端管理设备</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EFED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5E74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E654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9250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095B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5427FF20">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BADB5">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CD014">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6D49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7C9E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905C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前端交换机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660F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2987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1B43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980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3DCAC">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7129BEC7">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1CDCF">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778A5">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3B6DA">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BB84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E723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网线/光纤（20m）</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44D0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根</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8DA8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146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EFA6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9DBB4">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5C4E209D">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E936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6069E">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E31D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A21D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FCCB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取证检测</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701A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EED3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146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6891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64594">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3D5DD4BB">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53DF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0B14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75A4C">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05953B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w:t>
            </w:r>
          </w:p>
        </w:tc>
        <w:tc>
          <w:tcPr>
            <w:tcW w:w="26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E02A80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全项检测</w:t>
            </w:r>
          </w:p>
        </w:tc>
        <w:tc>
          <w:tcPr>
            <w:tcW w:w="5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90A5FC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5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63C820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w:t>
            </w:r>
          </w:p>
        </w:tc>
        <w:tc>
          <w:tcPr>
            <w:tcW w:w="108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DB09D4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853EC">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6920D324">
        <w:tblPrEx>
          <w:tblCellMar>
            <w:top w:w="0" w:type="dxa"/>
            <w:left w:w="0" w:type="dxa"/>
            <w:bottom w:w="0" w:type="dxa"/>
            <w:right w:w="0" w:type="dxa"/>
          </w:tblCellMar>
        </w:tblPrEx>
        <w:trPr>
          <w:trHeight w:val="57" w:hRule="atLeast"/>
          <w:jc w:val="center"/>
        </w:trPr>
        <w:tc>
          <w:tcPr>
            <w:tcW w:w="9255"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E4DF5">
            <w:pPr>
              <w:keepNext w:val="0"/>
              <w:keepLines w:val="0"/>
              <w:pageBreakBefore w:val="0"/>
              <w:widowControl/>
              <w:kinsoku/>
              <w:wordWrap/>
              <w:overflowPunct/>
              <w:topLinePunct w:val="0"/>
              <w:autoSpaceDE/>
              <w:autoSpaceDN/>
              <w:bidi w:val="0"/>
              <w:adjustRightInd/>
              <w:snapToGrid/>
              <w:spacing w:line="240" w:lineRule="atLeas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注：1、上述内容仅为预计工作量，投标人应根据中标后采购人下发的计划建设点位及图纸进行现场踏勘，确定实际建设工程量。在实际工作中，因不可抗力或采购人需求变化造成建设工作量发生变化，涉及设备（包括高清一体化智能摄像机、补光灯、智能终端管理设备、前端交换机等）数量变化的，建设数量以满足采购人需求为准，最终结算工程量以实际发生量为准，且需经采购人、中标人及监理单位三方确认，最终结算金额以第三方社会中介机构审定金额为准，最终结算金额不得超过合同总金额。</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2、投标人在投标时，应充分考虑本采购清单项外，设备安装所需的光纤收发器、抱箍、支架、空开、漏保、跳线、套管、线盒、管槽等必要辅材工程量以及后期设备二次迁移工程量，并将全部相关费用包含在本项目采购清单投标综合单价内。在投标报价及项目最终结算时，不再单独列项计算上述工程量及费用。</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3、投标人在投标时，应充分考虑除办理相关建设行政许可所必须缴纳的挖掘修复道路赔补费以外的电源报装、供电借用、工程协调、手续报批、荷载检测等工作产生的费用，并将全部相关费用包含在本项目采购清单投标综合单价内。在投标报价及项目最终结算时，不再单独列项计算本条所述相关费用。</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4、投标人的任意一项或多项投标单价报价超过招标文件中规定的综合单价的，或合计金额（投标总价）超过本项目预算金额的，将视为无效投标。</w:t>
            </w:r>
          </w:p>
        </w:tc>
      </w:tr>
    </w:tbl>
    <w:p w14:paraId="6CC2DC9B">
      <w:r>
        <w:rPr>
          <w:rFonts w:hint="eastAsia"/>
          <w:color w:val="auto"/>
          <w:sz w:val="24"/>
          <w:highlight w:val="none"/>
        </w:rPr>
        <w:t>本项目采购需求的详细内容见招标文件第五章《采购需求》。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B1871"/>
    <w:rsid w:val="2ACB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toc 2"/>
    <w:basedOn w:val="1"/>
    <w:next w:val="1"/>
    <w:qFormat/>
    <w:uiPriority w:val="39"/>
    <w:pPr>
      <w:tabs>
        <w:tab w:val="right" w:leader="dot" w:pos="8937"/>
      </w:tabs>
      <w:spacing w:line="312"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2025-10-23T05:49:00Z</dcterms:created>
  <dc:creator>李晓晓</dc:creator>
  <cp:lastModifiedBy>李晓晓</cp:lastModifiedBy>
  <dcterms:modified xsi:type="dcterms:W3CDTF">2025-10-23T05:50:17Z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B8F3D3AEF6A0445ABFB06A03E89065EB_11</vt:lpwstr>
  </property>
  <property fmtid="{D5CDD505-2E9C-101B-9397-08002B2CF9AE}" pid="4" name="KSOTemplateDocerSaveRecord">
    <vt:lpwstr>eyJoZGlkIjoiZTIzNzJkMmQ2ODJlNGVjZWFmNGQwODM2MmM0ZjgyZDUiLCJ1c2VySWQiOiIzNjA2NTM1NzYifQ==</vt:lpwstr>
  </property>
</Properties>
</file>