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8C" w:rsidRDefault="00900C8C" w:rsidP="00900C8C">
      <w:pPr>
        <w:snapToGrid w:val="0"/>
        <w:spacing w:line="540" w:lineRule="exact"/>
        <w:jc w:val="center"/>
        <w:outlineLvl w:val="0"/>
        <w:rPr>
          <w:b/>
          <w:sz w:val="36"/>
          <w:szCs w:val="36"/>
        </w:rPr>
      </w:pPr>
      <w:bookmarkStart w:id="0" w:name="_Toc195090619"/>
      <w:bookmarkStart w:id="1" w:name="_Toc195090138"/>
      <w:r>
        <w:rPr>
          <w:rFonts w:hint="eastAsia"/>
          <w:b/>
          <w:sz w:val="36"/>
          <w:szCs w:val="36"/>
        </w:rPr>
        <w:t>采购需求</w:t>
      </w:r>
      <w:bookmarkEnd w:id="0"/>
      <w:bookmarkEnd w:id="1"/>
    </w:p>
    <w:p w:rsidR="00900C8C" w:rsidRDefault="00900C8C" w:rsidP="00900C8C">
      <w:pPr>
        <w:snapToGrid w:val="0"/>
        <w:spacing w:line="540" w:lineRule="exact"/>
        <w:jc w:val="center"/>
        <w:outlineLvl w:val="0"/>
        <w:rPr>
          <w:b/>
          <w:sz w:val="36"/>
          <w:szCs w:val="36"/>
        </w:rPr>
      </w:pP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900C8C" w:rsidRDefault="00900C8C" w:rsidP="00900C8C">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900C8C" w:rsidRDefault="00900C8C" w:rsidP="00900C8C">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红十字血液中心购置相关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00C8C" w:rsidRDefault="00900C8C" w:rsidP="00900C8C">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900C8C" w:rsidRDefault="00900C8C" w:rsidP="00900C8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w:t>
      </w:r>
      <w:r w:rsidR="00DF2DAE">
        <w:rPr>
          <w:rFonts w:ascii="仿宋" w:eastAsia="仿宋" w:hAnsi="仿宋" w:hint="eastAsia"/>
          <w:sz w:val="24"/>
        </w:rPr>
        <w:t>中型、</w:t>
      </w:r>
      <w:bookmarkStart w:id="2" w:name="_GoBack"/>
      <w:bookmarkEnd w:id="2"/>
      <w:r>
        <w:rPr>
          <w:rFonts w:ascii="仿宋" w:eastAsia="仿宋" w:hAnsi="仿宋" w:hint="eastAsia"/>
          <w:sz w:val="24"/>
        </w:rPr>
        <w:t>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900C8C" w:rsidRDefault="00900C8C" w:rsidP="00900C8C">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900C8C" w:rsidRDefault="00900C8C" w:rsidP="00900C8C">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900C8C" w:rsidRDefault="00900C8C" w:rsidP="00900C8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900C8C" w:rsidRDefault="00900C8C" w:rsidP="00900C8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900C8C" w:rsidRDefault="00900C8C" w:rsidP="00900C8C">
      <w:pPr>
        <w:spacing w:line="360" w:lineRule="auto"/>
        <w:rPr>
          <w:rFonts w:ascii="仿宋" w:eastAsia="仿宋" w:hAnsi="仿宋"/>
          <w:kern w:val="0"/>
          <w:sz w:val="24"/>
        </w:rPr>
      </w:pPr>
      <w:r>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900C8C" w:rsidRDefault="00900C8C" w:rsidP="00900C8C">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900C8C" w:rsidRDefault="00900C8C" w:rsidP="00900C8C">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900C8C" w:rsidRDefault="00900C8C" w:rsidP="00900C8C">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kern w:val="0"/>
        </w:rPr>
        <w:t>5．投标产品的包装应符合《财政部等三部门联合印发商品包装和快递包装政府采购需求标准（试行）》（财办库〔2020〕123号）的规定。</w:t>
      </w: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900C8C" w:rsidRDefault="00900C8C" w:rsidP="00900C8C">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9"/>
        <w:gridCol w:w="2829"/>
        <w:gridCol w:w="2146"/>
        <w:gridCol w:w="2146"/>
      </w:tblGrid>
      <w:tr w:rsidR="00900C8C" w:rsidTr="00102481">
        <w:trPr>
          <w:trHeight w:val="583"/>
        </w:trPr>
        <w:tc>
          <w:tcPr>
            <w:tcW w:w="408" w:type="pct"/>
            <w:shd w:val="clear" w:color="auto" w:fill="auto"/>
            <w:vAlign w:val="center"/>
          </w:tcPr>
          <w:p w:rsidR="00900C8C" w:rsidRDefault="00900C8C" w:rsidP="00102481">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36" w:type="pct"/>
            <w:shd w:val="clear" w:color="auto" w:fill="auto"/>
            <w:vAlign w:val="center"/>
          </w:tcPr>
          <w:p w:rsidR="00900C8C" w:rsidRDefault="00900C8C" w:rsidP="00102481">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532" w:type="pct"/>
            <w:shd w:val="clear" w:color="auto" w:fill="auto"/>
            <w:vAlign w:val="center"/>
          </w:tcPr>
          <w:p w:rsidR="00900C8C" w:rsidRDefault="00900C8C" w:rsidP="00102481">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162" w:type="pct"/>
            <w:vAlign w:val="center"/>
          </w:tcPr>
          <w:p w:rsidR="00900C8C" w:rsidRDefault="00900C8C" w:rsidP="00102481">
            <w:pPr>
              <w:widowControl/>
              <w:jc w:val="center"/>
              <w:rPr>
                <w:rFonts w:ascii="仿宋" w:eastAsia="仿宋" w:hAnsi="仿宋" w:cs="宋体"/>
                <w:b/>
                <w:kern w:val="0"/>
                <w:sz w:val="24"/>
              </w:rPr>
            </w:pPr>
            <w:r>
              <w:rPr>
                <w:rFonts w:ascii="仿宋" w:eastAsia="仿宋" w:hAnsi="仿宋" w:cs="宋体" w:hint="eastAsia"/>
                <w:b/>
                <w:kern w:val="0"/>
                <w:sz w:val="24"/>
              </w:rPr>
              <w:t>数量(台/套)</w:t>
            </w:r>
          </w:p>
        </w:tc>
        <w:tc>
          <w:tcPr>
            <w:tcW w:w="1162" w:type="pct"/>
            <w:shd w:val="clear" w:color="auto" w:fill="auto"/>
            <w:vAlign w:val="center"/>
          </w:tcPr>
          <w:p w:rsidR="00900C8C" w:rsidRDefault="00900C8C" w:rsidP="00102481">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900C8C" w:rsidTr="00102481">
        <w:trPr>
          <w:trHeight w:val="649"/>
        </w:trPr>
        <w:tc>
          <w:tcPr>
            <w:tcW w:w="408" w:type="pct"/>
            <w:vMerge w:val="restar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w:t>
            </w:r>
          </w:p>
        </w:tc>
        <w:tc>
          <w:tcPr>
            <w:tcW w:w="736"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1-1</w:t>
            </w:r>
          </w:p>
        </w:tc>
        <w:tc>
          <w:tcPr>
            <w:tcW w:w="1532" w:type="pct"/>
            <w:shd w:val="clear" w:color="000000" w:fill="FFFFFF"/>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全血采血仪</w:t>
            </w:r>
          </w:p>
        </w:tc>
        <w:tc>
          <w:tcPr>
            <w:tcW w:w="1162" w:type="pct"/>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18</w:t>
            </w:r>
          </w:p>
        </w:tc>
        <w:tc>
          <w:tcPr>
            <w:tcW w:w="1162"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kern w:val="0"/>
                <w:sz w:val="24"/>
              </w:rPr>
              <w:t>否</w:t>
            </w:r>
          </w:p>
        </w:tc>
      </w:tr>
      <w:tr w:rsidR="00900C8C" w:rsidTr="00102481">
        <w:trPr>
          <w:trHeight w:val="649"/>
        </w:trPr>
        <w:tc>
          <w:tcPr>
            <w:tcW w:w="408" w:type="pct"/>
            <w:vMerge/>
            <w:shd w:val="clear" w:color="auto" w:fill="auto"/>
            <w:noWrap/>
            <w:vAlign w:val="center"/>
          </w:tcPr>
          <w:p w:rsidR="00900C8C" w:rsidRDefault="00900C8C" w:rsidP="00102481">
            <w:pPr>
              <w:widowControl/>
              <w:jc w:val="center"/>
              <w:rPr>
                <w:rFonts w:ascii="仿宋" w:eastAsia="仿宋" w:hAnsi="仿宋" w:cs="宋体"/>
                <w:kern w:val="0"/>
                <w:sz w:val="24"/>
              </w:rPr>
            </w:pPr>
          </w:p>
        </w:tc>
        <w:tc>
          <w:tcPr>
            <w:tcW w:w="736"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1-2</w:t>
            </w:r>
          </w:p>
        </w:tc>
        <w:tc>
          <w:tcPr>
            <w:tcW w:w="1532" w:type="pct"/>
            <w:shd w:val="clear" w:color="000000" w:fill="FFFFFF"/>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全自动生化分析仪</w:t>
            </w:r>
          </w:p>
        </w:tc>
        <w:tc>
          <w:tcPr>
            <w:tcW w:w="1162" w:type="pct"/>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3</w:t>
            </w:r>
          </w:p>
        </w:tc>
        <w:tc>
          <w:tcPr>
            <w:tcW w:w="1162"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kern w:val="0"/>
                <w:sz w:val="24"/>
              </w:rPr>
              <w:t>否</w:t>
            </w:r>
          </w:p>
        </w:tc>
      </w:tr>
      <w:tr w:rsidR="00900C8C" w:rsidTr="00102481">
        <w:trPr>
          <w:trHeight w:val="649"/>
        </w:trPr>
        <w:tc>
          <w:tcPr>
            <w:tcW w:w="408" w:type="pct"/>
            <w:vMerge/>
            <w:shd w:val="clear" w:color="auto" w:fill="auto"/>
            <w:noWrap/>
            <w:vAlign w:val="center"/>
          </w:tcPr>
          <w:p w:rsidR="00900C8C" w:rsidRDefault="00900C8C" w:rsidP="00102481">
            <w:pPr>
              <w:widowControl/>
              <w:jc w:val="center"/>
              <w:rPr>
                <w:rFonts w:ascii="仿宋" w:eastAsia="仿宋" w:hAnsi="仿宋" w:cs="宋体"/>
                <w:kern w:val="0"/>
                <w:sz w:val="24"/>
              </w:rPr>
            </w:pPr>
          </w:p>
        </w:tc>
        <w:tc>
          <w:tcPr>
            <w:tcW w:w="736"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1-3</w:t>
            </w:r>
          </w:p>
        </w:tc>
        <w:tc>
          <w:tcPr>
            <w:tcW w:w="1532" w:type="pct"/>
            <w:shd w:val="clear" w:color="000000" w:fill="FFFFFF"/>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离心机</w:t>
            </w:r>
          </w:p>
        </w:tc>
        <w:tc>
          <w:tcPr>
            <w:tcW w:w="1162" w:type="pct"/>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5</w:t>
            </w:r>
          </w:p>
        </w:tc>
        <w:tc>
          <w:tcPr>
            <w:tcW w:w="1162"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kern w:val="0"/>
                <w:sz w:val="24"/>
              </w:rPr>
              <w:t>否</w:t>
            </w:r>
          </w:p>
        </w:tc>
      </w:tr>
      <w:tr w:rsidR="00900C8C" w:rsidTr="00102481">
        <w:trPr>
          <w:trHeight w:val="649"/>
        </w:trPr>
        <w:tc>
          <w:tcPr>
            <w:tcW w:w="408" w:type="pct"/>
            <w:vMerge/>
            <w:shd w:val="clear" w:color="auto" w:fill="auto"/>
            <w:noWrap/>
            <w:vAlign w:val="center"/>
          </w:tcPr>
          <w:p w:rsidR="00900C8C" w:rsidRDefault="00900C8C" w:rsidP="00102481">
            <w:pPr>
              <w:widowControl/>
              <w:jc w:val="center"/>
              <w:rPr>
                <w:rFonts w:ascii="仿宋" w:eastAsia="仿宋" w:hAnsi="仿宋" w:cs="宋体"/>
                <w:kern w:val="0"/>
                <w:sz w:val="24"/>
              </w:rPr>
            </w:pPr>
          </w:p>
        </w:tc>
        <w:tc>
          <w:tcPr>
            <w:tcW w:w="736"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1-4</w:t>
            </w:r>
          </w:p>
        </w:tc>
        <w:tc>
          <w:tcPr>
            <w:tcW w:w="1532" w:type="pct"/>
            <w:shd w:val="clear" w:color="000000" w:fill="FFFFFF"/>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培训设备</w:t>
            </w:r>
          </w:p>
        </w:tc>
        <w:tc>
          <w:tcPr>
            <w:tcW w:w="1162" w:type="pct"/>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hint="eastAsia"/>
                <w:kern w:val="0"/>
                <w:sz w:val="24"/>
              </w:rPr>
              <w:t>1</w:t>
            </w:r>
          </w:p>
        </w:tc>
        <w:tc>
          <w:tcPr>
            <w:tcW w:w="1162" w:type="pct"/>
            <w:shd w:val="clear" w:color="auto" w:fill="auto"/>
            <w:noWrap/>
            <w:vAlign w:val="center"/>
          </w:tcPr>
          <w:p w:rsidR="00900C8C" w:rsidRDefault="00900C8C" w:rsidP="00102481">
            <w:pPr>
              <w:widowControl/>
              <w:jc w:val="center"/>
              <w:rPr>
                <w:rFonts w:ascii="仿宋" w:eastAsia="仿宋" w:hAnsi="仿宋" w:cs="宋体"/>
                <w:kern w:val="0"/>
                <w:sz w:val="24"/>
              </w:rPr>
            </w:pPr>
            <w:r>
              <w:rPr>
                <w:rFonts w:ascii="仿宋" w:eastAsia="仿宋" w:hAnsi="仿宋" w:cs="宋体"/>
                <w:kern w:val="0"/>
                <w:sz w:val="24"/>
              </w:rPr>
              <w:t>否</w:t>
            </w:r>
          </w:p>
        </w:tc>
      </w:tr>
    </w:tbl>
    <w:p w:rsidR="00900C8C" w:rsidRDefault="00900C8C" w:rsidP="00900C8C">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_GB2312" w:eastAsia="仿宋_GB2312" w:hAnsi="宋体" w:hint="eastAsia"/>
          <w:sz w:val="24"/>
        </w:rPr>
        <w:t>合同签订之日起5个工作日内完成交货</w:t>
      </w:r>
      <w:r>
        <w:rPr>
          <w:rFonts w:ascii="仿宋" w:eastAsia="仿宋" w:hAnsi="仿宋" w:cs="宋体" w:hint="eastAsia"/>
          <w:sz w:val="24"/>
        </w:rPr>
        <w:t>。</w:t>
      </w:r>
    </w:p>
    <w:p w:rsidR="00900C8C" w:rsidRDefault="00900C8C" w:rsidP="00900C8C">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2、采购项目（标的）交付的地点：北京市红十字血液中心指定地点。</w:t>
      </w: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900C8C" w:rsidRDefault="00900C8C" w:rsidP="00900C8C">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保修期内投标人应免费为采购人提供每季度一次维护并出具维护报告，每12个月提供一次年度维护校准，并提供年度维护校准报告。</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通知后24小时内未应答或72小时内未解决问题，采购人可采取必要的补救措施，但由此引发的风险和费用将由投标人承担。投标人365×24小时响应质量问题通知；投标人接到通知后，必须在24小时内到达现场，一般问题24小时内给予解决、严重问题72小时内给予解决。因产品以外原因造成的问题投标人承诺在最快的时间内解决。</w:t>
      </w:r>
    </w:p>
    <w:p w:rsidR="00900C8C" w:rsidRDefault="00900C8C" w:rsidP="00900C8C">
      <w:pPr>
        <w:pStyle w:val="a3"/>
        <w:tabs>
          <w:tab w:val="left" w:pos="420"/>
        </w:tabs>
        <w:spacing w:beforeLines="50" w:before="120" w:line="360" w:lineRule="auto"/>
        <w:rPr>
          <w:rFonts w:ascii="仿宋" w:eastAsia="仿宋" w:hAnsi="仿宋" w:hint="default"/>
          <w:b/>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w:t>
      </w:r>
      <w:r>
        <w:rPr>
          <w:rFonts w:ascii="仿宋_GB2312" w:eastAsia="仿宋_GB2312" w:hAnsi="宋体"/>
          <w:sz w:val="24"/>
        </w:rPr>
        <w:t>主要零配件及工时费价目表</w:t>
      </w:r>
      <w:r>
        <w:rPr>
          <w:rFonts w:ascii="仿宋" w:eastAsia="仿宋" w:hAnsi="仿宋"/>
          <w:sz w:val="24"/>
          <w:szCs w:val="24"/>
        </w:rPr>
        <w:t>），</w:t>
      </w:r>
      <w:r>
        <w:rPr>
          <w:rFonts w:ascii="仿宋_GB2312" w:eastAsia="仿宋_GB2312" w:hAnsi="宋体"/>
          <w:sz w:val="24"/>
        </w:rPr>
        <w:t>并保证此价目表至少五年内有效。</w:t>
      </w:r>
      <w:r>
        <w:rPr>
          <w:rFonts w:ascii="仿宋" w:eastAsia="仿宋" w:hAnsi="仿宋"/>
          <w:sz w:val="24"/>
          <w:szCs w:val="24"/>
        </w:rPr>
        <w:t>保证投标产品停产后10年的配件供应，并提供原厂维修配件明细表及报价单。</w:t>
      </w:r>
    </w:p>
    <w:p w:rsidR="00900C8C" w:rsidRDefault="00900C8C" w:rsidP="00900C8C">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hint="eastAsia"/>
          <w:sz w:val="24"/>
        </w:rPr>
        <w:t>1.质量保证期（保修期）及服务要求：</w:t>
      </w:r>
      <w:r>
        <w:rPr>
          <w:rFonts w:ascii="仿宋" w:eastAsia="仿宋" w:hAnsi="仿宋" w:cs="宋体" w:hint="eastAsia"/>
          <w:sz w:val="24"/>
        </w:rPr>
        <w:t>自验收合格之日起72个月。</w:t>
      </w:r>
    </w:p>
    <w:p w:rsidR="00900C8C" w:rsidRDefault="00900C8C" w:rsidP="00900C8C">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900C8C" w:rsidRDefault="00900C8C" w:rsidP="00900C8C">
      <w:pPr>
        <w:pStyle w:val="a3"/>
        <w:spacing w:beforeLines="50" w:before="120"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合同生效后7天内将这些资料免费寄给采购人。</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900C8C" w:rsidRDefault="00900C8C" w:rsidP="00900C8C">
      <w:pPr>
        <w:tabs>
          <w:tab w:val="left" w:pos="900"/>
        </w:tabs>
        <w:spacing w:beforeLines="50" w:before="120" w:line="360" w:lineRule="auto"/>
        <w:rPr>
          <w:rFonts w:ascii="仿宋" w:eastAsia="仿宋" w:hAnsi="仿宋"/>
          <w:sz w:val="24"/>
        </w:rPr>
      </w:pPr>
      <w:r>
        <w:rPr>
          <w:rFonts w:ascii="仿宋" w:eastAsia="仿宋" w:hAnsi="仿宋" w:hint="eastAsia"/>
          <w:sz w:val="24"/>
        </w:rPr>
        <w:t>3. 货物运抵采购项目（标的）交付的地点后，由采购人组织验收小组，对货物的数量、外观、包装、质量、安全、功能及性能等进行验收，项目验收依据为采购合同、招标文件和投标文件。验收小组将根据验收情况制作验收备忘录并签署验收意见。</w:t>
      </w:r>
    </w:p>
    <w:p w:rsidR="00900C8C" w:rsidRDefault="00900C8C" w:rsidP="00900C8C">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900C8C" w:rsidRDefault="00900C8C" w:rsidP="00900C8C">
      <w:pPr>
        <w:pStyle w:val="a6"/>
        <w:numPr>
          <w:ilvl w:val="0"/>
          <w:numId w:val="2"/>
        </w:numPr>
        <w:spacing w:line="360" w:lineRule="auto"/>
        <w:ind w:firstLineChars="0"/>
        <w:rPr>
          <w:rFonts w:ascii="仿宋" w:eastAsia="仿宋" w:hAnsi="仿宋"/>
          <w:b/>
          <w:sz w:val="24"/>
          <w:szCs w:val="24"/>
        </w:rPr>
      </w:pPr>
      <w:r>
        <w:rPr>
          <w:rFonts w:ascii="仿宋" w:eastAsia="仿宋" w:hAnsi="仿宋" w:hint="eastAsia"/>
          <w:b/>
          <w:sz w:val="24"/>
          <w:szCs w:val="24"/>
        </w:rPr>
        <w:t>1.</w:t>
      </w:r>
      <w:r>
        <w:rPr>
          <w:rFonts w:ascii="仿宋" w:eastAsia="仿宋" w:hAnsi="仿宋" w:hint="eastAsia"/>
          <w:b/>
          <w:sz w:val="24"/>
          <w:szCs w:val="24"/>
        </w:rPr>
        <w:tab/>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900C8C" w:rsidRDefault="00900C8C" w:rsidP="00900C8C">
      <w:pPr>
        <w:numPr>
          <w:ilvl w:val="0"/>
          <w:numId w:val="2"/>
        </w:numPr>
        <w:tabs>
          <w:tab w:val="left" w:pos="900"/>
        </w:tabs>
        <w:spacing w:beforeLines="50" w:before="120"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900C8C" w:rsidRDefault="00900C8C" w:rsidP="00900C8C">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900C8C" w:rsidRDefault="00900C8C" w:rsidP="00900C8C">
      <w:pPr>
        <w:spacing w:line="360" w:lineRule="auto"/>
        <w:jc w:val="center"/>
        <w:rPr>
          <w:rFonts w:ascii="仿宋" w:eastAsia="仿宋" w:hAnsi="仿宋"/>
          <w:b/>
          <w:sz w:val="24"/>
        </w:rPr>
        <w:sectPr w:rsidR="00900C8C">
          <w:headerReference w:type="default" r:id="rId8"/>
          <w:pgSz w:w="11907" w:h="16840"/>
          <w:pgMar w:top="1418" w:right="1134" w:bottom="1418" w:left="1701" w:header="851" w:footer="851" w:gutter="0"/>
          <w:cols w:space="720"/>
          <w:docGrid w:linePitch="462"/>
        </w:sectPr>
      </w:pPr>
    </w:p>
    <w:p w:rsidR="00900C8C" w:rsidRDefault="00900C8C" w:rsidP="00900C8C">
      <w:pPr>
        <w:spacing w:line="360" w:lineRule="auto"/>
        <w:jc w:val="center"/>
        <w:rPr>
          <w:rFonts w:ascii="仿宋" w:eastAsia="仿宋" w:hAnsi="仿宋"/>
          <w:b/>
          <w:sz w:val="24"/>
        </w:rPr>
      </w:pPr>
      <w:r>
        <w:rPr>
          <w:rFonts w:ascii="仿宋" w:eastAsia="仿宋" w:hAnsi="仿宋" w:hint="eastAsia"/>
          <w:b/>
          <w:sz w:val="24"/>
        </w:rPr>
        <w:t>第1包   品目1-1  全血采血仪</w:t>
      </w:r>
    </w:p>
    <w:p w:rsidR="00900C8C" w:rsidRDefault="00900C8C" w:rsidP="00900C8C">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18台</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一、主要用途：用于全血采集过程中称重、摇摆和采血过程监控。</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二、技术参数：</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1、采血工作模式：具备简易模式、信息化数据对接传输工作模式、普通离线采血模式、团体采血模式。</w:t>
      </w:r>
    </w:p>
    <w:p w:rsidR="00900C8C" w:rsidRDefault="00900C8C" w:rsidP="00900C8C">
      <w:pPr>
        <w:spacing w:line="360" w:lineRule="auto"/>
        <w:ind w:firstLineChars="200" w:firstLine="480"/>
        <w:jc w:val="left"/>
        <w:rPr>
          <w:rFonts w:asciiTheme="minorEastAsia" w:hAnsiTheme="minorEastAsia"/>
          <w:sz w:val="24"/>
        </w:rPr>
      </w:pPr>
      <w:bookmarkStart w:id="3" w:name="OLE_LINK8"/>
      <w:r>
        <w:rPr>
          <w:rFonts w:asciiTheme="minorEastAsia" w:hAnsiTheme="minorEastAsia" w:hint="eastAsia"/>
          <w:sz w:val="24"/>
        </w:rPr>
        <w:t>▲</w:t>
      </w:r>
      <w:bookmarkEnd w:id="3"/>
      <w:r>
        <w:rPr>
          <w:rFonts w:asciiTheme="minorEastAsia" w:hAnsiTheme="minorEastAsia" w:hint="eastAsia"/>
          <w:sz w:val="24"/>
        </w:rPr>
        <w:t>2、采血称重显示单位：mL；采血称重精度：≤1mL；最大量程：≥9999mL；重量转换为毫升系数可设置。</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3、固定采血量：200mL、300mL、400mL可选，也自定义采集量</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4、采血时间显示最小单位：s。</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5、</w:t>
      </w:r>
      <w:proofErr w:type="gramStart"/>
      <w:r>
        <w:rPr>
          <w:rFonts w:asciiTheme="minorEastAsia" w:hAnsiTheme="minorEastAsia" w:hint="eastAsia"/>
          <w:sz w:val="24"/>
        </w:rPr>
        <w:t>预留样血重量</w:t>
      </w:r>
      <w:proofErr w:type="gramEnd"/>
      <w:r>
        <w:rPr>
          <w:rFonts w:asciiTheme="minorEastAsia" w:hAnsiTheme="minorEastAsia" w:hint="eastAsia"/>
          <w:sz w:val="24"/>
        </w:rPr>
        <w:t>可设置。</w:t>
      </w:r>
    </w:p>
    <w:p w:rsidR="00900C8C" w:rsidRDefault="00900C8C" w:rsidP="00900C8C">
      <w:pPr>
        <w:spacing w:line="360" w:lineRule="auto"/>
        <w:ind w:firstLineChars="100" w:firstLine="240"/>
        <w:jc w:val="left"/>
        <w:rPr>
          <w:rFonts w:asciiTheme="minorEastAsia" w:hAnsiTheme="minorEastAsia"/>
          <w:sz w:val="24"/>
        </w:rPr>
      </w:pPr>
      <w:r>
        <w:rPr>
          <w:rFonts w:asciiTheme="minorEastAsia" w:hAnsiTheme="minorEastAsia" w:hint="eastAsia"/>
          <w:sz w:val="24"/>
        </w:rPr>
        <w:t>▲6、自带自动夹闭装置，当采血完毕或出现异常报警时，自动夹紧血袋管道，停止采血。</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7、</w:t>
      </w:r>
      <w:bookmarkStart w:id="4" w:name="OLE_LINK14"/>
      <w:bookmarkStart w:id="5" w:name="OLE_LINK13"/>
      <w:r>
        <w:rPr>
          <w:rFonts w:asciiTheme="minorEastAsia" w:hAnsiTheme="minorEastAsia" w:hint="eastAsia"/>
          <w:sz w:val="24"/>
        </w:rPr>
        <w:t>摇摆速度</w:t>
      </w:r>
      <w:bookmarkEnd w:id="4"/>
      <w:bookmarkEnd w:id="5"/>
      <w:r>
        <w:rPr>
          <w:rFonts w:asciiTheme="minorEastAsia" w:hAnsiTheme="minorEastAsia" w:hint="eastAsia"/>
          <w:sz w:val="24"/>
        </w:rPr>
        <w:t>：</w:t>
      </w:r>
      <w:bookmarkStart w:id="6" w:name="OLE_LINK27"/>
      <w:bookmarkStart w:id="7" w:name="OLE_LINK28"/>
      <w:r>
        <w:rPr>
          <w:rFonts w:asciiTheme="minorEastAsia" w:hAnsiTheme="minorEastAsia" w:hint="eastAsia"/>
          <w:sz w:val="24"/>
        </w:rPr>
        <w:t>30±2次/分钟。</w:t>
      </w:r>
      <w:bookmarkEnd w:id="6"/>
      <w:bookmarkEnd w:id="7"/>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8、报警： </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kern w:val="0"/>
          <w:sz w:val="24"/>
        </w:rPr>
        <w:t>8.1、可记录采血过程中各种报警，至少包括采血结束报警、低流速报警、高流速报警、采集时间过长报警、数据储量超量报警、外力撞击托盘报警、标签校对不符报警。</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8.2、</w:t>
      </w:r>
      <w:bookmarkStart w:id="8" w:name="OLE_LINK10"/>
      <w:bookmarkStart w:id="9" w:name="OLE_LINK9"/>
      <w:r>
        <w:rPr>
          <w:rFonts w:asciiTheme="minorEastAsia" w:hAnsiTheme="minorEastAsia" w:hint="eastAsia"/>
          <w:sz w:val="24"/>
        </w:rPr>
        <w:t>低采血流速报警阈值设置范围</w:t>
      </w:r>
      <w:bookmarkEnd w:id="8"/>
      <w:bookmarkEnd w:id="9"/>
      <w:r>
        <w:rPr>
          <w:rFonts w:asciiTheme="minorEastAsia" w:hAnsiTheme="minorEastAsia" w:hint="eastAsia"/>
          <w:sz w:val="24"/>
        </w:rPr>
        <w:t>：5～80mL/min。</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8.3、</w:t>
      </w:r>
      <w:r>
        <w:rPr>
          <w:rFonts w:asciiTheme="minorEastAsia" w:hAnsiTheme="minorEastAsia" w:hint="eastAsia"/>
          <w:kern w:val="0"/>
          <w:sz w:val="24"/>
        </w:rPr>
        <w:t>高采血流速报警阈值设置范围：</w:t>
      </w:r>
      <w:r>
        <w:rPr>
          <w:rFonts w:asciiTheme="minorEastAsia" w:hAnsiTheme="minorEastAsia" w:hint="eastAsia"/>
          <w:sz w:val="24"/>
        </w:rPr>
        <w:t>50-200ml</w:t>
      </w:r>
      <w:r>
        <w:rPr>
          <w:rFonts w:asciiTheme="minorEastAsia" w:hAnsiTheme="minorEastAsia" w:hint="eastAsia"/>
          <w:kern w:val="0"/>
          <w:sz w:val="24"/>
        </w:rPr>
        <w:t>mL/min。</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8.4、采血时间过长报警与采血预设量200ml\400ml自动关联</w:t>
      </w:r>
    </w:p>
    <w:p w:rsidR="00900C8C" w:rsidRDefault="00900C8C" w:rsidP="00900C8C">
      <w:pPr>
        <w:spacing w:line="360" w:lineRule="auto"/>
        <w:ind w:firstLineChars="200" w:firstLine="480"/>
        <w:jc w:val="left"/>
        <w:rPr>
          <w:rFonts w:asciiTheme="minorEastAsia" w:hAnsiTheme="minorEastAsia"/>
          <w:sz w:val="24"/>
        </w:rPr>
      </w:pPr>
      <w:r>
        <w:rPr>
          <w:rFonts w:asciiTheme="minorEastAsia" w:hAnsiTheme="minorEastAsia" w:hint="eastAsia"/>
          <w:sz w:val="24"/>
        </w:rPr>
        <w:t>8.5、报警方式：语音报警。</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Theme="minorEastAsia" w:hAnsiTheme="minorEastAsia" w:hint="eastAsia"/>
          <w:sz w:val="24"/>
        </w:rPr>
        <w:t>9、液晶触摸显示屏≥</w:t>
      </w:r>
      <w:r>
        <w:rPr>
          <w:rFonts w:asciiTheme="minorEastAsia" w:hAnsiTheme="minorEastAsia"/>
          <w:sz w:val="24"/>
        </w:rPr>
        <w:t>7</w:t>
      </w:r>
      <w:r>
        <w:rPr>
          <w:rFonts w:asciiTheme="minorEastAsia" w:hAnsiTheme="minorEastAsia" w:hint="eastAsia"/>
          <w:sz w:val="24"/>
        </w:rPr>
        <w:t>英寸智。</w:t>
      </w:r>
    </w:p>
    <w:p w:rsidR="00900C8C" w:rsidRDefault="00900C8C" w:rsidP="00900C8C">
      <w:pPr>
        <w:widowControl/>
        <w:jc w:val="left"/>
        <w:rPr>
          <w:rFonts w:ascii="仿宋" w:eastAsia="仿宋" w:hAnsi="仿宋" w:cs="宋体"/>
          <w:b/>
          <w:color w:val="000000" w:themeColor="text1"/>
          <w:sz w:val="24"/>
        </w:rPr>
      </w:pPr>
      <w:r>
        <w:rPr>
          <w:rFonts w:ascii="仿宋" w:eastAsia="仿宋" w:hAnsi="仿宋" w:cs="宋体"/>
          <w:b/>
          <w:color w:val="000000" w:themeColor="text1"/>
          <w:sz w:val="24"/>
        </w:rPr>
        <w:br w:type="page"/>
      </w:r>
    </w:p>
    <w:p w:rsidR="00900C8C" w:rsidRDefault="00900C8C" w:rsidP="00900C8C">
      <w:pPr>
        <w:spacing w:line="360" w:lineRule="auto"/>
        <w:jc w:val="center"/>
        <w:rPr>
          <w:rFonts w:ascii="仿宋" w:eastAsia="仿宋" w:hAnsi="仿宋"/>
          <w:b/>
          <w:sz w:val="24"/>
        </w:rPr>
      </w:pPr>
      <w:r>
        <w:rPr>
          <w:rFonts w:ascii="仿宋" w:eastAsia="仿宋" w:hAnsi="仿宋" w:hint="eastAsia"/>
          <w:b/>
          <w:sz w:val="24"/>
        </w:rPr>
        <w:t>第1包   品目1-2  全自动生化分析仪</w:t>
      </w:r>
    </w:p>
    <w:p w:rsidR="00900C8C" w:rsidRDefault="00900C8C" w:rsidP="00900C8C">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3台</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一、技术参数：</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kern w:val="0"/>
          <w:sz w:val="24"/>
        </w:rPr>
        <w:t>1、分析方法：一点终点法、两点终点法、速率法、固定时间法、免疫透射比浊法。</w:t>
      </w:r>
    </w:p>
    <w:p w:rsidR="00900C8C" w:rsidRDefault="00900C8C" w:rsidP="00900C8C">
      <w:pPr>
        <w:spacing w:line="360" w:lineRule="auto"/>
        <w:ind w:firstLineChars="100" w:firstLine="240"/>
        <w:jc w:val="left"/>
        <w:rPr>
          <w:rFonts w:asciiTheme="minorEastAsia" w:hAnsiTheme="minorEastAsia"/>
          <w:kern w:val="0"/>
          <w:sz w:val="24"/>
        </w:rPr>
      </w:pPr>
      <w:bookmarkStart w:id="10" w:name="OLE_LINK17"/>
      <w:bookmarkStart w:id="11" w:name="OLE_LINK18"/>
      <w:r>
        <w:rPr>
          <w:rFonts w:asciiTheme="minorEastAsia" w:hAnsiTheme="minorEastAsia" w:hint="eastAsia"/>
          <w:kern w:val="0"/>
          <w:sz w:val="24"/>
        </w:rPr>
        <w:t>▲</w:t>
      </w:r>
      <w:bookmarkEnd w:id="10"/>
      <w:bookmarkEnd w:id="11"/>
      <w:r>
        <w:rPr>
          <w:rFonts w:asciiTheme="minorEastAsia" w:hAnsiTheme="minorEastAsia"/>
          <w:kern w:val="0"/>
          <w:sz w:val="24"/>
        </w:rPr>
        <w:t>2、检测通道：</w:t>
      </w:r>
      <w:r>
        <w:rPr>
          <w:rFonts w:asciiTheme="minorEastAsia" w:hAnsiTheme="minorEastAsia" w:hint="eastAsia"/>
          <w:kern w:val="0"/>
          <w:sz w:val="24"/>
        </w:rPr>
        <w:t>独立检测通道≥8个，可同时完成</w:t>
      </w:r>
      <w:r>
        <w:rPr>
          <w:rFonts w:asciiTheme="minorEastAsia" w:hAnsiTheme="minorEastAsia"/>
          <w:kern w:val="0"/>
          <w:sz w:val="24"/>
        </w:rPr>
        <w:t>ALT、HB、乳糜血、溶血</w:t>
      </w:r>
      <w:proofErr w:type="gramStart"/>
      <w:r>
        <w:rPr>
          <w:rFonts w:asciiTheme="minorEastAsia" w:hAnsiTheme="minorEastAsia"/>
          <w:kern w:val="0"/>
          <w:sz w:val="24"/>
        </w:rPr>
        <w:t>度项目</w:t>
      </w:r>
      <w:proofErr w:type="gramEnd"/>
      <w:r>
        <w:rPr>
          <w:rFonts w:asciiTheme="minorEastAsia" w:hAnsiTheme="minorEastAsia"/>
          <w:kern w:val="0"/>
          <w:sz w:val="24"/>
        </w:rPr>
        <w:t>检测。</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kern w:val="0"/>
          <w:sz w:val="24"/>
        </w:rPr>
        <w:t>3、波长：340nm～600nm。</w:t>
      </w:r>
    </w:p>
    <w:p w:rsidR="00900C8C" w:rsidRDefault="00900C8C" w:rsidP="00900C8C">
      <w:pPr>
        <w:spacing w:line="360" w:lineRule="auto"/>
        <w:ind w:firstLineChars="100" w:firstLine="240"/>
        <w:jc w:val="left"/>
        <w:rPr>
          <w:rFonts w:asciiTheme="minorEastAsia" w:hAnsiTheme="minorEastAsia"/>
          <w:kern w:val="0"/>
          <w:sz w:val="24"/>
        </w:rPr>
      </w:pPr>
      <w:bookmarkStart w:id="12" w:name="OLE_LINK25"/>
      <w:bookmarkStart w:id="13" w:name="OLE_LINK26"/>
      <w:r>
        <w:rPr>
          <w:rFonts w:asciiTheme="minorEastAsia" w:hAnsiTheme="minorEastAsia" w:hint="eastAsia"/>
          <w:kern w:val="0"/>
          <w:sz w:val="24"/>
        </w:rPr>
        <w:t>▲</w:t>
      </w:r>
      <w:bookmarkEnd w:id="12"/>
      <w:bookmarkEnd w:id="13"/>
      <w:r>
        <w:rPr>
          <w:rFonts w:asciiTheme="minorEastAsia" w:hAnsiTheme="minorEastAsia"/>
          <w:kern w:val="0"/>
          <w:sz w:val="24"/>
        </w:rPr>
        <w:t>4、</w:t>
      </w:r>
      <w:r>
        <w:rPr>
          <w:rFonts w:asciiTheme="minorEastAsia" w:hAnsiTheme="minorEastAsia" w:hint="eastAsia"/>
          <w:kern w:val="0"/>
          <w:sz w:val="24"/>
        </w:rPr>
        <w:t>比色杯：一次性</w:t>
      </w:r>
      <w:bookmarkStart w:id="14" w:name="OLE_LINK15"/>
      <w:bookmarkStart w:id="15" w:name="OLE_LINK16"/>
      <w:r>
        <w:rPr>
          <w:rFonts w:asciiTheme="minorEastAsia" w:hAnsiTheme="minorEastAsia" w:hint="eastAsia"/>
          <w:kern w:val="0"/>
          <w:sz w:val="24"/>
        </w:rPr>
        <w:t>比色杯</w:t>
      </w:r>
      <w:bookmarkEnd w:id="14"/>
      <w:bookmarkEnd w:id="15"/>
      <w:r>
        <w:rPr>
          <w:rFonts w:asciiTheme="minorEastAsia" w:hAnsiTheme="minorEastAsia" w:hint="eastAsia"/>
          <w:kern w:val="0"/>
          <w:sz w:val="24"/>
        </w:rPr>
        <w:t>，分立式比色，无交叉污染。</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kern w:val="0"/>
          <w:sz w:val="24"/>
        </w:rPr>
        <w:t>5、检测样本类型：末梢血、静脉血。</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kern w:val="0"/>
          <w:sz w:val="24"/>
        </w:rPr>
        <w:t>6</w:t>
      </w:r>
      <w:r>
        <w:rPr>
          <w:rFonts w:asciiTheme="minorEastAsia" w:hAnsiTheme="minorEastAsia" w:hint="eastAsia"/>
          <w:kern w:val="0"/>
          <w:sz w:val="24"/>
        </w:rPr>
        <w:t>、检测模式：全自动、半自动。</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kern w:val="0"/>
          <w:sz w:val="24"/>
        </w:rPr>
        <w:t>7、加样系统：具备液面感应功能</w:t>
      </w:r>
      <w:r>
        <w:rPr>
          <w:rFonts w:asciiTheme="minorEastAsia" w:hAnsiTheme="minorEastAsia" w:hint="eastAsia"/>
          <w:kern w:val="0"/>
          <w:sz w:val="24"/>
        </w:rPr>
        <w:t>，自动维护清洗。</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8、恒温反应，温度：37℃±0.1</w:t>
      </w:r>
      <w:bookmarkStart w:id="16" w:name="OLE_LINK22"/>
      <w:bookmarkStart w:id="17" w:name="OLE_LINK21"/>
      <w:r>
        <w:rPr>
          <w:rFonts w:asciiTheme="minorEastAsia" w:hAnsiTheme="minorEastAsia" w:hint="eastAsia"/>
          <w:kern w:val="0"/>
          <w:sz w:val="24"/>
        </w:rPr>
        <w:t>℃</w:t>
      </w:r>
      <w:bookmarkEnd w:id="16"/>
      <w:bookmarkEnd w:id="17"/>
      <w:r>
        <w:rPr>
          <w:rFonts w:asciiTheme="minorEastAsia" w:hAnsiTheme="minorEastAsia" w:hint="eastAsia"/>
          <w:kern w:val="0"/>
          <w:sz w:val="24"/>
        </w:rPr>
        <w:t>。</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9</w:t>
      </w:r>
      <w:r>
        <w:rPr>
          <w:rFonts w:asciiTheme="minorEastAsia" w:hAnsiTheme="minorEastAsia"/>
          <w:kern w:val="0"/>
          <w:sz w:val="24"/>
        </w:rPr>
        <w:t>、最小样本量</w:t>
      </w:r>
      <w:r>
        <w:rPr>
          <w:rFonts w:asciiTheme="minorEastAsia" w:hAnsiTheme="minorEastAsia" w:hint="eastAsia"/>
          <w:kern w:val="0"/>
          <w:sz w:val="24"/>
        </w:rPr>
        <w:t>：≥100μ</w:t>
      </w:r>
      <w:r>
        <w:rPr>
          <w:rFonts w:asciiTheme="minorEastAsia" w:hAnsiTheme="minorEastAsia"/>
          <w:kern w:val="0"/>
          <w:sz w:val="24"/>
        </w:rPr>
        <w:t>L</w:t>
      </w:r>
      <w:r>
        <w:rPr>
          <w:rFonts w:asciiTheme="minorEastAsia" w:hAnsiTheme="minorEastAsia" w:hint="eastAsia"/>
          <w:kern w:val="0"/>
          <w:sz w:val="24"/>
        </w:rPr>
        <w:t>。</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10、试剂位</w:t>
      </w:r>
      <w:bookmarkStart w:id="18" w:name="OLE_LINK24"/>
      <w:bookmarkStart w:id="19" w:name="OLE_LINK23"/>
      <w:r>
        <w:rPr>
          <w:rFonts w:asciiTheme="minorEastAsia" w:hAnsiTheme="minorEastAsia" w:hint="eastAsia"/>
          <w:kern w:val="0"/>
          <w:sz w:val="24"/>
        </w:rPr>
        <w:t>：≥8个</w:t>
      </w:r>
      <w:bookmarkEnd w:id="18"/>
      <w:bookmarkEnd w:id="19"/>
      <w:r>
        <w:rPr>
          <w:rFonts w:asciiTheme="minorEastAsia" w:hAnsiTheme="minorEastAsia" w:hint="eastAsia"/>
          <w:kern w:val="0"/>
          <w:sz w:val="24"/>
        </w:rPr>
        <w:t>。</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11、样本位：≥4个。</w:t>
      </w:r>
    </w:p>
    <w:p w:rsidR="00900C8C" w:rsidRDefault="00900C8C" w:rsidP="00900C8C">
      <w:pPr>
        <w:spacing w:line="360" w:lineRule="auto"/>
        <w:ind w:firstLineChars="100" w:firstLine="240"/>
        <w:jc w:val="left"/>
        <w:rPr>
          <w:rFonts w:asciiTheme="minorEastAsia" w:hAnsiTheme="minorEastAsia"/>
          <w:kern w:val="0"/>
          <w:sz w:val="24"/>
        </w:rPr>
      </w:pPr>
      <w:r>
        <w:rPr>
          <w:rFonts w:asciiTheme="minorEastAsia" w:hAnsiTheme="minorEastAsia" w:hint="eastAsia"/>
          <w:kern w:val="0"/>
          <w:sz w:val="24"/>
        </w:rPr>
        <w:t>▲12、检测速度：≥80个样本（320个测试）/小时。</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13、控制系统：</w:t>
      </w:r>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13.1、彩色液晶触摸显示屏≥</w:t>
      </w:r>
      <w:r>
        <w:rPr>
          <w:rFonts w:asciiTheme="minorEastAsia" w:hAnsiTheme="minorEastAsia"/>
          <w:kern w:val="0"/>
          <w:sz w:val="24"/>
        </w:rPr>
        <w:t>7英寸</w:t>
      </w:r>
      <w:r>
        <w:rPr>
          <w:rFonts w:asciiTheme="minorEastAsia" w:hAnsiTheme="minorEastAsia" w:hint="eastAsia"/>
          <w:kern w:val="0"/>
          <w:sz w:val="24"/>
        </w:rPr>
        <w:t>，中文操作界面</w:t>
      </w:r>
      <w:bookmarkStart w:id="20" w:name="OLE_LINK19"/>
      <w:bookmarkStart w:id="21" w:name="OLE_LINK20"/>
      <w:r>
        <w:rPr>
          <w:rFonts w:asciiTheme="minorEastAsia" w:hAnsiTheme="minorEastAsia" w:hint="eastAsia"/>
          <w:kern w:val="0"/>
          <w:sz w:val="24"/>
        </w:rPr>
        <w:t>。</w:t>
      </w:r>
      <w:bookmarkEnd w:id="20"/>
      <w:bookmarkEnd w:id="21"/>
    </w:p>
    <w:p w:rsidR="00900C8C" w:rsidRDefault="00900C8C" w:rsidP="00900C8C">
      <w:pPr>
        <w:spacing w:line="360" w:lineRule="auto"/>
        <w:ind w:firstLineChars="200" w:firstLine="480"/>
        <w:jc w:val="left"/>
        <w:rPr>
          <w:rFonts w:asciiTheme="minorEastAsia" w:hAnsiTheme="minorEastAsia"/>
          <w:kern w:val="0"/>
          <w:sz w:val="24"/>
        </w:rPr>
      </w:pPr>
      <w:r>
        <w:rPr>
          <w:rFonts w:asciiTheme="minorEastAsia" w:hAnsiTheme="minorEastAsia" w:hint="eastAsia"/>
          <w:kern w:val="0"/>
          <w:sz w:val="24"/>
        </w:rPr>
        <w:t>13.2、质控分析：检测结果可自动形成质控图，具备统计分析功能。</w:t>
      </w:r>
    </w:p>
    <w:p w:rsidR="00900C8C" w:rsidRDefault="00900C8C" w:rsidP="00900C8C">
      <w:pPr>
        <w:suppressAutoHyphens/>
      </w:pPr>
    </w:p>
    <w:p w:rsidR="00900C8C" w:rsidRDefault="00900C8C" w:rsidP="00900C8C">
      <w:pPr>
        <w:suppressAutoHyphens/>
      </w:pPr>
    </w:p>
    <w:p w:rsidR="00900C8C" w:rsidRDefault="00900C8C" w:rsidP="00900C8C">
      <w:pPr>
        <w:spacing w:line="360" w:lineRule="auto"/>
        <w:ind w:firstLineChars="200" w:firstLine="480"/>
        <w:rPr>
          <w:rFonts w:ascii="仿宋" w:eastAsia="仿宋" w:hAnsi="仿宋"/>
          <w:sz w:val="24"/>
        </w:rPr>
      </w:pPr>
    </w:p>
    <w:p w:rsidR="00900C8C" w:rsidRDefault="00900C8C" w:rsidP="00900C8C">
      <w:pPr>
        <w:widowControl/>
        <w:jc w:val="left"/>
        <w:rPr>
          <w:rFonts w:ascii="仿宋" w:eastAsia="仿宋" w:hAnsi="仿宋" w:cs="宋体"/>
          <w:color w:val="000000" w:themeColor="text1"/>
          <w:sz w:val="24"/>
        </w:rPr>
      </w:pPr>
      <w:r>
        <w:rPr>
          <w:rFonts w:ascii="仿宋" w:eastAsia="仿宋" w:hAnsi="仿宋" w:cs="宋体"/>
          <w:color w:val="000000" w:themeColor="text1"/>
          <w:sz w:val="24"/>
        </w:rPr>
        <w:br w:type="page"/>
      </w:r>
    </w:p>
    <w:p w:rsidR="00900C8C" w:rsidRDefault="00900C8C" w:rsidP="00900C8C">
      <w:pPr>
        <w:spacing w:line="360" w:lineRule="auto"/>
        <w:jc w:val="center"/>
        <w:rPr>
          <w:rFonts w:ascii="仿宋" w:eastAsia="仿宋" w:hAnsi="仿宋"/>
          <w:b/>
          <w:sz w:val="24"/>
        </w:rPr>
      </w:pPr>
      <w:r>
        <w:rPr>
          <w:rFonts w:ascii="仿宋" w:eastAsia="仿宋" w:hAnsi="仿宋" w:hint="eastAsia"/>
          <w:b/>
          <w:sz w:val="24"/>
        </w:rPr>
        <w:t>第1包   品目1-3  离心机</w:t>
      </w:r>
    </w:p>
    <w:p w:rsidR="00900C8C" w:rsidRDefault="00900C8C" w:rsidP="00900C8C">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5台</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color w:val="000000" w:themeColor="text1"/>
          <w:sz w:val="24"/>
        </w:rPr>
        <w:t>一、技术参数</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1、最高转速：≥6000rpm。</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2、最大相对离心力：≥2000×g。</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3、最大容量：≥1.5ml×10。</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4、具备定时功能。</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5、开盖了自动停止。</w:t>
      </w:r>
    </w:p>
    <w:p w:rsidR="00900C8C" w:rsidRDefault="00900C8C" w:rsidP="00900C8C">
      <w:pPr>
        <w:widowControl/>
        <w:jc w:val="left"/>
        <w:rPr>
          <w:rFonts w:ascii="仿宋" w:eastAsia="仿宋" w:hAnsi="仿宋" w:cs="宋体"/>
          <w:color w:val="000000" w:themeColor="text1"/>
          <w:sz w:val="24"/>
        </w:rPr>
      </w:pPr>
      <w:r>
        <w:rPr>
          <w:rFonts w:ascii="仿宋" w:eastAsia="仿宋" w:hAnsi="仿宋" w:cs="宋体"/>
          <w:color w:val="000000" w:themeColor="text1"/>
          <w:sz w:val="24"/>
        </w:rPr>
        <w:br w:type="page"/>
      </w:r>
    </w:p>
    <w:p w:rsidR="00900C8C" w:rsidRDefault="00900C8C" w:rsidP="00900C8C">
      <w:pPr>
        <w:spacing w:line="360" w:lineRule="auto"/>
        <w:jc w:val="center"/>
        <w:rPr>
          <w:rFonts w:ascii="仿宋" w:eastAsia="仿宋" w:hAnsi="仿宋"/>
          <w:b/>
          <w:sz w:val="24"/>
        </w:rPr>
      </w:pPr>
      <w:r>
        <w:rPr>
          <w:rFonts w:ascii="仿宋" w:eastAsia="仿宋" w:hAnsi="仿宋" w:hint="eastAsia"/>
          <w:b/>
          <w:sz w:val="24"/>
        </w:rPr>
        <w:t>第1包   品目1-4  培训设备</w:t>
      </w:r>
    </w:p>
    <w:p w:rsidR="00900C8C" w:rsidRDefault="00900C8C" w:rsidP="00900C8C">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1套</w:t>
      </w:r>
    </w:p>
    <w:p w:rsidR="00900C8C" w:rsidRDefault="00900C8C" w:rsidP="00900C8C">
      <w:pPr>
        <w:spacing w:line="360" w:lineRule="auto"/>
        <w:ind w:firstLineChars="200" w:firstLine="480"/>
        <w:jc w:val="left"/>
        <w:rPr>
          <w:rFonts w:ascii="仿宋" w:eastAsia="仿宋" w:hAnsi="仿宋" w:cs="宋体"/>
          <w:color w:val="000000" w:themeColor="text1"/>
          <w:sz w:val="24"/>
        </w:rPr>
      </w:pPr>
      <w:r>
        <w:rPr>
          <w:rFonts w:ascii="仿宋" w:eastAsia="仿宋" w:hAnsi="仿宋" w:cs="宋体" w:hint="eastAsia"/>
          <w:color w:val="000000" w:themeColor="text1"/>
          <w:sz w:val="24"/>
        </w:rPr>
        <w:t>一、技术参数如下：</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1、教考一体机（1台）：</w:t>
      </w:r>
    </w:p>
    <w:p w:rsidR="00900C8C" w:rsidRDefault="00900C8C" w:rsidP="00900C8C">
      <w:pPr>
        <w:spacing w:line="360" w:lineRule="auto"/>
        <w:ind w:firstLineChars="200" w:firstLine="480"/>
        <w:rPr>
          <w:rStyle w:val="a5"/>
          <w:rFonts w:ascii="仿宋" w:eastAsia="仿宋" w:hAnsi="仿宋"/>
          <w:sz w:val="24"/>
        </w:rPr>
      </w:pPr>
      <w:r>
        <w:rPr>
          <w:rFonts w:ascii="仿宋" w:eastAsia="仿宋" w:hAnsi="仿宋" w:hint="eastAsia"/>
          <w:sz w:val="24"/>
        </w:rPr>
        <w:t>1.1含教学用超高清屏1个，</w:t>
      </w:r>
      <w:r>
        <w:rPr>
          <w:rStyle w:val="a5"/>
          <w:rFonts w:ascii="仿宋" w:eastAsia="仿宋" w:hAnsi="仿宋" w:hint="eastAsia"/>
          <w:sz w:val="24"/>
        </w:rPr>
        <w:t>采用≥86英寸4K ULED超高清屏，搭配高强度防眩光钢化玻璃，支持20点触控、DC调光及屏体温度保护，提供健康护眼的使用体验和可靠的物理防护</w:t>
      </w:r>
    </w:p>
    <w:p w:rsidR="00900C8C" w:rsidRDefault="00900C8C" w:rsidP="00900C8C">
      <w:pPr>
        <w:spacing w:line="360" w:lineRule="auto"/>
        <w:ind w:firstLineChars="200" w:firstLine="480"/>
        <w:rPr>
          <w:rStyle w:val="a5"/>
          <w:rFonts w:ascii="仿宋" w:eastAsia="仿宋" w:hAnsi="仿宋"/>
          <w:sz w:val="24"/>
        </w:rPr>
      </w:pPr>
      <w:r>
        <w:rPr>
          <w:rStyle w:val="a5"/>
          <w:rFonts w:ascii="仿宋" w:eastAsia="仿宋" w:hAnsi="仿宋" w:hint="eastAsia"/>
          <w:sz w:val="24"/>
        </w:rPr>
        <w:t>1.2设备前后置配备包括HDMI、USB、Type-C在内的多种非转接接口，并采用隐藏式U盘接口与前置物理快捷键设计。支持无需工具的</w:t>
      </w:r>
      <w:proofErr w:type="gramStart"/>
      <w:r>
        <w:rPr>
          <w:rStyle w:val="a5"/>
          <w:rFonts w:ascii="仿宋" w:eastAsia="仿宋" w:hAnsi="仿宋" w:hint="eastAsia"/>
          <w:sz w:val="24"/>
        </w:rPr>
        <w:t>前掀式维护</w:t>
      </w:r>
      <w:proofErr w:type="gramEnd"/>
      <w:r>
        <w:rPr>
          <w:rStyle w:val="a5"/>
          <w:rFonts w:ascii="仿宋" w:eastAsia="仿宋" w:hAnsi="仿宋" w:hint="eastAsia"/>
          <w:sz w:val="24"/>
        </w:rPr>
        <w:t>与前面板快拆，极大提升了设备维护的便利性。</w:t>
      </w:r>
    </w:p>
    <w:p w:rsidR="00900C8C" w:rsidRDefault="00900C8C" w:rsidP="00900C8C">
      <w:pPr>
        <w:spacing w:line="360" w:lineRule="auto"/>
        <w:ind w:firstLineChars="200" w:firstLine="480"/>
        <w:rPr>
          <w:rStyle w:val="a5"/>
          <w:rFonts w:ascii="仿宋" w:eastAsia="仿宋" w:hAnsi="仿宋"/>
          <w:sz w:val="24"/>
        </w:rPr>
      </w:pPr>
      <w:r>
        <w:rPr>
          <w:rStyle w:val="a5"/>
          <w:rFonts w:ascii="仿宋" w:eastAsia="仿宋" w:hAnsi="仿宋" w:hint="eastAsia"/>
          <w:sz w:val="24"/>
        </w:rPr>
        <w:t>1.3搭载≥12核国产处理器，内置≥2.2声道、80W峰值功率的针孔阵列发声系统、1700</w:t>
      </w:r>
      <w:proofErr w:type="gramStart"/>
      <w:r>
        <w:rPr>
          <w:rStyle w:val="a5"/>
          <w:rFonts w:ascii="仿宋" w:eastAsia="仿宋" w:hAnsi="仿宋" w:hint="eastAsia"/>
          <w:sz w:val="24"/>
        </w:rPr>
        <w:t>万像</w:t>
      </w:r>
      <w:proofErr w:type="gramEnd"/>
      <w:r>
        <w:rPr>
          <w:rStyle w:val="a5"/>
          <w:rFonts w:ascii="仿宋" w:eastAsia="仿宋" w:hAnsi="仿宋" w:hint="eastAsia"/>
          <w:sz w:val="24"/>
        </w:rPr>
        <w:t>素一体化摄像头及8阵列麦克风，提供强大的计算性能、高清影音录制与沉浸式听觉体验。</w:t>
      </w:r>
    </w:p>
    <w:p w:rsidR="00900C8C" w:rsidRDefault="00900C8C" w:rsidP="00900C8C">
      <w:pPr>
        <w:spacing w:line="360" w:lineRule="auto"/>
        <w:ind w:firstLineChars="200" w:firstLine="480"/>
        <w:rPr>
          <w:rStyle w:val="a5"/>
          <w:rFonts w:ascii="仿宋" w:eastAsia="仿宋" w:hAnsi="仿宋"/>
          <w:sz w:val="24"/>
        </w:rPr>
      </w:pPr>
      <w:r>
        <w:rPr>
          <w:rStyle w:val="a5"/>
          <w:rFonts w:ascii="仿宋" w:eastAsia="仿宋" w:hAnsi="仿宋" w:hint="eastAsia"/>
          <w:sz w:val="24"/>
        </w:rPr>
        <w:t>1.4内置功能全面的白板软件，支持手写识别、智能图形识别、会议纪要、漫游批注、</w:t>
      </w:r>
      <w:proofErr w:type="gramStart"/>
      <w:r>
        <w:rPr>
          <w:rStyle w:val="a5"/>
          <w:rFonts w:ascii="仿宋" w:eastAsia="仿宋" w:hAnsi="仿宋" w:hint="eastAsia"/>
          <w:sz w:val="24"/>
        </w:rPr>
        <w:t>二维码分享</w:t>
      </w:r>
      <w:proofErr w:type="gramEnd"/>
      <w:r>
        <w:rPr>
          <w:rStyle w:val="a5"/>
          <w:rFonts w:ascii="仿宋" w:eastAsia="仿宋" w:hAnsi="仿宋" w:hint="eastAsia"/>
          <w:sz w:val="24"/>
        </w:rPr>
        <w:t>等多种智能工具，并提供悬浮菜单、双侧快捷键、锁屏及三种屏幕下移方式，满足多样化的交互需求。</w:t>
      </w:r>
    </w:p>
    <w:p w:rsidR="00900C8C" w:rsidRDefault="00900C8C" w:rsidP="00900C8C">
      <w:pPr>
        <w:spacing w:line="360" w:lineRule="auto"/>
        <w:ind w:firstLineChars="200" w:firstLine="480"/>
        <w:rPr>
          <w:rStyle w:val="a5"/>
          <w:rFonts w:ascii="仿宋" w:eastAsia="仿宋" w:hAnsi="仿宋"/>
          <w:sz w:val="24"/>
        </w:rPr>
      </w:pPr>
      <w:r>
        <w:rPr>
          <w:rStyle w:val="a5"/>
          <w:rFonts w:ascii="仿宋" w:eastAsia="仿宋" w:hAnsi="仿宋" w:hint="eastAsia"/>
          <w:sz w:val="24"/>
        </w:rPr>
        <w:t>1.5集成专业的教学桌面系统，支持多种登录方式和PPT导入，提供丰富的学科工具、课堂互动活动组件、授课辅助工具及云端资源，可实现课件制作、课堂评价与录播等全流程教学功能。</w:t>
      </w:r>
    </w:p>
    <w:p w:rsidR="00900C8C" w:rsidRDefault="00900C8C" w:rsidP="00900C8C">
      <w:pPr>
        <w:spacing w:line="360" w:lineRule="auto"/>
        <w:ind w:firstLineChars="200" w:firstLine="480"/>
        <w:rPr>
          <w:rStyle w:val="a5"/>
          <w:rFonts w:ascii="仿宋" w:eastAsia="仿宋" w:hAnsi="仿宋"/>
          <w:sz w:val="24"/>
        </w:rPr>
      </w:pPr>
      <w:r>
        <w:rPr>
          <w:rStyle w:val="a5"/>
          <w:rFonts w:ascii="仿宋" w:eastAsia="仿宋" w:hAnsi="仿宋" w:hint="eastAsia"/>
          <w:sz w:val="24"/>
        </w:rPr>
        <w:t>1.6内置智慧实训室专业技能管理模块、随时考评智能化管理模块、</w:t>
      </w:r>
      <w:proofErr w:type="gramStart"/>
      <w:r>
        <w:rPr>
          <w:rStyle w:val="a5"/>
          <w:rFonts w:ascii="仿宋" w:eastAsia="仿宋" w:hAnsi="仿宋" w:hint="eastAsia"/>
          <w:sz w:val="24"/>
        </w:rPr>
        <w:t>技能机考</w:t>
      </w:r>
      <w:proofErr w:type="gramEnd"/>
      <w:r>
        <w:rPr>
          <w:rStyle w:val="a5"/>
          <w:rFonts w:ascii="仿宋" w:eastAsia="仿宋" w:hAnsi="仿宋" w:hint="eastAsia"/>
          <w:sz w:val="24"/>
        </w:rPr>
        <w:t>模块。物理防护。</w:t>
      </w:r>
    </w:p>
    <w:p w:rsidR="00900C8C" w:rsidRDefault="00900C8C" w:rsidP="00900C8C">
      <w:pPr>
        <w:pStyle w:val="a6"/>
        <w:spacing w:line="360" w:lineRule="auto"/>
        <w:ind w:left="360" w:firstLine="480"/>
        <w:rPr>
          <w:rFonts w:ascii="仿宋" w:eastAsia="仿宋" w:hAnsi="仿宋"/>
          <w:sz w:val="24"/>
          <w:szCs w:val="24"/>
        </w:rPr>
      </w:pP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2、静脉输液臂（10个）：</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2.1模型模拟-成人手臂，肘部静脉具备2条可穿刺血管，只有在正确位置结扎止血带，正确穿刺时可见回血，可模拟完成</w:t>
      </w:r>
      <w:proofErr w:type="gramStart"/>
      <w:r>
        <w:rPr>
          <w:rFonts w:ascii="仿宋" w:eastAsia="仿宋" w:hAnsi="仿宋" w:hint="eastAsia"/>
          <w:sz w:val="24"/>
        </w:rPr>
        <w:t>采血全</w:t>
      </w:r>
      <w:proofErr w:type="gramEnd"/>
      <w:r>
        <w:rPr>
          <w:rFonts w:ascii="仿宋" w:eastAsia="仿宋" w:hAnsi="仿宋" w:hint="eastAsia"/>
          <w:sz w:val="24"/>
        </w:rPr>
        <w:t>过程。</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2.2穿刺部位为可更换模块（支持每块模块可进行15-20次穿刺），配备2块备用模块。可由用户简单拆卸</w:t>
      </w:r>
      <w:proofErr w:type="gramStart"/>
      <w:r>
        <w:rPr>
          <w:rFonts w:ascii="仿宋" w:eastAsia="仿宋" w:hAnsi="仿宋" w:hint="eastAsia"/>
          <w:sz w:val="24"/>
        </w:rPr>
        <w:t>免工具</w:t>
      </w:r>
      <w:proofErr w:type="gramEnd"/>
      <w:r>
        <w:rPr>
          <w:rFonts w:ascii="仿宋" w:eastAsia="仿宋" w:hAnsi="仿宋" w:hint="eastAsia"/>
          <w:sz w:val="24"/>
        </w:rPr>
        <w:t>更换。</w:t>
      </w:r>
    </w:p>
    <w:p w:rsidR="00900C8C" w:rsidRDefault="00900C8C" w:rsidP="00900C8C">
      <w:pPr>
        <w:pStyle w:val="a6"/>
        <w:spacing w:line="360" w:lineRule="auto"/>
        <w:ind w:left="360" w:firstLine="480"/>
        <w:rPr>
          <w:rFonts w:ascii="仿宋" w:eastAsia="仿宋" w:hAnsi="仿宋"/>
          <w:sz w:val="24"/>
          <w:szCs w:val="24"/>
        </w:rPr>
      </w:pP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3、心肺复苏模拟系统1套（含复苏模拟人1个及自动体外模拟除颤仪1台）：</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3.1模拟成年男性全身1个，无需安装，软件支持在手机、平板、PC等不少于3中种终端打开。</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3.2训练过程种的实时数据至少包括实时心电、按压深度、按压频率、按压位置、通气量等不少于5项、以即时反馈的图形化方式直观展示。</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3.3可查看某一项训练成绩的详情，包括训练总成绩，总时长，循环组数，按压成绩，平均按压深度，平均按压频率、按压位置正确率等信息，可根据学员本次的操作特点，自动生成评语供学生参考，支持成绩导出。</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3.4自动体外模拟除颤仪1台，可进行AED模拟训练。</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3.4.1成人和儿童模式一键切换</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3.4.2中英文语音转换，可调节音量大小</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3.4.3遥控器与主机无线连接传输质量，AED训练器内置十二个场景，可模拟不同情景的急救现场情况，可随时暂停，继续。模拟多种情况和急救过程，</w:t>
      </w:r>
    </w:p>
    <w:p w:rsidR="00900C8C" w:rsidRDefault="00900C8C" w:rsidP="00900C8C">
      <w:pPr>
        <w:spacing w:line="360" w:lineRule="auto"/>
        <w:ind w:firstLineChars="200" w:firstLine="480"/>
        <w:rPr>
          <w:rFonts w:ascii="仿宋" w:eastAsia="仿宋" w:hAnsi="仿宋"/>
          <w:sz w:val="24"/>
        </w:rPr>
      </w:pPr>
      <w:r>
        <w:rPr>
          <w:rFonts w:ascii="仿宋" w:eastAsia="仿宋" w:hAnsi="仿宋" w:hint="eastAsia"/>
          <w:sz w:val="24"/>
        </w:rPr>
        <w:t>3.4.4模拟故障功能，通过遥控器选择，包括除颤过程有其他接触病人身体，贴</w:t>
      </w:r>
      <w:proofErr w:type="gramStart"/>
      <w:r>
        <w:rPr>
          <w:rFonts w:ascii="仿宋" w:eastAsia="仿宋" w:hAnsi="仿宋" w:hint="eastAsia"/>
          <w:sz w:val="24"/>
        </w:rPr>
        <w:t>片位置</w:t>
      </w:r>
      <w:proofErr w:type="gramEnd"/>
      <w:r>
        <w:rPr>
          <w:rFonts w:ascii="仿宋" w:eastAsia="仿宋" w:hAnsi="仿宋" w:hint="eastAsia"/>
          <w:sz w:val="24"/>
        </w:rPr>
        <w:t>错误，无需除颤，需要除颤，机器故障、电池电量低。</w:t>
      </w:r>
    </w:p>
    <w:p w:rsidR="002C5033" w:rsidRPr="00900C8C" w:rsidRDefault="002C5033"/>
    <w:sectPr w:rsidR="002C5033" w:rsidRPr="00900C8C" w:rsidSect="00832A26">
      <w:pgSz w:w="11906" w:h="16838"/>
      <w:pgMar w:top="1440" w:right="92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77" w:rsidRDefault="00F61977">
      <w:r>
        <w:separator/>
      </w:r>
    </w:p>
  </w:endnote>
  <w:endnote w:type="continuationSeparator" w:id="0">
    <w:p w:rsidR="00F61977" w:rsidRDefault="00F6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77" w:rsidRDefault="00F61977">
      <w:r>
        <w:separator/>
      </w:r>
    </w:p>
  </w:footnote>
  <w:footnote w:type="continuationSeparator" w:id="0">
    <w:p w:rsidR="00F61977" w:rsidRDefault="00F61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EF" w:rsidRDefault="00F61977">
    <w:pPr>
      <w:pStyle w:val="a4"/>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23"/>
    <w:rsid w:val="00293023"/>
    <w:rsid w:val="002C5033"/>
    <w:rsid w:val="00832A26"/>
    <w:rsid w:val="00900C8C"/>
    <w:rsid w:val="00DF2DAE"/>
    <w:rsid w:val="00F6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00C8C"/>
    <w:rPr>
      <w:rFonts w:ascii="宋体" w:hAnsi="Courier New" w:hint="eastAsia"/>
      <w:szCs w:val="20"/>
    </w:rPr>
  </w:style>
  <w:style w:type="character" w:customStyle="1" w:styleId="Char">
    <w:name w:val="纯文本 Char"/>
    <w:basedOn w:val="a0"/>
    <w:link w:val="a3"/>
    <w:qFormat/>
    <w:rsid w:val="00900C8C"/>
    <w:rPr>
      <w:rFonts w:ascii="宋体" w:eastAsia="宋体" w:hAnsi="Courier New" w:cs="Times New Roman"/>
      <w:szCs w:val="20"/>
    </w:rPr>
  </w:style>
  <w:style w:type="paragraph" w:styleId="a4">
    <w:name w:val="header"/>
    <w:basedOn w:val="a"/>
    <w:link w:val="Char1"/>
    <w:qFormat/>
    <w:rsid w:val="00900C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900C8C"/>
    <w:rPr>
      <w:rFonts w:ascii="Calibri" w:eastAsia="宋体" w:hAnsi="Calibri" w:cs="Times New Roman"/>
      <w:sz w:val="18"/>
      <w:szCs w:val="18"/>
    </w:rPr>
  </w:style>
  <w:style w:type="character" w:styleId="a5">
    <w:name w:val="annotation reference"/>
    <w:uiPriority w:val="99"/>
    <w:qFormat/>
    <w:rsid w:val="00900C8C"/>
    <w:rPr>
      <w:sz w:val="21"/>
      <w:szCs w:val="21"/>
    </w:rPr>
  </w:style>
  <w:style w:type="character" w:customStyle="1" w:styleId="Char1">
    <w:name w:val="页眉 Char1"/>
    <w:link w:val="a4"/>
    <w:qFormat/>
    <w:rsid w:val="00900C8C"/>
    <w:rPr>
      <w:rFonts w:ascii="Calibri" w:eastAsia="宋体" w:hAnsi="Calibri" w:cs="Times New Roman"/>
      <w:sz w:val="18"/>
      <w:szCs w:val="18"/>
    </w:rPr>
  </w:style>
  <w:style w:type="character" w:customStyle="1" w:styleId="Char2">
    <w:name w:val="列出段落 Char"/>
    <w:link w:val="a6"/>
    <w:qFormat/>
    <w:rsid w:val="00900C8C"/>
    <w:rPr>
      <w:rFonts w:ascii="Calibri" w:eastAsia="宋体" w:hAnsi="Calibri"/>
    </w:rPr>
  </w:style>
  <w:style w:type="paragraph" w:styleId="a6">
    <w:name w:val="List Paragraph"/>
    <w:basedOn w:val="a"/>
    <w:link w:val="Char2"/>
    <w:qFormat/>
    <w:rsid w:val="00900C8C"/>
    <w:pPr>
      <w:ind w:firstLineChars="200" w:firstLine="420"/>
    </w:pPr>
    <w:rPr>
      <w:rFonts w:cstheme="minorBidi"/>
      <w:szCs w:val="22"/>
    </w:rPr>
  </w:style>
  <w:style w:type="paragraph" w:customStyle="1" w:styleId="SOW">
    <w:name w:val="SOW正文"/>
    <w:basedOn w:val="a"/>
    <w:qFormat/>
    <w:rsid w:val="00900C8C"/>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00C8C"/>
    <w:rPr>
      <w:rFonts w:ascii="宋体" w:hAnsi="Courier New" w:hint="eastAsia"/>
      <w:szCs w:val="20"/>
    </w:rPr>
  </w:style>
  <w:style w:type="character" w:customStyle="1" w:styleId="Char">
    <w:name w:val="纯文本 Char"/>
    <w:basedOn w:val="a0"/>
    <w:link w:val="a3"/>
    <w:qFormat/>
    <w:rsid w:val="00900C8C"/>
    <w:rPr>
      <w:rFonts w:ascii="宋体" w:eastAsia="宋体" w:hAnsi="Courier New" w:cs="Times New Roman"/>
      <w:szCs w:val="20"/>
    </w:rPr>
  </w:style>
  <w:style w:type="paragraph" w:styleId="a4">
    <w:name w:val="header"/>
    <w:basedOn w:val="a"/>
    <w:link w:val="Char1"/>
    <w:qFormat/>
    <w:rsid w:val="00900C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900C8C"/>
    <w:rPr>
      <w:rFonts w:ascii="Calibri" w:eastAsia="宋体" w:hAnsi="Calibri" w:cs="Times New Roman"/>
      <w:sz w:val="18"/>
      <w:szCs w:val="18"/>
    </w:rPr>
  </w:style>
  <w:style w:type="character" w:styleId="a5">
    <w:name w:val="annotation reference"/>
    <w:uiPriority w:val="99"/>
    <w:qFormat/>
    <w:rsid w:val="00900C8C"/>
    <w:rPr>
      <w:sz w:val="21"/>
      <w:szCs w:val="21"/>
    </w:rPr>
  </w:style>
  <w:style w:type="character" w:customStyle="1" w:styleId="Char1">
    <w:name w:val="页眉 Char1"/>
    <w:link w:val="a4"/>
    <w:qFormat/>
    <w:rsid w:val="00900C8C"/>
    <w:rPr>
      <w:rFonts w:ascii="Calibri" w:eastAsia="宋体" w:hAnsi="Calibri" w:cs="Times New Roman"/>
      <w:sz w:val="18"/>
      <w:szCs w:val="18"/>
    </w:rPr>
  </w:style>
  <w:style w:type="character" w:customStyle="1" w:styleId="Char2">
    <w:name w:val="列出段落 Char"/>
    <w:link w:val="a6"/>
    <w:qFormat/>
    <w:rsid w:val="00900C8C"/>
    <w:rPr>
      <w:rFonts w:ascii="Calibri" w:eastAsia="宋体" w:hAnsi="Calibri"/>
    </w:rPr>
  </w:style>
  <w:style w:type="paragraph" w:styleId="a6">
    <w:name w:val="List Paragraph"/>
    <w:basedOn w:val="a"/>
    <w:link w:val="Char2"/>
    <w:qFormat/>
    <w:rsid w:val="00900C8C"/>
    <w:pPr>
      <w:ind w:firstLineChars="200" w:firstLine="420"/>
    </w:pPr>
    <w:rPr>
      <w:rFonts w:cstheme="minorBidi"/>
      <w:szCs w:val="22"/>
    </w:rPr>
  </w:style>
  <w:style w:type="paragraph" w:customStyle="1" w:styleId="SOW">
    <w:name w:val="SOW正文"/>
    <w:basedOn w:val="a"/>
    <w:qFormat/>
    <w:rsid w:val="00900C8C"/>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2025-11-19T03:57:00Z</dcterms:created>
  <dcterms:modified xsi:type="dcterms:W3CDTF">2025-11-19T09:52:00Z</dcterms:modified>
</cp:coreProperties>
</file>