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436C6">
      <w:pPr>
        <w:spacing w:line="360" w:lineRule="auto"/>
        <w:jc w:val="center"/>
        <w:outlineLvl w:val="0"/>
        <w:rPr>
          <w:b/>
          <w:sz w:val="36"/>
          <w:szCs w:val="36"/>
        </w:rPr>
      </w:pPr>
      <w:bookmarkStart w:id="0" w:name="_Toc99301424"/>
      <w:r>
        <w:rPr>
          <w:b/>
          <w:sz w:val="36"/>
          <w:szCs w:val="36"/>
        </w:rPr>
        <w:t>第五章   采购需求</w:t>
      </w:r>
      <w:bookmarkEnd w:id="0"/>
    </w:p>
    <w:p w14:paraId="6AB01F1A">
      <w:pPr>
        <w:pStyle w:val="9"/>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F260C9A">
      <w:pPr>
        <w:numPr>
          <w:ilvl w:val="0"/>
          <w:numId w:val="2"/>
        </w:numPr>
        <w:spacing w:line="360" w:lineRule="auto"/>
        <w:contextualSpacing/>
        <w:rPr>
          <w:bCs/>
          <w:sz w:val="24"/>
        </w:rPr>
      </w:pPr>
      <w:r>
        <w:rPr>
          <w:bCs/>
          <w:sz w:val="24"/>
        </w:rPr>
        <w:t>采购标的</w:t>
      </w:r>
    </w:p>
    <w:tbl>
      <w:tblPr>
        <w:tblStyle w:val="7"/>
        <w:tblpPr w:leftFromText="180" w:rightFromText="180" w:vertAnchor="text" w:horzAnchor="page" w:tblpX="1784" w:tblpY="308"/>
        <w:tblOverlap w:val="never"/>
        <w:tblW w:w="4997" w:type="pct"/>
        <w:tblInd w:w="0" w:type="dxa"/>
        <w:tblLayout w:type="autofit"/>
        <w:tblCellMar>
          <w:top w:w="0" w:type="dxa"/>
          <w:left w:w="108" w:type="dxa"/>
          <w:bottom w:w="0" w:type="dxa"/>
          <w:right w:w="108" w:type="dxa"/>
        </w:tblCellMar>
      </w:tblPr>
      <w:tblGrid>
        <w:gridCol w:w="647"/>
        <w:gridCol w:w="1295"/>
        <w:gridCol w:w="5247"/>
        <w:gridCol w:w="663"/>
        <w:gridCol w:w="665"/>
      </w:tblGrid>
      <w:tr w14:paraId="10D281AA">
        <w:tblPrEx>
          <w:tblCellMar>
            <w:top w:w="0" w:type="dxa"/>
            <w:left w:w="108" w:type="dxa"/>
            <w:bottom w:w="0" w:type="dxa"/>
            <w:right w:w="108" w:type="dxa"/>
          </w:tblCellMar>
        </w:tblPrEx>
        <w:trPr>
          <w:trHeight w:val="64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195B63AB">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序号</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0F56A6B7">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租用服务</w:t>
            </w:r>
          </w:p>
          <w:p w14:paraId="71BF4B09">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类别</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0ED21B59">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服务项</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6C17B3">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计价单位</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EE2268D">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数量</w:t>
            </w:r>
          </w:p>
        </w:tc>
      </w:tr>
      <w:tr w14:paraId="7957946F">
        <w:tblPrEx>
          <w:tblCellMar>
            <w:top w:w="0" w:type="dxa"/>
            <w:left w:w="108" w:type="dxa"/>
            <w:bottom w:w="0" w:type="dxa"/>
            <w:right w:w="108" w:type="dxa"/>
          </w:tblCellMar>
        </w:tblPrEx>
        <w:trPr>
          <w:trHeight w:val="64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262F3272">
            <w:pPr>
              <w:widowControl/>
              <w:numPr>
                <w:ilvl w:val="0"/>
                <w:numId w:val="3"/>
              </w:numPr>
              <w:spacing w:line="440" w:lineRule="exact"/>
              <w:jc w:val="center"/>
              <w:textAlignment w:val="center"/>
              <w:rPr>
                <w:rFonts w:hint="eastAsia" w:ascii="宋体" w:hAnsi="宋体" w:cs="宋体"/>
                <w:color w:val="000000"/>
                <w:szCs w:val="21"/>
              </w:rPr>
            </w:pPr>
          </w:p>
        </w:tc>
        <w:tc>
          <w:tcPr>
            <w:tcW w:w="760" w:type="pct"/>
            <w:vMerge w:val="restart"/>
            <w:tcBorders>
              <w:top w:val="single" w:color="000000" w:sz="4" w:space="0"/>
              <w:left w:val="single" w:color="000000" w:sz="4" w:space="0"/>
              <w:bottom w:val="single" w:color="000000" w:sz="4" w:space="0"/>
              <w:right w:val="single" w:color="000000" w:sz="4" w:space="0"/>
            </w:tcBorders>
            <w:noWrap w:val="0"/>
            <w:vAlign w:val="center"/>
          </w:tcPr>
          <w:p w14:paraId="025818D8">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定制化物理服务器</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1AD886A5">
            <w:pPr>
              <w:widowControl/>
              <w:spacing w:line="440" w:lineRule="exact"/>
              <w:textAlignment w:val="center"/>
              <w:rPr>
                <w:rFonts w:hint="eastAsia" w:ascii="宋体" w:hAnsi="宋体" w:cs="宋体"/>
                <w:color w:val="000000"/>
                <w:szCs w:val="21"/>
                <w:lang w:bidi="ar"/>
              </w:rPr>
            </w:pPr>
            <w:r>
              <w:rPr>
                <w:rFonts w:hint="eastAsia" w:ascii="宋体" w:hAnsi="宋体" w:cs="宋体"/>
                <w:color w:val="000000"/>
                <w:szCs w:val="21"/>
                <w:lang w:bidi="ar"/>
              </w:rPr>
              <w:t>配置1：2路10核2.0GHz，192G内存，2块600G SAS硬盘，2个HBA卡，4个万兆端口</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5AFB248">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6AC825D">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64</w:t>
            </w:r>
          </w:p>
        </w:tc>
      </w:tr>
      <w:tr w14:paraId="041AB20D">
        <w:tblPrEx>
          <w:tblCellMar>
            <w:top w:w="0" w:type="dxa"/>
            <w:left w:w="108" w:type="dxa"/>
            <w:bottom w:w="0" w:type="dxa"/>
            <w:right w:w="108" w:type="dxa"/>
          </w:tblCellMar>
        </w:tblPrEx>
        <w:trPr>
          <w:trHeight w:val="64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2104A1DD">
            <w:pPr>
              <w:widowControl/>
              <w:numPr>
                <w:ilvl w:val="0"/>
                <w:numId w:val="3"/>
              </w:numPr>
              <w:spacing w:line="440" w:lineRule="exact"/>
              <w:jc w:val="center"/>
              <w:textAlignment w:val="center"/>
              <w:rPr>
                <w:rFonts w:hint="eastAsia" w:ascii="宋体" w:hAnsi="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FD71CD">
            <w:pPr>
              <w:rPr>
                <w:rFonts w:ascii="Times New Roman" w:hAnsi="Times New Roman"/>
                <w:sz w:val="20"/>
                <w:szCs w:val="20"/>
              </w:rPr>
            </w:pP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0EA5E498">
            <w:pPr>
              <w:widowControl/>
              <w:spacing w:line="440" w:lineRule="exact"/>
              <w:textAlignment w:val="center"/>
              <w:rPr>
                <w:rFonts w:hint="eastAsia" w:ascii="宋体" w:hAnsi="宋体" w:cs="宋体"/>
                <w:color w:val="000000"/>
                <w:szCs w:val="21"/>
                <w:lang w:bidi="ar"/>
              </w:rPr>
            </w:pPr>
            <w:r>
              <w:rPr>
                <w:rFonts w:hint="eastAsia" w:ascii="宋体" w:hAnsi="宋体" w:cs="宋体"/>
                <w:color w:val="000000"/>
                <w:szCs w:val="21"/>
                <w:lang w:bidi="ar"/>
              </w:rPr>
              <w:t>配置2：4路10核2.0GHz，288G内存，2块600G SAS硬盘，2个HBA卡，4个万兆端口</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1C52E0A">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B218CE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23</w:t>
            </w:r>
          </w:p>
        </w:tc>
      </w:tr>
      <w:tr w14:paraId="5F16D586">
        <w:tblPrEx>
          <w:tblCellMar>
            <w:top w:w="0" w:type="dxa"/>
            <w:left w:w="108" w:type="dxa"/>
            <w:bottom w:w="0" w:type="dxa"/>
            <w:right w:w="108" w:type="dxa"/>
          </w:tblCellMar>
        </w:tblPrEx>
        <w:trPr>
          <w:trHeight w:val="79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18A31F3A">
            <w:pPr>
              <w:widowControl/>
              <w:numPr>
                <w:ilvl w:val="0"/>
                <w:numId w:val="3"/>
              </w:numPr>
              <w:spacing w:line="440" w:lineRule="exact"/>
              <w:jc w:val="center"/>
              <w:textAlignment w:val="center"/>
              <w:rPr>
                <w:rFonts w:hint="eastAsia" w:ascii="宋体" w:hAnsi="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8B995C">
            <w:pPr>
              <w:rPr>
                <w:rFonts w:ascii="Times New Roman" w:hAnsi="Times New Roman"/>
                <w:sz w:val="20"/>
                <w:szCs w:val="20"/>
              </w:rPr>
            </w:pP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6F470D54">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刀片服务器：4颗CPU，8*16GB DDR4，2*600GB 12G SSD 2.5</w:t>
            </w:r>
            <w:r>
              <w:rPr>
                <w:rFonts w:hint="eastAsia" w:ascii="Times New Roman" w:hAnsi="Times New Roman" w:cs="宋体"/>
                <w:lang w:bidi="ar"/>
              </w:rPr>
              <w:t>寸</w:t>
            </w:r>
            <w:r>
              <w:rPr>
                <w:rFonts w:hint="eastAsia" w:ascii="宋体" w:hAnsi="宋体" w:cs="宋体"/>
                <w:color w:val="000000"/>
                <w:szCs w:val="21"/>
                <w:lang w:bidi="ar"/>
              </w:rPr>
              <w:t>硬盘， 2*10GE接口卡，2*10Gb FCoE接口卡，1* RAID卡，刀片服务器</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04B070F">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551609A">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32</w:t>
            </w:r>
          </w:p>
        </w:tc>
      </w:tr>
      <w:tr w14:paraId="70ACB0BB">
        <w:tblPrEx>
          <w:tblCellMar>
            <w:top w:w="0" w:type="dxa"/>
            <w:left w:w="108" w:type="dxa"/>
            <w:bottom w:w="0" w:type="dxa"/>
            <w:right w:w="108" w:type="dxa"/>
          </w:tblCellMar>
        </w:tblPrEx>
        <w:trPr>
          <w:trHeight w:val="78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3FB19A04">
            <w:pPr>
              <w:widowControl/>
              <w:numPr>
                <w:ilvl w:val="0"/>
                <w:numId w:val="3"/>
              </w:numPr>
              <w:spacing w:line="440" w:lineRule="exact"/>
              <w:jc w:val="center"/>
              <w:textAlignment w:val="center"/>
              <w:rPr>
                <w:rFonts w:hint="eastAsia" w:ascii="宋体" w:hAnsi="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4E52E8">
            <w:pPr>
              <w:rPr>
                <w:rFonts w:ascii="Times New Roman" w:hAnsi="Times New Roman"/>
                <w:sz w:val="20"/>
                <w:szCs w:val="20"/>
              </w:rPr>
            </w:pP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03B87774">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（刀片服务器机框）：10*FAN，6*POWER，2*OA管理模块，单相电源输入，统一基础架构系统，含网卡：4个10GB光模块、4个8GB FC模块、4个GE电口模块。</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F87F7B5">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80EF9A5">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4</w:t>
            </w:r>
          </w:p>
        </w:tc>
      </w:tr>
      <w:tr w14:paraId="1DDC49FA">
        <w:tblPrEx>
          <w:tblCellMar>
            <w:top w:w="0" w:type="dxa"/>
            <w:left w:w="108" w:type="dxa"/>
            <w:bottom w:w="0" w:type="dxa"/>
            <w:right w:w="108" w:type="dxa"/>
          </w:tblCellMar>
        </w:tblPrEx>
        <w:trPr>
          <w:trHeight w:val="9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1C523C49">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610E354C">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小型机物理服务器</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6978C725">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配置核心数*处理器主频≥40GHz，256GB内存，2块600G以上 SSD硬盘（含操作系统）</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7148C94">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F2FC27B">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8</w:t>
            </w:r>
          </w:p>
        </w:tc>
      </w:tr>
      <w:tr w14:paraId="7F064A32">
        <w:tblPrEx>
          <w:tblCellMar>
            <w:top w:w="0" w:type="dxa"/>
            <w:left w:w="108" w:type="dxa"/>
            <w:bottom w:w="0" w:type="dxa"/>
            <w:right w:w="108" w:type="dxa"/>
          </w:tblCellMar>
        </w:tblPrEx>
        <w:trPr>
          <w:trHeight w:val="1640" w:hRule="atLeast"/>
        </w:trPr>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BCCA47D">
            <w:pPr>
              <w:widowControl/>
              <w:numPr>
                <w:ilvl w:val="0"/>
                <w:numId w:val="3"/>
              </w:numPr>
              <w:spacing w:line="440" w:lineRule="exact"/>
              <w:jc w:val="center"/>
              <w:textAlignment w:val="center"/>
              <w:rPr>
                <w:rFonts w:hint="eastAsia" w:ascii="宋体" w:hAnsi="宋体" w:cs="宋体"/>
                <w:color w:val="000000"/>
                <w:szCs w:val="21"/>
              </w:rPr>
            </w:pPr>
          </w:p>
        </w:tc>
        <w:tc>
          <w:tcPr>
            <w:tcW w:w="760" w:type="pct"/>
            <w:vMerge w:val="restart"/>
            <w:tcBorders>
              <w:top w:val="single" w:color="000000" w:sz="4" w:space="0"/>
              <w:left w:val="single" w:color="000000" w:sz="4" w:space="0"/>
              <w:bottom w:val="single" w:color="000000" w:sz="4" w:space="0"/>
              <w:right w:val="single" w:color="000000" w:sz="4" w:space="0"/>
            </w:tcBorders>
            <w:noWrap w:val="0"/>
            <w:vAlign w:val="center"/>
          </w:tcPr>
          <w:p w14:paraId="78B989ED">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集中式存储1</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6F8DE4C5">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SAN架构存储系统，标配双控制器;配置48Gb缓存；配置虚拟资源调配软件、数据迁移软件、数据镜像功能、支持存储虚拟化及存储网关复制功能、块级压缩软件；12个16Gb FC端口，控制器数量*2；企业级SSD；支持FC 、ISCSI 、NFS、CIFS、FCOE；支持FCoE主机接口；管理方式GUI/CLI；10000转速SAS盘，做完raid 1+0后容量为50TB；10000转速SAS盘做完raid5后容量为50TB，支持存储扩容。多路径负载均衡软件。</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39080C2">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C07330F">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3</w:t>
            </w:r>
          </w:p>
        </w:tc>
      </w:tr>
      <w:tr w14:paraId="742ACE7F">
        <w:tblPrEx>
          <w:tblCellMar>
            <w:top w:w="0" w:type="dxa"/>
            <w:left w:w="108" w:type="dxa"/>
            <w:bottom w:w="0" w:type="dxa"/>
            <w:right w:w="108" w:type="dxa"/>
          </w:tblCellMar>
        </w:tblPrEx>
        <w:trPr>
          <w:trHeight w:val="9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569833">
            <w:pPr>
              <w:rPr>
                <w:rFonts w:ascii="Times New Roman" w:hAnsi="Times New Roman"/>
                <w:sz w:val="20"/>
                <w:szCs w:val="20"/>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858F1D">
            <w:pPr>
              <w:rPr>
                <w:rFonts w:ascii="Times New Roman" w:hAnsi="Times New Roman"/>
                <w:sz w:val="20"/>
                <w:szCs w:val="20"/>
              </w:rPr>
            </w:pP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358E4377">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SAN架构存储硬盘框(2U,交流\240V高压直流,2.5",级联模块,25盘位，1.8TB 10K RPM SAS硬盘单元(2.5")25个。</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B18D62A">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A874BA5">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2</w:t>
            </w:r>
          </w:p>
        </w:tc>
      </w:tr>
      <w:tr w14:paraId="3ABA36AB">
        <w:tblPrEx>
          <w:tblCellMar>
            <w:top w:w="0" w:type="dxa"/>
            <w:left w:w="108" w:type="dxa"/>
            <w:bottom w:w="0" w:type="dxa"/>
            <w:right w:w="108" w:type="dxa"/>
          </w:tblCellMar>
        </w:tblPrEx>
        <w:trPr>
          <w:trHeight w:val="166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43714A08">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auto" w:sz="4" w:space="0"/>
              <w:right w:val="single" w:color="000000" w:sz="4" w:space="0"/>
            </w:tcBorders>
            <w:noWrap w:val="0"/>
            <w:vAlign w:val="center"/>
          </w:tcPr>
          <w:p w14:paraId="51DB7E0C">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集中式存储2</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07C249D7">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SAN架构存储系统，标配双控制器;配置48Gb缓存；配置虚拟资源调配软件、数据迁移软件、数据镜像功能、支持存储虚拟化及存储网关复制功能、块级压缩软件；12个16Gb FC端口，控制器数量*2；企业级SSD；支持FC 、ISCSI 、NFS、CIFS、FCOE；支持FCoE主机接口；管理方式GUI/CLI；10000转速SAS盘，做完raid 1+0后容量为30TB；10000转速SAS盘做完raid5后容量为70TB，支持存储扩容。多路径负载均衡软件。</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950DA9F">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48753C9">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3</w:t>
            </w:r>
          </w:p>
        </w:tc>
      </w:tr>
      <w:tr w14:paraId="5502EBAE">
        <w:tblPrEx>
          <w:tblCellMar>
            <w:top w:w="0" w:type="dxa"/>
            <w:left w:w="108" w:type="dxa"/>
            <w:bottom w:w="0" w:type="dxa"/>
            <w:right w:w="108" w:type="dxa"/>
          </w:tblCellMar>
        </w:tblPrEx>
        <w:trPr>
          <w:trHeight w:val="90" w:hRule="atLeast"/>
        </w:trPr>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73D3A89">
            <w:pPr>
              <w:widowControl/>
              <w:numPr>
                <w:ilvl w:val="0"/>
                <w:numId w:val="3"/>
              </w:numPr>
              <w:spacing w:line="440" w:lineRule="exact"/>
              <w:jc w:val="center"/>
              <w:textAlignment w:val="center"/>
              <w:rPr>
                <w:rFonts w:hint="eastAsia" w:ascii="宋体" w:hAnsi="宋体" w:cs="宋体"/>
                <w:color w:val="000000"/>
                <w:szCs w:val="21"/>
              </w:rPr>
            </w:pPr>
          </w:p>
        </w:tc>
        <w:tc>
          <w:tcPr>
            <w:tcW w:w="760" w:type="pct"/>
            <w:vMerge w:val="restart"/>
            <w:tcBorders>
              <w:top w:val="single" w:color="000000" w:sz="4" w:space="0"/>
              <w:left w:val="single" w:color="000000" w:sz="4" w:space="0"/>
              <w:bottom w:val="single" w:color="auto" w:sz="4" w:space="0"/>
              <w:right w:val="single" w:color="000000" w:sz="4" w:space="0"/>
            </w:tcBorders>
            <w:noWrap w:val="0"/>
            <w:vAlign w:val="center"/>
          </w:tcPr>
          <w:p w14:paraId="49A902BD">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集中式存储3</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396BF7AE">
            <w:pPr>
              <w:widowControl/>
              <w:textAlignment w:val="center"/>
              <w:rPr>
                <w:rFonts w:hint="eastAsia" w:ascii="宋体" w:hAnsi="宋体" w:cs="宋体"/>
                <w:color w:val="000000"/>
                <w:szCs w:val="21"/>
              </w:rPr>
            </w:pPr>
            <w:r>
              <w:rPr>
                <w:rFonts w:hint="eastAsia" w:ascii="宋体" w:hAnsi="宋体" w:cs="宋体"/>
                <w:color w:val="000000"/>
                <w:szCs w:val="21"/>
                <w:lang w:bidi="ar"/>
              </w:rPr>
              <w:t>SAN架构存储系统，标配双控制器;配置48Gb缓存；配置虚拟资源调配软件、数据迁移软件、数据镜像功能、支持存储虚拟化及存储网关复制功能、块级压缩软件；12个16Gb FC端口，控制器数量*2；企业级SSD；支持FC 、ISCSI 、NFS、CIFS、FCOE；支持FCoE主机接口；管理方式GUI/CLI；10000转速SAS盘，做完raid 1+0后容量为50TB；10000转速SAS盘做完raid5后容量为50TB，支持存储扩容。多路径负载均衡软件。</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BD1307A">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EF1B27F">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1</w:t>
            </w:r>
          </w:p>
        </w:tc>
      </w:tr>
      <w:tr w14:paraId="69328693">
        <w:tblPrEx>
          <w:tblCellMar>
            <w:top w:w="0" w:type="dxa"/>
            <w:left w:w="108" w:type="dxa"/>
            <w:bottom w:w="0" w:type="dxa"/>
            <w:right w:w="108" w:type="dxa"/>
          </w:tblCellMar>
        </w:tblPrEx>
        <w:trPr>
          <w:trHeight w:val="125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1C4757">
            <w:pPr>
              <w:rPr>
                <w:rFonts w:ascii="Times New Roman" w:hAnsi="Times New Roman"/>
                <w:sz w:val="20"/>
                <w:szCs w:val="20"/>
              </w:rPr>
            </w:pPr>
          </w:p>
        </w:tc>
        <w:tc>
          <w:tcPr>
            <w:tcW w:w="760" w:type="pct"/>
            <w:vMerge w:val="continue"/>
            <w:tcBorders>
              <w:top w:val="single" w:color="000000" w:sz="4" w:space="0"/>
              <w:left w:val="single" w:color="000000" w:sz="4" w:space="0"/>
              <w:bottom w:val="single" w:color="auto" w:sz="4" w:space="0"/>
              <w:right w:val="single" w:color="000000" w:sz="4" w:space="0"/>
            </w:tcBorders>
            <w:noWrap w:val="0"/>
            <w:vAlign w:val="center"/>
          </w:tcPr>
          <w:p w14:paraId="2F08B349">
            <w:pPr>
              <w:rPr>
                <w:rFonts w:ascii="Times New Roman" w:hAnsi="Times New Roman"/>
                <w:sz w:val="20"/>
                <w:szCs w:val="20"/>
              </w:rPr>
            </w:pP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57858B65">
            <w:pPr>
              <w:widowControl/>
              <w:textAlignment w:val="center"/>
              <w:rPr>
                <w:rFonts w:hint="eastAsia" w:ascii="宋体" w:hAnsi="宋体" w:cs="宋体"/>
                <w:color w:val="000000"/>
                <w:szCs w:val="21"/>
              </w:rPr>
            </w:pPr>
            <w:r>
              <w:rPr>
                <w:rFonts w:hint="eastAsia" w:ascii="宋体" w:hAnsi="宋体" w:cs="宋体"/>
                <w:color w:val="000000"/>
                <w:szCs w:val="21"/>
                <w:lang w:bidi="ar"/>
              </w:rPr>
              <w:t>2套SAN架构存储盘柜：硬盘框(2U,交流\240V高压直流,2.5",级联模块,25盘位，1.8TB 10K RPM SAS硬盘单元(2.5")25个。</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E12E712">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1CC23AE">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2</w:t>
            </w:r>
          </w:p>
        </w:tc>
      </w:tr>
      <w:tr w14:paraId="6BF8EA54">
        <w:tblPrEx>
          <w:tblCellMar>
            <w:top w:w="0" w:type="dxa"/>
            <w:left w:w="108" w:type="dxa"/>
            <w:bottom w:w="0" w:type="dxa"/>
            <w:right w:w="108" w:type="dxa"/>
          </w:tblCellMar>
        </w:tblPrEx>
        <w:trPr>
          <w:trHeight w:val="645" w:hRule="atLeast"/>
        </w:trPr>
        <w:tc>
          <w:tcPr>
            <w:tcW w:w="380" w:type="pct"/>
            <w:tcBorders>
              <w:top w:val="single" w:color="000000" w:sz="4" w:space="0"/>
              <w:left w:val="single" w:color="000000" w:sz="4" w:space="0"/>
              <w:bottom w:val="single" w:color="000000" w:sz="4" w:space="0"/>
              <w:right w:val="single" w:color="auto" w:sz="4" w:space="0"/>
            </w:tcBorders>
            <w:noWrap w:val="0"/>
            <w:vAlign w:val="center"/>
          </w:tcPr>
          <w:p w14:paraId="153B4E00">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2856B5D8">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对象存储</w:t>
            </w:r>
          </w:p>
        </w:tc>
        <w:tc>
          <w:tcPr>
            <w:tcW w:w="3079" w:type="pct"/>
            <w:tcBorders>
              <w:top w:val="single" w:color="000000" w:sz="4" w:space="0"/>
              <w:left w:val="single" w:color="auto" w:sz="4" w:space="0"/>
              <w:bottom w:val="single" w:color="000000" w:sz="4" w:space="0"/>
              <w:right w:val="single" w:color="000000" w:sz="4" w:space="0"/>
            </w:tcBorders>
            <w:noWrap w:val="0"/>
            <w:vAlign w:val="center"/>
          </w:tcPr>
          <w:p w14:paraId="572843B9">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2颗12核 2.4GHz处理器，256GB内存，2块480GB RI SSD，空余硬盘插槽14个，2块2端口万兆光接口网卡（包含多模光模块），空余PCIE插槽1个，4端口千兆电接口MLOM网卡，三副本，实际可用200TB</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A434345">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4135928">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1</w:t>
            </w:r>
          </w:p>
        </w:tc>
      </w:tr>
      <w:tr w14:paraId="6989BA67">
        <w:tblPrEx>
          <w:tblCellMar>
            <w:top w:w="0" w:type="dxa"/>
            <w:left w:w="108" w:type="dxa"/>
            <w:bottom w:w="0" w:type="dxa"/>
            <w:right w:w="108" w:type="dxa"/>
          </w:tblCellMar>
        </w:tblPrEx>
        <w:trPr>
          <w:trHeight w:val="645" w:hRule="atLeast"/>
        </w:trPr>
        <w:tc>
          <w:tcPr>
            <w:tcW w:w="380" w:type="pct"/>
            <w:tcBorders>
              <w:top w:val="single" w:color="000000" w:sz="4" w:space="0"/>
              <w:left w:val="single" w:color="000000" w:sz="4" w:space="0"/>
              <w:bottom w:val="single" w:color="000000" w:sz="4" w:space="0"/>
              <w:right w:val="single" w:color="auto" w:sz="4" w:space="0"/>
            </w:tcBorders>
            <w:noWrap w:val="0"/>
            <w:vAlign w:val="center"/>
          </w:tcPr>
          <w:p w14:paraId="6C0A2B1A">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042B5598">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光纤交换机1</w:t>
            </w:r>
          </w:p>
        </w:tc>
        <w:tc>
          <w:tcPr>
            <w:tcW w:w="3079" w:type="pct"/>
            <w:tcBorders>
              <w:top w:val="single" w:color="000000" w:sz="4" w:space="0"/>
              <w:left w:val="single" w:color="auto" w:sz="4" w:space="0"/>
              <w:bottom w:val="single" w:color="000000" w:sz="4" w:space="0"/>
              <w:right w:val="single" w:color="000000" w:sz="4" w:space="0"/>
            </w:tcBorders>
            <w:noWrap w:val="0"/>
            <w:vAlign w:val="center"/>
          </w:tcPr>
          <w:p w14:paraId="231F0105">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万兆48个10000BASE-T电口以太网交换机，(全部端口激活，含48*10Gb多模SFP)-单电源(交流)</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54902B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1913889">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2</w:t>
            </w:r>
          </w:p>
        </w:tc>
      </w:tr>
      <w:tr w14:paraId="3953D3DE">
        <w:tblPrEx>
          <w:tblCellMar>
            <w:top w:w="0" w:type="dxa"/>
            <w:left w:w="108" w:type="dxa"/>
            <w:bottom w:w="0" w:type="dxa"/>
            <w:right w:w="108" w:type="dxa"/>
          </w:tblCellMar>
        </w:tblPrEx>
        <w:trPr>
          <w:trHeight w:val="64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12A2332D">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auto" w:sz="4" w:space="0"/>
              <w:left w:val="single" w:color="000000" w:sz="4" w:space="0"/>
              <w:bottom w:val="single" w:color="000000" w:sz="4" w:space="0"/>
              <w:right w:val="single" w:color="000000" w:sz="4" w:space="0"/>
            </w:tcBorders>
            <w:noWrap w:val="0"/>
            <w:vAlign w:val="center"/>
          </w:tcPr>
          <w:p w14:paraId="09258F05">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光纤交换机2</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1F52955C">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光纤交换机-48端口(全部端口激活，含48*16Gb多模SFP)-单电源(交流)</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5121184">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D3F2402">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14</w:t>
            </w:r>
          </w:p>
        </w:tc>
      </w:tr>
      <w:tr w14:paraId="59A6AE49">
        <w:tblPrEx>
          <w:tblCellMar>
            <w:top w:w="0" w:type="dxa"/>
            <w:left w:w="108" w:type="dxa"/>
            <w:bottom w:w="0" w:type="dxa"/>
            <w:right w:w="108" w:type="dxa"/>
          </w:tblCellMar>
        </w:tblPrEx>
        <w:trPr>
          <w:trHeight w:val="64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5857181B">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792FA040">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路由器</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0D1453C4">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主机*1，双主控，双电源，满配交换网板，万兆光≥2；千兆电≥8；千兆光≥8；千兆WAN≥2，2个万兆多模光模块；2个千兆多模光模块</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D9752B7">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A0F27A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2</w:t>
            </w:r>
          </w:p>
        </w:tc>
      </w:tr>
      <w:tr w14:paraId="4BDDD931">
        <w:tblPrEx>
          <w:tblCellMar>
            <w:top w:w="0" w:type="dxa"/>
            <w:left w:w="108" w:type="dxa"/>
            <w:bottom w:w="0" w:type="dxa"/>
            <w:right w:w="108" w:type="dxa"/>
          </w:tblCellMar>
        </w:tblPrEx>
        <w:trPr>
          <w:trHeight w:val="72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75FC1359">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37FB6E9C">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核心交换机</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435C1087">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 xml:space="preserve">以太网交换机主机，支持48个100/1000/10000BASE-T电口，支持4个10G BASE-X SFP+端口，支持2个插槽，无电源需风扇 </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C202EB2">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C06A03E">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6</w:t>
            </w:r>
          </w:p>
        </w:tc>
      </w:tr>
      <w:tr w14:paraId="3D044C41">
        <w:tblPrEx>
          <w:tblCellMar>
            <w:top w:w="0" w:type="dxa"/>
            <w:left w:w="108" w:type="dxa"/>
            <w:bottom w:w="0" w:type="dxa"/>
            <w:right w:w="108" w:type="dxa"/>
          </w:tblCellMar>
        </w:tblPrEx>
        <w:trPr>
          <w:trHeight w:val="75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1EA22140">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46D829E6">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接入交换机</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1B528250">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 xml:space="preserve">以太网交换机主机，支持48个100/1000/100000BASE-T电口，支持4个10G BASE-X SFP+端口，支持2个插槽，无电源需风扇 </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078DC5B">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A882634">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14</w:t>
            </w:r>
          </w:p>
        </w:tc>
      </w:tr>
      <w:tr w14:paraId="00884963">
        <w:tblPrEx>
          <w:tblCellMar>
            <w:top w:w="0" w:type="dxa"/>
            <w:left w:w="108" w:type="dxa"/>
            <w:bottom w:w="0" w:type="dxa"/>
            <w:right w:w="108" w:type="dxa"/>
          </w:tblCellMar>
        </w:tblPrEx>
        <w:trPr>
          <w:trHeight w:val="88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1E8384B4">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1587FE9D">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抗拒绝服务系统</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6C67962D">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2U，交流冗余电源，2*USB接口，1*RJ45串口，2*GE管理口，2个万兆SFPP插槽（不含光纤接口模块），支持万兆多模光纤接口模块、万兆单模光纤接口模块，3个链路扩展卡插槽。含64字节2G容量许可。最大4G清洗容量。</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36BA8EA">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D1108DF">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2</w:t>
            </w:r>
          </w:p>
        </w:tc>
      </w:tr>
      <w:tr w14:paraId="390EE602">
        <w:tblPrEx>
          <w:tblCellMar>
            <w:top w:w="0" w:type="dxa"/>
            <w:left w:w="108" w:type="dxa"/>
            <w:bottom w:w="0" w:type="dxa"/>
            <w:right w:w="108" w:type="dxa"/>
          </w:tblCellMar>
        </w:tblPrEx>
        <w:trPr>
          <w:trHeight w:val="69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6DA5A156">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6EBE596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VPN防火墙</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37E57D00">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标准2U机架式设备，冗余电源，吞吐量18G，并发连接数450万。6个千兆电口，4个千兆光口，4个万兆光口(含光模块),国密算法</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8215BBA">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8C2108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6</w:t>
            </w:r>
          </w:p>
        </w:tc>
      </w:tr>
      <w:tr w14:paraId="225E3514">
        <w:tblPrEx>
          <w:tblCellMar>
            <w:top w:w="0" w:type="dxa"/>
            <w:left w:w="108" w:type="dxa"/>
            <w:bottom w:w="0" w:type="dxa"/>
            <w:right w:w="108" w:type="dxa"/>
          </w:tblCellMar>
        </w:tblPrEx>
        <w:trPr>
          <w:trHeight w:val="66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7E0A6DB9">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6A41E1BA">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防病毒网关</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1114F21E">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标准2U机架式设备，冗余电源，吞吐量12G，防毒墙吞吐量2.5G，并发连接数220万。6个千兆电口，4个千兆光口，1个RJ45串口，2个USB接口。</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9F538E4">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C8F61F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4</w:t>
            </w:r>
          </w:p>
        </w:tc>
      </w:tr>
      <w:tr w14:paraId="5F016E0A">
        <w:tblPrEx>
          <w:tblCellMar>
            <w:top w:w="0" w:type="dxa"/>
            <w:left w:w="108" w:type="dxa"/>
            <w:bottom w:w="0" w:type="dxa"/>
            <w:right w:w="108" w:type="dxa"/>
          </w:tblCellMar>
        </w:tblPrEx>
        <w:trPr>
          <w:trHeight w:val="84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5F74C60F">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6E6F952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流量控制</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69262403">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2U设备，单电源，千兆电口6个，千兆光口2个，万兆光口2个（支持接口扩展），吞吐量2.5Gbps，并发会话数150万，可实现用户的上网行为管理，流量控制，身份认证，应用识别，规则库可升级</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3686AC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DC2F4C4">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4</w:t>
            </w:r>
          </w:p>
        </w:tc>
      </w:tr>
      <w:tr w14:paraId="1378FDBF">
        <w:tblPrEx>
          <w:tblCellMar>
            <w:top w:w="0" w:type="dxa"/>
            <w:left w:w="108" w:type="dxa"/>
            <w:bottom w:w="0" w:type="dxa"/>
            <w:right w:w="108" w:type="dxa"/>
          </w:tblCellMar>
        </w:tblPrEx>
        <w:trPr>
          <w:trHeight w:val="75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31BC684B">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21BB3C97">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业务域防火墙</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00A8D1F0">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标准2U机架式设备，冗余电源，吞吐量16G，并发连接数300万。6个千兆电口，4个千兆光口，2个万兆光口。</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3A9BD22">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DBE8615">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4</w:t>
            </w:r>
          </w:p>
        </w:tc>
      </w:tr>
      <w:tr w14:paraId="3A7B2E21">
        <w:tblPrEx>
          <w:tblCellMar>
            <w:top w:w="0" w:type="dxa"/>
            <w:left w:w="108" w:type="dxa"/>
            <w:bottom w:w="0" w:type="dxa"/>
            <w:right w:w="108" w:type="dxa"/>
          </w:tblCellMar>
        </w:tblPrEx>
        <w:trPr>
          <w:trHeight w:val="73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6C824A2F">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14016784">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数据库域防火墙</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00C69CBC">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标准2U机架式设备，冗余电源，吞吐量16G，并发连接数300万。6个千兆电口，4个千兆光口，2个万兆光口。</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CF6774C">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5E454E5">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4</w:t>
            </w:r>
          </w:p>
        </w:tc>
      </w:tr>
      <w:tr w14:paraId="107961E3">
        <w:tblPrEx>
          <w:tblCellMar>
            <w:top w:w="0" w:type="dxa"/>
            <w:left w:w="108" w:type="dxa"/>
            <w:bottom w:w="0" w:type="dxa"/>
            <w:right w:w="108" w:type="dxa"/>
          </w:tblCellMar>
        </w:tblPrEx>
        <w:trPr>
          <w:trHeight w:val="89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3202703A">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3F29DE46">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管理域防火墙</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6A86C051">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标准2U机架式设备，冗余电源，吞吐量16G，并发连接数300万。6个千兆电口，4个千兆光口，2个万兆光口。</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B636337">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ACD0C70">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2</w:t>
            </w:r>
          </w:p>
        </w:tc>
      </w:tr>
      <w:tr w14:paraId="4C177023">
        <w:tblPrEx>
          <w:tblCellMar>
            <w:top w:w="0" w:type="dxa"/>
            <w:left w:w="108" w:type="dxa"/>
            <w:bottom w:w="0" w:type="dxa"/>
            <w:right w:w="108" w:type="dxa"/>
          </w:tblCellMar>
        </w:tblPrEx>
        <w:trPr>
          <w:trHeight w:val="100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6C0B25C3">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613F2D96">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应用负载均衡</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42714D67">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2U设备，6千兆电口，8个千兆光口，L4层吞吐量11Gbps、L4并发连接数940万、L4新建连接数30万，L7新建连接数15万，冗余电源。设备支持串接、旁路部署、支持三角传输，设备支持虚拟化负载功能</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07E5796">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3B8459F">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4</w:t>
            </w:r>
          </w:p>
        </w:tc>
      </w:tr>
      <w:tr w14:paraId="2BDB0A6A">
        <w:tblPrEx>
          <w:tblCellMar>
            <w:top w:w="0" w:type="dxa"/>
            <w:left w:w="108" w:type="dxa"/>
            <w:bottom w:w="0" w:type="dxa"/>
            <w:right w:w="108" w:type="dxa"/>
          </w:tblCellMar>
        </w:tblPrEx>
        <w:trPr>
          <w:trHeight w:val="958"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5909CECE">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6315A8E6">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数据库审计</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0EBD3812">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2U，含交流冗余电源模块，2*USB接口，1*RJ45串口，千兆电口≥4个，千兆光口≥4个，万兆光口≥2个，4T SATA硬盘。含数据库入侵检测模块，包含SQL注入、提权、缓冲区溢出检测等功能。 SQL处理性能 40000条/秒，存储天数≥180天，日志检索≥60000条/秒</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EEB8F13">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E9E53B2">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4</w:t>
            </w:r>
          </w:p>
        </w:tc>
      </w:tr>
      <w:tr w14:paraId="51873A2F">
        <w:tblPrEx>
          <w:tblCellMar>
            <w:top w:w="0" w:type="dxa"/>
            <w:left w:w="108" w:type="dxa"/>
            <w:bottom w:w="0" w:type="dxa"/>
            <w:right w:w="108" w:type="dxa"/>
          </w:tblCellMar>
        </w:tblPrEx>
        <w:trPr>
          <w:trHeight w:val="1178"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37032B8D">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6BF0FD48">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堡垒机</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54FD2DF6">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标准2U机架式设备，硬盘≥2TB，企业级，千兆电口≥6个，提供≥600个资源授权，提供运维人员单点登录、用户权限细粒度授权及访问控制、运维过程审计等功能，并满足等级保护三级建设要求</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2DC979B">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D71BDF0">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3</w:t>
            </w:r>
          </w:p>
        </w:tc>
      </w:tr>
      <w:tr w14:paraId="3E292BC5">
        <w:tblPrEx>
          <w:tblCellMar>
            <w:top w:w="0" w:type="dxa"/>
            <w:left w:w="108" w:type="dxa"/>
            <w:bottom w:w="0" w:type="dxa"/>
            <w:right w:w="108" w:type="dxa"/>
          </w:tblCellMar>
        </w:tblPrEx>
        <w:trPr>
          <w:trHeight w:val="747"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72ADBE2E">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00A998A7">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NTP时间服务器</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76FD35B7">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授时精度 1-10ms；</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29B254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C644558">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1</w:t>
            </w:r>
          </w:p>
        </w:tc>
      </w:tr>
      <w:tr w14:paraId="2132419B">
        <w:tblPrEx>
          <w:tblCellMar>
            <w:top w:w="0" w:type="dxa"/>
            <w:left w:w="108" w:type="dxa"/>
            <w:bottom w:w="0" w:type="dxa"/>
            <w:right w:w="108" w:type="dxa"/>
          </w:tblCellMar>
        </w:tblPrEx>
        <w:trPr>
          <w:trHeight w:val="75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5EE833BB">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4EFC199B">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应用流量分析</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017F8DFF">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双电源，磁盘存储空间16TB， 4个千兆电口/光口数据口或者1个万兆光口，2个千兆管理口，处理能力≤2Gbps 或 每秒10K以内TCP会话。</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87F6A8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B0534FD">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1</w:t>
            </w:r>
          </w:p>
        </w:tc>
      </w:tr>
      <w:tr w14:paraId="7D83181E">
        <w:tblPrEx>
          <w:tblCellMar>
            <w:top w:w="0" w:type="dxa"/>
            <w:left w:w="108" w:type="dxa"/>
            <w:bottom w:w="0" w:type="dxa"/>
            <w:right w:w="108" w:type="dxa"/>
          </w:tblCellMar>
        </w:tblPrEx>
        <w:trPr>
          <w:trHeight w:val="869"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666D0B3C">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3B4EC1C7">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网络审计系统</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3AA8AED8">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标准机架式设备，硬盘≥1TB，冗余电源，千兆电口≥4个，千兆光口≥4个，具备RJ45串口和USB接口。默认接口均可作为监听口。</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6779569">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96892BE">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2</w:t>
            </w:r>
          </w:p>
        </w:tc>
      </w:tr>
      <w:tr w14:paraId="4A6BF6FD">
        <w:tblPrEx>
          <w:tblCellMar>
            <w:top w:w="0" w:type="dxa"/>
            <w:left w:w="108" w:type="dxa"/>
            <w:bottom w:w="0" w:type="dxa"/>
            <w:right w:w="108" w:type="dxa"/>
          </w:tblCellMar>
        </w:tblPrEx>
        <w:trPr>
          <w:trHeight w:val="661"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60274197">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67475C3A">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TAP 分路器</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69890DE0">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流量复制/汇聚一体化</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1745070">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494E010">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1</w:t>
            </w:r>
          </w:p>
        </w:tc>
      </w:tr>
      <w:tr w14:paraId="0D72BBF9">
        <w:tblPrEx>
          <w:tblCellMar>
            <w:top w:w="0" w:type="dxa"/>
            <w:left w:w="108" w:type="dxa"/>
            <w:bottom w:w="0" w:type="dxa"/>
            <w:right w:w="108" w:type="dxa"/>
          </w:tblCellMar>
        </w:tblPrEx>
        <w:trPr>
          <w:trHeight w:val="82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1323797E">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279B5EF5">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安全态势感知系统</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29B8F1C4">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标准机架式设备，CPU≥4核，物理内存≥32G，SSD ≥128G，SATA ≥4T*4，支持RAID50，单电源，≥6个千兆电口，1个DB9串口，6个USB接口。</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A0827DD">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44E413F">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1</w:t>
            </w:r>
          </w:p>
        </w:tc>
      </w:tr>
      <w:tr w14:paraId="2A5944DD">
        <w:tblPrEx>
          <w:tblCellMar>
            <w:top w:w="0" w:type="dxa"/>
            <w:left w:w="108" w:type="dxa"/>
            <w:bottom w:w="0" w:type="dxa"/>
            <w:right w:w="108" w:type="dxa"/>
          </w:tblCellMar>
        </w:tblPrEx>
        <w:trPr>
          <w:trHeight w:val="159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78BDF462">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7FCA85A0">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安全态势感知系统探针</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6FB223EA">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标准机架式设备，千兆电口≥4个，千兆光口≥4个，1个RJ45串口，2个USB接口。支持流量性能≥1.5Gbps，包转发率≥2.232Mbps，每秒新建连接数≥10万，最大并发连接数≥200万，CPU≥2核，物理内存≥4G，硬盘≥SATA 1T。功能：1、IDS漏洞利用检测；2、异常会话检测；3、Web攻击检测；4、僵尸网络检测；5、违规访问检测，包含升级服务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5FB5F44">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5186385">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2</w:t>
            </w:r>
          </w:p>
        </w:tc>
      </w:tr>
      <w:tr w14:paraId="117FB81A">
        <w:tblPrEx>
          <w:tblCellMar>
            <w:top w:w="0" w:type="dxa"/>
            <w:left w:w="108" w:type="dxa"/>
            <w:bottom w:w="0" w:type="dxa"/>
            <w:right w:w="108" w:type="dxa"/>
          </w:tblCellMar>
        </w:tblPrEx>
        <w:trPr>
          <w:trHeight w:val="1310" w:hRule="atLeast"/>
        </w:trPr>
        <w:tc>
          <w:tcPr>
            <w:tcW w:w="380" w:type="pct"/>
            <w:tcBorders>
              <w:top w:val="single" w:color="000000" w:sz="4" w:space="0"/>
              <w:left w:val="single" w:color="000000" w:sz="4" w:space="0"/>
              <w:bottom w:val="nil"/>
              <w:right w:val="single" w:color="000000" w:sz="4" w:space="0"/>
            </w:tcBorders>
            <w:noWrap w:val="0"/>
            <w:vAlign w:val="center"/>
          </w:tcPr>
          <w:p w14:paraId="252D9F6B">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nil"/>
              <w:right w:val="single" w:color="000000" w:sz="4" w:space="0"/>
            </w:tcBorders>
            <w:noWrap w:val="0"/>
            <w:vAlign w:val="center"/>
          </w:tcPr>
          <w:p w14:paraId="07E5E3D6">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日志审计系统</w:t>
            </w:r>
          </w:p>
        </w:tc>
        <w:tc>
          <w:tcPr>
            <w:tcW w:w="3079" w:type="pct"/>
            <w:tcBorders>
              <w:top w:val="single" w:color="000000" w:sz="4" w:space="0"/>
              <w:left w:val="single" w:color="000000" w:sz="4" w:space="0"/>
              <w:bottom w:val="nil"/>
              <w:right w:val="single" w:color="000000" w:sz="4" w:space="0"/>
            </w:tcBorders>
            <w:noWrap w:val="0"/>
            <w:vAlign w:val="center"/>
          </w:tcPr>
          <w:p w14:paraId="4DC7247C">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标准机架式设备，支持≥400个主机审计许可，系统盘≥64G，硬盘≥8TB，千兆电口≥6个；支持获取各种主流网络及数据库访问行为，支持Syslog、WMI、OPSEC Lea、SNMP trap专用协议等协议事件日志，支持通过Http、Https、FTP、SFTP、SMB等协议获取各类文件型日志，支持基于SQL/XML标准内容获取；</w:t>
            </w:r>
          </w:p>
          <w:p w14:paraId="52A7C42E">
            <w:pPr>
              <w:widowControl/>
              <w:spacing w:line="440" w:lineRule="exact"/>
              <w:textAlignment w:val="center"/>
              <w:rPr>
                <w:rFonts w:hint="eastAsia" w:ascii="宋体" w:hAnsi="宋体" w:cs="宋体"/>
                <w:szCs w:val="21"/>
              </w:rPr>
            </w:pPr>
            <w:r>
              <w:rPr>
                <w:rFonts w:hint="eastAsia" w:ascii="宋体" w:hAnsi="宋体" w:cs="宋体"/>
                <w:color w:val="000000"/>
                <w:szCs w:val="21"/>
                <w:lang w:bidi="ar"/>
              </w:rPr>
              <w:t>2套审计节点许可-100 ：每许可证包含100个节点审计许可。</w:t>
            </w:r>
          </w:p>
        </w:tc>
        <w:tc>
          <w:tcPr>
            <w:tcW w:w="389" w:type="pct"/>
            <w:tcBorders>
              <w:top w:val="single" w:color="000000" w:sz="4" w:space="0"/>
              <w:left w:val="single" w:color="000000" w:sz="4" w:space="0"/>
              <w:bottom w:val="nil"/>
              <w:right w:val="single" w:color="000000" w:sz="4" w:space="0"/>
            </w:tcBorders>
            <w:noWrap w:val="0"/>
            <w:vAlign w:val="center"/>
          </w:tcPr>
          <w:p w14:paraId="3A7FD0A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9941921">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2</w:t>
            </w:r>
          </w:p>
        </w:tc>
      </w:tr>
      <w:tr w14:paraId="07408436">
        <w:tblPrEx>
          <w:tblCellMar>
            <w:top w:w="0" w:type="dxa"/>
            <w:left w:w="108" w:type="dxa"/>
            <w:bottom w:w="0" w:type="dxa"/>
            <w:right w:w="108" w:type="dxa"/>
          </w:tblCellMar>
        </w:tblPrEx>
        <w:trPr>
          <w:trHeight w:val="1082"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0A7E67F0">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6DA2B26E">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网络流量回溯分析</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423FF4F4">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网络接口，2个千兆采电口采集口，2个千兆采光口采集口，2个电口管理口；流量处理能力：800Mbps，数据包处理能力：200，000pps，TCP/UDP会话处理能力： 每秒50，000，存储空间8TB</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E3D56BA">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4E567E9">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1</w:t>
            </w:r>
          </w:p>
        </w:tc>
      </w:tr>
      <w:tr w14:paraId="04D33EB9">
        <w:tblPrEx>
          <w:tblCellMar>
            <w:top w:w="0" w:type="dxa"/>
            <w:left w:w="108" w:type="dxa"/>
            <w:bottom w:w="0" w:type="dxa"/>
            <w:right w:w="108" w:type="dxa"/>
          </w:tblCellMar>
        </w:tblPrEx>
        <w:trPr>
          <w:trHeight w:val="1104"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153DD478">
            <w:pPr>
              <w:widowControl/>
              <w:numPr>
                <w:ilvl w:val="0"/>
                <w:numId w:val="3"/>
              </w:numPr>
              <w:spacing w:line="440" w:lineRule="exact"/>
              <w:jc w:val="center"/>
              <w:textAlignment w:val="center"/>
              <w:rPr>
                <w:rFonts w:hint="eastAsia" w:ascii="宋体" w:hAnsi="宋体" w:cs="宋体"/>
                <w:color w:val="00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5BA50980">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容灾备份一体机</w:t>
            </w:r>
          </w:p>
        </w:tc>
        <w:tc>
          <w:tcPr>
            <w:tcW w:w="3079" w:type="pct"/>
            <w:tcBorders>
              <w:top w:val="single" w:color="000000" w:sz="4" w:space="0"/>
              <w:left w:val="single" w:color="000000" w:sz="4" w:space="0"/>
              <w:bottom w:val="single" w:color="000000" w:sz="4" w:space="0"/>
              <w:right w:val="single" w:color="000000" w:sz="4" w:space="0"/>
            </w:tcBorders>
            <w:noWrap w:val="0"/>
            <w:vAlign w:val="center"/>
          </w:tcPr>
          <w:p w14:paraId="45EE3AB7">
            <w:pPr>
              <w:widowControl/>
              <w:spacing w:line="440" w:lineRule="exact"/>
              <w:textAlignment w:val="center"/>
              <w:rPr>
                <w:rFonts w:hint="eastAsia" w:ascii="宋体" w:hAnsi="宋体" w:cs="宋体"/>
                <w:color w:val="000000"/>
                <w:szCs w:val="21"/>
              </w:rPr>
            </w:pPr>
            <w:r>
              <w:rPr>
                <w:rFonts w:hint="eastAsia" w:ascii="宋体" w:hAnsi="宋体" w:cs="宋体"/>
                <w:color w:val="000000"/>
                <w:szCs w:val="21"/>
                <w:lang w:bidi="ar"/>
              </w:rPr>
              <w:t>机架式，800W（1+1）冗余电源，2颗64位八核处理器，128GB高速缓存；16个热插拔位，配备480TB以上硬盘,2个千兆以太网接口，2个万兆口。</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A8F4DE2">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1D76FCA">
            <w:pPr>
              <w:widowControl/>
              <w:spacing w:line="440" w:lineRule="exact"/>
              <w:jc w:val="center"/>
              <w:textAlignment w:val="center"/>
              <w:rPr>
                <w:rFonts w:hint="eastAsia" w:ascii="宋体" w:hAnsi="宋体" w:cs="宋体"/>
                <w:color w:val="000000"/>
                <w:szCs w:val="21"/>
              </w:rPr>
            </w:pPr>
            <w:r>
              <w:rPr>
                <w:rFonts w:hint="eastAsia" w:ascii="宋体" w:hAnsi="宋体" w:cs="宋体"/>
                <w:color w:val="000000"/>
                <w:szCs w:val="21"/>
                <w:lang w:bidi="ar"/>
              </w:rPr>
              <w:t>3</w:t>
            </w:r>
          </w:p>
        </w:tc>
      </w:tr>
    </w:tbl>
    <w:tbl>
      <w:tblPr>
        <w:tblStyle w:val="7"/>
        <w:tblW w:w="4998" w:type="pct"/>
        <w:tblInd w:w="0" w:type="dxa"/>
        <w:tblLayout w:type="autofit"/>
        <w:tblCellMar>
          <w:top w:w="0" w:type="dxa"/>
          <w:left w:w="108" w:type="dxa"/>
          <w:bottom w:w="0" w:type="dxa"/>
          <w:right w:w="108" w:type="dxa"/>
        </w:tblCellMar>
      </w:tblPr>
      <w:tblGrid>
        <w:gridCol w:w="1503"/>
        <w:gridCol w:w="5064"/>
        <w:gridCol w:w="999"/>
        <w:gridCol w:w="953"/>
      </w:tblGrid>
      <w:tr w14:paraId="35A5641F">
        <w:tblPrEx>
          <w:tblCellMar>
            <w:top w:w="0" w:type="dxa"/>
            <w:left w:w="108" w:type="dxa"/>
            <w:bottom w:w="0" w:type="dxa"/>
            <w:right w:w="108" w:type="dxa"/>
          </w:tblCellMar>
        </w:tblPrEx>
        <w:trPr>
          <w:trHeight w:val="576"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111C9B5F">
            <w:pPr>
              <w:widowControl/>
              <w:jc w:val="center"/>
              <w:textAlignment w:val="center"/>
              <w:rPr>
                <w:rStyle w:val="10"/>
                <w:sz w:val="21"/>
                <w:szCs w:val="21"/>
                <w:lang w:bidi="ar"/>
              </w:rPr>
            </w:pPr>
            <w:r>
              <w:rPr>
                <w:rFonts w:hint="eastAsia" w:ascii="宋体" w:hAnsi="宋体" w:cs="宋体"/>
                <w:b/>
                <w:bCs/>
                <w:color w:val="000000"/>
                <w:kern w:val="0"/>
                <w:szCs w:val="21"/>
                <w:lang w:bidi="ar"/>
              </w:rPr>
              <w:t>服务子类</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3142B8D0">
            <w:pPr>
              <w:widowControl/>
              <w:jc w:val="left"/>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服务项</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5F71706">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3B0822AB">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数量</w:t>
            </w:r>
          </w:p>
        </w:tc>
      </w:tr>
      <w:tr w14:paraId="62FA7CC6">
        <w:tblPrEx>
          <w:tblCellMar>
            <w:top w:w="0" w:type="dxa"/>
            <w:left w:w="108" w:type="dxa"/>
            <w:bottom w:w="0" w:type="dxa"/>
            <w:right w:w="108" w:type="dxa"/>
          </w:tblCellMar>
        </w:tblPrEx>
        <w:trPr>
          <w:trHeight w:val="576" w:hRule="atLeast"/>
        </w:trPr>
        <w:tc>
          <w:tcPr>
            <w:tcW w:w="882" w:type="pct"/>
            <w:vMerge w:val="restart"/>
            <w:tcBorders>
              <w:top w:val="single" w:color="000000" w:sz="4" w:space="0"/>
              <w:left w:val="single" w:color="000000" w:sz="4" w:space="0"/>
              <w:bottom w:val="single" w:color="000000" w:sz="4" w:space="0"/>
              <w:right w:val="single" w:color="000000" w:sz="4" w:space="0"/>
            </w:tcBorders>
            <w:noWrap w:val="0"/>
            <w:vAlign w:val="center"/>
          </w:tcPr>
          <w:p w14:paraId="63099118">
            <w:pPr>
              <w:widowControl/>
              <w:jc w:val="center"/>
              <w:textAlignment w:val="center"/>
              <w:rPr>
                <w:rFonts w:hint="eastAsia" w:ascii="宋体" w:hAnsi="宋体" w:cs="宋体"/>
                <w:color w:val="000000"/>
                <w:szCs w:val="21"/>
              </w:rPr>
            </w:pPr>
            <w:r>
              <w:rPr>
                <w:rStyle w:val="10"/>
                <w:sz w:val="21"/>
                <w:szCs w:val="21"/>
                <w:lang w:bidi="ar"/>
              </w:rPr>
              <w:t>平台云主机服务（包含</w:t>
            </w:r>
            <w:r>
              <w:rPr>
                <w:rStyle w:val="11"/>
                <w:rFonts w:hint="eastAsia" w:ascii="宋体" w:hAnsi="宋体" w:cs="宋体"/>
                <w:sz w:val="21"/>
                <w:szCs w:val="21"/>
                <w:lang w:bidi="ar"/>
              </w:rPr>
              <w:t>X86</w:t>
            </w:r>
            <w:r>
              <w:rPr>
                <w:rStyle w:val="10"/>
                <w:sz w:val="21"/>
                <w:szCs w:val="21"/>
                <w:lang w:bidi="ar"/>
              </w:rPr>
              <w:t>、</w:t>
            </w:r>
            <w:r>
              <w:rPr>
                <w:rStyle w:val="11"/>
                <w:rFonts w:hint="eastAsia" w:ascii="宋体" w:hAnsi="宋体" w:cs="宋体"/>
                <w:sz w:val="21"/>
                <w:szCs w:val="21"/>
                <w:lang w:bidi="ar"/>
              </w:rPr>
              <w:t>ARM</w:t>
            </w:r>
            <w:r>
              <w:rPr>
                <w:rStyle w:val="10"/>
                <w:sz w:val="21"/>
                <w:szCs w:val="21"/>
                <w:lang w:bidi="ar"/>
              </w:rPr>
              <w:t>、</w:t>
            </w:r>
            <w:r>
              <w:rPr>
                <w:rStyle w:val="11"/>
                <w:rFonts w:hint="eastAsia" w:ascii="宋体" w:hAnsi="宋体" w:cs="宋体"/>
                <w:sz w:val="21"/>
                <w:szCs w:val="21"/>
                <w:lang w:bidi="ar"/>
              </w:rPr>
              <w:t>C86</w:t>
            </w:r>
            <w:r>
              <w:rPr>
                <w:rStyle w:val="10"/>
                <w:sz w:val="21"/>
                <w:szCs w:val="21"/>
                <w:lang w:bidi="ar"/>
              </w:rPr>
              <w:t>）</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54D1CEA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vCPU（vCPU ARM架构主频不低于2.4GHz，C86和x86主频不低于2.2GHz，平均虚拟化率，即物理CPU/虚拟CPU≥1/4，虚拟CPU利用率不低于物理CPU的25% ）</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8E7E6F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1CPU</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6D91AA4C">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2367</w:t>
            </w:r>
          </w:p>
        </w:tc>
      </w:tr>
      <w:tr w14:paraId="297200A6">
        <w:tblPrEx>
          <w:tblCellMar>
            <w:top w:w="0" w:type="dxa"/>
            <w:left w:w="108" w:type="dxa"/>
            <w:bottom w:w="0" w:type="dxa"/>
            <w:right w:w="108" w:type="dxa"/>
          </w:tblCellMar>
        </w:tblPrEx>
        <w:trPr>
          <w:trHeight w:val="288" w:hRule="atLeast"/>
        </w:trPr>
        <w:tc>
          <w:tcPr>
            <w:tcW w:w="8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B62AA7">
            <w:pPr>
              <w:jc w:val="center"/>
              <w:rPr>
                <w:rFonts w:hint="eastAsia" w:ascii="宋体" w:hAnsi="宋体" w:cs="宋体"/>
                <w:color w:val="000000"/>
                <w:szCs w:val="21"/>
              </w:rPr>
            </w:pP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6C403CA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内存</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DC78DE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1GB</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5BE38B34">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6040</w:t>
            </w:r>
          </w:p>
        </w:tc>
      </w:tr>
      <w:tr w14:paraId="4CA3605F">
        <w:tblPrEx>
          <w:tblCellMar>
            <w:top w:w="0" w:type="dxa"/>
            <w:left w:w="108" w:type="dxa"/>
            <w:bottom w:w="0" w:type="dxa"/>
            <w:right w:w="108" w:type="dxa"/>
          </w:tblCellMar>
        </w:tblPrEx>
        <w:trPr>
          <w:trHeight w:val="288" w:hRule="atLeast"/>
        </w:trPr>
        <w:tc>
          <w:tcPr>
            <w:tcW w:w="882" w:type="pct"/>
            <w:vMerge w:val="restart"/>
            <w:tcBorders>
              <w:top w:val="single" w:color="000000" w:sz="4" w:space="0"/>
              <w:left w:val="single" w:color="000000" w:sz="4" w:space="0"/>
              <w:bottom w:val="single" w:color="000000" w:sz="4" w:space="0"/>
              <w:right w:val="single" w:color="000000" w:sz="4" w:space="0"/>
            </w:tcBorders>
            <w:noWrap w:val="0"/>
            <w:vAlign w:val="center"/>
          </w:tcPr>
          <w:p w14:paraId="1D4F751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GPU</w:t>
            </w:r>
            <w:r>
              <w:rPr>
                <w:rStyle w:val="12"/>
                <w:sz w:val="21"/>
                <w:szCs w:val="21"/>
                <w:lang w:bidi="ar"/>
              </w:rPr>
              <w:t>卡算力服务（适配</w:t>
            </w:r>
            <w:r>
              <w:rPr>
                <w:rStyle w:val="13"/>
                <w:rFonts w:hint="eastAsia" w:ascii="宋体" w:hAnsi="宋体" w:cs="宋体"/>
                <w:sz w:val="21"/>
                <w:szCs w:val="21"/>
                <w:lang w:bidi="ar"/>
              </w:rPr>
              <w:t>X86</w:t>
            </w:r>
            <w:r>
              <w:rPr>
                <w:rStyle w:val="12"/>
                <w:sz w:val="21"/>
                <w:szCs w:val="21"/>
                <w:lang w:bidi="ar"/>
              </w:rPr>
              <w:t>、</w:t>
            </w:r>
            <w:r>
              <w:rPr>
                <w:rStyle w:val="13"/>
                <w:rFonts w:hint="eastAsia" w:ascii="宋体" w:hAnsi="宋体" w:cs="宋体"/>
                <w:sz w:val="21"/>
                <w:szCs w:val="21"/>
                <w:lang w:bidi="ar"/>
              </w:rPr>
              <w:t>ARM</w:t>
            </w:r>
            <w:r>
              <w:rPr>
                <w:rStyle w:val="12"/>
                <w:sz w:val="21"/>
                <w:szCs w:val="21"/>
                <w:lang w:bidi="ar"/>
              </w:rPr>
              <w:t>、</w:t>
            </w:r>
            <w:r>
              <w:rPr>
                <w:rStyle w:val="13"/>
                <w:rFonts w:hint="eastAsia" w:ascii="宋体" w:hAnsi="宋体" w:cs="宋体"/>
                <w:sz w:val="21"/>
                <w:szCs w:val="21"/>
                <w:lang w:bidi="ar"/>
              </w:rPr>
              <w:t>C86</w:t>
            </w:r>
            <w:r>
              <w:rPr>
                <w:rStyle w:val="12"/>
                <w:sz w:val="21"/>
                <w:szCs w:val="21"/>
                <w:lang w:bidi="ar"/>
              </w:rPr>
              <w:t>）</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4E1922E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GPU显存（需同时租用算力资源、云主机或物理服务器资源，联合使用）</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C23978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 GB</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5CE283EE">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368</w:t>
            </w:r>
          </w:p>
        </w:tc>
      </w:tr>
      <w:tr w14:paraId="107C68B1">
        <w:tblPrEx>
          <w:tblCellMar>
            <w:top w:w="0" w:type="dxa"/>
            <w:left w:w="108" w:type="dxa"/>
            <w:bottom w:w="0" w:type="dxa"/>
            <w:right w:w="108" w:type="dxa"/>
          </w:tblCellMar>
        </w:tblPrEx>
        <w:trPr>
          <w:trHeight w:val="576" w:hRule="atLeast"/>
        </w:trPr>
        <w:tc>
          <w:tcPr>
            <w:tcW w:w="8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AA55AA">
            <w:pPr>
              <w:jc w:val="center"/>
              <w:rPr>
                <w:rFonts w:hint="eastAsia" w:ascii="宋体" w:hAnsi="宋体" w:cs="宋体"/>
                <w:color w:val="000000"/>
                <w:szCs w:val="21"/>
              </w:rPr>
            </w:pP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76A758AB">
            <w:pPr>
              <w:widowControl/>
              <w:jc w:val="left"/>
              <w:textAlignment w:val="center"/>
              <w:rPr>
                <w:rFonts w:hint="eastAsia" w:ascii="宋体" w:hAnsi="宋体" w:cs="宋体"/>
                <w:color w:val="000000"/>
                <w:szCs w:val="21"/>
              </w:rPr>
            </w:pPr>
            <w:r>
              <w:rPr>
                <w:rStyle w:val="10"/>
                <w:sz w:val="21"/>
                <w:szCs w:val="21"/>
                <w:lang w:bidi="ar"/>
              </w:rPr>
              <w:t>半精度浮点运算能力（需同时租用</w:t>
            </w:r>
            <w:r>
              <w:rPr>
                <w:rStyle w:val="11"/>
                <w:rFonts w:hint="eastAsia" w:ascii="宋体" w:hAnsi="宋体" w:cs="宋体"/>
                <w:sz w:val="21"/>
                <w:szCs w:val="21"/>
                <w:lang w:bidi="ar"/>
              </w:rPr>
              <w:t>GPU</w:t>
            </w:r>
            <w:r>
              <w:rPr>
                <w:rStyle w:val="10"/>
                <w:sz w:val="21"/>
                <w:szCs w:val="21"/>
                <w:lang w:bidi="ar"/>
              </w:rPr>
              <w:t>显存、云主机或物理服务器资源，联合使用）</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43D4D29">
            <w:pPr>
              <w:widowControl/>
              <w:jc w:val="center"/>
              <w:textAlignment w:val="center"/>
              <w:rPr>
                <w:rStyle w:val="10"/>
                <w:sz w:val="21"/>
                <w:szCs w:val="21"/>
                <w:lang w:bidi="ar"/>
              </w:rPr>
            </w:pPr>
            <w:r>
              <w:rPr>
                <w:rFonts w:hint="eastAsia" w:ascii="宋体" w:hAnsi="宋体" w:cs="宋体"/>
                <w:color w:val="000000"/>
                <w:kern w:val="0"/>
                <w:szCs w:val="21"/>
                <w:lang w:bidi="ar"/>
              </w:rPr>
              <w:t>1 TFLOPS</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0B8D7BC3">
            <w:pPr>
              <w:widowControl/>
              <w:jc w:val="center"/>
              <w:textAlignment w:val="center"/>
              <w:rPr>
                <w:rStyle w:val="10"/>
                <w:color w:val="auto"/>
                <w:sz w:val="21"/>
                <w:szCs w:val="21"/>
                <w:lang w:bidi="ar"/>
              </w:rPr>
            </w:pPr>
            <w:r>
              <w:rPr>
                <w:rFonts w:hint="eastAsia" w:ascii="宋体" w:hAnsi="宋体" w:cs="宋体"/>
                <w:kern w:val="0"/>
                <w:szCs w:val="21"/>
                <w:lang w:bidi="ar"/>
              </w:rPr>
              <w:t>1160</w:t>
            </w:r>
          </w:p>
        </w:tc>
      </w:tr>
      <w:tr w14:paraId="7C843B82">
        <w:tblPrEx>
          <w:tblCellMar>
            <w:top w:w="0" w:type="dxa"/>
            <w:left w:w="108" w:type="dxa"/>
            <w:bottom w:w="0" w:type="dxa"/>
            <w:right w:w="108" w:type="dxa"/>
          </w:tblCellMar>
        </w:tblPrEx>
        <w:trPr>
          <w:trHeight w:val="576"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17DF91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普通性能存储</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69D1DFDC">
            <w:pPr>
              <w:widowControl/>
              <w:jc w:val="left"/>
              <w:textAlignment w:val="center"/>
              <w:rPr>
                <w:rFonts w:hint="eastAsia" w:ascii="宋体" w:hAnsi="宋体" w:cs="宋体"/>
                <w:color w:val="000000"/>
                <w:szCs w:val="21"/>
              </w:rPr>
            </w:pPr>
            <w:r>
              <w:rPr>
                <w:rStyle w:val="12"/>
                <w:sz w:val="21"/>
                <w:szCs w:val="21"/>
                <w:lang w:bidi="ar"/>
              </w:rPr>
              <w:t>普通存储（单盘技术指标</w:t>
            </w:r>
            <w:r>
              <w:rPr>
                <w:rStyle w:val="13"/>
                <w:rFonts w:hint="eastAsia" w:ascii="宋体" w:hAnsi="宋体" w:cs="宋体"/>
                <w:sz w:val="21"/>
                <w:szCs w:val="21"/>
                <w:lang w:bidi="ar"/>
              </w:rPr>
              <w:t>:</w:t>
            </w:r>
            <w:r>
              <w:rPr>
                <w:rStyle w:val="12"/>
                <w:sz w:val="21"/>
                <w:szCs w:val="21"/>
                <w:lang w:bidi="ar"/>
              </w:rPr>
              <w:t>单盘</w:t>
            </w:r>
            <w:r>
              <w:rPr>
                <w:rStyle w:val="13"/>
                <w:rFonts w:hint="eastAsia" w:ascii="宋体" w:hAnsi="宋体" w:cs="宋体"/>
                <w:sz w:val="21"/>
                <w:szCs w:val="21"/>
                <w:lang w:bidi="ar"/>
              </w:rPr>
              <w:t>IOPS2000-5000</w:t>
            </w:r>
            <w:r>
              <w:rPr>
                <w:rStyle w:val="12"/>
                <w:sz w:val="21"/>
                <w:szCs w:val="21"/>
                <w:lang w:bidi="ar"/>
              </w:rPr>
              <w:t>）</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3AFAF16">
            <w:pPr>
              <w:widowControl/>
              <w:jc w:val="center"/>
              <w:textAlignment w:val="center"/>
              <w:rPr>
                <w:rStyle w:val="12"/>
                <w:sz w:val="21"/>
                <w:szCs w:val="21"/>
                <w:lang w:bidi="ar"/>
              </w:rPr>
            </w:pPr>
            <w:r>
              <w:rPr>
                <w:rFonts w:hint="eastAsia" w:ascii="宋体" w:hAnsi="宋体" w:cs="宋体"/>
                <w:color w:val="000000"/>
                <w:kern w:val="0"/>
                <w:szCs w:val="21"/>
                <w:lang w:bidi="ar"/>
              </w:rPr>
              <w:t>100GB</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1FE17692">
            <w:pPr>
              <w:widowControl/>
              <w:jc w:val="center"/>
              <w:textAlignment w:val="center"/>
              <w:rPr>
                <w:rStyle w:val="12"/>
                <w:color w:val="auto"/>
                <w:sz w:val="21"/>
                <w:szCs w:val="21"/>
                <w:lang w:bidi="ar"/>
              </w:rPr>
            </w:pPr>
            <w:r>
              <w:rPr>
                <w:rFonts w:hint="eastAsia" w:ascii="宋体" w:hAnsi="宋体" w:cs="宋体"/>
                <w:kern w:val="0"/>
                <w:szCs w:val="21"/>
                <w:lang w:bidi="ar"/>
              </w:rPr>
              <w:t>1411</w:t>
            </w:r>
          </w:p>
        </w:tc>
      </w:tr>
      <w:tr w14:paraId="32D66A50">
        <w:tblPrEx>
          <w:tblCellMar>
            <w:top w:w="0" w:type="dxa"/>
            <w:left w:w="108" w:type="dxa"/>
            <w:bottom w:w="0" w:type="dxa"/>
            <w:right w:w="108" w:type="dxa"/>
          </w:tblCellMar>
        </w:tblPrEx>
        <w:trPr>
          <w:trHeight w:val="576"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033A9A0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高性能存储</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3B6DDC65">
            <w:pPr>
              <w:widowControl/>
              <w:jc w:val="left"/>
              <w:textAlignment w:val="center"/>
              <w:rPr>
                <w:rFonts w:hint="eastAsia" w:ascii="宋体" w:hAnsi="宋体" w:cs="宋体"/>
                <w:color w:val="000000"/>
                <w:szCs w:val="21"/>
              </w:rPr>
            </w:pPr>
            <w:r>
              <w:rPr>
                <w:rStyle w:val="12"/>
                <w:sz w:val="21"/>
                <w:szCs w:val="21"/>
                <w:lang w:bidi="ar"/>
              </w:rPr>
              <w:t>高性能存储（单盘技术指标：单盘</w:t>
            </w:r>
            <w:r>
              <w:rPr>
                <w:rStyle w:val="13"/>
                <w:rFonts w:hint="eastAsia" w:ascii="宋体" w:hAnsi="宋体" w:cs="宋体"/>
                <w:sz w:val="21"/>
                <w:szCs w:val="21"/>
                <w:lang w:bidi="ar"/>
              </w:rPr>
              <w:t>IOPS10000-25000</w:t>
            </w:r>
            <w:r>
              <w:rPr>
                <w:rStyle w:val="12"/>
                <w:sz w:val="21"/>
                <w:szCs w:val="21"/>
                <w:lang w:bidi="ar"/>
              </w:rPr>
              <w:t>）</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4E8DA08">
            <w:pPr>
              <w:widowControl/>
              <w:jc w:val="center"/>
              <w:textAlignment w:val="center"/>
              <w:rPr>
                <w:rStyle w:val="12"/>
                <w:sz w:val="21"/>
                <w:szCs w:val="21"/>
                <w:lang w:bidi="ar"/>
              </w:rPr>
            </w:pPr>
            <w:r>
              <w:rPr>
                <w:rFonts w:hint="eastAsia" w:ascii="宋体" w:hAnsi="宋体" w:cs="宋体"/>
                <w:color w:val="000000"/>
                <w:kern w:val="0"/>
                <w:szCs w:val="21"/>
                <w:lang w:bidi="ar"/>
              </w:rPr>
              <w:t>100GB</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019405AC">
            <w:pPr>
              <w:widowControl/>
              <w:jc w:val="center"/>
              <w:textAlignment w:val="center"/>
              <w:rPr>
                <w:rStyle w:val="12"/>
                <w:color w:val="auto"/>
                <w:sz w:val="21"/>
                <w:szCs w:val="21"/>
                <w:lang w:bidi="ar"/>
              </w:rPr>
            </w:pPr>
            <w:r>
              <w:rPr>
                <w:rFonts w:hint="eastAsia" w:ascii="宋体" w:hAnsi="宋体" w:cs="宋体"/>
                <w:kern w:val="0"/>
                <w:szCs w:val="21"/>
                <w:lang w:bidi="ar"/>
              </w:rPr>
              <w:t>2820</w:t>
            </w:r>
          </w:p>
        </w:tc>
      </w:tr>
      <w:tr w14:paraId="2AA48F15">
        <w:tblPrEx>
          <w:tblCellMar>
            <w:top w:w="0" w:type="dxa"/>
            <w:left w:w="108" w:type="dxa"/>
            <w:bottom w:w="0" w:type="dxa"/>
            <w:right w:w="108" w:type="dxa"/>
          </w:tblCellMar>
        </w:tblPrEx>
        <w:trPr>
          <w:trHeight w:val="288"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31A03EE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静态存储</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5CEEA2B2">
            <w:pPr>
              <w:widowControl/>
              <w:jc w:val="left"/>
              <w:textAlignment w:val="center"/>
              <w:rPr>
                <w:rFonts w:hint="eastAsia" w:ascii="宋体" w:hAnsi="宋体" w:cs="宋体"/>
                <w:color w:val="000000"/>
                <w:szCs w:val="21"/>
              </w:rPr>
            </w:pPr>
            <w:r>
              <w:rPr>
                <w:rStyle w:val="12"/>
                <w:sz w:val="21"/>
                <w:szCs w:val="21"/>
                <w:lang w:bidi="ar"/>
              </w:rPr>
              <w:t>提供大容量、高可靠的数据存储服务，具备</w:t>
            </w:r>
            <w:r>
              <w:rPr>
                <w:rStyle w:val="13"/>
                <w:rFonts w:hint="eastAsia" w:ascii="宋体" w:hAnsi="宋体" w:cs="宋体"/>
                <w:sz w:val="21"/>
                <w:szCs w:val="21"/>
                <w:lang w:bidi="ar"/>
              </w:rPr>
              <w:t>PB</w:t>
            </w:r>
            <w:r>
              <w:rPr>
                <w:rStyle w:val="12"/>
                <w:sz w:val="21"/>
                <w:szCs w:val="21"/>
                <w:lang w:bidi="ar"/>
              </w:rPr>
              <w:t>级线性扩展能力</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9DBA5BB">
            <w:pPr>
              <w:widowControl/>
              <w:jc w:val="center"/>
              <w:textAlignment w:val="center"/>
              <w:rPr>
                <w:rStyle w:val="12"/>
                <w:sz w:val="21"/>
                <w:szCs w:val="21"/>
                <w:lang w:bidi="ar"/>
              </w:rPr>
            </w:pPr>
            <w:r>
              <w:rPr>
                <w:rFonts w:hint="eastAsia" w:ascii="宋体" w:hAnsi="宋体" w:cs="宋体"/>
                <w:color w:val="000000"/>
                <w:kern w:val="0"/>
                <w:szCs w:val="21"/>
                <w:lang w:bidi="ar"/>
              </w:rPr>
              <w:t>1TB</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4C76905C">
            <w:pPr>
              <w:widowControl/>
              <w:jc w:val="center"/>
              <w:textAlignment w:val="center"/>
              <w:rPr>
                <w:rStyle w:val="12"/>
                <w:color w:val="auto"/>
                <w:sz w:val="21"/>
                <w:szCs w:val="21"/>
                <w:lang w:bidi="ar"/>
              </w:rPr>
            </w:pPr>
            <w:r>
              <w:rPr>
                <w:rFonts w:hint="eastAsia" w:ascii="宋体" w:hAnsi="宋体" w:cs="宋体"/>
                <w:kern w:val="0"/>
                <w:szCs w:val="21"/>
                <w:lang w:bidi="ar"/>
              </w:rPr>
              <w:t>246</w:t>
            </w:r>
          </w:p>
        </w:tc>
      </w:tr>
      <w:tr w14:paraId="2E930484">
        <w:tblPrEx>
          <w:tblCellMar>
            <w:top w:w="0" w:type="dxa"/>
            <w:left w:w="108" w:type="dxa"/>
            <w:bottom w:w="0" w:type="dxa"/>
            <w:right w:w="108" w:type="dxa"/>
          </w:tblCellMar>
        </w:tblPrEx>
        <w:trPr>
          <w:trHeight w:val="864"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4331241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本地备份服务</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0E01859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本地备份服务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65C578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100GB</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6F53D013">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1411</w:t>
            </w:r>
          </w:p>
        </w:tc>
      </w:tr>
      <w:tr w14:paraId="510E6045">
        <w:tblPrEx>
          <w:tblCellMar>
            <w:top w:w="0" w:type="dxa"/>
            <w:left w:w="108" w:type="dxa"/>
            <w:bottom w:w="0" w:type="dxa"/>
            <w:right w:w="108" w:type="dxa"/>
          </w:tblCellMar>
        </w:tblPrEx>
        <w:trPr>
          <w:trHeight w:val="864"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6CE28FC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异地备份服务</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1C142AD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异地备份服务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A12674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100GB</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099CFD7D">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120</w:t>
            </w:r>
          </w:p>
        </w:tc>
      </w:tr>
      <w:tr w14:paraId="6843275F">
        <w:tblPrEx>
          <w:tblCellMar>
            <w:top w:w="0" w:type="dxa"/>
            <w:left w:w="108" w:type="dxa"/>
            <w:bottom w:w="0" w:type="dxa"/>
            <w:right w:w="108" w:type="dxa"/>
          </w:tblCellMar>
        </w:tblPrEx>
        <w:trPr>
          <w:trHeight w:val="576" w:hRule="atLeast"/>
        </w:trPr>
        <w:tc>
          <w:tcPr>
            <w:tcW w:w="882" w:type="pct"/>
            <w:vMerge w:val="restart"/>
            <w:tcBorders>
              <w:top w:val="single" w:color="000000" w:sz="4" w:space="0"/>
              <w:left w:val="single" w:color="000000" w:sz="4" w:space="0"/>
              <w:bottom w:val="single" w:color="000000" w:sz="4" w:space="0"/>
              <w:right w:val="single" w:color="000000" w:sz="4" w:space="0"/>
            </w:tcBorders>
            <w:noWrap w:val="0"/>
            <w:vAlign w:val="center"/>
          </w:tcPr>
          <w:p w14:paraId="79C4E64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互联网链路服务</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3839C97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互联网链路带宽</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80592E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1Mb</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6739D25E">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455</w:t>
            </w:r>
          </w:p>
        </w:tc>
      </w:tr>
      <w:tr w14:paraId="253CB415">
        <w:tblPrEx>
          <w:tblCellMar>
            <w:top w:w="0" w:type="dxa"/>
            <w:left w:w="108" w:type="dxa"/>
            <w:bottom w:w="0" w:type="dxa"/>
            <w:right w:w="108" w:type="dxa"/>
          </w:tblCellMar>
        </w:tblPrEx>
        <w:trPr>
          <w:trHeight w:val="576" w:hRule="atLeast"/>
        </w:trPr>
        <w:tc>
          <w:tcPr>
            <w:tcW w:w="8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B5EDFE">
            <w:pPr>
              <w:jc w:val="center"/>
              <w:rPr>
                <w:rFonts w:hint="eastAsia" w:ascii="宋体" w:hAnsi="宋体" w:cs="宋体"/>
                <w:color w:val="000000"/>
                <w:szCs w:val="21"/>
              </w:rPr>
            </w:pP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5C230A22">
            <w:pPr>
              <w:widowControl/>
              <w:jc w:val="left"/>
              <w:textAlignment w:val="center"/>
              <w:rPr>
                <w:rFonts w:hint="eastAsia" w:ascii="宋体" w:hAnsi="宋体" w:cs="宋体"/>
                <w:color w:val="000000"/>
                <w:szCs w:val="21"/>
              </w:rPr>
            </w:pPr>
            <w:r>
              <w:rPr>
                <w:rStyle w:val="12"/>
                <w:sz w:val="21"/>
                <w:szCs w:val="21"/>
                <w:lang w:bidi="ar"/>
              </w:rPr>
              <w:t>互联网</w:t>
            </w:r>
            <w:r>
              <w:rPr>
                <w:rStyle w:val="13"/>
                <w:rFonts w:hint="eastAsia" w:ascii="宋体" w:hAnsi="宋体" w:cs="宋体"/>
                <w:sz w:val="21"/>
                <w:szCs w:val="21"/>
                <w:lang w:bidi="ar"/>
              </w:rPr>
              <w:t>IP</w:t>
            </w:r>
            <w:r>
              <w:rPr>
                <w:rStyle w:val="12"/>
                <w:sz w:val="21"/>
                <w:szCs w:val="21"/>
                <w:lang w:bidi="ar"/>
              </w:rPr>
              <w:t>地址租用服务、并提供备案服务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7F1543C">
            <w:pPr>
              <w:widowControl/>
              <w:jc w:val="center"/>
              <w:textAlignment w:val="center"/>
              <w:rPr>
                <w:rStyle w:val="12"/>
                <w:sz w:val="21"/>
                <w:szCs w:val="21"/>
                <w:lang w:bidi="ar"/>
              </w:rPr>
            </w:pPr>
            <w:r>
              <w:rPr>
                <w:rFonts w:hint="eastAsia" w:ascii="宋体" w:hAnsi="宋体" w:cs="宋体"/>
                <w:color w:val="000000"/>
                <w:kern w:val="0"/>
                <w:szCs w:val="21"/>
                <w:lang w:bidi="ar"/>
              </w:rPr>
              <w:t>1IP</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36404D24">
            <w:pPr>
              <w:widowControl/>
              <w:jc w:val="center"/>
              <w:textAlignment w:val="center"/>
              <w:rPr>
                <w:rStyle w:val="12"/>
                <w:color w:val="auto"/>
                <w:sz w:val="21"/>
                <w:szCs w:val="21"/>
                <w:lang w:bidi="ar"/>
              </w:rPr>
            </w:pPr>
            <w:r>
              <w:rPr>
                <w:rFonts w:hint="eastAsia" w:ascii="宋体" w:hAnsi="宋体" w:cs="宋体"/>
                <w:kern w:val="0"/>
                <w:szCs w:val="21"/>
                <w:lang w:bidi="ar"/>
              </w:rPr>
              <w:t>44</w:t>
            </w:r>
          </w:p>
        </w:tc>
      </w:tr>
      <w:tr w14:paraId="78BAF090">
        <w:tblPrEx>
          <w:tblCellMar>
            <w:top w:w="0" w:type="dxa"/>
            <w:left w:w="108" w:type="dxa"/>
            <w:bottom w:w="0" w:type="dxa"/>
            <w:right w:w="108" w:type="dxa"/>
          </w:tblCellMar>
        </w:tblPrEx>
        <w:trPr>
          <w:trHeight w:val="576"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6443031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主机负载均衡服务</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73904F5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主机负载均衡服务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FB52D3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1IP（内网）</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0A5F2D56">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24</w:t>
            </w:r>
          </w:p>
        </w:tc>
      </w:tr>
      <w:tr w14:paraId="7515EA3A">
        <w:tblPrEx>
          <w:tblCellMar>
            <w:top w:w="0" w:type="dxa"/>
            <w:left w:w="108" w:type="dxa"/>
            <w:bottom w:w="0" w:type="dxa"/>
            <w:right w:w="108" w:type="dxa"/>
          </w:tblCellMar>
        </w:tblPrEx>
        <w:trPr>
          <w:trHeight w:val="864"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58C1878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远程接入服务</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135EB2E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远程接入服务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8E2BE4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1账号</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730F5F37">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96</w:t>
            </w:r>
          </w:p>
        </w:tc>
      </w:tr>
      <w:tr w14:paraId="052C2E09">
        <w:tblPrEx>
          <w:tblCellMar>
            <w:top w:w="0" w:type="dxa"/>
            <w:left w:w="108" w:type="dxa"/>
            <w:bottom w:w="0" w:type="dxa"/>
            <w:right w:w="108" w:type="dxa"/>
          </w:tblCellMar>
        </w:tblPrEx>
        <w:trPr>
          <w:trHeight w:val="576"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6677BAA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SSL</w:t>
            </w:r>
            <w:r>
              <w:rPr>
                <w:rStyle w:val="12"/>
                <w:sz w:val="21"/>
                <w:szCs w:val="21"/>
                <w:lang w:bidi="ar"/>
              </w:rPr>
              <w:t>证书服务</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5DD817FA">
            <w:pPr>
              <w:widowControl/>
              <w:jc w:val="left"/>
              <w:textAlignment w:val="center"/>
              <w:rPr>
                <w:rFonts w:hint="eastAsia" w:ascii="宋体" w:hAnsi="宋体" w:cs="宋体"/>
                <w:color w:val="000000"/>
                <w:szCs w:val="21"/>
              </w:rPr>
            </w:pPr>
            <w:r>
              <w:rPr>
                <w:rStyle w:val="12"/>
                <w:sz w:val="21"/>
                <w:szCs w:val="21"/>
                <w:lang w:bidi="ar"/>
              </w:rPr>
              <w:t>提供</w:t>
            </w:r>
            <w:r>
              <w:rPr>
                <w:rStyle w:val="13"/>
                <w:rFonts w:hint="eastAsia" w:ascii="宋体" w:hAnsi="宋体" w:cs="宋体"/>
                <w:sz w:val="21"/>
                <w:szCs w:val="21"/>
                <w:lang w:bidi="ar"/>
              </w:rPr>
              <w:t xml:space="preserve">SSL </w:t>
            </w:r>
            <w:r>
              <w:rPr>
                <w:rStyle w:val="12"/>
                <w:sz w:val="21"/>
                <w:szCs w:val="21"/>
                <w:lang w:bidi="ar"/>
              </w:rPr>
              <w:t>证书服务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B4FEA3E">
            <w:pPr>
              <w:widowControl/>
              <w:jc w:val="center"/>
              <w:textAlignment w:val="center"/>
              <w:rPr>
                <w:rStyle w:val="12"/>
                <w:sz w:val="21"/>
                <w:szCs w:val="21"/>
                <w:lang w:bidi="ar"/>
              </w:rPr>
            </w:pPr>
            <w:r>
              <w:rPr>
                <w:rFonts w:hint="eastAsia" w:ascii="宋体" w:hAnsi="宋体" w:cs="宋体"/>
                <w:color w:val="000000"/>
                <w:kern w:val="0"/>
                <w:szCs w:val="21"/>
                <w:lang w:bidi="ar"/>
              </w:rPr>
              <w:t>1域名</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2BFDA4D9">
            <w:pPr>
              <w:widowControl/>
              <w:jc w:val="center"/>
              <w:textAlignment w:val="center"/>
              <w:rPr>
                <w:rStyle w:val="12"/>
                <w:color w:val="auto"/>
                <w:sz w:val="21"/>
                <w:szCs w:val="21"/>
                <w:lang w:bidi="ar"/>
              </w:rPr>
            </w:pPr>
            <w:r>
              <w:rPr>
                <w:rFonts w:hint="eastAsia" w:ascii="宋体" w:hAnsi="宋体" w:cs="宋体"/>
                <w:kern w:val="0"/>
                <w:szCs w:val="21"/>
                <w:lang w:bidi="ar"/>
              </w:rPr>
              <w:t>1</w:t>
            </w:r>
          </w:p>
        </w:tc>
      </w:tr>
      <w:tr w14:paraId="78017F45">
        <w:tblPrEx>
          <w:tblCellMar>
            <w:top w:w="0" w:type="dxa"/>
            <w:left w:w="108" w:type="dxa"/>
            <w:bottom w:w="0" w:type="dxa"/>
            <w:right w:w="108" w:type="dxa"/>
          </w:tblCellMar>
        </w:tblPrEx>
        <w:trPr>
          <w:trHeight w:val="1440" w:hRule="atLeast"/>
        </w:trPr>
        <w:tc>
          <w:tcPr>
            <w:tcW w:w="882" w:type="pct"/>
            <w:tcBorders>
              <w:top w:val="single" w:color="000000" w:sz="4" w:space="0"/>
              <w:left w:val="single" w:color="000000" w:sz="4" w:space="0"/>
              <w:bottom w:val="nil"/>
              <w:right w:val="single" w:color="000000" w:sz="4" w:space="0"/>
            </w:tcBorders>
            <w:noWrap w:val="0"/>
            <w:vAlign w:val="center"/>
          </w:tcPr>
          <w:p w14:paraId="2139432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Web</w:t>
            </w:r>
            <w:r>
              <w:rPr>
                <w:rStyle w:val="12"/>
                <w:sz w:val="21"/>
                <w:szCs w:val="21"/>
                <w:lang w:bidi="ar"/>
              </w:rPr>
              <w:t>应用防火墙（</w:t>
            </w:r>
            <w:r>
              <w:rPr>
                <w:rStyle w:val="13"/>
                <w:rFonts w:hint="eastAsia" w:ascii="宋体" w:hAnsi="宋体" w:cs="宋体"/>
                <w:sz w:val="21"/>
                <w:szCs w:val="21"/>
                <w:lang w:bidi="ar"/>
              </w:rPr>
              <w:t>WAF</w:t>
            </w:r>
            <w:r>
              <w:rPr>
                <w:rStyle w:val="12"/>
                <w:sz w:val="21"/>
                <w:szCs w:val="21"/>
                <w:lang w:bidi="ar"/>
              </w:rPr>
              <w:t>）</w:t>
            </w:r>
          </w:p>
        </w:tc>
        <w:tc>
          <w:tcPr>
            <w:tcW w:w="2971" w:type="pct"/>
            <w:tcBorders>
              <w:top w:val="single" w:color="000000" w:sz="4" w:space="0"/>
              <w:left w:val="single" w:color="000000" w:sz="4" w:space="0"/>
              <w:bottom w:val="nil"/>
              <w:right w:val="single" w:color="000000" w:sz="4" w:space="0"/>
            </w:tcBorders>
            <w:noWrap w:val="0"/>
            <w:vAlign w:val="center"/>
          </w:tcPr>
          <w:p w14:paraId="614A0B9A">
            <w:pPr>
              <w:widowControl/>
              <w:jc w:val="left"/>
              <w:textAlignment w:val="center"/>
              <w:rPr>
                <w:rFonts w:hint="eastAsia" w:ascii="宋体" w:hAnsi="宋体" w:cs="宋体"/>
                <w:color w:val="000000"/>
                <w:szCs w:val="21"/>
              </w:rPr>
            </w:pPr>
            <w:r>
              <w:rPr>
                <w:rStyle w:val="12"/>
                <w:sz w:val="21"/>
                <w:szCs w:val="21"/>
                <w:lang w:bidi="ar"/>
              </w:rPr>
              <w:t>针对网站及</w:t>
            </w:r>
            <w:r>
              <w:rPr>
                <w:rStyle w:val="13"/>
                <w:rFonts w:hint="eastAsia" w:ascii="宋体" w:hAnsi="宋体" w:cs="宋体"/>
                <w:sz w:val="21"/>
                <w:szCs w:val="21"/>
                <w:lang w:bidi="ar"/>
              </w:rPr>
              <w:t>Web</w:t>
            </w:r>
            <w:r>
              <w:rPr>
                <w:rStyle w:val="12"/>
                <w:sz w:val="21"/>
                <w:szCs w:val="21"/>
                <w:lang w:bidi="ar"/>
              </w:rPr>
              <w:t>应用系统提供应用层安全防护，支持各类</w:t>
            </w:r>
            <w:r>
              <w:rPr>
                <w:rStyle w:val="13"/>
                <w:rFonts w:hint="eastAsia" w:ascii="宋体" w:hAnsi="宋体" w:cs="宋体"/>
                <w:sz w:val="21"/>
                <w:szCs w:val="21"/>
                <w:lang w:bidi="ar"/>
              </w:rPr>
              <w:t>SQL</w:t>
            </w:r>
            <w:r>
              <w:rPr>
                <w:rStyle w:val="12"/>
                <w:sz w:val="21"/>
                <w:szCs w:val="21"/>
                <w:lang w:bidi="ar"/>
              </w:rPr>
              <w:t>注入、</w:t>
            </w:r>
            <w:r>
              <w:rPr>
                <w:rStyle w:val="13"/>
                <w:rFonts w:hint="eastAsia" w:ascii="宋体" w:hAnsi="宋体" w:cs="宋体"/>
                <w:sz w:val="21"/>
                <w:szCs w:val="21"/>
                <w:lang w:bidi="ar"/>
              </w:rPr>
              <w:t>XSS</w:t>
            </w:r>
            <w:r>
              <w:rPr>
                <w:rStyle w:val="12"/>
                <w:sz w:val="21"/>
                <w:szCs w:val="21"/>
                <w:lang w:bidi="ar"/>
              </w:rPr>
              <w:t>攻击、网页木马、</w:t>
            </w:r>
            <w:r>
              <w:rPr>
                <w:rStyle w:val="13"/>
                <w:rFonts w:hint="eastAsia" w:ascii="宋体" w:hAnsi="宋体" w:cs="宋体"/>
                <w:sz w:val="21"/>
                <w:szCs w:val="21"/>
                <w:lang w:bidi="ar"/>
              </w:rPr>
              <w:t>WEBSHELL</w:t>
            </w:r>
            <w:r>
              <w:rPr>
                <w:rStyle w:val="12"/>
                <w:sz w:val="21"/>
                <w:szCs w:val="21"/>
                <w:lang w:bidi="ar"/>
              </w:rPr>
              <w:t>等</w:t>
            </w:r>
            <w:r>
              <w:rPr>
                <w:rStyle w:val="13"/>
                <w:rFonts w:hint="eastAsia" w:ascii="宋体" w:hAnsi="宋体" w:cs="宋体"/>
                <w:sz w:val="21"/>
                <w:szCs w:val="21"/>
                <w:lang w:bidi="ar"/>
              </w:rPr>
              <w:t>Web</w:t>
            </w:r>
            <w:r>
              <w:rPr>
                <w:rStyle w:val="12"/>
                <w:sz w:val="21"/>
                <w:szCs w:val="21"/>
                <w:lang w:bidi="ar"/>
              </w:rPr>
              <w:t>威胁防护（</w:t>
            </w:r>
            <w:r>
              <w:rPr>
                <w:rStyle w:val="13"/>
                <w:rFonts w:hint="eastAsia" w:ascii="宋体" w:hAnsi="宋体" w:cs="宋体"/>
                <w:sz w:val="21"/>
                <w:szCs w:val="21"/>
                <w:lang w:bidi="ar"/>
              </w:rPr>
              <w:t>200Mbps</w:t>
            </w:r>
            <w:r>
              <w:rPr>
                <w:rStyle w:val="12"/>
                <w:sz w:val="21"/>
                <w:szCs w:val="21"/>
                <w:lang w:bidi="ar"/>
              </w:rPr>
              <w:t>）</w:t>
            </w:r>
          </w:p>
        </w:tc>
        <w:tc>
          <w:tcPr>
            <w:tcW w:w="586" w:type="pct"/>
            <w:tcBorders>
              <w:top w:val="single" w:color="000000" w:sz="4" w:space="0"/>
              <w:left w:val="single" w:color="000000" w:sz="4" w:space="0"/>
              <w:bottom w:val="nil"/>
              <w:right w:val="single" w:color="000000" w:sz="4" w:space="0"/>
            </w:tcBorders>
            <w:noWrap w:val="0"/>
            <w:vAlign w:val="center"/>
          </w:tcPr>
          <w:p w14:paraId="61BA08E3">
            <w:pPr>
              <w:widowControl/>
              <w:jc w:val="center"/>
              <w:textAlignment w:val="center"/>
              <w:rPr>
                <w:rStyle w:val="12"/>
                <w:sz w:val="21"/>
                <w:szCs w:val="21"/>
                <w:lang w:bidi="ar"/>
              </w:rPr>
            </w:pPr>
            <w:r>
              <w:rPr>
                <w:rFonts w:hint="eastAsia" w:ascii="宋体" w:hAnsi="宋体" w:cs="宋体"/>
                <w:color w:val="000000"/>
                <w:kern w:val="0"/>
                <w:szCs w:val="21"/>
                <w:lang w:bidi="ar"/>
              </w:rPr>
              <w:t>1套</w:t>
            </w:r>
          </w:p>
        </w:tc>
        <w:tc>
          <w:tcPr>
            <w:tcW w:w="559" w:type="pct"/>
            <w:tcBorders>
              <w:top w:val="single" w:color="000000" w:sz="4" w:space="0"/>
              <w:left w:val="single" w:color="000000" w:sz="4" w:space="0"/>
              <w:bottom w:val="nil"/>
              <w:right w:val="single" w:color="000000" w:sz="4" w:space="0"/>
            </w:tcBorders>
            <w:noWrap w:val="0"/>
            <w:vAlign w:val="center"/>
          </w:tcPr>
          <w:p w14:paraId="618CA9B7">
            <w:pPr>
              <w:widowControl/>
              <w:jc w:val="center"/>
              <w:textAlignment w:val="center"/>
              <w:rPr>
                <w:rStyle w:val="12"/>
                <w:color w:val="auto"/>
                <w:sz w:val="21"/>
                <w:szCs w:val="21"/>
                <w:lang w:bidi="ar"/>
              </w:rPr>
            </w:pPr>
            <w:r>
              <w:rPr>
                <w:rFonts w:hint="eastAsia" w:ascii="宋体" w:hAnsi="宋体" w:cs="宋体"/>
                <w:kern w:val="0"/>
                <w:szCs w:val="21"/>
                <w:lang w:bidi="ar"/>
              </w:rPr>
              <w:t>17</w:t>
            </w:r>
          </w:p>
        </w:tc>
      </w:tr>
      <w:tr w14:paraId="19752379">
        <w:tblPrEx>
          <w:tblCellMar>
            <w:top w:w="0" w:type="dxa"/>
            <w:left w:w="108" w:type="dxa"/>
            <w:bottom w:w="0" w:type="dxa"/>
            <w:right w:w="108" w:type="dxa"/>
          </w:tblCellMar>
        </w:tblPrEx>
        <w:trPr>
          <w:trHeight w:val="288" w:hRule="atLeast"/>
        </w:trPr>
        <w:tc>
          <w:tcPr>
            <w:tcW w:w="882" w:type="pct"/>
            <w:vMerge w:val="restart"/>
            <w:tcBorders>
              <w:top w:val="single" w:color="000000" w:sz="4" w:space="0"/>
              <w:left w:val="single" w:color="000000" w:sz="4" w:space="0"/>
              <w:bottom w:val="single" w:color="000000" w:sz="4" w:space="0"/>
              <w:right w:val="single" w:color="000000" w:sz="4" w:space="0"/>
            </w:tcBorders>
            <w:noWrap w:val="0"/>
            <w:vAlign w:val="center"/>
          </w:tcPr>
          <w:p w14:paraId="0D23705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商用操作系统套餐</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4ED5B9D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Windows Server套餐：Windows Server租用、安装及维护。</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3501DA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1套</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228DDAEC">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350</w:t>
            </w:r>
          </w:p>
        </w:tc>
      </w:tr>
      <w:tr w14:paraId="32A7653C">
        <w:tblPrEx>
          <w:tblCellMar>
            <w:top w:w="0" w:type="dxa"/>
            <w:left w:w="108" w:type="dxa"/>
            <w:bottom w:w="0" w:type="dxa"/>
            <w:right w:w="108" w:type="dxa"/>
          </w:tblCellMar>
        </w:tblPrEx>
        <w:trPr>
          <w:trHeight w:val="288" w:hRule="atLeast"/>
        </w:trPr>
        <w:tc>
          <w:tcPr>
            <w:tcW w:w="8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E029C2">
            <w:pPr>
              <w:rPr>
                <w:rFonts w:hint="eastAsia" w:ascii="宋体" w:hAnsi="宋体" w:cs="宋体"/>
                <w:color w:val="000000"/>
                <w:szCs w:val="21"/>
              </w:rPr>
            </w:pP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670A833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国产Linux套餐：国产Linux操作系统服务租用、安装及维护。</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4A8FE2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1套</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4C7AA8D2">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48</w:t>
            </w:r>
          </w:p>
        </w:tc>
      </w:tr>
      <w:tr w14:paraId="017070BB">
        <w:tblPrEx>
          <w:tblCellMar>
            <w:top w:w="0" w:type="dxa"/>
            <w:left w:w="108" w:type="dxa"/>
            <w:bottom w:w="0" w:type="dxa"/>
            <w:right w:w="108" w:type="dxa"/>
          </w:tblCellMar>
        </w:tblPrEx>
        <w:trPr>
          <w:trHeight w:val="576"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706F29D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开源操作系统套餐</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27E0472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提供开源操作系统安装和维护服务。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886B01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1套</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2783E194">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245</w:t>
            </w:r>
          </w:p>
        </w:tc>
      </w:tr>
      <w:tr w14:paraId="6451A52C">
        <w:tblPrEx>
          <w:tblCellMar>
            <w:top w:w="0" w:type="dxa"/>
            <w:left w:w="108" w:type="dxa"/>
            <w:bottom w:w="0" w:type="dxa"/>
            <w:right w:w="108" w:type="dxa"/>
          </w:tblCellMar>
        </w:tblPrEx>
        <w:trPr>
          <w:trHeight w:val="864"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7BC4E0E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商用数据库套餐</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4BDAB09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国产商用数据库租用、安装及维护（至少支持3种国产数据库）</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035298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1套</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0341B944">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r>
      <w:tr w14:paraId="16907BCD">
        <w:tblPrEx>
          <w:tblCellMar>
            <w:top w:w="0" w:type="dxa"/>
            <w:left w:w="108" w:type="dxa"/>
            <w:bottom w:w="0" w:type="dxa"/>
            <w:right w:w="108" w:type="dxa"/>
          </w:tblCellMar>
        </w:tblPrEx>
        <w:trPr>
          <w:trHeight w:val="864"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43EA193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主机杀毒服务</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5E6E2DD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主机杀毒服务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2115C7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7B7FAD31">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734</w:t>
            </w:r>
          </w:p>
        </w:tc>
      </w:tr>
      <w:tr w14:paraId="07253F3E">
        <w:tblPrEx>
          <w:tblCellMar>
            <w:top w:w="0" w:type="dxa"/>
            <w:left w:w="108" w:type="dxa"/>
            <w:bottom w:w="0" w:type="dxa"/>
            <w:right w:w="108" w:type="dxa"/>
          </w:tblCellMar>
        </w:tblPrEx>
        <w:trPr>
          <w:trHeight w:val="864"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5539376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主机漏洞扫描加固</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64DE67C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主机漏洞扫描加固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91FF52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2A99C161">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734</w:t>
            </w:r>
          </w:p>
        </w:tc>
      </w:tr>
      <w:tr w14:paraId="7E13EBB0">
        <w:tblPrEx>
          <w:tblCellMar>
            <w:top w:w="0" w:type="dxa"/>
            <w:left w:w="108" w:type="dxa"/>
            <w:bottom w:w="0" w:type="dxa"/>
            <w:right w:w="108" w:type="dxa"/>
          </w:tblCellMar>
        </w:tblPrEx>
        <w:trPr>
          <w:trHeight w:val="1152"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74C447D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网页防篡改服务</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46CB07F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网页防篡改服务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F4D9A0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1站点</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54A904E5">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10</w:t>
            </w:r>
          </w:p>
        </w:tc>
      </w:tr>
      <w:tr w14:paraId="5E25F969">
        <w:tblPrEx>
          <w:tblCellMar>
            <w:top w:w="0" w:type="dxa"/>
            <w:left w:w="108" w:type="dxa"/>
            <w:bottom w:w="0" w:type="dxa"/>
            <w:right w:w="108" w:type="dxa"/>
          </w:tblCellMar>
        </w:tblPrEx>
        <w:trPr>
          <w:trHeight w:val="576"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27D5F1F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VPN专线接入服务</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54A04F7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提供VPN接入政务云环境服务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6EC5CA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1套</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39F5EAF8">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r>
      <w:tr w14:paraId="7A341177">
        <w:tblPrEx>
          <w:tblCellMar>
            <w:top w:w="0" w:type="dxa"/>
            <w:left w:w="108" w:type="dxa"/>
            <w:bottom w:w="0" w:type="dxa"/>
            <w:right w:w="108" w:type="dxa"/>
          </w:tblCellMar>
        </w:tblPrEx>
        <w:trPr>
          <w:trHeight w:val="864" w:hRule="atLeast"/>
        </w:trPr>
        <w:tc>
          <w:tcPr>
            <w:tcW w:w="882" w:type="pct"/>
            <w:tcBorders>
              <w:top w:val="single" w:color="000000" w:sz="4" w:space="0"/>
              <w:left w:val="single" w:color="000000" w:sz="4" w:space="0"/>
              <w:bottom w:val="single" w:color="000000" w:sz="4" w:space="0"/>
              <w:right w:val="single" w:color="000000" w:sz="4" w:space="0"/>
            </w:tcBorders>
            <w:noWrap w:val="0"/>
            <w:vAlign w:val="center"/>
          </w:tcPr>
          <w:p w14:paraId="3BED06B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数据库审计服务</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497CD82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数据库审计服务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0FF483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1套</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750A419C">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13</w:t>
            </w:r>
          </w:p>
        </w:tc>
      </w:tr>
    </w:tbl>
    <w:p w14:paraId="0AE9296F">
      <w:pPr>
        <w:spacing w:line="360" w:lineRule="auto"/>
        <w:contextualSpacing/>
        <w:rPr>
          <w:bCs/>
          <w:sz w:val="24"/>
        </w:rPr>
      </w:pPr>
    </w:p>
    <w:p w14:paraId="55B06D9A">
      <w:pPr>
        <w:numPr>
          <w:ilvl w:val="0"/>
          <w:numId w:val="2"/>
        </w:numPr>
        <w:spacing w:line="360" w:lineRule="auto"/>
        <w:ind w:left="0" w:leftChars="0" w:firstLine="0" w:firstLineChars="0"/>
        <w:contextualSpacing/>
        <w:rPr>
          <w:rFonts w:hint="eastAsia"/>
          <w:bCs/>
          <w:sz w:val="24"/>
          <w:lang w:eastAsia="zh-CN"/>
        </w:rPr>
      </w:pPr>
      <w:r>
        <w:rPr>
          <w:bCs/>
          <w:sz w:val="24"/>
        </w:rPr>
        <w:t>项目背景</w:t>
      </w:r>
    </w:p>
    <w:p w14:paraId="6D038330">
      <w:pPr>
        <w:numPr>
          <w:ilvl w:val="0"/>
          <w:numId w:val="0"/>
        </w:numPr>
        <w:spacing w:line="360" w:lineRule="auto"/>
        <w:ind w:leftChars="0" w:firstLine="420" w:firstLineChars="200"/>
        <w:contextualSpacing/>
        <w:rPr>
          <w:rFonts w:hint="eastAsia" w:ascii="宋体" w:hAnsi="宋体" w:cs="宋体"/>
          <w:szCs w:val="21"/>
        </w:rPr>
      </w:pPr>
      <w:r>
        <w:rPr>
          <w:rFonts w:hint="eastAsia" w:ascii="宋体" w:hAnsi="宋体" w:cs="宋体"/>
          <w:szCs w:val="21"/>
          <w:lang w:bidi="ar"/>
        </w:rPr>
        <w:t>随着北京城市副中心行政办公区一期工程逐步完成，北京市规划和自然资源委员会的信息化系统逐步完成了整体迁移入云工作。北京市规划和自然资源委员会对上云系统资源进行整合优化后，目前共有11个重要信息系统，包括：</w:t>
      </w:r>
    </w:p>
    <w:p w14:paraId="055BBCD0">
      <w:pPr>
        <w:numPr>
          <w:ilvl w:val="0"/>
          <w:numId w:val="4"/>
        </w:numPr>
        <w:spacing w:line="360" w:lineRule="auto"/>
        <w:ind w:left="0" w:firstLine="367" w:firstLineChars="175"/>
        <w:rPr>
          <w:rFonts w:hint="eastAsia" w:ascii="宋体" w:hAnsi="宋体" w:cs="宋体"/>
          <w:szCs w:val="21"/>
        </w:rPr>
      </w:pPr>
      <w:r>
        <w:rPr>
          <w:rFonts w:hint="eastAsia" w:ascii="宋体" w:hAnsi="宋体" w:cs="宋体"/>
          <w:szCs w:val="21"/>
          <w:lang w:bidi="ar"/>
        </w:rPr>
        <w:t>规划编制与实施监督平台</w:t>
      </w:r>
    </w:p>
    <w:p w14:paraId="2F6D8369">
      <w:pPr>
        <w:numPr>
          <w:ilvl w:val="0"/>
          <w:numId w:val="4"/>
        </w:numPr>
        <w:spacing w:line="360" w:lineRule="auto"/>
        <w:ind w:left="0" w:firstLine="367" w:firstLineChars="175"/>
        <w:rPr>
          <w:rFonts w:hint="eastAsia" w:ascii="宋体" w:hAnsi="宋体" w:cs="宋体"/>
          <w:szCs w:val="21"/>
        </w:rPr>
      </w:pPr>
      <w:r>
        <w:rPr>
          <w:rFonts w:hint="eastAsia" w:ascii="宋体" w:hAnsi="宋体" w:cs="宋体"/>
          <w:szCs w:val="21"/>
          <w:lang w:bidi="ar"/>
        </w:rPr>
        <w:t>批后监管与全过程监督平台</w:t>
      </w:r>
    </w:p>
    <w:p w14:paraId="0CA408DF">
      <w:pPr>
        <w:numPr>
          <w:ilvl w:val="0"/>
          <w:numId w:val="4"/>
        </w:numPr>
        <w:spacing w:line="360" w:lineRule="auto"/>
        <w:ind w:left="0" w:firstLine="367" w:firstLineChars="175"/>
        <w:rPr>
          <w:rFonts w:hint="eastAsia" w:ascii="宋体" w:hAnsi="宋体" w:cs="宋体"/>
          <w:szCs w:val="21"/>
        </w:rPr>
      </w:pPr>
      <w:r>
        <w:rPr>
          <w:rFonts w:hint="eastAsia" w:ascii="宋体" w:hAnsi="宋体" w:cs="宋体"/>
          <w:szCs w:val="21"/>
          <w:lang w:bidi="ar"/>
        </w:rPr>
        <w:t>自然资源监测管理平台</w:t>
      </w:r>
    </w:p>
    <w:p w14:paraId="5A4F1D94">
      <w:pPr>
        <w:numPr>
          <w:ilvl w:val="0"/>
          <w:numId w:val="4"/>
        </w:numPr>
        <w:spacing w:line="360" w:lineRule="auto"/>
        <w:ind w:left="0" w:firstLine="367" w:firstLineChars="175"/>
        <w:rPr>
          <w:rFonts w:hint="eastAsia" w:ascii="宋体" w:hAnsi="宋体" w:cs="宋体"/>
          <w:szCs w:val="21"/>
        </w:rPr>
      </w:pPr>
      <w:r>
        <w:rPr>
          <w:rFonts w:hint="eastAsia" w:ascii="宋体" w:hAnsi="宋体" w:cs="宋体"/>
          <w:szCs w:val="21"/>
          <w:lang w:bidi="ar"/>
        </w:rPr>
        <w:t>不动产登记信息管理基础平台</w:t>
      </w:r>
    </w:p>
    <w:p w14:paraId="7EDF733A">
      <w:pPr>
        <w:numPr>
          <w:ilvl w:val="0"/>
          <w:numId w:val="4"/>
        </w:numPr>
        <w:spacing w:line="360" w:lineRule="auto"/>
        <w:ind w:left="0" w:firstLine="367" w:firstLineChars="175"/>
        <w:rPr>
          <w:rFonts w:hint="eastAsia" w:ascii="宋体" w:hAnsi="宋体" w:cs="宋体"/>
          <w:szCs w:val="21"/>
        </w:rPr>
      </w:pPr>
      <w:r>
        <w:rPr>
          <w:rFonts w:hint="eastAsia" w:ascii="宋体" w:hAnsi="宋体" w:cs="宋体"/>
          <w:szCs w:val="21"/>
          <w:lang w:bidi="ar"/>
        </w:rPr>
        <w:t>综合执法与专项治理平台</w:t>
      </w:r>
    </w:p>
    <w:p w14:paraId="051E043E">
      <w:pPr>
        <w:numPr>
          <w:ilvl w:val="0"/>
          <w:numId w:val="4"/>
        </w:numPr>
        <w:spacing w:line="360" w:lineRule="auto"/>
        <w:ind w:left="0" w:firstLine="367" w:firstLineChars="175"/>
        <w:rPr>
          <w:rFonts w:hint="eastAsia" w:ascii="宋体" w:hAnsi="宋体" w:cs="宋体"/>
          <w:szCs w:val="21"/>
        </w:rPr>
      </w:pPr>
      <w:r>
        <w:rPr>
          <w:rFonts w:hint="eastAsia" w:ascii="宋体" w:hAnsi="宋体" w:cs="宋体"/>
          <w:szCs w:val="21"/>
          <w:lang w:bidi="ar"/>
        </w:rPr>
        <w:t>多规合一协同信息平台</w:t>
      </w:r>
    </w:p>
    <w:p w14:paraId="47D0FF57">
      <w:pPr>
        <w:numPr>
          <w:ilvl w:val="0"/>
          <w:numId w:val="4"/>
        </w:numPr>
        <w:spacing w:line="360" w:lineRule="auto"/>
        <w:ind w:left="0" w:firstLine="367" w:firstLineChars="175"/>
        <w:rPr>
          <w:rFonts w:hint="eastAsia" w:ascii="宋体" w:hAnsi="宋体" w:cs="宋体"/>
          <w:szCs w:val="21"/>
        </w:rPr>
      </w:pPr>
      <w:r>
        <w:rPr>
          <w:rFonts w:hint="eastAsia" w:ascii="宋体" w:hAnsi="宋体" w:cs="宋体"/>
          <w:szCs w:val="21"/>
          <w:lang w:bidi="ar"/>
        </w:rPr>
        <w:t>国土空间基础信息平台</w:t>
      </w:r>
    </w:p>
    <w:p w14:paraId="0468505C">
      <w:pPr>
        <w:numPr>
          <w:ilvl w:val="0"/>
          <w:numId w:val="4"/>
        </w:numPr>
        <w:spacing w:line="360" w:lineRule="auto"/>
        <w:ind w:left="0" w:firstLine="367" w:firstLineChars="175"/>
        <w:rPr>
          <w:rFonts w:hint="eastAsia" w:ascii="宋体" w:hAnsi="宋体" w:cs="宋体"/>
          <w:szCs w:val="21"/>
        </w:rPr>
      </w:pPr>
      <w:r>
        <w:rPr>
          <w:rFonts w:hint="eastAsia" w:ascii="宋体" w:hAnsi="宋体" w:cs="宋体"/>
          <w:szCs w:val="21"/>
          <w:lang w:bidi="ar"/>
        </w:rPr>
        <w:t>项目审批办事服务平台</w:t>
      </w:r>
    </w:p>
    <w:p w14:paraId="50EA9F05">
      <w:pPr>
        <w:numPr>
          <w:ilvl w:val="0"/>
          <w:numId w:val="4"/>
        </w:numPr>
        <w:spacing w:line="360" w:lineRule="auto"/>
        <w:ind w:left="0" w:firstLine="367" w:firstLineChars="175"/>
        <w:rPr>
          <w:rFonts w:hint="eastAsia" w:ascii="宋体" w:hAnsi="宋体" w:cs="宋体"/>
          <w:szCs w:val="21"/>
        </w:rPr>
      </w:pPr>
      <w:r>
        <w:rPr>
          <w:rFonts w:hint="eastAsia" w:ascii="宋体" w:hAnsi="宋体" w:cs="宋体"/>
          <w:szCs w:val="21"/>
          <w:lang w:bidi="ar"/>
        </w:rPr>
        <w:t>领导决策指挥平台</w:t>
      </w:r>
    </w:p>
    <w:p w14:paraId="4B16985E">
      <w:pPr>
        <w:numPr>
          <w:ilvl w:val="0"/>
          <w:numId w:val="4"/>
        </w:numPr>
        <w:spacing w:line="360" w:lineRule="auto"/>
        <w:ind w:left="0" w:firstLine="367" w:firstLineChars="175"/>
        <w:rPr>
          <w:rFonts w:hint="eastAsia" w:ascii="宋体" w:hAnsi="宋体" w:cs="宋体"/>
          <w:szCs w:val="21"/>
        </w:rPr>
      </w:pPr>
      <w:r>
        <w:rPr>
          <w:rFonts w:hint="eastAsia" w:ascii="宋体" w:hAnsi="宋体" w:cs="宋体"/>
          <w:szCs w:val="21"/>
          <w:lang w:bidi="ar"/>
        </w:rPr>
        <w:t>行政办公平台</w:t>
      </w:r>
    </w:p>
    <w:p w14:paraId="167C5091">
      <w:pPr>
        <w:numPr>
          <w:ilvl w:val="0"/>
          <w:numId w:val="4"/>
        </w:numPr>
        <w:spacing w:line="360" w:lineRule="auto"/>
        <w:ind w:left="0" w:firstLine="367" w:firstLineChars="175"/>
        <w:rPr>
          <w:rFonts w:hint="eastAsia" w:ascii="宋体" w:hAnsi="宋体" w:cs="宋体"/>
          <w:szCs w:val="21"/>
        </w:rPr>
      </w:pPr>
      <w:r>
        <w:rPr>
          <w:rFonts w:hint="eastAsia" w:ascii="宋体" w:hAnsi="宋体" w:cs="宋体"/>
          <w:szCs w:val="21"/>
          <w:lang w:bidi="ar"/>
        </w:rPr>
        <w:t>北京市规划和自然资源委员会门户</w:t>
      </w:r>
    </w:p>
    <w:p w14:paraId="1CFD3C92">
      <w:pPr>
        <w:spacing w:line="360" w:lineRule="auto"/>
        <w:ind w:firstLine="420" w:firstLineChars="200"/>
        <w:rPr>
          <w:rFonts w:hint="eastAsia" w:ascii="宋体" w:hAnsi="宋体" w:cs="宋体"/>
          <w:szCs w:val="21"/>
          <w:lang w:bidi="ar"/>
        </w:rPr>
      </w:pPr>
      <w:r>
        <w:rPr>
          <w:rFonts w:hint="eastAsia" w:ascii="宋体" w:hAnsi="宋体" w:cs="宋体"/>
          <w:szCs w:val="21"/>
          <w:lang w:bidi="ar"/>
        </w:rPr>
        <w:t>为落实北京市信息化搬迁信息系统迁移进度要求，北京市规划和自然资源委员会目前已完成政务云互联网区、政务外网区和政务外网VPN区所有业务系统的迁移上云。</w:t>
      </w:r>
    </w:p>
    <w:p w14:paraId="51D6EA24">
      <w:pPr>
        <w:pStyle w:val="2"/>
      </w:pPr>
    </w:p>
    <w:p w14:paraId="0EFFCBEB">
      <w:pPr>
        <w:pStyle w:val="9"/>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55F86881">
      <w:pPr>
        <w:spacing w:line="360" w:lineRule="auto"/>
        <w:contextualSpacing/>
        <w:rPr>
          <w:i/>
          <w:color w:val="auto"/>
          <w:sz w:val="24"/>
          <w:highlight w:val="none"/>
        </w:rPr>
      </w:pPr>
      <w:r>
        <w:rPr>
          <w:color w:val="auto"/>
          <w:sz w:val="24"/>
          <w:highlight w:val="none"/>
        </w:rPr>
        <w:t>1. 交付（实施）的时间（期限）和地点（范围）</w:t>
      </w:r>
    </w:p>
    <w:p w14:paraId="6184D4A2">
      <w:pPr>
        <w:spacing w:line="360" w:lineRule="auto"/>
        <w:ind w:firstLine="420" w:firstLineChars="200"/>
        <w:rPr>
          <w:rFonts w:hint="eastAsia" w:ascii="宋体" w:hAnsi="宋体" w:cs="宋体"/>
          <w:szCs w:val="21"/>
        </w:rPr>
      </w:pPr>
      <w:r>
        <w:rPr>
          <w:rFonts w:hint="eastAsia" w:ascii="宋体" w:hAnsi="宋体" w:cs="宋体"/>
          <w:szCs w:val="21"/>
          <w:lang w:bidi="ar"/>
        </w:rPr>
        <w:t>项目交付地点：采购人指定地点。</w:t>
      </w:r>
    </w:p>
    <w:p w14:paraId="37D48B38">
      <w:pPr>
        <w:spacing w:line="360" w:lineRule="auto"/>
        <w:ind w:firstLine="420" w:firstLineChars="200"/>
      </w:pPr>
      <w:r>
        <w:rPr>
          <w:rFonts w:hint="eastAsia" w:ascii="宋体" w:hAnsi="宋体" w:cs="宋体"/>
          <w:szCs w:val="21"/>
          <w:lang w:eastAsia="zh-CN" w:bidi="ar"/>
        </w:rPr>
        <w:t>服务期限：投标人提供</w:t>
      </w:r>
      <w:r>
        <w:rPr>
          <w:rFonts w:hint="eastAsia" w:ascii="宋体" w:hAnsi="宋体" w:cs="宋体"/>
          <w:szCs w:val="21"/>
          <w:lang w:bidi="ar"/>
        </w:rPr>
        <w:t>12个月的政务云资源租用服务，自2026年1月1日起，至2026年12月31日止。</w:t>
      </w:r>
    </w:p>
    <w:p w14:paraId="5D17DC57">
      <w:pPr>
        <w:spacing w:line="360" w:lineRule="auto"/>
        <w:contextualSpacing/>
        <w:rPr>
          <w:color w:val="auto"/>
          <w:sz w:val="24"/>
          <w:highlight w:val="none"/>
        </w:rPr>
      </w:pPr>
    </w:p>
    <w:p w14:paraId="68BEBE34">
      <w:pPr>
        <w:spacing w:line="360" w:lineRule="auto"/>
        <w:contextualSpacing/>
        <w:rPr>
          <w:color w:val="auto"/>
          <w:sz w:val="24"/>
          <w:highlight w:val="none"/>
        </w:rPr>
      </w:pPr>
      <w:r>
        <w:rPr>
          <w:color w:val="auto"/>
          <w:sz w:val="24"/>
          <w:highlight w:val="none"/>
        </w:rPr>
        <w:t>2. 付款条件（进度和方式）</w:t>
      </w:r>
    </w:p>
    <w:p w14:paraId="0C083D13">
      <w:pPr>
        <w:spacing w:line="360" w:lineRule="auto"/>
        <w:ind w:firstLine="420" w:firstLineChars="200"/>
        <w:rPr>
          <w:rFonts w:hint="eastAsia" w:ascii="宋体" w:hAnsi="宋体" w:cs="宋体"/>
          <w:szCs w:val="21"/>
        </w:rPr>
      </w:pPr>
      <w:r>
        <w:rPr>
          <w:rFonts w:hint="eastAsia" w:ascii="宋体" w:hAnsi="宋体" w:cs="宋体"/>
          <w:szCs w:val="21"/>
          <w:lang w:bidi="ar"/>
        </w:rPr>
        <w:t>本项目分</w:t>
      </w:r>
      <w:r>
        <w:rPr>
          <w:rFonts w:hint="eastAsia" w:ascii="宋体" w:hAnsi="宋体" w:cs="宋体"/>
          <w:szCs w:val="21"/>
          <w:lang w:eastAsia="zh-CN" w:bidi="ar"/>
        </w:rPr>
        <w:t>三</w:t>
      </w:r>
      <w:r>
        <w:rPr>
          <w:rFonts w:hint="eastAsia" w:ascii="宋体" w:hAnsi="宋体" w:cs="宋体"/>
          <w:szCs w:val="21"/>
          <w:lang w:bidi="ar"/>
        </w:rPr>
        <w:t>笔支付：</w:t>
      </w:r>
    </w:p>
    <w:p w14:paraId="15B8F6C7">
      <w:pPr>
        <w:spacing w:line="360" w:lineRule="auto"/>
        <w:ind w:firstLine="420" w:firstLineChars="200"/>
        <w:rPr>
          <w:rFonts w:hint="eastAsia" w:ascii="宋体" w:hAnsi="宋体" w:cs="宋体"/>
          <w:szCs w:val="21"/>
        </w:rPr>
      </w:pPr>
      <w:r>
        <w:rPr>
          <w:rFonts w:hint="eastAsia" w:ascii="宋体" w:hAnsi="宋体" w:cs="宋体"/>
          <w:szCs w:val="21"/>
          <w:lang w:bidi="ar"/>
        </w:rPr>
        <w:t>合同生效后【15】个工作日内，中标人向采购人提供合同价款的</w:t>
      </w:r>
      <w:r>
        <w:rPr>
          <w:rFonts w:hint="eastAsia" w:ascii="宋体" w:hAnsi="宋体" w:cs="宋体"/>
          <w:szCs w:val="21"/>
          <w:u w:val="single"/>
          <w:lang w:bidi="ar"/>
        </w:rPr>
        <w:t>10%</w:t>
      </w:r>
      <w:r>
        <w:rPr>
          <w:rFonts w:hint="eastAsia" w:ascii="宋体" w:hAnsi="宋体" w:cs="宋体"/>
          <w:szCs w:val="21"/>
          <w:lang w:bidi="ar"/>
        </w:rPr>
        <w:t>作为履约保函，用以保证中标人全面地履行本合同项下的各种义务。</w:t>
      </w:r>
    </w:p>
    <w:p w14:paraId="5854E4B2">
      <w:pPr>
        <w:numPr>
          <w:ilvl w:val="0"/>
          <w:numId w:val="5"/>
        </w:numPr>
        <w:spacing w:line="360" w:lineRule="auto"/>
        <w:ind w:left="0" w:firstLine="420"/>
        <w:rPr>
          <w:rFonts w:hint="eastAsia" w:ascii="宋体" w:hAnsi="宋体" w:cs="宋体"/>
          <w:szCs w:val="21"/>
        </w:rPr>
      </w:pPr>
      <w:r>
        <w:rPr>
          <w:rFonts w:hint="eastAsia" w:ascii="宋体" w:hAnsi="宋体" w:cs="宋体"/>
          <w:szCs w:val="21"/>
          <w:lang w:bidi="ar"/>
        </w:rPr>
        <w:t>在收到中标人提供的履约</w:t>
      </w:r>
      <w:r>
        <w:rPr>
          <w:rFonts w:hint="eastAsia" w:ascii="宋体" w:hAnsi="宋体" w:cs="宋体"/>
          <w:szCs w:val="21"/>
          <w:lang w:eastAsia="zh-CN" w:bidi="ar"/>
        </w:rPr>
        <w:t>保函</w:t>
      </w:r>
      <w:r>
        <w:rPr>
          <w:rFonts w:hint="eastAsia" w:ascii="宋体" w:hAnsi="宋体" w:cs="宋体"/>
          <w:szCs w:val="21"/>
          <w:lang w:bidi="ar"/>
        </w:rPr>
        <w:t>后15个工作日内，采购人向中标人支付合同总金额的</w:t>
      </w:r>
      <w:r>
        <w:rPr>
          <w:rFonts w:hint="eastAsia" w:ascii="宋体" w:hAnsi="宋体" w:cs="宋体"/>
          <w:szCs w:val="21"/>
          <w:lang w:val="en-US" w:eastAsia="zh-CN" w:bidi="ar"/>
        </w:rPr>
        <w:t>60</w:t>
      </w:r>
      <w:r>
        <w:rPr>
          <w:rFonts w:hint="eastAsia" w:ascii="宋体" w:hAnsi="宋体" w:cs="宋体"/>
          <w:szCs w:val="21"/>
          <w:lang w:bidi="ar"/>
        </w:rPr>
        <w:t>%；</w:t>
      </w:r>
    </w:p>
    <w:p w14:paraId="5FDDE7C7">
      <w:pPr>
        <w:numPr>
          <w:ilvl w:val="0"/>
          <w:numId w:val="5"/>
        </w:numPr>
        <w:spacing w:line="360" w:lineRule="auto"/>
        <w:ind w:left="0" w:firstLine="420"/>
        <w:rPr>
          <w:rFonts w:hint="eastAsia" w:ascii="宋体" w:hAnsi="宋体" w:cs="宋体"/>
          <w:szCs w:val="21"/>
        </w:rPr>
      </w:pPr>
      <w:r>
        <w:rPr>
          <w:rFonts w:hint="eastAsia" w:ascii="宋体" w:hAnsi="宋体" w:cs="宋体"/>
          <w:szCs w:val="21"/>
          <w:lang w:bidi="ar"/>
        </w:rPr>
        <w:t>中标人按照合同约定完成6个月的政务云租用服务，提交</w:t>
      </w:r>
      <w:r>
        <w:rPr>
          <w:rFonts w:hint="eastAsia" w:ascii="宋体" w:hAnsi="宋体" w:eastAsia="宋体" w:cs="宋体"/>
          <w:color w:val="auto"/>
          <w:sz w:val="21"/>
          <w:szCs w:val="21"/>
        </w:rPr>
        <w:t>中期运维服务报告</w:t>
      </w:r>
      <w:r>
        <w:rPr>
          <w:rFonts w:hint="eastAsia" w:ascii="宋体" w:hAnsi="宋体" w:cs="宋体"/>
          <w:szCs w:val="21"/>
          <w:lang w:eastAsia="zh-CN" w:bidi="ar"/>
        </w:rPr>
        <w:t>及相关材料，</w:t>
      </w:r>
      <w:r>
        <w:rPr>
          <w:rFonts w:hint="eastAsia" w:ascii="宋体" w:hAnsi="宋体" w:cs="宋体"/>
          <w:szCs w:val="21"/>
          <w:lang w:bidi="ar"/>
        </w:rPr>
        <w:t>并</w:t>
      </w:r>
      <w:r>
        <w:rPr>
          <w:rFonts w:hint="eastAsia" w:ascii="宋体" w:hAnsi="宋体" w:cs="宋体"/>
          <w:szCs w:val="21"/>
          <w:lang w:eastAsia="zh-CN" w:bidi="ar"/>
        </w:rPr>
        <w:t>通过中期验收</w:t>
      </w:r>
      <w:r>
        <w:rPr>
          <w:rFonts w:hint="eastAsia" w:ascii="宋体" w:hAnsi="宋体" w:cs="宋体"/>
          <w:szCs w:val="21"/>
          <w:lang w:bidi="ar"/>
        </w:rPr>
        <w:t>后，采购人向中标人支付服务费的</w:t>
      </w:r>
      <w:r>
        <w:rPr>
          <w:rFonts w:hint="eastAsia" w:ascii="宋体" w:hAnsi="宋体" w:cs="宋体"/>
          <w:szCs w:val="21"/>
          <w:lang w:val="en-US" w:eastAsia="zh-CN" w:bidi="ar"/>
        </w:rPr>
        <w:t>30</w:t>
      </w:r>
      <w:r>
        <w:rPr>
          <w:rFonts w:hint="eastAsia" w:ascii="宋体" w:hAnsi="宋体" w:cs="宋体"/>
          <w:szCs w:val="21"/>
          <w:lang w:bidi="ar"/>
        </w:rPr>
        <w:t>%。</w:t>
      </w:r>
    </w:p>
    <w:p w14:paraId="01015168">
      <w:pPr>
        <w:numPr>
          <w:ilvl w:val="0"/>
          <w:numId w:val="5"/>
        </w:numPr>
        <w:spacing w:line="360" w:lineRule="auto"/>
        <w:ind w:left="0" w:firstLine="420"/>
        <w:rPr>
          <w:szCs w:val="21"/>
        </w:rPr>
      </w:pPr>
      <w:r>
        <w:rPr>
          <w:rFonts w:hint="eastAsia" w:ascii="宋体" w:hAnsi="宋体" w:cs="宋体"/>
          <w:szCs w:val="21"/>
          <w:lang w:bidi="ar"/>
        </w:rPr>
        <w:t>中标人按照合同要求完成全部12个月租期服务工作，提交政务云服务工作总结报告</w:t>
      </w:r>
      <w:r>
        <w:rPr>
          <w:rFonts w:hint="eastAsia" w:ascii="宋体" w:hAnsi="宋体" w:cs="宋体"/>
          <w:szCs w:val="21"/>
          <w:lang w:eastAsia="zh-CN" w:bidi="ar"/>
        </w:rPr>
        <w:t>及相关材料</w:t>
      </w:r>
      <w:r>
        <w:rPr>
          <w:rFonts w:hint="eastAsia" w:ascii="宋体" w:hAnsi="宋体" w:cs="宋体"/>
          <w:szCs w:val="21"/>
          <w:lang w:bidi="ar"/>
        </w:rPr>
        <w:t>，并通过</w:t>
      </w:r>
      <w:r>
        <w:rPr>
          <w:rFonts w:hint="eastAsia" w:ascii="宋体" w:hAnsi="宋体" w:cs="宋体"/>
          <w:szCs w:val="21"/>
          <w:lang w:eastAsia="zh-CN" w:bidi="ar"/>
        </w:rPr>
        <w:t>终期</w:t>
      </w:r>
      <w:r>
        <w:rPr>
          <w:rFonts w:hint="eastAsia" w:ascii="宋体" w:hAnsi="宋体" w:cs="宋体"/>
          <w:szCs w:val="21"/>
          <w:lang w:bidi="ar"/>
        </w:rPr>
        <w:t>验收后，采购人向中标人支付服务费的</w:t>
      </w:r>
      <w:r>
        <w:rPr>
          <w:rFonts w:hint="eastAsia" w:ascii="宋体" w:hAnsi="宋体" w:cs="宋体"/>
          <w:szCs w:val="21"/>
          <w:lang w:val="en-US" w:eastAsia="zh-CN" w:bidi="ar"/>
        </w:rPr>
        <w:t>10</w:t>
      </w:r>
      <w:r>
        <w:rPr>
          <w:rFonts w:hint="eastAsia" w:ascii="宋体" w:hAnsi="宋体" w:cs="宋体"/>
          <w:szCs w:val="21"/>
          <w:lang w:bidi="ar"/>
        </w:rPr>
        <w:t>%。</w:t>
      </w:r>
    </w:p>
    <w:p w14:paraId="48357C80">
      <w:pPr>
        <w:spacing w:line="360" w:lineRule="auto"/>
        <w:contextualSpacing/>
        <w:rPr>
          <w:b/>
          <w:i/>
          <w:color w:val="auto"/>
          <w:sz w:val="24"/>
          <w:highlight w:val="yellow"/>
        </w:rPr>
      </w:pPr>
    </w:p>
    <w:p w14:paraId="197EB475">
      <w:pPr>
        <w:pStyle w:val="9"/>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4B043D42">
      <w:pPr>
        <w:spacing w:line="360" w:lineRule="auto"/>
        <w:contextualSpacing/>
        <w:rPr>
          <w:sz w:val="24"/>
        </w:rPr>
      </w:pPr>
      <w:r>
        <w:rPr>
          <w:sz w:val="24"/>
        </w:rPr>
        <w:t>1. 基本要求</w:t>
      </w:r>
    </w:p>
    <w:p w14:paraId="29932F4C">
      <w:pPr>
        <w:spacing w:line="360" w:lineRule="auto"/>
        <w:contextualSpacing/>
        <w:rPr>
          <w:sz w:val="24"/>
        </w:rPr>
      </w:pPr>
      <w:r>
        <w:rPr>
          <w:sz w:val="24"/>
        </w:rPr>
        <w:t>1.1 采购标的需实现的功能或者目标</w:t>
      </w:r>
    </w:p>
    <w:p w14:paraId="091A6632">
      <w:pPr>
        <w:spacing w:line="360" w:lineRule="auto"/>
        <w:rPr>
          <w:rFonts w:hint="eastAsia" w:ascii="宋体" w:hAnsi="宋体" w:cs="宋体"/>
          <w:szCs w:val="21"/>
        </w:rPr>
      </w:pPr>
      <w:bookmarkStart w:id="1" w:name="_Toc76471766"/>
      <w:r>
        <w:rPr>
          <w:rFonts w:hint="eastAsia" w:ascii="宋体" w:hAnsi="宋体" w:cs="宋体"/>
          <w:szCs w:val="21"/>
          <w:lang w:bidi="ar"/>
        </w:rPr>
        <w:t>1.</w:t>
      </w:r>
      <w:r>
        <w:rPr>
          <w:rFonts w:hint="eastAsia" w:ascii="宋体" w:hAnsi="宋体" w:cs="宋体"/>
          <w:szCs w:val="21"/>
          <w:lang w:val="en-US" w:eastAsia="zh-CN" w:bidi="ar"/>
        </w:rPr>
        <w:t xml:space="preserve">1.1 </w:t>
      </w:r>
      <w:r>
        <w:rPr>
          <w:rFonts w:hint="eastAsia" w:ascii="宋体" w:hAnsi="宋体" w:cs="宋体"/>
          <w:szCs w:val="21"/>
          <w:lang w:bidi="ar"/>
        </w:rPr>
        <w:t>总体目标</w:t>
      </w:r>
      <w:bookmarkEnd w:id="1"/>
    </w:p>
    <w:p w14:paraId="6FFEC33B">
      <w:pPr>
        <w:spacing w:line="360" w:lineRule="auto"/>
        <w:ind w:firstLine="420" w:firstLineChars="200"/>
        <w:rPr>
          <w:rFonts w:hint="eastAsia" w:ascii="宋体" w:hAnsi="宋体" w:cs="宋体"/>
          <w:szCs w:val="21"/>
        </w:rPr>
      </w:pPr>
      <w:r>
        <w:rPr>
          <w:rFonts w:hint="eastAsia" w:ascii="宋体" w:hAnsi="宋体" w:cs="宋体"/>
          <w:szCs w:val="21"/>
          <w:lang w:bidi="ar"/>
        </w:rPr>
        <w:t>本项目的总体目标是通过租用市级政务云服务，搭建满足北京市规划和自然资源委员会业务系统安全稳定的基础平台运行环境，并对运行环境进行持续优化与改造，充分优化系统整体兼容性，提高系统可靠性。同时，须满足北京市规划和自然资源委员会现有本地及异地备份工作要求，确保业务数据的安全。</w:t>
      </w:r>
    </w:p>
    <w:p w14:paraId="3F341744">
      <w:pPr>
        <w:spacing w:line="360" w:lineRule="auto"/>
        <w:rPr>
          <w:rFonts w:hint="eastAsia" w:ascii="宋体" w:hAnsi="宋体" w:cs="宋体"/>
          <w:szCs w:val="21"/>
        </w:rPr>
      </w:pPr>
      <w:bookmarkStart w:id="2" w:name="_Toc76471767"/>
      <w:r>
        <w:rPr>
          <w:rFonts w:hint="eastAsia" w:ascii="宋体" w:hAnsi="宋体" w:cs="宋体"/>
          <w:szCs w:val="21"/>
          <w:lang w:val="en-US" w:eastAsia="zh-CN" w:bidi="ar"/>
        </w:rPr>
        <w:t>1.1.</w:t>
      </w:r>
      <w:r>
        <w:rPr>
          <w:rFonts w:hint="eastAsia" w:ascii="宋体" w:hAnsi="宋体" w:cs="宋体"/>
          <w:szCs w:val="21"/>
          <w:lang w:bidi="ar"/>
        </w:rPr>
        <w:t>2</w:t>
      </w:r>
      <w:r>
        <w:rPr>
          <w:rFonts w:hint="eastAsia" w:ascii="宋体" w:hAnsi="宋体" w:cs="宋体"/>
          <w:szCs w:val="21"/>
          <w:lang w:val="en-US" w:eastAsia="zh-CN" w:bidi="ar"/>
        </w:rPr>
        <w:t xml:space="preserve"> </w:t>
      </w:r>
      <w:r>
        <w:rPr>
          <w:rFonts w:hint="eastAsia" w:ascii="宋体" w:hAnsi="宋体" w:cs="宋体"/>
          <w:szCs w:val="21"/>
          <w:lang w:bidi="ar"/>
        </w:rPr>
        <w:t>技术目标</w:t>
      </w:r>
      <w:bookmarkEnd w:id="2"/>
    </w:p>
    <w:p w14:paraId="2F95637E">
      <w:pPr>
        <w:spacing w:line="360" w:lineRule="auto"/>
        <w:ind w:firstLine="420" w:firstLineChars="200"/>
        <w:rPr>
          <w:rFonts w:hint="eastAsia" w:ascii="宋体" w:hAnsi="宋体" w:cs="宋体"/>
          <w:szCs w:val="21"/>
        </w:rPr>
      </w:pPr>
      <w:bookmarkStart w:id="3" w:name="_Hlk76472164"/>
      <w:r>
        <w:rPr>
          <w:rFonts w:hint="eastAsia" w:ascii="宋体" w:hAnsi="宋体" w:cs="宋体"/>
          <w:szCs w:val="21"/>
          <w:lang w:bidi="ar"/>
        </w:rPr>
        <w:t>投标人需完成北京市规划和自然资源委员会非密信息系统迁移上云工作，并将已完成上云的业务系统（政务云互联网区、政务外网区和政务外网VPN区的全部业务系统）无缝迁移至中标云服务商政务云平台，并根据本招标的项目服务内容及技术要求提供相关设备，根据服务内容提供相关的集成、运维等服务。</w:t>
      </w:r>
    </w:p>
    <w:bookmarkEnd w:id="3"/>
    <w:p w14:paraId="7DD211F0">
      <w:pPr>
        <w:pStyle w:val="2"/>
      </w:pPr>
    </w:p>
    <w:p w14:paraId="1925EF4A">
      <w:pPr>
        <w:spacing w:line="360" w:lineRule="auto"/>
        <w:contextualSpacing/>
        <w:rPr>
          <w:sz w:val="24"/>
        </w:rPr>
      </w:pPr>
      <w:r>
        <w:rPr>
          <w:sz w:val="24"/>
        </w:rPr>
        <w:t>1.2 需执行的国家相关标准、行业标准、地方标准或者其他标准、规范</w:t>
      </w:r>
    </w:p>
    <w:p w14:paraId="600F9762">
      <w:pPr>
        <w:spacing w:line="360" w:lineRule="auto"/>
        <w:contextualSpacing/>
        <w:rPr>
          <w:rFonts w:hint="eastAsia"/>
          <w:sz w:val="24"/>
          <w:highlight w:val="none"/>
          <w:lang w:eastAsia="zh-CN"/>
        </w:rPr>
      </w:pPr>
      <w:r>
        <w:rPr>
          <w:rFonts w:hint="eastAsia"/>
          <w:sz w:val="24"/>
          <w:highlight w:val="none"/>
          <w:lang w:val="en-US" w:eastAsia="zh-CN"/>
        </w:rPr>
        <w:t>1.2.1</w:t>
      </w:r>
      <w:r>
        <w:rPr>
          <w:rFonts w:hint="eastAsia"/>
          <w:sz w:val="24"/>
          <w:highlight w:val="none"/>
          <w:lang w:eastAsia="zh-CN"/>
        </w:rPr>
        <w:t>国家及北京市有关政策</w:t>
      </w:r>
    </w:p>
    <w:p w14:paraId="52B5251A">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《关键信息基础设施安全保护条例》（中华人民共和国国务院令第745号）</w:t>
      </w:r>
    </w:p>
    <w:p w14:paraId="4C0D2A42">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《国家政务信息化项目建设管理办法》（国办发〔2019〕57号）</w:t>
      </w:r>
    </w:p>
    <w:p w14:paraId="391F7CDF">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《政府采购需求管理办法》(财库〔2021〕22号)</w:t>
      </w:r>
    </w:p>
    <w:p w14:paraId="08D95D6C">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《关于促进政府采购公平竞争优化营商环境的通知》（财库〔2019〕38号）</w:t>
      </w:r>
    </w:p>
    <w:p w14:paraId="4FEDA2DE">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《关于进一步提高政府采购透明度和采购效率相关事项的通知》（财办库〔2023〕243号）</w:t>
      </w:r>
    </w:p>
    <w:p w14:paraId="3B965D99">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《工业和信息化部信息通信管理局关于督促互联网网络接入服务企业依法持证经营的通知》（工信管函〔2018〕84号）</w:t>
      </w:r>
    </w:p>
    <w:p w14:paraId="79C4E1E2">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《云计算服务安全评估办法》（国家互联网信息办公室、国家发展和改革委员会、工业和信息化部、财政部公告2019年2号）</w:t>
      </w:r>
    </w:p>
    <w:p w14:paraId="09D2DCE9">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《关于加强党政部门云计算服务网络安全管理的意见》（中网办发文〔2014〕14号）</w:t>
      </w:r>
    </w:p>
    <w:p w14:paraId="72E443D3">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《基于云计算的电子政务公共平台顶层设计指南》</w:t>
      </w:r>
    </w:p>
    <w:p w14:paraId="6D83ACF8">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《北京市财政局关于印发&lt;北京市政府采购负面清单&gt;的通知》（京财采购〔2020〕1345号）</w:t>
      </w:r>
    </w:p>
    <w:p w14:paraId="3C763F46">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《北京市财政局关于落实好政府采购支持中小企业发展的通知（京财采购〔2022〕1143号）</w:t>
      </w:r>
    </w:p>
    <w:p w14:paraId="51C07D41">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《关于印发&lt;关于推进我市政务信息系统整合共享的实施方案&gt;的通知》（京经信委发〔2017〕89号）</w:t>
      </w:r>
    </w:p>
    <w:p w14:paraId="407728E9">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《北京市人民政府关于印发&lt;北京市政务信息资源管理办法（试行）&gt;的通知》（京政发〔2017〕37号）</w:t>
      </w:r>
    </w:p>
    <w:p w14:paraId="725E25DD">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《关于印发&lt;北京市市级政务云管理办法&gt;的通知》（京经信函〔2019〕150号）</w:t>
      </w:r>
    </w:p>
    <w:p w14:paraId="5F43AD8A">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《北京市政务网络和数据安全管理办法》（京经信发〔2023〕57号）</w:t>
      </w:r>
    </w:p>
    <w:p w14:paraId="08D325B4">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《北京市“十四五”时期智慧城市建设控制性规划要求（试行）》（京大数据发〔2021〕2号）</w:t>
      </w:r>
    </w:p>
    <w:p w14:paraId="7AE3651D">
      <w:pPr>
        <w:spacing w:line="360" w:lineRule="auto"/>
        <w:contextualSpacing/>
        <w:rPr>
          <w:rFonts w:hint="eastAsia"/>
          <w:sz w:val="24"/>
          <w:highlight w:val="none"/>
          <w:lang w:eastAsia="zh-CN"/>
        </w:rPr>
      </w:pPr>
      <w:r>
        <w:rPr>
          <w:rFonts w:hint="eastAsia"/>
          <w:sz w:val="24"/>
          <w:highlight w:val="none"/>
          <w:lang w:val="en-US" w:eastAsia="zh-CN"/>
        </w:rPr>
        <w:t>1.2.2</w:t>
      </w:r>
      <w:r>
        <w:rPr>
          <w:rFonts w:hint="eastAsia"/>
          <w:sz w:val="24"/>
          <w:highlight w:val="none"/>
          <w:lang w:eastAsia="zh-CN"/>
        </w:rPr>
        <w:t>国家相关标准</w:t>
      </w:r>
    </w:p>
    <w:p w14:paraId="732AC00D">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《国家电子政务外网安全接入平台技术规范》</w:t>
      </w:r>
    </w:p>
    <w:p w14:paraId="66AA0091">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《信息技术—云计算—云服务质量评价指标》（GB/T 37738-2019）</w:t>
      </w:r>
    </w:p>
    <w:p w14:paraId="3B869F51">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《信息技术—云计算—云服务计量指标》（GB/T 37735-2019）</w:t>
      </w:r>
    </w:p>
    <w:p w14:paraId="33200DF7">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《信息技术—云计算—云服务采购指南》（GB/T 37734-2019）</w:t>
      </w:r>
    </w:p>
    <w:p w14:paraId="0B2415BB">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《信息技术—云计算—云存储系统服务接口功能》（GB/T 37732-2019）</w:t>
      </w:r>
    </w:p>
    <w:p w14:paraId="40731504">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《信息技术—云计算—云资源监控通用要求》（GB/T 37736-2019）</w:t>
      </w:r>
    </w:p>
    <w:p w14:paraId="39A717A9">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《信息技术—云计算—云平台间应用和数据迁移指南》（GB/T 37740-2019）</w:t>
      </w:r>
    </w:p>
    <w:p w14:paraId="75358A15">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《信息技术—云计算—云服务交付要求》（GB/T 37741-2019）</w:t>
      </w:r>
    </w:p>
    <w:p w14:paraId="37DF7D07">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《信息系统灾难恢复规范》（GB/T 20988-2007）</w:t>
      </w:r>
    </w:p>
    <w:p w14:paraId="7F39FDD9">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《信息安全技术 云计算服务安全能力要求》（GB/T 31168-2014）</w:t>
      </w:r>
    </w:p>
    <w:p w14:paraId="6883B6DE">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《信息安全技术 网络安全等级保护定级指南》（GB/T 22240-2020）</w:t>
      </w:r>
    </w:p>
    <w:p w14:paraId="5CAE5DF4">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《信息安全技术 网络安全等级保护基本要求》（GB/T 22239-2019）</w:t>
      </w:r>
    </w:p>
    <w:p w14:paraId="273C266E">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《信息安全技术 网络安全等级保护测评要求》（GB/T 28448-2019）</w:t>
      </w:r>
    </w:p>
    <w:p w14:paraId="1DDDB3AC">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《信息安全技术 信息系统密码应用基本要求》（GB/T39786-2021）</w:t>
      </w:r>
    </w:p>
    <w:p w14:paraId="757A0702">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《信息安全技术 信息安全风险评估方法》（GB/T 20984-2022）</w:t>
      </w:r>
    </w:p>
    <w:p w14:paraId="4C016F11">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《信息安全技术 云计算服务安全指南》（GB/T 31167-2014）</w:t>
      </w:r>
    </w:p>
    <w:p w14:paraId="6AED0847">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《信息安全技术 政府网站云计算服务安全指南》（GB/T 38249—2019）</w:t>
      </w:r>
    </w:p>
    <w:p w14:paraId="79199028">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《信息安全技术 云计算安全参考架构》（GB/T 35279—2017）</w:t>
      </w:r>
    </w:p>
    <w:p w14:paraId="228B6AEE">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《信息安全技术 云计算服务安全能力评估方法》GB/T 34942—2017</w:t>
      </w:r>
    </w:p>
    <w:p w14:paraId="772C436C">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《信息安全技术 云计算服务运行监管框架》（GB/T 37972—2019）</w:t>
      </w:r>
    </w:p>
    <w:p w14:paraId="4534BA52">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《信息技术 云资源监控指标体系》（GB/T 37938-2019）</w:t>
      </w:r>
    </w:p>
    <w:p w14:paraId="5186DCB2">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《电子信息系统机房设计规范》（GB50174-2017）</w:t>
      </w:r>
    </w:p>
    <w:p w14:paraId="67F34903">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《数据中心电信基础设施标准》（ANSI/TIA-942）</w:t>
      </w:r>
    </w:p>
    <w:p w14:paraId="396C5B9D">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《综合布线系统工程设计规范》（GB 50311—2016）</w:t>
      </w:r>
    </w:p>
    <w:p w14:paraId="21C8A260">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《云计算关键领域安全指南V4.0》</w:t>
      </w:r>
    </w:p>
    <w:p w14:paraId="6476E128">
      <w:pPr>
        <w:spacing w:line="360" w:lineRule="auto"/>
        <w:contextualSpacing/>
        <w:rPr>
          <w:rFonts w:hint="eastAsia"/>
          <w:sz w:val="24"/>
          <w:highlight w:val="none"/>
          <w:lang w:eastAsia="zh-CN"/>
        </w:rPr>
      </w:pPr>
      <w:r>
        <w:rPr>
          <w:rFonts w:hint="eastAsia"/>
          <w:sz w:val="24"/>
          <w:highlight w:val="none"/>
          <w:lang w:val="en-US" w:eastAsia="zh-CN"/>
        </w:rPr>
        <w:t>1.2.3</w:t>
      </w:r>
      <w:r>
        <w:rPr>
          <w:rFonts w:hint="eastAsia"/>
          <w:sz w:val="24"/>
          <w:highlight w:val="none"/>
          <w:lang w:eastAsia="zh-CN"/>
        </w:rPr>
        <w:t>北京市相关标准</w:t>
      </w:r>
    </w:p>
    <w:p w14:paraId="1508DC3B">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《政务云平台建设技术要求》（DB11/T 2169-2023）</w:t>
      </w:r>
    </w:p>
    <w:p w14:paraId="6DF6FAB4">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《北京市政务云安全技术规范 IaaS云计算平台分册》</w:t>
      </w:r>
    </w:p>
    <w:p w14:paraId="50B3537D">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《北京市政务云安全技术规范 IaaS云计算平台安全监管接口分册》</w:t>
      </w:r>
    </w:p>
    <w:p w14:paraId="1FC6849D">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《北京市政务云安全技术规范 信息安全服务接口分册》</w:t>
      </w:r>
    </w:p>
    <w:p w14:paraId="76C9E5D3">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注：服务标准涉及的国家标准及北京市标准有更新的，执行最新标准。</w:t>
      </w:r>
    </w:p>
    <w:p w14:paraId="47074AFF">
      <w:pPr>
        <w:spacing w:line="360" w:lineRule="auto"/>
        <w:ind w:firstLine="420" w:firstLineChars="200"/>
        <w:rPr>
          <w:rFonts w:hint="eastAsia" w:ascii="宋体" w:hAnsi="宋体" w:eastAsia="宋体" w:cs="宋体"/>
          <w:szCs w:val="21"/>
          <w:lang w:eastAsia="zh-CN" w:bidi="ar"/>
        </w:rPr>
      </w:pPr>
    </w:p>
    <w:p w14:paraId="6EB91345">
      <w:pPr>
        <w:spacing w:line="360" w:lineRule="auto"/>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2. 服务内容及要求/货物技术要求</w:t>
      </w:r>
    </w:p>
    <w:p w14:paraId="6B8CCB12">
      <w:pPr>
        <w:spacing w:line="360" w:lineRule="auto"/>
        <w:contextualSpacing/>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2.1</w:t>
      </w:r>
      <w:r>
        <w:rPr>
          <w:rFonts w:hint="eastAsia" w:ascii="Times New Roman" w:hAnsi="Times New Roman" w:eastAsia="宋体" w:cs="Times New Roman"/>
          <w:sz w:val="24"/>
        </w:rPr>
        <w:t>基础及扩展服务要求</w:t>
      </w:r>
    </w:p>
    <w:p w14:paraId="0B516436">
      <w:pPr>
        <w:spacing w:line="360" w:lineRule="auto"/>
        <w:ind w:firstLine="420" w:firstLineChars="200"/>
        <w:rPr>
          <w:rFonts w:hint="eastAsia" w:ascii="宋体" w:hAnsi="宋体" w:cs="宋体"/>
          <w:szCs w:val="21"/>
        </w:rPr>
      </w:pPr>
      <w:r>
        <w:rPr>
          <w:rFonts w:hint="eastAsia" w:ascii="宋体" w:hAnsi="宋体" w:cs="宋体"/>
          <w:szCs w:val="21"/>
          <w:lang w:bidi="ar"/>
        </w:rPr>
        <w:t>（1）计算服务</w:t>
      </w:r>
    </w:p>
    <w:p w14:paraId="661039D0">
      <w:pPr>
        <w:spacing w:line="360" w:lineRule="auto"/>
        <w:ind w:firstLine="420" w:firstLineChars="200"/>
        <w:rPr>
          <w:rFonts w:hint="eastAsia" w:ascii="宋体" w:hAnsi="宋体" w:cs="宋体"/>
          <w:szCs w:val="21"/>
          <w:lang w:bidi="ar"/>
        </w:rPr>
      </w:pPr>
      <w:r>
        <w:rPr>
          <w:rFonts w:hint="eastAsia" w:ascii="宋体" w:hAnsi="宋体" w:cs="宋体"/>
          <w:szCs w:val="21"/>
          <w:lang w:bidi="ar"/>
        </w:rPr>
        <w:t>按照采购人的有关管理规定及具体需求提供计算服务，包括：云主机租用服务，云主机租用服务可弹性提供扩展CPU、内存及数据盘磁盘，实例可用性达99.99%，用户对云主机有完全的控制权，支持主流操作系统，如windows server系列、Linux发行版、国产Linux等。</w:t>
      </w:r>
    </w:p>
    <w:p w14:paraId="0DCD61EB">
      <w:pPr>
        <w:pStyle w:val="2"/>
        <w:numPr>
          <w:ilvl w:val="0"/>
          <w:numId w:val="6"/>
        </w:numPr>
        <w:snapToGrid w:val="0"/>
        <w:spacing w:line="360" w:lineRule="auto"/>
        <w:ind w:firstLine="480" w:firstLineChars="0"/>
        <w:rPr>
          <w:rFonts w:hint="eastAsia" w:ascii="宋体" w:hAnsi="宋体" w:cs="宋体"/>
          <w:szCs w:val="21"/>
        </w:rPr>
      </w:pPr>
      <w:r>
        <w:rPr>
          <w:rFonts w:hint="eastAsia" w:ascii="宋体" w:hAnsi="宋体" w:cs="宋体"/>
          <w:szCs w:val="21"/>
        </w:rPr>
        <w:t>支持存储裸设备映射（RDM），可以将存储设备上的LUN直接映射给虚拟机使用，并且支持SCSI指令使用透传模式或者非透传模式；</w:t>
      </w:r>
    </w:p>
    <w:p w14:paraId="28F29216">
      <w:pPr>
        <w:pStyle w:val="2"/>
        <w:numPr>
          <w:ilvl w:val="0"/>
          <w:numId w:val="6"/>
        </w:numPr>
        <w:snapToGrid w:val="0"/>
        <w:spacing w:line="360" w:lineRule="auto"/>
        <w:ind w:firstLine="480" w:firstLineChars="0"/>
        <w:rPr>
          <w:rFonts w:hint="eastAsia" w:ascii="宋体" w:hAnsi="宋体" w:cs="宋体"/>
          <w:szCs w:val="21"/>
        </w:rPr>
      </w:pPr>
      <w:r>
        <w:rPr>
          <w:rFonts w:hint="eastAsia" w:ascii="宋体" w:hAnsi="宋体" w:cs="宋体"/>
          <w:szCs w:val="21"/>
        </w:rPr>
        <w:t>应满足云主机之间、CPU之间隔离保护要求；</w:t>
      </w:r>
    </w:p>
    <w:p w14:paraId="20312577">
      <w:pPr>
        <w:pStyle w:val="2"/>
        <w:numPr>
          <w:ilvl w:val="0"/>
          <w:numId w:val="6"/>
        </w:numPr>
        <w:snapToGrid w:val="0"/>
        <w:spacing w:line="360" w:lineRule="auto"/>
        <w:ind w:firstLine="480" w:firstLineChars="0"/>
        <w:rPr>
          <w:rFonts w:hint="eastAsia" w:ascii="宋体" w:hAnsi="宋体" w:cs="宋体"/>
          <w:szCs w:val="21"/>
        </w:rPr>
      </w:pPr>
      <w:r>
        <w:rPr>
          <w:rFonts w:hint="eastAsia" w:ascii="宋体" w:hAnsi="宋体" w:cs="宋体"/>
          <w:szCs w:val="21"/>
        </w:rPr>
        <w:t>支持资源的动态调整，根据业务的负载情况实现业务系统虚拟机的动态扩展和回收；</w:t>
      </w:r>
    </w:p>
    <w:p w14:paraId="3A2B9D90">
      <w:pPr>
        <w:pStyle w:val="2"/>
        <w:numPr>
          <w:ilvl w:val="0"/>
          <w:numId w:val="6"/>
        </w:numPr>
        <w:snapToGrid w:val="0"/>
        <w:spacing w:line="360" w:lineRule="auto"/>
        <w:ind w:firstLine="480" w:firstLineChars="0"/>
        <w:rPr>
          <w:rFonts w:hint="eastAsia" w:ascii="宋体" w:hAnsi="宋体" w:cs="宋体"/>
          <w:szCs w:val="21"/>
        </w:rPr>
      </w:pPr>
      <w:r>
        <w:rPr>
          <w:rFonts w:hint="eastAsia" w:ascii="宋体" w:hAnsi="宋体" w:cs="宋体"/>
          <w:szCs w:val="21"/>
        </w:rPr>
        <w:t>支持异构虚拟化能力，如KVM多种虚拟化技术；</w:t>
      </w:r>
    </w:p>
    <w:p w14:paraId="6897C3F5">
      <w:pPr>
        <w:pStyle w:val="2"/>
        <w:numPr>
          <w:ilvl w:val="0"/>
          <w:numId w:val="6"/>
        </w:numPr>
        <w:snapToGrid w:val="0"/>
        <w:spacing w:line="360" w:lineRule="auto"/>
        <w:ind w:firstLine="480" w:firstLineChars="0"/>
        <w:rPr>
          <w:rFonts w:hint="eastAsia" w:ascii="宋体" w:hAnsi="宋体" w:cs="宋体"/>
          <w:szCs w:val="21"/>
        </w:rPr>
      </w:pPr>
      <w:r>
        <w:rPr>
          <w:rFonts w:hint="eastAsia" w:ascii="宋体" w:hAnsi="宋体" w:cs="宋体"/>
          <w:szCs w:val="21"/>
        </w:rPr>
        <w:t>云主机出现故障时，支持自动重启或者迁移，保障业务连续性；</w:t>
      </w:r>
    </w:p>
    <w:p w14:paraId="65BA5AC8">
      <w:pPr>
        <w:pStyle w:val="2"/>
        <w:numPr>
          <w:ilvl w:val="0"/>
          <w:numId w:val="6"/>
        </w:numPr>
        <w:snapToGrid w:val="0"/>
        <w:spacing w:line="360" w:lineRule="auto"/>
        <w:ind w:firstLine="480" w:firstLineChars="0"/>
        <w:rPr>
          <w:rFonts w:hint="eastAsia" w:ascii="宋体" w:hAnsi="宋体" w:cs="宋体"/>
          <w:szCs w:val="21"/>
        </w:rPr>
      </w:pPr>
      <w:r>
        <w:rPr>
          <w:rFonts w:hint="eastAsia" w:ascii="宋体" w:hAnsi="宋体" w:cs="宋体"/>
          <w:szCs w:val="21"/>
        </w:rPr>
        <w:t>支持虚拟机热迁移，可在不同代CPU资源池中进行虚拟机热迁移；</w:t>
      </w:r>
    </w:p>
    <w:p w14:paraId="753F3A5B">
      <w:pPr>
        <w:pStyle w:val="2"/>
        <w:numPr>
          <w:ilvl w:val="0"/>
          <w:numId w:val="6"/>
        </w:numPr>
        <w:snapToGrid w:val="0"/>
        <w:spacing w:line="360" w:lineRule="auto"/>
        <w:ind w:firstLine="480" w:firstLineChars="0"/>
        <w:rPr>
          <w:rFonts w:hint="eastAsia" w:ascii="宋体" w:hAnsi="宋体" w:cs="宋体"/>
          <w:szCs w:val="21"/>
        </w:rPr>
      </w:pPr>
      <w:r>
        <w:rPr>
          <w:rFonts w:hint="eastAsia" w:ascii="宋体" w:hAnsi="宋体" w:cs="宋体"/>
          <w:szCs w:val="21"/>
        </w:rPr>
        <w:t>云计算资源性能要求包括但不限于如下：</w:t>
      </w:r>
    </w:p>
    <w:p w14:paraId="42300B1D">
      <w:pPr>
        <w:numPr>
          <w:ilvl w:val="0"/>
          <w:numId w:val="7"/>
        </w:numPr>
        <w:spacing w:line="360" w:lineRule="auto"/>
        <w:rPr>
          <w:rFonts w:hint="eastAsia" w:ascii="宋体" w:hAnsi="宋体" w:cs="宋体"/>
          <w:szCs w:val="21"/>
        </w:rPr>
      </w:pPr>
      <w:r>
        <w:rPr>
          <w:rFonts w:hint="eastAsia" w:ascii="宋体" w:hAnsi="宋体" w:cs="宋体"/>
          <w:szCs w:val="21"/>
        </w:rPr>
        <w:t>物理服务器 CPU 主频应不低于2.40GHz；</w:t>
      </w:r>
    </w:p>
    <w:p w14:paraId="5FE8FED5">
      <w:pPr>
        <w:pStyle w:val="2"/>
        <w:numPr>
          <w:ilvl w:val="0"/>
          <w:numId w:val="7"/>
        </w:numPr>
        <w:snapToGrid w:val="0"/>
        <w:spacing w:line="360" w:lineRule="auto"/>
        <w:ind w:firstLineChars="0"/>
        <w:rPr>
          <w:rFonts w:hint="eastAsia" w:ascii="宋体" w:hAnsi="宋体" w:cs="宋体"/>
          <w:szCs w:val="21"/>
        </w:rPr>
      </w:pPr>
      <w:r>
        <w:rPr>
          <w:rFonts w:hint="eastAsia" w:ascii="宋体" w:hAnsi="宋体" w:cs="宋体"/>
          <w:szCs w:val="21"/>
        </w:rPr>
        <w:t>主机内存硬件配置不低于DDR4-2400MHz；</w:t>
      </w:r>
    </w:p>
    <w:p w14:paraId="2BA2784E">
      <w:pPr>
        <w:numPr>
          <w:ilvl w:val="0"/>
          <w:numId w:val="7"/>
        </w:numPr>
        <w:spacing w:line="360" w:lineRule="auto"/>
        <w:rPr>
          <w:rFonts w:hint="eastAsia" w:ascii="宋体" w:hAnsi="宋体" w:cs="宋体"/>
          <w:szCs w:val="21"/>
        </w:rPr>
      </w:pPr>
      <w:r>
        <w:rPr>
          <w:rFonts w:hint="eastAsia" w:ascii="宋体" w:hAnsi="宋体" w:cs="宋体"/>
          <w:szCs w:val="21"/>
        </w:rPr>
        <w:t>可用性不低于99.99%。</w:t>
      </w:r>
    </w:p>
    <w:p w14:paraId="3E9B5DA0">
      <w:pPr>
        <w:spacing w:line="360" w:lineRule="auto"/>
        <w:ind w:firstLine="420" w:firstLineChars="200"/>
        <w:rPr>
          <w:rFonts w:hint="eastAsia" w:ascii="宋体" w:hAnsi="宋体" w:cs="宋体"/>
          <w:szCs w:val="21"/>
        </w:rPr>
      </w:pPr>
      <w:r>
        <w:rPr>
          <w:rFonts w:hint="eastAsia" w:ascii="宋体" w:hAnsi="宋体" w:cs="宋体"/>
          <w:szCs w:val="21"/>
          <w:lang w:bidi="ar"/>
        </w:rPr>
        <w:t>（2）存储服务</w:t>
      </w:r>
    </w:p>
    <w:p w14:paraId="5C44A4EA">
      <w:pPr>
        <w:spacing w:line="360" w:lineRule="auto"/>
        <w:ind w:firstLine="420" w:firstLineChars="200"/>
        <w:rPr>
          <w:rFonts w:hint="eastAsia" w:ascii="宋体" w:hAnsi="宋体" w:cs="宋体"/>
          <w:szCs w:val="21"/>
          <w:lang w:bidi="ar"/>
        </w:rPr>
      </w:pPr>
      <w:r>
        <w:rPr>
          <w:rFonts w:hint="eastAsia" w:ascii="宋体" w:hAnsi="宋体" w:cs="宋体"/>
          <w:szCs w:val="21"/>
          <w:lang w:bidi="ar"/>
        </w:rPr>
        <w:t>按照采购人的有关管理规定及具体需求提供存储服务，包括：普通存储服务、高性能存储服务、静态存储服务、本地备份服务和异地备份服务，要求稳定可靠，不会因单一部件故障、单一路径故障等原因导致业务停用、数据丢失，可靠性99.9999%。</w:t>
      </w:r>
    </w:p>
    <w:p w14:paraId="47FCE46D">
      <w:pPr>
        <w:pStyle w:val="2"/>
        <w:numPr>
          <w:ilvl w:val="0"/>
          <w:numId w:val="8"/>
        </w:numPr>
        <w:snapToGrid w:val="0"/>
        <w:spacing w:line="360" w:lineRule="auto"/>
        <w:ind w:firstLine="480" w:firstLineChars="0"/>
        <w:rPr>
          <w:rFonts w:hint="eastAsia" w:ascii="宋体" w:hAnsi="宋体" w:cs="宋体"/>
          <w:szCs w:val="21"/>
        </w:rPr>
      </w:pPr>
      <w:r>
        <w:rPr>
          <w:rFonts w:hint="eastAsia" w:ascii="宋体" w:hAnsi="宋体" w:cs="宋体"/>
          <w:szCs w:val="21"/>
        </w:rPr>
        <w:t>支持结构化数据、半结构化数据和非结构化数据等多种数据类型存储；</w:t>
      </w:r>
    </w:p>
    <w:p w14:paraId="3B408BED">
      <w:pPr>
        <w:pStyle w:val="2"/>
        <w:numPr>
          <w:ilvl w:val="0"/>
          <w:numId w:val="8"/>
        </w:numPr>
        <w:snapToGrid w:val="0"/>
        <w:spacing w:line="360" w:lineRule="auto"/>
        <w:ind w:firstLine="480" w:firstLineChars="0"/>
        <w:rPr>
          <w:rFonts w:hint="eastAsia" w:ascii="宋体" w:hAnsi="宋体" w:cs="宋体"/>
          <w:szCs w:val="21"/>
        </w:rPr>
      </w:pPr>
      <w:r>
        <w:rPr>
          <w:rFonts w:hint="eastAsia" w:ascii="宋体" w:hAnsi="宋体" w:cs="宋体"/>
          <w:szCs w:val="21"/>
        </w:rPr>
        <w:t>支持块存储、对象存储、文件存储等多种存储方法，满足数据备份、视频存储等不同应用场景使用要求；</w:t>
      </w:r>
    </w:p>
    <w:p w14:paraId="7D015EB6">
      <w:pPr>
        <w:pStyle w:val="2"/>
        <w:numPr>
          <w:ilvl w:val="0"/>
          <w:numId w:val="8"/>
        </w:numPr>
        <w:snapToGrid w:val="0"/>
        <w:spacing w:line="360" w:lineRule="auto"/>
        <w:ind w:firstLine="480" w:firstLineChars="0"/>
        <w:rPr>
          <w:rFonts w:hint="eastAsia" w:ascii="宋体" w:hAnsi="宋体" w:cs="宋体"/>
          <w:szCs w:val="21"/>
        </w:rPr>
      </w:pPr>
      <w:r>
        <w:rPr>
          <w:rFonts w:hint="eastAsia" w:ascii="宋体" w:hAnsi="宋体" w:cs="宋体"/>
          <w:szCs w:val="21"/>
        </w:rPr>
        <w:t>支持存储资源扩展能力，例如：PB级扩展；</w:t>
      </w:r>
    </w:p>
    <w:p w14:paraId="675BDC51">
      <w:pPr>
        <w:pStyle w:val="2"/>
        <w:numPr>
          <w:ilvl w:val="0"/>
          <w:numId w:val="8"/>
        </w:numPr>
        <w:snapToGrid w:val="0"/>
        <w:spacing w:line="360" w:lineRule="auto"/>
        <w:ind w:firstLine="480" w:firstLineChars="0"/>
        <w:rPr>
          <w:rFonts w:hint="eastAsia" w:ascii="宋体" w:hAnsi="宋体" w:cs="宋体"/>
          <w:szCs w:val="21"/>
        </w:rPr>
      </w:pPr>
      <w:r>
        <w:rPr>
          <w:rFonts w:hint="eastAsia" w:ascii="宋体" w:hAnsi="宋体" w:cs="宋体"/>
          <w:szCs w:val="21"/>
        </w:rPr>
        <w:t>支持磁盘容错技术，如磁盘故障后节点的自动平衡和重构、硬盘故障检测和处理、集群节点出现单盘故障时不影响业务运行等；</w:t>
      </w:r>
    </w:p>
    <w:p w14:paraId="3490E3E9">
      <w:pPr>
        <w:pStyle w:val="2"/>
        <w:numPr>
          <w:ilvl w:val="0"/>
          <w:numId w:val="8"/>
        </w:numPr>
        <w:snapToGrid w:val="0"/>
        <w:spacing w:line="360" w:lineRule="auto"/>
        <w:ind w:firstLine="480" w:firstLineChars="0"/>
        <w:rPr>
          <w:rFonts w:hint="eastAsia" w:ascii="宋体" w:hAnsi="宋体" w:cs="宋体"/>
          <w:szCs w:val="21"/>
        </w:rPr>
      </w:pPr>
      <w:r>
        <w:rPr>
          <w:rFonts w:hint="eastAsia" w:ascii="宋体" w:hAnsi="宋体" w:cs="宋体"/>
          <w:szCs w:val="21"/>
        </w:rPr>
        <w:t>存储资源性能要求包括但不限于如下：</w:t>
      </w:r>
    </w:p>
    <w:p w14:paraId="1F2995FD">
      <w:pPr>
        <w:numPr>
          <w:ilvl w:val="0"/>
          <w:numId w:val="7"/>
        </w:numPr>
        <w:spacing w:line="360" w:lineRule="auto"/>
        <w:rPr>
          <w:rFonts w:hint="eastAsia" w:ascii="宋体" w:hAnsi="宋体" w:cs="宋体"/>
          <w:szCs w:val="21"/>
        </w:rPr>
      </w:pPr>
      <w:r>
        <w:rPr>
          <w:rFonts w:hint="eastAsia" w:ascii="宋体" w:hAnsi="宋体" w:cs="宋体"/>
          <w:szCs w:val="21"/>
        </w:rPr>
        <w:t>吞吐量：高性能存储系统的读写带宽应不低于1000MB/s,IOPS不低于20000;普通性能存储系统的读写带宽应不低于200MB/s，IOPS不低于1000。</w:t>
      </w:r>
    </w:p>
    <w:p w14:paraId="04E52B50">
      <w:pPr>
        <w:numPr>
          <w:ilvl w:val="0"/>
          <w:numId w:val="7"/>
        </w:numPr>
        <w:spacing w:line="360" w:lineRule="auto"/>
        <w:rPr>
          <w:rFonts w:hint="eastAsia" w:ascii="宋体" w:hAnsi="宋体" w:cs="宋体"/>
          <w:szCs w:val="21"/>
        </w:rPr>
      </w:pPr>
      <w:r>
        <w:rPr>
          <w:rFonts w:hint="eastAsia" w:ascii="宋体" w:hAnsi="宋体" w:cs="宋体"/>
          <w:szCs w:val="21"/>
        </w:rPr>
        <w:t>支持高可靠性，可靠性不低于99.9999%；</w:t>
      </w:r>
    </w:p>
    <w:p w14:paraId="69759050">
      <w:pPr>
        <w:spacing w:line="360" w:lineRule="auto"/>
        <w:ind w:firstLine="420" w:firstLineChars="200"/>
        <w:rPr>
          <w:rFonts w:hint="eastAsia" w:ascii="宋体" w:hAnsi="宋体" w:cs="宋体"/>
          <w:szCs w:val="21"/>
        </w:rPr>
      </w:pPr>
      <w:r>
        <w:rPr>
          <w:rFonts w:hint="eastAsia" w:ascii="宋体" w:hAnsi="宋体" w:cs="宋体"/>
          <w:szCs w:val="21"/>
          <w:lang w:bidi="ar"/>
        </w:rPr>
        <w:t>（3）网络服务</w:t>
      </w:r>
    </w:p>
    <w:p w14:paraId="6D82044C">
      <w:pPr>
        <w:spacing w:line="360" w:lineRule="auto"/>
        <w:ind w:firstLine="420" w:firstLineChars="200"/>
        <w:rPr>
          <w:rFonts w:hint="eastAsia" w:ascii="宋体" w:hAnsi="宋体" w:cs="宋体"/>
          <w:szCs w:val="21"/>
          <w:lang w:bidi="ar"/>
        </w:rPr>
      </w:pPr>
      <w:r>
        <w:rPr>
          <w:rFonts w:hint="eastAsia" w:ascii="宋体" w:hAnsi="宋体" w:cs="宋体"/>
          <w:szCs w:val="21"/>
          <w:lang w:bidi="ar"/>
        </w:rPr>
        <w:t>按照采购人的有关管理规定及具体需求提供网络服务，包括：互联网链路带宽服务、互联网IP地址租用服务、主机负载均衡服务、远程接入服务和WAF防护服务。</w:t>
      </w:r>
    </w:p>
    <w:p w14:paraId="0BB660E9">
      <w:pPr>
        <w:pStyle w:val="2"/>
        <w:snapToGrid w:val="0"/>
        <w:spacing w:line="360" w:lineRule="auto"/>
        <w:rPr>
          <w:rFonts w:hint="eastAsia" w:ascii="宋体" w:hAnsi="宋体" w:cs="宋体"/>
          <w:szCs w:val="21"/>
        </w:rPr>
      </w:pPr>
      <w:r>
        <w:rPr>
          <w:rFonts w:hint="eastAsia" w:ascii="宋体" w:hAnsi="宋体" w:cs="宋体"/>
          <w:szCs w:val="21"/>
        </w:rPr>
        <w:t>网络系统提供稳定的数据传输能力，一般要求如下：</w:t>
      </w:r>
    </w:p>
    <w:p w14:paraId="3B477808">
      <w:pPr>
        <w:pStyle w:val="2"/>
        <w:numPr>
          <w:ilvl w:val="0"/>
          <w:numId w:val="9"/>
        </w:numPr>
        <w:snapToGrid w:val="0"/>
        <w:spacing w:line="360" w:lineRule="auto"/>
        <w:ind w:firstLine="480" w:firstLineChars="0"/>
        <w:rPr>
          <w:rFonts w:hint="eastAsia" w:ascii="宋体" w:hAnsi="宋体" w:cs="宋体"/>
          <w:szCs w:val="21"/>
        </w:rPr>
      </w:pPr>
      <w:r>
        <w:rPr>
          <w:rFonts w:hint="eastAsia" w:ascii="宋体" w:hAnsi="宋体" w:cs="宋体"/>
          <w:szCs w:val="21"/>
        </w:rPr>
        <w:t>具备多运营商网络接入服务的能力；</w:t>
      </w:r>
    </w:p>
    <w:p w14:paraId="7F6871E1">
      <w:pPr>
        <w:pStyle w:val="2"/>
        <w:numPr>
          <w:ilvl w:val="0"/>
          <w:numId w:val="9"/>
        </w:numPr>
        <w:snapToGrid w:val="0"/>
        <w:spacing w:line="360" w:lineRule="auto"/>
        <w:ind w:firstLine="480" w:firstLineChars="0"/>
        <w:rPr>
          <w:rFonts w:hint="eastAsia" w:ascii="宋体" w:hAnsi="宋体" w:cs="宋体"/>
          <w:szCs w:val="21"/>
        </w:rPr>
      </w:pPr>
      <w:r>
        <w:rPr>
          <w:rFonts w:hint="eastAsia" w:ascii="宋体" w:hAnsi="宋体" w:cs="宋体"/>
          <w:szCs w:val="21"/>
        </w:rPr>
        <w:t>数据中心组网架构设计可采用大二层网络架构，支持云主机无障碍动态迁移；</w:t>
      </w:r>
    </w:p>
    <w:p w14:paraId="564A766E">
      <w:pPr>
        <w:pStyle w:val="2"/>
        <w:numPr>
          <w:ilvl w:val="0"/>
          <w:numId w:val="9"/>
        </w:numPr>
        <w:snapToGrid w:val="0"/>
        <w:spacing w:line="360" w:lineRule="auto"/>
        <w:ind w:firstLine="480" w:firstLineChars="0"/>
        <w:rPr>
          <w:rFonts w:hint="eastAsia" w:ascii="宋体" w:hAnsi="宋体" w:cs="宋体"/>
          <w:szCs w:val="21"/>
        </w:rPr>
      </w:pPr>
      <w:r>
        <w:rPr>
          <w:rFonts w:hint="eastAsia" w:ascii="宋体" w:hAnsi="宋体" w:cs="宋体"/>
          <w:szCs w:val="21"/>
        </w:rPr>
        <w:t>应采用集群部署网络控制，以保障升级时业务不中断；</w:t>
      </w:r>
    </w:p>
    <w:p w14:paraId="5FB75B34">
      <w:pPr>
        <w:pStyle w:val="2"/>
        <w:numPr>
          <w:ilvl w:val="0"/>
          <w:numId w:val="9"/>
        </w:numPr>
        <w:snapToGrid w:val="0"/>
        <w:spacing w:line="360" w:lineRule="auto"/>
        <w:ind w:firstLine="480" w:firstLineChars="0"/>
        <w:rPr>
          <w:rFonts w:hint="eastAsia" w:ascii="宋体" w:hAnsi="宋体" w:cs="宋体"/>
          <w:szCs w:val="21"/>
        </w:rPr>
      </w:pPr>
      <w:r>
        <w:rPr>
          <w:rFonts w:hint="eastAsia" w:ascii="宋体" w:hAnsi="宋体" w:cs="宋体"/>
          <w:szCs w:val="21"/>
        </w:rPr>
        <w:t>应实现自动化动态网络资源调配和隔离，支持与互联网、电子政务外网及行业部门专网的连接；</w:t>
      </w:r>
    </w:p>
    <w:p w14:paraId="613A2ED0">
      <w:pPr>
        <w:pStyle w:val="2"/>
        <w:numPr>
          <w:ilvl w:val="0"/>
          <w:numId w:val="9"/>
        </w:numPr>
        <w:snapToGrid w:val="0"/>
        <w:spacing w:line="360" w:lineRule="auto"/>
        <w:ind w:firstLine="480" w:firstLineChars="0"/>
        <w:rPr>
          <w:rFonts w:hint="eastAsia" w:ascii="宋体" w:hAnsi="宋体" w:cs="宋体"/>
          <w:szCs w:val="21"/>
        </w:rPr>
      </w:pPr>
      <w:r>
        <w:rPr>
          <w:rFonts w:hint="eastAsia" w:ascii="宋体" w:hAnsi="宋体" w:cs="宋体"/>
          <w:szCs w:val="21"/>
        </w:rPr>
        <w:t>具备边界防火墙和VPC防火墙隔离能力，分别针对不同的流量进行安全策略防护与配置；</w:t>
      </w:r>
    </w:p>
    <w:p w14:paraId="3D5A7C63">
      <w:pPr>
        <w:pStyle w:val="2"/>
        <w:numPr>
          <w:ilvl w:val="0"/>
          <w:numId w:val="9"/>
        </w:numPr>
        <w:snapToGrid w:val="0"/>
        <w:spacing w:line="360" w:lineRule="auto"/>
        <w:ind w:firstLine="480" w:firstLineChars="0"/>
        <w:rPr>
          <w:rFonts w:hint="eastAsia" w:ascii="宋体" w:hAnsi="宋体" w:cs="宋体"/>
          <w:szCs w:val="21"/>
        </w:rPr>
      </w:pPr>
      <w:r>
        <w:rPr>
          <w:rFonts w:hint="eastAsia" w:ascii="宋体" w:hAnsi="宋体" w:cs="宋体"/>
          <w:szCs w:val="21"/>
        </w:rPr>
        <w:t>具备高可用虚拟IP能力，在集群或主备场景下，云主机可绑定高可用虚拟IP，达到高可用访问效果；</w:t>
      </w:r>
    </w:p>
    <w:p w14:paraId="6B72F67A">
      <w:pPr>
        <w:pStyle w:val="2"/>
        <w:numPr>
          <w:ilvl w:val="0"/>
          <w:numId w:val="9"/>
        </w:numPr>
        <w:snapToGrid w:val="0"/>
        <w:spacing w:line="360" w:lineRule="auto"/>
        <w:ind w:firstLine="480" w:firstLineChars="0"/>
        <w:rPr>
          <w:rFonts w:hint="eastAsia" w:ascii="宋体" w:hAnsi="宋体" w:cs="宋体"/>
          <w:szCs w:val="21"/>
        </w:rPr>
      </w:pPr>
      <w:r>
        <w:rPr>
          <w:rFonts w:hint="eastAsia" w:ascii="宋体" w:hAnsi="宋体" w:cs="宋体"/>
          <w:szCs w:val="21"/>
        </w:rPr>
        <w:t>采用双活网络架构，降低单点故障带来的稳定风险；为入云系统划分安全区域，合理制定访问规则。</w:t>
      </w:r>
    </w:p>
    <w:p w14:paraId="32B06F28">
      <w:pPr>
        <w:pStyle w:val="2"/>
        <w:numPr>
          <w:ilvl w:val="0"/>
          <w:numId w:val="9"/>
        </w:numPr>
        <w:snapToGrid w:val="0"/>
        <w:spacing w:line="360" w:lineRule="auto"/>
        <w:ind w:firstLine="480" w:firstLineChars="0"/>
        <w:rPr>
          <w:rFonts w:hint="eastAsia" w:ascii="宋体" w:hAnsi="宋体" w:cs="宋体"/>
          <w:szCs w:val="21"/>
        </w:rPr>
      </w:pPr>
      <w:r>
        <w:rPr>
          <w:rFonts w:hint="eastAsia" w:ascii="宋体" w:hAnsi="宋体" w:cs="宋体"/>
          <w:szCs w:val="21"/>
        </w:rPr>
        <w:t>网络系统性能要求包括但不限于如下：</w:t>
      </w:r>
    </w:p>
    <w:p w14:paraId="1BA4E0DE">
      <w:pPr>
        <w:numPr>
          <w:ilvl w:val="0"/>
          <w:numId w:val="7"/>
        </w:numPr>
        <w:spacing w:line="360" w:lineRule="auto"/>
        <w:rPr>
          <w:rFonts w:hint="eastAsia" w:ascii="宋体" w:hAnsi="宋体" w:cs="宋体"/>
          <w:szCs w:val="21"/>
        </w:rPr>
      </w:pPr>
      <w:r>
        <w:rPr>
          <w:rFonts w:hint="eastAsia" w:ascii="宋体" w:hAnsi="宋体" w:cs="宋体"/>
          <w:szCs w:val="21"/>
        </w:rPr>
        <w:t>云内骨干线路带宽不低于10Gb/s；</w:t>
      </w:r>
    </w:p>
    <w:p w14:paraId="2F9AC48C">
      <w:pPr>
        <w:numPr>
          <w:ilvl w:val="0"/>
          <w:numId w:val="7"/>
        </w:numPr>
        <w:spacing w:line="360" w:lineRule="auto"/>
        <w:rPr>
          <w:rFonts w:hint="eastAsia" w:ascii="宋体" w:hAnsi="宋体" w:cs="宋体"/>
          <w:szCs w:val="21"/>
        </w:rPr>
      </w:pPr>
      <w:r>
        <w:rPr>
          <w:rFonts w:hint="eastAsia" w:ascii="宋体" w:hAnsi="宋体" w:cs="宋体"/>
          <w:szCs w:val="21"/>
        </w:rPr>
        <w:t>服务器业务带宽不低于1Gb/s；</w:t>
      </w:r>
    </w:p>
    <w:p w14:paraId="4D571204">
      <w:pPr>
        <w:numPr>
          <w:ilvl w:val="0"/>
          <w:numId w:val="7"/>
        </w:numPr>
        <w:spacing w:line="360" w:lineRule="auto"/>
        <w:rPr>
          <w:rFonts w:hint="eastAsia" w:ascii="宋体" w:hAnsi="宋体" w:cs="宋体"/>
          <w:szCs w:val="21"/>
        </w:rPr>
      </w:pPr>
      <w:r>
        <w:rPr>
          <w:rFonts w:hint="eastAsia" w:ascii="宋体" w:hAnsi="宋体" w:cs="宋体"/>
          <w:szCs w:val="21"/>
        </w:rPr>
        <w:t>平均可用性不低于99.9%。</w:t>
      </w:r>
    </w:p>
    <w:p w14:paraId="500763A7">
      <w:pPr>
        <w:spacing w:line="360" w:lineRule="auto"/>
        <w:ind w:firstLine="420" w:firstLineChars="200"/>
        <w:rPr>
          <w:rFonts w:hint="eastAsia" w:ascii="宋体" w:hAnsi="宋体" w:cs="宋体"/>
          <w:szCs w:val="21"/>
        </w:rPr>
      </w:pPr>
      <w:r>
        <w:rPr>
          <w:rFonts w:hint="eastAsia" w:ascii="宋体" w:hAnsi="宋体" w:cs="宋体"/>
          <w:szCs w:val="21"/>
          <w:lang w:bidi="ar"/>
        </w:rPr>
        <w:t>（4）商用操作系统套餐</w:t>
      </w:r>
    </w:p>
    <w:p w14:paraId="347F856D">
      <w:pPr>
        <w:spacing w:line="360" w:lineRule="auto"/>
        <w:ind w:firstLine="420" w:firstLineChars="200"/>
        <w:rPr>
          <w:rFonts w:hint="eastAsia" w:ascii="宋体" w:hAnsi="宋体" w:cs="宋体"/>
          <w:szCs w:val="21"/>
        </w:rPr>
      </w:pPr>
      <w:r>
        <w:rPr>
          <w:rFonts w:hint="eastAsia" w:ascii="宋体" w:hAnsi="宋体" w:cs="宋体"/>
          <w:szCs w:val="21"/>
          <w:lang w:bidi="ar"/>
        </w:rPr>
        <w:t>按照采购人的有关管理规定及应用系统需求，提供云主机的Windows操作系统租用、安装及维护服务和国产Linux操作系统服务租用、安装及维护。</w:t>
      </w:r>
    </w:p>
    <w:p w14:paraId="0BE1D683">
      <w:pPr>
        <w:spacing w:line="360" w:lineRule="auto"/>
        <w:ind w:firstLine="420" w:firstLineChars="200"/>
        <w:rPr>
          <w:rFonts w:hint="eastAsia" w:ascii="宋体" w:hAnsi="宋体" w:cs="宋体"/>
          <w:szCs w:val="21"/>
        </w:rPr>
      </w:pPr>
      <w:r>
        <w:rPr>
          <w:rFonts w:hint="eastAsia" w:ascii="宋体" w:hAnsi="宋体" w:cs="宋体"/>
          <w:szCs w:val="21"/>
          <w:lang w:bidi="ar"/>
        </w:rPr>
        <w:t>（5）商用数据库套餐</w:t>
      </w:r>
    </w:p>
    <w:p w14:paraId="33BA2082">
      <w:pPr>
        <w:spacing w:line="360" w:lineRule="auto"/>
        <w:ind w:firstLine="420" w:firstLineChars="200"/>
        <w:rPr>
          <w:rFonts w:hint="eastAsia" w:ascii="宋体" w:hAnsi="宋体" w:cs="宋体"/>
          <w:szCs w:val="21"/>
        </w:rPr>
      </w:pPr>
      <w:r>
        <w:rPr>
          <w:rFonts w:hint="eastAsia" w:ascii="宋体" w:hAnsi="宋体" w:cs="宋体"/>
          <w:szCs w:val="21"/>
          <w:lang w:bidi="ar"/>
        </w:rPr>
        <w:t>按照采购人的有关管理规定及应用系统需求，提供人大金仓企业版租用、安装服务。</w:t>
      </w:r>
    </w:p>
    <w:p w14:paraId="7E125538">
      <w:pPr>
        <w:spacing w:line="360" w:lineRule="auto"/>
        <w:ind w:firstLine="420" w:firstLineChars="200"/>
        <w:rPr>
          <w:rFonts w:hint="eastAsia" w:ascii="宋体" w:hAnsi="宋体" w:cs="宋体"/>
          <w:szCs w:val="21"/>
        </w:rPr>
      </w:pPr>
      <w:r>
        <w:rPr>
          <w:rFonts w:hint="eastAsia" w:ascii="宋体" w:hAnsi="宋体" w:cs="宋体"/>
          <w:szCs w:val="21"/>
          <w:lang w:bidi="ar"/>
        </w:rPr>
        <w:t>（6）主机杀毒服务</w:t>
      </w:r>
    </w:p>
    <w:p w14:paraId="24C75954">
      <w:pPr>
        <w:spacing w:line="360" w:lineRule="auto"/>
        <w:ind w:firstLine="420" w:firstLineChars="200"/>
        <w:rPr>
          <w:rFonts w:hint="eastAsia" w:ascii="宋体" w:hAnsi="宋体" w:cs="宋体"/>
          <w:szCs w:val="21"/>
        </w:rPr>
      </w:pPr>
      <w:r>
        <w:rPr>
          <w:rFonts w:hint="eastAsia" w:ascii="宋体" w:hAnsi="宋体" w:cs="宋体"/>
          <w:szCs w:val="21"/>
          <w:lang w:bidi="ar"/>
        </w:rPr>
        <w:t>按照采购人的有关管理规定及应用系统需求，对云主机提供防病毒软件，实现与云服务商使用的云平台对接，在不消耗虚拟机资源的情况下，对虚拟化环境进行有效的病毒防护和查杀。</w:t>
      </w:r>
    </w:p>
    <w:p w14:paraId="7DAC4CF6">
      <w:pPr>
        <w:spacing w:line="360" w:lineRule="auto"/>
        <w:ind w:firstLine="420" w:firstLineChars="200"/>
        <w:rPr>
          <w:rFonts w:hint="eastAsia" w:ascii="宋体" w:hAnsi="宋体" w:cs="宋体"/>
          <w:szCs w:val="21"/>
        </w:rPr>
      </w:pPr>
      <w:r>
        <w:rPr>
          <w:rFonts w:hint="eastAsia" w:ascii="宋体" w:hAnsi="宋体" w:cs="宋体"/>
          <w:szCs w:val="21"/>
          <w:lang w:bidi="ar"/>
        </w:rPr>
        <w:t>（7）主机漏洞扫描加固服务</w:t>
      </w:r>
    </w:p>
    <w:p w14:paraId="620DADAD">
      <w:pPr>
        <w:spacing w:line="360" w:lineRule="auto"/>
        <w:ind w:firstLine="420" w:firstLineChars="200"/>
        <w:rPr>
          <w:rFonts w:hint="eastAsia" w:ascii="宋体" w:hAnsi="宋体" w:cs="宋体"/>
          <w:szCs w:val="21"/>
        </w:rPr>
      </w:pPr>
      <w:r>
        <w:rPr>
          <w:rFonts w:hint="eastAsia" w:ascii="宋体" w:hAnsi="宋体" w:cs="宋体"/>
          <w:szCs w:val="21"/>
          <w:lang w:bidi="ar"/>
        </w:rPr>
        <w:t>按照采购人的有关管理规定及应用系统需求，提供每月对全部在用云主机漏洞扫描服务，以发现操作系统、数据库、中间件等层面存在的安全漏洞，并配合系统主责部门进行安全加固。</w:t>
      </w:r>
    </w:p>
    <w:p w14:paraId="3548999B">
      <w:pPr>
        <w:spacing w:line="360" w:lineRule="auto"/>
        <w:ind w:firstLine="420" w:firstLineChars="200"/>
        <w:rPr>
          <w:rFonts w:hint="eastAsia" w:ascii="宋体" w:hAnsi="宋体" w:cs="宋体"/>
          <w:szCs w:val="21"/>
        </w:rPr>
      </w:pPr>
      <w:r>
        <w:rPr>
          <w:rFonts w:hint="eastAsia" w:ascii="宋体" w:hAnsi="宋体" w:cs="宋体"/>
          <w:szCs w:val="21"/>
          <w:lang w:bidi="ar"/>
        </w:rPr>
        <w:t>（8）安全服务</w:t>
      </w:r>
    </w:p>
    <w:p w14:paraId="588B9587">
      <w:pPr>
        <w:spacing w:line="360" w:lineRule="auto"/>
        <w:ind w:firstLine="420" w:firstLineChars="200"/>
        <w:rPr>
          <w:rFonts w:hint="eastAsia" w:ascii="宋体" w:hAnsi="宋体" w:cs="宋体"/>
          <w:szCs w:val="21"/>
        </w:rPr>
      </w:pPr>
      <w:r>
        <w:rPr>
          <w:rFonts w:hint="eastAsia" w:ascii="宋体" w:hAnsi="宋体" w:cs="宋体"/>
          <w:szCs w:val="21"/>
          <w:lang w:bidi="ar"/>
        </w:rPr>
        <w:t>按照采购人的有关管理规定及应用系统安全防护需求，提供网页防篡改服务和数据库审计服务。</w:t>
      </w:r>
    </w:p>
    <w:p w14:paraId="23A165D2">
      <w:pPr>
        <w:spacing w:line="360" w:lineRule="auto"/>
        <w:ind w:firstLine="420" w:firstLineChars="200"/>
        <w:rPr>
          <w:rFonts w:hint="eastAsia" w:ascii="宋体" w:hAnsi="宋体" w:cs="宋体"/>
          <w:szCs w:val="21"/>
        </w:rPr>
      </w:pPr>
      <w:r>
        <w:rPr>
          <w:rFonts w:hint="eastAsia" w:ascii="宋体" w:hAnsi="宋体" w:cs="宋体"/>
          <w:szCs w:val="21"/>
          <w:lang w:bidi="ar"/>
        </w:rPr>
        <w:t>（9）VPN专线接入服务</w:t>
      </w:r>
    </w:p>
    <w:p w14:paraId="42AFB1FF">
      <w:pPr>
        <w:spacing w:line="360" w:lineRule="auto"/>
        <w:ind w:firstLine="420" w:firstLineChars="200"/>
        <w:rPr>
          <w:rFonts w:hint="eastAsia" w:ascii="宋体" w:hAnsi="宋体" w:cs="宋体"/>
          <w:szCs w:val="21"/>
        </w:rPr>
      </w:pPr>
      <w:r>
        <w:rPr>
          <w:rFonts w:hint="eastAsia" w:ascii="宋体" w:hAnsi="宋体" w:cs="宋体"/>
          <w:szCs w:val="21"/>
          <w:lang w:bidi="ar"/>
        </w:rPr>
        <w:t>按照应用系统需求，提供VPN接入政务云环境服务（1GB以上）。</w:t>
      </w:r>
    </w:p>
    <w:p w14:paraId="597207C0">
      <w:pPr>
        <w:pStyle w:val="2"/>
      </w:pPr>
    </w:p>
    <w:p w14:paraId="77569DBF">
      <w:pPr>
        <w:spacing w:line="360" w:lineRule="auto"/>
        <w:contextualSpacing/>
        <w:rPr>
          <w:rFonts w:hint="eastAsia" w:ascii="Times New Roman" w:hAnsi="Times New Roman" w:eastAsia="宋体" w:cs="Times New Roman"/>
          <w:sz w:val="24"/>
        </w:rPr>
      </w:pPr>
      <w:r>
        <w:rPr>
          <w:rFonts w:hint="eastAsia" w:ascii="Times New Roman" w:hAnsi="Times New Roman" w:eastAsia="宋体" w:cs="Times New Roman"/>
          <w:sz w:val="24"/>
        </w:rPr>
        <w:t>2.</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物理租用设备要求</w:t>
      </w:r>
    </w:p>
    <w:p w14:paraId="103CD33D">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  x86物理服务器1</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6836"/>
      </w:tblGrid>
      <w:tr w14:paraId="1C73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6DED1815">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11"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751B5333">
            <w:pPr>
              <w:spacing w:line="360" w:lineRule="auto"/>
              <w:rPr>
                <w:rFonts w:hint="eastAsia" w:ascii="宋体" w:hAnsi="宋体" w:cs="宋体"/>
                <w:szCs w:val="21"/>
              </w:rPr>
            </w:pPr>
            <w:r>
              <w:rPr>
                <w:rFonts w:hint="eastAsia" w:ascii="宋体" w:hAnsi="宋体" w:cs="宋体"/>
                <w:szCs w:val="21"/>
                <w:lang w:bidi="ar"/>
              </w:rPr>
              <w:t>指标要求</w:t>
            </w:r>
          </w:p>
        </w:tc>
      </w:tr>
      <w:tr w14:paraId="4335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tcBorders>
              <w:top w:val="single" w:color="auto" w:sz="4" w:space="0"/>
              <w:left w:val="single" w:color="auto" w:sz="4" w:space="0"/>
              <w:bottom w:val="single" w:color="auto" w:sz="4" w:space="0"/>
              <w:right w:val="single" w:color="auto" w:sz="4" w:space="0"/>
            </w:tcBorders>
            <w:noWrap w:val="0"/>
            <w:vAlign w:val="center"/>
          </w:tcPr>
          <w:p w14:paraId="6997FA8C">
            <w:pPr>
              <w:spacing w:line="360" w:lineRule="auto"/>
              <w:jc w:val="center"/>
              <w:rPr>
                <w:rFonts w:hint="eastAsia" w:ascii="宋体" w:hAnsi="宋体" w:cs="宋体"/>
                <w:b/>
                <w:szCs w:val="21"/>
              </w:rPr>
            </w:pPr>
            <w:r>
              <w:rPr>
                <w:rFonts w:hint="eastAsia" w:ascii="宋体" w:hAnsi="宋体" w:cs="宋体"/>
                <w:b/>
                <w:szCs w:val="21"/>
                <w:lang w:bidi="ar"/>
              </w:rPr>
              <w:t>兼容性</w:t>
            </w:r>
          </w:p>
        </w:tc>
        <w:tc>
          <w:tcPr>
            <w:tcW w:w="4011" w:type="pct"/>
            <w:tcBorders>
              <w:top w:val="single" w:color="auto" w:sz="4" w:space="0"/>
              <w:left w:val="single" w:color="auto" w:sz="4" w:space="0"/>
              <w:bottom w:val="single" w:color="auto" w:sz="4" w:space="0"/>
              <w:right w:val="single" w:color="auto" w:sz="4" w:space="0"/>
            </w:tcBorders>
            <w:noWrap w:val="0"/>
            <w:vAlign w:val="center"/>
          </w:tcPr>
          <w:p w14:paraId="0809CCC0">
            <w:pPr>
              <w:spacing w:line="360" w:lineRule="auto"/>
              <w:rPr>
                <w:rFonts w:hint="eastAsia" w:ascii="宋体" w:hAnsi="宋体" w:cs="宋体"/>
                <w:szCs w:val="21"/>
              </w:rPr>
            </w:pPr>
            <w:r>
              <w:rPr>
                <w:rFonts w:hint="eastAsia" w:ascii="宋体" w:hAnsi="宋体" w:cs="宋体"/>
                <w:szCs w:val="21"/>
                <w:lang w:bidi="ar"/>
              </w:rPr>
              <w:t>为了简便运维和保障设备兼容性，要求4路服务器、2路服务器与本项目存储设备兼容</w:t>
            </w:r>
          </w:p>
        </w:tc>
      </w:tr>
      <w:tr w14:paraId="1DFD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tcBorders>
              <w:top w:val="single" w:color="auto" w:sz="4" w:space="0"/>
              <w:left w:val="single" w:color="auto" w:sz="4" w:space="0"/>
              <w:bottom w:val="single" w:color="auto" w:sz="4" w:space="0"/>
              <w:right w:val="single" w:color="auto" w:sz="4" w:space="0"/>
            </w:tcBorders>
            <w:noWrap w:val="0"/>
            <w:vAlign w:val="center"/>
          </w:tcPr>
          <w:p w14:paraId="5EAE5768">
            <w:pPr>
              <w:spacing w:line="360" w:lineRule="auto"/>
              <w:jc w:val="center"/>
              <w:rPr>
                <w:rFonts w:hint="eastAsia" w:ascii="宋体" w:hAnsi="宋体" w:cs="宋体"/>
                <w:szCs w:val="21"/>
              </w:rPr>
            </w:pPr>
            <w:r>
              <w:rPr>
                <w:rFonts w:hint="eastAsia" w:ascii="宋体" w:hAnsi="宋体" w:cs="宋体"/>
                <w:szCs w:val="21"/>
                <w:lang w:bidi="ar"/>
              </w:rPr>
              <w:t>外观要求</w:t>
            </w:r>
          </w:p>
        </w:tc>
        <w:tc>
          <w:tcPr>
            <w:tcW w:w="4011" w:type="pct"/>
            <w:tcBorders>
              <w:top w:val="single" w:color="auto" w:sz="4" w:space="0"/>
              <w:left w:val="single" w:color="auto" w:sz="4" w:space="0"/>
              <w:bottom w:val="single" w:color="auto" w:sz="4" w:space="0"/>
              <w:right w:val="single" w:color="auto" w:sz="4" w:space="0"/>
            </w:tcBorders>
            <w:noWrap w:val="0"/>
            <w:vAlign w:val="center"/>
          </w:tcPr>
          <w:p w14:paraId="65653E9B">
            <w:pPr>
              <w:spacing w:line="360" w:lineRule="auto"/>
              <w:rPr>
                <w:rFonts w:hint="eastAsia" w:ascii="宋体" w:hAnsi="宋体" w:cs="宋体"/>
                <w:szCs w:val="21"/>
              </w:rPr>
            </w:pPr>
            <w:r>
              <w:rPr>
                <w:rFonts w:hint="eastAsia" w:ascii="宋体" w:hAnsi="宋体" w:cs="宋体"/>
                <w:szCs w:val="21"/>
                <w:lang w:bidi="ar"/>
              </w:rPr>
              <w:t>标准2U机架式服务器</w:t>
            </w:r>
          </w:p>
        </w:tc>
      </w:tr>
      <w:tr w14:paraId="18A0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8" w:type="pct"/>
            <w:vMerge w:val="restart"/>
            <w:tcBorders>
              <w:top w:val="single" w:color="auto" w:sz="4" w:space="0"/>
              <w:left w:val="single" w:color="auto" w:sz="4" w:space="0"/>
              <w:bottom w:val="single" w:color="auto" w:sz="4" w:space="0"/>
              <w:right w:val="single" w:color="auto" w:sz="4" w:space="0"/>
            </w:tcBorders>
            <w:noWrap w:val="0"/>
            <w:vAlign w:val="center"/>
          </w:tcPr>
          <w:p w14:paraId="487E83B7">
            <w:pPr>
              <w:spacing w:line="360" w:lineRule="auto"/>
              <w:jc w:val="center"/>
              <w:rPr>
                <w:rFonts w:hint="eastAsia" w:ascii="宋体" w:hAnsi="宋体" w:cs="宋体"/>
                <w:b/>
                <w:szCs w:val="21"/>
              </w:rPr>
            </w:pPr>
            <w:r>
              <w:rPr>
                <w:rFonts w:hint="eastAsia" w:ascii="宋体" w:hAnsi="宋体" w:cs="宋体"/>
                <w:b/>
                <w:szCs w:val="21"/>
                <w:lang w:bidi="ar"/>
              </w:rPr>
              <w:t>▲基本配置：CPU/内存/硬盘/接口</w:t>
            </w:r>
          </w:p>
        </w:tc>
        <w:tc>
          <w:tcPr>
            <w:tcW w:w="4011" w:type="pct"/>
            <w:tcBorders>
              <w:top w:val="single" w:color="auto" w:sz="4" w:space="0"/>
              <w:left w:val="single" w:color="auto" w:sz="4" w:space="0"/>
              <w:bottom w:val="single" w:color="auto" w:sz="4" w:space="0"/>
              <w:right w:val="single" w:color="auto" w:sz="4" w:space="0"/>
            </w:tcBorders>
            <w:noWrap w:val="0"/>
            <w:vAlign w:val="center"/>
          </w:tcPr>
          <w:p w14:paraId="3BF674B6">
            <w:pPr>
              <w:spacing w:line="360" w:lineRule="auto"/>
              <w:rPr>
                <w:rFonts w:hint="eastAsia" w:ascii="宋体" w:hAnsi="宋体" w:cs="宋体"/>
                <w:szCs w:val="21"/>
              </w:rPr>
            </w:pPr>
            <w:r>
              <w:rPr>
                <w:rFonts w:hint="eastAsia" w:ascii="宋体" w:hAnsi="宋体" w:cs="宋体"/>
                <w:szCs w:val="21"/>
                <w:lang w:bidi="ar"/>
              </w:rPr>
              <w:t>处理器配置数量：2个</w:t>
            </w:r>
          </w:p>
        </w:tc>
      </w:tr>
      <w:tr w14:paraId="6424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125D9F7D">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0F30E4A3">
            <w:pPr>
              <w:spacing w:line="360" w:lineRule="auto"/>
              <w:rPr>
                <w:rFonts w:hint="eastAsia" w:ascii="宋体" w:hAnsi="宋体" w:cs="宋体"/>
                <w:szCs w:val="21"/>
              </w:rPr>
            </w:pPr>
            <w:r>
              <w:rPr>
                <w:rFonts w:hint="eastAsia" w:ascii="宋体" w:hAnsi="宋体" w:cs="宋体"/>
                <w:szCs w:val="21"/>
                <w:lang w:bidi="ar"/>
              </w:rPr>
              <w:t>主频:≥2.0GHz，≥10核，L3缓存≥13.75MB</w:t>
            </w:r>
          </w:p>
        </w:tc>
      </w:tr>
      <w:tr w14:paraId="2C78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37995B9F">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525247F1">
            <w:pPr>
              <w:spacing w:line="360" w:lineRule="auto"/>
              <w:rPr>
                <w:rFonts w:hint="eastAsia" w:ascii="宋体" w:hAnsi="宋体" w:cs="宋体"/>
                <w:szCs w:val="21"/>
              </w:rPr>
            </w:pPr>
            <w:r>
              <w:rPr>
                <w:rFonts w:hint="eastAsia" w:ascii="宋体" w:hAnsi="宋体" w:cs="宋体"/>
                <w:szCs w:val="21"/>
                <w:lang w:bidi="ar"/>
              </w:rPr>
              <w:t>配置内存槽位≥24个</w:t>
            </w:r>
          </w:p>
        </w:tc>
      </w:tr>
      <w:tr w14:paraId="1306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7DBF6020">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6EEA1864">
            <w:pPr>
              <w:spacing w:line="360" w:lineRule="auto"/>
              <w:rPr>
                <w:rFonts w:hint="eastAsia" w:ascii="宋体" w:hAnsi="宋体" w:cs="宋体"/>
                <w:szCs w:val="21"/>
              </w:rPr>
            </w:pPr>
            <w:r>
              <w:rPr>
                <w:rFonts w:hint="eastAsia" w:ascii="宋体" w:hAnsi="宋体" w:cs="宋体"/>
                <w:szCs w:val="21"/>
                <w:lang w:bidi="ar"/>
              </w:rPr>
              <w:t>内存类型：ECC DDR4  RDIMM /LRDIMM内存插槽</w:t>
            </w:r>
          </w:p>
        </w:tc>
      </w:tr>
      <w:tr w14:paraId="2E1B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2950757D">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2A7844ED">
            <w:pPr>
              <w:spacing w:line="360" w:lineRule="auto"/>
              <w:rPr>
                <w:rFonts w:hint="eastAsia" w:ascii="宋体" w:hAnsi="宋体" w:cs="宋体"/>
                <w:szCs w:val="21"/>
              </w:rPr>
            </w:pPr>
            <w:r>
              <w:rPr>
                <w:rFonts w:hint="eastAsia" w:ascii="宋体" w:hAnsi="宋体" w:cs="宋体"/>
                <w:szCs w:val="21"/>
                <w:lang w:bidi="ar"/>
              </w:rPr>
              <w:t>内存配置容量：≥128GB</w:t>
            </w:r>
          </w:p>
        </w:tc>
      </w:tr>
      <w:tr w14:paraId="2F73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741B5792">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55D78CF1">
            <w:pPr>
              <w:spacing w:line="360" w:lineRule="auto"/>
              <w:rPr>
                <w:rFonts w:hint="eastAsia" w:ascii="宋体" w:hAnsi="宋体" w:cs="宋体"/>
                <w:szCs w:val="21"/>
              </w:rPr>
            </w:pPr>
            <w:r>
              <w:rPr>
                <w:rFonts w:hint="eastAsia" w:ascii="宋体" w:hAnsi="宋体" w:cs="宋体"/>
                <w:szCs w:val="21"/>
                <w:lang w:bidi="ar"/>
              </w:rPr>
              <w:t>要求支持SDDC、双设备数据更正DDDC、内存镜像、内存冗余位校验ECC校验，内存Rank热备技术</w:t>
            </w:r>
          </w:p>
        </w:tc>
      </w:tr>
      <w:tr w14:paraId="36E0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41B771F9">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5229EE8D">
            <w:pPr>
              <w:spacing w:line="360" w:lineRule="auto"/>
              <w:rPr>
                <w:rFonts w:hint="eastAsia" w:ascii="宋体" w:hAnsi="宋体" w:cs="宋体"/>
                <w:szCs w:val="21"/>
              </w:rPr>
            </w:pPr>
            <w:r>
              <w:rPr>
                <w:rFonts w:hint="eastAsia" w:ascii="宋体" w:hAnsi="宋体" w:cs="宋体"/>
                <w:szCs w:val="21"/>
                <w:lang w:bidi="ar"/>
              </w:rPr>
              <w:t>内置硬盘类型：热插拔SAS/SATA/SSD硬盘；</w:t>
            </w:r>
          </w:p>
        </w:tc>
      </w:tr>
      <w:tr w14:paraId="6416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5B227635">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2F352B4B">
            <w:pPr>
              <w:spacing w:line="360" w:lineRule="auto"/>
              <w:rPr>
                <w:rFonts w:hint="eastAsia" w:ascii="宋体" w:hAnsi="宋体" w:cs="宋体"/>
                <w:szCs w:val="21"/>
              </w:rPr>
            </w:pPr>
            <w:r>
              <w:rPr>
                <w:rFonts w:hint="eastAsia" w:ascii="宋体" w:hAnsi="宋体" w:cs="宋体"/>
                <w:szCs w:val="21"/>
                <w:lang w:bidi="ar"/>
              </w:rPr>
              <w:t>硬盘配置数目：≥2块，600GB 10K rpm SAS硬盘，</w:t>
            </w:r>
          </w:p>
        </w:tc>
      </w:tr>
      <w:tr w14:paraId="1167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68C3A1DE">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33CD4697">
            <w:pPr>
              <w:spacing w:line="360" w:lineRule="auto"/>
              <w:rPr>
                <w:rFonts w:hint="eastAsia" w:ascii="宋体" w:hAnsi="宋体" w:cs="宋体"/>
                <w:szCs w:val="21"/>
              </w:rPr>
            </w:pPr>
            <w:r>
              <w:rPr>
                <w:rFonts w:hint="eastAsia" w:ascii="宋体" w:hAnsi="宋体" w:cs="宋体"/>
                <w:szCs w:val="21"/>
                <w:lang w:bidi="ar"/>
              </w:rPr>
              <w:t>硬盘扩展能力：</w:t>
            </w:r>
          </w:p>
          <w:p w14:paraId="48F3170B">
            <w:pPr>
              <w:spacing w:line="360" w:lineRule="auto"/>
              <w:rPr>
                <w:rFonts w:hint="eastAsia" w:ascii="宋体" w:hAnsi="宋体" w:cs="宋体"/>
                <w:szCs w:val="21"/>
              </w:rPr>
            </w:pPr>
            <w:r>
              <w:rPr>
                <w:rFonts w:hint="eastAsia" w:ascii="宋体" w:hAnsi="宋体" w:cs="宋体"/>
                <w:szCs w:val="21"/>
                <w:lang w:bidi="ar"/>
              </w:rPr>
              <w:t>服务器支持多种机框类型，且服务器最大可扩展≥31个热插拔2.5寸硬盘或≥20个热插拔3.5寸硬盘槽位+4个2.5寸盘，或≥28*NVMe PCIE SSD盘；配置≥8个2.5寸硬盘槽位。</w:t>
            </w:r>
          </w:p>
        </w:tc>
      </w:tr>
      <w:tr w14:paraId="5B89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1940453E">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43672BB7">
            <w:pPr>
              <w:spacing w:line="360" w:lineRule="auto"/>
              <w:rPr>
                <w:rFonts w:hint="eastAsia" w:ascii="宋体" w:hAnsi="宋体" w:cs="宋体"/>
                <w:szCs w:val="21"/>
              </w:rPr>
            </w:pPr>
            <w:r>
              <w:rPr>
                <w:rFonts w:hint="eastAsia" w:ascii="宋体" w:hAnsi="宋体" w:cs="宋体"/>
                <w:szCs w:val="21"/>
                <w:lang w:bidi="ar"/>
              </w:rPr>
              <w:t>Raid卡支持RAID 0，1，10</w:t>
            </w:r>
          </w:p>
        </w:tc>
      </w:tr>
      <w:tr w14:paraId="7A65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415C7F8D">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7D170071">
            <w:pPr>
              <w:spacing w:line="360" w:lineRule="auto"/>
              <w:rPr>
                <w:rFonts w:hint="eastAsia" w:ascii="宋体" w:hAnsi="宋体" w:cs="宋体"/>
                <w:szCs w:val="21"/>
              </w:rPr>
            </w:pPr>
            <w:r>
              <w:rPr>
                <w:rFonts w:hint="eastAsia" w:ascii="宋体" w:hAnsi="宋体" w:cs="宋体"/>
                <w:szCs w:val="21"/>
                <w:lang w:bidi="ar"/>
              </w:rPr>
              <w:t>支持 2*M.2 SATA SSD，支持硬RAID1，支持免开箱热插拔</w:t>
            </w:r>
          </w:p>
        </w:tc>
      </w:tr>
      <w:tr w14:paraId="03CE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64D36272">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4E2EE890">
            <w:pPr>
              <w:spacing w:line="360" w:lineRule="auto"/>
              <w:rPr>
                <w:rFonts w:hint="eastAsia" w:ascii="宋体" w:hAnsi="宋体" w:cs="宋体"/>
                <w:szCs w:val="21"/>
              </w:rPr>
            </w:pPr>
            <w:r>
              <w:rPr>
                <w:rFonts w:hint="eastAsia" w:ascii="宋体" w:hAnsi="宋体" w:cs="宋体"/>
                <w:szCs w:val="21"/>
                <w:lang w:bidi="ar"/>
              </w:rPr>
              <w:t>配置2*GE电口+4*10GE光口（含光模块）；</w:t>
            </w:r>
          </w:p>
          <w:p w14:paraId="78175993">
            <w:pPr>
              <w:spacing w:line="360" w:lineRule="auto"/>
              <w:rPr>
                <w:rFonts w:hint="eastAsia" w:ascii="宋体" w:hAnsi="宋体" w:cs="宋体"/>
                <w:szCs w:val="21"/>
              </w:rPr>
            </w:pPr>
            <w:r>
              <w:rPr>
                <w:rFonts w:hint="eastAsia" w:ascii="宋体" w:hAnsi="宋体" w:cs="宋体"/>
                <w:szCs w:val="21"/>
                <w:lang w:bidi="ar"/>
              </w:rPr>
              <w:t>配置2*双口16GB FC HBA卡</w:t>
            </w:r>
          </w:p>
        </w:tc>
      </w:tr>
      <w:tr w14:paraId="3F3C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restart"/>
            <w:tcBorders>
              <w:top w:val="single" w:color="auto" w:sz="4" w:space="0"/>
              <w:left w:val="single" w:color="auto" w:sz="4" w:space="0"/>
              <w:bottom w:val="single" w:color="auto" w:sz="4" w:space="0"/>
              <w:right w:val="single" w:color="auto" w:sz="4" w:space="0"/>
            </w:tcBorders>
            <w:noWrap w:val="0"/>
            <w:vAlign w:val="center"/>
          </w:tcPr>
          <w:p w14:paraId="1EA17B23">
            <w:pPr>
              <w:spacing w:line="360" w:lineRule="auto"/>
              <w:jc w:val="center"/>
              <w:rPr>
                <w:rFonts w:hint="eastAsia" w:ascii="宋体" w:hAnsi="宋体" w:cs="宋体"/>
                <w:szCs w:val="21"/>
              </w:rPr>
            </w:pPr>
            <w:r>
              <w:rPr>
                <w:rFonts w:hint="eastAsia" w:ascii="宋体" w:hAnsi="宋体" w:cs="宋体"/>
                <w:szCs w:val="21"/>
                <w:lang w:bidi="ar"/>
              </w:rPr>
              <w:t>I/O扩展</w:t>
            </w:r>
          </w:p>
        </w:tc>
        <w:tc>
          <w:tcPr>
            <w:tcW w:w="4011" w:type="pct"/>
            <w:tcBorders>
              <w:top w:val="single" w:color="auto" w:sz="4" w:space="0"/>
              <w:left w:val="single" w:color="auto" w:sz="4" w:space="0"/>
              <w:bottom w:val="single" w:color="auto" w:sz="4" w:space="0"/>
              <w:right w:val="single" w:color="auto" w:sz="4" w:space="0"/>
            </w:tcBorders>
            <w:noWrap w:val="0"/>
            <w:vAlign w:val="center"/>
          </w:tcPr>
          <w:p w14:paraId="0D0FCABD">
            <w:pPr>
              <w:spacing w:line="360" w:lineRule="auto"/>
              <w:rPr>
                <w:rFonts w:hint="eastAsia" w:ascii="宋体" w:hAnsi="宋体" w:cs="宋体"/>
                <w:szCs w:val="21"/>
              </w:rPr>
            </w:pPr>
            <w:r>
              <w:rPr>
                <w:rFonts w:hint="eastAsia" w:ascii="宋体" w:hAnsi="宋体" w:cs="宋体"/>
                <w:szCs w:val="21"/>
                <w:lang w:bidi="ar"/>
              </w:rPr>
              <w:t>支持PCI-E I/O插槽扩展总数：≥10个；</w:t>
            </w:r>
          </w:p>
        </w:tc>
      </w:tr>
      <w:tr w14:paraId="1905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47598227">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3E5172C3">
            <w:pPr>
              <w:spacing w:line="360" w:lineRule="auto"/>
              <w:rPr>
                <w:rFonts w:hint="eastAsia" w:ascii="宋体" w:hAnsi="宋体" w:cs="宋体"/>
                <w:szCs w:val="21"/>
              </w:rPr>
            </w:pPr>
            <w:r>
              <w:rPr>
                <w:rFonts w:hint="eastAsia" w:ascii="宋体" w:hAnsi="宋体" w:cs="宋体"/>
                <w:szCs w:val="21"/>
                <w:lang w:bidi="ar"/>
              </w:rPr>
              <w:t>支持双宽GPU槽位≥2个</w:t>
            </w:r>
          </w:p>
        </w:tc>
      </w:tr>
      <w:tr w14:paraId="50DA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88" w:type="pct"/>
            <w:tcBorders>
              <w:top w:val="single" w:color="auto" w:sz="4" w:space="0"/>
              <w:left w:val="single" w:color="auto" w:sz="4" w:space="0"/>
              <w:bottom w:val="single" w:color="auto" w:sz="4" w:space="0"/>
              <w:right w:val="single" w:color="auto" w:sz="4" w:space="0"/>
            </w:tcBorders>
            <w:noWrap w:val="0"/>
            <w:vAlign w:val="center"/>
          </w:tcPr>
          <w:p w14:paraId="240E620A">
            <w:pPr>
              <w:spacing w:line="360" w:lineRule="auto"/>
              <w:jc w:val="center"/>
              <w:rPr>
                <w:rFonts w:hint="eastAsia" w:ascii="宋体" w:hAnsi="宋体" w:cs="宋体"/>
                <w:szCs w:val="21"/>
              </w:rPr>
            </w:pPr>
            <w:r>
              <w:rPr>
                <w:rFonts w:hint="eastAsia" w:ascii="宋体" w:hAnsi="宋体" w:cs="宋体"/>
                <w:szCs w:val="21"/>
                <w:lang w:bidi="ar"/>
              </w:rPr>
              <w:t>节能</w:t>
            </w:r>
          </w:p>
        </w:tc>
        <w:tc>
          <w:tcPr>
            <w:tcW w:w="4011" w:type="pct"/>
            <w:tcBorders>
              <w:top w:val="single" w:color="auto" w:sz="4" w:space="0"/>
              <w:left w:val="single" w:color="auto" w:sz="4" w:space="0"/>
              <w:bottom w:val="single" w:color="auto" w:sz="4" w:space="0"/>
              <w:right w:val="single" w:color="auto" w:sz="4" w:space="0"/>
            </w:tcBorders>
            <w:noWrap w:val="0"/>
            <w:vAlign w:val="center"/>
          </w:tcPr>
          <w:p w14:paraId="445C957C">
            <w:pPr>
              <w:spacing w:line="360" w:lineRule="auto"/>
              <w:rPr>
                <w:rFonts w:hint="eastAsia" w:ascii="宋体" w:hAnsi="宋体" w:cs="宋体"/>
                <w:szCs w:val="21"/>
              </w:rPr>
            </w:pPr>
            <w:r>
              <w:rPr>
                <w:rFonts w:hint="eastAsia" w:ascii="宋体" w:hAnsi="宋体" w:cs="宋体"/>
                <w:szCs w:val="21"/>
                <w:lang w:bidi="ar"/>
              </w:rPr>
              <w:t>提供铂金超高效率电源，效率≥94%</w:t>
            </w:r>
          </w:p>
        </w:tc>
      </w:tr>
      <w:tr w14:paraId="15CA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88" w:type="pct"/>
            <w:tcBorders>
              <w:top w:val="single" w:color="auto" w:sz="4" w:space="0"/>
              <w:left w:val="single" w:color="auto" w:sz="4" w:space="0"/>
              <w:bottom w:val="single" w:color="auto" w:sz="4" w:space="0"/>
              <w:right w:val="single" w:color="auto" w:sz="4" w:space="0"/>
            </w:tcBorders>
            <w:noWrap w:val="0"/>
            <w:vAlign w:val="center"/>
          </w:tcPr>
          <w:p w14:paraId="072703F8">
            <w:pPr>
              <w:spacing w:line="360" w:lineRule="auto"/>
              <w:jc w:val="center"/>
              <w:rPr>
                <w:rFonts w:hint="eastAsia" w:ascii="宋体" w:hAnsi="宋体" w:cs="宋体"/>
                <w:szCs w:val="21"/>
              </w:rPr>
            </w:pPr>
            <w:r>
              <w:rPr>
                <w:rFonts w:hint="eastAsia" w:ascii="宋体" w:hAnsi="宋体" w:cs="宋体"/>
                <w:szCs w:val="21"/>
                <w:lang w:bidi="ar"/>
              </w:rPr>
              <w:t>#电源风扇</w:t>
            </w:r>
          </w:p>
        </w:tc>
        <w:tc>
          <w:tcPr>
            <w:tcW w:w="4011" w:type="pct"/>
            <w:tcBorders>
              <w:top w:val="single" w:color="auto" w:sz="4" w:space="0"/>
              <w:left w:val="single" w:color="auto" w:sz="4" w:space="0"/>
              <w:bottom w:val="single" w:color="auto" w:sz="4" w:space="0"/>
              <w:right w:val="single" w:color="auto" w:sz="4" w:space="0"/>
            </w:tcBorders>
            <w:noWrap w:val="0"/>
            <w:vAlign w:val="center"/>
          </w:tcPr>
          <w:p w14:paraId="4CA7B34F">
            <w:pPr>
              <w:spacing w:line="360" w:lineRule="auto"/>
              <w:rPr>
                <w:rFonts w:hint="eastAsia" w:ascii="宋体" w:hAnsi="宋体" w:cs="宋体"/>
                <w:szCs w:val="21"/>
              </w:rPr>
            </w:pPr>
            <w:r>
              <w:rPr>
                <w:rFonts w:hint="eastAsia" w:ascii="宋体" w:hAnsi="宋体" w:cs="宋体"/>
                <w:szCs w:val="21"/>
                <w:lang w:bidi="ar"/>
              </w:rPr>
              <w:t>满配冗余电源和风扇</w:t>
            </w:r>
          </w:p>
        </w:tc>
      </w:tr>
      <w:tr w14:paraId="7AE7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restart"/>
            <w:tcBorders>
              <w:top w:val="single" w:color="auto" w:sz="4" w:space="0"/>
              <w:left w:val="single" w:color="auto" w:sz="4" w:space="0"/>
              <w:bottom w:val="single" w:color="auto" w:sz="4" w:space="0"/>
              <w:right w:val="single" w:color="auto" w:sz="4" w:space="0"/>
            </w:tcBorders>
            <w:noWrap w:val="0"/>
            <w:vAlign w:val="center"/>
          </w:tcPr>
          <w:p w14:paraId="066485B7">
            <w:pPr>
              <w:spacing w:line="360" w:lineRule="auto"/>
              <w:jc w:val="center"/>
              <w:rPr>
                <w:rFonts w:hint="eastAsia" w:ascii="宋体" w:hAnsi="宋体" w:cs="宋体"/>
                <w:szCs w:val="21"/>
              </w:rPr>
            </w:pPr>
            <w:r>
              <w:rPr>
                <w:rFonts w:hint="eastAsia" w:ascii="宋体" w:hAnsi="宋体" w:cs="宋体"/>
                <w:szCs w:val="21"/>
                <w:lang w:bidi="ar"/>
              </w:rPr>
              <w:t>可管理性</w:t>
            </w:r>
          </w:p>
        </w:tc>
        <w:tc>
          <w:tcPr>
            <w:tcW w:w="4011" w:type="pct"/>
            <w:tcBorders>
              <w:top w:val="single" w:color="auto" w:sz="4" w:space="0"/>
              <w:left w:val="single" w:color="auto" w:sz="4" w:space="0"/>
              <w:bottom w:val="single" w:color="auto" w:sz="4" w:space="0"/>
              <w:right w:val="single" w:color="auto" w:sz="4" w:space="0"/>
            </w:tcBorders>
            <w:noWrap w:val="0"/>
            <w:vAlign w:val="center"/>
          </w:tcPr>
          <w:p w14:paraId="2EB9E21E">
            <w:pPr>
              <w:spacing w:line="360" w:lineRule="auto"/>
              <w:rPr>
                <w:rFonts w:hint="eastAsia" w:ascii="宋体" w:hAnsi="宋体" w:cs="宋体"/>
                <w:szCs w:val="21"/>
              </w:rPr>
            </w:pPr>
            <w:r>
              <w:rPr>
                <w:rFonts w:hint="eastAsia" w:ascii="宋体" w:hAnsi="宋体" w:cs="宋体"/>
                <w:szCs w:val="21"/>
                <w:lang w:bidi="ar"/>
              </w:rPr>
              <w:t>可管理和维护性:</w:t>
            </w:r>
          </w:p>
          <w:p w14:paraId="0673FD87">
            <w:pPr>
              <w:spacing w:line="360" w:lineRule="auto"/>
              <w:rPr>
                <w:rFonts w:hint="eastAsia" w:ascii="宋体" w:hAnsi="宋体" w:cs="宋体"/>
                <w:szCs w:val="21"/>
              </w:rPr>
            </w:pPr>
            <w:r>
              <w:rPr>
                <w:rFonts w:hint="eastAsia" w:ascii="宋体" w:hAnsi="宋体" w:cs="宋体"/>
                <w:szCs w:val="21"/>
                <w:lang w:bidi="ar"/>
              </w:rPr>
              <w:t>1. 集成系统管理处理器支持：自动服务器重启、风扇监视和控制、电源监控、温度监控、启动/关闭、按序重启、本地固件更新、错误日志，可通过可视化工具提供系统未来状况的可视显示；</w:t>
            </w:r>
          </w:p>
          <w:p w14:paraId="08AA357A">
            <w:pPr>
              <w:spacing w:line="360" w:lineRule="auto"/>
              <w:rPr>
                <w:rFonts w:hint="eastAsia" w:ascii="宋体" w:hAnsi="宋体" w:cs="宋体"/>
                <w:szCs w:val="21"/>
              </w:rPr>
            </w:pPr>
            <w:r>
              <w:rPr>
                <w:rFonts w:hint="eastAsia" w:ascii="宋体" w:hAnsi="宋体" w:cs="宋体"/>
                <w:szCs w:val="21"/>
                <w:lang w:bidi="ar"/>
              </w:rPr>
              <w:t>2.具有图形管理界面及其他高级管理功能；</w:t>
            </w:r>
          </w:p>
          <w:p w14:paraId="46C52837">
            <w:pPr>
              <w:spacing w:line="360" w:lineRule="auto"/>
              <w:rPr>
                <w:rFonts w:hint="eastAsia" w:ascii="宋体" w:hAnsi="宋体" w:cs="宋体"/>
                <w:szCs w:val="21"/>
              </w:rPr>
            </w:pPr>
            <w:r>
              <w:rPr>
                <w:rFonts w:hint="eastAsia" w:ascii="宋体" w:hAnsi="宋体" w:cs="宋体"/>
                <w:szCs w:val="21"/>
                <w:lang w:bidi="ar"/>
              </w:rPr>
              <w:t>3.配置独立的远程管理控制端口，支持远程监控图形界面，可实现与操作系统无关的远程对服务器的完全控制，包括远程的开机、关机、重启、虚拟软驱、虚拟光驱等操作</w:t>
            </w:r>
          </w:p>
        </w:tc>
      </w:tr>
      <w:tr w14:paraId="5EBE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21023DD0">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31D3A007">
            <w:pPr>
              <w:spacing w:line="360" w:lineRule="auto"/>
              <w:rPr>
                <w:rFonts w:hint="eastAsia" w:ascii="宋体" w:hAnsi="宋体" w:cs="宋体"/>
                <w:szCs w:val="21"/>
              </w:rPr>
            </w:pPr>
            <w:r>
              <w:rPr>
                <w:rFonts w:hint="eastAsia" w:ascii="宋体" w:hAnsi="宋体" w:cs="宋体"/>
                <w:szCs w:val="21"/>
                <w:lang w:bidi="ar"/>
              </w:rPr>
              <w:t>支持中文BIOS界面</w:t>
            </w:r>
          </w:p>
        </w:tc>
      </w:tr>
      <w:tr w14:paraId="2621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pct"/>
            <w:vMerge w:val="continue"/>
            <w:tcBorders>
              <w:top w:val="single" w:color="auto" w:sz="4" w:space="0"/>
              <w:left w:val="single" w:color="auto" w:sz="4" w:space="0"/>
              <w:bottom w:val="single" w:color="auto" w:sz="4" w:space="0"/>
              <w:right w:val="single" w:color="auto" w:sz="4" w:space="0"/>
            </w:tcBorders>
            <w:noWrap w:val="0"/>
            <w:vAlign w:val="center"/>
          </w:tcPr>
          <w:p w14:paraId="56BC5E0A">
            <w:pPr>
              <w:rPr>
                <w:rFonts w:ascii="Times New Roman" w:hAnsi="Times New Roman"/>
                <w:sz w:val="20"/>
                <w:szCs w:val="20"/>
              </w:rPr>
            </w:pPr>
          </w:p>
        </w:tc>
        <w:tc>
          <w:tcPr>
            <w:tcW w:w="4011" w:type="pct"/>
            <w:tcBorders>
              <w:top w:val="single" w:color="auto" w:sz="4" w:space="0"/>
              <w:left w:val="single" w:color="auto" w:sz="4" w:space="0"/>
              <w:bottom w:val="single" w:color="auto" w:sz="4" w:space="0"/>
              <w:right w:val="single" w:color="auto" w:sz="4" w:space="0"/>
            </w:tcBorders>
            <w:noWrap w:val="0"/>
            <w:vAlign w:val="center"/>
          </w:tcPr>
          <w:p w14:paraId="27BC75CB">
            <w:pPr>
              <w:spacing w:line="360" w:lineRule="auto"/>
              <w:rPr>
                <w:rFonts w:hint="eastAsia" w:ascii="宋体" w:hAnsi="宋体" w:cs="宋体"/>
                <w:szCs w:val="21"/>
              </w:rPr>
            </w:pPr>
            <w:r>
              <w:rPr>
                <w:rFonts w:hint="eastAsia" w:ascii="宋体" w:hAnsi="宋体" w:cs="宋体"/>
                <w:szCs w:val="21"/>
                <w:lang w:bidi="ar"/>
              </w:rPr>
              <w:t>租用产品具备带外硬件故障错误数据收集，由带外管理模块进行故障分析，告警，日志导出；故障数据库支持自动定位故障源。</w:t>
            </w:r>
          </w:p>
        </w:tc>
      </w:tr>
    </w:tbl>
    <w:p w14:paraId="1ADCC86C">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  x86物理服务器2</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6834"/>
      </w:tblGrid>
      <w:tr w14:paraId="679F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9"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560742AC">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10"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66B4F8E0">
            <w:pPr>
              <w:spacing w:line="360" w:lineRule="auto"/>
              <w:rPr>
                <w:rFonts w:hint="eastAsia" w:ascii="宋体" w:hAnsi="宋体" w:cs="宋体"/>
                <w:szCs w:val="21"/>
              </w:rPr>
            </w:pPr>
            <w:r>
              <w:rPr>
                <w:rFonts w:hint="eastAsia" w:ascii="宋体" w:hAnsi="宋体" w:cs="宋体"/>
                <w:szCs w:val="21"/>
                <w:lang w:bidi="ar"/>
              </w:rPr>
              <w:t>指标要求</w:t>
            </w:r>
          </w:p>
        </w:tc>
      </w:tr>
      <w:tr w14:paraId="65DE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9" w:type="pct"/>
            <w:tcBorders>
              <w:top w:val="single" w:color="auto" w:sz="4" w:space="0"/>
              <w:left w:val="single" w:color="auto" w:sz="4" w:space="0"/>
              <w:bottom w:val="single" w:color="auto" w:sz="4" w:space="0"/>
              <w:right w:val="single" w:color="auto" w:sz="4" w:space="0"/>
            </w:tcBorders>
            <w:noWrap w:val="0"/>
            <w:vAlign w:val="center"/>
          </w:tcPr>
          <w:p w14:paraId="6D3BA8D6">
            <w:pPr>
              <w:spacing w:line="360" w:lineRule="auto"/>
              <w:rPr>
                <w:rFonts w:hint="eastAsia" w:ascii="宋体" w:hAnsi="宋体" w:cs="宋体"/>
                <w:b/>
                <w:szCs w:val="21"/>
              </w:rPr>
            </w:pPr>
            <w:r>
              <w:rPr>
                <w:rFonts w:hint="eastAsia" w:ascii="宋体" w:hAnsi="宋体" w:cs="宋体"/>
                <w:b/>
                <w:szCs w:val="21"/>
                <w:lang w:bidi="ar"/>
              </w:rPr>
              <w:t>兼容性</w:t>
            </w:r>
          </w:p>
        </w:tc>
        <w:tc>
          <w:tcPr>
            <w:tcW w:w="4010" w:type="pct"/>
            <w:tcBorders>
              <w:top w:val="single" w:color="auto" w:sz="4" w:space="0"/>
              <w:left w:val="single" w:color="auto" w:sz="4" w:space="0"/>
              <w:bottom w:val="single" w:color="auto" w:sz="4" w:space="0"/>
              <w:right w:val="single" w:color="auto" w:sz="4" w:space="0"/>
            </w:tcBorders>
            <w:noWrap w:val="0"/>
            <w:vAlign w:val="top"/>
          </w:tcPr>
          <w:p w14:paraId="155FF643">
            <w:pPr>
              <w:spacing w:line="360" w:lineRule="auto"/>
              <w:rPr>
                <w:rFonts w:hint="eastAsia" w:ascii="宋体" w:hAnsi="宋体" w:cs="宋体"/>
                <w:szCs w:val="21"/>
              </w:rPr>
            </w:pPr>
            <w:r>
              <w:rPr>
                <w:rFonts w:hint="eastAsia" w:ascii="宋体" w:hAnsi="宋体" w:cs="宋体"/>
                <w:szCs w:val="21"/>
                <w:lang w:bidi="ar"/>
              </w:rPr>
              <w:t>为了简便运维和保障设备兼容性，要求4路服务器、2路服务器与本项目存储设备兼容</w:t>
            </w:r>
          </w:p>
        </w:tc>
      </w:tr>
      <w:tr w14:paraId="5275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9" w:type="pct"/>
            <w:tcBorders>
              <w:top w:val="single" w:color="auto" w:sz="4" w:space="0"/>
              <w:left w:val="single" w:color="auto" w:sz="4" w:space="0"/>
              <w:bottom w:val="single" w:color="auto" w:sz="4" w:space="0"/>
              <w:right w:val="single" w:color="auto" w:sz="4" w:space="0"/>
            </w:tcBorders>
            <w:noWrap w:val="0"/>
            <w:vAlign w:val="center"/>
          </w:tcPr>
          <w:p w14:paraId="1584ECDB">
            <w:pPr>
              <w:spacing w:line="360" w:lineRule="auto"/>
              <w:rPr>
                <w:rFonts w:hint="eastAsia" w:ascii="宋体" w:hAnsi="宋体" w:cs="宋体"/>
                <w:szCs w:val="21"/>
              </w:rPr>
            </w:pPr>
            <w:r>
              <w:rPr>
                <w:rFonts w:hint="eastAsia" w:ascii="宋体" w:hAnsi="宋体" w:cs="宋体"/>
                <w:szCs w:val="21"/>
                <w:lang w:bidi="ar"/>
              </w:rPr>
              <w:t>外观</w:t>
            </w:r>
          </w:p>
        </w:tc>
        <w:tc>
          <w:tcPr>
            <w:tcW w:w="4010" w:type="pct"/>
            <w:tcBorders>
              <w:top w:val="single" w:color="auto" w:sz="4" w:space="0"/>
              <w:left w:val="single" w:color="auto" w:sz="4" w:space="0"/>
              <w:bottom w:val="single" w:color="auto" w:sz="4" w:space="0"/>
              <w:right w:val="single" w:color="auto" w:sz="4" w:space="0"/>
            </w:tcBorders>
            <w:noWrap w:val="0"/>
            <w:vAlign w:val="top"/>
          </w:tcPr>
          <w:p w14:paraId="2F0D50FD">
            <w:pPr>
              <w:spacing w:line="360" w:lineRule="auto"/>
              <w:rPr>
                <w:rFonts w:hint="eastAsia" w:ascii="宋体" w:hAnsi="宋体" w:cs="宋体"/>
                <w:szCs w:val="21"/>
              </w:rPr>
            </w:pPr>
            <w:r>
              <w:rPr>
                <w:rFonts w:hint="eastAsia" w:ascii="宋体" w:hAnsi="宋体" w:cs="宋体"/>
                <w:szCs w:val="21"/>
                <w:lang w:bidi="ar"/>
              </w:rPr>
              <w:t>4U 机架式，可放入42U标准机柜。</w:t>
            </w:r>
          </w:p>
        </w:tc>
      </w:tr>
      <w:tr w14:paraId="1123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9" w:type="pct"/>
            <w:vMerge w:val="restart"/>
            <w:tcBorders>
              <w:top w:val="single" w:color="auto" w:sz="4" w:space="0"/>
              <w:left w:val="single" w:color="auto" w:sz="4" w:space="0"/>
              <w:bottom w:val="single" w:color="auto" w:sz="4" w:space="0"/>
              <w:right w:val="single" w:color="auto" w:sz="4" w:space="0"/>
            </w:tcBorders>
            <w:noWrap w:val="0"/>
            <w:vAlign w:val="center"/>
          </w:tcPr>
          <w:p w14:paraId="596A35A1">
            <w:pPr>
              <w:spacing w:line="360" w:lineRule="auto"/>
              <w:rPr>
                <w:rFonts w:hint="eastAsia" w:ascii="宋体" w:hAnsi="宋体" w:cs="宋体"/>
                <w:b/>
                <w:szCs w:val="21"/>
              </w:rPr>
            </w:pPr>
            <w:r>
              <w:rPr>
                <w:rFonts w:hint="eastAsia" w:ascii="宋体" w:hAnsi="宋体" w:cs="宋体"/>
                <w:b/>
                <w:szCs w:val="21"/>
                <w:lang w:bidi="ar"/>
              </w:rPr>
              <w:t>▲基本配置：CPU/内存/硬盘/接口</w:t>
            </w:r>
          </w:p>
        </w:tc>
        <w:tc>
          <w:tcPr>
            <w:tcW w:w="4010" w:type="pct"/>
            <w:tcBorders>
              <w:top w:val="single" w:color="auto" w:sz="4" w:space="0"/>
              <w:left w:val="single" w:color="auto" w:sz="4" w:space="0"/>
              <w:bottom w:val="single" w:color="auto" w:sz="4" w:space="0"/>
              <w:right w:val="single" w:color="auto" w:sz="4" w:space="0"/>
            </w:tcBorders>
            <w:noWrap w:val="0"/>
            <w:vAlign w:val="top"/>
          </w:tcPr>
          <w:p w14:paraId="7D8F2D8C">
            <w:pPr>
              <w:spacing w:line="360" w:lineRule="auto"/>
              <w:rPr>
                <w:rFonts w:hint="eastAsia" w:ascii="宋体" w:hAnsi="宋体" w:cs="宋体"/>
                <w:szCs w:val="21"/>
              </w:rPr>
            </w:pPr>
            <w:r>
              <w:rPr>
                <w:rFonts w:hint="eastAsia" w:ascii="宋体" w:hAnsi="宋体" w:cs="宋体"/>
                <w:szCs w:val="21"/>
                <w:lang w:bidi="ar"/>
              </w:rPr>
              <w:t>主频≥2.0GHz，核数≥10核，L3缓存≥13.75MB</w:t>
            </w:r>
          </w:p>
        </w:tc>
      </w:tr>
      <w:tr w14:paraId="65BC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9" w:type="pct"/>
            <w:vMerge w:val="continue"/>
            <w:tcBorders>
              <w:top w:val="single" w:color="auto" w:sz="4" w:space="0"/>
              <w:left w:val="single" w:color="auto" w:sz="4" w:space="0"/>
              <w:bottom w:val="single" w:color="auto" w:sz="4" w:space="0"/>
              <w:right w:val="single" w:color="auto" w:sz="4" w:space="0"/>
            </w:tcBorders>
            <w:noWrap w:val="0"/>
            <w:vAlign w:val="center"/>
          </w:tcPr>
          <w:p w14:paraId="3C014B14">
            <w:pPr>
              <w:rPr>
                <w:rFonts w:ascii="Times New Roman" w:hAnsi="Times New Roman"/>
                <w:sz w:val="20"/>
                <w:szCs w:val="20"/>
              </w:rPr>
            </w:pPr>
          </w:p>
        </w:tc>
        <w:tc>
          <w:tcPr>
            <w:tcW w:w="4010" w:type="pct"/>
            <w:tcBorders>
              <w:top w:val="single" w:color="auto" w:sz="4" w:space="0"/>
              <w:left w:val="single" w:color="auto" w:sz="4" w:space="0"/>
              <w:bottom w:val="single" w:color="auto" w:sz="4" w:space="0"/>
              <w:right w:val="single" w:color="auto" w:sz="4" w:space="0"/>
            </w:tcBorders>
            <w:noWrap w:val="0"/>
            <w:vAlign w:val="top"/>
          </w:tcPr>
          <w:p w14:paraId="08E38C67">
            <w:pPr>
              <w:spacing w:line="360" w:lineRule="auto"/>
              <w:rPr>
                <w:rFonts w:hint="eastAsia" w:ascii="宋体" w:hAnsi="宋体" w:cs="宋体"/>
                <w:szCs w:val="21"/>
              </w:rPr>
            </w:pPr>
            <w:r>
              <w:rPr>
                <w:rFonts w:hint="eastAsia" w:ascii="宋体" w:hAnsi="宋体" w:cs="宋体"/>
                <w:szCs w:val="21"/>
                <w:lang w:bidi="ar"/>
              </w:rPr>
              <w:t>CPU数量：≥4颗</w:t>
            </w:r>
          </w:p>
        </w:tc>
      </w:tr>
      <w:tr w14:paraId="4ED3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89" w:type="pct"/>
            <w:vMerge w:val="continue"/>
            <w:tcBorders>
              <w:top w:val="single" w:color="auto" w:sz="4" w:space="0"/>
              <w:left w:val="single" w:color="auto" w:sz="4" w:space="0"/>
              <w:bottom w:val="single" w:color="auto" w:sz="4" w:space="0"/>
              <w:right w:val="single" w:color="auto" w:sz="4" w:space="0"/>
            </w:tcBorders>
            <w:noWrap w:val="0"/>
            <w:vAlign w:val="center"/>
          </w:tcPr>
          <w:p w14:paraId="0DE7A675">
            <w:pPr>
              <w:rPr>
                <w:rFonts w:ascii="Times New Roman" w:hAnsi="Times New Roman"/>
                <w:sz w:val="20"/>
                <w:szCs w:val="20"/>
              </w:rPr>
            </w:pPr>
          </w:p>
        </w:tc>
        <w:tc>
          <w:tcPr>
            <w:tcW w:w="4010" w:type="pct"/>
            <w:tcBorders>
              <w:top w:val="single" w:color="auto" w:sz="4" w:space="0"/>
              <w:left w:val="single" w:color="auto" w:sz="4" w:space="0"/>
              <w:bottom w:val="single" w:color="auto" w:sz="4" w:space="0"/>
              <w:right w:val="single" w:color="auto" w:sz="4" w:space="0"/>
            </w:tcBorders>
            <w:noWrap w:val="0"/>
            <w:vAlign w:val="top"/>
          </w:tcPr>
          <w:p w14:paraId="2B73A194">
            <w:pPr>
              <w:spacing w:line="360" w:lineRule="auto"/>
              <w:rPr>
                <w:rFonts w:hint="eastAsia" w:ascii="宋体" w:hAnsi="宋体" w:cs="宋体"/>
                <w:szCs w:val="21"/>
              </w:rPr>
            </w:pPr>
            <w:r>
              <w:rPr>
                <w:rFonts w:hint="eastAsia" w:ascii="宋体" w:hAnsi="宋体" w:cs="宋体"/>
                <w:szCs w:val="21"/>
                <w:lang w:bidi="ar"/>
              </w:rPr>
              <w:t>内存扩展能力：最大支持≥48个内存插槽</w:t>
            </w:r>
          </w:p>
        </w:tc>
      </w:tr>
      <w:tr w14:paraId="3F94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9" w:type="pct"/>
            <w:vMerge w:val="continue"/>
            <w:tcBorders>
              <w:top w:val="single" w:color="auto" w:sz="4" w:space="0"/>
              <w:left w:val="single" w:color="auto" w:sz="4" w:space="0"/>
              <w:bottom w:val="single" w:color="auto" w:sz="4" w:space="0"/>
              <w:right w:val="single" w:color="auto" w:sz="4" w:space="0"/>
            </w:tcBorders>
            <w:noWrap w:val="0"/>
            <w:vAlign w:val="center"/>
          </w:tcPr>
          <w:p w14:paraId="1F6EFF58">
            <w:pPr>
              <w:rPr>
                <w:rFonts w:ascii="Times New Roman" w:hAnsi="Times New Roman"/>
                <w:sz w:val="20"/>
                <w:szCs w:val="20"/>
              </w:rPr>
            </w:pPr>
          </w:p>
        </w:tc>
        <w:tc>
          <w:tcPr>
            <w:tcW w:w="4010" w:type="pct"/>
            <w:tcBorders>
              <w:top w:val="single" w:color="auto" w:sz="4" w:space="0"/>
              <w:left w:val="single" w:color="auto" w:sz="4" w:space="0"/>
              <w:bottom w:val="single" w:color="auto" w:sz="4" w:space="0"/>
              <w:right w:val="single" w:color="auto" w:sz="4" w:space="0"/>
            </w:tcBorders>
            <w:noWrap w:val="0"/>
            <w:vAlign w:val="top"/>
          </w:tcPr>
          <w:p w14:paraId="20E4AB1B">
            <w:pPr>
              <w:spacing w:line="360" w:lineRule="auto"/>
              <w:rPr>
                <w:rFonts w:hint="eastAsia" w:ascii="宋体" w:hAnsi="宋体" w:cs="宋体"/>
                <w:szCs w:val="21"/>
              </w:rPr>
            </w:pPr>
            <w:r>
              <w:rPr>
                <w:rFonts w:hint="eastAsia" w:ascii="宋体" w:hAnsi="宋体" w:cs="宋体"/>
                <w:szCs w:val="21"/>
                <w:lang w:bidi="ar"/>
              </w:rPr>
              <w:t>内存配置容量：≥256 GB DDR4内存</w:t>
            </w:r>
          </w:p>
        </w:tc>
      </w:tr>
      <w:tr w14:paraId="497A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9" w:type="pct"/>
            <w:vMerge w:val="continue"/>
            <w:tcBorders>
              <w:top w:val="single" w:color="auto" w:sz="4" w:space="0"/>
              <w:left w:val="single" w:color="auto" w:sz="4" w:space="0"/>
              <w:bottom w:val="single" w:color="auto" w:sz="4" w:space="0"/>
              <w:right w:val="single" w:color="auto" w:sz="4" w:space="0"/>
            </w:tcBorders>
            <w:noWrap w:val="0"/>
            <w:vAlign w:val="center"/>
          </w:tcPr>
          <w:p w14:paraId="6EE93253">
            <w:pPr>
              <w:rPr>
                <w:rFonts w:ascii="Times New Roman" w:hAnsi="Times New Roman"/>
                <w:sz w:val="20"/>
                <w:szCs w:val="20"/>
              </w:rPr>
            </w:pPr>
          </w:p>
        </w:tc>
        <w:tc>
          <w:tcPr>
            <w:tcW w:w="4010" w:type="pct"/>
            <w:tcBorders>
              <w:top w:val="single" w:color="auto" w:sz="4" w:space="0"/>
              <w:left w:val="single" w:color="auto" w:sz="4" w:space="0"/>
              <w:bottom w:val="single" w:color="auto" w:sz="4" w:space="0"/>
              <w:right w:val="single" w:color="auto" w:sz="4" w:space="0"/>
            </w:tcBorders>
            <w:noWrap w:val="0"/>
            <w:vAlign w:val="top"/>
          </w:tcPr>
          <w:p w14:paraId="7D06CCC1">
            <w:pPr>
              <w:spacing w:line="360" w:lineRule="auto"/>
              <w:rPr>
                <w:rFonts w:hint="eastAsia" w:ascii="宋体" w:hAnsi="宋体" w:cs="宋体"/>
                <w:szCs w:val="21"/>
              </w:rPr>
            </w:pPr>
            <w:r>
              <w:rPr>
                <w:rFonts w:hint="eastAsia" w:ascii="宋体" w:hAnsi="宋体" w:cs="宋体"/>
                <w:szCs w:val="21"/>
                <w:lang w:bidi="ar"/>
              </w:rPr>
              <w:t>内置硬盘类型：支持热插拔SAS/SATA/SSD硬盘</w:t>
            </w:r>
          </w:p>
        </w:tc>
      </w:tr>
      <w:tr w14:paraId="3BED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89" w:type="pct"/>
            <w:vMerge w:val="continue"/>
            <w:tcBorders>
              <w:top w:val="single" w:color="auto" w:sz="4" w:space="0"/>
              <w:left w:val="single" w:color="auto" w:sz="4" w:space="0"/>
              <w:bottom w:val="single" w:color="auto" w:sz="4" w:space="0"/>
              <w:right w:val="single" w:color="auto" w:sz="4" w:space="0"/>
            </w:tcBorders>
            <w:noWrap w:val="0"/>
            <w:vAlign w:val="center"/>
          </w:tcPr>
          <w:p w14:paraId="4C9D6CEF">
            <w:pPr>
              <w:rPr>
                <w:rFonts w:ascii="Times New Roman" w:hAnsi="Times New Roman"/>
                <w:sz w:val="20"/>
                <w:szCs w:val="20"/>
              </w:rPr>
            </w:pPr>
          </w:p>
        </w:tc>
        <w:tc>
          <w:tcPr>
            <w:tcW w:w="4010" w:type="pct"/>
            <w:tcBorders>
              <w:top w:val="single" w:color="auto" w:sz="4" w:space="0"/>
              <w:left w:val="single" w:color="auto" w:sz="4" w:space="0"/>
              <w:bottom w:val="single" w:color="auto" w:sz="4" w:space="0"/>
              <w:right w:val="single" w:color="auto" w:sz="4" w:space="0"/>
            </w:tcBorders>
            <w:noWrap w:val="0"/>
            <w:vAlign w:val="top"/>
          </w:tcPr>
          <w:p w14:paraId="34BC05DB">
            <w:pPr>
              <w:spacing w:line="360" w:lineRule="auto"/>
              <w:rPr>
                <w:rFonts w:hint="eastAsia" w:ascii="宋体" w:hAnsi="宋体" w:cs="宋体"/>
                <w:szCs w:val="21"/>
              </w:rPr>
            </w:pPr>
            <w:r>
              <w:rPr>
                <w:rFonts w:hint="eastAsia" w:ascii="宋体" w:hAnsi="宋体" w:cs="宋体"/>
                <w:szCs w:val="21"/>
                <w:lang w:bidi="ar"/>
              </w:rPr>
              <w:t>最大硬盘数≥8，配置≥2块2.5寸600G 10K SAS盘。</w:t>
            </w:r>
          </w:p>
        </w:tc>
      </w:tr>
      <w:tr w14:paraId="45C7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89" w:type="pct"/>
            <w:vMerge w:val="continue"/>
            <w:tcBorders>
              <w:top w:val="single" w:color="auto" w:sz="4" w:space="0"/>
              <w:left w:val="single" w:color="auto" w:sz="4" w:space="0"/>
              <w:bottom w:val="single" w:color="auto" w:sz="4" w:space="0"/>
              <w:right w:val="single" w:color="auto" w:sz="4" w:space="0"/>
            </w:tcBorders>
            <w:noWrap w:val="0"/>
            <w:vAlign w:val="center"/>
          </w:tcPr>
          <w:p w14:paraId="0C869A88">
            <w:pPr>
              <w:rPr>
                <w:rFonts w:ascii="Times New Roman" w:hAnsi="Times New Roman"/>
                <w:sz w:val="20"/>
                <w:szCs w:val="20"/>
              </w:rPr>
            </w:pPr>
          </w:p>
        </w:tc>
        <w:tc>
          <w:tcPr>
            <w:tcW w:w="4010" w:type="pct"/>
            <w:tcBorders>
              <w:top w:val="single" w:color="auto" w:sz="4" w:space="0"/>
              <w:left w:val="single" w:color="auto" w:sz="4" w:space="0"/>
              <w:bottom w:val="single" w:color="auto" w:sz="4" w:space="0"/>
              <w:right w:val="single" w:color="auto" w:sz="4" w:space="0"/>
            </w:tcBorders>
            <w:noWrap w:val="0"/>
            <w:vAlign w:val="top"/>
          </w:tcPr>
          <w:p w14:paraId="1AAF7A9A">
            <w:pPr>
              <w:spacing w:line="360" w:lineRule="auto"/>
              <w:rPr>
                <w:rFonts w:hint="eastAsia" w:ascii="宋体" w:hAnsi="宋体" w:cs="宋体"/>
                <w:szCs w:val="21"/>
              </w:rPr>
            </w:pPr>
            <w:r>
              <w:rPr>
                <w:rFonts w:hint="eastAsia" w:ascii="宋体" w:hAnsi="宋体" w:cs="宋体"/>
                <w:szCs w:val="21"/>
                <w:lang w:bidi="ar"/>
              </w:rPr>
              <w:t>Raid卡支持RAID0/1/10/5/50/6，带1G cache和掉电保护功能；</w:t>
            </w:r>
          </w:p>
        </w:tc>
      </w:tr>
      <w:tr w14:paraId="6647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9" w:type="pct"/>
            <w:vMerge w:val="continue"/>
            <w:tcBorders>
              <w:top w:val="single" w:color="auto" w:sz="4" w:space="0"/>
              <w:left w:val="single" w:color="auto" w:sz="4" w:space="0"/>
              <w:bottom w:val="single" w:color="auto" w:sz="4" w:space="0"/>
              <w:right w:val="single" w:color="auto" w:sz="4" w:space="0"/>
            </w:tcBorders>
            <w:noWrap w:val="0"/>
            <w:vAlign w:val="center"/>
          </w:tcPr>
          <w:p w14:paraId="00FDF836">
            <w:pPr>
              <w:rPr>
                <w:rFonts w:ascii="Times New Roman" w:hAnsi="Times New Roman"/>
                <w:sz w:val="20"/>
                <w:szCs w:val="20"/>
              </w:rPr>
            </w:pPr>
          </w:p>
        </w:tc>
        <w:tc>
          <w:tcPr>
            <w:tcW w:w="4010" w:type="pct"/>
            <w:tcBorders>
              <w:top w:val="single" w:color="auto" w:sz="4" w:space="0"/>
              <w:left w:val="single" w:color="auto" w:sz="4" w:space="0"/>
              <w:bottom w:val="single" w:color="auto" w:sz="4" w:space="0"/>
              <w:right w:val="single" w:color="auto" w:sz="4" w:space="0"/>
            </w:tcBorders>
            <w:noWrap w:val="0"/>
            <w:vAlign w:val="top"/>
          </w:tcPr>
          <w:p w14:paraId="033F23D8">
            <w:pPr>
              <w:spacing w:line="360" w:lineRule="auto"/>
              <w:rPr>
                <w:rFonts w:hint="eastAsia" w:ascii="宋体" w:hAnsi="宋体" w:cs="宋体"/>
                <w:szCs w:val="21"/>
              </w:rPr>
            </w:pPr>
            <w:r>
              <w:rPr>
                <w:rFonts w:hint="eastAsia" w:ascii="宋体" w:hAnsi="宋体" w:cs="宋体"/>
                <w:szCs w:val="21"/>
                <w:lang w:bidi="ar"/>
              </w:rPr>
              <w:t>配置2*GE电口+4*10GE光口（含光模块）；</w:t>
            </w:r>
          </w:p>
          <w:p w14:paraId="54868010">
            <w:pPr>
              <w:spacing w:line="360" w:lineRule="auto"/>
              <w:rPr>
                <w:rFonts w:hint="eastAsia" w:ascii="宋体" w:hAnsi="宋体" w:cs="宋体"/>
                <w:szCs w:val="21"/>
              </w:rPr>
            </w:pPr>
            <w:r>
              <w:rPr>
                <w:rFonts w:hint="eastAsia" w:ascii="宋体" w:hAnsi="宋体" w:cs="宋体"/>
                <w:szCs w:val="21"/>
                <w:lang w:bidi="ar"/>
              </w:rPr>
              <w:t>配置2*双口16GB FC HBA卡</w:t>
            </w:r>
          </w:p>
        </w:tc>
      </w:tr>
      <w:tr w14:paraId="7C90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89" w:type="pct"/>
            <w:tcBorders>
              <w:top w:val="single" w:color="auto" w:sz="4" w:space="0"/>
              <w:left w:val="single" w:color="auto" w:sz="4" w:space="0"/>
              <w:bottom w:val="single" w:color="auto" w:sz="4" w:space="0"/>
              <w:right w:val="single" w:color="auto" w:sz="4" w:space="0"/>
            </w:tcBorders>
            <w:noWrap w:val="0"/>
            <w:vAlign w:val="center"/>
          </w:tcPr>
          <w:p w14:paraId="5BD17A27">
            <w:pPr>
              <w:spacing w:line="360" w:lineRule="auto"/>
              <w:rPr>
                <w:rFonts w:hint="eastAsia" w:ascii="宋体" w:hAnsi="宋体" w:cs="宋体"/>
                <w:szCs w:val="21"/>
              </w:rPr>
            </w:pPr>
            <w:r>
              <w:rPr>
                <w:rFonts w:hint="eastAsia" w:ascii="宋体" w:hAnsi="宋体" w:cs="宋体"/>
                <w:szCs w:val="21"/>
                <w:lang w:bidi="ar"/>
              </w:rPr>
              <w:t>I/O扩展</w:t>
            </w:r>
          </w:p>
        </w:tc>
        <w:tc>
          <w:tcPr>
            <w:tcW w:w="4010" w:type="pct"/>
            <w:tcBorders>
              <w:top w:val="single" w:color="auto" w:sz="4" w:space="0"/>
              <w:left w:val="single" w:color="auto" w:sz="4" w:space="0"/>
              <w:bottom w:val="single" w:color="auto" w:sz="4" w:space="0"/>
              <w:right w:val="single" w:color="auto" w:sz="4" w:space="0"/>
            </w:tcBorders>
            <w:noWrap w:val="0"/>
            <w:vAlign w:val="top"/>
          </w:tcPr>
          <w:p w14:paraId="7F741406">
            <w:pPr>
              <w:spacing w:line="360" w:lineRule="auto"/>
              <w:rPr>
                <w:rFonts w:hint="eastAsia" w:ascii="宋体" w:hAnsi="宋体" w:cs="宋体"/>
                <w:szCs w:val="21"/>
              </w:rPr>
            </w:pPr>
            <w:r>
              <w:rPr>
                <w:rFonts w:hint="eastAsia" w:ascii="宋体" w:hAnsi="宋体" w:cs="宋体"/>
                <w:szCs w:val="21"/>
                <w:lang w:bidi="ar"/>
              </w:rPr>
              <w:t>最大支持≥15个PCI-E I/O插槽；</w:t>
            </w:r>
          </w:p>
        </w:tc>
      </w:tr>
      <w:tr w14:paraId="0A82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9" w:type="pct"/>
            <w:tcBorders>
              <w:top w:val="single" w:color="auto" w:sz="4" w:space="0"/>
              <w:left w:val="single" w:color="auto" w:sz="4" w:space="0"/>
              <w:bottom w:val="single" w:color="auto" w:sz="4" w:space="0"/>
              <w:right w:val="single" w:color="auto" w:sz="4" w:space="0"/>
            </w:tcBorders>
            <w:noWrap w:val="0"/>
            <w:vAlign w:val="center"/>
          </w:tcPr>
          <w:p w14:paraId="12438489">
            <w:pPr>
              <w:spacing w:line="360" w:lineRule="auto"/>
              <w:rPr>
                <w:rFonts w:hint="eastAsia" w:ascii="宋体" w:hAnsi="宋体" w:cs="宋体"/>
                <w:szCs w:val="21"/>
              </w:rPr>
            </w:pPr>
            <w:r>
              <w:rPr>
                <w:rFonts w:hint="eastAsia" w:ascii="宋体" w:hAnsi="宋体" w:cs="宋体"/>
                <w:szCs w:val="21"/>
                <w:lang w:bidi="ar"/>
              </w:rPr>
              <w:t>#电源</w:t>
            </w:r>
          </w:p>
        </w:tc>
        <w:tc>
          <w:tcPr>
            <w:tcW w:w="4010" w:type="pct"/>
            <w:tcBorders>
              <w:top w:val="single" w:color="auto" w:sz="4" w:space="0"/>
              <w:left w:val="single" w:color="auto" w:sz="4" w:space="0"/>
              <w:bottom w:val="single" w:color="auto" w:sz="4" w:space="0"/>
              <w:right w:val="single" w:color="auto" w:sz="4" w:space="0"/>
            </w:tcBorders>
            <w:noWrap w:val="0"/>
            <w:vAlign w:val="top"/>
          </w:tcPr>
          <w:p w14:paraId="56866C8A">
            <w:pPr>
              <w:spacing w:line="360" w:lineRule="auto"/>
              <w:rPr>
                <w:rFonts w:hint="eastAsia" w:ascii="宋体" w:hAnsi="宋体" w:cs="宋体"/>
                <w:szCs w:val="21"/>
              </w:rPr>
            </w:pPr>
            <w:r>
              <w:rPr>
                <w:rFonts w:hint="eastAsia" w:ascii="宋体" w:hAnsi="宋体" w:cs="宋体"/>
                <w:szCs w:val="21"/>
                <w:lang w:bidi="ar"/>
              </w:rPr>
              <w:t>配置≥2个热插拔白金交流电源，单个电源≥1200W；</w:t>
            </w:r>
          </w:p>
        </w:tc>
      </w:tr>
      <w:tr w14:paraId="0454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9" w:type="pct"/>
            <w:tcBorders>
              <w:top w:val="single" w:color="auto" w:sz="4" w:space="0"/>
              <w:left w:val="single" w:color="auto" w:sz="4" w:space="0"/>
              <w:bottom w:val="single" w:color="auto" w:sz="4" w:space="0"/>
              <w:right w:val="single" w:color="auto" w:sz="4" w:space="0"/>
            </w:tcBorders>
            <w:noWrap w:val="0"/>
            <w:vAlign w:val="center"/>
          </w:tcPr>
          <w:p w14:paraId="5B1DD5A4">
            <w:pPr>
              <w:spacing w:line="360" w:lineRule="auto"/>
              <w:rPr>
                <w:rFonts w:hint="eastAsia" w:ascii="宋体" w:hAnsi="宋体" w:cs="宋体"/>
                <w:szCs w:val="21"/>
              </w:rPr>
            </w:pPr>
            <w:r>
              <w:rPr>
                <w:rFonts w:hint="eastAsia" w:ascii="宋体" w:hAnsi="宋体" w:cs="宋体"/>
                <w:szCs w:val="21"/>
                <w:lang w:bidi="ar"/>
              </w:rPr>
              <w:t>风扇</w:t>
            </w:r>
          </w:p>
        </w:tc>
        <w:tc>
          <w:tcPr>
            <w:tcW w:w="4010" w:type="pct"/>
            <w:tcBorders>
              <w:top w:val="single" w:color="auto" w:sz="4" w:space="0"/>
              <w:left w:val="single" w:color="auto" w:sz="4" w:space="0"/>
              <w:bottom w:val="single" w:color="auto" w:sz="4" w:space="0"/>
              <w:right w:val="single" w:color="auto" w:sz="4" w:space="0"/>
            </w:tcBorders>
            <w:noWrap w:val="0"/>
            <w:vAlign w:val="top"/>
          </w:tcPr>
          <w:p w14:paraId="2AE5DC7D">
            <w:pPr>
              <w:spacing w:line="360" w:lineRule="auto"/>
              <w:rPr>
                <w:rFonts w:hint="eastAsia" w:ascii="宋体" w:hAnsi="宋体" w:cs="宋体"/>
                <w:szCs w:val="21"/>
              </w:rPr>
            </w:pPr>
            <w:r>
              <w:rPr>
                <w:rFonts w:hint="eastAsia" w:ascii="宋体" w:hAnsi="宋体" w:cs="宋体"/>
                <w:szCs w:val="21"/>
                <w:lang w:bidi="ar"/>
              </w:rPr>
              <w:t>满配冗余对旋风扇，支持单风扇失效</w:t>
            </w:r>
          </w:p>
        </w:tc>
      </w:tr>
      <w:tr w14:paraId="7B1B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9" w:type="pct"/>
            <w:tcBorders>
              <w:top w:val="single" w:color="auto" w:sz="4" w:space="0"/>
              <w:left w:val="single" w:color="auto" w:sz="4" w:space="0"/>
              <w:bottom w:val="single" w:color="auto" w:sz="4" w:space="0"/>
              <w:right w:val="single" w:color="auto" w:sz="4" w:space="0"/>
            </w:tcBorders>
            <w:noWrap w:val="0"/>
            <w:vAlign w:val="center"/>
          </w:tcPr>
          <w:p w14:paraId="053424CB">
            <w:pPr>
              <w:spacing w:line="360" w:lineRule="auto"/>
              <w:rPr>
                <w:rFonts w:hint="eastAsia" w:ascii="宋体" w:hAnsi="宋体" w:cs="宋体"/>
                <w:szCs w:val="21"/>
              </w:rPr>
            </w:pPr>
            <w:r>
              <w:rPr>
                <w:rFonts w:hint="eastAsia" w:ascii="宋体" w:hAnsi="宋体" w:cs="宋体"/>
                <w:szCs w:val="21"/>
                <w:lang w:bidi="ar"/>
              </w:rPr>
              <w:t>环境温度</w:t>
            </w:r>
          </w:p>
        </w:tc>
        <w:tc>
          <w:tcPr>
            <w:tcW w:w="4010" w:type="pct"/>
            <w:tcBorders>
              <w:top w:val="single" w:color="auto" w:sz="4" w:space="0"/>
              <w:left w:val="single" w:color="auto" w:sz="4" w:space="0"/>
              <w:bottom w:val="single" w:color="auto" w:sz="4" w:space="0"/>
              <w:right w:val="single" w:color="auto" w:sz="4" w:space="0"/>
            </w:tcBorders>
            <w:noWrap w:val="0"/>
            <w:vAlign w:val="top"/>
          </w:tcPr>
          <w:p w14:paraId="377727D0">
            <w:pPr>
              <w:spacing w:line="360" w:lineRule="auto"/>
              <w:rPr>
                <w:rFonts w:hint="eastAsia" w:ascii="宋体" w:hAnsi="宋体" w:cs="宋体"/>
                <w:szCs w:val="21"/>
              </w:rPr>
            </w:pPr>
            <w:r>
              <w:rPr>
                <w:rFonts w:hint="eastAsia" w:ascii="宋体" w:hAnsi="宋体" w:cs="宋体"/>
                <w:szCs w:val="21"/>
                <w:lang w:bidi="ar"/>
              </w:rPr>
              <w:t>长期工作环境温度支持5-40度</w:t>
            </w:r>
          </w:p>
        </w:tc>
      </w:tr>
      <w:tr w14:paraId="0484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989" w:type="pct"/>
            <w:vMerge w:val="restart"/>
            <w:tcBorders>
              <w:top w:val="single" w:color="auto" w:sz="4" w:space="0"/>
              <w:left w:val="single" w:color="auto" w:sz="4" w:space="0"/>
              <w:bottom w:val="single" w:color="auto" w:sz="4" w:space="0"/>
              <w:right w:val="single" w:color="auto" w:sz="4" w:space="0"/>
            </w:tcBorders>
            <w:noWrap w:val="0"/>
            <w:vAlign w:val="center"/>
          </w:tcPr>
          <w:p w14:paraId="4C3AF65C">
            <w:pPr>
              <w:spacing w:line="360" w:lineRule="auto"/>
              <w:rPr>
                <w:rFonts w:hint="eastAsia" w:ascii="宋体" w:hAnsi="宋体" w:cs="宋体"/>
                <w:szCs w:val="21"/>
              </w:rPr>
            </w:pPr>
            <w:r>
              <w:rPr>
                <w:rFonts w:hint="eastAsia" w:ascii="宋体" w:hAnsi="宋体" w:cs="宋体"/>
                <w:szCs w:val="21"/>
                <w:lang w:bidi="ar"/>
              </w:rPr>
              <w:t>可管理性</w:t>
            </w:r>
          </w:p>
        </w:tc>
        <w:tc>
          <w:tcPr>
            <w:tcW w:w="4010" w:type="pct"/>
            <w:tcBorders>
              <w:top w:val="single" w:color="auto" w:sz="4" w:space="0"/>
              <w:left w:val="single" w:color="auto" w:sz="4" w:space="0"/>
              <w:bottom w:val="single" w:color="auto" w:sz="4" w:space="0"/>
              <w:right w:val="single" w:color="auto" w:sz="4" w:space="0"/>
            </w:tcBorders>
            <w:noWrap w:val="0"/>
            <w:vAlign w:val="top"/>
          </w:tcPr>
          <w:p w14:paraId="3DFE1BD9">
            <w:pPr>
              <w:spacing w:line="360" w:lineRule="auto"/>
              <w:rPr>
                <w:rFonts w:hint="eastAsia" w:ascii="宋体" w:hAnsi="宋体" w:cs="宋体"/>
                <w:szCs w:val="21"/>
              </w:rPr>
            </w:pPr>
            <w:r>
              <w:rPr>
                <w:rFonts w:hint="eastAsia" w:ascii="宋体" w:hAnsi="宋体" w:cs="宋体"/>
                <w:szCs w:val="21"/>
                <w:lang w:bidi="ar"/>
              </w:rPr>
              <w:t>可管理和维护性:</w:t>
            </w:r>
          </w:p>
          <w:p w14:paraId="29ADCD61">
            <w:pPr>
              <w:spacing w:line="360" w:lineRule="auto"/>
              <w:rPr>
                <w:rFonts w:hint="eastAsia" w:ascii="宋体" w:hAnsi="宋体" w:cs="宋体"/>
                <w:szCs w:val="21"/>
              </w:rPr>
            </w:pPr>
            <w:r>
              <w:rPr>
                <w:rFonts w:hint="eastAsia" w:ascii="宋体" w:hAnsi="宋体" w:cs="宋体"/>
                <w:szCs w:val="21"/>
                <w:lang w:bidi="ar"/>
              </w:rPr>
              <w:t>1. 集成系统管理处理器支持：自动服务器重启、风扇监视和控制、电源监控、温度监控、启动/关闭、按序重启、本地固件更新、错误日志，可通过可视化工具提供系统未来状况的可视显示；</w:t>
            </w:r>
          </w:p>
          <w:p w14:paraId="1625934F">
            <w:pPr>
              <w:spacing w:line="360" w:lineRule="auto"/>
              <w:rPr>
                <w:rFonts w:hint="eastAsia" w:ascii="宋体" w:hAnsi="宋体" w:cs="宋体"/>
                <w:szCs w:val="21"/>
              </w:rPr>
            </w:pPr>
            <w:r>
              <w:rPr>
                <w:rFonts w:hint="eastAsia" w:ascii="宋体" w:hAnsi="宋体" w:cs="宋体"/>
                <w:szCs w:val="21"/>
                <w:lang w:bidi="ar"/>
              </w:rPr>
              <w:t>2.具有图形管理界面及其他高级管理功能；3.配置独立的远程管理控制端口，支持远程监控图形界面，可实现与操作系统无关的远程对服务器的完全控制，包括远程的开机、关机、重启、虚拟软驱、虚拟光驱等操作</w:t>
            </w:r>
          </w:p>
        </w:tc>
      </w:tr>
      <w:tr w14:paraId="6CDC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9" w:type="pct"/>
            <w:vMerge w:val="continue"/>
            <w:tcBorders>
              <w:top w:val="single" w:color="auto" w:sz="4" w:space="0"/>
              <w:left w:val="single" w:color="auto" w:sz="4" w:space="0"/>
              <w:bottom w:val="single" w:color="auto" w:sz="4" w:space="0"/>
              <w:right w:val="single" w:color="auto" w:sz="4" w:space="0"/>
            </w:tcBorders>
            <w:noWrap w:val="0"/>
            <w:vAlign w:val="center"/>
          </w:tcPr>
          <w:p w14:paraId="60DA134D">
            <w:pPr>
              <w:rPr>
                <w:rFonts w:ascii="Times New Roman" w:hAnsi="Times New Roman"/>
                <w:sz w:val="20"/>
                <w:szCs w:val="20"/>
              </w:rPr>
            </w:pPr>
          </w:p>
        </w:tc>
        <w:tc>
          <w:tcPr>
            <w:tcW w:w="4010" w:type="pct"/>
            <w:tcBorders>
              <w:top w:val="single" w:color="auto" w:sz="4" w:space="0"/>
              <w:left w:val="single" w:color="auto" w:sz="4" w:space="0"/>
              <w:bottom w:val="single" w:color="auto" w:sz="4" w:space="0"/>
              <w:right w:val="single" w:color="auto" w:sz="4" w:space="0"/>
            </w:tcBorders>
            <w:noWrap w:val="0"/>
            <w:vAlign w:val="center"/>
          </w:tcPr>
          <w:p w14:paraId="60397C3E">
            <w:pPr>
              <w:spacing w:line="360" w:lineRule="auto"/>
              <w:rPr>
                <w:rFonts w:hint="eastAsia" w:ascii="宋体" w:hAnsi="宋体" w:cs="宋体"/>
                <w:szCs w:val="21"/>
              </w:rPr>
            </w:pPr>
            <w:r>
              <w:rPr>
                <w:rFonts w:hint="eastAsia" w:ascii="宋体" w:hAnsi="宋体" w:cs="宋体"/>
                <w:szCs w:val="21"/>
                <w:lang w:bidi="ar"/>
              </w:rPr>
              <w:t>提供黑匣子Black Box功能；</w:t>
            </w:r>
          </w:p>
        </w:tc>
      </w:tr>
    </w:tbl>
    <w:p w14:paraId="7B0EAA69">
      <w:pPr>
        <w:spacing w:line="360" w:lineRule="auto"/>
        <w:ind w:firstLine="420" w:firstLineChars="200"/>
        <w:rPr>
          <w:rFonts w:hint="eastAsia" w:ascii="宋体" w:hAnsi="宋体" w:cs="宋体"/>
          <w:szCs w:val="21"/>
        </w:rPr>
      </w:pPr>
    </w:p>
    <w:p w14:paraId="60ED3A37">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2.3刀片服务器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6926"/>
      </w:tblGrid>
      <w:tr w14:paraId="7F21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2CD25CB4">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64"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24C06B55">
            <w:pPr>
              <w:spacing w:line="360" w:lineRule="auto"/>
              <w:rPr>
                <w:rFonts w:hint="eastAsia" w:ascii="宋体" w:hAnsi="宋体" w:cs="宋体"/>
                <w:szCs w:val="21"/>
              </w:rPr>
            </w:pPr>
            <w:r>
              <w:rPr>
                <w:rFonts w:hint="eastAsia" w:ascii="宋体" w:hAnsi="宋体" w:cs="宋体"/>
                <w:szCs w:val="21"/>
                <w:lang w:bidi="ar"/>
              </w:rPr>
              <w:t>指标要求</w:t>
            </w:r>
          </w:p>
        </w:tc>
      </w:tr>
      <w:tr w14:paraId="4201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35" w:type="pct"/>
            <w:vMerge w:val="restart"/>
            <w:tcBorders>
              <w:top w:val="single" w:color="auto" w:sz="4" w:space="0"/>
              <w:left w:val="single" w:color="auto" w:sz="4" w:space="0"/>
              <w:bottom w:val="single" w:color="auto" w:sz="4" w:space="0"/>
              <w:right w:val="single" w:color="auto" w:sz="4" w:space="0"/>
            </w:tcBorders>
            <w:noWrap w:val="0"/>
            <w:vAlign w:val="top"/>
          </w:tcPr>
          <w:p w14:paraId="60AB3545">
            <w:pPr>
              <w:spacing w:line="360" w:lineRule="auto"/>
              <w:rPr>
                <w:rFonts w:hint="eastAsia" w:ascii="宋体" w:hAnsi="宋体" w:cs="宋体"/>
                <w:szCs w:val="21"/>
              </w:rPr>
            </w:pPr>
            <w:r>
              <w:rPr>
                <w:rFonts w:hint="eastAsia" w:ascii="宋体" w:hAnsi="宋体" w:cs="宋体"/>
                <w:b/>
                <w:szCs w:val="21"/>
                <w:lang w:bidi="ar"/>
              </w:rPr>
              <w:t>▲基本配置：CPU/内存/硬盘/接口</w:t>
            </w:r>
          </w:p>
        </w:tc>
        <w:tc>
          <w:tcPr>
            <w:tcW w:w="4064" w:type="pct"/>
            <w:tcBorders>
              <w:top w:val="single" w:color="auto" w:sz="4" w:space="0"/>
              <w:left w:val="single" w:color="auto" w:sz="4" w:space="0"/>
              <w:bottom w:val="single" w:color="auto" w:sz="4" w:space="0"/>
              <w:right w:val="single" w:color="auto" w:sz="4" w:space="0"/>
            </w:tcBorders>
            <w:noWrap w:val="0"/>
            <w:vAlign w:val="center"/>
          </w:tcPr>
          <w:p w14:paraId="4E3A3C0A">
            <w:pPr>
              <w:spacing w:line="360" w:lineRule="auto"/>
              <w:rPr>
                <w:rFonts w:hint="eastAsia" w:ascii="宋体" w:hAnsi="宋体" w:cs="宋体"/>
                <w:b/>
                <w:szCs w:val="21"/>
              </w:rPr>
            </w:pPr>
            <w:r>
              <w:rPr>
                <w:rFonts w:hint="eastAsia" w:ascii="宋体" w:hAnsi="宋体" w:cs="宋体"/>
                <w:b/>
                <w:szCs w:val="21"/>
                <w:lang w:bidi="ar"/>
              </w:rPr>
              <w:t>CPU数量：≥4颗</w:t>
            </w:r>
          </w:p>
        </w:tc>
      </w:tr>
      <w:tr w14:paraId="01A7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 w:type="pct"/>
            <w:vMerge w:val="continue"/>
            <w:tcBorders>
              <w:top w:val="single" w:color="auto" w:sz="4" w:space="0"/>
              <w:left w:val="single" w:color="auto" w:sz="4" w:space="0"/>
              <w:bottom w:val="single" w:color="auto" w:sz="4" w:space="0"/>
              <w:right w:val="single" w:color="auto" w:sz="4" w:space="0"/>
            </w:tcBorders>
            <w:noWrap w:val="0"/>
            <w:vAlign w:val="top"/>
          </w:tcPr>
          <w:p w14:paraId="752E5A28">
            <w:pPr>
              <w:rPr>
                <w:rFonts w:ascii="Times New Roman" w:hAnsi="Times New Roman"/>
                <w:sz w:val="20"/>
                <w:szCs w:val="20"/>
              </w:rPr>
            </w:pPr>
          </w:p>
        </w:tc>
        <w:tc>
          <w:tcPr>
            <w:tcW w:w="4064" w:type="pct"/>
            <w:tcBorders>
              <w:top w:val="single" w:color="auto" w:sz="4" w:space="0"/>
              <w:left w:val="single" w:color="auto" w:sz="4" w:space="0"/>
              <w:bottom w:val="single" w:color="auto" w:sz="4" w:space="0"/>
              <w:right w:val="single" w:color="auto" w:sz="4" w:space="0"/>
            </w:tcBorders>
            <w:noWrap w:val="0"/>
            <w:vAlign w:val="top"/>
          </w:tcPr>
          <w:p w14:paraId="6D1EA697">
            <w:pPr>
              <w:spacing w:line="360" w:lineRule="auto"/>
              <w:rPr>
                <w:rFonts w:hint="eastAsia" w:ascii="宋体" w:hAnsi="宋体" w:cs="宋体"/>
                <w:b/>
                <w:szCs w:val="21"/>
              </w:rPr>
            </w:pPr>
            <w:r>
              <w:rPr>
                <w:rFonts w:hint="eastAsia" w:ascii="宋体" w:hAnsi="宋体" w:cs="宋体"/>
                <w:b/>
                <w:szCs w:val="21"/>
                <w:lang w:bidi="ar"/>
              </w:rPr>
              <w:t>主频≥2.1GHz，核数≥10核，缓存≥25MB</w:t>
            </w:r>
          </w:p>
        </w:tc>
      </w:tr>
      <w:tr w14:paraId="0F4C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 w:type="pct"/>
            <w:vMerge w:val="continue"/>
            <w:tcBorders>
              <w:top w:val="single" w:color="auto" w:sz="4" w:space="0"/>
              <w:left w:val="single" w:color="auto" w:sz="4" w:space="0"/>
              <w:bottom w:val="single" w:color="auto" w:sz="4" w:space="0"/>
              <w:right w:val="single" w:color="auto" w:sz="4" w:space="0"/>
            </w:tcBorders>
            <w:noWrap w:val="0"/>
            <w:vAlign w:val="top"/>
          </w:tcPr>
          <w:p w14:paraId="227A3A45">
            <w:pPr>
              <w:rPr>
                <w:rFonts w:ascii="Times New Roman" w:hAnsi="Times New Roman"/>
                <w:sz w:val="20"/>
                <w:szCs w:val="20"/>
              </w:rPr>
            </w:pPr>
          </w:p>
        </w:tc>
        <w:tc>
          <w:tcPr>
            <w:tcW w:w="4064" w:type="pct"/>
            <w:tcBorders>
              <w:top w:val="single" w:color="auto" w:sz="4" w:space="0"/>
              <w:left w:val="single" w:color="auto" w:sz="4" w:space="0"/>
              <w:bottom w:val="single" w:color="auto" w:sz="4" w:space="0"/>
              <w:right w:val="single" w:color="auto" w:sz="4" w:space="0"/>
            </w:tcBorders>
            <w:noWrap w:val="0"/>
            <w:vAlign w:val="center"/>
          </w:tcPr>
          <w:p w14:paraId="44513B2F">
            <w:pPr>
              <w:spacing w:line="360" w:lineRule="auto"/>
              <w:rPr>
                <w:rFonts w:hint="eastAsia" w:ascii="宋体" w:hAnsi="宋体" w:cs="宋体"/>
                <w:b/>
                <w:szCs w:val="21"/>
              </w:rPr>
            </w:pPr>
            <w:r>
              <w:rPr>
                <w:rFonts w:hint="eastAsia" w:ascii="宋体" w:hAnsi="宋体" w:cs="宋体"/>
                <w:b/>
                <w:szCs w:val="21"/>
                <w:lang w:bidi="ar"/>
              </w:rPr>
              <w:t>配置≥128GB DDR4 2133MHz RDIMM内存</w:t>
            </w:r>
          </w:p>
        </w:tc>
      </w:tr>
      <w:tr w14:paraId="69AC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35" w:type="pct"/>
            <w:vMerge w:val="continue"/>
            <w:tcBorders>
              <w:top w:val="single" w:color="auto" w:sz="4" w:space="0"/>
              <w:left w:val="single" w:color="auto" w:sz="4" w:space="0"/>
              <w:bottom w:val="single" w:color="auto" w:sz="4" w:space="0"/>
              <w:right w:val="single" w:color="auto" w:sz="4" w:space="0"/>
            </w:tcBorders>
            <w:noWrap w:val="0"/>
            <w:vAlign w:val="top"/>
          </w:tcPr>
          <w:p w14:paraId="42EFEA62">
            <w:pPr>
              <w:rPr>
                <w:rFonts w:ascii="Times New Roman" w:hAnsi="Times New Roman"/>
                <w:sz w:val="20"/>
                <w:szCs w:val="20"/>
              </w:rPr>
            </w:pPr>
          </w:p>
        </w:tc>
        <w:tc>
          <w:tcPr>
            <w:tcW w:w="4064" w:type="pct"/>
            <w:tcBorders>
              <w:top w:val="single" w:color="auto" w:sz="4" w:space="0"/>
              <w:left w:val="single" w:color="auto" w:sz="4" w:space="0"/>
              <w:bottom w:val="single" w:color="auto" w:sz="4" w:space="0"/>
              <w:right w:val="single" w:color="auto" w:sz="4" w:space="0"/>
            </w:tcBorders>
            <w:noWrap w:val="0"/>
            <w:vAlign w:val="center"/>
          </w:tcPr>
          <w:p w14:paraId="75A2854A">
            <w:pPr>
              <w:spacing w:line="360" w:lineRule="auto"/>
              <w:rPr>
                <w:rFonts w:hint="eastAsia" w:ascii="宋体" w:hAnsi="宋体" w:cs="宋体"/>
                <w:szCs w:val="21"/>
              </w:rPr>
            </w:pPr>
            <w:r>
              <w:rPr>
                <w:rFonts w:hint="eastAsia" w:ascii="宋体" w:hAnsi="宋体" w:cs="宋体"/>
                <w:szCs w:val="21"/>
                <w:lang w:bidi="ar"/>
              </w:rPr>
              <w:t>配置48个内存插槽</w:t>
            </w:r>
          </w:p>
        </w:tc>
      </w:tr>
      <w:tr w14:paraId="08F8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35" w:type="pct"/>
            <w:vMerge w:val="continue"/>
            <w:tcBorders>
              <w:top w:val="single" w:color="auto" w:sz="4" w:space="0"/>
              <w:left w:val="single" w:color="auto" w:sz="4" w:space="0"/>
              <w:bottom w:val="single" w:color="auto" w:sz="4" w:space="0"/>
              <w:right w:val="single" w:color="auto" w:sz="4" w:space="0"/>
            </w:tcBorders>
            <w:noWrap w:val="0"/>
            <w:vAlign w:val="top"/>
          </w:tcPr>
          <w:p w14:paraId="2316C8A0">
            <w:pPr>
              <w:rPr>
                <w:rFonts w:ascii="Times New Roman" w:hAnsi="Times New Roman"/>
                <w:sz w:val="20"/>
                <w:szCs w:val="20"/>
              </w:rPr>
            </w:pPr>
          </w:p>
        </w:tc>
        <w:tc>
          <w:tcPr>
            <w:tcW w:w="4064" w:type="pct"/>
            <w:tcBorders>
              <w:top w:val="single" w:color="auto" w:sz="4" w:space="0"/>
              <w:left w:val="single" w:color="auto" w:sz="4" w:space="0"/>
              <w:bottom w:val="single" w:color="auto" w:sz="4" w:space="0"/>
              <w:right w:val="single" w:color="auto" w:sz="4" w:space="0"/>
            </w:tcBorders>
            <w:noWrap w:val="0"/>
            <w:vAlign w:val="center"/>
          </w:tcPr>
          <w:p w14:paraId="48A7086F">
            <w:pPr>
              <w:spacing w:line="360" w:lineRule="auto"/>
              <w:rPr>
                <w:rFonts w:hint="eastAsia" w:ascii="宋体" w:hAnsi="宋体" w:cs="宋体"/>
                <w:szCs w:val="21"/>
              </w:rPr>
            </w:pPr>
            <w:r>
              <w:rPr>
                <w:rFonts w:hint="eastAsia" w:ascii="宋体" w:hAnsi="宋体" w:cs="宋体"/>
                <w:szCs w:val="21"/>
                <w:lang w:bidi="ar"/>
              </w:rPr>
              <w:t>支持SAS/SATA硬盘配置</w:t>
            </w:r>
          </w:p>
        </w:tc>
      </w:tr>
      <w:tr w14:paraId="5087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5" w:type="pct"/>
            <w:vMerge w:val="continue"/>
            <w:tcBorders>
              <w:top w:val="single" w:color="auto" w:sz="4" w:space="0"/>
              <w:left w:val="single" w:color="auto" w:sz="4" w:space="0"/>
              <w:bottom w:val="single" w:color="auto" w:sz="4" w:space="0"/>
              <w:right w:val="single" w:color="auto" w:sz="4" w:space="0"/>
            </w:tcBorders>
            <w:noWrap w:val="0"/>
            <w:vAlign w:val="top"/>
          </w:tcPr>
          <w:p w14:paraId="466749E9">
            <w:pPr>
              <w:rPr>
                <w:rFonts w:ascii="Times New Roman" w:hAnsi="Times New Roman"/>
                <w:sz w:val="20"/>
                <w:szCs w:val="20"/>
              </w:rPr>
            </w:pPr>
          </w:p>
        </w:tc>
        <w:tc>
          <w:tcPr>
            <w:tcW w:w="4064" w:type="pct"/>
            <w:tcBorders>
              <w:top w:val="single" w:color="auto" w:sz="4" w:space="0"/>
              <w:left w:val="single" w:color="auto" w:sz="4" w:space="0"/>
              <w:bottom w:val="single" w:color="auto" w:sz="4" w:space="0"/>
              <w:right w:val="single" w:color="auto" w:sz="4" w:space="0"/>
            </w:tcBorders>
            <w:noWrap w:val="0"/>
            <w:vAlign w:val="center"/>
          </w:tcPr>
          <w:p w14:paraId="28189560">
            <w:pPr>
              <w:spacing w:line="360" w:lineRule="auto"/>
              <w:rPr>
                <w:rFonts w:hint="eastAsia" w:ascii="宋体" w:hAnsi="宋体" w:cs="宋体"/>
                <w:b/>
                <w:szCs w:val="21"/>
              </w:rPr>
            </w:pPr>
            <w:r>
              <w:rPr>
                <w:rFonts w:hint="eastAsia" w:ascii="宋体" w:hAnsi="宋体" w:cs="宋体"/>
                <w:b/>
                <w:szCs w:val="21"/>
                <w:lang w:bidi="ar"/>
              </w:rPr>
              <w:t>最大硬盘数≥4；配置≥2块600GB SAS 10K 转2.5寸热插拔硬盘</w:t>
            </w:r>
          </w:p>
        </w:tc>
      </w:tr>
      <w:tr w14:paraId="1CD2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35" w:type="pct"/>
            <w:vMerge w:val="continue"/>
            <w:tcBorders>
              <w:top w:val="single" w:color="auto" w:sz="4" w:space="0"/>
              <w:left w:val="single" w:color="auto" w:sz="4" w:space="0"/>
              <w:bottom w:val="single" w:color="auto" w:sz="4" w:space="0"/>
              <w:right w:val="single" w:color="auto" w:sz="4" w:space="0"/>
            </w:tcBorders>
            <w:noWrap w:val="0"/>
            <w:vAlign w:val="top"/>
          </w:tcPr>
          <w:p w14:paraId="3F3DAA03">
            <w:pPr>
              <w:rPr>
                <w:rFonts w:ascii="Times New Roman" w:hAnsi="Times New Roman"/>
                <w:sz w:val="20"/>
                <w:szCs w:val="20"/>
              </w:rPr>
            </w:pPr>
          </w:p>
        </w:tc>
        <w:tc>
          <w:tcPr>
            <w:tcW w:w="4064" w:type="pct"/>
            <w:tcBorders>
              <w:top w:val="single" w:color="auto" w:sz="4" w:space="0"/>
              <w:left w:val="single" w:color="auto" w:sz="4" w:space="0"/>
              <w:bottom w:val="single" w:color="auto" w:sz="4" w:space="0"/>
              <w:right w:val="single" w:color="auto" w:sz="4" w:space="0"/>
            </w:tcBorders>
            <w:noWrap w:val="0"/>
            <w:vAlign w:val="center"/>
          </w:tcPr>
          <w:p w14:paraId="1DF6AC54">
            <w:pPr>
              <w:spacing w:line="360" w:lineRule="auto"/>
              <w:rPr>
                <w:rFonts w:hint="eastAsia" w:ascii="宋体" w:hAnsi="宋体" w:cs="宋体"/>
                <w:b/>
                <w:szCs w:val="21"/>
              </w:rPr>
            </w:pPr>
            <w:r>
              <w:rPr>
                <w:rFonts w:hint="eastAsia" w:ascii="宋体" w:hAnsi="宋体" w:cs="宋体"/>
                <w:b/>
                <w:szCs w:val="21"/>
                <w:lang w:bidi="ar"/>
              </w:rPr>
              <w:t xml:space="preserve">配置独立的RAID卡，支持RAID0，1，10. </w:t>
            </w:r>
          </w:p>
        </w:tc>
      </w:tr>
      <w:tr w14:paraId="164B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5" w:type="pct"/>
            <w:vMerge w:val="continue"/>
            <w:tcBorders>
              <w:top w:val="single" w:color="auto" w:sz="4" w:space="0"/>
              <w:left w:val="single" w:color="auto" w:sz="4" w:space="0"/>
              <w:bottom w:val="single" w:color="auto" w:sz="4" w:space="0"/>
              <w:right w:val="single" w:color="auto" w:sz="4" w:space="0"/>
            </w:tcBorders>
            <w:noWrap w:val="0"/>
            <w:vAlign w:val="top"/>
          </w:tcPr>
          <w:p w14:paraId="327E9DC5">
            <w:pPr>
              <w:rPr>
                <w:rFonts w:ascii="Times New Roman" w:hAnsi="Times New Roman"/>
                <w:sz w:val="20"/>
                <w:szCs w:val="20"/>
              </w:rPr>
            </w:pPr>
          </w:p>
        </w:tc>
        <w:tc>
          <w:tcPr>
            <w:tcW w:w="4064" w:type="pct"/>
            <w:tcBorders>
              <w:top w:val="single" w:color="auto" w:sz="4" w:space="0"/>
              <w:left w:val="single" w:color="auto" w:sz="4" w:space="0"/>
              <w:bottom w:val="single" w:color="auto" w:sz="4" w:space="0"/>
              <w:right w:val="single" w:color="auto" w:sz="4" w:space="0"/>
            </w:tcBorders>
            <w:noWrap w:val="0"/>
            <w:vAlign w:val="center"/>
          </w:tcPr>
          <w:p w14:paraId="6B22C2CC">
            <w:pPr>
              <w:spacing w:line="360" w:lineRule="auto"/>
              <w:rPr>
                <w:rFonts w:hint="eastAsia" w:ascii="宋体" w:hAnsi="宋体" w:cs="宋体"/>
                <w:b/>
                <w:szCs w:val="21"/>
              </w:rPr>
            </w:pPr>
            <w:r>
              <w:rPr>
                <w:rFonts w:hint="eastAsia" w:ascii="宋体" w:hAnsi="宋体" w:cs="宋体"/>
                <w:b/>
                <w:szCs w:val="21"/>
                <w:lang w:bidi="ar"/>
              </w:rPr>
              <w:t>配置2*10GE接口卡，2*10Gb FCoE接口卡。</w:t>
            </w:r>
          </w:p>
        </w:tc>
      </w:tr>
      <w:tr w14:paraId="62AE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5" w:type="pct"/>
            <w:tcBorders>
              <w:top w:val="single" w:color="auto" w:sz="4" w:space="0"/>
              <w:left w:val="single" w:color="auto" w:sz="4" w:space="0"/>
              <w:bottom w:val="single" w:color="auto" w:sz="4" w:space="0"/>
              <w:right w:val="single" w:color="auto" w:sz="4" w:space="0"/>
            </w:tcBorders>
            <w:noWrap w:val="0"/>
            <w:vAlign w:val="top"/>
          </w:tcPr>
          <w:p w14:paraId="5E7F3FC9">
            <w:pPr>
              <w:spacing w:line="360" w:lineRule="auto"/>
              <w:rPr>
                <w:rFonts w:hint="eastAsia" w:ascii="宋体" w:hAnsi="宋体" w:cs="宋体"/>
                <w:szCs w:val="21"/>
              </w:rPr>
            </w:pPr>
            <w:r>
              <w:rPr>
                <w:rFonts w:hint="eastAsia" w:ascii="宋体" w:hAnsi="宋体" w:cs="宋体"/>
                <w:szCs w:val="21"/>
                <w:lang w:bidi="ar"/>
              </w:rPr>
              <w:t>兼容性</w:t>
            </w:r>
          </w:p>
        </w:tc>
        <w:tc>
          <w:tcPr>
            <w:tcW w:w="4064" w:type="pct"/>
            <w:tcBorders>
              <w:top w:val="single" w:color="auto" w:sz="4" w:space="0"/>
              <w:left w:val="single" w:color="auto" w:sz="4" w:space="0"/>
              <w:bottom w:val="single" w:color="auto" w:sz="4" w:space="0"/>
              <w:right w:val="single" w:color="auto" w:sz="4" w:space="0"/>
            </w:tcBorders>
            <w:noWrap w:val="0"/>
            <w:vAlign w:val="center"/>
          </w:tcPr>
          <w:p w14:paraId="3F1F09B1">
            <w:pPr>
              <w:spacing w:line="360" w:lineRule="auto"/>
              <w:rPr>
                <w:rFonts w:hint="eastAsia" w:ascii="宋体" w:hAnsi="宋体" w:cs="宋体"/>
                <w:szCs w:val="21"/>
              </w:rPr>
            </w:pPr>
            <w:r>
              <w:rPr>
                <w:rFonts w:hint="eastAsia" w:ascii="宋体" w:hAnsi="宋体" w:cs="宋体"/>
                <w:szCs w:val="21"/>
                <w:lang w:bidi="ar"/>
              </w:rPr>
              <w:t>支持主流操作系统</w:t>
            </w:r>
          </w:p>
        </w:tc>
      </w:tr>
      <w:tr w14:paraId="50B4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5" w:type="pct"/>
            <w:vMerge w:val="restart"/>
            <w:tcBorders>
              <w:top w:val="single" w:color="auto" w:sz="4" w:space="0"/>
              <w:left w:val="single" w:color="auto" w:sz="4" w:space="0"/>
              <w:bottom w:val="single" w:color="auto" w:sz="4" w:space="0"/>
              <w:right w:val="single" w:color="auto" w:sz="4" w:space="0"/>
            </w:tcBorders>
            <w:noWrap w:val="0"/>
            <w:vAlign w:val="top"/>
          </w:tcPr>
          <w:p w14:paraId="17B22563">
            <w:pPr>
              <w:spacing w:line="360" w:lineRule="auto"/>
              <w:rPr>
                <w:rFonts w:hint="eastAsia" w:ascii="宋体" w:hAnsi="宋体" w:cs="宋体"/>
                <w:szCs w:val="21"/>
              </w:rPr>
            </w:pPr>
            <w:r>
              <w:rPr>
                <w:rFonts w:hint="eastAsia" w:ascii="宋体" w:hAnsi="宋体" w:cs="宋体"/>
                <w:szCs w:val="21"/>
                <w:lang w:bidi="ar"/>
              </w:rPr>
              <w:t>#可管理性</w:t>
            </w:r>
          </w:p>
        </w:tc>
        <w:tc>
          <w:tcPr>
            <w:tcW w:w="4064" w:type="pct"/>
            <w:tcBorders>
              <w:top w:val="single" w:color="auto" w:sz="4" w:space="0"/>
              <w:left w:val="single" w:color="auto" w:sz="4" w:space="0"/>
              <w:bottom w:val="single" w:color="auto" w:sz="4" w:space="0"/>
              <w:right w:val="single" w:color="auto" w:sz="4" w:space="0"/>
            </w:tcBorders>
            <w:noWrap w:val="0"/>
            <w:vAlign w:val="center"/>
          </w:tcPr>
          <w:p w14:paraId="1E36ADFB">
            <w:pPr>
              <w:spacing w:line="360" w:lineRule="auto"/>
              <w:rPr>
                <w:rFonts w:hint="eastAsia" w:ascii="宋体" w:hAnsi="宋体" w:cs="宋体"/>
                <w:szCs w:val="21"/>
              </w:rPr>
            </w:pPr>
            <w:r>
              <w:rPr>
                <w:rFonts w:hint="eastAsia" w:ascii="宋体" w:hAnsi="宋体" w:cs="宋体"/>
                <w:szCs w:val="21"/>
                <w:lang w:bidi="ar"/>
              </w:rPr>
              <w:t>可管理和维护性:1. 集成系统管理处理器支持：自动服务器重启、风扇监视和控制、电源监控、温度监控、启动/关闭、按序重启、本地固件更新、错误日志，可通过可视化工具提供系统未来状况的可视显示； 2.具有图形管理界面及其他高级管理功能；3.配置独立的远程管理控制端口，支持远程监控图形界面，可实现与操作系统无关的远程对服务器的完全控制，包括远程的开机、关机、重启、虚拟软驱、虚拟光驱等操作</w:t>
            </w:r>
          </w:p>
        </w:tc>
      </w:tr>
      <w:tr w14:paraId="3BC0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35" w:type="pct"/>
            <w:vMerge w:val="continue"/>
            <w:tcBorders>
              <w:top w:val="single" w:color="auto" w:sz="4" w:space="0"/>
              <w:left w:val="single" w:color="auto" w:sz="4" w:space="0"/>
              <w:bottom w:val="single" w:color="auto" w:sz="4" w:space="0"/>
              <w:right w:val="single" w:color="auto" w:sz="4" w:space="0"/>
            </w:tcBorders>
            <w:noWrap w:val="0"/>
            <w:vAlign w:val="top"/>
          </w:tcPr>
          <w:p w14:paraId="2F1CBD28">
            <w:pPr>
              <w:rPr>
                <w:rFonts w:ascii="Times New Roman" w:hAnsi="Times New Roman"/>
                <w:sz w:val="20"/>
                <w:szCs w:val="20"/>
              </w:rPr>
            </w:pPr>
          </w:p>
        </w:tc>
        <w:tc>
          <w:tcPr>
            <w:tcW w:w="4064" w:type="pct"/>
            <w:tcBorders>
              <w:top w:val="single" w:color="auto" w:sz="4" w:space="0"/>
              <w:left w:val="single" w:color="auto" w:sz="4" w:space="0"/>
              <w:bottom w:val="single" w:color="auto" w:sz="4" w:space="0"/>
              <w:right w:val="single" w:color="auto" w:sz="4" w:space="0"/>
            </w:tcBorders>
            <w:noWrap w:val="0"/>
            <w:vAlign w:val="center"/>
          </w:tcPr>
          <w:p w14:paraId="28FC446A">
            <w:pPr>
              <w:spacing w:line="360" w:lineRule="auto"/>
              <w:rPr>
                <w:rFonts w:hint="eastAsia" w:ascii="宋体" w:hAnsi="宋体" w:cs="宋体"/>
                <w:szCs w:val="21"/>
              </w:rPr>
            </w:pPr>
            <w:r>
              <w:rPr>
                <w:rFonts w:hint="eastAsia" w:ascii="宋体" w:hAnsi="宋体" w:cs="宋体"/>
                <w:szCs w:val="21"/>
                <w:lang w:bidi="ar"/>
              </w:rPr>
              <w:t>刀片上管理软件自主研发</w:t>
            </w:r>
          </w:p>
        </w:tc>
      </w:tr>
    </w:tbl>
    <w:p w14:paraId="3B27F989">
      <w:pPr>
        <w:spacing w:line="360" w:lineRule="auto"/>
        <w:ind w:firstLine="420" w:firstLineChars="200"/>
        <w:rPr>
          <w:rFonts w:hint="eastAsia" w:ascii="宋体" w:hAnsi="宋体" w:cs="宋体"/>
          <w:szCs w:val="21"/>
        </w:rPr>
      </w:pPr>
    </w:p>
    <w:p w14:paraId="5B68AE1A">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2.4刀片服务器机箱</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6919"/>
      </w:tblGrid>
      <w:tr w14:paraId="1245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9"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50A7A666">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60"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5BC16F81">
            <w:pPr>
              <w:spacing w:line="360" w:lineRule="auto"/>
              <w:rPr>
                <w:rFonts w:hint="eastAsia" w:ascii="宋体" w:hAnsi="宋体" w:cs="宋体"/>
                <w:szCs w:val="21"/>
              </w:rPr>
            </w:pPr>
            <w:r>
              <w:rPr>
                <w:rFonts w:hint="eastAsia" w:ascii="宋体" w:hAnsi="宋体" w:cs="宋体"/>
                <w:szCs w:val="21"/>
                <w:lang w:bidi="ar"/>
              </w:rPr>
              <w:t>指标要求</w:t>
            </w:r>
          </w:p>
        </w:tc>
      </w:tr>
      <w:tr w14:paraId="7A26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39" w:type="pct"/>
            <w:tcBorders>
              <w:top w:val="single" w:color="auto" w:sz="4" w:space="0"/>
              <w:left w:val="single" w:color="auto" w:sz="4" w:space="0"/>
              <w:bottom w:val="single" w:color="auto" w:sz="4" w:space="0"/>
              <w:right w:val="single" w:color="auto" w:sz="4" w:space="0"/>
            </w:tcBorders>
            <w:noWrap w:val="0"/>
            <w:vAlign w:val="top"/>
          </w:tcPr>
          <w:p w14:paraId="6F1E795E">
            <w:pPr>
              <w:spacing w:line="360" w:lineRule="auto"/>
              <w:rPr>
                <w:rFonts w:hint="eastAsia" w:ascii="宋体" w:hAnsi="宋体" w:cs="宋体"/>
                <w:szCs w:val="21"/>
              </w:rPr>
            </w:pPr>
            <w:r>
              <w:rPr>
                <w:rFonts w:hint="eastAsia" w:ascii="宋体" w:hAnsi="宋体" w:cs="宋体"/>
                <w:szCs w:val="21"/>
                <w:lang w:bidi="ar"/>
              </w:rPr>
              <w:t>设备类型高度</w:t>
            </w:r>
          </w:p>
        </w:tc>
        <w:tc>
          <w:tcPr>
            <w:tcW w:w="4060" w:type="pct"/>
            <w:tcBorders>
              <w:top w:val="single" w:color="auto" w:sz="4" w:space="0"/>
              <w:left w:val="single" w:color="auto" w:sz="4" w:space="0"/>
              <w:bottom w:val="single" w:color="auto" w:sz="4" w:space="0"/>
              <w:right w:val="single" w:color="auto" w:sz="4" w:space="0"/>
            </w:tcBorders>
            <w:noWrap w:val="0"/>
            <w:vAlign w:val="center"/>
          </w:tcPr>
          <w:p w14:paraId="7DE40655">
            <w:pPr>
              <w:spacing w:line="360" w:lineRule="auto"/>
              <w:rPr>
                <w:rFonts w:hint="eastAsia" w:ascii="宋体" w:hAnsi="宋体" w:cs="宋体"/>
                <w:szCs w:val="21"/>
              </w:rPr>
            </w:pPr>
            <w:r>
              <w:rPr>
                <w:rFonts w:hint="eastAsia" w:ascii="宋体" w:hAnsi="宋体" w:cs="宋体"/>
                <w:szCs w:val="21"/>
                <w:lang w:bidi="ar"/>
              </w:rPr>
              <w:t>一体化刀片服务器，高度≥12U</w:t>
            </w:r>
          </w:p>
        </w:tc>
      </w:tr>
      <w:tr w14:paraId="292F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9" w:type="pct"/>
            <w:vMerge w:val="restart"/>
            <w:tcBorders>
              <w:top w:val="single" w:color="auto" w:sz="4" w:space="0"/>
              <w:left w:val="single" w:color="auto" w:sz="4" w:space="0"/>
              <w:bottom w:val="single" w:color="auto" w:sz="4" w:space="0"/>
              <w:right w:val="single" w:color="auto" w:sz="4" w:space="0"/>
            </w:tcBorders>
            <w:noWrap w:val="0"/>
            <w:vAlign w:val="center"/>
          </w:tcPr>
          <w:p w14:paraId="0AC93E60">
            <w:pPr>
              <w:spacing w:line="360" w:lineRule="auto"/>
              <w:rPr>
                <w:rFonts w:hint="eastAsia" w:ascii="宋体" w:hAnsi="宋体" w:cs="宋体"/>
                <w:szCs w:val="21"/>
              </w:rPr>
            </w:pPr>
            <w:r>
              <w:rPr>
                <w:rFonts w:hint="eastAsia" w:ascii="宋体" w:hAnsi="宋体" w:cs="宋体"/>
                <w:szCs w:val="21"/>
                <w:lang w:bidi="ar"/>
              </w:rPr>
              <w:t>刀片容量能力</w:t>
            </w:r>
          </w:p>
        </w:tc>
        <w:tc>
          <w:tcPr>
            <w:tcW w:w="4060" w:type="pct"/>
            <w:tcBorders>
              <w:top w:val="single" w:color="auto" w:sz="4" w:space="0"/>
              <w:left w:val="single" w:color="auto" w:sz="4" w:space="0"/>
              <w:bottom w:val="single" w:color="auto" w:sz="4" w:space="0"/>
              <w:right w:val="single" w:color="auto" w:sz="4" w:space="0"/>
            </w:tcBorders>
            <w:noWrap w:val="0"/>
            <w:vAlign w:val="top"/>
          </w:tcPr>
          <w:p w14:paraId="12317B55">
            <w:pPr>
              <w:spacing w:line="360" w:lineRule="auto"/>
              <w:rPr>
                <w:rFonts w:hint="eastAsia" w:ascii="宋体" w:hAnsi="宋体" w:cs="宋体"/>
                <w:b/>
                <w:szCs w:val="21"/>
              </w:rPr>
            </w:pPr>
            <w:r>
              <w:rPr>
                <w:rFonts w:hint="eastAsia" w:ascii="宋体" w:hAnsi="宋体" w:cs="宋体"/>
                <w:b/>
                <w:szCs w:val="21"/>
                <w:lang w:bidi="ar"/>
              </w:rPr>
              <w:t>单框可支持≥16刀片</w:t>
            </w:r>
          </w:p>
        </w:tc>
      </w:tr>
      <w:tr w14:paraId="6317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39" w:type="pct"/>
            <w:vMerge w:val="continue"/>
            <w:tcBorders>
              <w:top w:val="single" w:color="auto" w:sz="4" w:space="0"/>
              <w:left w:val="single" w:color="auto" w:sz="4" w:space="0"/>
              <w:bottom w:val="single" w:color="auto" w:sz="4" w:space="0"/>
              <w:right w:val="single" w:color="auto" w:sz="4" w:space="0"/>
            </w:tcBorders>
            <w:noWrap w:val="0"/>
            <w:vAlign w:val="center"/>
          </w:tcPr>
          <w:p w14:paraId="2F82CE78">
            <w:pPr>
              <w:rPr>
                <w:rFonts w:ascii="Times New Roman" w:hAnsi="Times New Roman"/>
                <w:sz w:val="20"/>
                <w:szCs w:val="20"/>
              </w:rPr>
            </w:pPr>
          </w:p>
        </w:tc>
        <w:tc>
          <w:tcPr>
            <w:tcW w:w="4060" w:type="pct"/>
            <w:tcBorders>
              <w:top w:val="single" w:color="auto" w:sz="4" w:space="0"/>
              <w:left w:val="single" w:color="auto" w:sz="4" w:space="0"/>
              <w:bottom w:val="single" w:color="auto" w:sz="4" w:space="0"/>
              <w:right w:val="single" w:color="auto" w:sz="4" w:space="0"/>
            </w:tcBorders>
            <w:noWrap w:val="0"/>
            <w:vAlign w:val="top"/>
          </w:tcPr>
          <w:p w14:paraId="508E1A3B">
            <w:pPr>
              <w:spacing w:line="360" w:lineRule="auto"/>
              <w:rPr>
                <w:rFonts w:hint="eastAsia" w:ascii="宋体" w:hAnsi="宋体" w:cs="宋体"/>
                <w:b/>
                <w:szCs w:val="21"/>
              </w:rPr>
            </w:pPr>
            <w:r>
              <w:rPr>
                <w:rFonts w:hint="eastAsia" w:ascii="宋体" w:hAnsi="宋体" w:cs="宋体"/>
                <w:b/>
                <w:szCs w:val="21"/>
                <w:lang w:bidi="ar"/>
              </w:rPr>
              <w:t>同一机框可同时支持多代 CPU刀片混插能力</w:t>
            </w:r>
          </w:p>
        </w:tc>
      </w:tr>
      <w:tr w14:paraId="338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39" w:type="pct"/>
            <w:vMerge w:val="restart"/>
            <w:tcBorders>
              <w:top w:val="single" w:color="auto" w:sz="4" w:space="0"/>
              <w:left w:val="single" w:color="auto" w:sz="4" w:space="0"/>
              <w:bottom w:val="single" w:color="auto" w:sz="4" w:space="0"/>
              <w:right w:val="single" w:color="auto" w:sz="4" w:space="0"/>
            </w:tcBorders>
            <w:noWrap w:val="0"/>
            <w:vAlign w:val="center"/>
          </w:tcPr>
          <w:p w14:paraId="47681BC1">
            <w:pPr>
              <w:spacing w:line="360" w:lineRule="auto"/>
              <w:rPr>
                <w:rFonts w:hint="eastAsia" w:ascii="宋体" w:hAnsi="宋体" w:cs="宋体"/>
                <w:szCs w:val="21"/>
              </w:rPr>
            </w:pPr>
            <w:r>
              <w:rPr>
                <w:rFonts w:hint="eastAsia" w:ascii="宋体" w:hAnsi="宋体" w:cs="宋体"/>
                <w:b/>
                <w:szCs w:val="21"/>
                <w:lang w:bidi="ar"/>
              </w:rPr>
              <w:t>▲</w:t>
            </w:r>
            <w:r>
              <w:rPr>
                <w:rFonts w:hint="eastAsia" w:ascii="宋体" w:hAnsi="宋体" w:cs="宋体"/>
                <w:szCs w:val="21"/>
                <w:lang w:bidi="ar"/>
              </w:rPr>
              <w:t>网络互联模块</w:t>
            </w:r>
          </w:p>
        </w:tc>
        <w:tc>
          <w:tcPr>
            <w:tcW w:w="4060" w:type="pct"/>
            <w:tcBorders>
              <w:top w:val="single" w:color="auto" w:sz="4" w:space="0"/>
              <w:left w:val="single" w:color="auto" w:sz="4" w:space="0"/>
              <w:bottom w:val="single" w:color="auto" w:sz="4" w:space="0"/>
              <w:right w:val="single" w:color="auto" w:sz="4" w:space="0"/>
            </w:tcBorders>
            <w:noWrap w:val="0"/>
            <w:vAlign w:val="top"/>
          </w:tcPr>
          <w:p w14:paraId="33CF3760">
            <w:pPr>
              <w:spacing w:line="360" w:lineRule="auto"/>
              <w:rPr>
                <w:rFonts w:hint="eastAsia" w:ascii="宋体" w:hAnsi="宋体" w:cs="宋体"/>
                <w:szCs w:val="21"/>
              </w:rPr>
            </w:pPr>
            <w:r>
              <w:rPr>
                <w:rFonts w:hint="eastAsia" w:ascii="宋体" w:hAnsi="宋体" w:cs="宋体"/>
                <w:szCs w:val="21"/>
                <w:lang w:bidi="ar"/>
              </w:rPr>
              <w:t>支持≥4个交换插槽</w:t>
            </w:r>
          </w:p>
        </w:tc>
      </w:tr>
      <w:tr w14:paraId="5BA6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39" w:type="pct"/>
            <w:vMerge w:val="continue"/>
            <w:tcBorders>
              <w:top w:val="single" w:color="auto" w:sz="4" w:space="0"/>
              <w:left w:val="single" w:color="auto" w:sz="4" w:space="0"/>
              <w:bottom w:val="single" w:color="auto" w:sz="4" w:space="0"/>
              <w:right w:val="single" w:color="auto" w:sz="4" w:space="0"/>
            </w:tcBorders>
            <w:noWrap w:val="0"/>
            <w:vAlign w:val="center"/>
          </w:tcPr>
          <w:p w14:paraId="145F9671">
            <w:pPr>
              <w:rPr>
                <w:rFonts w:ascii="Times New Roman" w:hAnsi="Times New Roman"/>
                <w:sz w:val="20"/>
                <w:szCs w:val="20"/>
              </w:rPr>
            </w:pPr>
          </w:p>
        </w:tc>
        <w:tc>
          <w:tcPr>
            <w:tcW w:w="4060" w:type="pct"/>
            <w:tcBorders>
              <w:top w:val="single" w:color="auto" w:sz="4" w:space="0"/>
              <w:left w:val="single" w:color="auto" w:sz="4" w:space="0"/>
              <w:bottom w:val="single" w:color="auto" w:sz="4" w:space="0"/>
              <w:right w:val="single" w:color="auto" w:sz="4" w:space="0"/>
            </w:tcBorders>
            <w:noWrap w:val="0"/>
            <w:vAlign w:val="center"/>
          </w:tcPr>
          <w:p w14:paraId="79878D94">
            <w:pPr>
              <w:spacing w:line="360" w:lineRule="auto"/>
              <w:rPr>
                <w:rFonts w:hint="eastAsia" w:ascii="宋体" w:hAnsi="宋体" w:cs="宋体"/>
                <w:b/>
                <w:szCs w:val="21"/>
              </w:rPr>
            </w:pPr>
            <w:r>
              <w:rPr>
                <w:rFonts w:hint="eastAsia" w:ascii="宋体" w:hAnsi="宋体" w:cs="宋体"/>
                <w:b/>
                <w:szCs w:val="21"/>
                <w:lang w:bidi="ar"/>
              </w:rPr>
              <w:t>支持GE交换、10GE交换、25GE、40GE、IB FDR/EDR交换、8G/16G FC交换、FCoE交换；</w:t>
            </w:r>
          </w:p>
        </w:tc>
      </w:tr>
      <w:tr w14:paraId="3021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9" w:type="pct"/>
            <w:vMerge w:val="continue"/>
            <w:tcBorders>
              <w:top w:val="single" w:color="auto" w:sz="4" w:space="0"/>
              <w:left w:val="single" w:color="auto" w:sz="4" w:space="0"/>
              <w:bottom w:val="single" w:color="auto" w:sz="4" w:space="0"/>
              <w:right w:val="single" w:color="auto" w:sz="4" w:space="0"/>
            </w:tcBorders>
            <w:noWrap w:val="0"/>
            <w:vAlign w:val="center"/>
          </w:tcPr>
          <w:p w14:paraId="5F44DED1">
            <w:pPr>
              <w:rPr>
                <w:rFonts w:ascii="Times New Roman" w:hAnsi="Times New Roman"/>
                <w:sz w:val="20"/>
                <w:szCs w:val="20"/>
              </w:rPr>
            </w:pPr>
          </w:p>
        </w:tc>
        <w:tc>
          <w:tcPr>
            <w:tcW w:w="4060" w:type="pct"/>
            <w:tcBorders>
              <w:top w:val="single" w:color="auto" w:sz="4" w:space="0"/>
              <w:left w:val="single" w:color="auto" w:sz="4" w:space="0"/>
              <w:bottom w:val="single" w:color="auto" w:sz="4" w:space="0"/>
              <w:right w:val="single" w:color="auto" w:sz="4" w:space="0"/>
            </w:tcBorders>
            <w:noWrap w:val="0"/>
            <w:vAlign w:val="center"/>
          </w:tcPr>
          <w:p w14:paraId="01E996E6">
            <w:pPr>
              <w:spacing w:line="360" w:lineRule="auto"/>
              <w:rPr>
                <w:rFonts w:hint="eastAsia" w:ascii="宋体" w:hAnsi="宋体" w:cs="宋体"/>
                <w:b/>
                <w:szCs w:val="21"/>
              </w:rPr>
            </w:pPr>
            <w:r>
              <w:rPr>
                <w:rFonts w:hint="eastAsia" w:ascii="宋体" w:hAnsi="宋体" w:cs="宋体"/>
                <w:b/>
                <w:szCs w:val="21"/>
                <w:lang w:bidi="ar"/>
              </w:rPr>
              <w:t>配置冗余交换模块</w:t>
            </w:r>
          </w:p>
        </w:tc>
      </w:tr>
      <w:tr w14:paraId="7332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9" w:type="pct"/>
            <w:vMerge w:val="restart"/>
            <w:tcBorders>
              <w:top w:val="single" w:color="auto" w:sz="4" w:space="0"/>
              <w:left w:val="single" w:color="auto" w:sz="4" w:space="0"/>
              <w:bottom w:val="single" w:color="auto" w:sz="4" w:space="0"/>
              <w:right w:val="single" w:color="auto" w:sz="4" w:space="0"/>
            </w:tcBorders>
            <w:noWrap w:val="0"/>
            <w:vAlign w:val="top"/>
          </w:tcPr>
          <w:p w14:paraId="403FB1AA">
            <w:pPr>
              <w:spacing w:line="360" w:lineRule="auto"/>
              <w:rPr>
                <w:rFonts w:hint="eastAsia" w:ascii="宋体" w:hAnsi="宋体" w:cs="宋体"/>
                <w:szCs w:val="21"/>
              </w:rPr>
            </w:pPr>
            <w:r>
              <w:rPr>
                <w:rFonts w:hint="eastAsia" w:ascii="宋体" w:hAnsi="宋体" w:cs="宋体"/>
                <w:szCs w:val="21"/>
                <w:lang w:bidi="ar"/>
              </w:rPr>
              <w:t>管理能力</w:t>
            </w:r>
          </w:p>
        </w:tc>
        <w:tc>
          <w:tcPr>
            <w:tcW w:w="4060" w:type="pct"/>
            <w:tcBorders>
              <w:top w:val="single" w:color="auto" w:sz="4" w:space="0"/>
              <w:left w:val="single" w:color="auto" w:sz="4" w:space="0"/>
              <w:bottom w:val="single" w:color="auto" w:sz="4" w:space="0"/>
              <w:right w:val="single" w:color="auto" w:sz="4" w:space="0"/>
            </w:tcBorders>
            <w:noWrap w:val="0"/>
            <w:vAlign w:val="center"/>
          </w:tcPr>
          <w:p w14:paraId="28D6CD7F">
            <w:pPr>
              <w:spacing w:line="360" w:lineRule="auto"/>
              <w:rPr>
                <w:rFonts w:hint="eastAsia" w:ascii="宋体" w:hAnsi="宋体" w:cs="宋体"/>
                <w:szCs w:val="21"/>
              </w:rPr>
            </w:pPr>
            <w:r>
              <w:rPr>
                <w:rFonts w:hint="eastAsia" w:ascii="宋体" w:hAnsi="宋体" w:cs="宋体"/>
                <w:szCs w:val="21"/>
                <w:lang w:bidi="ar"/>
              </w:rPr>
              <w:t>支持内置触摸液晶屏，可以进行基本参数的配置和维护操作</w:t>
            </w:r>
          </w:p>
        </w:tc>
      </w:tr>
      <w:tr w14:paraId="5955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9" w:type="pct"/>
            <w:vMerge w:val="continue"/>
            <w:tcBorders>
              <w:top w:val="single" w:color="auto" w:sz="4" w:space="0"/>
              <w:left w:val="single" w:color="auto" w:sz="4" w:space="0"/>
              <w:bottom w:val="single" w:color="auto" w:sz="4" w:space="0"/>
              <w:right w:val="single" w:color="auto" w:sz="4" w:space="0"/>
            </w:tcBorders>
            <w:noWrap w:val="0"/>
            <w:vAlign w:val="top"/>
          </w:tcPr>
          <w:p w14:paraId="2AACAB0C">
            <w:pPr>
              <w:rPr>
                <w:rFonts w:ascii="Times New Roman" w:hAnsi="Times New Roman"/>
                <w:sz w:val="20"/>
                <w:szCs w:val="20"/>
              </w:rPr>
            </w:pPr>
          </w:p>
        </w:tc>
        <w:tc>
          <w:tcPr>
            <w:tcW w:w="4060" w:type="pct"/>
            <w:tcBorders>
              <w:top w:val="single" w:color="auto" w:sz="4" w:space="0"/>
              <w:left w:val="single" w:color="auto" w:sz="4" w:space="0"/>
              <w:bottom w:val="single" w:color="auto" w:sz="4" w:space="0"/>
              <w:right w:val="single" w:color="auto" w:sz="4" w:space="0"/>
            </w:tcBorders>
            <w:noWrap w:val="0"/>
            <w:vAlign w:val="center"/>
          </w:tcPr>
          <w:p w14:paraId="1A0F08EA">
            <w:pPr>
              <w:spacing w:line="360" w:lineRule="auto"/>
              <w:rPr>
                <w:rFonts w:hint="eastAsia" w:ascii="宋体" w:hAnsi="宋体" w:cs="宋体"/>
                <w:szCs w:val="21"/>
              </w:rPr>
            </w:pPr>
            <w:r>
              <w:rPr>
                <w:rFonts w:hint="eastAsia" w:ascii="宋体" w:hAnsi="宋体" w:cs="宋体"/>
                <w:szCs w:val="21"/>
                <w:lang w:bidi="ar"/>
              </w:rPr>
              <w:t>支持本地KVM功能，通过一个物理接口可以集中呈现管理框内所有刀片，不支持该功能的配置和刀箱数量相等的外置KVM交换机</w:t>
            </w:r>
          </w:p>
        </w:tc>
      </w:tr>
      <w:tr w14:paraId="10A3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9" w:type="pct"/>
            <w:vMerge w:val="continue"/>
            <w:tcBorders>
              <w:top w:val="single" w:color="auto" w:sz="4" w:space="0"/>
              <w:left w:val="single" w:color="auto" w:sz="4" w:space="0"/>
              <w:bottom w:val="single" w:color="auto" w:sz="4" w:space="0"/>
              <w:right w:val="single" w:color="auto" w:sz="4" w:space="0"/>
            </w:tcBorders>
            <w:noWrap w:val="0"/>
            <w:vAlign w:val="top"/>
          </w:tcPr>
          <w:p w14:paraId="2CB339B9">
            <w:pPr>
              <w:rPr>
                <w:rFonts w:ascii="Times New Roman" w:hAnsi="Times New Roman"/>
                <w:sz w:val="20"/>
                <w:szCs w:val="20"/>
              </w:rPr>
            </w:pPr>
          </w:p>
        </w:tc>
        <w:tc>
          <w:tcPr>
            <w:tcW w:w="4060" w:type="pct"/>
            <w:tcBorders>
              <w:top w:val="single" w:color="auto" w:sz="4" w:space="0"/>
              <w:left w:val="single" w:color="auto" w:sz="4" w:space="0"/>
              <w:bottom w:val="single" w:color="auto" w:sz="4" w:space="0"/>
              <w:right w:val="single" w:color="auto" w:sz="4" w:space="0"/>
            </w:tcBorders>
            <w:noWrap w:val="0"/>
            <w:vAlign w:val="center"/>
          </w:tcPr>
          <w:p w14:paraId="29E435C2">
            <w:pPr>
              <w:spacing w:line="360" w:lineRule="auto"/>
              <w:rPr>
                <w:rFonts w:hint="eastAsia" w:ascii="宋体" w:hAnsi="宋体" w:cs="宋体"/>
                <w:szCs w:val="21"/>
              </w:rPr>
            </w:pPr>
            <w:r>
              <w:rPr>
                <w:rFonts w:hint="eastAsia" w:ascii="宋体" w:hAnsi="宋体" w:cs="宋体"/>
                <w:szCs w:val="21"/>
                <w:lang w:bidi="ar"/>
              </w:rPr>
              <w:t>机箱内管理模块上实现无状态计算，无需外置管理节点既可实现MAC地址和WWN号的池化分配和BIOS，网卡，HBA卡的配置管理，基于硬件刀片的迁移。</w:t>
            </w:r>
          </w:p>
        </w:tc>
      </w:tr>
      <w:tr w14:paraId="0DA2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39" w:type="pct"/>
            <w:tcBorders>
              <w:top w:val="single" w:color="auto" w:sz="4" w:space="0"/>
              <w:left w:val="single" w:color="auto" w:sz="4" w:space="0"/>
              <w:bottom w:val="single" w:color="auto" w:sz="4" w:space="0"/>
              <w:right w:val="single" w:color="auto" w:sz="4" w:space="0"/>
            </w:tcBorders>
            <w:noWrap w:val="0"/>
            <w:vAlign w:val="top"/>
          </w:tcPr>
          <w:p w14:paraId="1BF053DF">
            <w:pPr>
              <w:spacing w:line="360" w:lineRule="auto"/>
              <w:rPr>
                <w:rFonts w:hint="eastAsia" w:ascii="宋体" w:hAnsi="宋体" w:cs="宋体"/>
                <w:szCs w:val="21"/>
              </w:rPr>
            </w:pPr>
            <w:r>
              <w:rPr>
                <w:rFonts w:hint="eastAsia" w:ascii="宋体" w:hAnsi="宋体" w:cs="宋体"/>
                <w:szCs w:val="21"/>
                <w:lang w:bidi="ar"/>
              </w:rPr>
              <w:t>工作温度</w:t>
            </w:r>
          </w:p>
        </w:tc>
        <w:tc>
          <w:tcPr>
            <w:tcW w:w="4060" w:type="pct"/>
            <w:tcBorders>
              <w:top w:val="single" w:color="auto" w:sz="4" w:space="0"/>
              <w:left w:val="single" w:color="auto" w:sz="4" w:space="0"/>
              <w:bottom w:val="single" w:color="auto" w:sz="4" w:space="0"/>
              <w:right w:val="single" w:color="auto" w:sz="4" w:space="0"/>
            </w:tcBorders>
            <w:noWrap w:val="0"/>
            <w:vAlign w:val="center"/>
          </w:tcPr>
          <w:p w14:paraId="11AB9B74">
            <w:pPr>
              <w:spacing w:line="360" w:lineRule="auto"/>
              <w:rPr>
                <w:rFonts w:hint="eastAsia" w:ascii="宋体" w:hAnsi="宋体" w:cs="宋体"/>
                <w:szCs w:val="21"/>
              </w:rPr>
            </w:pPr>
            <w:r>
              <w:rPr>
                <w:rFonts w:hint="eastAsia" w:ascii="宋体" w:hAnsi="宋体" w:cs="宋体"/>
                <w:szCs w:val="21"/>
                <w:lang w:bidi="ar"/>
              </w:rPr>
              <w:t>支持5-40℃，节能环保；</w:t>
            </w:r>
          </w:p>
        </w:tc>
      </w:tr>
      <w:tr w14:paraId="5F10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39" w:type="pct"/>
            <w:tcBorders>
              <w:top w:val="single" w:color="auto" w:sz="4" w:space="0"/>
              <w:left w:val="single" w:color="auto" w:sz="4" w:space="0"/>
              <w:bottom w:val="single" w:color="auto" w:sz="4" w:space="0"/>
              <w:right w:val="single" w:color="auto" w:sz="4" w:space="0"/>
            </w:tcBorders>
            <w:noWrap w:val="0"/>
            <w:vAlign w:val="top"/>
          </w:tcPr>
          <w:p w14:paraId="0C5C9DC6">
            <w:pPr>
              <w:spacing w:line="360" w:lineRule="auto"/>
              <w:rPr>
                <w:rFonts w:hint="eastAsia" w:ascii="宋体" w:hAnsi="宋体" w:cs="宋体"/>
                <w:szCs w:val="21"/>
              </w:rPr>
            </w:pPr>
            <w:r>
              <w:rPr>
                <w:rFonts w:hint="eastAsia" w:ascii="宋体" w:hAnsi="宋体" w:cs="宋体"/>
                <w:szCs w:val="21"/>
                <w:lang w:bidi="ar"/>
              </w:rPr>
              <w:t>#电源</w:t>
            </w:r>
          </w:p>
        </w:tc>
        <w:tc>
          <w:tcPr>
            <w:tcW w:w="4060" w:type="pct"/>
            <w:tcBorders>
              <w:top w:val="single" w:color="auto" w:sz="4" w:space="0"/>
              <w:left w:val="single" w:color="auto" w:sz="4" w:space="0"/>
              <w:bottom w:val="single" w:color="auto" w:sz="4" w:space="0"/>
              <w:right w:val="single" w:color="auto" w:sz="4" w:space="0"/>
            </w:tcBorders>
            <w:noWrap w:val="0"/>
            <w:vAlign w:val="center"/>
          </w:tcPr>
          <w:p w14:paraId="657C14B5">
            <w:pPr>
              <w:spacing w:line="360" w:lineRule="auto"/>
              <w:rPr>
                <w:rFonts w:hint="eastAsia" w:ascii="宋体" w:hAnsi="宋体" w:cs="宋体"/>
                <w:szCs w:val="21"/>
              </w:rPr>
            </w:pPr>
            <w:r>
              <w:rPr>
                <w:rFonts w:hint="eastAsia" w:ascii="宋体" w:hAnsi="宋体" w:cs="宋体"/>
                <w:szCs w:val="21"/>
                <w:lang w:bidi="ar"/>
              </w:rPr>
              <w:t>配置≥6个冗余热插拔交流电源，电源模块额定功率≤3000W。</w:t>
            </w:r>
          </w:p>
        </w:tc>
      </w:tr>
      <w:tr w14:paraId="5695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39" w:type="pct"/>
            <w:tcBorders>
              <w:top w:val="single" w:color="auto" w:sz="4" w:space="0"/>
              <w:left w:val="single" w:color="auto" w:sz="4" w:space="0"/>
              <w:bottom w:val="single" w:color="auto" w:sz="4" w:space="0"/>
              <w:right w:val="single" w:color="auto" w:sz="4" w:space="0"/>
            </w:tcBorders>
            <w:noWrap w:val="0"/>
            <w:vAlign w:val="top"/>
          </w:tcPr>
          <w:p w14:paraId="3E845B3B">
            <w:pPr>
              <w:spacing w:line="360" w:lineRule="auto"/>
              <w:rPr>
                <w:rFonts w:hint="eastAsia" w:ascii="宋体" w:hAnsi="宋体" w:cs="宋体"/>
                <w:szCs w:val="21"/>
              </w:rPr>
            </w:pPr>
            <w:r>
              <w:rPr>
                <w:rFonts w:hint="eastAsia" w:ascii="宋体" w:hAnsi="宋体" w:cs="宋体"/>
                <w:szCs w:val="21"/>
                <w:lang w:bidi="ar"/>
              </w:rPr>
              <w:t>#网卡配置</w:t>
            </w:r>
          </w:p>
        </w:tc>
        <w:tc>
          <w:tcPr>
            <w:tcW w:w="4060" w:type="pct"/>
            <w:tcBorders>
              <w:top w:val="single" w:color="auto" w:sz="4" w:space="0"/>
              <w:left w:val="single" w:color="auto" w:sz="4" w:space="0"/>
              <w:bottom w:val="single" w:color="auto" w:sz="4" w:space="0"/>
              <w:right w:val="single" w:color="auto" w:sz="4" w:space="0"/>
            </w:tcBorders>
            <w:noWrap w:val="0"/>
            <w:vAlign w:val="center"/>
          </w:tcPr>
          <w:p w14:paraId="6F5EDCA5">
            <w:pPr>
              <w:spacing w:line="360" w:lineRule="auto"/>
              <w:rPr>
                <w:rFonts w:hint="eastAsia" w:ascii="宋体" w:hAnsi="宋体" w:cs="宋体"/>
                <w:szCs w:val="21"/>
              </w:rPr>
            </w:pPr>
            <w:r>
              <w:rPr>
                <w:rFonts w:hint="eastAsia" w:ascii="宋体" w:hAnsi="宋体" w:cs="宋体"/>
                <w:szCs w:val="21"/>
                <w:lang w:bidi="ar"/>
              </w:rPr>
              <w:t>4个10GB光模块、4个8GB FC模块、4个GE电口模块。</w:t>
            </w:r>
          </w:p>
        </w:tc>
      </w:tr>
    </w:tbl>
    <w:p w14:paraId="61E28EFA">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2.5小型机物理服务器（含操作系统）租用服务</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6928"/>
      </w:tblGrid>
      <w:tr w14:paraId="7533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34"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04722394">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65"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32EC4C31">
            <w:pPr>
              <w:spacing w:line="360" w:lineRule="auto"/>
              <w:rPr>
                <w:rFonts w:hint="eastAsia" w:ascii="宋体" w:hAnsi="宋体" w:cs="宋体"/>
                <w:szCs w:val="21"/>
              </w:rPr>
            </w:pPr>
            <w:r>
              <w:rPr>
                <w:rFonts w:hint="eastAsia" w:ascii="宋体" w:hAnsi="宋体" w:cs="宋体"/>
                <w:szCs w:val="21"/>
                <w:lang w:bidi="ar"/>
              </w:rPr>
              <w:t>指标要求</w:t>
            </w:r>
          </w:p>
        </w:tc>
      </w:tr>
      <w:tr w14:paraId="3B99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34" w:type="pct"/>
            <w:tcBorders>
              <w:top w:val="single" w:color="auto" w:sz="4" w:space="0"/>
              <w:left w:val="single" w:color="auto" w:sz="4" w:space="0"/>
              <w:bottom w:val="single" w:color="auto" w:sz="4" w:space="0"/>
              <w:right w:val="single" w:color="auto" w:sz="4" w:space="0"/>
            </w:tcBorders>
            <w:noWrap w:val="0"/>
            <w:vAlign w:val="top"/>
          </w:tcPr>
          <w:p w14:paraId="7CD9C6E1">
            <w:pPr>
              <w:spacing w:line="360" w:lineRule="auto"/>
              <w:rPr>
                <w:rFonts w:hint="eastAsia" w:ascii="宋体" w:hAnsi="宋体" w:cs="宋体"/>
                <w:szCs w:val="21"/>
              </w:rPr>
            </w:pPr>
            <w:r>
              <w:rPr>
                <w:rFonts w:hint="eastAsia" w:ascii="宋体" w:hAnsi="宋体" w:cs="宋体"/>
                <w:szCs w:val="21"/>
                <w:lang w:bidi="ar"/>
              </w:rPr>
              <w:t>基本要求</w:t>
            </w:r>
          </w:p>
        </w:tc>
        <w:tc>
          <w:tcPr>
            <w:tcW w:w="4065" w:type="pct"/>
            <w:tcBorders>
              <w:top w:val="single" w:color="auto" w:sz="4" w:space="0"/>
              <w:left w:val="single" w:color="auto" w:sz="4" w:space="0"/>
              <w:bottom w:val="single" w:color="auto" w:sz="4" w:space="0"/>
              <w:right w:val="single" w:color="auto" w:sz="4" w:space="0"/>
            </w:tcBorders>
            <w:noWrap w:val="0"/>
            <w:vAlign w:val="top"/>
          </w:tcPr>
          <w:p w14:paraId="7D03E3BF">
            <w:pPr>
              <w:spacing w:line="360" w:lineRule="auto"/>
              <w:rPr>
                <w:rFonts w:hint="eastAsia" w:ascii="宋体" w:hAnsi="宋体" w:cs="宋体"/>
                <w:szCs w:val="21"/>
              </w:rPr>
            </w:pPr>
            <w:r>
              <w:rPr>
                <w:rFonts w:hint="eastAsia" w:ascii="宋体" w:hAnsi="宋体" w:cs="宋体"/>
                <w:szCs w:val="21"/>
                <w:lang w:bidi="ar"/>
              </w:rPr>
              <w:t>标准机架式，UNIX服务器，非刀片式架构</w:t>
            </w:r>
          </w:p>
        </w:tc>
      </w:tr>
      <w:tr w14:paraId="04A6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34" w:type="pct"/>
            <w:vMerge w:val="restart"/>
            <w:tcBorders>
              <w:top w:val="single" w:color="auto" w:sz="4" w:space="0"/>
              <w:left w:val="single" w:color="auto" w:sz="4" w:space="0"/>
              <w:bottom w:val="single" w:color="auto" w:sz="4" w:space="0"/>
              <w:right w:val="single" w:color="auto" w:sz="4" w:space="0"/>
            </w:tcBorders>
            <w:noWrap w:val="0"/>
            <w:vAlign w:val="top"/>
          </w:tcPr>
          <w:p w14:paraId="66F83B7A">
            <w:pPr>
              <w:spacing w:line="360" w:lineRule="auto"/>
              <w:rPr>
                <w:rFonts w:hint="eastAsia" w:ascii="宋体" w:hAnsi="宋体" w:cs="宋体"/>
                <w:b/>
                <w:szCs w:val="21"/>
              </w:rPr>
            </w:pPr>
            <w:r>
              <w:rPr>
                <w:rFonts w:hint="eastAsia" w:ascii="宋体" w:hAnsi="宋体" w:cs="宋体"/>
                <w:b/>
                <w:szCs w:val="21"/>
                <w:lang w:bidi="ar"/>
              </w:rPr>
              <w:t>▲基本配置：CPU/内存/硬盘/接口</w:t>
            </w:r>
          </w:p>
        </w:tc>
        <w:tc>
          <w:tcPr>
            <w:tcW w:w="4065" w:type="pct"/>
            <w:tcBorders>
              <w:top w:val="single" w:color="auto" w:sz="4" w:space="0"/>
              <w:left w:val="single" w:color="auto" w:sz="4" w:space="0"/>
              <w:bottom w:val="single" w:color="auto" w:sz="4" w:space="0"/>
              <w:right w:val="single" w:color="auto" w:sz="4" w:space="0"/>
            </w:tcBorders>
            <w:noWrap w:val="0"/>
            <w:vAlign w:val="top"/>
          </w:tcPr>
          <w:p w14:paraId="05E53EEC">
            <w:pPr>
              <w:spacing w:line="360" w:lineRule="auto"/>
              <w:rPr>
                <w:rFonts w:hint="eastAsia" w:ascii="宋体" w:hAnsi="宋体" w:cs="宋体"/>
                <w:szCs w:val="21"/>
              </w:rPr>
            </w:pPr>
            <w:r>
              <w:rPr>
                <w:rFonts w:hint="eastAsia" w:ascii="宋体" w:hAnsi="宋体" w:cs="宋体"/>
                <w:szCs w:val="21"/>
                <w:lang w:bidi="ar"/>
              </w:rPr>
              <w:t>64位的RISC处理器</w:t>
            </w:r>
          </w:p>
          <w:p w14:paraId="5B42E0F9">
            <w:pPr>
              <w:spacing w:line="360" w:lineRule="auto"/>
              <w:rPr>
                <w:rFonts w:hint="eastAsia" w:ascii="宋体" w:hAnsi="宋体" w:cs="宋体"/>
                <w:szCs w:val="21"/>
              </w:rPr>
            </w:pPr>
            <w:r>
              <w:rPr>
                <w:rFonts w:hint="eastAsia" w:ascii="宋体" w:hAnsi="宋体" w:cs="宋体"/>
                <w:szCs w:val="21"/>
                <w:lang w:bidi="ar"/>
              </w:rPr>
              <w:t>处理器插槽≥2</w:t>
            </w:r>
          </w:p>
          <w:p w14:paraId="246C4D8E">
            <w:pPr>
              <w:spacing w:line="360" w:lineRule="auto"/>
              <w:rPr>
                <w:rFonts w:hint="eastAsia" w:ascii="宋体" w:hAnsi="宋体" w:cs="宋体"/>
                <w:szCs w:val="21"/>
              </w:rPr>
            </w:pPr>
            <w:r>
              <w:rPr>
                <w:rFonts w:hint="eastAsia" w:ascii="宋体" w:hAnsi="宋体" w:cs="宋体"/>
                <w:szCs w:val="21"/>
                <w:lang w:bidi="ar"/>
              </w:rPr>
              <w:t>实配≥2颗CPU；CPU主频≥3.89GHz</w:t>
            </w:r>
          </w:p>
          <w:p w14:paraId="3DC601B1">
            <w:pPr>
              <w:spacing w:line="360" w:lineRule="auto"/>
              <w:rPr>
                <w:rFonts w:hint="eastAsia" w:ascii="宋体" w:hAnsi="宋体" w:cs="宋体"/>
                <w:szCs w:val="21"/>
              </w:rPr>
            </w:pPr>
            <w:r>
              <w:rPr>
                <w:rFonts w:hint="eastAsia" w:ascii="宋体" w:hAnsi="宋体" w:cs="宋体"/>
                <w:szCs w:val="21"/>
                <w:lang w:bidi="ar"/>
              </w:rPr>
              <w:t>单颗CPU核数≥6核</w:t>
            </w:r>
          </w:p>
          <w:p w14:paraId="20852951">
            <w:pPr>
              <w:spacing w:line="360" w:lineRule="auto"/>
              <w:rPr>
                <w:rFonts w:hint="eastAsia" w:ascii="宋体" w:hAnsi="宋体" w:cs="宋体"/>
                <w:szCs w:val="21"/>
              </w:rPr>
            </w:pPr>
            <w:r>
              <w:rPr>
                <w:rFonts w:hint="eastAsia" w:ascii="宋体" w:hAnsi="宋体" w:cs="宋体"/>
                <w:szCs w:val="21"/>
                <w:lang w:bidi="ar"/>
              </w:rPr>
              <w:t>每核心支持线程数≥8</w:t>
            </w:r>
          </w:p>
          <w:p w14:paraId="6E057410">
            <w:pPr>
              <w:spacing w:line="360" w:lineRule="auto"/>
              <w:rPr>
                <w:rFonts w:hint="eastAsia" w:ascii="宋体" w:hAnsi="宋体" w:cs="宋体"/>
                <w:szCs w:val="21"/>
              </w:rPr>
            </w:pPr>
            <w:r>
              <w:rPr>
                <w:rFonts w:hint="eastAsia" w:ascii="宋体" w:hAnsi="宋体" w:cs="宋体"/>
                <w:szCs w:val="21"/>
                <w:lang w:bidi="ar"/>
              </w:rPr>
              <w:t>处理器每核心三级缓存≥8MB</w:t>
            </w:r>
          </w:p>
          <w:p w14:paraId="52157795">
            <w:pPr>
              <w:spacing w:line="360" w:lineRule="auto"/>
              <w:rPr>
                <w:rFonts w:hint="eastAsia" w:ascii="宋体" w:hAnsi="宋体" w:cs="宋体"/>
                <w:szCs w:val="21"/>
              </w:rPr>
            </w:pPr>
            <w:r>
              <w:rPr>
                <w:rFonts w:hint="eastAsia" w:ascii="宋体" w:hAnsi="宋体" w:cs="宋体"/>
                <w:szCs w:val="21"/>
                <w:lang w:bidi="ar"/>
              </w:rPr>
              <w:t>支持四级缓存，最大缓存支持≥128G</w:t>
            </w:r>
          </w:p>
        </w:tc>
      </w:tr>
      <w:tr w14:paraId="46E4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34" w:type="pct"/>
            <w:vMerge w:val="continue"/>
            <w:tcBorders>
              <w:top w:val="single" w:color="auto" w:sz="4" w:space="0"/>
              <w:left w:val="single" w:color="auto" w:sz="4" w:space="0"/>
              <w:bottom w:val="single" w:color="auto" w:sz="4" w:space="0"/>
              <w:right w:val="single" w:color="auto" w:sz="4" w:space="0"/>
            </w:tcBorders>
            <w:noWrap w:val="0"/>
            <w:vAlign w:val="top"/>
          </w:tcPr>
          <w:p w14:paraId="52D1479D">
            <w:pPr>
              <w:rPr>
                <w:rFonts w:ascii="Times New Roman" w:hAnsi="Times New Roman"/>
                <w:sz w:val="20"/>
                <w:szCs w:val="20"/>
              </w:rPr>
            </w:pPr>
          </w:p>
        </w:tc>
        <w:tc>
          <w:tcPr>
            <w:tcW w:w="4065" w:type="pct"/>
            <w:tcBorders>
              <w:top w:val="single" w:color="auto" w:sz="4" w:space="0"/>
              <w:left w:val="single" w:color="auto" w:sz="4" w:space="0"/>
              <w:bottom w:val="single" w:color="auto" w:sz="4" w:space="0"/>
              <w:right w:val="single" w:color="auto" w:sz="4" w:space="0"/>
            </w:tcBorders>
            <w:noWrap w:val="0"/>
            <w:vAlign w:val="top"/>
          </w:tcPr>
          <w:p w14:paraId="1C87C8B5">
            <w:pPr>
              <w:spacing w:line="360" w:lineRule="auto"/>
              <w:rPr>
                <w:rFonts w:hint="eastAsia" w:ascii="宋体" w:hAnsi="宋体" w:cs="宋体"/>
                <w:szCs w:val="21"/>
              </w:rPr>
            </w:pPr>
            <w:r>
              <w:rPr>
                <w:rFonts w:hint="eastAsia" w:ascii="宋体" w:hAnsi="宋体" w:cs="宋体"/>
                <w:szCs w:val="21"/>
                <w:lang w:bidi="ar"/>
              </w:rPr>
              <w:t>实配≥512GB内存</w:t>
            </w:r>
          </w:p>
        </w:tc>
      </w:tr>
      <w:tr w14:paraId="5D6A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4" w:type="pct"/>
            <w:vMerge w:val="continue"/>
            <w:tcBorders>
              <w:top w:val="single" w:color="auto" w:sz="4" w:space="0"/>
              <w:left w:val="single" w:color="auto" w:sz="4" w:space="0"/>
              <w:bottom w:val="single" w:color="auto" w:sz="4" w:space="0"/>
              <w:right w:val="single" w:color="auto" w:sz="4" w:space="0"/>
            </w:tcBorders>
            <w:noWrap w:val="0"/>
            <w:vAlign w:val="top"/>
          </w:tcPr>
          <w:p w14:paraId="7CC5560D">
            <w:pPr>
              <w:rPr>
                <w:rFonts w:ascii="Times New Roman" w:hAnsi="Times New Roman"/>
                <w:sz w:val="20"/>
                <w:szCs w:val="20"/>
              </w:rPr>
            </w:pPr>
          </w:p>
        </w:tc>
        <w:tc>
          <w:tcPr>
            <w:tcW w:w="4065" w:type="pct"/>
            <w:tcBorders>
              <w:top w:val="single" w:color="auto" w:sz="4" w:space="0"/>
              <w:left w:val="single" w:color="auto" w:sz="4" w:space="0"/>
              <w:bottom w:val="single" w:color="auto" w:sz="4" w:space="0"/>
              <w:right w:val="single" w:color="auto" w:sz="4" w:space="0"/>
            </w:tcBorders>
            <w:noWrap w:val="0"/>
            <w:vAlign w:val="top"/>
          </w:tcPr>
          <w:p w14:paraId="080D89C1">
            <w:pPr>
              <w:spacing w:line="360" w:lineRule="auto"/>
              <w:rPr>
                <w:rFonts w:hint="eastAsia" w:ascii="宋体" w:hAnsi="宋体" w:cs="宋体"/>
                <w:szCs w:val="21"/>
              </w:rPr>
            </w:pPr>
            <w:r>
              <w:rPr>
                <w:rFonts w:hint="eastAsia" w:ascii="宋体" w:hAnsi="宋体" w:cs="宋体"/>
                <w:szCs w:val="21"/>
                <w:lang w:bidi="ar"/>
              </w:rPr>
              <w:t>实配≥2块600G SSD硬盘</w:t>
            </w:r>
          </w:p>
        </w:tc>
      </w:tr>
      <w:tr w14:paraId="7FAF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4" w:type="pct"/>
            <w:vMerge w:val="continue"/>
            <w:tcBorders>
              <w:top w:val="single" w:color="auto" w:sz="4" w:space="0"/>
              <w:left w:val="single" w:color="auto" w:sz="4" w:space="0"/>
              <w:bottom w:val="single" w:color="auto" w:sz="4" w:space="0"/>
              <w:right w:val="single" w:color="auto" w:sz="4" w:space="0"/>
            </w:tcBorders>
            <w:noWrap w:val="0"/>
            <w:vAlign w:val="top"/>
          </w:tcPr>
          <w:p w14:paraId="7D64B1C6">
            <w:pPr>
              <w:rPr>
                <w:rFonts w:ascii="Times New Roman" w:hAnsi="Times New Roman"/>
                <w:sz w:val="20"/>
                <w:szCs w:val="20"/>
              </w:rPr>
            </w:pPr>
          </w:p>
        </w:tc>
        <w:tc>
          <w:tcPr>
            <w:tcW w:w="4065" w:type="pct"/>
            <w:tcBorders>
              <w:top w:val="single" w:color="auto" w:sz="4" w:space="0"/>
              <w:left w:val="single" w:color="auto" w:sz="4" w:space="0"/>
              <w:bottom w:val="single" w:color="auto" w:sz="4" w:space="0"/>
              <w:right w:val="single" w:color="auto" w:sz="4" w:space="0"/>
            </w:tcBorders>
            <w:noWrap w:val="0"/>
            <w:vAlign w:val="top"/>
          </w:tcPr>
          <w:p w14:paraId="3FA842D5">
            <w:pPr>
              <w:spacing w:line="360" w:lineRule="auto"/>
              <w:rPr>
                <w:rFonts w:hint="eastAsia" w:ascii="宋体" w:hAnsi="宋体" w:cs="宋体"/>
                <w:szCs w:val="21"/>
              </w:rPr>
            </w:pPr>
            <w:r>
              <w:rPr>
                <w:rFonts w:hint="eastAsia" w:ascii="宋体" w:hAnsi="宋体" w:cs="宋体"/>
                <w:szCs w:val="21"/>
                <w:lang w:bidi="ar"/>
              </w:rPr>
              <w:t>实配≥12个万兆以太网电口；实配≥8个万兆以太网光口</w:t>
            </w:r>
          </w:p>
        </w:tc>
      </w:tr>
      <w:tr w14:paraId="7BCD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4" w:type="pct"/>
            <w:tcBorders>
              <w:top w:val="single" w:color="auto" w:sz="4" w:space="0"/>
              <w:left w:val="single" w:color="auto" w:sz="4" w:space="0"/>
              <w:bottom w:val="single" w:color="auto" w:sz="4" w:space="0"/>
              <w:right w:val="single" w:color="auto" w:sz="4" w:space="0"/>
            </w:tcBorders>
            <w:noWrap w:val="0"/>
            <w:vAlign w:val="top"/>
          </w:tcPr>
          <w:p w14:paraId="717884D7">
            <w:pPr>
              <w:spacing w:line="360" w:lineRule="auto"/>
              <w:rPr>
                <w:rFonts w:hint="eastAsia" w:ascii="宋体" w:hAnsi="宋体" w:cs="宋体"/>
                <w:szCs w:val="21"/>
              </w:rPr>
            </w:pPr>
            <w:r>
              <w:rPr>
                <w:rFonts w:hint="eastAsia" w:ascii="宋体" w:hAnsi="宋体" w:cs="宋体"/>
                <w:szCs w:val="21"/>
                <w:lang w:bidi="ar"/>
              </w:rPr>
              <w:t>操作系统</w:t>
            </w:r>
          </w:p>
        </w:tc>
        <w:tc>
          <w:tcPr>
            <w:tcW w:w="4065" w:type="pct"/>
            <w:tcBorders>
              <w:top w:val="single" w:color="auto" w:sz="4" w:space="0"/>
              <w:left w:val="single" w:color="auto" w:sz="4" w:space="0"/>
              <w:bottom w:val="single" w:color="auto" w:sz="4" w:space="0"/>
              <w:right w:val="single" w:color="auto" w:sz="4" w:space="0"/>
            </w:tcBorders>
            <w:noWrap w:val="0"/>
            <w:vAlign w:val="top"/>
          </w:tcPr>
          <w:p w14:paraId="6FB026E7">
            <w:pPr>
              <w:spacing w:line="360" w:lineRule="auto"/>
              <w:rPr>
                <w:rFonts w:hint="eastAsia" w:ascii="宋体" w:hAnsi="宋体" w:cs="宋体"/>
                <w:szCs w:val="21"/>
              </w:rPr>
            </w:pPr>
            <w:r>
              <w:rPr>
                <w:rFonts w:hint="eastAsia" w:ascii="宋体" w:hAnsi="宋体" w:cs="宋体"/>
                <w:szCs w:val="21"/>
                <w:lang w:bidi="ar"/>
              </w:rPr>
              <w:t>支持AIX UNIX，Red Hat Linux， SUSE Linux操作系统；</w:t>
            </w:r>
          </w:p>
          <w:p w14:paraId="1FCA51F9">
            <w:pPr>
              <w:spacing w:line="360" w:lineRule="auto"/>
              <w:rPr>
                <w:rFonts w:hint="eastAsia" w:ascii="宋体" w:hAnsi="宋体" w:cs="宋体"/>
                <w:szCs w:val="21"/>
              </w:rPr>
            </w:pPr>
            <w:r>
              <w:rPr>
                <w:rFonts w:hint="eastAsia" w:ascii="宋体" w:hAnsi="宋体" w:cs="宋体"/>
                <w:szCs w:val="21"/>
                <w:lang w:bidi="ar"/>
              </w:rPr>
              <w:t>支持UNIX操作系统的系统加固；支持对可执行程序的主动防御保护；支持对要保护的资源进行授权访问控制。</w:t>
            </w:r>
          </w:p>
          <w:p w14:paraId="7890CD3C">
            <w:pPr>
              <w:spacing w:line="360" w:lineRule="auto"/>
              <w:rPr>
                <w:rFonts w:hint="eastAsia" w:ascii="宋体" w:hAnsi="宋体" w:cs="宋体"/>
                <w:szCs w:val="21"/>
              </w:rPr>
            </w:pPr>
            <w:r>
              <w:rPr>
                <w:rFonts w:hint="eastAsia" w:ascii="宋体" w:hAnsi="宋体" w:cs="宋体"/>
                <w:szCs w:val="21"/>
                <w:lang w:bidi="ar"/>
              </w:rPr>
              <w:t>配置持AIX UNIX操作系统</w:t>
            </w:r>
          </w:p>
        </w:tc>
      </w:tr>
      <w:tr w14:paraId="386E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4" w:type="pct"/>
            <w:tcBorders>
              <w:top w:val="single" w:color="auto" w:sz="4" w:space="0"/>
              <w:left w:val="single" w:color="auto" w:sz="4" w:space="0"/>
              <w:bottom w:val="single" w:color="auto" w:sz="4" w:space="0"/>
              <w:right w:val="single" w:color="auto" w:sz="4" w:space="0"/>
            </w:tcBorders>
            <w:noWrap w:val="0"/>
            <w:vAlign w:val="top"/>
          </w:tcPr>
          <w:p w14:paraId="5CA0090B">
            <w:pPr>
              <w:spacing w:line="360" w:lineRule="auto"/>
              <w:rPr>
                <w:rFonts w:hint="eastAsia" w:ascii="宋体" w:hAnsi="宋体" w:cs="宋体"/>
                <w:szCs w:val="21"/>
              </w:rPr>
            </w:pPr>
            <w:r>
              <w:rPr>
                <w:rFonts w:hint="eastAsia" w:ascii="宋体" w:hAnsi="宋体" w:cs="宋体"/>
                <w:szCs w:val="21"/>
                <w:lang w:bidi="ar"/>
              </w:rPr>
              <w:t>#光纤通道卡</w:t>
            </w:r>
          </w:p>
        </w:tc>
        <w:tc>
          <w:tcPr>
            <w:tcW w:w="4065" w:type="pct"/>
            <w:tcBorders>
              <w:top w:val="single" w:color="auto" w:sz="4" w:space="0"/>
              <w:left w:val="single" w:color="auto" w:sz="4" w:space="0"/>
              <w:bottom w:val="single" w:color="auto" w:sz="4" w:space="0"/>
              <w:right w:val="single" w:color="auto" w:sz="4" w:space="0"/>
            </w:tcBorders>
            <w:noWrap w:val="0"/>
            <w:vAlign w:val="top"/>
          </w:tcPr>
          <w:p w14:paraId="47E5D406">
            <w:pPr>
              <w:spacing w:line="360" w:lineRule="auto"/>
              <w:rPr>
                <w:rFonts w:hint="eastAsia" w:ascii="宋体" w:hAnsi="宋体" w:cs="宋体"/>
                <w:szCs w:val="21"/>
              </w:rPr>
            </w:pPr>
            <w:r>
              <w:rPr>
                <w:rFonts w:hint="eastAsia" w:ascii="宋体" w:hAnsi="宋体" w:cs="宋体"/>
                <w:szCs w:val="21"/>
                <w:lang w:bidi="ar"/>
              </w:rPr>
              <w:t>实配≥4个16Gb光纤接口光纤通道卡，</w:t>
            </w:r>
          </w:p>
        </w:tc>
      </w:tr>
      <w:tr w14:paraId="30F4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4" w:type="pct"/>
            <w:tcBorders>
              <w:top w:val="single" w:color="auto" w:sz="4" w:space="0"/>
              <w:left w:val="single" w:color="auto" w:sz="4" w:space="0"/>
              <w:bottom w:val="single" w:color="auto" w:sz="4" w:space="0"/>
              <w:right w:val="single" w:color="auto" w:sz="4" w:space="0"/>
            </w:tcBorders>
            <w:noWrap w:val="0"/>
            <w:vAlign w:val="top"/>
          </w:tcPr>
          <w:p w14:paraId="3444982B">
            <w:pPr>
              <w:spacing w:line="360" w:lineRule="auto"/>
              <w:rPr>
                <w:rFonts w:hint="eastAsia" w:ascii="宋体" w:hAnsi="宋体" w:cs="宋体"/>
                <w:szCs w:val="21"/>
              </w:rPr>
            </w:pPr>
            <w:r>
              <w:rPr>
                <w:rFonts w:hint="eastAsia" w:ascii="宋体" w:hAnsi="宋体" w:cs="宋体"/>
                <w:szCs w:val="21"/>
                <w:lang w:bidi="ar"/>
              </w:rPr>
              <w:t>电源风扇</w:t>
            </w:r>
          </w:p>
        </w:tc>
        <w:tc>
          <w:tcPr>
            <w:tcW w:w="4065" w:type="pct"/>
            <w:tcBorders>
              <w:top w:val="single" w:color="auto" w:sz="4" w:space="0"/>
              <w:left w:val="single" w:color="auto" w:sz="4" w:space="0"/>
              <w:bottom w:val="single" w:color="auto" w:sz="4" w:space="0"/>
              <w:right w:val="single" w:color="auto" w:sz="4" w:space="0"/>
            </w:tcBorders>
            <w:noWrap w:val="0"/>
            <w:vAlign w:val="top"/>
          </w:tcPr>
          <w:p w14:paraId="61F06254">
            <w:pPr>
              <w:spacing w:line="360" w:lineRule="auto"/>
              <w:rPr>
                <w:rFonts w:hint="eastAsia" w:ascii="宋体" w:hAnsi="宋体" w:cs="宋体"/>
                <w:szCs w:val="21"/>
              </w:rPr>
            </w:pPr>
            <w:r>
              <w:rPr>
                <w:rFonts w:hint="eastAsia" w:ascii="宋体" w:hAnsi="宋体" w:cs="宋体"/>
                <w:szCs w:val="21"/>
                <w:lang w:bidi="ar"/>
              </w:rPr>
              <w:t>冗余电源，冗余风扇</w:t>
            </w:r>
          </w:p>
        </w:tc>
      </w:tr>
      <w:tr w14:paraId="4B36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34" w:type="pct"/>
            <w:tcBorders>
              <w:top w:val="single" w:color="auto" w:sz="4" w:space="0"/>
              <w:left w:val="single" w:color="auto" w:sz="4" w:space="0"/>
              <w:bottom w:val="single" w:color="auto" w:sz="4" w:space="0"/>
              <w:right w:val="single" w:color="auto" w:sz="4" w:space="0"/>
            </w:tcBorders>
            <w:noWrap w:val="0"/>
            <w:vAlign w:val="top"/>
          </w:tcPr>
          <w:p w14:paraId="3A945A9E">
            <w:pPr>
              <w:spacing w:line="360" w:lineRule="auto"/>
              <w:rPr>
                <w:rFonts w:hint="eastAsia" w:ascii="宋体" w:hAnsi="宋体" w:cs="宋体"/>
                <w:szCs w:val="21"/>
              </w:rPr>
            </w:pPr>
            <w:r>
              <w:rPr>
                <w:rFonts w:hint="eastAsia" w:ascii="宋体" w:hAnsi="宋体" w:cs="宋体"/>
                <w:szCs w:val="21"/>
                <w:lang w:bidi="ar"/>
              </w:rPr>
              <w:t>I/O插槽</w:t>
            </w:r>
          </w:p>
        </w:tc>
        <w:tc>
          <w:tcPr>
            <w:tcW w:w="4065" w:type="pct"/>
            <w:tcBorders>
              <w:top w:val="single" w:color="auto" w:sz="4" w:space="0"/>
              <w:left w:val="single" w:color="auto" w:sz="4" w:space="0"/>
              <w:bottom w:val="single" w:color="auto" w:sz="4" w:space="0"/>
              <w:right w:val="single" w:color="auto" w:sz="4" w:space="0"/>
            </w:tcBorders>
            <w:noWrap w:val="0"/>
            <w:vAlign w:val="top"/>
          </w:tcPr>
          <w:p w14:paraId="74964DA5">
            <w:pPr>
              <w:spacing w:line="360" w:lineRule="auto"/>
              <w:rPr>
                <w:rFonts w:hint="eastAsia" w:ascii="宋体" w:hAnsi="宋体" w:cs="宋体"/>
                <w:szCs w:val="21"/>
              </w:rPr>
            </w:pPr>
            <w:r>
              <w:rPr>
                <w:rFonts w:hint="eastAsia" w:ascii="宋体" w:hAnsi="宋体" w:cs="宋体"/>
                <w:szCs w:val="21"/>
                <w:lang w:bidi="ar"/>
              </w:rPr>
              <w:t>支持11个PCIe插槽</w:t>
            </w:r>
          </w:p>
        </w:tc>
      </w:tr>
      <w:tr w14:paraId="3685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4" w:type="pct"/>
            <w:tcBorders>
              <w:top w:val="single" w:color="auto" w:sz="4" w:space="0"/>
              <w:left w:val="single" w:color="auto" w:sz="4" w:space="0"/>
              <w:bottom w:val="single" w:color="auto" w:sz="4" w:space="0"/>
              <w:right w:val="single" w:color="auto" w:sz="4" w:space="0"/>
            </w:tcBorders>
            <w:noWrap w:val="0"/>
            <w:vAlign w:val="top"/>
          </w:tcPr>
          <w:p w14:paraId="6BF1F52C">
            <w:pPr>
              <w:spacing w:line="360" w:lineRule="auto"/>
              <w:rPr>
                <w:rFonts w:hint="eastAsia" w:ascii="宋体" w:hAnsi="宋体" w:cs="宋体"/>
                <w:szCs w:val="21"/>
              </w:rPr>
            </w:pPr>
            <w:r>
              <w:rPr>
                <w:rFonts w:hint="eastAsia" w:ascii="宋体" w:hAnsi="宋体" w:cs="宋体"/>
                <w:szCs w:val="21"/>
                <w:lang w:bidi="ar"/>
              </w:rPr>
              <w:t>光盘驱动器</w:t>
            </w:r>
          </w:p>
        </w:tc>
        <w:tc>
          <w:tcPr>
            <w:tcW w:w="4065" w:type="pct"/>
            <w:tcBorders>
              <w:top w:val="single" w:color="auto" w:sz="4" w:space="0"/>
              <w:left w:val="single" w:color="auto" w:sz="4" w:space="0"/>
              <w:bottom w:val="single" w:color="auto" w:sz="4" w:space="0"/>
              <w:right w:val="single" w:color="auto" w:sz="4" w:space="0"/>
            </w:tcBorders>
            <w:noWrap w:val="0"/>
            <w:vAlign w:val="top"/>
          </w:tcPr>
          <w:p w14:paraId="1089FFB8">
            <w:pPr>
              <w:spacing w:line="360" w:lineRule="auto"/>
              <w:rPr>
                <w:rFonts w:hint="eastAsia" w:ascii="宋体" w:hAnsi="宋体" w:cs="宋体"/>
                <w:szCs w:val="21"/>
              </w:rPr>
            </w:pPr>
            <w:r>
              <w:rPr>
                <w:rFonts w:hint="eastAsia" w:ascii="宋体" w:hAnsi="宋体" w:cs="宋体"/>
                <w:szCs w:val="21"/>
                <w:lang w:bidi="ar"/>
              </w:rPr>
              <w:t>DVD-ROM 1个</w:t>
            </w:r>
          </w:p>
        </w:tc>
      </w:tr>
      <w:tr w14:paraId="76C2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4" w:type="pct"/>
            <w:tcBorders>
              <w:top w:val="single" w:color="auto" w:sz="4" w:space="0"/>
              <w:left w:val="single" w:color="auto" w:sz="4" w:space="0"/>
              <w:bottom w:val="single" w:color="auto" w:sz="4" w:space="0"/>
              <w:right w:val="single" w:color="auto" w:sz="4" w:space="0"/>
            </w:tcBorders>
            <w:noWrap w:val="0"/>
            <w:vAlign w:val="top"/>
          </w:tcPr>
          <w:p w14:paraId="5FFAF8D6">
            <w:pPr>
              <w:spacing w:line="360" w:lineRule="auto"/>
              <w:rPr>
                <w:rFonts w:hint="eastAsia" w:ascii="宋体" w:hAnsi="宋体" w:cs="宋体"/>
                <w:szCs w:val="21"/>
              </w:rPr>
            </w:pPr>
            <w:r>
              <w:rPr>
                <w:rFonts w:hint="eastAsia" w:ascii="宋体" w:hAnsi="宋体" w:cs="宋体"/>
                <w:szCs w:val="21"/>
                <w:lang w:bidi="ar"/>
              </w:rPr>
              <w:t>分区支持</w:t>
            </w:r>
          </w:p>
        </w:tc>
        <w:tc>
          <w:tcPr>
            <w:tcW w:w="4065" w:type="pct"/>
            <w:tcBorders>
              <w:top w:val="single" w:color="auto" w:sz="4" w:space="0"/>
              <w:left w:val="single" w:color="auto" w:sz="4" w:space="0"/>
              <w:bottom w:val="single" w:color="auto" w:sz="4" w:space="0"/>
              <w:right w:val="single" w:color="auto" w:sz="4" w:space="0"/>
            </w:tcBorders>
            <w:noWrap w:val="0"/>
            <w:vAlign w:val="top"/>
          </w:tcPr>
          <w:p w14:paraId="2E545762">
            <w:pPr>
              <w:spacing w:line="360" w:lineRule="auto"/>
              <w:rPr>
                <w:rFonts w:hint="eastAsia" w:ascii="宋体" w:hAnsi="宋体" w:cs="宋体"/>
                <w:szCs w:val="21"/>
              </w:rPr>
            </w:pPr>
            <w:r>
              <w:rPr>
                <w:rFonts w:hint="eastAsia" w:ascii="宋体" w:hAnsi="宋体" w:cs="宋体"/>
                <w:szCs w:val="21"/>
                <w:lang w:bidi="ar"/>
              </w:rPr>
              <w:t>支持硬件分区或逻辑分区，CPU、内存、IO等资源可以在各个分区之间在线调配，分区之间系统资源能在不需要停机的情形下，动态调整包括处理器能力、内存容量、I/O插槽等系统资源。</w:t>
            </w:r>
          </w:p>
        </w:tc>
      </w:tr>
      <w:tr w14:paraId="3AA0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4" w:type="pct"/>
            <w:tcBorders>
              <w:top w:val="single" w:color="auto" w:sz="4" w:space="0"/>
              <w:left w:val="single" w:color="auto" w:sz="4" w:space="0"/>
              <w:bottom w:val="single" w:color="auto" w:sz="4" w:space="0"/>
              <w:right w:val="single" w:color="auto" w:sz="4" w:space="0"/>
            </w:tcBorders>
            <w:noWrap w:val="0"/>
            <w:vAlign w:val="top"/>
          </w:tcPr>
          <w:p w14:paraId="524E75EC">
            <w:pPr>
              <w:spacing w:line="360" w:lineRule="auto"/>
              <w:rPr>
                <w:rFonts w:hint="eastAsia" w:ascii="宋体" w:hAnsi="宋体" w:cs="宋体"/>
                <w:szCs w:val="21"/>
              </w:rPr>
            </w:pPr>
            <w:r>
              <w:rPr>
                <w:rFonts w:hint="eastAsia" w:ascii="宋体" w:hAnsi="宋体" w:cs="宋体"/>
                <w:szCs w:val="21"/>
                <w:lang w:bidi="ar"/>
              </w:rPr>
              <w:t>可用性</w:t>
            </w:r>
          </w:p>
        </w:tc>
        <w:tc>
          <w:tcPr>
            <w:tcW w:w="4065" w:type="pct"/>
            <w:tcBorders>
              <w:top w:val="single" w:color="auto" w:sz="4" w:space="0"/>
              <w:left w:val="single" w:color="auto" w:sz="4" w:space="0"/>
              <w:bottom w:val="single" w:color="auto" w:sz="4" w:space="0"/>
              <w:right w:val="single" w:color="auto" w:sz="4" w:space="0"/>
            </w:tcBorders>
            <w:noWrap w:val="0"/>
            <w:vAlign w:val="top"/>
          </w:tcPr>
          <w:p w14:paraId="4BA631A3">
            <w:pPr>
              <w:spacing w:line="360" w:lineRule="auto"/>
              <w:rPr>
                <w:rFonts w:hint="eastAsia" w:ascii="宋体" w:hAnsi="宋体" w:cs="宋体"/>
                <w:szCs w:val="21"/>
              </w:rPr>
            </w:pPr>
            <w:r>
              <w:rPr>
                <w:rFonts w:hint="eastAsia" w:ascii="宋体" w:hAnsi="宋体" w:cs="宋体"/>
                <w:szCs w:val="21"/>
                <w:lang w:bidi="ar"/>
              </w:rPr>
              <w:t>系统有硬件部件自动纠错及损坏隔离功能的装置，支持双机或多机集群</w:t>
            </w:r>
          </w:p>
        </w:tc>
      </w:tr>
      <w:tr w14:paraId="0F6C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4" w:type="pct"/>
            <w:tcBorders>
              <w:top w:val="single" w:color="auto" w:sz="4" w:space="0"/>
              <w:left w:val="single" w:color="auto" w:sz="4" w:space="0"/>
              <w:bottom w:val="single" w:color="auto" w:sz="4" w:space="0"/>
              <w:right w:val="single" w:color="auto" w:sz="4" w:space="0"/>
            </w:tcBorders>
            <w:noWrap w:val="0"/>
            <w:vAlign w:val="top"/>
          </w:tcPr>
          <w:p w14:paraId="40EEFA45">
            <w:pPr>
              <w:spacing w:line="360" w:lineRule="auto"/>
              <w:rPr>
                <w:rFonts w:hint="eastAsia" w:ascii="宋体" w:hAnsi="宋体" w:cs="宋体"/>
                <w:szCs w:val="21"/>
              </w:rPr>
            </w:pPr>
            <w:r>
              <w:rPr>
                <w:rFonts w:hint="eastAsia" w:ascii="宋体" w:hAnsi="宋体" w:cs="宋体"/>
                <w:szCs w:val="21"/>
                <w:lang w:bidi="ar"/>
              </w:rPr>
              <w:t>其他要求</w:t>
            </w:r>
          </w:p>
        </w:tc>
        <w:tc>
          <w:tcPr>
            <w:tcW w:w="4065" w:type="pct"/>
            <w:tcBorders>
              <w:top w:val="single" w:color="auto" w:sz="4" w:space="0"/>
              <w:left w:val="single" w:color="auto" w:sz="4" w:space="0"/>
              <w:bottom w:val="single" w:color="auto" w:sz="4" w:space="0"/>
              <w:right w:val="single" w:color="auto" w:sz="4" w:space="0"/>
            </w:tcBorders>
            <w:noWrap w:val="0"/>
            <w:vAlign w:val="top"/>
          </w:tcPr>
          <w:p w14:paraId="55551BEE">
            <w:pPr>
              <w:spacing w:line="360" w:lineRule="auto"/>
              <w:rPr>
                <w:rFonts w:hint="eastAsia" w:ascii="宋体" w:hAnsi="宋体" w:cs="宋体"/>
                <w:szCs w:val="21"/>
              </w:rPr>
            </w:pPr>
            <w:r>
              <w:rPr>
                <w:rFonts w:hint="eastAsia" w:ascii="宋体" w:hAnsi="宋体" w:cs="宋体"/>
                <w:szCs w:val="21"/>
                <w:lang w:bidi="ar"/>
              </w:rPr>
              <w:t>提供本部分系统集成安装所需导轨、线缆等设备</w:t>
            </w:r>
            <w:r>
              <w:rPr>
                <w:rFonts w:hint="eastAsia" w:ascii="Times New Roman" w:hAnsi="Times New Roman" w:cs="宋体"/>
                <w:lang w:bidi="ar"/>
              </w:rPr>
              <w:t>（原厂配套）</w:t>
            </w:r>
          </w:p>
        </w:tc>
      </w:tr>
    </w:tbl>
    <w:p w14:paraId="24BDB468">
      <w:pPr>
        <w:spacing w:line="360" w:lineRule="auto"/>
        <w:ind w:firstLine="420" w:firstLineChars="200"/>
        <w:rPr>
          <w:rFonts w:hint="eastAsia" w:ascii="宋体" w:hAnsi="宋体" w:cs="宋体"/>
          <w:szCs w:val="21"/>
        </w:rPr>
      </w:pPr>
    </w:p>
    <w:p w14:paraId="552AA07D">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2.6集中式存储1</w:t>
      </w:r>
    </w:p>
    <w:tbl>
      <w:tblPr>
        <w:tblStyle w:val="7"/>
        <w:tblW w:w="4998" w:type="pct"/>
        <w:tblInd w:w="0" w:type="dxa"/>
        <w:tblLayout w:type="autofit"/>
        <w:tblCellMar>
          <w:top w:w="0" w:type="dxa"/>
          <w:left w:w="108" w:type="dxa"/>
          <w:bottom w:w="0" w:type="dxa"/>
          <w:right w:w="108" w:type="dxa"/>
        </w:tblCellMar>
      </w:tblPr>
      <w:tblGrid>
        <w:gridCol w:w="1368"/>
        <w:gridCol w:w="7151"/>
      </w:tblGrid>
      <w:tr w14:paraId="15D33930">
        <w:tblPrEx>
          <w:tblCellMar>
            <w:top w:w="0" w:type="dxa"/>
            <w:left w:w="108" w:type="dxa"/>
            <w:bottom w:w="0" w:type="dxa"/>
            <w:right w:w="108" w:type="dxa"/>
          </w:tblCellMar>
        </w:tblPrEx>
        <w:trPr>
          <w:trHeight w:val="629" w:hRule="atLeast"/>
        </w:trPr>
        <w:tc>
          <w:tcPr>
            <w:tcW w:w="803"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6E3948A1">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196" w:type="pct"/>
            <w:tcBorders>
              <w:top w:val="single" w:color="auto" w:sz="4" w:space="0"/>
              <w:left w:val="nil"/>
              <w:bottom w:val="single" w:color="auto" w:sz="4" w:space="0"/>
              <w:right w:val="single" w:color="auto" w:sz="4" w:space="0"/>
            </w:tcBorders>
            <w:shd w:val="clear" w:color="auto" w:fill="BEBEBE"/>
            <w:noWrap w:val="0"/>
            <w:vAlign w:val="top"/>
          </w:tcPr>
          <w:p w14:paraId="6EBA3504">
            <w:pPr>
              <w:spacing w:line="360" w:lineRule="auto"/>
              <w:rPr>
                <w:rFonts w:hint="eastAsia" w:ascii="宋体" w:hAnsi="宋体" w:cs="宋体"/>
                <w:szCs w:val="21"/>
              </w:rPr>
            </w:pPr>
            <w:r>
              <w:rPr>
                <w:rFonts w:hint="eastAsia" w:ascii="宋体" w:hAnsi="宋体" w:cs="宋体"/>
                <w:szCs w:val="21"/>
                <w:lang w:bidi="ar"/>
              </w:rPr>
              <w:t>指标要求</w:t>
            </w:r>
          </w:p>
        </w:tc>
      </w:tr>
      <w:tr w14:paraId="432CEE5D">
        <w:tblPrEx>
          <w:tblCellMar>
            <w:top w:w="0" w:type="dxa"/>
            <w:left w:w="108" w:type="dxa"/>
            <w:bottom w:w="0" w:type="dxa"/>
            <w:right w:w="108" w:type="dxa"/>
          </w:tblCellMar>
        </w:tblPrEx>
        <w:trPr>
          <w:trHeight w:val="284" w:hRule="atLeast"/>
        </w:trPr>
        <w:tc>
          <w:tcPr>
            <w:tcW w:w="803" w:type="pct"/>
            <w:tcBorders>
              <w:top w:val="single" w:color="auto" w:sz="4" w:space="0"/>
              <w:left w:val="single" w:color="auto" w:sz="4" w:space="0"/>
              <w:bottom w:val="single" w:color="auto" w:sz="4" w:space="0"/>
              <w:right w:val="single" w:color="auto" w:sz="4" w:space="0"/>
            </w:tcBorders>
            <w:noWrap w:val="0"/>
            <w:vAlign w:val="center"/>
          </w:tcPr>
          <w:p w14:paraId="5E9486D2">
            <w:pPr>
              <w:spacing w:line="360" w:lineRule="auto"/>
              <w:rPr>
                <w:rFonts w:hint="eastAsia" w:ascii="宋体" w:hAnsi="宋体" w:cs="宋体"/>
                <w:szCs w:val="21"/>
              </w:rPr>
            </w:pPr>
            <w:r>
              <w:rPr>
                <w:rFonts w:hint="eastAsia" w:ascii="宋体" w:hAnsi="宋体" w:cs="宋体"/>
                <w:szCs w:val="21"/>
                <w:lang w:bidi="ar"/>
              </w:rPr>
              <w:t>兼容性</w:t>
            </w:r>
          </w:p>
        </w:tc>
        <w:tc>
          <w:tcPr>
            <w:tcW w:w="4196" w:type="pct"/>
            <w:tcBorders>
              <w:top w:val="single" w:color="auto" w:sz="4" w:space="0"/>
              <w:left w:val="nil"/>
              <w:bottom w:val="single" w:color="auto" w:sz="4" w:space="0"/>
              <w:right w:val="single" w:color="auto" w:sz="4" w:space="0"/>
            </w:tcBorders>
            <w:noWrap w:val="0"/>
            <w:vAlign w:val="top"/>
          </w:tcPr>
          <w:p w14:paraId="48649FA6">
            <w:pPr>
              <w:spacing w:line="360" w:lineRule="auto"/>
              <w:rPr>
                <w:rFonts w:hint="eastAsia" w:ascii="宋体" w:hAnsi="宋体" w:cs="宋体"/>
                <w:b/>
                <w:szCs w:val="21"/>
              </w:rPr>
            </w:pPr>
            <w:r>
              <w:rPr>
                <w:rFonts w:hint="eastAsia" w:ascii="宋体" w:hAnsi="宋体" w:cs="宋体"/>
                <w:b/>
                <w:szCs w:val="21"/>
                <w:lang w:bidi="ar"/>
              </w:rPr>
              <w:t>与服务器兼容；</w:t>
            </w:r>
          </w:p>
        </w:tc>
      </w:tr>
      <w:tr w14:paraId="589AD386">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31619257">
            <w:pPr>
              <w:spacing w:line="360" w:lineRule="auto"/>
              <w:rPr>
                <w:rFonts w:hint="eastAsia" w:ascii="宋体" w:hAnsi="宋体" w:cs="宋体"/>
                <w:szCs w:val="21"/>
              </w:rPr>
            </w:pPr>
            <w:r>
              <w:rPr>
                <w:rFonts w:hint="eastAsia" w:ascii="宋体" w:hAnsi="宋体" w:cs="宋体"/>
                <w:szCs w:val="21"/>
                <w:lang w:bidi="ar"/>
              </w:rPr>
              <w:t>#架构</w:t>
            </w:r>
          </w:p>
        </w:tc>
        <w:tc>
          <w:tcPr>
            <w:tcW w:w="4196" w:type="pct"/>
            <w:tcBorders>
              <w:top w:val="nil"/>
              <w:left w:val="nil"/>
              <w:bottom w:val="single" w:color="auto" w:sz="4" w:space="0"/>
              <w:right w:val="single" w:color="auto" w:sz="4" w:space="0"/>
            </w:tcBorders>
            <w:noWrap w:val="0"/>
            <w:vAlign w:val="top"/>
          </w:tcPr>
          <w:p w14:paraId="50AFF392">
            <w:pPr>
              <w:spacing w:line="360" w:lineRule="auto"/>
              <w:rPr>
                <w:rFonts w:hint="eastAsia" w:ascii="宋体" w:hAnsi="宋体" w:cs="宋体"/>
                <w:szCs w:val="21"/>
              </w:rPr>
            </w:pPr>
            <w:r>
              <w:rPr>
                <w:rFonts w:hint="eastAsia" w:ascii="宋体" w:hAnsi="宋体" w:cs="宋体"/>
                <w:szCs w:val="21"/>
                <w:lang w:bidi="ar"/>
              </w:rPr>
              <w:t>实配SAN和NAS统一存储，配置NAS协议（包括NFS和CIFS）、IP SAN和FC SAN协议</w:t>
            </w:r>
          </w:p>
        </w:tc>
      </w:tr>
      <w:tr w14:paraId="51B76ACD">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511F26F2">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3E8453B7">
            <w:pPr>
              <w:spacing w:line="360" w:lineRule="auto"/>
              <w:rPr>
                <w:rFonts w:hint="eastAsia" w:ascii="宋体" w:hAnsi="宋体" w:cs="宋体"/>
                <w:szCs w:val="21"/>
              </w:rPr>
            </w:pPr>
            <w:r>
              <w:rPr>
                <w:rFonts w:hint="eastAsia" w:ascii="宋体" w:hAnsi="宋体" w:cs="宋体"/>
                <w:szCs w:val="21"/>
                <w:lang w:bidi="ar"/>
              </w:rPr>
              <w:t>支持SAN和NAS一体化，不需额外配置NAS网关</w:t>
            </w:r>
          </w:p>
        </w:tc>
      </w:tr>
      <w:tr w14:paraId="32F61C76">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05FC8340">
            <w:pPr>
              <w:spacing w:line="360" w:lineRule="auto"/>
              <w:rPr>
                <w:rFonts w:hint="eastAsia" w:ascii="宋体" w:hAnsi="宋体" w:cs="宋体"/>
                <w:szCs w:val="21"/>
              </w:rPr>
            </w:pPr>
            <w:r>
              <w:rPr>
                <w:rFonts w:hint="eastAsia" w:ascii="宋体" w:hAnsi="宋体" w:cs="宋体"/>
                <w:b/>
                <w:szCs w:val="21"/>
                <w:lang w:bidi="ar"/>
              </w:rPr>
              <w:t>▲</w:t>
            </w:r>
            <w:r>
              <w:rPr>
                <w:rFonts w:hint="eastAsia" w:ascii="宋体" w:hAnsi="宋体" w:cs="宋体"/>
                <w:szCs w:val="21"/>
                <w:lang w:bidi="ar"/>
              </w:rPr>
              <w:t>关键硬件指标</w:t>
            </w:r>
          </w:p>
        </w:tc>
        <w:tc>
          <w:tcPr>
            <w:tcW w:w="4196" w:type="pct"/>
            <w:tcBorders>
              <w:top w:val="nil"/>
              <w:left w:val="nil"/>
              <w:bottom w:val="single" w:color="auto" w:sz="4" w:space="0"/>
              <w:right w:val="single" w:color="auto" w:sz="4" w:space="0"/>
            </w:tcBorders>
            <w:noWrap w:val="0"/>
            <w:vAlign w:val="top"/>
          </w:tcPr>
          <w:p w14:paraId="61B5F931">
            <w:pPr>
              <w:spacing w:line="360" w:lineRule="auto"/>
              <w:rPr>
                <w:rFonts w:hint="eastAsia" w:ascii="宋体" w:hAnsi="宋体" w:cs="宋体"/>
                <w:b/>
                <w:szCs w:val="21"/>
              </w:rPr>
            </w:pPr>
            <w:r>
              <w:rPr>
                <w:rFonts w:hint="eastAsia" w:ascii="宋体" w:hAnsi="宋体" w:cs="宋体"/>
                <w:b/>
                <w:szCs w:val="21"/>
                <w:lang w:bidi="ar"/>
              </w:rPr>
              <w:t>配置统一存储，双控制器缓存容量≥48GB（统一存储缓存，不含任何性能加速模块或NAS网关缓存、FlashCache、PAM卡，SSD Cache等）；</w:t>
            </w:r>
          </w:p>
        </w:tc>
      </w:tr>
      <w:tr w14:paraId="45DCD4B7">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7E2529DC">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3329A22C">
            <w:pPr>
              <w:spacing w:line="360" w:lineRule="auto"/>
              <w:rPr>
                <w:rFonts w:hint="eastAsia" w:ascii="宋体" w:hAnsi="宋体" w:cs="宋体"/>
                <w:szCs w:val="21"/>
              </w:rPr>
            </w:pPr>
            <w:r>
              <w:rPr>
                <w:rFonts w:hint="eastAsia" w:ascii="宋体" w:hAnsi="宋体" w:cs="宋体"/>
                <w:szCs w:val="21"/>
                <w:lang w:bidi="ar"/>
              </w:rPr>
              <w:t>支持8Gbps FC、1Gbps iSCSI、10Gbps iSCSI、10Gbps FCoE，16Gbps FC，56Gb IB；</w:t>
            </w:r>
          </w:p>
        </w:tc>
      </w:tr>
      <w:tr w14:paraId="4BE1509E">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76B72829">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230C8569">
            <w:pPr>
              <w:spacing w:line="360" w:lineRule="auto"/>
              <w:rPr>
                <w:rFonts w:hint="eastAsia" w:ascii="宋体" w:hAnsi="宋体" w:cs="宋体"/>
                <w:szCs w:val="21"/>
              </w:rPr>
            </w:pPr>
            <w:r>
              <w:rPr>
                <w:rFonts w:hint="eastAsia" w:ascii="宋体" w:hAnsi="宋体" w:cs="宋体"/>
                <w:szCs w:val="21"/>
                <w:lang w:bidi="ar"/>
              </w:rPr>
              <w:t>双控制器最大支持≥40个主机接口，配置配置≥12*16G FC主机接口（配置满足使用的光跳线）</w:t>
            </w:r>
          </w:p>
        </w:tc>
      </w:tr>
      <w:tr w14:paraId="3F3B21D2">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0C25D779">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0A629592">
            <w:pPr>
              <w:spacing w:line="360" w:lineRule="auto"/>
              <w:rPr>
                <w:rFonts w:hint="eastAsia" w:ascii="宋体" w:hAnsi="宋体" w:cs="宋体"/>
                <w:szCs w:val="21"/>
              </w:rPr>
            </w:pPr>
            <w:r>
              <w:rPr>
                <w:rFonts w:hint="eastAsia" w:ascii="宋体" w:hAnsi="宋体" w:cs="宋体"/>
                <w:szCs w:val="21"/>
                <w:lang w:bidi="ar"/>
              </w:rPr>
              <w:t>最大支持≥12*4*12Gbps SAS3.0磁盘通道，配置4*4*12Gbps SAS3.0磁盘通道；</w:t>
            </w:r>
          </w:p>
        </w:tc>
      </w:tr>
      <w:tr w14:paraId="0C3728AD">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3796BB04">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2FD5DC97">
            <w:pPr>
              <w:spacing w:line="360" w:lineRule="auto"/>
              <w:rPr>
                <w:rFonts w:hint="eastAsia" w:ascii="宋体" w:hAnsi="宋体" w:cs="宋体"/>
                <w:szCs w:val="21"/>
              </w:rPr>
            </w:pPr>
            <w:r>
              <w:rPr>
                <w:rFonts w:hint="eastAsia" w:ascii="宋体" w:hAnsi="宋体" w:cs="宋体"/>
                <w:szCs w:val="21"/>
                <w:lang w:bidi="ar"/>
              </w:rPr>
              <w:t>支持SSD，SAS，NL-SAS中的3种类型以上硬盘；</w:t>
            </w:r>
          </w:p>
        </w:tc>
      </w:tr>
      <w:tr w14:paraId="7B4CD3F7">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4102DD72">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310387B7">
            <w:pPr>
              <w:spacing w:line="360" w:lineRule="auto"/>
              <w:rPr>
                <w:rFonts w:hint="eastAsia" w:ascii="宋体" w:hAnsi="宋体" w:cs="宋体"/>
                <w:b/>
                <w:szCs w:val="21"/>
              </w:rPr>
            </w:pPr>
            <w:r>
              <w:rPr>
                <w:rFonts w:hint="eastAsia" w:ascii="宋体" w:hAnsi="宋体" w:cs="宋体"/>
                <w:b/>
                <w:szCs w:val="21"/>
                <w:lang w:bidi="ar"/>
              </w:rPr>
              <w:t>配置10000转速SAS盘，做完raid 1+0后容量≥50TB；10000转速SAS盘做完raid5后容量≥50TB</w:t>
            </w:r>
          </w:p>
        </w:tc>
      </w:tr>
      <w:tr w14:paraId="4FB01FDA">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2AA04990">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4D6BAE8D">
            <w:pPr>
              <w:spacing w:line="360" w:lineRule="auto"/>
              <w:rPr>
                <w:rFonts w:hint="eastAsia" w:ascii="宋体" w:hAnsi="宋体" w:cs="宋体"/>
                <w:szCs w:val="21"/>
              </w:rPr>
            </w:pPr>
            <w:r>
              <w:rPr>
                <w:rFonts w:hint="eastAsia" w:ascii="宋体" w:hAnsi="宋体" w:cs="宋体"/>
                <w:szCs w:val="21"/>
                <w:lang w:bidi="ar"/>
              </w:rPr>
              <w:t>双控制器下，最大支持磁盘插槽个数≥730；</w:t>
            </w:r>
          </w:p>
        </w:tc>
      </w:tr>
      <w:tr w14:paraId="364C5885">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32F4A180">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21ACB082">
            <w:pPr>
              <w:spacing w:line="360" w:lineRule="auto"/>
              <w:rPr>
                <w:rFonts w:hint="eastAsia" w:ascii="宋体" w:hAnsi="宋体" w:cs="宋体"/>
                <w:szCs w:val="21"/>
              </w:rPr>
            </w:pPr>
            <w:r>
              <w:rPr>
                <w:rFonts w:hint="eastAsia" w:ascii="宋体" w:hAnsi="宋体" w:cs="宋体"/>
                <w:szCs w:val="21"/>
                <w:lang w:bidi="ar"/>
              </w:rPr>
              <w:t>支持RAID 0、RAID 1、RAID3、RAID 10、RAID 5等；</w:t>
            </w:r>
          </w:p>
        </w:tc>
      </w:tr>
      <w:tr w14:paraId="54DCFA2C">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2F164152">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0DF651DA">
            <w:pPr>
              <w:spacing w:line="360" w:lineRule="auto"/>
              <w:rPr>
                <w:rFonts w:hint="eastAsia" w:ascii="宋体" w:hAnsi="宋体" w:cs="宋体"/>
                <w:szCs w:val="21"/>
              </w:rPr>
            </w:pPr>
            <w:r>
              <w:rPr>
                <w:rFonts w:hint="eastAsia" w:ascii="宋体" w:hAnsi="宋体" w:cs="宋体"/>
                <w:szCs w:val="21"/>
                <w:lang w:bidi="ar"/>
              </w:rPr>
              <w:t>冗余电源、风扇、控制器、缓存断电保护功能；</w:t>
            </w:r>
          </w:p>
        </w:tc>
      </w:tr>
      <w:tr w14:paraId="5CB52F0A">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7C09FECC">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3E9167FB">
            <w:pPr>
              <w:spacing w:line="360" w:lineRule="auto"/>
              <w:rPr>
                <w:rFonts w:hint="eastAsia" w:ascii="宋体" w:hAnsi="宋体" w:cs="宋体"/>
                <w:szCs w:val="21"/>
              </w:rPr>
            </w:pPr>
            <w:r>
              <w:rPr>
                <w:rFonts w:hint="eastAsia" w:ascii="宋体" w:hAnsi="宋体" w:cs="宋体"/>
                <w:szCs w:val="21"/>
                <w:lang w:bidi="ar"/>
              </w:rPr>
              <w:t>磁盘、电源、IO模块需要能实现不停机热插拔；</w:t>
            </w:r>
          </w:p>
        </w:tc>
      </w:tr>
      <w:tr w14:paraId="3F0D130E">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06740901">
            <w:pPr>
              <w:spacing w:line="360" w:lineRule="auto"/>
              <w:rPr>
                <w:rFonts w:hint="eastAsia" w:ascii="宋体" w:hAnsi="宋体" w:cs="宋体"/>
                <w:szCs w:val="21"/>
              </w:rPr>
            </w:pPr>
            <w:r>
              <w:rPr>
                <w:rFonts w:hint="eastAsia" w:ascii="宋体" w:hAnsi="宋体" w:cs="宋体"/>
                <w:szCs w:val="21"/>
                <w:lang w:bidi="ar"/>
              </w:rPr>
              <w:t>虚拟化功能</w:t>
            </w:r>
          </w:p>
        </w:tc>
        <w:tc>
          <w:tcPr>
            <w:tcW w:w="4196" w:type="pct"/>
            <w:tcBorders>
              <w:top w:val="nil"/>
              <w:left w:val="nil"/>
              <w:bottom w:val="single" w:color="auto" w:sz="4" w:space="0"/>
              <w:right w:val="single" w:color="auto" w:sz="4" w:space="0"/>
            </w:tcBorders>
            <w:noWrap w:val="0"/>
            <w:vAlign w:val="top"/>
          </w:tcPr>
          <w:p w14:paraId="4BE4184E">
            <w:pPr>
              <w:spacing w:line="360" w:lineRule="auto"/>
              <w:rPr>
                <w:rFonts w:hint="eastAsia" w:ascii="宋体" w:hAnsi="宋体" w:cs="宋体"/>
                <w:szCs w:val="21"/>
              </w:rPr>
            </w:pPr>
            <w:r>
              <w:rPr>
                <w:rFonts w:hint="eastAsia" w:ascii="宋体" w:hAnsi="宋体" w:cs="宋体"/>
                <w:szCs w:val="21"/>
                <w:lang w:bidi="ar"/>
              </w:rPr>
              <w:t>具备数据均衡分布技术</w:t>
            </w:r>
          </w:p>
        </w:tc>
      </w:tr>
      <w:tr w14:paraId="7E8C07A0">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4C3F76CA">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2E098943">
            <w:pPr>
              <w:spacing w:line="360" w:lineRule="auto"/>
              <w:rPr>
                <w:rFonts w:hint="eastAsia" w:ascii="宋体" w:hAnsi="宋体" w:cs="宋体"/>
                <w:szCs w:val="21"/>
              </w:rPr>
            </w:pPr>
            <w:r>
              <w:rPr>
                <w:rFonts w:hint="eastAsia" w:ascii="宋体" w:hAnsi="宋体" w:cs="宋体"/>
                <w:szCs w:val="21"/>
                <w:lang w:bidi="ar"/>
              </w:rPr>
              <w:t>支持异构虚拟化功能；</w:t>
            </w:r>
          </w:p>
        </w:tc>
      </w:tr>
      <w:tr w14:paraId="38891DAE">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54CA0250">
            <w:pPr>
              <w:spacing w:line="360" w:lineRule="auto"/>
              <w:rPr>
                <w:rFonts w:hint="eastAsia" w:ascii="宋体" w:hAnsi="宋体" w:cs="宋体"/>
                <w:szCs w:val="21"/>
              </w:rPr>
            </w:pPr>
            <w:r>
              <w:rPr>
                <w:rFonts w:hint="eastAsia" w:ascii="宋体" w:hAnsi="宋体" w:cs="宋体"/>
                <w:szCs w:val="21"/>
                <w:lang w:bidi="ar"/>
              </w:rPr>
              <w:t>软件配置</w:t>
            </w:r>
          </w:p>
        </w:tc>
        <w:tc>
          <w:tcPr>
            <w:tcW w:w="4196" w:type="pct"/>
            <w:tcBorders>
              <w:top w:val="nil"/>
              <w:left w:val="nil"/>
              <w:bottom w:val="single" w:color="auto" w:sz="4" w:space="0"/>
              <w:right w:val="single" w:color="auto" w:sz="4" w:space="0"/>
            </w:tcBorders>
            <w:noWrap w:val="0"/>
            <w:vAlign w:val="top"/>
          </w:tcPr>
          <w:p w14:paraId="7D4F7352">
            <w:pPr>
              <w:spacing w:line="360" w:lineRule="auto"/>
              <w:rPr>
                <w:rFonts w:hint="eastAsia" w:ascii="宋体" w:hAnsi="宋体" w:cs="宋体"/>
                <w:szCs w:val="21"/>
              </w:rPr>
            </w:pPr>
            <w:r>
              <w:rPr>
                <w:rFonts w:hint="eastAsia" w:ascii="宋体" w:hAnsi="宋体" w:cs="宋体"/>
                <w:szCs w:val="21"/>
                <w:lang w:bidi="ar"/>
              </w:rPr>
              <w:t>配置自动精简配置，结合业务应用，进行空间的预分配，增加业务空间分配的灵活性，保证后续业务平滑扩展；</w:t>
            </w:r>
          </w:p>
        </w:tc>
      </w:tr>
      <w:tr w14:paraId="51EAF039">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2B674BF4">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7C708EFF">
            <w:pPr>
              <w:spacing w:line="360" w:lineRule="auto"/>
              <w:rPr>
                <w:rFonts w:hint="eastAsia" w:ascii="宋体" w:hAnsi="宋体" w:cs="宋体"/>
                <w:szCs w:val="21"/>
              </w:rPr>
            </w:pPr>
            <w:r>
              <w:rPr>
                <w:rFonts w:hint="eastAsia" w:ascii="宋体" w:hAnsi="宋体" w:cs="宋体"/>
                <w:szCs w:val="21"/>
                <w:lang w:bidi="ar"/>
              </w:rPr>
              <w:t>配置多租户功能，实现隔离租户间的资源，分权分域</w:t>
            </w:r>
          </w:p>
        </w:tc>
      </w:tr>
      <w:tr w14:paraId="34FF5A7F">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7254929F">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51B4C8D3">
            <w:pPr>
              <w:spacing w:line="360" w:lineRule="auto"/>
              <w:rPr>
                <w:rFonts w:hint="eastAsia" w:ascii="宋体" w:hAnsi="宋体" w:cs="宋体"/>
                <w:szCs w:val="21"/>
              </w:rPr>
            </w:pPr>
            <w:r>
              <w:rPr>
                <w:rFonts w:hint="eastAsia" w:ascii="宋体" w:hAnsi="宋体" w:cs="宋体"/>
                <w:szCs w:val="21"/>
                <w:lang w:bidi="ar"/>
              </w:rPr>
              <w:t>支持Cache缓存分区功能，保障关键业务资源使用；支持智能缓存加速功能；</w:t>
            </w:r>
          </w:p>
        </w:tc>
      </w:tr>
      <w:tr w14:paraId="291498A3">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7D6A7F7C">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706068BE">
            <w:pPr>
              <w:spacing w:line="360" w:lineRule="auto"/>
              <w:rPr>
                <w:rFonts w:hint="eastAsia" w:ascii="宋体" w:hAnsi="宋体" w:cs="宋体"/>
                <w:szCs w:val="21"/>
              </w:rPr>
            </w:pPr>
            <w:r>
              <w:rPr>
                <w:rFonts w:hint="eastAsia" w:ascii="宋体" w:hAnsi="宋体" w:cs="宋体"/>
                <w:szCs w:val="21"/>
                <w:lang w:bidi="ar"/>
              </w:rPr>
              <w:t>支持服务质量控制功能，保证关键业务；</w:t>
            </w:r>
          </w:p>
        </w:tc>
      </w:tr>
      <w:tr w14:paraId="53C5F4F6">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31A5CA37">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3E4952A7">
            <w:pPr>
              <w:spacing w:line="360" w:lineRule="auto"/>
              <w:rPr>
                <w:rFonts w:hint="eastAsia" w:ascii="宋体" w:hAnsi="宋体" w:cs="宋体"/>
                <w:szCs w:val="21"/>
              </w:rPr>
            </w:pPr>
            <w:r>
              <w:rPr>
                <w:rFonts w:hint="eastAsia" w:ascii="宋体" w:hAnsi="宋体" w:cs="宋体"/>
                <w:szCs w:val="21"/>
                <w:lang w:bidi="ar"/>
              </w:rPr>
              <w:t>配置卷镜像使用许可；</w:t>
            </w:r>
          </w:p>
        </w:tc>
      </w:tr>
      <w:tr w14:paraId="4774F19B">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307177F4">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4B665078">
            <w:pPr>
              <w:spacing w:line="360" w:lineRule="auto"/>
              <w:rPr>
                <w:rFonts w:hint="eastAsia" w:ascii="宋体" w:hAnsi="宋体" w:cs="宋体"/>
                <w:szCs w:val="21"/>
              </w:rPr>
            </w:pPr>
            <w:r>
              <w:rPr>
                <w:rFonts w:hint="eastAsia" w:ascii="宋体" w:hAnsi="宋体" w:cs="宋体"/>
                <w:szCs w:val="21"/>
                <w:lang w:bidi="ar"/>
              </w:rPr>
              <w:t>配置数据迁移许可</w:t>
            </w:r>
          </w:p>
        </w:tc>
      </w:tr>
      <w:tr w14:paraId="2FDAD157">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7A89FE9C">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3D645422">
            <w:pPr>
              <w:spacing w:line="360" w:lineRule="auto"/>
              <w:rPr>
                <w:rFonts w:hint="eastAsia" w:ascii="宋体" w:hAnsi="宋体" w:cs="宋体"/>
                <w:szCs w:val="21"/>
              </w:rPr>
            </w:pPr>
            <w:r>
              <w:rPr>
                <w:rFonts w:hint="eastAsia" w:ascii="宋体" w:hAnsi="宋体" w:cs="宋体"/>
                <w:szCs w:val="21"/>
                <w:lang w:bidi="ar"/>
              </w:rPr>
              <w:t>支持本地高可靠双活，可提供双活架构，实现两套核心存储数据双活（主机能够并发读写同一双活卷），任何一套设备宕机均不影响上层业务系统运行。</w:t>
            </w:r>
          </w:p>
        </w:tc>
      </w:tr>
      <w:tr w14:paraId="2E928E1D">
        <w:tblPrEx>
          <w:tblCellMar>
            <w:top w:w="0" w:type="dxa"/>
            <w:left w:w="108" w:type="dxa"/>
            <w:bottom w:w="0" w:type="dxa"/>
            <w:right w:w="108" w:type="dxa"/>
          </w:tblCellMar>
        </w:tblPrEx>
        <w:trPr>
          <w:trHeight w:val="284" w:hRule="atLeast"/>
        </w:trPr>
        <w:tc>
          <w:tcPr>
            <w:tcW w:w="803" w:type="pct"/>
            <w:tcBorders>
              <w:top w:val="nil"/>
              <w:left w:val="single" w:color="auto" w:sz="4" w:space="0"/>
              <w:bottom w:val="single" w:color="auto" w:sz="4" w:space="0"/>
              <w:right w:val="single" w:color="auto" w:sz="4" w:space="0"/>
            </w:tcBorders>
            <w:noWrap w:val="0"/>
            <w:vAlign w:val="center"/>
          </w:tcPr>
          <w:p w14:paraId="5B44D273">
            <w:pPr>
              <w:spacing w:line="360" w:lineRule="auto"/>
              <w:rPr>
                <w:rFonts w:hint="eastAsia" w:ascii="宋体" w:hAnsi="宋体" w:cs="宋体"/>
                <w:szCs w:val="21"/>
              </w:rPr>
            </w:pPr>
            <w:r>
              <w:rPr>
                <w:rFonts w:hint="eastAsia" w:ascii="宋体" w:hAnsi="宋体" w:cs="宋体"/>
                <w:szCs w:val="21"/>
                <w:lang w:bidi="ar"/>
              </w:rPr>
              <w:t>兼容性</w:t>
            </w:r>
          </w:p>
        </w:tc>
        <w:tc>
          <w:tcPr>
            <w:tcW w:w="4196" w:type="pct"/>
            <w:tcBorders>
              <w:top w:val="nil"/>
              <w:left w:val="nil"/>
              <w:bottom w:val="single" w:color="auto" w:sz="4" w:space="0"/>
              <w:right w:val="single" w:color="auto" w:sz="4" w:space="0"/>
            </w:tcBorders>
            <w:noWrap w:val="0"/>
            <w:vAlign w:val="top"/>
          </w:tcPr>
          <w:p w14:paraId="50037BF3">
            <w:pPr>
              <w:spacing w:line="360" w:lineRule="auto"/>
              <w:rPr>
                <w:rFonts w:hint="eastAsia" w:ascii="宋体" w:hAnsi="宋体" w:cs="宋体"/>
                <w:szCs w:val="21"/>
              </w:rPr>
            </w:pPr>
            <w:r>
              <w:rPr>
                <w:rFonts w:hint="eastAsia" w:ascii="宋体" w:hAnsi="宋体" w:cs="宋体"/>
                <w:szCs w:val="21"/>
                <w:lang w:bidi="ar"/>
              </w:rPr>
              <w:t>获得Vmware VAAI、SRM、VASA兼容性认证；</w:t>
            </w:r>
          </w:p>
        </w:tc>
      </w:tr>
      <w:tr w14:paraId="01FBCA4C">
        <w:tblPrEx>
          <w:tblCellMar>
            <w:top w:w="0" w:type="dxa"/>
            <w:left w:w="108" w:type="dxa"/>
            <w:bottom w:w="0" w:type="dxa"/>
            <w:right w:w="108" w:type="dxa"/>
          </w:tblCellMar>
        </w:tblPrEx>
        <w:trPr>
          <w:trHeight w:val="284" w:hRule="atLeast"/>
        </w:trPr>
        <w:tc>
          <w:tcPr>
            <w:tcW w:w="803" w:type="pct"/>
            <w:tcBorders>
              <w:top w:val="nil"/>
              <w:left w:val="single" w:color="auto" w:sz="4" w:space="0"/>
              <w:bottom w:val="single" w:color="auto" w:sz="4" w:space="0"/>
              <w:right w:val="single" w:color="auto" w:sz="4" w:space="0"/>
            </w:tcBorders>
            <w:noWrap w:val="0"/>
            <w:vAlign w:val="center"/>
          </w:tcPr>
          <w:p w14:paraId="11C369B2">
            <w:pPr>
              <w:spacing w:line="360" w:lineRule="auto"/>
              <w:rPr>
                <w:rFonts w:hint="eastAsia" w:ascii="宋体" w:hAnsi="宋体" w:cs="宋体"/>
                <w:szCs w:val="21"/>
              </w:rPr>
            </w:pPr>
            <w:r>
              <w:rPr>
                <w:rFonts w:hint="eastAsia" w:ascii="宋体" w:hAnsi="宋体" w:cs="宋体"/>
                <w:szCs w:val="21"/>
                <w:lang w:bidi="ar"/>
              </w:rPr>
              <w:t>管理维护</w:t>
            </w:r>
          </w:p>
        </w:tc>
        <w:tc>
          <w:tcPr>
            <w:tcW w:w="4196" w:type="pct"/>
            <w:tcBorders>
              <w:top w:val="nil"/>
              <w:left w:val="nil"/>
              <w:bottom w:val="single" w:color="auto" w:sz="4" w:space="0"/>
              <w:right w:val="single" w:color="auto" w:sz="4" w:space="0"/>
            </w:tcBorders>
            <w:noWrap w:val="0"/>
            <w:vAlign w:val="top"/>
          </w:tcPr>
          <w:p w14:paraId="6F8ED9C5">
            <w:pPr>
              <w:spacing w:line="360" w:lineRule="auto"/>
              <w:rPr>
                <w:rFonts w:hint="eastAsia" w:ascii="宋体" w:hAnsi="宋体" w:cs="宋体"/>
                <w:szCs w:val="21"/>
              </w:rPr>
            </w:pPr>
            <w:r>
              <w:rPr>
                <w:rFonts w:hint="eastAsia" w:ascii="宋体" w:hAnsi="宋体" w:cs="宋体"/>
                <w:szCs w:val="21"/>
                <w:lang w:bidi="ar"/>
              </w:rPr>
              <w:t>有功能全面，图形化的管理软件，包括：盘阵，卷管理软件。配置存储服务器的图形化管理配置和监控软件。</w:t>
            </w:r>
          </w:p>
        </w:tc>
      </w:tr>
    </w:tbl>
    <w:p w14:paraId="0638FFA7">
      <w:pPr>
        <w:spacing w:line="360" w:lineRule="auto"/>
        <w:ind w:firstLine="420" w:firstLineChars="200"/>
        <w:rPr>
          <w:rFonts w:hint="eastAsia" w:ascii="宋体" w:hAnsi="宋体" w:cs="宋体"/>
          <w:szCs w:val="21"/>
        </w:rPr>
      </w:pPr>
    </w:p>
    <w:p w14:paraId="38B7DA9B">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2.7集中式存储2</w:t>
      </w:r>
    </w:p>
    <w:tbl>
      <w:tblPr>
        <w:tblStyle w:val="7"/>
        <w:tblW w:w="4998" w:type="pct"/>
        <w:tblInd w:w="0" w:type="dxa"/>
        <w:tblLayout w:type="autofit"/>
        <w:tblCellMar>
          <w:top w:w="0" w:type="dxa"/>
          <w:left w:w="108" w:type="dxa"/>
          <w:bottom w:w="0" w:type="dxa"/>
          <w:right w:w="108" w:type="dxa"/>
        </w:tblCellMar>
      </w:tblPr>
      <w:tblGrid>
        <w:gridCol w:w="1368"/>
        <w:gridCol w:w="7151"/>
      </w:tblGrid>
      <w:tr w14:paraId="4313E8B4">
        <w:tblPrEx>
          <w:tblCellMar>
            <w:top w:w="0" w:type="dxa"/>
            <w:left w:w="108" w:type="dxa"/>
            <w:bottom w:w="0" w:type="dxa"/>
            <w:right w:w="108" w:type="dxa"/>
          </w:tblCellMar>
        </w:tblPrEx>
        <w:trPr>
          <w:trHeight w:val="629" w:hRule="atLeast"/>
        </w:trPr>
        <w:tc>
          <w:tcPr>
            <w:tcW w:w="803"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4EF96E67">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196" w:type="pct"/>
            <w:tcBorders>
              <w:top w:val="single" w:color="auto" w:sz="4" w:space="0"/>
              <w:left w:val="nil"/>
              <w:bottom w:val="single" w:color="auto" w:sz="4" w:space="0"/>
              <w:right w:val="single" w:color="auto" w:sz="4" w:space="0"/>
            </w:tcBorders>
            <w:shd w:val="clear" w:color="auto" w:fill="BEBEBE"/>
            <w:noWrap w:val="0"/>
            <w:vAlign w:val="top"/>
          </w:tcPr>
          <w:p w14:paraId="1F24AEAF">
            <w:pPr>
              <w:spacing w:line="360" w:lineRule="auto"/>
              <w:rPr>
                <w:rFonts w:hint="eastAsia" w:ascii="宋体" w:hAnsi="宋体" w:cs="宋体"/>
                <w:szCs w:val="21"/>
              </w:rPr>
            </w:pPr>
            <w:r>
              <w:rPr>
                <w:rFonts w:hint="eastAsia" w:ascii="宋体" w:hAnsi="宋体" w:cs="宋体"/>
                <w:szCs w:val="21"/>
                <w:lang w:bidi="ar"/>
              </w:rPr>
              <w:t>指标要求</w:t>
            </w:r>
          </w:p>
        </w:tc>
      </w:tr>
      <w:tr w14:paraId="316B6FEE">
        <w:tblPrEx>
          <w:tblCellMar>
            <w:top w:w="0" w:type="dxa"/>
            <w:left w:w="108" w:type="dxa"/>
            <w:bottom w:w="0" w:type="dxa"/>
            <w:right w:w="108" w:type="dxa"/>
          </w:tblCellMar>
        </w:tblPrEx>
        <w:trPr>
          <w:trHeight w:val="284" w:hRule="atLeast"/>
        </w:trPr>
        <w:tc>
          <w:tcPr>
            <w:tcW w:w="803" w:type="pct"/>
            <w:tcBorders>
              <w:top w:val="single" w:color="auto" w:sz="4" w:space="0"/>
              <w:left w:val="single" w:color="auto" w:sz="4" w:space="0"/>
              <w:bottom w:val="single" w:color="auto" w:sz="4" w:space="0"/>
              <w:right w:val="single" w:color="auto" w:sz="4" w:space="0"/>
            </w:tcBorders>
            <w:noWrap w:val="0"/>
            <w:vAlign w:val="center"/>
          </w:tcPr>
          <w:p w14:paraId="567A8FE5">
            <w:pPr>
              <w:spacing w:line="360" w:lineRule="auto"/>
              <w:rPr>
                <w:rFonts w:hint="eastAsia" w:ascii="宋体" w:hAnsi="宋体" w:cs="宋体"/>
                <w:szCs w:val="21"/>
              </w:rPr>
            </w:pPr>
            <w:r>
              <w:rPr>
                <w:rFonts w:hint="eastAsia" w:ascii="宋体" w:hAnsi="宋体" w:cs="宋体"/>
                <w:szCs w:val="21"/>
                <w:lang w:bidi="ar"/>
              </w:rPr>
              <w:t>兼容性</w:t>
            </w:r>
          </w:p>
        </w:tc>
        <w:tc>
          <w:tcPr>
            <w:tcW w:w="4196" w:type="pct"/>
            <w:tcBorders>
              <w:top w:val="single" w:color="auto" w:sz="4" w:space="0"/>
              <w:left w:val="nil"/>
              <w:bottom w:val="single" w:color="auto" w:sz="4" w:space="0"/>
              <w:right w:val="single" w:color="auto" w:sz="4" w:space="0"/>
            </w:tcBorders>
            <w:noWrap w:val="0"/>
            <w:vAlign w:val="top"/>
          </w:tcPr>
          <w:p w14:paraId="1D8FCB48">
            <w:pPr>
              <w:spacing w:line="360" w:lineRule="auto"/>
              <w:rPr>
                <w:rFonts w:hint="eastAsia" w:ascii="宋体" w:hAnsi="宋体" w:cs="宋体"/>
                <w:b/>
                <w:szCs w:val="21"/>
              </w:rPr>
            </w:pPr>
            <w:r>
              <w:rPr>
                <w:rFonts w:hint="eastAsia" w:ascii="宋体" w:hAnsi="宋体" w:cs="宋体"/>
                <w:b/>
                <w:szCs w:val="21"/>
                <w:lang w:bidi="ar"/>
              </w:rPr>
              <w:t>与服务器兼容；</w:t>
            </w:r>
          </w:p>
        </w:tc>
      </w:tr>
      <w:tr w14:paraId="0EE43DDC">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23107A32">
            <w:pPr>
              <w:spacing w:line="360" w:lineRule="auto"/>
              <w:rPr>
                <w:rFonts w:hint="eastAsia" w:ascii="宋体" w:hAnsi="宋体" w:cs="宋体"/>
                <w:szCs w:val="21"/>
              </w:rPr>
            </w:pPr>
            <w:r>
              <w:rPr>
                <w:rFonts w:hint="eastAsia" w:ascii="宋体" w:hAnsi="宋体" w:cs="宋体"/>
                <w:szCs w:val="21"/>
                <w:lang w:bidi="ar"/>
              </w:rPr>
              <w:t>＃架构</w:t>
            </w:r>
          </w:p>
        </w:tc>
        <w:tc>
          <w:tcPr>
            <w:tcW w:w="4196" w:type="pct"/>
            <w:tcBorders>
              <w:top w:val="nil"/>
              <w:left w:val="nil"/>
              <w:bottom w:val="single" w:color="auto" w:sz="4" w:space="0"/>
              <w:right w:val="single" w:color="auto" w:sz="4" w:space="0"/>
            </w:tcBorders>
            <w:noWrap w:val="0"/>
            <w:vAlign w:val="top"/>
          </w:tcPr>
          <w:p w14:paraId="46A81585">
            <w:pPr>
              <w:spacing w:line="360" w:lineRule="auto"/>
              <w:rPr>
                <w:rFonts w:hint="eastAsia" w:ascii="宋体" w:hAnsi="宋体" w:cs="宋体"/>
                <w:b/>
                <w:szCs w:val="21"/>
              </w:rPr>
            </w:pPr>
            <w:r>
              <w:rPr>
                <w:rFonts w:hint="eastAsia" w:ascii="宋体" w:hAnsi="宋体" w:cs="宋体"/>
                <w:b/>
                <w:szCs w:val="21"/>
                <w:lang w:bidi="ar"/>
              </w:rPr>
              <w:t>实配SAN和NAS统一存储，配置NAS协议（包括NFS和CIFS）、IP SAN和FC SAN协议</w:t>
            </w:r>
          </w:p>
        </w:tc>
      </w:tr>
      <w:tr w14:paraId="45B7EDA7">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6C7CC19B">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50B73AAF">
            <w:pPr>
              <w:spacing w:line="360" w:lineRule="auto"/>
              <w:rPr>
                <w:rFonts w:hint="eastAsia" w:ascii="宋体" w:hAnsi="宋体" w:cs="宋体"/>
                <w:szCs w:val="21"/>
              </w:rPr>
            </w:pPr>
            <w:r>
              <w:rPr>
                <w:rFonts w:hint="eastAsia" w:ascii="宋体" w:hAnsi="宋体" w:cs="宋体"/>
                <w:szCs w:val="21"/>
                <w:lang w:bidi="ar"/>
              </w:rPr>
              <w:t>支持SAN和NAS一体化，不需额外配置NAS网关</w:t>
            </w:r>
          </w:p>
        </w:tc>
      </w:tr>
      <w:tr w14:paraId="7ABE4167">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07C81447">
            <w:pPr>
              <w:spacing w:line="360" w:lineRule="auto"/>
              <w:rPr>
                <w:rFonts w:hint="eastAsia" w:ascii="宋体" w:hAnsi="宋体" w:cs="宋体"/>
                <w:szCs w:val="21"/>
              </w:rPr>
            </w:pPr>
            <w:r>
              <w:rPr>
                <w:rFonts w:hint="eastAsia" w:ascii="宋体" w:hAnsi="宋体" w:cs="宋体"/>
                <w:b/>
                <w:szCs w:val="21"/>
                <w:lang w:bidi="ar"/>
              </w:rPr>
              <w:t>▲</w:t>
            </w:r>
            <w:r>
              <w:rPr>
                <w:rFonts w:hint="eastAsia" w:ascii="宋体" w:hAnsi="宋体" w:cs="宋体"/>
                <w:szCs w:val="21"/>
                <w:lang w:bidi="ar"/>
              </w:rPr>
              <w:t>关键硬件指标</w:t>
            </w:r>
          </w:p>
        </w:tc>
        <w:tc>
          <w:tcPr>
            <w:tcW w:w="4196" w:type="pct"/>
            <w:tcBorders>
              <w:top w:val="nil"/>
              <w:left w:val="nil"/>
              <w:bottom w:val="single" w:color="auto" w:sz="4" w:space="0"/>
              <w:right w:val="single" w:color="auto" w:sz="4" w:space="0"/>
            </w:tcBorders>
            <w:noWrap w:val="0"/>
            <w:vAlign w:val="top"/>
          </w:tcPr>
          <w:p w14:paraId="3F8179EE">
            <w:pPr>
              <w:spacing w:line="360" w:lineRule="auto"/>
              <w:rPr>
                <w:rFonts w:hint="eastAsia" w:ascii="宋体" w:hAnsi="宋体" w:cs="宋体"/>
                <w:b/>
                <w:szCs w:val="21"/>
              </w:rPr>
            </w:pPr>
            <w:r>
              <w:rPr>
                <w:rFonts w:hint="eastAsia" w:ascii="宋体" w:hAnsi="宋体" w:cs="宋体"/>
                <w:b/>
                <w:szCs w:val="21"/>
                <w:lang w:bidi="ar"/>
              </w:rPr>
              <w:t>配置统一存储，双控制器缓存容量≥48GB（统一存储缓存，不含任何性能加速模块或NAS网关缓存、FlashCache、PAM卡，SSD Cache等）；</w:t>
            </w:r>
          </w:p>
        </w:tc>
      </w:tr>
      <w:tr w14:paraId="7499F975">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35BF7161">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7A9CCA09">
            <w:pPr>
              <w:spacing w:line="360" w:lineRule="auto"/>
              <w:rPr>
                <w:rFonts w:hint="eastAsia" w:ascii="宋体" w:hAnsi="宋体" w:cs="宋体"/>
                <w:szCs w:val="21"/>
              </w:rPr>
            </w:pPr>
            <w:r>
              <w:rPr>
                <w:rFonts w:hint="eastAsia" w:ascii="宋体" w:hAnsi="宋体" w:cs="宋体"/>
                <w:szCs w:val="21"/>
                <w:lang w:bidi="ar"/>
              </w:rPr>
              <w:t>支持8Gbps FC、1Gbps iSCSI、10Gbps iSCSI、10Gbps FCoE，16Gbps FC，56Gb IB；</w:t>
            </w:r>
          </w:p>
        </w:tc>
      </w:tr>
      <w:tr w14:paraId="1EEE397A">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76880B72">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00423662">
            <w:pPr>
              <w:spacing w:line="360" w:lineRule="auto"/>
              <w:rPr>
                <w:rFonts w:hint="eastAsia" w:ascii="宋体" w:hAnsi="宋体" w:cs="宋体"/>
                <w:szCs w:val="21"/>
              </w:rPr>
            </w:pPr>
            <w:r>
              <w:rPr>
                <w:rFonts w:hint="eastAsia" w:ascii="宋体" w:hAnsi="宋体" w:cs="宋体"/>
                <w:szCs w:val="21"/>
                <w:lang w:bidi="ar"/>
              </w:rPr>
              <w:t>双控制器最大支持≥40个主机接口，配置配置≥12*16G FC主机接口（配置满足使用的光跳线）</w:t>
            </w:r>
          </w:p>
        </w:tc>
      </w:tr>
      <w:tr w14:paraId="08C6E3E3">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4C04C970">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60DC9CDF">
            <w:pPr>
              <w:spacing w:line="360" w:lineRule="auto"/>
              <w:rPr>
                <w:rFonts w:hint="eastAsia" w:ascii="宋体" w:hAnsi="宋体" w:cs="宋体"/>
                <w:szCs w:val="21"/>
              </w:rPr>
            </w:pPr>
            <w:r>
              <w:rPr>
                <w:rFonts w:hint="eastAsia" w:ascii="宋体" w:hAnsi="宋体" w:cs="宋体"/>
                <w:szCs w:val="21"/>
                <w:lang w:bidi="ar"/>
              </w:rPr>
              <w:t>最大支持≥12*4*12Gbps SAS3.0磁盘通道，配置4*4*12Gbps SAS3.0磁盘通道；</w:t>
            </w:r>
          </w:p>
        </w:tc>
      </w:tr>
      <w:tr w14:paraId="7E6FCF58">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4B8886B3">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4EC4ACBA">
            <w:pPr>
              <w:spacing w:line="360" w:lineRule="auto"/>
              <w:rPr>
                <w:rFonts w:hint="eastAsia" w:ascii="宋体" w:hAnsi="宋体" w:cs="宋体"/>
                <w:szCs w:val="21"/>
              </w:rPr>
            </w:pPr>
            <w:r>
              <w:rPr>
                <w:rFonts w:hint="eastAsia" w:ascii="宋体" w:hAnsi="宋体" w:cs="宋体"/>
                <w:szCs w:val="21"/>
                <w:lang w:bidi="ar"/>
              </w:rPr>
              <w:t>支持SSD，SAS，NL-SAS中的3种类型以上硬盘；</w:t>
            </w:r>
          </w:p>
        </w:tc>
      </w:tr>
      <w:tr w14:paraId="6D0B8D36">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5647108E">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0ACE218E">
            <w:pPr>
              <w:spacing w:line="360" w:lineRule="auto"/>
              <w:rPr>
                <w:rFonts w:hint="eastAsia" w:ascii="宋体" w:hAnsi="宋体" w:cs="宋体"/>
                <w:b/>
                <w:szCs w:val="21"/>
              </w:rPr>
            </w:pPr>
            <w:r>
              <w:rPr>
                <w:rFonts w:hint="eastAsia" w:ascii="宋体" w:hAnsi="宋体" w:cs="宋体"/>
                <w:b/>
                <w:szCs w:val="21"/>
                <w:lang w:bidi="ar"/>
              </w:rPr>
              <w:t xml:space="preserve">配置10000转速SAS盘，做完raid 1+0后容量≥30TB；10000转速SAS盘做完raid5后容量≥70TB </w:t>
            </w:r>
          </w:p>
        </w:tc>
      </w:tr>
      <w:tr w14:paraId="1680869A">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079447CF">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44C343F5">
            <w:pPr>
              <w:spacing w:line="360" w:lineRule="auto"/>
              <w:rPr>
                <w:rFonts w:hint="eastAsia" w:ascii="宋体" w:hAnsi="宋体" w:cs="宋体"/>
                <w:szCs w:val="21"/>
              </w:rPr>
            </w:pPr>
            <w:r>
              <w:rPr>
                <w:rFonts w:hint="eastAsia" w:ascii="宋体" w:hAnsi="宋体" w:cs="宋体"/>
                <w:szCs w:val="21"/>
                <w:lang w:bidi="ar"/>
              </w:rPr>
              <w:t>双控制器下，最大支持磁盘插槽个数≥730；</w:t>
            </w:r>
          </w:p>
        </w:tc>
      </w:tr>
      <w:tr w14:paraId="5B08219F">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69BF7667">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4ACC7946">
            <w:pPr>
              <w:spacing w:line="360" w:lineRule="auto"/>
              <w:rPr>
                <w:rFonts w:hint="eastAsia" w:ascii="宋体" w:hAnsi="宋体" w:cs="宋体"/>
                <w:szCs w:val="21"/>
              </w:rPr>
            </w:pPr>
            <w:r>
              <w:rPr>
                <w:rFonts w:hint="eastAsia" w:ascii="宋体" w:hAnsi="宋体" w:cs="宋体"/>
                <w:szCs w:val="21"/>
                <w:lang w:bidi="ar"/>
              </w:rPr>
              <w:t>支持RAID 0、RAID 1、RAID3、RAID 10、RAID 5等；</w:t>
            </w:r>
          </w:p>
        </w:tc>
      </w:tr>
      <w:tr w14:paraId="5F748D4C">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1E41DC99">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2AD71BD6">
            <w:pPr>
              <w:spacing w:line="360" w:lineRule="auto"/>
              <w:rPr>
                <w:rFonts w:hint="eastAsia" w:ascii="宋体" w:hAnsi="宋体" w:cs="宋体"/>
                <w:szCs w:val="21"/>
              </w:rPr>
            </w:pPr>
            <w:r>
              <w:rPr>
                <w:rFonts w:hint="eastAsia" w:ascii="宋体" w:hAnsi="宋体" w:cs="宋体"/>
                <w:szCs w:val="21"/>
                <w:lang w:bidi="ar"/>
              </w:rPr>
              <w:t>冗余电源、风扇、控制器、缓存断电保护功能；</w:t>
            </w:r>
          </w:p>
        </w:tc>
      </w:tr>
      <w:tr w14:paraId="0EE8D434">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054F5267">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35F64AF8">
            <w:pPr>
              <w:spacing w:line="360" w:lineRule="auto"/>
              <w:rPr>
                <w:rFonts w:hint="eastAsia" w:ascii="宋体" w:hAnsi="宋体" w:cs="宋体"/>
                <w:szCs w:val="21"/>
              </w:rPr>
            </w:pPr>
            <w:r>
              <w:rPr>
                <w:rFonts w:hint="eastAsia" w:ascii="宋体" w:hAnsi="宋体" w:cs="宋体"/>
                <w:szCs w:val="21"/>
                <w:lang w:bidi="ar"/>
              </w:rPr>
              <w:t>磁盘、电源、IO模块需要能实现不停机热插拔；</w:t>
            </w:r>
          </w:p>
        </w:tc>
      </w:tr>
      <w:tr w14:paraId="2D0CB5F0">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150E7F8E">
            <w:pPr>
              <w:spacing w:line="360" w:lineRule="auto"/>
              <w:rPr>
                <w:rFonts w:hint="eastAsia" w:ascii="宋体" w:hAnsi="宋体" w:cs="宋体"/>
                <w:szCs w:val="21"/>
              </w:rPr>
            </w:pPr>
            <w:r>
              <w:rPr>
                <w:rFonts w:hint="eastAsia" w:ascii="宋体" w:hAnsi="宋体" w:cs="宋体"/>
                <w:szCs w:val="21"/>
                <w:lang w:bidi="ar"/>
              </w:rPr>
              <w:t>虚拟化功能</w:t>
            </w:r>
          </w:p>
        </w:tc>
        <w:tc>
          <w:tcPr>
            <w:tcW w:w="4196" w:type="pct"/>
            <w:tcBorders>
              <w:top w:val="nil"/>
              <w:left w:val="nil"/>
              <w:bottom w:val="single" w:color="auto" w:sz="4" w:space="0"/>
              <w:right w:val="single" w:color="auto" w:sz="4" w:space="0"/>
            </w:tcBorders>
            <w:noWrap w:val="0"/>
            <w:vAlign w:val="top"/>
          </w:tcPr>
          <w:p w14:paraId="37410B24">
            <w:pPr>
              <w:spacing w:line="360" w:lineRule="auto"/>
              <w:rPr>
                <w:rFonts w:hint="eastAsia" w:ascii="宋体" w:hAnsi="宋体" w:cs="宋体"/>
                <w:szCs w:val="21"/>
              </w:rPr>
            </w:pPr>
            <w:r>
              <w:rPr>
                <w:rFonts w:hint="eastAsia" w:ascii="宋体" w:hAnsi="宋体" w:cs="宋体"/>
                <w:szCs w:val="21"/>
                <w:lang w:bidi="ar"/>
              </w:rPr>
              <w:t>具备数据均衡分布技术</w:t>
            </w:r>
          </w:p>
        </w:tc>
      </w:tr>
      <w:tr w14:paraId="3BA662DE">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2C1ECA51">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7F45A549">
            <w:pPr>
              <w:spacing w:line="360" w:lineRule="auto"/>
              <w:rPr>
                <w:rFonts w:hint="eastAsia" w:ascii="宋体" w:hAnsi="宋体" w:cs="宋体"/>
                <w:szCs w:val="21"/>
              </w:rPr>
            </w:pPr>
            <w:r>
              <w:rPr>
                <w:rFonts w:hint="eastAsia" w:ascii="宋体" w:hAnsi="宋体" w:cs="宋体"/>
                <w:szCs w:val="21"/>
                <w:lang w:bidi="ar"/>
              </w:rPr>
              <w:t>支持异构虚拟化功能；</w:t>
            </w:r>
          </w:p>
        </w:tc>
      </w:tr>
      <w:tr w14:paraId="1C545FE3">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0D524CBB">
            <w:pPr>
              <w:spacing w:line="360" w:lineRule="auto"/>
              <w:rPr>
                <w:rFonts w:hint="eastAsia" w:ascii="宋体" w:hAnsi="宋体" w:cs="宋体"/>
                <w:szCs w:val="21"/>
              </w:rPr>
            </w:pPr>
            <w:r>
              <w:rPr>
                <w:rFonts w:hint="eastAsia" w:ascii="宋体" w:hAnsi="宋体" w:cs="宋体"/>
                <w:szCs w:val="21"/>
                <w:lang w:bidi="ar"/>
              </w:rPr>
              <w:t>软件配置</w:t>
            </w:r>
          </w:p>
        </w:tc>
        <w:tc>
          <w:tcPr>
            <w:tcW w:w="4196" w:type="pct"/>
            <w:tcBorders>
              <w:top w:val="nil"/>
              <w:left w:val="nil"/>
              <w:bottom w:val="single" w:color="auto" w:sz="4" w:space="0"/>
              <w:right w:val="single" w:color="auto" w:sz="4" w:space="0"/>
            </w:tcBorders>
            <w:noWrap w:val="0"/>
            <w:vAlign w:val="top"/>
          </w:tcPr>
          <w:p w14:paraId="5AFC812F">
            <w:pPr>
              <w:spacing w:line="360" w:lineRule="auto"/>
              <w:rPr>
                <w:rFonts w:hint="eastAsia" w:ascii="宋体" w:hAnsi="宋体" w:cs="宋体"/>
                <w:szCs w:val="21"/>
              </w:rPr>
            </w:pPr>
            <w:r>
              <w:rPr>
                <w:rFonts w:hint="eastAsia" w:ascii="宋体" w:hAnsi="宋体" w:cs="宋体"/>
                <w:szCs w:val="21"/>
                <w:lang w:bidi="ar"/>
              </w:rPr>
              <w:t>配置自动精简配置，结合业务应用，进行空间的预分配，增加业务空间分配的灵活性，保证后续业务平滑扩展；</w:t>
            </w:r>
          </w:p>
        </w:tc>
      </w:tr>
      <w:tr w14:paraId="1C23641C">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71179833">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076D33AC">
            <w:pPr>
              <w:spacing w:line="360" w:lineRule="auto"/>
              <w:rPr>
                <w:rFonts w:hint="eastAsia" w:ascii="宋体" w:hAnsi="宋体" w:cs="宋体"/>
                <w:szCs w:val="21"/>
              </w:rPr>
            </w:pPr>
            <w:r>
              <w:rPr>
                <w:rFonts w:hint="eastAsia" w:ascii="宋体" w:hAnsi="宋体" w:cs="宋体"/>
                <w:szCs w:val="21"/>
                <w:lang w:bidi="ar"/>
              </w:rPr>
              <w:t>配置多租户功能，实现隔离租户间的资源，分权分域</w:t>
            </w:r>
          </w:p>
        </w:tc>
      </w:tr>
      <w:tr w14:paraId="593252F6">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04C51FF6">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37E352F1">
            <w:pPr>
              <w:spacing w:line="360" w:lineRule="auto"/>
              <w:rPr>
                <w:rFonts w:hint="eastAsia" w:ascii="宋体" w:hAnsi="宋体" w:cs="宋体"/>
                <w:szCs w:val="21"/>
              </w:rPr>
            </w:pPr>
            <w:r>
              <w:rPr>
                <w:rFonts w:hint="eastAsia" w:ascii="宋体" w:hAnsi="宋体" w:cs="宋体"/>
                <w:szCs w:val="21"/>
                <w:lang w:bidi="ar"/>
              </w:rPr>
              <w:t>支持Cache缓存分区功能，保障关键业务资源使用；支持智能缓存加速功能；</w:t>
            </w:r>
          </w:p>
        </w:tc>
      </w:tr>
      <w:tr w14:paraId="798C2E36">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73010D17">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43F26433">
            <w:pPr>
              <w:spacing w:line="360" w:lineRule="auto"/>
              <w:rPr>
                <w:rFonts w:hint="eastAsia" w:ascii="宋体" w:hAnsi="宋体" w:cs="宋体"/>
                <w:szCs w:val="21"/>
              </w:rPr>
            </w:pPr>
            <w:r>
              <w:rPr>
                <w:rFonts w:hint="eastAsia" w:ascii="宋体" w:hAnsi="宋体" w:cs="宋体"/>
                <w:szCs w:val="21"/>
                <w:lang w:bidi="ar"/>
              </w:rPr>
              <w:t>支持服务质量控制功能，保证关键业务；</w:t>
            </w:r>
          </w:p>
        </w:tc>
      </w:tr>
      <w:tr w14:paraId="15EF0227">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3A2668BB">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3848298D">
            <w:pPr>
              <w:spacing w:line="360" w:lineRule="auto"/>
              <w:rPr>
                <w:rFonts w:hint="eastAsia" w:ascii="宋体" w:hAnsi="宋体" w:cs="宋体"/>
                <w:szCs w:val="21"/>
              </w:rPr>
            </w:pPr>
            <w:r>
              <w:rPr>
                <w:rFonts w:hint="eastAsia" w:ascii="宋体" w:hAnsi="宋体" w:cs="宋体"/>
                <w:szCs w:val="21"/>
                <w:lang w:bidi="ar"/>
              </w:rPr>
              <w:t>配置卷镜像使用许可；</w:t>
            </w:r>
          </w:p>
        </w:tc>
      </w:tr>
      <w:tr w14:paraId="546A8B33">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02219C4C">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7C9BBEC2">
            <w:pPr>
              <w:spacing w:line="360" w:lineRule="auto"/>
              <w:rPr>
                <w:rFonts w:hint="eastAsia" w:ascii="宋体" w:hAnsi="宋体" w:cs="宋体"/>
                <w:szCs w:val="21"/>
              </w:rPr>
            </w:pPr>
            <w:r>
              <w:rPr>
                <w:rFonts w:hint="eastAsia" w:ascii="宋体" w:hAnsi="宋体" w:cs="宋体"/>
                <w:szCs w:val="21"/>
                <w:lang w:bidi="ar"/>
              </w:rPr>
              <w:t>配置数据迁移许可</w:t>
            </w:r>
          </w:p>
        </w:tc>
      </w:tr>
      <w:tr w14:paraId="5323D7D9">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7D11C1E4">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40CB7CCB">
            <w:pPr>
              <w:spacing w:line="360" w:lineRule="auto"/>
              <w:rPr>
                <w:rFonts w:hint="eastAsia" w:ascii="宋体" w:hAnsi="宋体" w:cs="宋体"/>
                <w:szCs w:val="21"/>
              </w:rPr>
            </w:pPr>
            <w:r>
              <w:rPr>
                <w:rFonts w:hint="eastAsia" w:ascii="宋体" w:hAnsi="宋体" w:cs="宋体"/>
                <w:szCs w:val="21"/>
                <w:lang w:bidi="ar"/>
              </w:rPr>
              <w:t>支持本地高可靠双活，可提供双活架构，实现两套核心存储数据双活（主机能够并发读写同一双活卷），任何一套设备宕机均不影响上层业务系统运行。</w:t>
            </w:r>
          </w:p>
        </w:tc>
      </w:tr>
      <w:tr w14:paraId="13CCEA1F">
        <w:tblPrEx>
          <w:tblCellMar>
            <w:top w:w="0" w:type="dxa"/>
            <w:left w:w="108" w:type="dxa"/>
            <w:bottom w:w="0" w:type="dxa"/>
            <w:right w:w="108" w:type="dxa"/>
          </w:tblCellMar>
        </w:tblPrEx>
        <w:trPr>
          <w:trHeight w:val="284" w:hRule="atLeast"/>
        </w:trPr>
        <w:tc>
          <w:tcPr>
            <w:tcW w:w="803" w:type="pct"/>
            <w:tcBorders>
              <w:top w:val="nil"/>
              <w:left w:val="single" w:color="auto" w:sz="4" w:space="0"/>
              <w:bottom w:val="single" w:color="auto" w:sz="4" w:space="0"/>
              <w:right w:val="single" w:color="auto" w:sz="4" w:space="0"/>
            </w:tcBorders>
            <w:noWrap w:val="0"/>
            <w:vAlign w:val="center"/>
          </w:tcPr>
          <w:p w14:paraId="086042A8">
            <w:pPr>
              <w:spacing w:line="360" w:lineRule="auto"/>
              <w:rPr>
                <w:rFonts w:hint="eastAsia" w:ascii="宋体" w:hAnsi="宋体" w:cs="宋体"/>
                <w:szCs w:val="21"/>
              </w:rPr>
            </w:pPr>
            <w:r>
              <w:rPr>
                <w:rFonts w:hint="eastAsia" w:ascii="宋体" w:hAnsi="宋体" w:cs="宋体"/>
                <w:szCs w:val="21"/>
                <w:lang w:bidi="ar"/>
              </w:rPr>
              <w:t>兼容性</w:t>
            </w:r>
          </w:p>
        </w:tc>
        <w:tc>
          <w:tcPr>
            <w:tcW w:w="4196" w:type="pct"/>
            <w:tcBorders>
              <w:top w:val="nil"/>
              <w:left w:val="nil"/>
              <w:bottom w:val="single" w:color="auto" w:sz="4" w:space="0"/>
              <w:right w:val="single" w:color="auto" w:sz="4" w:space="0"/>
            </w:tcBorders>
            <w:noWrap w:val="0"/>
            <w:vAlign w:val="top"/>
          </w:tcPr>
          <w:p w14:paraId="03950CB8">
            <w:pPr>
              <w:spacing w:line="360" w:lineRule="auto"/>
              <w:rPr>
                <w:rFonts w:hint="eastAsia" w:ascii="宋体" w:hAnsi="宋体" w:cs="宋体"/>
                <w:szCs w:val="21"/>
              </w:rPr>
            </w:pPr>
            <w:r>
              <w:rPr>
                <w:rFonts w:hint="eastAsia" w:ascii="宋体" w:hAnsi="宋体" w:cs="宋体"/>
                <w:szCs w:val="21"/>
                <w:lang w:bidi="ar"/>
              </w:rPr>
              <w:t>获得Vmware VAAI、SRM、VASA兼容性认证；</w:t>
            </w:r>
          </w:p>
        </w:tc>
      </w:tr>
      <w:tr w14:paraId="7CB1287C">
        <w:tblPrEx>
          <w:tblCellMar>
            <w:top w:w="0" w:type="dxa"/>
            <w:left w:w="108" w:type="dxa"/>
            <w:bottom w:w="0" w:type="dxa"/>
            <w:right w:w="108" w:type="dxa"/>
          </w:tblCellMar>
        </w:tblPrEx>
        <w:trPr>
          <w:trHeight w:val="284" w:hRule="atLeast"/>
        </w:trPr>
        <w:tc>
          <w:tcPr>
            <w:tcW w:w="803" w:type="pct"/>
            <w:tcBorders>
              <w:top w:val="nil"/>
              <w:left w:val="single" w:color="auto" w:sz="4" w:space="0"/>
              <w:bottom w:val="single" w:color="auto" w:sz="4" w:space="0"/>
              <w:right w:val="single" w:color="auto" w:sz="4" w:space="0"/>
            </w:tcBorders>
            <w:noWrap w:val="0"/>
            <w:vAlign w:val="center"/>
          </w:tcPr>
          <w:p w14:paraId="64A9A07C">
            <w:pPr>
              <w:spacing w:line="360" w:lineRule="auto"/>
              <w:rPr>
                <w:rFonts w:hint="eastAsia" w:ascii="宋体" w:hAnsi="宋体" w:cs="宋体"/>
                <w:szCs w:val="21"/>
              </w:rPr>
            </w:pPr>
            <w:r>
              <w:rPr>
                <w:rFonts w:hint="eastAsia" w:ascii="宋体" w:hAnsi="宋体" w:cs="宋体"/>
                <w:szCs w:val="21"/>
                <w:lang w:bidi="ar"/>
              </w:rPr>
              <w:t>管理维护</w:t>
            </w:r>
          </w:p>
        </w:tc>
        <w:tc>
          <w:tcPr>
            <w:tcW w:w="4196" w:type="pct"/>
            <w:tcBorders>
              <w:top w:val="nil"/>
              <w:left w:val="nil"/>
              <w:bottom w:val="single" w:color="auto" w:sz="4" w:space="0"/>
              <w:right w:val="single" w:color="auto" w:sz="4" w:space="0"/>
            </w:tcBorders>
            <w:noWrap w:val="0"/>
            <w:vAlign w:val="top"/>
          </w:tcPr>
          <w:p w14:paraId="1D9113BA">
            <w:pPr>
              <w:spacing w:line="360" w:lineRule="auto"/>
              <w:rPr>
                <w:rFonts w:hint="eastAsia" w:ascii="宋体" w:hAnsi="宋体" w:cs="宋体"/>
                <w:szCs w:val="21"/>
              </w:rPr>
            </w:pPr>
            <w:r>
              <w:rPr>
                <w:rFonts w:hint="eastAsia" w:ascii="宋体" w:hAnsi="宋体" w:cs="宋体"/>
                <w:szCs w:val="21"/>
                <w:lang w:bidi="ar"/>
              </w:rPr>
              <w:t>有功能全面，图形化的管理软件，包括：盘阵，卷管理软件。配置存储服务器的图形化管理配置和监控软件。</w:t>
            </w:r>
          </w:p>
        </w:tc>
      </w:tr>
    </w:tbl>
    <w:p w14:paraId="695D8140">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2.8集中式存储3</w:t>
      </w:r>
    </w:p>
    <w:tbl>
      <w:tblPr>
        <w:tblStyle w:val="7"/>
        <w:tblW w:w="4998" w:type="pct"/>
        <w:tblInd w:w="0" w:type="dxa"/>
        <w:tblLayout w:type="autofit"/>
        <w:tblCellMar>
          <w:top w:w="0" w:type="dxa"/>
          <w:left w:w="108" w:type="dxa"/>
          <w:bottom w:w="0" w:type="dxa"/>
          <w:right w:w="108" w:type="dxa"/>
        </w:tblCellMar>
      </w:tblPr>
      <w:tblGrid>
        <w:gridCol w:w="1368"/>
        <w:gridCol w:w="7151"/>
      </w:tblGrid>
      <w:tr w14:paraId="3D9D5BA6">
        <w:tblPrEx>
          <w:tblCellMar>
            <w:top w:w="0" w:type="dxa"/>
            <w:left w:w="108" w:type="dxa"/>
            <w:bottom w:w="0" w:type="dxa"/>
            <w:right w:w="108" w:type="dxa"/>
          </w:tblCellMar>
        </w:tblPrEx>
        <w:trPr>
          <w:trHeight w:val="629" w:hRule="atLeast"/>
        </w:trPr>
        <w:tc>
          <w:tcPr>
            <w:tcW w:w="803"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404BBC0A">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196" w:type="pct"/>
            <w:tcBorders>
              <w:top w:val="single" w:color="auto" w:sz="4" w:space="0"/>
              <w:left w:val="nil"/>
              <w:bottom w:val="single" w:color="auto" w:sz="4" w:space="0"/>
              <w:right w:val="single" w:color="auto" w:sz="4" w:space="0"/>
            </w:tcBorders>
            <w:shd w:val="clear" w:color="auto" w:fill="BEBEBE"/>
            <w:noWrap w:val="0"/>
            <w:vAlign w:val="top"/>
          </w:tcPr>
          <w:p w14:paraId="0866ABC3">
            <w:pPr>
              <w:spacing w:line="360" w:lineRule="auto"/>
              <w:rPr>
                <w:rFonts w:hint="eastAsia" w:ascii="宋体" w:hAnsi="宋体" w:cs="宋体"/>
                <w:szCs w:val="21"/>
              </w:rPr>
            </w:pPr>
            <w:r>
              <w:rPr>
                <w:rFonts w:hint="eastAsia" w:ascii="宋体" w:hAnsi="宋体" w:cs="宋体"/>
                <w:szCs w:val="21"/>
                <w:lang w:bidi="ar"/>
              </w:rPr>
              <w:t>指标要求</w:t>
            </w:r>
          </w:p>
        </w:tc>
      </w:tr>
      <w:tr w14:paraId="5830161E">
        <w:tblPrEx>
          <w:tblCellMar>
            <w:top w:w="0" w:type="dxa"/>
            <w:left w:w="108" w:type="dxa"/>
            <w:bottom w:w="0" w:type="dxa"/>
            <w:right w:w="108" w:type="dxa"/>
          </w:tblCellMar>
        </w:tblPrEx>
        <w:trPr>
          <w:trHeight w:val="284" w:hRule="atLeast"/>
        </w:trPr>
        <w:tc>
          <w:tcPr>
            <w:tcW w:w="803" w:type="pct"/>
            <w:tcBorders>
              <w:top w:val="single" w:color="auto" w:sz="4" w:space="0"/>
              <w:left w:val="single" w:color="auto" w:sz="4" w:space="0"/>
              <w:bottom w:val="single" w:color="auto" w:sz="4" w:space="0"/>
              <w:right w:val="single" w:color="auto" w:sz="4" w:space="0"/>
            </w:tcBorders>
            <w:noWrap w:val="0"/>
            <w:vAlign w:val="center"/>
          </w:tcPr>
          <w:p w14:paraId="57C4FA1B">
            <w:pPr>
              <w:spacing w:line="360" w:lineRule="auto"/>
              <w:rPr>
                <w:rFonts w:hint="eastAsia" w:ascii="宋体" w:hAnsi="宋体" w:cs="宋体"/>
                <w:szCs w:val="21"/>
              </w:rPr>
            </w:pPr>
            <w:r>
              <w:rPr>
                <w:rFonts w:hint="eastAsia" w:ascii="宋体" w:hAnsi="宋体" w:cs="宋体"/>
                <w:szCs w:val="21"/>
                <w:lang w:bidi="ar"/>
              </w:rPr>
              <w:t>兼容性</w:t>
            </w:r>
          </w:p>
        </w:tc>
        <w:tc>
          <w:tcPr>
            <w:tcW w:w="4196" w:type="pct"/>
            <w:tcBorders>
              <w:top w:val="single" w:color="auto" w:sz="4" w:space="0"/>
              <w:left w:val="nil"/>
              <w:bottom w:val="single" w:color="auto" w:sz="4" w:space="0"/>
              <w:right w:val="single" w:color="auto" w:sz="4" w:space="0"/>
            </w:tcBorders>
            <w:noWrap w:val="0"/>
            <w:vAlign w:val="top"/>
          </w:tcPr>
          <w:p w14:paraId="2ACDD8F7">
            <w:pPr>
              <w:spacing w:line="360" w:lineRule="auto"/>
              <w:rPr>
                <w:rFonts w:hint="eastAsia" w:ascii="宋体" w:hAnsi="宋体" w:cs="宋体"/>
                <w:b/>
                <w:szCs w:val="21"/>
              </w:rPr>
            </w:pPr>
            <w:r>
              <w:rPr>
                <w:rFonts w:hint="eastAsia" w:ascii="宋体" w:hAnsi="宋体" w:cs="宋体"/>
                <w:b/>
                <w:szCs w:val="21"/>
                <w:lang w:bidi="ar"/>
              </w:rPr>
              <w:t>与服务器兼容；</w:t>
            </w:r>
          </w:p>
        </w:tc>
      </w:tr>
      <w:tr w14:paraId="7484D7C2">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026060AD">
            <w:pPr>
              <w:spacing w:line="360" w:lineRule="auto"/>
              <w:rPr>
                <w:rFonts w:hint="eastAsia" w:ascii="宋体" w:hAnsi="宋体" w:cs="宋体"/>
                <w:szCs w:val="21"/>
              </w:rPr>
            </w:pPr>
            <w:r>
              <w:rPr>
                <w:rFonts w:hint="eastAsia" w:ascii="宋体" w:hAnsi="宋体" w:cs="宋体"/>
                <w:szCs w:val="21"/>
                <w:lang w:bidi="ar"/>
              </w:rPr>
              <w:t>#架构</w:t>
            </w:r>
          </w:p>
        </w:tc>
        <w:tc>
          <w:tcPr>
            <w:tcW w:w="4196" w:type="pct"/>
            <w:tcBorders>
              <w:top w:val="nil"/>
              <w:left w:val="nil"/>
              <w:bottom w:val="single" w:color="auto" w:sz="4" w:space="0"/>
              <w:right w:val="single" w:color="auto" w:sz="4" w:space="0"/>
            </w:tcBorders>
            <w:noWrap w:val="0"/>
            <w:vAlign w:val="top"/>
          </w:tcPr>
          <w:p w14:paraId="047E0BD4">
            <w:pPr>
              <w:spacing w:line="360" w:lineRule="auto"/>
              <w:rPr>
                <w:rFonts w:hint="eastAsia" w:ascii="宋体" w:hAnsi="宋体" w:cs="宋体"/>
                <w:szCs w:val="21"/>
              </w:rPr>
            </w:pPr>
            <w:r>
              <w:rPr>
                <w:rFonts w:hint="eastAsia" w:ascii="宋体" w:hAnsi="宋体" w:cs="宋体"/>
                <w:szCs w:val="21"/>
                <w:lang w:bidi="ar"/>
              </w:rPr>
              <w:t>实配SAN和NAS统一存储，配置NAS协议（包括NFS和CIFS）、IP SAN和FC SAN协议</w:t>
            </w:r>
          </w:p>
        </w:tc>
      </w:tr>
      <w:tr w14:paraId="64CB14EC">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4B7310C6">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3EC9568E">
            <w:pPr>
              <w:spacing w:line="360" w:lineRule="auto"/>
              <w:rPr>
                <w:rFonts w:hint="eastAsia" w:ascii="宋体" w:hAnsi="宋体" w:cs="宋体"/>
                <w:szCs w:val="21"/>
              </w:rPr>
            </w:pPr>
            <w:r>
              <w:rPr>
                <w:rFonts w:hint="eastAsia" w:ascii="宋体" w:hAnsi="宋体" w:cs="宋体"/>
                <w:szCs w:val="21"/>
                <w:lang w:bidi="ar"/>
              </w:rPr>
              <w:t>支持SAN和NAS一体化，不需额外配置NAS网关</w:t>
            </w:r>
          </w:p>
        </w:tc>
      </w:tr>
      <w:tr w14:paraId="12EAA7E9">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4F160C11">
            <w:pPr>
              <w:spacing w:line="360" w:lineRule="auto"/>
              <w:rPr>
                <w:rFonts w:hint="eastAsia" w:ascii="宋体" w:hAnsi="宋体" w:cs="宋体"/>
                <w:szCs w:val="21"/>
              </w:rPr>
            </w:pPr>
            <w:r>
              <w:rPr>
                <w:rFonts w:hint="eastAsia" w:ascii="宋体" w:hAnsi="宋体" w:cs="宋体"/>
                <w:b/>
                <w:szCs w:val="21"/>
                <w:lang w:bidi="ar"/>
              </w:rPr>
              <w:t>▲</w:t>
            </w:r>
            <w:r>
              <w:rPr>
                <w:rFonts w:hint="eastAsia" w:ascii="宋体" w:hAnsi="宋体" w:cs="宋体"/>
                <w:szCs w:val="21"/>
                <w:lang w:bidi="ar"/>
              </w:rPr>
              <w:t>关键硬件指标</w:t>
            </w:r>
          </w:p>
        </w:tc>
        <w:tc>
          <w:tcPr>
            <w:tcW w:w="4196" w:type="pct"/>
            <w:tcBorders>
              <w:top w:val="nil"/>
              <w:left w:val="nil"/>
              <w:bottom w:val="single" w:color="auto" w:sz="4" w:space="0"/>
              <w:right w:val="single" w:color="auto" w:sz="4" w:space="0"/>
            </w:tcBorders>
            <w:noWrap w:val="0"/>
            <w:vAlign w:val="top"/>
          </w:tcPr>
          <w:p w14:paraId="585B2571">
            <w:pPr>
              <w:spacing w:line="360" w:lineRule="auto"/>
              <w:rPr>
                <w:rFonts w:hint="eastAsia" w:ascii="宋体" w:hAnsi="宋体" w:cs="宋体"/>
                <w:b/>
                <w:szCs w:val="21"/>
              </w:rPr>
            </w:pPr>
            <w:r>
              <w:rPr>
                <w:rFonts w:hint="eastAsia" w:ascii="宋体" w:hAnsi="宋体" w:cs="宋体"/>
                <w:b/>
                <w:szCs w:val="21"/>
                <w:lang w:bidi="ar"/>
              </w:rPr>
              <w:t>配置统一存储，双控制器缓存容量≥48GB（统一存储缓存，不含任何性能加速模块或NAS网关缓存、FlashCache、PAM卡，SSD Cache等）；</w:t>
            </w:r>
          </w:p>
        </w:tc>
      </w:tr>
      <w:tr w14:paraId="70315744">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386B7DA8">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14C8D0D1">
            <w:pPr>
              <w:spacing w:line="360" w:lineRule="auto"/>
              <w:rPr>
                <w:rFonts w:hint="eastAsia" w:ascii="宋体" w:hAnsi="宋体" w:cs="宋体"/>
                <w:szCs w:val="21"/>
              </w:rPr>
            </w:pPr>
            <w:r>
              <w:rPr>
                <w:rFonts w:hint="eastAsia" w:ascii="宋体" w:hAnsi="宋体" w:cs="宋体"/>
                <w:szCs w:val="21"/>
                <w:lang w:bidi="ar"/>
              </w:rPr>
              <w:t>支持8Gbps FC、1Gbps iSCSI、10Gbps iSCSI、10Gbps FCoE，16Gbps FC，56Gb IB；</w:t>
            </w:r>
          </w:p>
        </w:tc>
      </w:tr>
      <w:tr w14:paraId="621CDE69">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19910DEF">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03B7F44D">
            <w:pPr>
              <w:spacing w:line="360" w:lineRule="auto"/>
              <w:rPr>
                <w:rFonts w:hint="eastAsia" w:ascii="宋体" w:hAnsi="宋体" w:cs="宋体"/>
                <w:szCs w:val="21"/>
              </w:rPr>
            </w:pPr>
            <w:r>
              <w:rPr>
                <w:rFonts w:hint="eastAsia" w:ascii="宋体" w:hAnsi="宋体" w:cs="宋体"/>
                <w:szCs w:val="21"/>
                <w:lang w:bidi="ar"/>
              </w:rPr>
              <w:t>双控制器最大支持≥40个主机接口，配置配置≥12*16G FC主机接口（配置满足使用的光跳线）</w:t>
            </w:r>
          </w:p>
        </w:tc>
      </w:tr>
      <w:tr w14:paraId="672212B4">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495B2647">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769E332C">
            <w:pPr>
              <w:spacing w:line="360" w:lineRule="auto"/>
              <w:rPr>
                <w:rFonts w:hint="eastAsia" w:ascii="宋体" w:hAnsi="宋体" w:cs="宋体"/>
                <w:szCs w:val="21"/>
              </w:rPr>
            </w:pPr>
            <w:r>
              <w:rPr>
                <w:rFonts w:hint="eastAsia" w:ascii="宋体" w:hAnsi="宋体" w:cs="宋体"/>
                <w:szCs w:val="21"/>
                <w:lang w:bidi="ar"/>
              </w:rPr>
              <w:t>最大支持≥12*4*12Gbps SAS3.0磁盘通道，配置4*4*12Gbps SAS3.0磁盘通道；</w:t>
            </w:r>
          </w:p>
        </w:tc>
      </w:tr>
      <w:tr w14:paraId="2BA007C9">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3617087F">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52FA5F30">
            <w:pPr>
              <w:spacing w:line="360" w:lineRule="auto"/>
              <w:rPr>
                <w:rFonts w:hint="eastAsia" w:ascii="宋体" w:hAnsi="宋体" w:cs="宋体"/>
                <w:szCs w:val="21"/>
              </w:rPr>
            </w:pPr>
            <w:r>
              <w:rPr>
                <w:rFonts w:hint="eastAsia" w:ascii="宋体" w:hAnsi="宋体" w:cs="宋体"/>
                <w:szCs w:val="21"/>
                <w:lang w:bidi="ar"/>
              </w:rPr>
              <w:t>支持SSD，SAS，NL-SAS中的3种类型以上硬盘；</w:t>
            </w:r>
          </w:p>
        </w:tc>
      </w:tr>
      <w:tr w14:paraId="6563A04A">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65C50F89">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4AF7F3AD">
            <w:pPr>
              <w:spacing w:line="360" w:lineRule="auto"/>
              <w:rPr>
                <w:rFonts w:hint="eastAsia" w:ascii="宋体" w:hAnsi="宋体" w:cs="宋体"/>
                <w:b/>
                <w:szCs w:val="21"/>
              </w:rPr>
            </w:pPr>
            <w:r>
              <w:rPr>
                <w:rFonts w:hint="eastAsia" w:ascii="宋体" w:hAnsi="宋体" w:cs="宋体"/>
                <w:b/>
                <w:szCs w:val="21"/>
                <w:lang w:bidi="ar"/>
              </w:rPr>
              <w:t>配置10000转速SAS盘，做完raid 1+0后容量≥50TB；10000转速SAS盘做完raid5后容量≥50TB</w:t>
            </w:r>
          </w:p>
        </w:tc>
      </w:tr>
      <w:tr w14:paraId="4239D7A1">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274A4A44">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62DAAE3C">
            <w:pPr>
              <w:spacing w:line="360" w:lineRule="auto"/>
              <w:rPr>
                <w:rFonts w:hint="eastAsia" w:ascii="宋体" w:hAnsi="宋体" w:cs="宋体"/>
                <w:b/>
                <w:szCs w:val="21"/>
              </w:rPr>
            </w:pPr>
            <w:r>
              <w:rPr>
                <w:rFonts w:hint="eastAsia" w:ascii="宋体" w:hAnsi="宋体" w:cs="宋体"/>
                <w:b/>
                <w:bCs/>
                <w:color w:val="000000"/>
                <w:szCs w:val="21"/>
                <w:lang w:bidi="ar"/>
              </w:rPr>
              <w:t>2套SAN架构存储盘柜：硬盘框(2U,交流\240V高压直流,2.5",级联模块,25盘位，1.8TB 10K RPM SAS硬盘单元(2.5")25个。</w:t>
            </w:r>
          </w:p>
        </w:tc>
      </w:tr>
      <w:tr w14:paraId="0613FF60">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374432C0">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077ECF53">
            <w:pPr>
              <w:spacing w:line="360" w:lineRule="auto"/>
              <w:rPr>
                <w:rFonts w:hint="eastAsia" w:ascii="宋体" w:hAnsi="宋体" w:cs="宋体"/>
                <w:szCs w:val="21"/>
              </w:rPr>
            </w:pPr>
            <w:r>
              <w:rPr>
                <w:rFonts w:hint="eastAsia" w:ascii="宋体" w:hAnsi="宋体" w:cs="宋体"/>
                <w:szCs w:val="21"/>
                <w:lang w:bidi="ar"/>
              </w:rPr>
              <w:t>双控制器下，最大支持磁盘插槽个数≥730；</w:t>
            </w:r>
          </w:p>
        </w:tc>
      </w:tr>
      <w:tr w14:paraId="34DC2682">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7314936D">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63E0D309">
            <w:pPr>
              <w:spacing w:line="360" w:lineRule="auto"/>
              <w:rPr>
                <w:rFonts w:hint="eastAsia" w:ascii="宋体" w:hAnsi="宋体" w:cs="宋体"/>
                <w:szCs w:val="21"/>
              </w:rPr>
            </w:pPr>
            <w:r>
              <w:rPr>
                <w:rFonts w:hint="eastAsia" w:ascii="宋体" w:hAnsi="宋体" w:cs="宋体"/>
                <w:szCs w:val="21"/>
                <w:lang w:bidi="ar"/>
              </w:rPr>
              <w:t>支持RAID 0、RAID 1、RAID3、RAID 10、RAID 5等；</w:t>
            </w:r>
          </w:p>
        </w:tc>
      </w:tr>
      <w:tr w14:paraId="54D77ECC">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42EE6DBC">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434ED1BF">
            <w:pPr>
              <w:spacing w:line="360" w:lineRule="auto"/>
              <w:rPr>
                <w:rFonts w:hint="eastAsia" w:ascii="宋体" w:hAnsi="宋体" w:cs="宋体"/>
                <w:szCs w:val="21"/>
              </w:rPr>
            </w:pPr>
            <w:r>
              <w:rPr>
                <w:rFonts w:hint="eastAsia" w:ascii="宋体" w:hAnsi="宋体" w:cs="宋体"/>
                <w:szCs w:val="21"/>
                <w:lang w:bidi="ar"/>
              </w:rPr>
              <w:t>冗余电源、风扇、控制器、缓存断电保护功能；</w:t>
            </w:r>
          </w:p>
        </w:tc>
      </w:tr>
      <w:tr w14:paraId="135E8D59">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5E9638A5">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22CE73A9">
            <w:pPr>
              <w:spacing w:line="360" w:lineRule="auto"/>
              <w:rPr>
                <w:rFonts w:hint="eastAsia" w:ascii="宋体" w:hAnsi="宋体" w:cs="宋体"/>
                <w:szCs w:val="21"/>
              </w:rPr>
            </w:pPr>
            <w:r>
              <w:rPr>
                <w:rFonts w:hint="eastAsia" w:ascii="宋体" w:hAnsi="宋体" w:cs="宋体"/>
                <w:szCs w:val="21"/>
                <w:lang w:bidi="ar"/>
              </w:rPr>
              <w:t>磁盘、电源、IO模块需要能实现不停机热插拔；</w:t>
            </w:r>
          </w:p>
        </w:tc>
      </w:tr>
      <w:tr w14:paraId="4D510A9D">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46BCD205">
            <w:pPr>
              <w:spacing w:line="360" w:lineRule="auto"/>
              <w:rPr>
                <w:rFonts w:hint="eastAsia" w:ascii="宋体" w:hAnsi="宋体" w:cs="宋体"/>
                <w:szCs w:val="21"/>
              </w:rPr>
            </w:pPr>
            <w:r>
              <w:rPr>
                <w:rFonts w:hint="eastAsia" w:ascii="宋体" w:hAnsi="宋体" w:cs="宋体"/>
                <w:szCs w:val="21"/>
                <w:lang w:bidi="ar"/>
              </w:rPr>
              <w:t>虚拟化功能</w:t>
            </w:r>
          </w:p>
        </w:tc>
        <w:tc>
          <w:tcPr>
            <w:tcW w:w="4196" w:type="pct"/>
            <w:tcBorders>
              <w:top w:val="nil"/>
              <w:left w:val="nil"/>
              <w:bottom w:val="single" w:color="auto" w:sz="4" w:space="0"/>
              <w:right w:val="single" w:color="auto" w:sz="4" w:space="0"/>
            </w:tcBorders>
            <w:noWrap w:val="0"/>
            <w:vAlign w:val="top"/>
          </w:tcPr>
          <w:p w14:paraId="534F227E">
            <w:pPr>
              <w:spacing w:line="360" w:lineRule="auto"/>
              <w:rPr>
                <w:rFonts w:hint="eastAsia" w:ascii="宋体" w:hAnsi="宋体" w:cs="宋体"/>
                <w:szCs w:val="21"/>
              </w:rPr>
            </w:pPr>
            <w:r>
              <w:rPr>
                <w:rFonts w:hint="eastAsia" w:ascii="宋体" w:hAnsi="宋体" w:cs="宋体"/>
                <w:szCs w:val="21"/>
                <w:lang w:bidi="ar"/>
              </w:rPr>
              <w:t>具备数据均衡分布技术</w:t>
            </w:r>
          </w:p>
        </w:tc>
      </w:tr>
      <w:tr w14:paraId="6AEC9C8B">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5700B6E2">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03BCA928">
            <w:pPr>
              <w:spacing w:line="360" w:lineRule="auto"/>
              <w:rPr>
                <w:rFonts w:hint="eastAsia" w:ascii="宋体" w:hAnsi="宋体" w:cs="宋体"/>
                <w:szCs w:val="21"/>
              </w:rPr>
            </w:pPr>
            <w:r>
              <w:rPr>
                <w:rFonts w:hint="eastAsia" w:ascii="宋体" w:hAnsi="宋体" w:cs="宋体"/>
                <w:szCs w:val="21"/>
                <w:lang w:bidi="ar"/>
              </w:rPr>
              <w:t>支持异构虚拟化功能；</w:t>
            </w:r>
          </w:p>
        </w:tc>
      </w:tr>
      <w:tr w14:paraId="3008ACAA">
        <w:tblPrEx>
          <w:tblCellMar>
            <w:top w:w="0" w:type="dxa"/>
            <w:left w:w="108" w:type="dxa"/>
            <w:bottom w:w="0" w:type="dxa"/>
            <w:right w:w="108" w:type="dxa"/>
          </w:tblCellMar>
        </w:tblPrEx>
        <w:trPr>
          <w:trHeight w:val="284" w:hRule="atLeast"/>
        </w:trPr>
        <w:tc>
          <w:tcPr>
            <w:tcW w:w="803" w:type="pct"/>
            <w:vMerge w:val="restart"/>
            <w:tcBorders>
              <w:top w:val="nil"/>
              <w:left w:val="single" w:color="auto" w:sz="4" w:space="0"/>
              <w:bottom w:val="single" w:color="auto" w:sz="4" w:space="0"/>
              <w:right w:val="single" w:color="auto" w:sz="4" w:space="0"/>
            </w:tcBorders>
            <w:noWrap w:val="0"/>
            <w:vAlign w:val="center"/>
          </w:tcPr>
          <w:p w14:paraId="7B0F9F5F">
            <w:pPr>
              <w:spacing w:line="360" w:lineRule="auto"/>
              <w:rPr>
                <w:rFonts w:hint="eastAsia" w:ascii="宋体" w:hAnsi="宋体" w:cs="宋体"/>
                <w:szCs w:val="21"/>
              </w:rPr>
            </w:pPr>
            <w:r>
              <w:rPr>
                <w:rFonts w:hint="eastAsia" w:ascii="宋体" w:hAnsi="宋体" w:cs="宋体"/>
                <w:szCs w:val="21"/>
                <w:lang w:bidi="ar"/>
              </w:rPr>
              <w:t>软件配置</w:t>
            </w:r>
          </w:p>
        </w:tc>
        <w:tc>
          <w:tcPr>
            <w:tcW w:w="4196" w:type="pct"/>
            <w:tcBorders>
              <w:top w:val="nil"/>
              <w:left w:val="nil"/>
              <w:bottom w:val="single" w:color="auto" w:sz="4" w:space="0"/>
              <w:right w:val="single" w:color="auto" w:sz="4" w:space="0"/>
            </w:tcBorders>
            <w:noWrap w:val="0"/>
            <w:vAlign w:val="top"/>
          </w:tcPr>
          <w:p w14:paraId="28D64440">
            <w:pPr>
              <w:spacing w:line="360" w:lineRule="auto"/>
              <w:rPr>
                <w:rFonts w:hint="eastAsia" w:ascii="宋体" w:hAnsi="宋体" w:cs="宋体"/>
                <w:szCs w:val="21"/>
              </w:rPr>
            </w:pPr>
            <w:r>
              <w:rPr>
                <w:rFonts w:hint="eastAsia" w:ascii="宋体" w:hAnsi="宋体" w:cs="宋体"/>
                <w:szCs w:val="21"/>
                <w:lang w:bidi="ar"/>
              </w:rPr>
              <w:t>配置自动精简配置，结合业务应用，进行空间的预分配，增加业务空间分配的灵活性，保证后续业务平滑扩展；</w:t>
            </w:r>
          </w:p>
        </w:tc>
      </w:tr>
      <w:tr w14:paraId="15B9E08C">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1652A33F">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4D13D2BE">
            <w:pPr>
              <w:spacing w:line="360" w:lineRule="auto"/>
              <w:rPr>
                <w:rFonts w:hint="eastAsia" w:ascii="宋体" w:hAnsi="宋体" w:cs="宋体"/>
                <w:szCs w:val="21"/>
              </w:rPr>
            </w:pPr>
            <w:r>
              <w:rPr>
                <w:rFonts w:hint="eastAsia" w:ascii="宋体" w:hAnsi="宋体" w:cs="宋体"/>
                <w:szCs w:val="21"/>
                <w:lang w:bidi="ar"/>
              </w:rPr>
              <w:t>配置多租户功能，实现隔离租户间的资源，分权分域</w:t>
            </w:r>
          </w:p>
        </w:tc>
      </w:tr>
      <w:tr w14:paraId="38C20978">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05A64722">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0A168D13">
            <w:pPr>
              <w:spacing w:line="360" w:lineRule="auto"/>
              <w:rPr>
                <w:rFonts w:hint="eastAsia" w:ascii="宋体" w:hAnsi="宋体" w:cs="宋体"/>
                <w:szCs w:val="21"/>
              </w:rPr>
            </w:pPr>
            <w:r>
              <w:rPr>
                <w:rFonts w:hint="eastAsia" w:ascii="宋体" w:hAnsi="宋体" w:cs="宋体"/>
                <w:szCs w:val="21"/>
                <w:lang w:bidi="ar"/>
              </w:rPr>
              <w:t>支持Cache缓存分区功能，保障关键业务资源使用；支持智能缓存加速功能；</w:t>
            </w:r>
          </w:p>
        </w:tc>
      </w:tr>
      <w:tr w14:paraId="182CC73F">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2D30CD1E">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343424D1">
            <w:pPr>
              <w:spacing w:line="360" w:lineRule="auto"/>
              <w:rPr>
                <w:rFonts w:hint="eastAsia" w:ascii="宋体" w:hAnsi="宋体" w:cs="宋体"/>
                <w:szCs w:val="21"/>
              </w:rPr>
            </w:pPr>
            <w:r>
              <w:rPr>
                <w:rFonts w:hint="eastAsia" w:ascii="宋体" w:hAnsi="宋体" w:cs="宋体"/>
                <w:szCs w:val="21"/>
                <w:lang w:bidi="ar"/>
              </w:rPr>
              <w:t>支持服务质量控制功能，保证关键业务；</w:t>
            </w:r>
          </w:p>
        </w:tc>
      </w:tr>
      <w:tr w14:paraId="70460F71">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580D28D8">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596C9DDD">
            <w:pPr>
              <w:spacing w:line="360" w:lineRule="auto"/>
              <w:rPr>
                <w:rFonts w:hint="eastAsia" w:ascii="宋体" w:hAnsi="宋体" w:cs="宋体"/>
                <w:szCs w:val="21"/>
              </w:rPr>
            </w:pPr>
            <w:r>
              <w:rPr>
                <w:rFonts w:hint="eastAsia" w:ascii="宋体" w:hAnsi="宋体" w:cs="宋体"/>
                <w:szCs w:val="21"/>
                <w:lang w:bidi="ar"/>
              </w:rPr>
              <w:t>配置卷镜像使用许可；</w:t>
            </w:r>
          </w:p>
        </w:tc>
      </w:tr>
      <w:tr w14:paraId="0607C8B9">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256CEADF">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61C60B48">
            <w:pPr>
              <w:spacing w:line="360" w:lineRule="auto"/>
              <w:rPr>
                <w:rFonts w:hint="eastAsia" w:ascii="宋体" w:hAnsi="宋体" w:cs="宋体"/>
                <w:szCs w:val="21"/>
              </w:rPr>
            </w:pPr>
            <w:r>
              <w:rPr>
                <w:rFonts w:hint="eastAsia" w:ascii="宋体" w:hAnsi="宋体" w:cs="宋体"/>
                <w:szCs w:val="21"/>
                <w:lang w:bidi="ar"/>
              </w:rPr>
              <w:t>配置数据迁移许可</w:t>
            </w:r>
          </w:p>
        </w:tc>
      </w:tr>
      <w:tr w14:paraId="3C63AACE">
        <w:tblPrEx>
          <w:tblCellMar>
            <w:top w:w="0" w:type="dxa"/>
            <w:left w:w="108" w:type="dxa"/>
            <w:bottom w:w="0" w:type="dxa"/>
            <w:right w:w="108" w:type="dxa"/>
          </w:tblCellMar>
        </w:tblPrEx>
        <w:trPr>
          <w:trHeight w:val="284" w:hRule="atLeast"/>
        </w:trPr>
        <w:tc>
          <w:tcPr>
            <w:tcW w:w="803" w:type="pct"/>
            <w:vMerge w:val="continue"/>
            <w:tcBorders>
              <w:top w:val="nil"/>
              <w:left w:val="single" w:color="auto" w:sz="4" w:space="0"/>
              <w:bottom w:val="single" w:color="auto" w:sz="4" w:space="0"/>
              <w:right w:val="single" w:color="auto" w:sz="4" w:space="0"/>
            </w:tcBorders>
            <w:noWrap w:val="0"/>
            <w:vAlign w:val="center"/>
          </w:tcPr>
          <w:p w14:paraId="4581EF7A">
            <w:pPr>
              <w:rPr>
                <w:rFonts w:ascii="Times New Roman" w:hAnsi="Times New Roman"/>
                <w:sz w:val="20"/>
                <w:szCs w:val="20"/>
              </w:rPr>
            </w:pPr>
          </w:p>
        </w:tc>
        <w:tc>
          <w:tcPr>
            <w:tcW w:w="4196" w:type="pct"/>
            <w:tcBorders>
              <w:top w:val="nil"/>
              <w:left w:val="nil"/>
              <w:bottom w:val="single" w:color="auto" w:sz="4" w:space="0"/>
              <w:right w:val="single" w:color="auto" w:sz="4" w:space="0"/>
            </w:tcBorders>
            <w:noWrap w:val="0"/>
            <w:vAlign w:val="top"/>
          </w:tcPr>
          <w:p w14:paraId="6D0934FE">
            <w:pPr>
              <w:spacing w:line="360" w:lineRule="auto"/>
              <w:rPr>
                <w:rFonts w:hint="eastAsia" w:ascii="宋体" w:hAnsi="宋体" w:cs="宋体"/>
                <w:szCs w:val="21"/>
              </w:rPr>
            </w:pPr>
            <w:r>
              <w:rPr>
                <w:rFonts w:hint="eastAsia" w:ascii="宋体" w:hAnsi="宋体" w:cs="宋体"/>
                <w:szCs w:val="21"/>
                <w:lang w:bidi="ar"/>
              </w:rPr>
              <w:t>支持本地高可靠双活，可提供双活架构，实现两套核心存储数据双活（主机能够并发读写同一双活卷），任何一套设备宕机均不影响上层业务系统运行。</w:t>
            </w:r>
          </w:p>
        </w:tc>
      </w:tr>
      <w:tr w14:paraId="75095A0C">
        <w:tblPrEx>
          <w:tblCellMar>
            <w:top w:w="0" w:type="dxa"/>
            <w:left w:w="108" w:type="dxa"/>
            <w:bottom w:w="0" w:type="dxa"/>
            <w:right w:w="108" w:type="dxa"/>
          </w:tblCellMar>
        </w:tblPrEx>
        <w:trPr>
          <w:trHeight w:val="284" w:hRule="atLeast"/>
        </w:trPr>
        <w:tc>
          <w:tcPr>
            <w:tcW w:w="803" w:type="pct"/>
            <w:tcBorders>
              <w:top w:val="nil"/>
              <w:left w:val="single" w:color="auto" w:sz="4" w:space="0"/>
              <w:bottom w:val="single" w:color="auto" w:sz="4" w:space="0"/>
              <w:right w:val="single" w:color="auto" w:sz="4" w:space="0"/>
            </w:tcBorders>
            <w:noWrap w:val="0"/>
            <w:vAlign w:val="center"/>
          </w:tcPr>
          <w:p w14:paraId="6A801231">
            <w:pPr>
              <w:spacing w:line="360" w:lineRule="auto"/>
              <w:rPr>
                <w:rFonts w:hint="eastAsia" w:ascii="宋体" w:hAnsi="宋体" w:cs="宋体"/>
                <w:szCs w:val="21"/>
              </w:rPr>
            </w:pPr>
            <w:r>
              <w:rPr>
                <w:rFonts w:hint="eastAsia" w:ascii="宋体" w:hAnsi="宋体" w:cs="宋体"/>
                <w:szCs w:val="21"/>
                <w:lang w:bidi="ar"/>
              </w:rPr>
              <w:t>兼容性</w:t>
            </w:r>
          </w:p>
        </w:tc>
        <w:tc>
          <w:tcPr>
            <w:tcW w:w="4196" w:type="pct"/>
            <w:tcBorders>
              <w:top w:val="nil"/>
              <w:left w:val="nil"/>
              <w:bottom w:val="single" w:color="auto" w:sz="4" w:space="0"/>
              <w:right w:val="single" w:color="auto" w:sz="4" w:space="0"/>
            </w:tcBorders>
            <w:noWrap w:val="0"/>
            <w:vAlign w:val="top"/>
          </w:tcPr>
          <w:p w14:paraId="08E04447">
            <w:pPr>
              <w:spacing w:line="360" w:lineRule="auto"/>
              <w:rPr>
                <w:rFonts w:hint="eastAsia" w:ascii="宋体" w:hAnsi="宋体" w:cs="宋体"/>
                <w:szCs w:val="21"/>
              </w:rPr>
            </w:pPr>
            <w:r>
              <w:rPr>
                <w:rFonts w:hint="eastAsia" w:ascii="宋体" w:hAnsi="宋体" w:cs="宋体"/>
                <w:szCs w:val="21"/>
                <w:lang w:bidi="ar"/>
              </w:rPr>
              <w:t>获得Vmware VAAI、SRM、VASA兼容性认证；</w:t>
            </w:r>
          </w:p>
        </w:tc>
      </w:tr>
      <w:tr w14:paraId="247585AA">
        <w:tblPrEx>
          <w:tblCellMar>
            <w:top w:w="0" w:type="dxa"/>
            <w:left w:w="108" w:type="dxa"/>
            <w:bottom w:w="0" w:type="dxa"/>
            <w:right w:w="108" w:type="dxa"/>
          </w:tblCellMar>
        </w:tblPrEx>
        <w:trPr>
          <w:trHeight w:val="284" w:hRule="atLeast"/>
        </w:trPr>
        <w:tc>
          <w:tcPr>
            <w:tcW w:w="803" w:type="pct"/>
            <w:tcBorders>
              <w:top w:val="nil"/>
              <w:left w:val="single" w:color="auto" w:sz="4" w:space="0"/>
              <w:bottom w:val="single" w:color="auto" w:sz="4" w:space="0"/>
              <w:right w:val="single" w:color="auto" w:sz="4" w:space="0"/>
            </w:tcBorders>
            <w:noWrap w:val="0"/>
            <w:vAlign w:val="center"/>
          </w:tcPr>
          <w:p w14:paraId="34218432">
            <w:pPr>
              <w:spacing w:line="360" w:lineRule="auto"/>
              <w:rPr>
                <w:rFonts w:hint="eastAsia" w:ascii="宋体" w:hAnsi="宋体" w:cs="宋体"/>
                <w:szCs w:val="21"/>
              </w:rPr>
            </w:pPr>
            <w:r>
              <w:rPr>
                <w:rFonts w:hint="eastAsia" w:ascii="宋体" w:hAnsi="宋体" w:cs="宋体"/>
                <w:szCs w:val="21"/>
                <w:lang w:bidi="ar"/>
              </w:rPr>
              <w:t>管理维护</w:t>
            </w:r>
          </w:p>
        </w:tc>
        <w:tc>
          <w:tcPr>
            <w:tcW w:w="4196" w:type="pct"/>
            <w:tcBorders>
              <w:top w:val="nil"/>
              <w:left w:val="nil"/>
              <w:bottom w:val="single" w:color="auto" w:sz="4" w:space="0"/>
              <w:right w:val="single" w:color="auto" w:sz="4" w:space="0"/>
            </w:tcBorders>
            <w:noWrap w:val="0"/>
            <w:vAlign w:val="top"/>
          </w:tcPr>
          <w:p w14:paraId="15CC103B">
            <w:pPr>
              <w:spacing w:line="360" w:lineRule="auto"/>
              <w:rPr>
                <w:rFonts w:hint="eastAsia" w:ascii="宋体" w:hAnsi="宋体" w:cs="宋体"/>
                <w:szCs w:val="21"/>
              </w:rPr>
            </w:pPr>
            <w:r>
              <w:rPr>
                <w:rFonts w:hint="eastAsia" w:ascii="宋体" w:hAnsi="宋体" w:cs="宋体"/>
                <w:szCs w:val="21"/>
                <w:lang w:bidi="ar"/>
              </w:rPr>
              <w:t>有功能全面，图形化的管理软件，包括：盘阵，卷管理软件。配置存储服务器的图形化管理配置和监控软件。</w:t>
            </w:r>
          </w:p>
        </w:tc>
      </w:tr>
    </w:tbl>
    <w:p w14:paraId="1EE6E981">
      <w:pPr>
        <w:pStyle w:val="4"/>
        <w:widowControl/>
        <w:ind w:left="480"/>
        <w:rPr>
          <w:rFonts w:hint="eastAsia" w:ascii="宋体" w:hAnsi="宋体" w:cs="宋体"/>
          <w:sz w:val="21"/>
          <w:szCs w:val="21"/>
        </w:rPr>
      </w:pPr>
    </w:p>
    <w:p w14:paraId="7CABC23D">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2.9对象存储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6957"/>
      </w:tblGrid>
      <w:tr w14:paraId="4DF2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7"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65794240">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82"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156207CD">
            <w:pPr>
              <w:spacing w:line="360" w:lineRule="auto"/>
              <w:rPr>
                <w:rFonts w:hint="eastAsia" w:ascii="宋体" w:hAnsi="宋体" w:cs="宋体"/>
                <w:szCs w:val="21"/>
              </w:rPr>
            </w:pPr>
            <w:r>
              <w:rPr>
                <w:rFonts w:hint="eastAsia" w:ascii="宋体" w:hAnsi="宋体" w:cs="宋体"/>
                <w:szCs w:val="21"/>
                <w:lang w:bidi="ar"/>
              </w:rPr>
              <w:t>指标要求</w:t>
            </w:r>
          </w:p>
        </w:tc>
      </w:tr>
      <w:tr w14:paraId="3CE3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5381C8B3">
            <w:pPr>
              <w:spacing w:line="360" w:lineRule="auto"/>
              <w:rPr>
                <w:rFonts w:hint="eastAsia" w:ascii="宋体" w:hAnsi="宋体" w:cs="宋体"/>
                <w:szCs w:val="21"/>
              </w:rPr>
            </w:pPr>
            <w:r>
              <w:rPr>
                <w:rFonts w:hint="eastAsia" w:ascii="宋体" w:hAnsi="宋体" w:cs="宋体"/>
                <w:szCs w:val="21"/>
                <w:lang w:bidi="ar"/>
              </w:rPr>
              <w:t>自主可控</w:t>
            </w:r>
          </w:p>
        </w:tc>
        <w:tc>
          <w:tcPr>
            <w:tcW w:w="4082" w:type="pct"/>
            <w:tcBorders>
              <w:top w:val="single" w:color="auto" w:sz="4" w:space="0"/>
              <w:left w:val="single" w:color="auto" w:sz="4" w:space="0"/>
              <w:bottom w:val="single" w:color="auto" w:sz="4" w:space="0"/>
              <w:right w:val="single" w:color="auto" w:sz="4" w:space="0"/>
            </w:tcBorders>
            <w:noWrap w:val="0"/>
            <w:vAlign w:val="center"/>
          </w:tcPr>
          <w:p w14:paraId="77B6228E">
            <w:pPr>
              <w:spacing w:line="360" w:lineRule="auto"/>
              <w:rPr>
                <w:rFonts w:hint="eastAsia" w:ascii="宋体" w:hAnsi="宋体" w:cs="宋体"/>
                <w:szCs w:val="21"/>
              </w:rPr>
            </w:pPr>
            <w:r>
              <w:rPr>
                <w:rFonts w:hint="eastAsia" w:ascii="宋体" w:hAnsi="宋体" w:cs="宋体"/>
                <w:szCs w:val="21"/>
                <w:lang w:bidi="ar"/>
              </w:rPr>
              <w:t>拥有自主知识产权，非OEM产品，非联合产品。</w:t>
            </w:r>
          </w:p>
        </w:tc>
      </w:tr>
      <w:tr w14:paraId="0DEF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0AB3EB81">
            <w:pPr>
              <w:spacing w:line="360" w:lineRule="auto"/>
              <w:rPr>
                <w:rFonts w:hint="eastAsia" w:ascii="宋体" w:hAnsi="宋体" w:cs="宋体"/>
                <w:szCs w:val="21"/>
              </w:rPr>
            </w:pPr>
            <w:r>
              <w:rPr>
                <w:rFonts w:hint="eastAsia" w:ascii="宋体" w:hAnsi="宋体" w:cs="宋体"/>
                <w:szCs w:val="21"/>
                <w:lang w:bidi="ar"/>
              </w:rPr>
              <w:t>软硬解耦</w:t>
            </w:r>
          </w:p>
        </w:tc>
        <w:tc>
          <w:tcPr>
            <w:tcW w:w="4082" w:type="pct"/>
            <w:tcBorders>
              <w:top w:val="single" w:color="auto" w:sz="4" w:space="0"/>
              <w:left w:val="single" w:color="auto" w:sz="4" w:space="0"/>
              <w:bottom w:val="single" w:color="auto" w:sz="4" w:space="0"/>
              <w:right w:val="single" w:color="auto" w:sz="4" w:space="0"/>
            </w:tcBorders>
            <w:noWrap w:val="0"/>
            <w:vAlign w:val="center"/>
          </w:tcPr>
          <w:p w14:paraId="5308C088">
            <w:pPr>
              <w:spacing w:line="360" w:lineRule="auto"/>
              <w:rPr>
                <w:rFonts w:hint="eastAsia" w:ascii="宋体" w:hAnsi="宋体" w:cs="宋体"/>
                <w:szCs w:val="21"/>
              </w:rPr>
            </w:pPr>
            <w:r>
              <w:rPr>
                <w:rFonts w:hint="eastAsia" w:ascii="宋体" w:hAnsi="宋体" w:cs="宋体"/>
                <w:szCs w:val="21"/>
                <w:lang w:bidi="ar"/>
              </w:rPr>
              <w:t>支持工业标准的x86 或ARM通用硬件，硬件不限定品牌，不限定硬件部件的型号及技术参数。升级、扩容的过程中用户可以选择自行增加硬件部件。</w:t>
            </w:r>
          </w:p>
        </w:tc>
      </w:tr>
      <w:tr w14:paraId="7438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5B3F9BAE">
            <w:pPr>
              <w:spacing w:line="360" w:lineRule="auto"/>
              <w:rPr>
                <w:rFonts w:hint="eastAsia" w:ascii="宋体" w:hAnsi="宋体" w:cs="宋体"/>
                <w:szCs w:val="21"/>
              </w:rPr>
            </w:pPr>
            <w:r>
              <w:rPr>
                <w:rFonts w:hint="eastAsia" w:ascii="宋体" w:hAnsi="宋体" w:cs="宋体"/>
                <w:b/>
                <w:szCs w:val="21"/>
                <w:lang w:bidi="ar"/>
              </w:rPr>
              <w:t>▲</w:t>
            </w:r>
            <w:r>
              <w:rPr>
                <w:rFonts w:hint="eastAsia" w:ascii="宋体" w:hAnsi="宋体" w:cs="宋体"/>
                <w:szCs w:val="21"/>
                <w:lang w:bidi="ar"/>
              </w:rPr>
              <w:t>硬件要求</w:t>
            </w:r>
          </w:p>
        </w:tc>
        <w:tc>
          <w:tcPr>
            <w:tcW w:w="4082" w:type="pct"/>
            <w:tcBorders>
              <w:top w:val="single" w:color="auto" w:sz="4" w:space="0"/>
              <w:left w:val="single" w:color="auto" w:sz="4" w:space="0"/>
              <w:bottom w:val="single" w:color="auto" w:sz="4" w:space="0"/>
              <w:right w:val="single" w:color="auto" w:sz="4" w:space="0"/>
            </w:tcBorders>
            <w:noWrap w:val="0"/>
            <w:vAlign w:val="center"/>
          </w:tcPr>
          <w:p w14:paraId="2CE04AF4">
            <w:pPr>
              <w:spacing w:line="360" w:lineRule="auto"/>
              <w:rPr>
                <w:rFonts w:hint="eastAsia" w:ascii="宋体" w:hAnsi="宋体" w:cs="宋体"/>
                <w:szCs w:val="21"/>
              </w:rPr>
            </w:pPr>
            <w:r>
              <w:rPr>
                <w:rFonts w:hint="eastAsia" w:ascii="宋体" w:hAnsi="宋体" w:cs="宋体"/>
                <w:b/>
                <w:bCs/>
                <w:szCs w:val="21"/>
                <w:lang w:bidi="ar"/>
              </w:rPr>
              <w:t>服务器节点数量≥3</w:t>
            </w:r>
            <w:r>
              <w:rPr>
                <w:rFonts w:hint="eastAsia" w:ascii="宋体" w:hAnsi="宋体" w:cs="宋体"/>
                <w:szCs w:val="21"/>
                <w:lang w:bidi="ar"/>
              </w:rPr>
              <w:t>；</w:t>
            </w:r>
          </w:p>
          <w:p w14:paraId="29CF3EAD">
            <w:pPr>
              <w:spacing w:line="360" w:lineRule="auto"/>
              <w:rPr>
                <w:rFonts w:hint="eastAsia" w:ascii="宋体" w:hAnsi="宋体" w:cs="宋体"/>
                <w:szCs w:val="21"/>
              </w:rPr>
            </w:pPr>
            <w:r>
              <w:rPr>
                <w:rFonts w:hint="eastAsia" w:ascii="宋体" w:hAnsi="宋体" w:cs="宋体"/>
                <w:szCs w:val="21"/>
                <w:lang w:bidi="ar"/>
              </w:rPr>
              <w:t>每节点配置要求如下：</w:t>
            </w:r>
          </w:p>
          <w:p w14:paraId="042E8FFA">
            <w:pPr>
              <w:spacing w:line="360" w:lineRule="auto"/>
              <w:rPr>
                <w:rFonts w:hint="eastAsia" w:ascii="宋体" w:hAnsi="宋体" w:cs="宋体"/>
                <w:b/>
                <w:bCs/>
                <w:szCs w:val="21"/>
              </w:rPr>
            </w:pPr>
            <w:r>
              <w:rPr>
                <w:rFonts w:hint="eastAsia" w:ascii="宋体" w:hAnsi="宋体" w:cs="宋体"/>
                <w:b/>
                <w:bCs/>
                <w:szCs w:val="21"/>
                <w:lang w:bidi="ar"/>
              </w:rPr>
              <w:t>CPU：≥2颗X86 12核 2.4GHz处理器</w:t>
            </w:r>
          </w:p>
          <w:p w14:paraId="63D171DD">
            <w:pPr>
              <w:spacing w:line="360" w:lineRule="auto"/>
              <w:rPr>
                <w:rFonts w:hint="eastAsia" w:ascii="宋体" w:hAnsi="宋体" w:cs="宋体"/>
                <w:b/>
                <w:bCs/>
                <w:szCs w:val="21"/>
              </w:rPr>
            </w:pPr>
            <w:r>
              <w:rPr>
                <w:rFonts w:hint="eastAsia" w:ascii="宋体" w:hAnsi="宋体" w:cs="宋体"/>
                <w:b/>
                <w:bCs/>
                <w:szCs w:val="21"/>
                <w:lang w:bidi="ar"/>
              </w:rPr>
              <w:t>内存：≥96G 内存</w:t>
            </w:r>
          </w:p>
          <w:p w14:paraId="04EC5990">
            <w:pPr>
              <w:spacing w:line="360" w:lineRule="auto"/>
              <w:rPr>
                <w:rFonts w:hint="eastAsia" w:ascii="宋体" w:hAnsi="宋体" w:cs="宋体"/>
                <w:b/>
                <w:bCs/>
                <w:szCs w:val="21"/>
              </w:rPr>
            </w:pPr>
            <w:r>
              <w:rPr>
                <w:rFonts w:hint="eastAsia" w:ascii="宋体" w:hAnsi="宋体" w:cs="宋体"/>
                <w:b/>
                <w:bCs/>
                <w:szCs w:val="21"/>
                <w:lang w:bidi="ar"/>
              </w:rPr>
              <w:t>系统盘：≥2块480GB SSD</w:t>
            </w:r>
          </w:p>
          <w:p w14:paraId="3CA7C44B">
            <w:pPr>
              <w:spacing w:line="360" w:lineRule="auto"/>
              <w:rPr>
                <w:rFonts w:hint="eastAsia" w:ascii="宋体" w:hAnsi="宋体" w:cs="宋体"/>
                <w:b/>
                <w:bCs/>
                <w:szCs w:val="21"/>
              </w:rPr>
            </w:pPr>
            <w:r>
              <w:rPr>
                <w:rFonts w:hint="eastAsia" w:ascii="宋体" w:hAnsi="宋体" w:cs="宋体"/>
                <w:b/>
                <w:bCs/>
                <w:szCs w:val="21"/>
                <w:lang w:bidi="ar"/>
              </w:rPr>
              <w:t xml:space="preserve">缓存盘：≥2块 3.2TB MU SSD </w:t>
            </w:r>
          </w:p>
          <w:p w14:paraId="493385B8">
            <w:pPr>
              <w:spacing w:line="360" w:lineRule="auto"/>
              <w:rPr>
                <w:rFonts w:hint="eastAsia" w:ascii="宋体" w:hAnsi="宋体" w:cs="宋体"/>
                <w:szCs w:val="21"/>
              </w:rPr>
            </w:pPr>
            <w:r>
              <w:rPr>
                <w:rFonts w:hint="eastAsia" w:ascii="宋体" w:hAnsi="宋体" w:cs="宋体"/>
                <w:b/>
                <w:bCs/>
                <w:szCs w:val="21"/>
                <w:lang w:bidi="ar"/>
              </w:rPr>
              <w:t>数据盘：≥12块18TB SATA HDD</w:t>
            </w:r>
            <w:r>
              <w:rPr>
                <w:rFonts w:hint="eastAsia" w:ascii="宋体" w:hAnsi="宋体" w:cs="宋体"/>
                <w:szCs w:val="21"/>
                <w:lang w:bidi="ar"/>
              </w:rPr>
              <w:t xml:space="preserve"> </w:t>
            </w:r>
          </w:p>
          <w:p w14:paraId="1BF1C666">
            <w:pPr>
              <w:spacing w:line="360" w:lineRule="auto"/>
              <w:rPr>
                <w:rFonts w:hint="eastAsia" w:ascii="宋体" w:hAnsi="宋体" w:cs="宋体"/>
                <w:szCs w:val="21"/>
              </w:rPr>
            </w:pPr>
            <w:r>
              <w:rPr>
                <w:rFonts w:hint="eastAsia" w:ascii="宋体" w:hAnsi="宋体" w:cs="宋体"/>
                <w:b/>
                <w:bCs/>
                <w:szCs w:val="21"/>
                <w:lang w:bidi="ar"/>
              </w:rPr>
              <w:t>网卡：≥2块2端口万兆光接口网卡（包含多模光模块），≥1端口千兆电接口MLOM网卡</w:t>
            </w:r>
          </w:p>
        </w:tc>
      </w:tr>
      <w:tr w14:paraId="4402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14:paraId="5A490035">
            <w:pPr>
              <w:spacing w:line="360" w:lineRule="auto"/>
              <w:rPr>
                <w:rFonts w:hint="eastAsia" w:ascii="宋体" w:hAnsi="宋体" w:cs="宋体"/>
                <w:szCs w:val="21"/>
              </w:rPr>
            </w:pPr>
            <w:r>
              <w:rPr>
                <w:rFonts w:hint="eastAsia" w:ascii="宋体" w:hAnsi="宋体" w:cs="宋体"/>
                <w:szCs w:val="21"/>
                <w:lang w:bidi="ar"/>
              </w:rPr>
              <w:t>数据可靠</w:t>
            </w:r>
          </w:p>
        </w:tc>
        <w:tc>
          <w:tcPr>
            <w:tcW w:w="4082" w:type="pct"/>
            <w:tcBorders>
              <w:top w:val="single" w:color="auto" w:sz="4" w:space="0"/>
              <w:left w:val="single" w:color="auto" w:sz="4" w:space="0"/>
              <w:bottom w:val="single" w:color="auto" w:sz="4" w:space="0"/>
              <w:right w:val="single" w:color="auto" w:sz="4" w:space="0"/>
            </w:tcBorders>
            <w:noWrap w:val="0"/>
            <w:vAlign w:val="center"/>
          </w:tcPr>
          <w:p w14:paraId="2CD26870">
            <w:pPr>
              <w:spacing w:line="360" w:lineRule="auto"/>
              <w:rPr>
                <w:rFonts w:hint="eastAsia" w:ascii="宋体" w:hAnsi="宋体" w:cs="宋体"/>
                <w:szCs w:val="21"/>
              </w:rPr>
            </w:pPr>
            <w:r>
              <w:rPr>
                <w:rFonts w:hint="eastAsia" w:ascii="宋体" w:hAnsi="宋体" w:cs="宋体"/>
                <w:szCs w:val="21"/>
                <w:lang w:bidi="ar"/>
              </w:rPr>
              <w:t>支持1~6副本。</w:t>
            </w:r>
          </w:p>
          <w:p w14:paraId="0BBF24D7">
            <w:pPr>
              <w:spacing w:line="360" w:lineRule="auto"/>
              <w:rPr>
                <w:rFonts w:hint="eastAsia" w:ascii="宋体" w:hAnsi="宋体" w:cs="宋体"/>
                <w:szCs w:val="21"/>
              </w:rPr>
            </w:pPr>
            <w:r>
              <w:rPr>
                <w:rFonts w:hint="eastAsia" w:ascii="宋体" w:hAnsi="宋体" w:cs="宋体"/>
                <w:szCs w:val="21"/>
                <w:lang w:bidi="ar"/>
              </w:rPr>
              <w:t>支持在线修改副本数，在线修改精简EC到EC（比如4+2:1改为4+2）。支持根据拓扑节点设置权重。</w:t>
            </w:r>
          </w:p>
          <w:p w14:paraId="57C38D0D">
            <w:pPr>
              <w:spacing w:line="360" w:lineRule="auto"/>
              <w:rPr>
                <w:rFonts w:hint="eastAsia" w:ascii="宋体" w:hAnsi="宋体" w:cs="宋体"/>
                <w:szCs w:val="21"/>
              </w:rPr>
            </w:pPr>
            <w:r>
              <w:rPr>
                <w:rFonts w:hint="eastAsia" w:ascii="宋体" w:hAnsi="宋体" w:cs="宋体"/>
                <w:szCs w:val="21"/>
                <w:lang w:bidi="ar"/>
              </w:rPr>
              <w:t>采用优选的EC算法，以少量的冗余信息保证数据可靠性，以CPU计算时间换取空间，比多副本机制获得更多的有效存储容量。支持2+1，4+2，4+2:1，8+2，8+2:1等多种纠删保护机制。块和文件支持全场景EC；对象支持EC</w:t>
            </w:r>
          </w:p>
        </w:tc>
      </w:tr>
      <w:tr w14:paraId="3DF9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6C899B06">
            <w:pPr>
              <w:rPr>
                <w:rFonts w:ascii="Times New Roman" w:hAnsi="Times New Roman"/>
                <w:sz w:val="20"/>
                <w:szCs w:val="20"/>
              </w:rPr>
            </w:pPr>
          </w:p>
        </w:tc>
        <w:tc>
          <w:tcPr>
            <w:tcW w:w="4082" w:type="pct"/>
            <w:tcBorders>
              <w:top w:val="single" w:color="auto" w:sz="4" w:space="0"/>
              <w:left w:val="single" w:color="auto" w:sz="4" w:space="0"/>
              <w:bottom w:val="single" w:color="auto" w:sz="4" w:space="0"/>
              <w:right w:val="single" w:color="auto" w:sz="4" w:space="0"/>
            </w:tcBorders>
            <w:noWrap w:val="0"/>
            <w:vAlign w:val="center"/>
          </w:tcPr>
          <w:p w14:paraId="20AD3BB2">
            <w:pPr>
              <w:spacing w:line="360" w:lineRule="auto"/>
              <w:rPr>
                <w:rFonts w:hint="eastAsia" w:ascii="宋体" w:hAnsi="宋体" w:cs="宋体"/>
                <w:szCs w:val="21"/>
              </w:rPr>
            </w:pPr>
            <w:r>
              <w:rPr>
                <w:rFonts w:hint="eastAsia" w:ascii="宋体" w:hAnsi="宋体" w:cs="宋体"/>
                <w:szCs w:val="21"/>
                <w:lang w:bidi="ar"/>
              </w:rPr>
              <w:t>针对在线实时读写数据时做CRC（Cyclic Redundancy Check）校验，防止静默数据错误。</w:t>
            </w:r>
          </w:p>
        </w:tc>
      </w:tr>
      <w:tr w14:paraId="642D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C20575A">
            <w:pPr>
              <w:rPr>
                <w:rFonts w:ascii="Times New Roman" w:hAnsi="Times New Roman"/>
                <w:sz w:val="20"/>
                <w:szCs w:val="20"/>
              </w:rPr>
            </w:pPr>
          </w:p>
        </w:tc>
        <w:tc>
          <w:tcPr>
            <w:tcW w:w="4082" w:type="pct"/>
            <w:tcBorders>
              <w:top w:val="single" w:color="auto" w:sz="4" w:space="0"/>
              <w:left w:val="single" w:color="auto" w:sz="4" w:space="0"/>
              <w:bottom w:val="single" w:color="auto" w:sz="4" w:space="0"/>
              <w:right w:val="single" w:color="auto" w:sz="4" w:space="0"/>
            </w:tcBorders>
            <w:noWrap w:val="0"/>
            <w:vAlign w:val="top"/>
          </w:tcPr>
          <w:p w14:paraId="706A502A">
            <w:pPr>
              <w:spacing w:line="360" w:lineRule="auto"/>
              <w:rPr>
                <w:rFonts w:hint="eastAsia" w:ascii="宋体" w:hAnsi="宋体" w:cs="宋体"/>
                <w:szCs w:val="21"/>
              </w:rPr>
            </w:pPr>
            <w:r>
              <w:rPr>
                <w:rFonts w:hint="eastAsia" w:ascii="宋体" w:hAnsi="宋体" w:cs="宋体"/>
                <w:szCs w:val="21"/>
                <w:lang w:bidi="ar"/>
              </w:rPr>
              <w:t>支持基于Layer2协议头，Layer3协议，Layer4协议优先级等的组合流分类、ACL，CAR，Remark，Schedule等动作、PQ，DWRR，PQ+DWRR等队列调度方式、WRED，尾丢弃等拥塞避免机制、流量整形</w:t>
            </w:r>
          </w:p>
        </w:tc>
      </w:tr>
      <w:tr w14:paraId="6C85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3AFC7C55">
            <w:pPr>
              <w:spacing w:line="360" w:lineRule="auto"/>
              <w:rPr>
                <w:rFonts w:hint="eastAsia" w:ascii="宋体" w:hAnsi="宋体" w:cs="宋体"/>
                <w:szCs w:val="21"/>
              </w:rPr>
            </w:pPr>
            <w:r>
              <w:rPr>
                <w:rFonts w:hint="eastAsia" w:ascii="宋体" w:hAnsi="宋体" w:cs="宋体"/>
                <w:szCs w:val="21"/>
                <w:lang w:bidi="ar"/>
              </w:rPr>
              <w:t>数据空间利用率</w:t>
            </w:r>
          </w:p>
        </w:tc>
        <w:tc>
          <w:tcPr>
            <w:tcW w:w="4082" w:type="pct"/>
            <w:tcBorders>
              <w:top w:val="single" w:color="auto" w:sz="4" w:space="0"/>
              <w:left w:val="single" w:color="auto" w:sz="4" w:space="0"/>
              <w:bottom w:val="single" w:color="auto" w:sz="4" w:space="0"/>
              <w:right w:val="single" w:color="auto" w:sz="4" w:space="0"/>
            </w:tcBorders>
            <w:noWrap w:val="0"/>
            <w:vAlign w:val="center"/>
          </w:tcPr>
          <w:p w14:paraId="6320FF9B">
            <w:pPr>
              <w:spacing w:line="360" w:lineRule="auto"/>
              <w:rPr>
                <w:rFonts w:hint="eastAsia" w:ascii="宋体" w:hAnsi="宋体" w:cs="宋体"/>
                <w:szCs w:val="21"/>
              </w:rPr>
            </w:pPr>
            <w:r>
              <w:rPr>
                <w:rFonts w:hint="eastAsia" w:ascii="宋体" w:hAnsi="宋体" w:cs="宋体"/>
                <w:szCs w:val="21"/>
                <w:lang w:bidi="ar"/>
              </w:rPr>
              <w:t>支持存储池数据压缩，界面可显示压缩比，开启压缩，性能下降不超过5%</w:t>
            </w:r>
          </w:p>
        </w:tc>
      </w:tr>
      <w:tr w14:paraId="207A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14:paraId="79C5ABD3">
            <w:pPr>
              <w:spacing w:line="360" w:lineRule="auto"/>
              <w:rPr>
                <w:rFonts w:hint="eastAsia" w:ascii="宋体" w:hAnsi="宋体" w:cs="宋体"/>
                <w:szCs w:val="21"/>
              </w:rPr>
            </w:pPr>
            <w:r>
              <w:rPr>
                <w:rFonts w:hint="eastAsia" w:ascii="宋体" w:hAnsi="宋体" w:cs="宋体"/>
                <w:szCs w:val="21"/>
                <w:lang w:bidi="ar"/>
              </w:rPr>
              <w:t>性能优化</w:t>
            </w:r>
          </w:p>
        </w:tc>
        <w:tc>
          <w:tcPr>
            <w:tcW w:w="4082" w:type="pct"/>
            <w:tcBorders>
              <w:top w:val="single" w:color="auto" w:sz="4" w:space="0"/>
              <w:left w:val="single" w:color="auto" w:sz="4" w:space="0"/>
              <w:bottom w:val="single" w:color="auto" w:sz="4" w:space="0"/>
              <w:right w:val="single" w:color="auto" w:sz="4" w:space="0"/>
            </w:tcBorders>
            <w:noWrap w:val="0"/>
            <w:vAlign w:val="center"/>
          </w:tcPr>
          <w:p w14:paraId="2600FE7A">
            <w:pPr>
              <w:spacing w:line="360" w:lineRule="auto"/>
              <w:rPr>
                <w:rFonts w:hint="eastAsia" w:ascii="宋体" w:hAnsi="宋体" w:cs="宋体"/>
                <w:szCs w:val="21"/>
              </w:rPr>
            </w:pPr>
            <w:r>
              <w:rPr>
                <w:rFonts w:hint="eastAsia" w:ascii="宋体" w:hAnsi="宋体" w:cs="宋体"/>
                <w:szCs w:val="21"/>
                <w:lang w:bidi="ar"/>
              </w:rPr>
              <w:t>支持SSD构成高速缓存，采用创新性的IO聚合技术，将小块随机IO聚合成大块顺序IO，可支持高并发和高负载下的持续稳定的性能，EC可以获得跟副本相当的性能</w:t>
            </w:r>
          </w:p>
        </w:tc>
      </w:tr>
      <w:tr w14:paraId="1A5B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3E91D0C5">
            <w:pPr>
              <w:rPr>
                <w:rFonts w:ascii="Times New Roman" w:hAnsi="Times New Roman"/>
                <w:sz w:val="20"/>
                <w:szCs w:val="20"/>
              </w:rPr>
            </w:pPr>
          </w:p>
        </w:tc>
        <w:tc>
          <w:tcPr>
            <w:tcW w:w="4082" w:type="pct"/>
            <w:tcBorders>
              <w:top w:val="single" w:color="auto" w:sz="4" w:space="0"/>
              <w:left w:val="single" w:color="auto" w:sz="4" w:space="0"/>
              <w:bottom w:val="single" w:color="auto" w:sz="4" w:space="0"/>
              <w:right w:val="single" w:color="auto" w:sz="4" w:space="0"/>
            </w:tcBorders>
            <w:noWrap w:val="0"/>
            <w:vAlign w:val="center"/>
          </w:tcPr>
          <w:p w14:paraId="50C67E12">
            <w:pPr>
              <w:spacing w:line="360" w:lineRule="auto"/>
              <w:rPr>
                <w:rFonts w:hint="eastAsia" w:ascii="宋体" w:hAnsi="宋体" w:cs="宋体"/>
                <w:szCs w:val="21"/>
              </w:rPr>
            </w:pPr>
            <w:r>
              <w:rPr>
                <w:rFonts w:hint="eastAsia" w:ascii="宋体" w:hAnsi="宋体" w:cs="宋体"/>
                <w:szCs w:val="21"/>
                <w:lang w:bidi="ar"/>
              </w:rPr>
              <w:t>支持存储池bypass，可智能I/O过滤大块数据</w:t>
            </w:r>
          </w:p>
        </w:tc>
      </w:tr>
    </w:tbl>
    <w:p w14:paraId="2ECF9791">
      <w:pPr>
        <w:pStyle w:val="4"/>
        <w:widowControl/>
        <w:ind w:left="480"/>
        <w:rPr>
          <w:rFonts w:hint="eastAsia" w:ascii="宋体" w:hAnsi="宋体" w:cs="宋体"/>
          <w:sz w:val="21"/>
          <w:szCs w:val="21"/>
        </w:rPr>
      </w:pPr>
    </w:p>
    <w:p w14:paraId="1946BD96">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2.10 光纤交换机1</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6957"/>
      </w:tblGrid>
      <w:tr w14:paraId="61C3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7"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689B8BD8">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82"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3D3CF4A1">
            <w:pPr>
              <w:spacing w:line="360" w:lineRule="auto"/>
              <w:rPr>
                <w:rFonts w:hint="eastAsia" w:ascii="宋体" w:hAnsi="宋体" w:cs="宋体"/>
                <w:szCs w:val="21"/>
              </w:rPr>
            </w:pPr>
            <w:r>
              <w:rPr>
                <w:rFonts w:hint="eastAsia" w:ascii="宋体" w:hAnsi="宋体" w:cs="宋体"/>
                <w:szCs w:val="21"/>
                <w:lang w:bidi="ar"/>
              </w:rPr>
              <w:t>指标要求</w:t>
            </w:r>
          </w:p>
        </w:tc>
      </w:tr>
      <w:tr w14:paraId="43E5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72F8E75B">
            <w:pPr>
              <w:spacing w:line="360" w:lineRule="auto"/>
              <w:rPr>
                <w:rFonts w:hint="eastAsia" w:ascii="宋体" w:hAnsi="宋体" w:cs="宋体"/>
                <w:szCs w:val="21"/>
              </w:rPr>
            </w:pPr>
            <w:r>
              <w:rPr>
                <w:rFonts w:hint="eastAsia" w:ascii="宋体" w:hAnsi="宋体" w:cs="宋体"/>
                <w:szCs w:val="21"/>
                <w:lang w:bidi="ar"/>
              </w:rPr>
              <w:t>光纤通道端口</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7AB8FEAE">
            <w:pPr>
              <w:spacing w:line="360" w:lineRule="auto"/>
              <w:rPr>
                <w:rFonts w:hint="eastAsia" w:ascii="宋体" w:hAnsi="宋体" w:cs="宋体"/>
                <w:b/>
                <w:szCs w:val="21"/>
              </w:rPr>
            </w:pPr>
            <w:r>
              <w:rPr>
                <w:rFonts w:hint="eastAsia" w:ascii="宋体" w:hAnsi="宋体" w:cs="宋体"/>
                <w:b/>
                <w:szCs w:val="21"/>
                <w:lang w:bidi="ar"/>
              </w:rPr>
              <w:t>交换机模式：48个10GESFP+端口</w:t>
            </w:r>
          </w:p>
        </w:tc>
      </w:tr>
      <w:tr w14:paraId="5AAE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3E357A89">
            <w:pPr>
              <w:spacing w:line="360" w:lineRule="auto"/>
              <w:rPr>
                <w:rFonts w:hint="eastAsia" w:ascii="宋体" w:hAnsi="宋体" w:cs="宋体"/>
                <w:szCs w:val="21"/>
              </w:rPr>
            </w:pPr>
            <w:r>
              <w:rPr>
                <w:rFonts w:hint="eastAsia" w:ascii="宋体" w:hAnsi="宋体" w:cs="宋体"/>
                <w:szCs w:val="21"/>
                <w:lang w:bidi="ar"/>
              </w:rPr>
              <w:t>可扩展性</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4EEB4272">
            <w:pPr>
              <w:spacing w:line="360" w:lineRule="auto"/>
              <w:rPr>
                <w:rFonts w:hint="eastAsia" w:ascii="宋体" w:hAnsi="宋体" w:cs="宋体"/>
                <w:szCs w:val="21"/>
              </w:rPr>
            </w:pPr>
            <w:r>
              <w:rPr>
                <w:rFonts w:hint="eastAsia" w:ascii="宋体" w:hAnsi="宋体" w:cs="宋体"/>
                <w:szCs w:val="21"/>
                <w:lang w:bidi="ar"/>
              </w:rPr>
              <w:t>可堆叠。</w:t>
            </w:r>
          </w:p>
        </w:tc>
      </w:tr>
      <w:tr w14:paraId="72AC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0522AB9E">
            <w:pPr>
              <w:spacing w:line="360" w:lineRule="auto"/>
              <w:rPr>
                <w:rFonts w:hint="eastAsia" w:ascii="宋体" w:hAnsi="宋体" w:cs="宋体"/>
                <w:szCs w:val="21"/>
              </w:rPr>
            </w:pPr>
            <w:r>
              <w:rPr>
                <w:rFonts w:hint="eastAsia" w:ascii="宋体" w:hAnsi="宋体" w:cs="宋体"/>
                <w:szCs w:val="21"/>
                <w:lang w:bidi="ar"/>
              </w:rPr>
              <w:t>背板带宽</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44C9198A">
            <w:pPr>
              <w:spacing w:line="360" w:lineRule="auto"/>
              <w:rPr>
                <w:rFonts w:hint="eastAsia" w:ascii="宋体" w:hAnsi="宋体" w:cs="宋体"/>
                <w:szCs w:val="21"/>
              </w:rPr>
            </w:pPr>
            <w:r>
              <w:rPr>
                <w:rFonts w:hint="eastAsia" w:ascii="宋体" w:hAnsi="宋体" w:cs="宋体"/>
                <w:szCs w:val="21"/>
                <w:lang w:bidi="ar"/>
              </w:rPr>
              <w:t>4Tbps/64Tbps。</w:t>
            </w:r>
          </w:p>
        </w:tc>
      </w:tr>
      <w:tr w14:paraId="3ED4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5684C54A">
            <w:pPr>
              <w:spacing w:line="360" w:lineRule="auto"/>
              <w:rPr>
                <w:rFonts w:hint="eastAsia" w:ascii="宋体" w:hAnsi="宋体" w:cs="宋体"/>
                <w:szCs w:val="21"/>
              </w:rPr>
            </w:pPr>
            <w:r>
              <w:rPr>
                <w:rFonts w:hint="eastAsia" w:ascii="宋体" w:hAnsi="宋体" w:cs="宋体"/>
                <w:b/>
                <w:szCs w:val="21"/>
                <w:lang w:bidi="ar"/>
              </w:rPr>
              <w:t>▲</w:t>
            </w:r>
            <w:r>
              <w:rPr>
                <w:rFonts w:hint="eastAsia" w:ascii="宋体" w:hAnsi="宋体" w:cs="宋体"/>
                <w:szCs w:val="21"/>
                <w:lang w:bidi="ar"/>
              </w:rPr>
              <w:t>端口配置</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582826E8">
            <w:pPr>
              <w:spacing w:line="360" w:lineRule="auto"/>
              <w:rPr>
                <w:rFonts w:hint="eastAsia" w:ascii="宋体" w:hAnsi="宋体" w:cs="宋体"/>
                <w:b/>
                <w:szCs w:val="21"/>
              </w:rPr>
            </w:pPr>
            <w:r>
              <w:rPr>
                <w:rFonts w:hint="eastAsia" w:ascii="宋体" w:hAnsi="宋体" w:cs="宋体"/>
                <w:b/>
                <w:szCs w:val="21"/>
                <w:lang w:bidi="ar"/>
              </w:rPr>
              <w:t>配置≥48个光模块-SFP+-10G-多模模块(850nm,0.3km,LC)。</w:t>
            </w:r>
          </w:p>
        </w:tc>
      </w:tr>
      <w:tr w14:paraId="5425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3666FDBC">
            <w:pPr>
              <w:spacing w:line="360" w:lineRule="auto"/>
              <w:rPr>
                <w:rFonts w:hint="eastAsia" w:ascii="宋体" w:hAnsi="宋体" w:cs="宋体"/>
                <w:szCs w:val="21"/>
              </w:rPr>
            </w:pPr>
            <w:r>
              <w:rPr>
                <w:rFonts w:hint="eastAsia" w:ascii="宋体" w:hAnsi="宋体" w:cs="宋体"/>
                <w:szCs w:val="21"/>
                <w:lang w:bidi="ar"/>
              </w:rPr>
              <w:t>Vlan</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6351858A">
            <w:pPr>
              <w:spacing w:line="360" w:lineRule="auto"/>
              <w:rPr>
                <w:rFonts w:hint="eastAsia" w:ascii="宋体" w:hAnsi="宋体" w:cs="宋体"/>
                <w:szCs w:val="21"/>
              </w:rPr>
            </w:pPr>
            <w:r>
              <w:rPr>
                <w:rFonts w:hint="eastAsia" w:ascii="宋体" w:hAnsi="宋体" w:cs="宋体"/>
                <w:szCs w:val="21"/>
                <w:lang w:bidi="ar"/>
              </w:rPr>
              <w:t>支持Access，Trunk，Hybrid方式、default VLAN、QinQ、MUX VLAN、GVRP</w:t>
            </w:r>
          </w:p>
        </w:tc>
      </w:tr>
      <w:tr w14:paraId="5D60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7BE7319B">
            <w:pPr>
              <w:spacing w:line="360" w:lineRule="auto"/>
              <w:rPr>
                <w:rFonts w:hint="eastAsia" w:ascii="宋体" w:hAnsi="宋体" w:cs="宋体"/>
                <w:szCs w:val="21"/>
              </w:rPr>
            </w:pPr>
            <w:r>
              <w:rPr>
                <w:rFonts w:hint="eastAsia" w:ascii="宋体" w:hAnsi="宋体" w:cs="宋体"/>
                <w:szCs w:val="21"/>
                <w:lang w:bidi="ar"/>
              </w:rPr>
              <w:t>QOS</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443E3D76">
            <w:pPr>
              <w:spacing w:line="360" w:lineRule="auto"/>
              <w:rPr>
                <w:rFonts w:hint="eastAsia" w:ascii="宋体" w:hAnsi="宋体" w:cs="宋体"/>
                <w:szCs w:val="21"/>
              </w:rPr>
            </w:pPr>
            <w:r>
              <w:rPr>
                <w:rFonts w:hint="eastAsia" w:ascii="宋体" w:hAnsi="宋体" w:cs="宋体"/>
                <w:szCs w:val="21"/>
                <w:lang w:bidi="ar"/>
              </w:rPr>
              <w:t>支持基于Layer2协议头，Layer3协议，Layer4协议优先级等的组合流分类、ACL，CAR，Remark，Schedule等动作、PQ，DWRR，PQ+DWRR等队列调度方式、WRED，尾丢弃等拥塞避免机制、流量整形</w:t>
            </w:r>
          </w:p>
        </w:tc>
      </w:tr>
      <w:tr w14:paraId="324A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004CFB98">
            <w:pPr>
              <w:spacing w:line="360" w:lineRule="auto"/>
              <w:rPr>
                <w:rFonts w:hint="eastAsia" w:ascii="宋体" w:hAnsi="宋体" w:cs="宋体"/>
                <w:szCs w:val="21"/>
              </w:rPr>
            </w:pPr>
            <w:r>
              <w:rPr>
                <w:rFonts w:hint="eastAsia" w:ascii="宋体" w:hAnsi="宋体" w:cs="宋体"/>
                <w:szCs w:val="21"/>
                <w:lang w:bidi="ar"/>
              </w:rPr>
              <w:t>组播管理</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1B6A981D">
            <w:pPr>
              <w:spacing w:line="360" w:lineRule="auto"/>
              <w:rPr>
                <w:rFonts w:hint="eastAsia" w:ascii="宋体" w:hAnsi="宋体" w:cs="宋体"/>
                <w:szCs w:val="21"/>
              </w:rPr>
            </w:pPr>
            <w:r>
              <w:rPr>
                <w:rFonts w:hint="eastAsia" w:ascii="宋体" w:hAnsi="宋体" w:cs="宋体"/>
                <w:szCs w:val="21"/>
                <w:lang w:bidi="ar"/>
              </w:rPr>
              <w:t>支持IGMP Snooping、IGMP Proxy、IGMP，PIM-SM，MBGP等组播路由协议、支持组播流量抑制、组播VLAN、组播VxLAN</w:t>
            </w:r>
          </w:p>
        </w:tc>
      </w:tr>
      <w:tr w14:paraId="4701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25CA0FEB">
            <w:pPr>
              <w:spacing w:line="360" w:lineRule="auto"/>
              <w:rPr>
                <w:rFonts w:hint="eastAsia" w:ascii="宋体" w:hAnsi="宋体" w:cs="宋体"/>
                <w:szCs w:val="21"/>
              </w:rPr>
            </w:pPr>
            <w:r>
              <w:rPr>
                <w:rFonts w:hint="eastAsia" w:ascii="宋体" w:hAnsi="宋体" w:cs="宋体"/>
                <w:szCs w:val="21"/>
                <w:lang w:bidi="ar"/>
              </w:rPr>
              <w:t>#电源</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483B9239">
            <w:pPr>
              <w:spacing w:line="360" w:lineRule="auto"/>
              <w:rPr>
                <w:rFonts w:hint="eastAsia" w:ascii="宋体" w:hAnsi="宋体" w:cs="宋体"/>
                <w:b/>
                <w:szCs w:val="21"/>
              </w:rPr>
            </w:pPr>
            <w:r>
              <w:rPr>
                <w:rFonts w:hint="eastAsia" w:ascii="宋体" w:hAnsi="宋体" w:cs="宋体"/>
                <w:b/>
                <w:szCs w:val="21"/>
                <w:lang w:bidi="ar"/>
              </w:rPr>
              <w:t>双电源，交流</w:t>
            </w:r>
          </w:p>
        </w:tc>
      </w:tr>
    </w:tbl>
    <w:p w14:paraId="6E2553EF">
      <w:pPr>
        <w:pStyle w:val="2"/>
        <w:widowControl/>
      </w:pPr>
    </w:p>
    <w:p w14:paraId="5323C59D">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2.11 光纤交换机2</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6957"/>
      </w:tblGrid>
      <w:tr w14:paraId="2B45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7"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782C19B7">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82"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0507506C">
            <w:pPr>
              <w:spacing w:line="360" w:lineRule="auto"/>
              <w:rPr>
                <w:rFonts w:hint="eastAsia" w:ascii="宋体" w:hAnsi="宋体" w:cs="宋体"/>
                <w:szCs w:val="21"/>
              </w:rPr>
            </w:pPr>
            <w:r>
              <w:rPr>
                <w:rFonts w:hint="eastAsia" w:ascii="宋体" w:hAnsi="宋体" w:cs="宋体"/>
                <w:szCs w:val="21"/>
                <w:lang w:bidi="ar"/>
              </w:rPr>
              <w:t>指标要求</w:t>
            </w:r>
          </w:p>
        </w:tc>
      </w:tr>
      <w:tr w14:paraId="5A85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596BC174">
            <w:pPr>
              <w:spacing w:line="360" w:lineRule="auto"/>
              <w:rPr>
                <w:rFonts w:hint="eastAsia" w:ascii="宋体" w:hAnsi="宋体" w:cs="宋体"/>
                <w:szCs w:val="21"/>
              </w:rPr>
            </w:pPr>
            <w:r>
              <w:rPr>
                <w:rFonts w:hint="eastAsia" w:ascii="宋体" w:hAnsi="宋体" w:cs="宋体"/>
                <w:szCs w:val="21"/>
                <w:lang w:bidi="ar"/>
              </w:rPr>
              <w:t>光纤通道端口</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35032354">
            <w:pPr>
              <w:spacing w:line="360" w:lineRule="auto"/>
              <w:rPr>
                <w:rFonts w:hint="eastAsia" w:ascii="宋体" w:hAnsi="宋体" w:cs="宋体"/>
                <w:b/>
                <w:szCs w:val="21"/>
              </w:rPr>
            </w:pPr>
            <w:r>
              <w:rPr>
                <w:rFonts w:hint="eastAsia" w:ascii="宋体" w:hAnsi="宋体" w:cs="宋体"/>
                <w:b/>
                <w:szCs w:val="21"/>
                <w:lang w:bidi="ar"/>
              </w:rPr>
              <w:t>交换机模式：48个端口</w:t>
            </w:r>
          </w:p>
        </w:tc>
      </w:tr>
      <w:tr w14:paraId="22C2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741D94F4">
            <w:pPr>
              <w:spacing w:line="360" w:lineRule="auto"/>
              <w:rPr>
                <w:rFonts w:hint="eastAsia" w:ascii="宋体" w:hAnsi="宋体" w:cs="宋体"/>
                <w:szCs w:val="21"/>
              </w:rPr>
            </w:pPr>
            <w:r>
              <w:rPr>
                <w:rFonts w:hint="eastAsia" w:ascii="宋体" w:hAnsi="宋体" w:cs="宋体"/>
                <w:szCs w:val="21"/>
                <w:lang w:bidi="ar"/>
              </w:rPr>
              <w:t>可扩展性</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59712B66">
            <w:pPr>
              <w:spacing w:line="360" w:lineRule="auto"/>
              <w:rPr>
                <w:rFonts w:hint="eastAsia" w:ascii="宋体" w:hAnsi="宋体" w:cs="宋体"/>
                <w:szCs w:val="21"/>
              </w:rPr>
            </w:pPr>
            <w:r>
              <w:rPr>
                <w:rFonts w:hint="eastAsia" w:ascii="宋体" w:hAnsi="宋体" w:cs="宋体"/>
                <w:szCs w:val="21"/>
                <w:lang w:bidi="ar"/>
              </w:rPr>
              <w:t>完全fabric架构，最多可有239台交换机。</w:t>
            </w:r>
          </w:p>
        </w:tc>
      </w:tr>
      <w:tr w14:paraId="7B82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7407DD0E">
            <w:pPr>
              <w:spacing w:line="360" w:lineRule="auto"/>
              <w:rPr>
                <w:rFonts w:hint="eastAsia" w:ascii="宋体" w:hAnsi="宋体" w:cs="宋体"/>
                <w:szCs w:val="21"/>
              </w:rPr>
            </w:pPr>
            <w:r>
              <w:rPr>
                <w:rFonts w:hint="eastAsia" w:ascii="宋体" w:hAnsi="宋体" w:cs="宋体"/>
                <w:szCs w:val="21"/>
                <w:lang w:bidi="ar"/>
              </w:rPr>
              <w:t>端口交换速度</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27781C72">
            <w:pPr>
              <w:spacing w:line="360" w:lineRule="auto"/>
              <w:rPr>
                <w:rFonts w:hint="eastAsia" w:ascii="宋体" w:hAnsi="宋体" w:cs="宋体"/>
                <w:szCs w:val="21"/>
              </w:rPr>
            </w:pPr>
            <w:r>
              <w:rPr>
                <w:rFonts w:hint="eastAsia" w:ascii="宋体" w:hAnsi="宋体" w:cs="宋体"/>
                <w:szCs w:val="21"/>
                <w:lang w:bidi="ar"/>
              </w:rPr>
              <w:t>支持2、4、8和16 Gbps端口速率自动感应。</w:t>
            </w:r>
          </w:p>
        </w:tc>
      </w:tr>
      <w:tr w14:paraId="1178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3142D28D">
            <w:pPr>
              <w:spacing w:line="360" w:lineRule="auto"/>
              <w:rPr>
                <w:rFonts w:hint="eastAsia" w:ascii="宋体" w:hAnsi="宋体" w:cs="宋体"/>
                <w:szCs w:val="21"/>
              </w:rPr>
            </w:pPr>
            <w:r>
              <w:rPr>
                <w:rFonts w:hint="eastAsia" w:ascii="宋体" w:hAnsi="宋体" w:cs="宋体"/>
                <w:b/>
                <w:szCs w:val="21"/>
                <w:lang w:bidi="ar"/>
              </w:rPr>
              <w:t>▲</w:t>
            </w:r>
            <w:r>
              <w:rPr>
                <w:rFonts w:hint="eastAsia" w:ascii="宋体" w:hAnsi="宋体" w:cs="宋体"/>
                <w:szCs w:val="21"/>
                <w:lang w:bidi="ar"/>
              </w:rPr>
              <w:t>端口配置</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47AB0DF2">
            <w:pPr>
              <w:spacing w:line="360" w:lineRule="auto"/>
              <w:rPr>
                <w:rFonts w:hint="eastAsia" w:ascii="宋体" w:hAnsi="宋体" w:cs="宋体"/>
                <w:b/>
                <w:szCs w:val="21"/>
              </w:rPr>
            </w:pPr>
            <w:r>
              <w:rPr>
                <w:rFonts w:hint="eastAsia" w:ascii="宋体" w:hAnsi="宋体" w:cs="宋体"/>
                <w:b/>
                <w:szCs w:val="21"/>
                <w:lang w:bidi="ar"/>
              </w:rPr>
              <w:t>配置≥48个16Gb/s端口（全激活），并可以向下兼容8Gbps、4Gbps、2Gbps等端口。配置≥48个16Gbps SFP。</w:t>
            </w:r>
          </w:p>
        </w:tc>
      </w:tr>
      <w:tr w14:paraId="497A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7ADD1CFE">
            <w:pPr>
              <w:spacing w:line="360" w:lineRule="auto"/>
              <w:rPr>
                <w:rFonts w:hint="eastAsia" w:ascii="宋体" w:hAnsi="宋体" w:cs="宋体"/>
                <w:szCs w:val="21"/>
              </w:rPr>
            </w:pPr>
            <w:r>
              <w:rPr>
                <w:rFonts w:hint="eastAsia" w:ascii="宋体" w:hAnsi="宋体" w:cs="宋体"/>
                <w:szCs w:val="21"/>
                <w:lang w:bidi="ar"/>
              </w:rPr>
              <w:t>ISL链路聚合</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619838AD">
            <w:pPr>
              <w:spacing w:line="360" w:lineRule="auto"/>
              <w:rPr>
                <w:rFonts w:hint="eastAsia" w:ascii="宋体" w:hAnsi="宋体" w:cs="宋体"/>
                <w:szCs w:val="21"/>
              </w:rPr>
            </w:pPr>
            <w:r>
              <w:rPr>
                <w:rFonts w:hint="eastAsia" w:ascii="宋体" w:hAnsi="宋体" w:cs="宋体"/>
                <w:szCs w:val="21"/>
                <w:lang w:bidi="ar"/>
              </w:rPr>
              <w:t>基于帧的链路聚合，每条ISL链路最多8个16 Gbit/sec 端口；每条ISL链路速率最高128 Gbit/sec；</w:t>
            </w:r>
          </w:p>
        </w:tc>
      </w:tr>
      <w:tr w14:paraId="64F1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43051EFB">
            <w:pPr>
              <w:spacing w:line="360" w:lineRule="auto"/>
              <w:rPr>
                <w:rFonts w:hint="eastAsia" w:ascii="宋体" w:hAnsi="宋体" w:cs="宋体"/>
                <w:szCs w:val="21"/>
              </w:rPr>
            </w:pPr>
            <w:r>
              <w:rPr>
                <w:rFonts w:hint="eastAsia" w:ascii="宋体" w:hAnsi="宋体" w:cs="宋体"/>
                <w:szCs w:val="21"/>
                <w:lang w:bidi="ar"/>
              </w:rPr>
              <w:t>集合带宽1</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0A0D8C34">
            <w:pPr>
              <w:spacing w:line="360" w:lineRule="auto"/>
              <w:rPr>
                <w:rFonts w:hint="eastAsia" w:ascii="宋体" w:hAnsi="宋体" w:cs="宋体"/>
                <w:szCs w:val="21"/>
              </w:rPr>
            </w:pPr>
            <w:r>
              <w:rPr>
                <w:rFonts w:hint="eastAsia" w:ascii="宋体" w:hAnsi="宋体" w:cs="宋体"/>
                <w:szCs w:val="21"/>
                <w:lang w:bidi="ar"/>
              </w:rPr>
              <w:t>768 Gbit/sec：48端口× 16 Gbit/sec (线速)</w:t>
            </w:r>
          </w:p>
        </w:tc>
      </w:tr>
      <w:tr w14:paraId="7982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4F1C73AF">
            <w:pPr>
              <w:spacing w:line="360" w:lineRule="auto"/>
              <w:rPr>
                <w:rFonts w:hint="eastAsia" w:ascii="宋体" w:hAnsi="宋体" w:cs="宋体"/>
                <w:szCs w:val="21"/>
              </w:rPr>
            </w:pPr>
            <w:r>
              <w:rPr>
                <w:rFonts w:hint="eastAsia" w:ascii="宋体" w:hAnsi="宋体" w:cs="宋体"/>
                <w:szCs w:val="21"/>
                <w:lang w:bidi="ar"/>
              </w:rPr>
              <w:t>最大帧</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178B8DD2">
            <w:pPr>
              <w:spacing w:line="360" w:lineRule="auto"/>
              <w:rPr>
                <w:rFonts w:hint="eastAsia" w:ascii="宋体" w:hAnsi="宋体" w:cs="宋体"/>
                <w:szCs w:val="21"/>
              </w:rPr>
            </w:pPr>
            <w:r>
              <w:rPr>
                <w:rFonts w:hint="eastAsia" w:ascii="宋体" w:hAnsi="宋体" w:cs="宋体"/>
                <w:szCs w:val="21"/>
                <w:lang w:bidi="ar"/>
              </w:rPr>
              <w:t>2112字节净负荷</w:t>
            </w:r>
          </w:p>
        </w:tc>
      </w:tr>
      <w:tr w14:paraId="16B3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743BA65C">
            <w:pPr>
              <w:spacing w:line="360" w:lineRule="auto"/>
              <w:rPr>
                <w:rFonts w:hint="eastAsia" w:ascii="宋体" w:hAnsi="宋体" w:cs="宋体"/>
                <w:szCs w:val="21"/>
              </w:rPr>
            </w:pPr>
            <w:r>
              <w:rPr>
                <w:rFonts w:hint="eastAsia" w:ascii="宋体" w:hAnsi="宋体" w:cs="宋体"/>
                <w:szCs w:val="21"/>
                <w:lang w:bidi="ar"/>
              </w:rPr>
              <w:t>帧缓冲</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70D08434">
            <w:pPr>
              <w:spacing w:line="360" w:lineRule="auto"/>
              <w:rPr>
                <w:rFonts w:hint="eastAsia" w:ascii="宋体" w:hAnsi="宋体" w:cs="宋体"/>
                <w:szCs w:val="21"/>
              </w:rPr>
            </w:pPr>
            <w:r>
              <w:rPr>
                <w:rFonts w:hint="eastAsia" w:ascii="宋体" w:hAnsi="宋体" w:cs="宋体"/>
                <w:szCs w:val="21"/>
                <w:lang w:bidi="ar"/>
              </w:rPr>
              <w:t>可动态分配8192帧</w:t>
            </w:r>
          </w:p>
        </w:tc>
      </w:tr>
      <w:tr w14:paraId="56B9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549CC01E">
            <w:pPr>
              <w:spacing w:line="360" w:lineRule="auto"/>
              <w:rPr>
                <w:rFonts w:hint="eastAsia" w:ascii="宋体" w:hAnsi="宋体" w:cs="宋体"/>
                <w:szCs w:val="21"/>
              </w:rPr>
            </w:pPr>
            <w:r>
              <w:rPr>
                <w:rFonts w:hint="eastAsia" w:ascii="宋体" w:hAnsi="宋体" w:cs="宋体"/>
                <w:szCs w:val="21"/>
                <w:lang w:bidi="ar"/>
              </w:rPr>
              <w:t>#电源</w:t>
            </w:r>
          </w:p>
        </w:tc>
        <w:tc>
          <w:tcPr>
            <w:tcW w:w="4082" w:type="pct"/>
            <w:tcBorders>
              <w:top w:val="single" w:color="auto" w:sz="4" w:space="0"/>
              <w:left w:val="single" w:color="auto" w:sz="4" w:space="0"/>
              <w:bottom w:val="single" w:color="auto" w:sz="4" w:space="0"/>
              <w:right w:val="single" w:color="auto" w:sz="4" w:space="0"/>
            </w:tcBorders>
            <w:noWrap w:val="0"/>
            <w:vAlign w:val="top"/>
          </w:tcPr>
          <w:p w14:paraId="6953CA92">
            <w:pPr>
              <w:spacing w:line="360" w:lineRule="auto"/>
              <w:rPr>
                <w:rFonts w:hint="eastAsia" w:ascii="宋体" w:hAnsi="宋体" w:cs="宋体"/>
                <w:b/>
                <w:szCs w:val="21"/>
              </w:rPr>
            </w:pPr>
            <w:r>
              <w:rPr>
                <w:rFonts w:hint="eastAsia" w:ascii="宋体" w:hAnsi="宋体" w:cs="宋体"/>
                <w:b/>
                <w:szCs w:val="21"/>
                <w:lang w:bidi="ar"/>
              </w:rPr>
              <w:t>双电源，交流</w:t>
            </w:r>
          </w:p>
        </w:tc>
      </w:tr>
    </w:tbl>
    <w:p w14:paraId="05B2274F">
      <w:pPr>
        <w:spacing w:line="360" w:lineRule="auto"/>
        <w:ind w:firstLine="420" w:firstLineChars="200"/>
        <w:rPr>
          <w:rFonts w:hint="eastAsia" w:ascii="宋体" w:hAnsi="宋体" w:cs="宋体"/>
          <w:szCs w:val="21"/>
        </w:rPr>
      </w:pPr>
    </w:p>
    <w:p w14:paraId="07295DF5">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2.12 路由器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078"/>
      </w:tblGrid>
      <w:tr w14:paraId="587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6"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6B1225F6">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153"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4F5CF1FC">
            <w:pPr>
              <w:spacing w:line="360" w:lineRule="auto"/>
              <w:rPr>
                <w:rFonts w:hint="eastAsia" w:ascii="宋体" w:hAnsi="宋体" w:cs="宋体"/>
                <w:szCs w:val="21"/>
              </w:rPr>
            </w:pPr>
            <w:r>
              <w:rPr>
                <w:rFonts w:hint="eastAsia" w:ascii="宋体" w:hAnsi="宋体" w:cs="宋体"/>
                <w:szCs w:val="21"/>
                <w:lang w:bidi="ar"/>
              </w:rPr>
              <w:t>指标要求</w:t>
            </w:r>
          </w:p>
        </w:tc>
      </w:tr>
      <w:tr w14:paraId="5BA2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6" w:type="pct"/>
            <w:vMerge w:val="restart"/>
            <w:tcBorders>
              <w:top w:val="single" w:color="auto" w:sz="4" w:space="0"/>
              <w:left w:val="single" w:color="auto" w:sz="4" w:space="0"/>
              <w:bottom w:val="single" w:color="auto" w:sz="4" w:space="0"/>
              <w:right w:val="single" w:color="auto" w:sz="4" w:space="0"/>
            </w:tcBorders>
            <w:noWrap w:val="0"/>
            <w:vAlign w:val="center"/>
          </w:tcPr>
          <w:p w14:paraId="2A334E6C">
            <w:pPr>
              <w:spacing w:line="360" w:lineRule="auto"/>
              <w:rPr>
                <w:rFonts w:hint="eastAsia" w:ascii="宋体" w:hAnsi="宋体" w:cs="宋体"/>
                <w:szCs w:val="21"/>
              </w:rPr>
            </w:pPr>
            <w:r>
              <w:rPr>
                <w:rFonts w:hint="eastAsia" w:ascii="宋体" w:hAnsi="宋体" w:cs="宋体"/>
                <w:b/>
                <w:szCs w:val="21"/>
                <w:lang w:bidi="ar"/>
              </w:rPr>
              <w:t>▲</w:t>
            </w:r>
            <w:r>
              <w:rPr>
                <w:rFonts w:hint="eastAsia" w:ascii="宋体" w:hAnsi="宋体" w:cs="宋体"/>
                <w:szCs w:val="21"/>
                <w:lang w:bidi="ar"/>
              </w:rPr>
              <w:t>性能/架构</w:t>
            </w:r>
          </w:p>
        </w:tc>
        <w:tc>
          <w:tcPr>
            <w:tcW w:w="4153" w:type="pct"/>
            <w:tcBorders>
              <w:top w:val="single" w:color="auto" w:sz="4" w:space="0"/>
              <w:left w:val="single" w:color="auto" w:sz="4" w:space="0"/>
              <w:bottom w:val="single" w:color="auto" w:sz="4" w:space="0"/>
              <w:right w:val="single" w:color="auto" w:sz="4" w:space="0"/>
            </w:tcBorders>
            <w:noWrap w:val="0"/>
            <w:vAlign w:val="center"/>
          </w:tcPr>
          <w:p w14:paraId="4EE161AC">
            <w:pPr>
              <w:spacing w:line="360" w:lineRule="auto"/>
              <w:rPr>
                <w:rFonts w:hint="eastAsia" w:ascii="宋体" w:hAnsi="宋体" w:cs="宋体"/>
                <w:b/>
                <w:szCs w:val="21"/>
              </w:rPr>
            </w:pPr>
            <w:r>
              <w:rPr>
                <w:rFonts w:hint="eastAsia" w:ascii="宋体" w:hAnsi="宋体" w:cs="宋体"/>
                <w:b/>
                <w:szCs w:val="21"/>
                <w:lang w:bidi="ar"/>
              </w:rPr>
              <w:t>支持交换容量≥71Tbps 支持包转发率≥11000Mpps</w:t>
            </w:r>
          </w:p>
        </w:tc>
      </w:tr>
      <w:tr w14:paraId="5C4A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34950F18">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407E5CA0">
            <w:pPr>
              <w:spacing w:line="360" w:lineRule="auto"/>
              <w:rPr>
                <w:rFonts w:hint="eastAsia" w:ascii="宋体" w:hAnsi="宋体" w:cs="宋体"/>
                <w:b/>
                <w:szCs w:val="21"/>
              </w:rPr>
            </w:pPr>
            <w:r>
              <w:rPr>
                <w:rFonts w:hint="eastAsia" w:ascii="宋体" w:hAnsi="宋体" w:cs="宋体"/>
                <w:b/>
                <w:szCs w:val="21"/>
                <w:lang w:bidi="ar"/>
              </w:rPr>
              <w:t>整机业务载板插槽≥8个（不包含主控和交换网板槽位）</w:t>
            </w:r>
          </w:p>
        </w:tc>
      </w:tr>
      <w:tr w14:paraId="3315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004826FC">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617CB162">
            <w:pPr>
              <w:spacing w:line="360" w:lineRule="auto"/>
              <w:rPr>
                <w:rFonts w:hint="eastAsia" w:ascii="宋体" w:hAnsi="宋体" w:cs="宋体"/>
                <w:b/>
                <w:szCs w:val="21"/>
              </w:rPr>
            </w:pPr>
            <w:r>
              <w:rPr>
                <w:rFonts w:hint="eastAsia" w:ascii="宋体" w:hAnsi="宋体" w:cs="宋体"/>
                <w:b/>
                <w:szCs w:val="21"/>
                <w:lang w:bidi="ar"/>
              </w:rPr>
              <w:t>主控板和交换网板物理隔离，带独立交换网板并满配，独立交换网板数量≥2，交换板和业务板不允许共享槽位</w:t>
            </w:r>
          </w:p>
        </w:tc>
      </w:tr>
      <w:tr w14:paraId="3FCB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3490ED52">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5DF370E6">
            <w:pPr>
              <w:spacing w:line="360" w:lineRule="auto"/>
              <w:rPr>
                <w:rFonts w:hint="eastAsia" w:ascii="宋体" w:hAnsi="宋体" w:cs="宋体"/>
                <w:szCs w:val="21"/>
              </w:rPr>
            </w:pPr>
            <w:r>
              <w:rPr>
                <w:rFonts w:hint="eastAsia" w:ascii="宋体" w:hAnsi="宋体" w:cs="宋体"/>
                <w:szCs w:val="21"/>
                <w:lang w:bidi="ar"/>
              </w:rPr>
              <w:t>设备支持双主控、双电源M+N冗余，支持机箱内双主控热备，要求所有业务板卡及电源、风扇均可热插拔</w:t>
            </w:r>
          </w:p>
        </w:tc>
      </w:tr>
      <w:tr w14:paraId="2964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7479EA7C">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723F89AA">
            <w:pPr>
              <w:spacing w:line="360" w:lineRule="auto"/>
              <w:rPr>
                <w:rFonts w:hint="eastAsia" w:ascii="宋体" w:hAnsi="宋体" w:cs="宋体"/>
                <w:b/>
                <w:szCs w:val="21"/>
              </w:rPr>
            </w:pPr>
            <w:r>
              <w:rPr>
                <w:rFonts w:hint="eastAsia" w:ascii="宋体" w:hAnsi="宋体" w:cs="宋体"/>
                <w:b/>
                <w:szCs w:val="21"/>
                <w:lang w:bidi="ar"/>
              </w:rPr>
              <w:t>整机高度≤6U</w:t>
            </w:r>
          </w:p>
        </w:tc>
      </w:tr>
      <w:tr w14:paraId="422A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045EB649">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3BCE0475">
            <w:pPr>
              <w:spacing w:line="360" w:lineRule="auto"/>
              <w:rPr>
                <w:rFonts w:hint="eastAsia" w:ascii="宋体" w:hAnsi="宋体" w:cs="宋体"/>
                <w:b/>
                <w:szCs w:val="21"/>
              </w:rPr>
            </w:pPr>
            <w:r>
              <w:rPr>
                <w:rFonts w:hint="eastAsia" w:ascii="宋体" w:hAnsi="宋体" w:cs="宋体"/>
                <w:b/>
                <w:szCs w:val="21"/>
                <w:lang w:bidi="ar"/>
              </w:rPr>
              <w:t>投标设备和接入设备共机柜，因此要求深度≤300mm</w:t>
            </w:r>
          </w:p>
        </w:tc>
      </w:tr>
      <w:tr w14:paraId="1F15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16F7A6F5">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6308D7D4">
            <w:pPr>
              <w:spacing w:line="360" w:lineRule="auto"/>
              <w:rPr>
                <w:rFonts w:hint="eastAsia" w:ascii="宋体" w:hAnsi="宋体" w:cs="宋体"/>
                <w:b/>
                <w:szCs w:val="21"/>
              </w:rPr>
            </w:pPr>
            <w:r>
              <w:rPr>
                <w:rFonts w:hint="eastAsia" w:ascii="宋体" w:hAnsi="宋体" w:cs="宋体"/>
                <w:b/>
                <w:szCs w:val="21"/>
                <w:lang w:bidi="ar"/>
              </w:rPr>
              <w:t>运行温度：-40~65℃</w:t>
            </w:r>
          </w:p>
        </w:tc>
      </w:tr>
      <w:tr w14:paraId="3C87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6" w:type="pct"/>
            <w:vMerge w:val="restart"/>
            <w:tcBorders>
              <w:top w:val="single" w:color="auto" w:sz="4" w:space="0"/>
              <w:left w:val="single" w:color="auto" w:sz="4" w:space="0"/>
              <w:bottom w:val="single" w:color="auto" w:sz="4" w:space="0"/>
              <w:right w:val="single" w:color="auto" w:sz="4" w:space="0"/>
            </w:tcBorders>
            <w:noWrap w:val="0"/>
            <w:vAlign w:val="center"/>
          </w:tcPr>
          <w:p w14:paraId="326FA7ED">
            <w:pPr>
              <w:spacing w:line="360" w:lineRule="auto"/>
              <w:rPr>
                <w:rFonts w:hint="eastAsia" w:ascii="宋体" w:hAnsi="宋体" w:cs="宋体"/>
                <w:szCs w:val="21"/>
              </w:rPr>
            </w:pPr>
            <w:r>
              <w:rPr>
                <w:rFonts w:hint="eastAsia" w:ascii="宋体" w:hAnsi="宋体" w:cs="宋体"/>
                <w:szCs w:val="21"/>
                <w:lang w:bidi="ar"/>
              </w:rPr>
              <w:t>#协议与功能</w:t>
            </w:r>
          </w:p>
        </w:tc>
        <w:tc>
          <w:tcPr>
            <w:tcW w:w="4153" w:type="pct"/>
            <w:tcBorders>
              <w:top w:val="single" w:color="auto" w:sz="4" w:space="0"/>
              <w:left w:val="single" w:color="auto" w:sz="4" w:space="0"/>
              <w:bottom w:val="single" w:color="auto" w:sz="4" w:space="0"/>
              <w:right w:val="single" w:color="auto" w:sz="4" w:space="0"/>
            </w:tcBorders>
            <w:noWrap w:val="0"/>
            <w:vAlign w:val="center"/>
          </w:tcPr>
          <w:p w14:paraId="6A6F83EC">
            <w:pPr>
              <w:spacing w:line="360" w:lineRule="auto"/>
              <w:rPr>
                <w:rFonts w:hint="eastAsia" w:ascii="宋体" w:hAnsi="宋体" w:cs="宋体"/>
                <w:szCs w:val="21"/>
              </w:rPr>
            </w:pPr>
            <w:r>
              <w:rPr>
                <w:rFonts w:hint="eastAsia" w:ascii="宋体" w:hAnsi="宋体" w:cs="宋体"/>
                <w:szCs w:val="21"/>
                <w:lang w:bidi="ar"/>
              </w:rPr>
              <w:t>支持IPv4、Ipv6：</w:t>
            </w:r>
          </w:p>
        </w:tc>
      </w:tr>
      <w:tr w14:paraId="7AC6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6681E23A">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254F49D9">
            <w:pPr>
              <w:spacing w:line="360" w:lineRule="auto"/>
              <w:rPr>
                <w:rFonts w:hint="eastAsia" w:ascii="宋体" w:hAnsi="宋体" w:cs="宋体"/>
                <w:szCs w:val="21"/>
              </w:rPr>
            </w:pPr>
            <w:r>
              <w:rPr>
                <w:rFonts w:hint="eastAsia" w:ascii="宋体" w:hAnsi="宋体" w:cs="宋体"/>
                <w:szCs w:val="21"/>
                <w:lang w:bidi="ar"/>
              </w:rPr>
              <w:t>1、支持IPv4路由表容量≥12M，IPv6路由表容量≥10M</w:t>
            </w:r>
          </w:p>
        </w:tc>
      </w:tr>
      <w:tr w14:paraId="0213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33BC56DC">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6CA9DDD1">
            <w:pPr>
              <w:spacing w:line="360" w:lineRule="auto"/>
              <w:rPr>
                <w:rFonts w:hint="eastAsia" w:ascii="宋体" w:hAnsi="宋体" w:cs="宋体"/>
                <w:szCs w:val="21"/>
              </w:rPr>
            </w:pPr>
            <w:r>
              <w:rPr>
                <w:rFonts w:hint="eastAsia" w:ascii="宋体" w:hAnsi="宋体" w:cs="宋体"/>
                <w:szCs w:val="21"/>
                <w:lang w:bidi="ar"/>
              </w:rPr>
              <w:t>2、支持IPv4转发表容量≥4M，IPv6转发表容量≥2M</w:t>
            </w:r>
          </w:p>
        </w:tc>
      </w:tr>
      <w:tr w14:paraId="2735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3C33811B">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124DDF9B">
            <w:pPr>
              <w:spacing w:line="360" w:lineRule="auto"/>
              <w:rPr>
                <w:rFonts w:hint="eastAsia" w:ascii="宋体" w:hAnsi="宋体" w:cs="宋体"/>
                <w:szCs w:val="21"/>
              </w:rPr>
            </w:pPr>
            <w:r>
              <w:rPr>
                <w:rFonts w:hint="eastAsia" w:ascii="宋体" w:hAnsi="宋体" w:cs="宋体"/>
                <w:szCs w:val="21"/>
                <w:lang w:bidi="ar"/>
              </w:rPr>
              <w:t>支持RIP、OSPF、IS-IS、BGP等路由协议</w:t>
            </w:r>
          </w:p>
        </w:tc>
      </w:tr>
      <w:tr w14:paraId="0FB3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4BED77C7">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5425297B">
            <w:pPr>
              <w:spacing w:line="360" w:lineRule="auto"/>
              <w:rPr>
                <w:rFonts w:hint="eastAsia" w:ascii="宋体" w:hAnsi="宋体" w:cs="宋体"/>
                <w:szCs w:val="21"/>
              </w:rPr>
            </w:pPr>
            <w:r>
              <w:rPr>
                <w:rFonts w:hint="eastAsia" w:ascii="宋体" w:hAnsi="宋体" w:cs="宋体"/>
                <w:szCs w:val="21"/>
                <w:lang w:bidi="ar"/>
              </w:rPr>
              <w:t>支持并实配MPLS，MPLS VPN</w:t>
            </w:r>
          </w:p>
        </w:tc>
      </w:tr>
      <w:tr w14:paraId="6A56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7A6FE421">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0C7E6996">
            <w:pPr>
              <w:spacing w:line="360" w:lineRule="auto"/>
              <w:rPr>
                <w:rFonts w:hint="eastAsia" w:ascii="宋体" w:hAnsi="宋体" w:cs="宋体"/>
                <w:szCs w:val="21"/>
              </w:rPr>
            </w:pPr>
            <w:r>
              <w:rPr>
                <w:rFonts w:hint="eastAsia" w:ascii="宋体" w:hAnsi="宋体" w:cs="宋体"/>
                <w:szCs w:val="21"/>
                <w:lang w:bidi="ar"/>
              </w:rPr>
              <w:t>支持PIM-SM、IGMP、MBGP、MSDP、MPLS VPN、NG-MVPN组播协议</w:t>
            </w:r>
          </w:p>
        </w:tc>
      </w:tr>
      <w:tr w14:paraId="2215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3BF61114">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66C22B70">
            <w:pPr>
              <w:spacing w:line="360" w:lineRule="auto"/>
              <w:rPr>
                <w:rFonts w:hint="eastAsia" w:ascii="宋体" w:hAnsi="宋体" w:cs="宋体"/>
                <w:szCs w:val="21"/>
              </w:rPr>
            </w:pPr>
            <w:r>
              <w:rPr>
                <w:rFonts w:hint="eastAsia" w:ascii="宋体" w:hAnsi="宋体" w:cs="宋体"/>
                <w:szCs w:val="21"/>
                <w:lang w:bidi="ar"/>
              </w:rPr>
              <w:t>支持按需灵活配置的低时延、以太场景类SDH的IP硬管道业务保障能力技术，保障业务带宽</w:t>
            </w:r>
          </w:p>
        </w:tc>
      </w:tr>
      <w:tr w14:paraId="68D3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2C9BFF28">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41B9FEAE">
            <w:pPr>
              <w:spacing w:line="360" w:lineRule="auto"/>
              <w:rPr>
                <w:rFonts w:hint="eastAsia" w:ascii="宋体" w:hAnsi="宋体" w:cs="宋体"/>
                <w:b/>
                <w:szCs w:val="21"/>
              </w:rPr>
            </w:pPr>
            <w:r>
              <w:rPr>
                <w:rFonts w:hint="eastAsia" w:ascii="宋体" w:hAnsi="宋体" w:cs="宋体"/>
                <w:b/>
                <w:szCs w:val="21"/>
                <w:lang w:bidi="ar"/>
              </w:rPr>
              <w:t>支持FRR功能：IP/LDP/TE/VPN FRR</w:t>
            </w:r>
          </w:p>
        </w:tc>
      </w:tr>
      <w:tr w14:paraId="5A60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6" w:type="pct"/>
            <w:vMerge w:val="restart"/>
            <w:tcBorders>
              <w:top w:val="single" w:color="auto" w:sz="4" w:space="0"/>
              <w:left w:val="single" w:color="auto" w:sz="4" w:space="0"/>
              <w:bottom w:val="single" w:color="auto" w:sz="4" w:space="0"/>
              <w:right w:val="single" w:color="auto" w:sz="4" w:space="0"/>
            </w:tcBorders>
            <w:noWrap w:val="0"/>
            <w:vAlign w:val="center"/>
          </w:tcPr>
          <w:p w14:paraId="69E7F7F2">
            <w:pPr>
              <w:spacing w:line="360" w:lineRule="auto"/>
              <w:rPr>
                <w:rFonts w:hint="eastAsia" w:ascii="宋体" w:hAnsi="宋体" w:cs="宋体"/>
                <w:szCs w:val="21"/>
              </w:rPr>
            </w:pPr>
            <w:r>
              <w:rPr>
                <w:rFonts w:hint="eastAsia" w:ascii="宋体" w:hAnsi="宋体" w:cs="宋体"/>
                <w:szCs w:val="21"/>
                <w:lang w:bidi="ar"/>
              </w:rPr>
              <w:t>增值业务</w:t>
            </w:r>
          </w:p>
        </w:tc>
        <w:tc>
          <w:tcPr>
            <w:tcW w:w="4153" w:type="pct"/>
            <w:tcBorders>
              <w:top w:val="single" w:color="auto" w:sz="4" w:space="0"/>
              <w:left w:val="single" w:color="auto" w:sz="4" w:space="0"/>
              <w:bottom w:val="single" w:color="auto" w:sz="4" w:space="0"/>
              <w:right w:val="single" w:color="auto" w:sz="4" w:space="0"/>
            </w:tcBorders>
            <w:noWrap w:val="0"/>
            <w:vAlign w:val="center"/>
          </w:tcPr>
          <w:p w14:paraId="6855A04C">
            <w:pPr>
              <w:spacing w:line="360" w:lineRule="auto"/>
              <w:rPr>
                <w:rFonts w:hint="eastAsia" w:ascii="宋体" w:hAnsi="宋体" w:cs="宋体"/>
                <w:szCs w:val="21"/>
              </w:rPr>
            </w:pPr>
            <w:r>
              <w:rPr>
                <w:rFonts w:hint="eastAsia" w:ascii="宋体" w:hAnsi="宋体" w:cs="宋体"/>
                <w:szCs w:val="21"/>
                <w:lang w:bidi="ar"/>
              </w:rPr>
              <w:t>随板支持NAT功能，不需要配置业务卡</w:t>
            </w:r>
          </w:p>
        </w:tc>
      </w:tr>
      <w:tr w14:paraId="7EED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0B5628CA">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794B3F8E">
            <w:pPr>
              <w:spacing w:line="360" w:lineRule="auto"/>
              <w:rPr>
                <w:rFonts w:hint="eastAsia" w:ascii="宋体" w:hAnsi="宋体" w:cs="宋体"/>
                <w:szCs w:val="21"/>
              </w:rPr>
            </w:pPr>
            <w:r>
              <w:rPr>
                <w:rFonts w:hint="eastAsia" w:ascii="宋体" w:hAnsi="宋体" w:cs="宋体"/>
                <w:szCs w:val="21"/>
                <w:lang w:bidi="ar"/>
              </w:rPr>
              <w:t>随板支持IPsec功能，不需要配置业务卡</w:t>
            </w:r>
          </w:p>
        </w:tc>
      </w:tr>
      <w:tr w14:paraId="3606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2790A67A">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406E7718">
            <w:pPr>
              <w:spacing w:line="360" w:lineRule="auto"/>
              <w:rPr>
                <w:rFonts w:hint="eastAsia" w:ascii="宋体" w:hAnsi="宋体" w:cs="宋体"/>
                <w:szCs w:val="21"/>
              </w:rPr>
            </w:pPr>
            <w:r>
              <w:rPr>
                <w:rFonts w:hint="eastAsia" w:ascii="宋体" w:hAnsi="宋体" w:cs="宋体"/>
                <w:szCs w:val="21"/>
                <w:lang w:bidi="ar"/>
              </w:rPr>
              <w:t>随板支持Netstream功能，不需要配置业务卡</w:t>
            </w:r>
          </w:p>
        </w:tc>
      </w:tr>
      <w:tr w14:paraId="1E84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69AFAB5F">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74E37485">
            <w:pPr>
              <w:spacing w:line="360" w:lineRule="auto"/>
              <w:rPr>
                <w:rFonts w:hint="eastAsia" w:ascii="宋体" w:hAnsi="宋体" w:cs="宋体"/>
                <w:szCs w:val="21"/>
              </w:rPr>
            </w:pPr>
            <w:r>
              <w:rPr>
                <w:rFonts w:hint="eastAsia" w:ascii="宋体" w:hAnsi="宋体" w:cs="宋体"/>
                <w:szCs w:val="21"/>
                <w:lang w:bidi="ar"/>
              </w:rPr>
              <w:t>随板支持GRE功能，不需要配置业务卡</w:t>
            </w:r>
          </w:p>
        </w:tc>
      </w:tr>
      <w:tr w14:paraId="6E9E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6" w:type="pct"/>
            <w:vMerge w:val="restart"/>
            <w:tcBorders>
              <w:top w:val="single" w:color="auto" w:sz="4" w:space="0"/>
              <w:left w:val="single" w:color="auto" w:sz="4" w:space="0"/>
              <w:bottom w:val="single" w:color="auto" w:sz="4" w:space="0"/>
              <w:right w:val="single" w:color="auto" w:sz="4" w:space="0"/>
            </w:tcBorders>
            <w:noWrap w:val="0"/>
            <w:vAlign w:val="center"/>
          </w:tcPr>
          <w:p w14:paraId="4AB90F9F">
            <w:pPr>
              <w:spacing w:line="360" w:lineRule="auto"/>
              <w:rPr>
                <w:rFonts w:hint="eastAsia" w:ascii="宋体" w:hAnsi="宋体" w:cs="宋体"/>
                <w:szCs w:val="21"/>
              </w:rPr>
            </w:pPr>
            <w:r>
              <w:rPr>
                <w:rFonts w:hint="eastAsia" w:ascii="宋体" w:hAnsi="宋体" w:cs="宋体"/>
                <w:szCs w:val="21"/>
                <w:lang w:bidi="ar"/>
              </w:rPr>
              <w:t>SDN</w:t>
            </w:r>
          </w:p>
        </w:tc>
        <w:tc>
          <w:tcPr>
            <w:tcW w:w="4153" w:type="pct"/>
            <w:tcBorders>
              <w:top w:val="single" w:color="auto" w:sz="4" w:space="0"/>
              <w:left w:val="single" w:color="auto" w:sz="4" w:space="0"/>
              <w:bottom w:val="single" w:color="auto" w:sz="4" w:space="0"/>
              <w:right w:val="single" w:color="auto" w:sz="4" w:space="0"/>
            </w:tcBorders>
            <w:noWrap w:val="0"/>
            <w:vAlign w:val="center"/>
          </w:tcPr>
          <w:p w14:paraId="5EC97903">
            <w:pPr>
              <w:spacing w:line="360" w:lineRule="auto"/>
              <w:rPr>
                <w:rFonts w:hint="eastAsia" w:ascii="宋体" w:hAnsi="宋体" w:cs="宋体"/>
                <w:szCs w:val="21"/>
              </w:rPr>
            </w:pPr>
            <w:r>
              <w:rPr>
                <w:rFonts w:hint="eastAsia" w:ascii="宋体" w:hAnsi="宋体" w:cs="宋体"/>
                <w:szCs w:val="21"/>
                <w:lang w:bidi="ar"/>
              </w:rPr>
              <w:t>支持广域网智能调优</w:t>
            </w:r>
          </w:p>
        </w:tc>
      </w:tr>
      <w:tr w14:paraId="6823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11E69FDB">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4B4108AC">
            <w:pPr>
              <w:spacing w:line="360" w:lineRule="auto"/>
              <w:rPr>
                <w:rFonts w:hint="eastAsia" w:ascii="宋体" w:hAnsi="宋体" w:cs="宋体"/>
                <w:szCs w:val="21"/>
              </w:rPr>
            </w:pPr>
            <w:r>
              <w:rPr>
                <w:rFonts w:hint="eastAsia" w:ascii="宋体" w:hAnsi="宋体" w:cs="宋体"/>
                <w:szCs w:val="21"/>
                <w:lang w:bidi="ar"/>
              </w:rPr>
              <w:t>支持VXLAN、EVPN、Segment Routing等技术</w:t>
            </w:r>
          </w:p>
        </w:tc>
      </w:tr>
      <w:tr w14:paraId="78E4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6ACEC1AC">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0D65BE10">
            <w:pPr>
              <w:spacing w:line="360" w:lineRule="auto"/>
              <w:rPr>
                <w:rFonts w:hint="eastAsia" w:ascii="宋体" w:hAnsi="宋体" w:cs="宋体"/>
                <w:szCs w:val="21"/>
              </w:rPr>
            </w:pPr>
            <w:r>
              <w:rPr>
                <w:rFonts w:hint="eastAsia" w:ascii="宋体" w:hAnsi="宋体" w:cs="宋体"/>
                <w:szCs w:val="21"/>
                <w:lang w:bidi="ar"/>
              </w:rPr>
              <w:t>支持智能隧道CBTS功能</w:t>
            </w:r>
          </w:p>
        </w:tc>
      </w:tr>
      <w:tr w14:paraId="4700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2BA459E0">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4A5A779E">
            <w:pPr>
              <w:spacing w:line="360" w:lineRule="auto"/>
              <w:rPr>
                <w:rFonts w:hint="eastAsia" w:ascii="宋体" w:hAnsi="宋体" w:cs="宋体"/>
                <w:szCs w:val="21"/>
              </w:rPr>
            </w:pPr>
            <w:r>
              <w:rPr>
                <w:rFonts w:hint="eastAsia" w:ascii="宋体" w:hAnsi="宋体" w:cs="宋体"/>
                <w:szCs w:val="21"/>
                <w:lang w:bidi="ar"/>
              </w:rPr>
              <w:t>支持IP+光的SDN方案，充分利用数通和传输资源对用户网络进行智能化应用</w:t>
            </w:r>
          </w:p>
        </w:tc>
      </w:tr>
      <w:tr w14:paraId="6756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6" w:type="pct"/>
            <w:vMerge w:val="restart"/>
            <w:tcBorders>
              <w:top w:val="single" w:color="auto" w:sz="4" w:space="0"/>
              <w:left w:val="single" w:color="auto" w:sz="4" w:space="0"/>
              <w:bottom w:val="single" w:color="auto" w:sz="4" w:space="0"/>
              <w:right w:val="single" w:color="auto" w:sz="4" w:space="0"/>
            </w:tcBorders>
            <w:noWrap w:val="0"/>
            <w:vAlign w:val="center"/>
          </w:tcPr>
          <w:p w14:paraId="05DB9361">
            <w:pPr>
              <w:spacing w:line="360" w:lineRule="auto"/>
              <w:rPr>
                <w:rFonts w:hint="eastAsia" w:ascii="宋体" w:hAnsi="宋体" w:cs="宋体"/>
                <w:szCs w:val="21"/>
              </w:rPr>
            </w:pPr>
            <w:r>
              <w:rPr>
                <w:rFonts w:hint="eastAsia" w:ascii="宋体" w:hAnsi="宋体" w:cs="宋体"/>
                <w:szCs w:val="21"/>
                <w:lang w:bidi="ar"/>
              </w:rPr>
              <w:t>BRAS用户性能</w:t>
            </w:r>
          </w:p>
        </w:tc>
        <w:tc>
          <w:tcPr>
            <w:tcW w:w="4153" w:type="pct"/>
            <w:tcBorders>
              <w:top w:val="single" w:color="auto" w:sz="4" w:space="0"/>
              <w:left w:val="single" w:color="auto" w:sz="4" w:space="0"/>
              <w:bottom w:val="single" w:color="auto" w:sz="4" w:space="0"/>
              <w:right w:val="single" w:color="auto" w:sz="4" w:space="0"/>
            </w:tcBorders>
            <w:noWrap w:val="0"/>
            <w:vAlign w:val="center"/>
          </w:tcPr>
          <w:p w14:paraId="7E3C5A78">
            <w:pPr>
              <w:spacing w:line="360" w:lineRule="auto"/>
              <w:rPr>
                <w:rFonts w:hint="eastAsia" w:ascii="宋体" w:hAnsi="宋体" w:cs="宋体"/>
                <w:b/>
                <w:szCs w:val="21"/>
              </w:rPr>
            </w:pPr>
            <w:r>
              <w:rPr>
                <w:rFonts w:hint="eastAsia" w:ascii="宋体" w:hAnsi="宋体" w:cs="宋体"/>
                <w:b/>
                <w:szCs w:val="21"/>
                <w:lang w:bidi="ar"/>
              </w:rPr>
              <w:t>整机上线速度可达：</w:t>
            </w:r>
          </w:p>
          <w:p w14:paraId="4A592B54">
            <w:pPr>
              <w:spacing w:line="360" w:lineRule="auto"/>
              <w:rPr>
                <w:rFonts w:hint="eastAsia" w:ascii="宋体" w:hAnsi="宋体" w:cs="宋体"/>
                <w:b/>
                <w:szCs w:val="21"/>
              </w:rPr>
            </w:pPr>
            <w:r>
              <w:rPr>
                <w:rFonts w:hint="eastAsia" w:ascii="宋体" w:hAnsi="宋体" w:cs="宋体"/>
                <w:b/>
                <w:szCs w:val="21"/>
                <w:lang w:bidi="ar"/>
              </w:rPr>
              <w:t>整机PPPOE用户接入速率≥370个/秒</w:t>
            </w:r>
          </w:p>
          <w:p w14:paraId="30B1DD3D">
            <w:pPr>
              <w:spacing w:line="360" w:lineRule="auto"/>
              <w:rPr>
                <w:rFonts w:hint="eastAsia" w:ascii="宋体" w:hAnsi="宋体" w:cs="宋体"/>
                <w:szCs w:val="21"/>
              </w:rPr>
            </w:pPr>
            <w:r>
              <w:rPr>
                <w:rFonts w:hint="eastAsia" w:ascii="宋体" w:hAnsi="宋体" w:cs="宋体"/>
                <w:b/>
                <w:szCs w:val="21"/>
                <w:lang w:bidi="ar"/>
              </w:rPr>
              <w:t>整机IPOE用户接入速率≥495个/秒</w:t>
            </w:r>
          </w:p>
        </w:tc>
      </w:tr>
      <w:tr w14:paraId="19C9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14411B07">
            <w:pPr>
              <w:rPr>
                <w:rFonts w:ascii="Times New Roman" w:hAnsi="Times New Roman"/>
                <w:sz w:val="20"/>
                <w:szCs w:val="20"/>
              </w:rPr>
            </w:pPr>
          </w:p>
        </w:tc>
        <w:tc>
          <w:tcPr>
            <w:tcW w:w="4153" w:type="pct"/>
            <w:tcBorders>
              <w:top w:val="single" w:color="auto" w:sz="4" w:space="0"/>
              <w:left w:val="single" w:color="auto" w:sz="4" w:space="0"/>
              <w:bottom w:val="single" w:color="auto" w:sz="4" w:space="0"/>
              <w:right w:val="single" w:color="auto" w:sz="4" w:space="0"/>
            </w:tcBorders>
            <w:noWrap w:val="0"/>
            <w:vAlign w:val="center"/>
          </w:tcPr>
          <w:p w14:paraId="050F88B3">
            <w:pPr>
              <w:spacing w:line="360" w:lineRule="auto"/>
              <w:rPr>
                <w:rFonts w:hint="eastAsia" w:ascii="宋体" w:hAnsi="宋体" w:cs="宋体"/>
                <w:b/>
                <w:szCs w:val="21"/>
              </w:rPr>
            </w:pPr>
            <w:r>
              <w:rPr>
                <w:rFonts w:hint="eastAsia" w:ascii="宋体" w:hAnsi="宋体" w:cs="宋体"/>
                <w:b/>
                <w:szCs w:val="21"/>
                <w:lang w:bidi="ar"/>
              </w:rPr>
              <w:t>整机用户数≥32K</w:t>
            </w:r>
          </w:p>
        </w:tc>
      </w:tr>
      <w:tr w14:paraId="4310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6" w:type="pct"/>
            <w:tcBorders>
              <w:top w:val="single" w:color="auto" w:sz="4" w:space="0"/>
              <w:left w:val="single" w:color="auto" w:sz="4" w:space="0"/>
              <w:bottom w:val="single" w:color="auto" w:sz="4" w:space="0"/>
              <w:right w:val="single" w:color="auto" w:sz="4" w:space="0"/>
            </w:tcBorders>
            <w:noWrap w:val="0"/>
            <w:vAlign w:val="center"/>
          </w:tcPr>
          <w:p w14:paraId="36812EFF">
            <w:pPr>
              <w:spacing w:line="360" w:lineRule="auto"/>
              <w:rPr>
                <w:rFonts w:hint="eastAsia" w:ascii="宋体" w:hAnsi="宋体" w:cs="宋体"/>
                <w:szCs w:val="21"/>
              </w:rPr>
            </w:pPr>
            <w:r>
              <w:rPr>
                <w:rFonts w:hint="eastAsia" w:ascii="宋体" w:hAnsi="宋体" w:cs="宋体"/>
                <w:szCs w:val="21"/>
                <w:lang w:bidi="ar"/>
              </w:rPr>
              <w:t>接口类型</w:t>
            </w:r>
          </w:p>
        </w:tc>
        <w:tc>
          <w:tcPr>
            <w:tcW w:w="4153" w:type="pct"/>
            <w:tcBorders>
              <w:top w:val="single" w:color="auto" w:sz="4" w:space="0"/>
              <w:left w:val="single" w:color="auto" w:sz="4" w:space="0"/>
              <w:bottom w:val="single" w:color="auto" w:sz="4" w:space="0"/>
              <w:right w:val="single" w:color="auto" w:sz="4" w:space="0"/>
            </w:tcBorders>
            <w:noWrap w:val="0"/>
            <w:vAlign w:val="center"/>
          </w:tcPr>
          <w:p w14:paraId="2941F7BC">
            <w:pPr>
              <w:spacing w:line="360" w:lineRule="auto"/>
              <w:rPr>
                <w:rFonts w:hint="eastAsia" w:ascii="宋体" w:hAnsi="宋体" w:cs="宋体"/>
                <w:b/>
                <w:szCs w:val="21"/>
              </w:rPr>
            </w:pPr>
            <w:r>
              <w:rPr>
                <w:rFonts w:hint="eastAsia" w:ascii="宋体" w:hAnsi="宋体" w:cs="宋体"/>
                <w:b/>
                <w:szCs w:val="21"/>
                <w:lang w:bidi="ar"/>
              </w:rPr>
              <w:t>设备支持100GE，40GE，10GE，GE/FE，155M POS，622M POS，155M CPOS，E1/CE1，GE彩光口和CSFP口，支持622M/155M POS自适应</w:t>
            </w:r>
          </w:p>
        </w:tc>
      </w:tr>
      <w:tr w14:paraId="1EAF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6" w:type="pct"/>
            <w:tcBorders>
              <w:top w:val="single" w:color="auto" w:sz="4" w:space="0"/>
              <w:left w:val="single" w:color="auto" w:sz="4" w:space="0"/>
              <w:bottom w:val="single" w:color="auto" w:sz="4" w:space="0"/>
              <w:right w:val="single" w:color="auto" w:sz="4" w:space="0"/>
            </w:tcBorders>
            <w:noWrap w:val="0"/>
            <w:vAlign w:val="center"/>
          </w:tcPr>
          <w:p w14:paraId="46DB429B">
            <w:pPr>
              <w:spacing w:line="360" w:lineRule="auto"/>
              <w:rPr>
                <w:rFonts w:hint="eastAsia" w:ascii="宋体" w:hAnsi="宋体" w:cs="宋体"/>
                <w:szCs w:val="21"/>
              </w:rPr>
            </w:pPr>
            <w:r>
              <w:rPr>
                <w:rFonts w:hint="eastAsia" w:ascii="宋体" w:hAnsi="宋体" w:cs="宋体"/>
                <w:szCs w:val="21"/>
                <w:lang w:bidi="ar"/>
              </w:rPr>
              <w:t>高可靠性</w:t>
            </w:r>
          </w:p>
        </w:tc>
        <w:tc>
          <w:tcPr>
            <w:tcW w:w="4153" w:type="pct"/>
            <w:tcBorders>
              <w:top w:val="single" w:color="auto" w:sz="4" w:space="0"/>
              <w:left w:val="single" w:color="auto" w:sz="4" w:space="0"/>
              <w:bottom w:val="single" w:color="auto" w:sz="4" w:space="0"/>
              <w:right w:val="single" w:color="auto" w:sz="4" w:space="0"/>
            </w:tcBorders>
            <w:noWrap w:val="0"/>
            <w:vAlign w:val="center"/>
          </w:tcPr>
          <w:p w14:paraId="0B50DD31">
            <w:pPr>
              <w:spacing w:line="360" w:lineRule="auto"/>
              <w:rPr>
                <w:rFonts w:hint="eastAsia" w:ascii="宋体" w:hAnsi="宋体" w:cs="宋体"/>
                <w:szCs w:val="21"/>
              </w:rPr>
            </w:pPr>
            <w:r>
              <w:rPr>
                <w:rFonts w:hint="eastAsia" w:ascii="宋体" w:hAnsi="宋体" w:cs="宋体"/>
                <w:szCs w:val="21"/>
                <w:lang w:bidi="ar"/>
              </w:rPr>
              <w:t>支持硬件BFD，5ms发包频率</w:t>
            </w:r>
          </w:p>
        </w:tc>
      </w:tr>
      <w:tr w14:paraId="50BD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6" w:type="pct"/>
            <w:tcBorders>
              <w:top w:val="single" w:color="auto" w:sz="4" w:space="0"/>
              <w:left w:val="single" w:color="auto" w:sz="4" w:space="0"/>
              <w:bottom w:val="single" w:color="auto" w:sz="4" w:space="0"/>
              <w:right w:val="single" w:color="auto" w:sz="4" w:space="0"/>
            </w:tcBorders>
            <w:noWrap w:val="0"/>
            <w:vAlign w:val="center"/>
          </w:tcPr>
          <w:p w14:paraId="51DE58A9">
            <w:pPr>
              <w:spacing w:line="360" w:lineRule="auto"/>
              <w:rPr>
                <w:rFonts w:hint="eastAsia" w:ascii="宋体" w:hAnsi="宋体" w:cs="宋体"/>
                <w:szCs w:val="21"/>
              </w:rPr>
            </w:pPr>
            <w:r>
              <w:rPr>
                <w:rFonts w:hint="eastAsia" w:ascii="宋体" w:hAnsi="宋体" w:cs="宋体"/>
                <w:szCs w:val="21"/>
                <w:lang w:bidi="ar"/>
              </w:rPr>
              <w:t>配置维护</w:t>
            </w:r>
          </w:p>
        </w:tc>
        <w:tc>
          <w:tcPr>
            <w:tcW w:w="4153" w:type="pct"/>
            <w:tcBorders>
              <w:top w:val="single" w:color="auto" w:sz="4" w:space="0"/>
              <w:left w:val="single" w:color="auto" w:sz="4" w:space="0"/>
              <w:bottom w:val="single" w:color="auto" w:sz="4" w:space="0"/>
              <w:right w:val="single" w:color="auto" w:sz="4" w:space="0"/>
            </w:tcBorders>
            <w:noWrap w:val="0"/>
            <w:vAlign w:val="center"/>
          </w:tcPr>
          <w:p w14:paraId="415393C1">
            <w:pPr>
              <w:spacing w:line="360" w:lineRule="auto"/>
              <w:rPr>
                <w:rFonts w:hint="eastAsia" w:ascii="宋体" w:hAnsi="宋体" w:cs="宋体"/>
                <w:szCs w:val="21"/>
              </w:rPr>
            </w:pPr>
            <w:r>
              <w:rPr>
                <w:rFonts w:hint="eastAsia" w:ascii="宋体" w:hAnsi="宋体" w:cs="宋体"/>
                <w:szCs w:val="21"/>
                <w:lang w:bidi="ar"/>
              </w:rPr>
              <w:t>支持配置回滚功能，提供智能化维护管理体验</w:t>
            </w:r>
          </w:p>
        </w:tc>
      </w:tr>
      <w:tr w14:paraId="616C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6" w:type="pct"/>
            <w:tcBorders>
              <w:top w:val="single" w:color="auto" w:sz="4" w:space="0"/>
              <w:left w:val="single" w:color="auto" w:sz="4" w:space="0"/>
              <w:bottom w:val="single" w:color="auto" w:sz="4" w:space="0"/>
              <w:right w:val="single" w:color="auto" w:sz="4" w:space="0"/>
            </w:tcBorders>
            <w:noWrap w:val="0"/>
            <w:vAlign w:val="center"/>
          </w:tcPr>
          <w:p w14:paraId="2CE09BEE">
            <w:pPr>
              <w:spacing w:line="360" w:lineRule="auto"/>
              <w:rPr>
                <w:rFonts w:hint="eastAsia" w:ascii="宋体" w:hAnsi="宋体" w:cs="宋体"/>
                <w:szCs w:val="21"/>
              </w:rPr>
            </w:pPr>
            <w:r>
              <w:rPr>
                <w:rFonts w:hint="eastAsia" w:ascii="宋体" w:hAnsi="宋体" w:cs="宋体"/>
                <w:szCs w:val="21"/>
                <w:lang w:bidi="ar"/>
              </w:rPr>
              <w:t>#配置</w:t>
            </w:r>
          </w:p>
        </w:tc>
        <w:tc>
          <w:tcPr>
            <w:tcW w:w="4153" w:type="pct"/>
            <w:tcBorders>
              <w:top w:val="single" w:color="auto" w:sz="4" w:space="0"/>
              <w:left w:val="single" w:color="auto" w:sz="4" w:space="0"/>
              <w:bottom w:val="single" w:color="auto" w:sz="4" w:space="0"/>
              <w:right w:val="single" w:color="auto" w:sz="4" w:space="0"/>
            </w:tcBorders>
            <w:noWrap w:val="0"/>
            <w:vAlign w:val="center"/>
          </w:tcPr>
          <w:p w14:paraId="2F19E31B">
            <w:pPr>
              <w:spacing w:line="360" w:lineRule="auto"/>
              <w:rPr>
                <w:rFonts w:hint="eastAsia" w:ascii="宋体" w:hAnsi="宋体" w:cs="宋体"/>
                <w:szCs w:val="21"/>
              </w:rPr>
            </w:pPr>
            <w:r>
              <w:rPr>
                <w:rFonts w:hint="eastAsia" w:ascii="宋体" w:hAnsi="宋体" w:cs="宋体"/>
                <w:szCs w:val="21"/>
                <w:lang w:bidi="ar"/>
              </w:rPr>
              <w:t>主机*1，双主控，双电源，满配交换网板，万兆光≥2；千兆电≥8；千兆光≥8；千兆WAN≥2，2个万兆多模光模块；2个千兆多模光模块。</w:t>
            </w:r>
          </w:p>
        </w:tc>
      </w:tr>
    </w:tbl>
    <w:p w14:paraId="3BFA1345">
      <w:pPr>
        <w:spacing w:line="360" w:lineRule="auto"/>
        <w:ind w:firstLine="420" w:firstLineChars="200"/>
        <w:rPr>
          <w:rFonts w:hint="eastAsia" w:ascii="宋体" w:hAnsi="宋体" w:cs="宋体"/>
          <w:szCs w:val="21"/>
        </w:rPr>
      </w:pPr>
    </w:p>
    <w:p w14:paraId="2B2A7AC5">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2.13 核心交换机</w:t>
      </w:r>
    </w:p>
    <w:tbl>
      <w:tblPr>
        <w:tblStyle w:val="7"/>
        <w:tblW w:w="4998" w:type="pct"/>
        <w:tblInd w:w="0" w:type="dxa"/>
        <w:tblLayout w:type="autofit"/>
        <w:tblCellMar>
          <w:top w:w="0" w:type="dxa"/>
          <w:left w:w="108" w:type="dxa"/>
          <w:bottom w:w="0" w:type="dxa"/>
          <w:right w:w="108" w:type="dxa"/>
        </w:tblCellMar>
      </w:tblPr>
      <w:tblGrid>
        <w:gridCol w:w="1157"/>
        <w:gridCol w:w="7362"/>
      </w:tblGrid>
      <w:tr w14:paraId="3C3E7879">
        <w:tblPrEx>
          <w:tblCellMar>
            <w:top w:w="0" w:type="dxa"/>
            <w:left w:w="108" w:type="dxa"/>
            <w:bottom w:w="0" w:type="dxa"/>
            <w:right w:w="108" w:type="dxa"/>
          </w:tblCellMar>
        </w:tblPrEx>
        <w:trPr>
          <w:trHeight w:val="300" w:hRule="atLeast"/>
        </w:trPr>
        <w:tc>
          <w:tcPr>
            <w:tcW w:w="679"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509C1529">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320" w:type="pct"/>
            <w:tcBorders>
              <w:top w:val="single" w:color="auto" w:sz="4" w:space="0"/>
              <w:left w:val="nil"/>
              <w:bottom w:val="single" w:color="auto" w:sz="4" w:space="0"/>
              <w:right w:val="single" w:color="auto" w:sz="4" w:space="0"/>
            </w:tcBorders>
            <w:shd w:val="clear" w:color="auto" w:fill="BEBEBE"/>
            <w:noWrap w:val="0"/>
            <w:vAlign w:val="top"/>
          </w:tcPr>
          <w:p w14:paraId="2FDF79EB">
            <w:pPr>
              <w:spacing w:line="360" w:lineRule="auto"/>
              <w:rPr>
                <w:rFonts w:hint="eastAsia" w:ascii="宋体" w:hAnsi="宋体" w:cs="宋体"/>
                <w:szCs w:val="21"/>
              </w:rPr>
            </w:pPr>
            <w:r>
              <w:rPr>
                <w:rFonts w:hint="eastAsia" w:ascii="宋体" w:hAnsi="宋体" w:cs="宋体"/>
                <w:szCs w:val="21"/>
                <w:lang w:bidi="ar"/>
              </w:rPr>
              <w:t>指标要求</w:t>
            </w:r>
          </w:p>
        </w:tc>
      </w:tr>
      <w:tr w14:paraId="16B88D78">
        <w:tblPrEx>
          <w:tblCellMar>
            <w:top w:w="0" w:type="dxa"/>
            <w:left w:w="108" w:type="dxa"/>
            <w:bottom w:w="0" w:type="dxa"/>
            <w:right w:w="108" w:type="dxa"/>
          </w:tblCellMar>
        </w:tblPrEx>
        <w:trPr>
          <w:trHeight w:val="300" w:hRule="atLeast"/>
        </w:trPr>
        <w:tc>
          <w:tcPr>
            <w:tcW w:w="679" w:type="pct"/>
            <w:vMerge w:val="restart"/>
            <w:tcBorders>
              <w:top w:val="nil"/>
              <w:left w:val="single" w:color="auto" w:sz="4" w:space="0"/>
              <w:bottom w:val="single" w:color="auto" w:sz="4" w:space="0"/>
              <w:right w:val="single" w:color="auto" w:sz="4" w:space="0"/>
            </w:tcBorders>
            <w:noWrap w:val="0"/>
            <w:vAlign w:val="center"/>
          </w:tcPr>
          <w:p w14:paraId="268C97DF">
            <w:pPr>
              <w:spacing w:line="360" w:lineRule="auto"/>
              <w:rPr>
                <w:rFonts w:hint="eastAsia" w:ascii="宋体" w:hAnsi="宋体" w:cs="宋体"/>
                <w:szCs w:val="21"/>
              </w:rPr>
            </w:pPr>
            <w:r>
              <w:rPr>
                <w:rFonts w:hint="eastAsia" w:ascii="宋体" w:hAnsi="宋体" w:cs="宋体"/>
                <w:b/>
                <w:szCs w:val="21"/>
                <w:lang w:bidi="ar"/>
              </w:rPr>
              <w:t>▲</w:t>
            </w:r>
            <w:r>
              <w:rPr>
                <w:rFonts w:hint="eastAsia" w:ascii="宋体" w:hAnsi="宋体" w:cs="宋体"/>
                <w:szCs w:val="21"/>
                <w:lang w:bidi="ar"/>
              </w:rPr>
              <w:t>性能</w:t>
            </w:r>
          </w:p>
          <w:p w14:paraId="5B996F7F">
            <w:pPr>
              <w:spacing w:line="360" w:lineRule="auto"/>
              <w:rPr>
                <w:rFonts w:hint="eastAsia" w:ascii="宋体" w:hAnsi="宋体" w:cs="宋体"/>
                <w:szCs w:val="21"/>
              </w:rPr>
            </w:pPr>
            <w:r>
              <w:rPr>
                <w:rFonts w:hint="eastAsia" w:ascii="宋体" w:hAnsi="宋体" w:cs="宋体"/>
                <w:szCs w:val="21"/>
                <w:lang w:bidi="ar"/>
              </w:rPr>
              <w:t>端口</w:t>
            </w:r>
          </w:p>
        </w:tc>
        <w:tc>
          <w:tcPr>
            <w:tcW w:w="4320" w:type="pct"/>
            <w:tcBorders>
              <w:top w:val="nil"/>
              <w:left w:val="nil"/>
              <w:bottom w:val="single" w:color="auto" w:sz="4" w:space="0"/>
              <w:right w:val="single" w:color="auto" w:sz="4" w:space="0"/>
            </w:tcBorders>
            <w:noWrap w:val="0"/>
            <w:vAlign w:val="center"/>
          </w:tcPr>
          <w:p w14:paraId="04A66331">
            <w:pPr>
              <w:spacing w:line="360" w:lineRule="auto"/>
              <w:rPr>
                <w:rFonts w:hint="eastAsia" w:ascii="宋体" w:hAnsi="宋体" w:cs="宋体"/>
                <w:b/>
                <w:szCs w:val="21"/>
              </w:rPr>
            </w:pPr>
            <w:r>
              <w:rPr>
                <w:rFonts w:hint="eastAsia" w:ascii="宋体" w:hAnsi="宋体" w:cs="宋体"/>
                <w:b/>
                <w:szCs w:val="21"/>
                <w:lang w:bidi="ar"/>
              </w:rPr>
              <w:t>交换容量≥6.4Tbps，包转发率≥2800Mbps</w:t>
            </w:r>
          </w:p>
        </w:tc>
      </w:tr>
      <w:tr w14:paraId="20658B5D">
        <w:tblPrEx>
          <w:tblCellMar>
            <w:top w:w="0" w:type="dxa"/>
            <w:left w:w="108" w:type="dxa"/>
            <w:bottom w:w="0" w:type="dxa"/>
            <w:right w:w="108" w:type="dxa"/>
          </w:tblCellMar>
        </w:tblPrEx>
        <w:trPr>
          <w:trHeight w:val="300" w:hRule="atLeast"/>
        </w:trPr>
        <w:tc>
          <w:tcPr>
            <w:tcW w:w="679" w:type="pct"/>
            <w:vMerge w:val="continue"/>
            <w:tcBorders>
              <w:top w:val="nil"/>
              <w:left w:val="single" w:color="auto" w:sz="4" w:space="0"/>
              <w:bottom w:val="single" w:color="auto" w:sz="4" w:space="0"/>
              <w:right w:val="single" w:color="auto" w:sz="4" w:space="0"/>
            </w:tcBorders>
            <w:noWrap w:val="0"/>
            <w:vAlign w:val="center"/>
          </w:tcPr>
          <w:p w14:paraId="1A915544">
            <w:pPr>
              <w:rPr>
                <w:rFonts w:ascii="Times New Roman" w:hAnsi="Times New Roman"/>
                <w:sz w:val="20"/>
                <w:szCs w:val="20"/>
              </w:rPr>
            </w:pPr>
          </w:p>
        </w:tc>
        <w:tc>
          <w:tcPr>
            <w:tcW w:w="4320" w:type="pct"/>
            <w:tcBorders>
              <w:top w:val="nil"/>
              <w:left w:val="nil"/>
              <w:bottom w:val="single" w:color="auto" w:sz="4" w:space="0"/>
              <w:right w:val="single" w:color="auto" w:sz="4" w:space="0"/>
            </w:tcBorders>
            <w:noWrap w:val="0"/>
            <w:vAlign w:val="center"/>
          </w:tcPr>
          <w:p w14:paraId="540D6179">
            <w:pPr>
              <w:spacing w:line="360" w:lineRule="auto"/>
              <w:rPr>
                <w:rFonts w:hint="eastAsia" w:ascii="宋体" w:hAnsi="宋体" w:cs="宋体"/>
                <w:b/>
                <w:szCs w:val="21"/>
              </w:rPr>
            </w:pPr>
            <w:r>
              <w:rPr>
                <w:rFonts w:hint="eastAsia" w:ascii="宋体" w:hAnsi="宋体" w:cs="宋体"/>
                <w:b/>
                <w:szCs w:val="21"/>
                <w:lang w:bidi="ar"/>
              </w:rPr>
              <w:t>为了提高设备可靠性，支持电源1+1备份，风扇框1+1备份</w:t>
            </w:r>
          </w:p>
        </w:tc>
      </w:tr>
      <w:tr w14:paraId="1F9ACD95">
        <w:tblPrEx>
          <w:tblCellMar>
            <w:top w:w="0" w:type="dxa"/>
            <w:left w:w="108" w:type="dxa"/>
            <w:bottom w:w="0" w:type="dxa"/>
            <w:right w:w="108" w:type="dxa"/>
          </w:tblCellMar>
        </w:tblPrEx>
        <w:trPr>
          <w:trHeight w:val="300" w:hRule="atLeast"/>
        </w:trPr>
        <w:tc>
          <w:tcPr>
            <w:tcW w:w="679" w:type="pct"/>
            <w:vMerge w:val="continue"/>
            <w:tcBorders>
              <w:top w:val="nil"/>
              <w:left w:val="single" w:color="auto" w:sz="4" w:space="0"/>
              <w:bottom w:val="single" w:color="auto" w:sz="4" w:space="0"/>
              <w:right w:val="single" w:color="auto" w:sz="4" w:space="0"/>
            </w:tcBorders>
            <w:noWrap w:val="0"/>
            <w:vAlign w:val="center"/>
          </w:tcPr>
          <w:p w14:paraId="6C749971">
            <w:pPr>
              <w:rPr>
                <w:rFonts w:ascii="Times New Roman" w:hAnsi="Times New Roman"/>
                <w:sz w:val="20"/>
                <w:szCs w:val="20"/>
              </w:rPr>
            </w:pPr>
          </w:p>
        </w:tc>
        <w:tc>
          <w:tcPr>
            <w:tcW w:w="4320" w:type="pct"/>
            <w:tcBorders>
              <w:top w:val="nil"/>
              <w:left w:val="nil"/>
              <w:bottom w:val="single" w:color="auto" w:sz="4" w:space="0"/>
              <w:right w:val="single" w:color="auto" w:sz="4" w:space="0"/>
            </w:tcBorders>
            <w:noWrap w:val="0"/>
            <w:vAlign w:val="center"/>
          </w:tcPr>
          <w:p w14:paraId="23D550B0">
            <w:pPr>
              <w:spacing w:line="360" w:lineRule="auto"/>
              <w:rPr>
                <w:rFonts w:hint="eastAsia" w:ascii="宋体" w:hAnsi="宋体" w:cs="宋体"/>
                <w:b/>
                <w:szCs w:val="21"/>
              </w:rPr>
            </w:pPr>
            <w:r>
              <w:rPr>
                <w:rFonts w:hint="eastAsia" w:ascii="宋体" w:hAnsi="宋体" w:cs="宋体"/>
                <w:b/>
                <w:szCs w:val="21"/>
                <w:lang w:bidi="ar"/>
              </w:rPr>
              <w:t>支持100G/40G/25G QSFP28接口、万兆以太光口、万兆以太电口</w:t>
            </w:r>
          </w:p>
        </w:tc>
      </w:tr>
      <w:tr w14:paraId="64BECCB2">
        <w:tblPrEx>
          <w:tblCellMar>
            <w:top w:w="0" w:type="dxa"/>
            <w:left w:w="108" w:type="dxa"/>
            <w:bottom w:w="0" w:type="dxa"/>
            <w:right w:w="108" w:type="dxa"/>
          </w:tblCellMar>
        </w:tblPrEx>
        <w:trPr>
          <w:trHeight w:val="300" w:hRule="atLeast"/>
        </w:trPr>
        <w:tc>
          <w:tcPr>
            <w:tcW w:w="679" w:type="pct"/>
            <w:vMerge w:val="continue"/>
            <w:tcBorders>
              <w:top w:val="nil"/>
              <w:left w:val="single" w:color="auto" w:sz="4" w:space="0"/>
              <w:bottom w:val="single" w:color="auto" w:sz="4" w:space="0"/>
              <w:right w:val="single" w:color="auto" w:sz="4" w:space="0"/>
            </w:tcBorders>
            <w:noWrap w:val="0"/>
            <w:vAlign w:val="center"/>
          </w:tcPr>
          <w:p w14:paraId="31724BCC">
            <w:pPr>
              <w:rPr>
                <w:rFonts w:ascii="Times New Roman" w:hAnsi="Times New Roman"/>
                <w:sz w:val="20"/>
                <w:szCs w:val="20"/>
              </w:rPr>
            </w:pPr>
          </w:p>
        </w:tc>
        <w:tc>
          <w:tcPr>
            <w:tcW w:w="4320" w:type="pct"/>
            <w:tcBorders>
              <w:top w:val="nil"/>
              <w:left w:val="nil"/>
              <w:bottom w:val="single" w:color="auto" w:sz="4" w:space="0"/>
              <w:right w:val="single" w:color="auto" w:sz="4" w:space="0"/>
            </w:tcBorders>
            <w:noWrap w:val="0"/>
            <w:vAlign w:val="center"/>
          </w:tcPr>
          <w:p w14:paraId="3E088E14">
            <w:pPr>
              <w:spacing w:line="360" w:lineRule="auto"/>
              <w:rPr>
                <w:rFonts w:hint="eastAsia" w:ascii="宋体" w:hAnsi="宋体" w:cs="宋体"/>
                <w:b/>
                <w:szCs w:val="21"/>
              </w:rPr>
            </w:pPr>
            <w:r>
              <w:rPr>
                <w:rFonts w:hint="eastAsia" w:ascii="宋体" w:hAnsi="宋体" w:cs="宋体"/>
                <w:b/>
                <w:szCs w:val="21"/>
                <w:lang w:bidi="ar"/>
              </w:rPr>
              <w:t>支持业务扩展插卡数≥4</w:t>
            </w:r>
          </w:p>
        </w:tc>
      </w:tr>
      <w:tr w14:paraId="2A1F016E">
        <w:tblPrEx>
          <w:tblCellMar>
            <w:top w:w="0" w:type="dxa"/>
            <w:left w:w="108" w:type="dxa"/>
            <w:bottom w:w="0" w:type="dxa"/>
            <w:right w:w="108" w:type="dxa"/>
          </w:tblCellMar>
        </w:tblPrEx>
        <w:trPr>
          <w:trHeight w:val="460" w:hRule="atLeast"/>
        </w:trPr>
        <w:tc>
          <w:tcPr>
            <w:tcW w:w="679" w:type="pct"/>
            <w:tcBorders>
              <w:top w:val="nil"/>
              <w:left w:val="single" w:color="auto" w:sz="4" w:space="0"/>
              <w:bottom w:val="single" w:color="auto" w:sz="4" w:space="0"/>
              <w:right w:val="single" w:color="auto" w:sz="4" w:space="0"/>
            </w:tcBorders>
            <w:noWrap w:val="0"/>
            <w:vAlign w:val="center"/>
          </w:tcPr>
          <w:p w14:paraId="35F990A3">
            <w:pPr>
              <w:spacing w:line="360" w:lineRule="auto"/>
              <w:rPr>
                <w:rFonts w:hint="eastAsia" w:ascii="宋体" w:hAnsi="宋体" w:cs="宋体"/>
                <w:szCs w:val="21"/>
              </w:rPr>
            </w:pPr>
            <w:r>
              <w:rPr>
                <w:rFonts w:hint="eastAsia" w:ascii="宋体" w:hAnsi="宋体" w:cs="宋体"/>
                <w:szCs w:val="21"/>
                <w:lang w:bidi="ar"/>
              </w:rPr>
              <w:t>二层</w:t>
            </w:r>
          </w:p>
        </w:tc>
        <w:tc>
          <w:tcPr>
            <w:tcW w:w="4320" w:type="pct"/>
            <w:tcBorders>
              <w:top w:val="nil"/>
              <w:left w:val="nil"/>
              <w:bottom w:val="single" w:color="auto" w:sz="4" w:space="0"/>
              <w:right w:val="single" w:color="auto" w:sz="4" w:space="0"/>
            </w:tcBorders>
            <w:noWrap w:val="0"/>
            <w:vAlign w:val="center"/>
          </w:tcPr>
          <w:p w14:paraId="1AD6E7D3">
            <w:pPr>
              <w:spacing w:line="360" w:lineRule="auto"/>
              <w:rPr>
                <w:rFonts w:hint="eastAsia" w:ascii="宋体" w:hAnsi="宋体" w:cs="宋体"/>
                <w:szCs w:val="21"/>
              </w:rPr>
            </w:pPr>
            <w:r>
              <w:rPr>
                <w:rFonts w:hint="eastAsia" w:ascii="宋体" w:hAnsi="宋体" w:cs="宋体"/>
                <w:szCs w:val="21"/>
                <w:lang w:bidi="ar"/>
              </w:rPr>
              <w:t>支持M-LAG或vPC等类似技术（跨框链路聚合，要求配对设备有独立的控制平面，不能用堆叠等多虚一技术实现）</w:t>
            </w:r>
          </w:p>
        </w:tc>
      </w:tr>
      <w:tr w14:paraId="685ACF0D">
        <w:tblPrEx>
          <w:tblCellMar>
            <w:top w:w="0" w:type="dxa"/>
            <w:left w:w="108" w:type="dxa"/>
            <w:bottom w:w="0" w:type="dxa"/>
            <w:right w:w="108" w:type="dxa"/>
          </w:tblCellMar>
        </w:tblPrEx>
        <w:trPr>
          <w:trHeight w:val="1007" w:hRule="atLeast"/>
        </w:trPr>
        <w:tc>
          <w:tcPr>
            <w:tcW w:w="679" w:type="pct"/>
            <w:vMerge w:val="restart"/>
            <w:tcBorders>
              <w:top w:val="nil"/>
              <w:left w:val="single" w:color="auto" w:sz="4" w:space="0"/>
              <w:bottom w:val="single" w:color="auto" w:sz="4" w:space="0"/>
              <w:right w:val="single" w:color="auto" w:sz="4" w:space="0"/>
            </w:tcBorders>
            <w:noWrap w:val="0"/>
            <w:vAlign w:val="center"/>
          </w:tcPr>
          <w:p w14:paraId="0B992399">
            <w:pPr>
              <w:spacing w:line="360" w:lineRule="auto"/>
              <w:rPr>
                <w:rFonts w:hint="eastAsia" w:ascii="宋体" w:hAnsi="宋体" w:cs="宋体"/>
                <w:szCs w:val="21"/>
              </w:rPr>
            </w:pPr>
            <w:r>
              <w:rPr>
                <w:rFonts w:hint="eastAsia" w:ascii="宋体" w:hAnsi="宋体" w:cs="宋体"/>
                <w:szCs w:val="21"/>
                <w:lang w:bidi="ar"/>
              </w:rPr>
              <w:t>三层</w:t>
            </w:r>
          </w:p>
        </w:tc>
        <w:tc>
          <w:tcPr>
            <w:tcW w:w="4320" w:type="pct"/>
            <w:tcBorders>
              <w:top w:val="nil"/>
              <w:left w:val="nil"/>
              <w:bottom w:val="single" w:color="auto" w:sz="4" w:space="0"/>
              <w:right w:val="single" w:color="auto" w:sz="4" w:space="0"/>
            </w:tcBorders>
            <w:noWrap w:val="0"/>
            <w:vAlign w:val="center"/>
          </w:tcPr>
          <w:p w14:paraId="5639BC02">
            <w:pPr>
              <w:spacing w:line="360" w:lineRule="auto"/>
              <w:rPr>
                <w:rFonts w:hint="eastAsia" w:ascii="宋体" w:hAnsi="宋体" w:cs="宋体"/>
                <w:szCs w:val="21"/>
              </w:rPr>
            </w:pPr>
            <w:r>
              <w:rPr>
                <w:rFonts w:hint="eastAsia" w:ascii="宋体" w:hAnsi="宋体" w:cs="宋体"/>
                <w:szCs w:val="21"/>
                <w:lang w:bidi="ar"/>
              </w:rPr>
              <w:t>支持静态路由、RIP、RIPng、OSPF、OSPFv3、ISIS、BGP等路由协议</w:t>
            </w:r>
          </w:p>
        </w:tc>
      </w:tr>
      <w:tr w14:paraId="482B4F42">
        <w:tblPrEx>
          <w:tblCellMar>
            <w:top w:w="0" w:type="dxa"/>
            <w:left w:w="108" w:type="dxa"/>
            <w:bottom w:w="0" w:type="dxa"/>
            <w:right w:w="108" w:type="dxa"/>
          </w:tblCellMar>
        </w:tblPrEx>
        <w:trPr>
          <w:trHeight w:val="300" w:hRule="atLeast"/>
        </w:trPr>
        <w:tc>
          <w:tcPr>
            <w:tcW w:w="679" w:type="pct"/>
            <w:vMerge w:val="continue"/>
            <w:tcBorders>
              <w:top w:val="nil"/>
              <w:left w:val="single" w:color="auto" w:sz="4" w:space="0"/>
              <w:bottom w:val="single" w:color="auto" w:sz="4" w:space="0"/>
              <w:right w:val="single" w:color="auto" w:sz="4" w:space="0"/>
            </w:tcBorders>
            <w:noWrap w:val="0"/>
            <w:vAlign w:val="center"/>
          </w:tcPr>
          <w:p w14:paraId="4E7E00BA">
            <w:pPr>
              <w:rPr>
                <w:rFonts w:ascii="Times New Roman" w:hAnsi="Times New Roman"/>
                <w:sz w:val="20"/>
                <w:szCs w:val="20"/>
              </w:rPr>
            </w:pPr>
          </w:p>
        </w:tc>
        <w:tc>
          <w:tcPr>
            <w:tcW w:w="4320" w:type="pct"/>
            <w:tcBorders>
              <w:top w:val="nil"/>
              <w:left w:val="nil"/>
              <w:bottom w:val="single" w:color="auto" w:sz="4" w:space="0"/>
              <w:right w:val="single" w:color="auto" w:sz="4" w:space="0"/>
            </w:tcBorders>
            <w:noWrap w:val="0"/>
            <w:vAlign w:val="center"/>
          </w:tcPr>
          <w:p w14:paraId="0F6796DE">
            <w:pPr>
              <w:spacing w:line="360" w:lineRule="auto"/>
              <w:rPr>
                <w:rFonts w:hint="eastAsia" w:ascii="宋体" w:hAnsi="宋体" w:cs="宋体"/>
                <w:b/>
                <w:szCs w:val="21"/>
              </w:rPr>
            </w:pPr>
            <w:r>
              <w:rPr>
                <w:rFonts w:hint="eastAsia" w:ascii="宋体" w:hAnsi="宋体" w:cs="宋体"/>
                <w:szCs w:val="21"/>
                <w:lang w:bidi="ar"/>
              </w:rPr>
              <w:t>支持BFD for OSPF、BGP、IS-IS和Static Route</w:t>
            </w:r>
          </w:p>
        </w:tc>
      </w:tr>
      <w:tr w14:paraId="378CFE86">
        <w:tblPrEx>
          <w:tblCellMar>
            <w:top w:w="0" w:type="dxa"/>
            <w:left w:w="108" w:type="dxa"/>
            <w:bottom w:w="0" w:type="dxa"/>
            <w:right w:w="108" w:type="dxa"/>
          </w:tblCellMar>
        </w:tblPrEx>
        <w:trPr>
          <w:trHeight w:val="460" w:hRule="atLeast"/>
        </w:trPr>
        <w:tc>
          <w:tcPr>
            <w:tcW w:w="679" w:type="pct"/>
            <w:vMerge w:val="continue"/>
            <w:tcBorders>
              <w:top w:val="nil"/>
              <w:left w:val="single" w:color="auto" w:sz="4" w:space="0"/>
              <w:bottom w:val="single" w:color="auto" w:sz="4" w:space="0"/>
              <w:right w:val="single" w:color="auto" w:sz="4" w:space="0"/>
            </w:tcBorders>
            <w:noWrap w:val="0"/>
            <w:vAlign w:val="center"/>
          </w:tcPr>
          <w:p w14:paraId="07470B82">
            <w:pPr>
              <w:rPr>
                <w:rFonts w:ascii="Times New Roman" w:hAnsi="Times New Roman"/>
                <w:sz w:val="20"/>
                <w:szCs w:val="20"/>
              </w:rPr>
            </w:pPr>
          </w:p>
        </w:tc>
        <w:tc>
          <w:tcPr>
            <w:tcW w:w="4320" w:type="pct"/>
            <w:tcBorders>
              <w:top w:val="nil"/>
              <w:left w:val="nil"/>
              <w:bottom w:val="single" w:color="auto" w:sz="4" w:space="0"/>
              <w:right w:val="single" w:color="auto" w:sz="4" w:space="0"/>
            </w:tcBorders>
            <w:noWrap w:val="0"/>
            <w:vAlign w:val="center"/>
          </w:tcPr>
          <w:p w14:paraId="407E682F">
            <w:pPr>
              <w:spacing w:line="360" w:lineRule="auto"/>
              <w:rPr>
                <w:rFonts w:hint="eastAsia" w:ascii="宋体" w:hAnsi="宋体" w:cs="宋体"/>
                <w:szCs w:val="21"/>
              </w:rPr>
            </w:pPr>
            <w:r>
              <w:rPr>
                <w:rFonts w:hint="eastAsia" w:ascii="宋体" w:hAnsi="宋体" w:cs="宋体"/>
                <w:szCs w:val="21"/>
                <w:lang w:bidi="ar"/>
              </w:rPr>
              <w:t>支持IPv6 VXLAN over IPv4</w:t>
            </w:r>
          </w:p>
        </w:tc>
      </w:tr>
      <w:tr w14:paraId="0D9FEC12">
        <w:tblPrEx>
          <w:tblCellMar>
            <w:top w:w="0" w:type="dxa"/>
            <w:left w:w="108" w:type="dxa"/>
            <w:bottom w:w="0" w:type="dxa"/>
            <w:right w:w="108" w:type="dxa"/>
          </w:tblCellMar>
        </w:tblPrEx>
        <w:trPr>
          <w:trHeight w:val="460" w:hRule="atLeast"/>
        </w:trPr>
        <w:tc>
          <w:tcPr>
            <w:tcW w:w="679" w:type="pct"/>
            <w:tcBorders>
              <w:top w:val="nil"/>
              <w:left w:val="single" w:color="auto" w:sz="4" w:space="0"/>
              <w:bottom w:val="single" w:color="auto" w:sz="4" w:space="0"/>
              <w:right w:val="single" w:color="auto" w:sz="4" w:space="0"/>
            </w:tcBorders>
            <w:noWrap w:val="0"/>
            <w:vAlign w:val="center"/>
          </w:tcPr>
          <w:p w14:paraId="55DD6613">
            <w:pPr>
              <w:spacing w:line="360" w:lineRule="auto"/>
              <w:rPr>
                <w:rFonts w:hint="eastAsia" w:ascii="宋体" w:hAnsi="宋体" w:cs="宋体"/>
                <w:szCs w:val="21"/>
              </w:rPr>
            </w:pPr>
            <w:r>
              <w:rPr>
                <w:rFonts w:hint="eastAsia" w:ascii="宋体" w:hAnsi="宋体" w:cs="宋体"/>
                <w:szCs w:val="21"/>
                <w:lang w:bidi="ar"/>
              </w:rPr>
              <w:t>可靠性</w:t>
            </w:r>
          </w:p>
        </w:tc>
        <w:tc>
          <w:tcPr>
            <w:tcW w:w="4320" w:type="pct"/>
            <w:tcBorders>
              <w:top w:val="nil"/>
              <w:left w:val="nil"/>
              <w:bottom w:val="single" w:color="auto" w:sz="4" w:space="0"/>
              <w:right w:val="single" w:color="auto" w:sz="4" w:space="0"/>
            </w:tcBorders>
            <w:noWrap w:val="0"/>
            <w:vAlign w:val="center"/>
          </w:tcPr>
          <w:p w14:paraId="14A561A0">
            <w:pPr>
              <w:spacing w:line="360" w:lineRule="auto"/>
              <w:rPr>
                <w:rFonts w:hint="eastAsia" w:ascii="宋体" w:hAnsi="宋体" w:cs="宋体"/>
                <w:szCs w:val="21"/>
              </w:rPr>
            </w:pPr>
            <w:r>
              <w:rPr>
                <w:rFonts w:hint="eastAsia" w:ascii="宋体" w:hAnsi="宋体" w:cs="宋体"/>
                <w:szCs w:val="21"/>
                <w:lang w:bidi="ar"/>
              </w:rPr>
              <w:t>支持IPv6 VXLAN over IPv4</w:t>
            </w:r>
          </w:p>
        </w:tc>
      </w:tr>
      <w:tr w14:paraId="4180B058">
        <w:tblPrEx>
          <w:tblCellMar>
            <w:top w:w="0" w:type="dxa"/>
            <w:left w:w="108" w:type="dxa"/>
            <w:bottom w:w="0" w:type="dxa"/>
            <w:right w:w="108" w:type="dxa"/>
          </w:tblCellMar>
        </w:tblPrEx>
        <w:trPr>
          <w:trHeight w:val="300" w:hRule="atLeast"/>
        </w:trPr>
        <w:tc>
          <w:tcPr>
            <w:tcW w:w="679" w:type="pct"/>
            <w:tcBorders>
              <w:top w:val="nil"/>
              <w:left w:val="single" w:color="auto" w:sz="4" w:space="0"/>
              <w:bottom w:val="single" w:color="auto" w:sz="4" w:space="0"/>
              <w:right w:val="single" w:color="auto" w:sz="4" w:space="0"/>
            </w:tcBorders>
            <w:noWrap w:val="0"/>
            <w:vAlign w:val="center"/>
          </w:tcPr>
          <w:p w14:paraId="60AC3D72">
            <w:pPr>
              <w:spacing w:line="360" w:lineRule="auto"/>
              <w:rPr>
                <w:rFonts w:hint="eastAsia" w:ascii="宋体" w:hAnsi="宋体" w:cs="宋体"/>
                <w:szCs w:val="21"/>
              </w:rPr>
            </w:pPr>
            <w:r>
              <w:rPr>
                <w:rFonts w:hint="eastAsia" w:ascii="宋体" w:hAnsi="宋体" w:cs="宋体"/>
                <w:szCs w:val="21"/>
                <w:lang w:bidi="ar"/>
              </w:rPr>
              <w:t>虚拟化</w:t>
            </w:r>
          </w:p>
        </w:tc>
        <w:tc>
          <w:tcPr>
            <w:tcW w:w="4320" w:type="pct"/>
            <w:tcBorders>
              <w:top w:val="nil"/>
              <w:left w:val="nil"/>
              <w:bottom w:val="single" w:color="auto" w:sz="4" w:space="0"/>
              <w:right w:val="single" w:color="auto" w:sz="4" w:space="0"/>
            </w:tcBorders>
            <w:noWrap w:val="0"/>
            <w:vAlign w:val="center"/>
          </w:tcPr>
          <w:p w14:paraId="52AFF4F3">
            <w:pPr>
              <w:spacing w:line="360" w:lineRule="auto"/>
              <w:rPr>
                <w:rFonts w:hint="eastAsia" w:ascii="宋体" w:hAnsi="宋体" w:cs="宋体"/>
                <w:szCs w:val="21"/>
              </w:rPr>
            </w:pPr>
            <w:r>
              <w:rPr>
                <w:rFonts w:hint="eastAsia" w:ascii="宋体" w:hAnsi="宋体" w:cs="宋体"/>
                <w:szCs w:val="21"/>
                <w:lang w:bidi="ar"/>
              </w:rPr>
              <w:t>支持集群或堆叠多虚一技术，实现单一界面管理多台设备</w:t>
            </w:r>
          </w:p>
        </w:tc>
      </w:tr>
      <w:tr w14:paraId="52065D46">
        <w:tblPrEx>
          <w:tblCellMar>
            <w:top w:w="0" w:type="dxa"/>
            <w:left w:w="108" w:type="dxa"/>
            <w:bottom w:w="0" w:type="dxa"/>
            <w:right w:w="108" w:type="dxa"/>
          </w:tblCellMar>
        </w:tblPrEx>
        <w:trPr>
          <w:trHeight w:val="63" w:hRule="atLeast"/>
        </w:trPr>
        <w:tc>
          <w:tcPr>
            <w:tcW w:w="679" w:type="pct"/>
            <w:tcBorders>
              <w:top w:val="single" w:color="auto" w:sz="4" w:space="0"/>
              <w:left w:val="single" w:color="auto" w:sz="4" w:space="0"/>
              <w:bottom w:val="single" w:color="auto" w:sz="4" w:space="0"/>
              <w:right w:val="single" w:color="auto" w:sz="4" w:space="0"/>
            </w:tcBorders>
            <w:noWrap w:val="0"/>
            <w:vAlign w:val="center"/>
          </w:tcPr>
          <w:p w14:paraId="6B8EFA3F">
            <w:pPr>
              <w:spacing w:line="360" w:lineRule="auto"/>
              <w:rPr>
                <w:rFonts w:hint="eastAsia" w:ascii="宋体" w:hAnsi="宋体" w:cs="宋体"/>
                <w:szCs w:val="21"/>
              </w:rPr>
            </w:pPr>
            <w:r>
              <w:rPr>
                <w:rFonts w:hint="eastAsia" w:ascii="宋体" w:hAnsi="宋体" w:cs="宋体"/>
                <w:szCs w:val="21"/>
                <w:lang w:bidi="ar"/>
              </w:rPr>
              <w:t>#配置</w:t>
            </w:r>
          </w:p>
        </w:tc>
        <w:tc>
          <w:tcPr>
            <w:tcW w:w="4320" w:type="pct"/>
            <w:tcBorders>
              <w:top w:val="single" w:color="auto" w:sz="4" w:space="0"/>
              <w:left w:val="nil"/>
              <w:bottom w:val="single" w:color="auto" w:sz="4" w:space="0"/>
              <w:right w:val="single" w:color="auto" w:sz="4" w:space="0"/>
            </w:tcBorders>
            <w:noWrap w:val="0"/>
            <w:vAlign w:val="center"/>
          </w:tcPr>
          <w:p w14:paraId="07C1B52E">
            <w:pPr>
              <w:spacing w:line="360" w:lineRule="auto"/>
              <w:rPr>
                <w:rFonts w:hint="eastAsia" w:ascii="宋体" w:hAnsi="宋体" w:cs="宋体"/>
                <w:szCs w:val="21"/>
              </w:rPr>
            </w:pPr>
            <w:r>
              <w:rPr>
                <w:rFonts w:hint="eastAsia" w:ascii="宋体" w:hAnsi="宋体" w:cs="宋体"/>
                <w:szCs w:val="21"/>
                <w:lang w:bidi="ar"/>
              </w:rPr>
              <w:t>主机*1配置千兆电≥48，万兆光≥4个；40G接口≥2个；双电源；40G堆叠线缆1条；3个万兆多模光模块</w:t>
            </w:r>
          </w:p>
        </w:tc>
      </w:tr>
    </w:tbl>
    <w:p w14:paraId="7570E951">
      <w:pPr>
        <w:spacing w:line="360" w:lineRule="auto"/>
        <w:ind w:firstLine="420" w:firstLineChars="200"/>
        <w:rPr>
          <w:rFonts w:hint="eastAsia" w:ascii="宋体" w:hAnsi="宋体" w:cs="宋体"/>
          <w:szCs w:val="21"/>
        </w:rPr>
      </w:pPr>
    </w:p>
    <w:p w14:paraId="6AF636BE">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2.14 接入交换机</w:t>
      </w:r>
    </w:p>
    <w:tbl>
      <w:tblPr>
        <w:tblStyle w:val="7"/>
        <w:tblW w:w="4998" w:type="pct"/>
        <w:tblInd w:w="0" w:type="dxa"/>
        <w:tblLayout w:type="autofit"/>
        <w:tblCellMar>
          <w:top w:w="0" w:type="dxa"/>
          <w:left w:w="108" w:type="dxa"/>
          <w:bottom w:w="0" w:type="dxa"/>
          <w:right w:w="108" w:type="dxa"/>
        </w:tblCellMar>
      </w:tblPr>
      <w:tblGrid>
        <w:gridCol w:w="1527"/>
        <w:gridCol w:w="6992"/>
      </w:tblGrid>
      <w:tr w14:paraId="3F7903FF">
        <w:tblPrEx>
          <w:tblCellMar>
            <w:top w:w="0" w:type="dxa"/>
            <w:left w:w="108" w:type="dxa"/>
            <w:bottom w:w="0" w:type="dxa"/>
            <w:right w:w="108" w:type="dxa"/>
          </w:tblCellMar>
        </w:tblPrEx>
        <w:trPr>
          <w:trHeight w:val="300" w:hRule="atLeast"/>
        </w:trPr>
        <w:tc>
          <w:tcPr>
            <w:tcW w:w="896"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70BFF8CA">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103" w:type="pct"/>
            <w:tcBorders>
              <w:top w:val="single" w:color="auto" w:sz="4" w:space="0"/>
              <w:left w:val="nil"/>
              <w:bottom w:val="single" w:color="auto" w:sz="4" w:space="0"/>
              <w:right w:val="single" w:color="auto" w:sz="4" w:space="0"/>
            </w:tcBorders>
            <w:shd w:val="clear" w:color="auto" w:fill="BEBEBE"/>
            <w:noWrap w:val="0"/>
            <w:vAlign w:val="top"/>
          </w:tcPr>
          <w:p w14:paraId="333F5E2A">
            <w:pPr>
              <w:spacing w:line="360" w:lineRule="auto"/>
              <w:rPr>
                <w:rFonts w:hint="eastAsia" w:ascii="宋体" w:hAnsi="宋体" w:cs="宋体"/>
                <w:szCs w:val="21"/>
              </w:rPr>
            </w:pPr>
            <w:r>
              <w:rPr>
                <w:rFonts w:hint="eastAsia" w:ascii="宋体" w:hAnsi="宋体" w:cs="宋体"/>
                <w:szCs w:val="21"/>
                <w:lang w:bidi="ar"/>
              </w:rPr>
              <w:t>指标要求</w:t>
            </w:r>
          </w:p>
        </w:tc>
      </w:tr>
      <w:tr w14:paraId="50C0F43F">
        <w:tblPrEx>
          <w:tblCellMar>
            <w:top w:w="0" w:type="dxa"/>
            <w:left w:w="108" w:type="dxa"/>
            <w:bottom w:w="0" w:type="dxa"/>
            <w:right w:w="108" w:type="dxa"/>
          </w:tblCellMar>
        </w:tblPrEx>
        <w:trPr>
          <w:trHeight w:val="300" w:hRule="atLeast"/>
        </w:trPr>
        <w:tc>
          <w:tcPr>
            <w:tcW w:w="896" w:type="pct"/>
            <w:vMerge w:val="restart"/>
            <w:tcBorders>
              <w:top w:val="nil"/>
              <w:left w:val="single" w:color="auto" w:sz="4" w:space="0"/>
              <w:bottom w:val="single" w:color="auto" w:sz="4" w:space="0"/>
              <w:right w:val="single" w:color="auto" w:sz="4" w:space="0"/>
            </w:tcBorders>
            <w:noWrap w:val="0"/>
            <w:vAlign w:val="center"/>
          </w:tcPr>
          <w:p w14:paraId="48F76357">
            <w:pPr>
              <w:spacing w:line="360" w:lineRule="auto"/>
              <w:rPr>
                <w:rFonts w:hint="eastAsia" w:ascii="宋体" w:hAnsi="宋体" w:cs="宋体"/>
                <w:szCs w:val="21"/>
              </w:rPr>
            </w:pPr>
            <w:r>
              <w:rPr>
                <w:rFonts w:hint="eastAsia" w:ascii="宋体" w:hAnsi="宋体" w:cs="宋体"/>
                <w:b/>
                <w:szCs w:val="21"/>
                <w:lang w:bidi="ar"/>
              </w:rPr>
              <w:t>▲</w:t>
            </w:r>
            <w:r>
              <w:rPr>
                <w:rFonts w:hint="eastAsia" w:ascii="宋体" w:hAnsi="宋体" w:cs="宋体"/>
                <w:szCs w:val="21"/>
                <w:lang w:bidi="ar"/>
              </w:rPr>
              <w:t>性能端口</w:t>
            </w:r>
          </w:p>
        </w:tc>
        <w:tc>
          <w:tcPr>
            <w:tcW w:w="4103" w:type="pct"/>
            <w:tcBorders>
              <w:top w:val="nil"/>
              <w:left w:val="nil"/>
              <w:bottom w:val="single" w:color="auto" w:sz="4" w:space="0"/>
              <w:right w:val="single" w:color="auto" w:sz="4" w:space="0"/>
            </w:tcBorders>
            <w:noWrap w:val="0"/>
            <w:vAlign w:val="center"/>
          </w:tcPr>
          <w:p w14:paraId="3BACFBF7">
            <w:pPr>
              <w:spacing w:line="360" w:lineRule="auto"/>
              <w:rPr>
                <w:rFonts w:hint="eastAsia" w:ascii="宋体" w:hAnsi="宋体" w:cs="宋体"/>
                <w:b/>
                <w:szCs w:val="21"/>
              </w:rPr>
            </w:pPr>
            <w:r>
              <w:rPr>
                <w:rFonts w:hint="eastAsia" w:ascii="宋体" w:hAnsi="宋体" w:cs="宋体"/>
                <w:b/>
                <w:szCs w:val="21"/>
                <w:lang w:bidi="ar"/>
              </w:rPr>
              <w:t>交换容量≥650Gbps，包转发率≥400Mpps</w:t>
            </w:r>
          </w:p>
        </w:tc>
      </w:tr>
      <w:tr w14:paraId="47D7EC28">
        <w:tblPrEx>
          <w:tblCellMar>
            <w:top w:w="0" w:type="dxa"/>
            <w:left w:w="108" w:type="dxa"/>
            <w:bottom w:w="0" w:type="dxa"/>
            <w:right w:w="108" w:type="dxa"/>
          </w:tblCellMar>
        </w:tblPrEx>
        <w:trPr>
          <w:trHeight w:val="300" w:hRule="atLeast"/>
        </w:trPr>
        <w:tc>
          <w:tcPr>
            <w:tcW w:w="896" w:type="pct"/>
            <w:vMerge w:val="continue"/>
            <w:tcBorders>
              <w:top w:val="nil"/>
              <w:left w:val="single" w:color="auto" w:sz="4" w:space="0"/>
              <w:bottom w:val="single" w:color="auto" w:sz="4" w:space="0"/>
              <w:right w:val="single" w:color="auto" w:sz="4" w:space="0"/>
            </w:tcBorders>
            <w:noWrap w:val="0"/>
            <w:vAlign w:val="center"/>
          </w:tcPr>
          <w:p w14:paraId="28E5254A">
            <w:pPr>
              <w:rPr>
                <w:rFonts w:ascii="Times New Roman" w:hAnsi="Times New Roman"/>
                <w:sz w:val="20"/>
                <w:szCs w:val="20"/>
              </w:rPr>
            </w:pPr>
          </w:p>
        </w:tc>
        <w:tc>
          <w:tcPr>
            <w:tcW w:w="4103" w:type="pct"/>
            <w:tcBorders>
              <w:top w:val="nil"/>
              <w:left w:val="nil"/>
              <w:bottom w:val="single" w:color="auto" w:sz="4" w:space="0"/>
              <w:right w:val="single" w:color="auto" w:sz="4" w:space="0"/>
            </w:tcBorders>
            <w:noWrap w:val="0"/>
            <w:vAlign w:val="center"/>
          </w:tcPr>
          <w:p w14:paraId="27B8C6EB">
            <w:pPr>
              <w:spacing w:line="360" w:lineRule="auto"/>
              <w:rPr>
                <w:rFonts w:hint="eastAsia" w:ascii="宋体" w:hAnsi="宋体" w:cs="宋体"/>
                <w:b/>
                <w:szCs w:val="21"/>
              </w:rPr>
            </w:pPr>
            <w:r>
              <w:rPr>
                <w:rFonts w:hint="eastAsia" w:ascii="宋体" w:hAnsi="宋体" w:cs="宋体"/>
                <w:b/>
                <w:szCs w:val="21"/>
                <w:lang w:bidi="ar"/>
              </w:rPr>
              <w:t>为了提高设备可靠性，支持模块化可插拔双电源</w:t>
            </w:r>
          </w:p>
        </w:tc>
      </w:tr>
      <w:tr w14:paraId="7A13531D">
        <w:tblPrEx>
          <w:tblCellMar>
            <w:top w:w="0" w:type="dxa"/>
            <w:left w:w="108" w:type="dxa"/>
            <w:bottom w:w="0" w:type="dxa"/>
            <w:right w:w="108" w:type="dxa"/>
          </w:tblCellMar>
        </w:tblPrEx>
        <w:trPr>
          <w:trHeight w:val="300" w:hRule="atLeast"/>
        </w:trPr>
        <w:tc>
          <w:tcPr>
            <w:tcW w:w="896" w:type="pct"/>
            <w:vMerge w:val="continue"/>
            <w:tcBorders>
              <w:top w:val="nil"/>
              <w:left w:val="single" w:color="auto" w:sz="4" w:space="0"/>
              <w:bottom w:val="single" w:color="auto" w:sz="4" w:space="0"/>
              <w:right w:val="single" w:color="auto" w:sz="4" w:space="0"/>
            </w:tcBorders>
            <w:noWrap w:val="0"/>
            <w:vAlign w:val="center"/>
          </w:tcPr>
          <w:p w14:paraId="43DC9237">
            <w:pPr>
              <w:rPr>
                <w:rFonts w:ascii="Times New Roman" w:hAnsi="Times New Roman"/>
                <w:sz w:val="20"/>
                <w:szCs w:val="20"/>
              </w:rPr>
            </w:pPr>
          </w:p>
        </w:tc>
        <w:tc>
          <w:tcPr>
            <w:tcW w:w="4103" w:type="pct"/>
            <w:tcBorders>
              <w:top w:val="nil"/>
              <w:left w:val="nil"/>
              <w:bottom w:val="single" w:color="auto" w:sz="4" w:space="0"/>
              <w:right w:val="single" w:color="auto" w:sz="4" w:space="0"/>
            </w:tcBorders>
            <w:noWrap w:val="0"/>
            <w:vAlign w:val="center"/>
          </w:tcPr>
          <w:p w14:paraId="475FFA1D">
            <w:pPr>
              <w:spacing w:line="360" w:lineRule="auto"/>
              <w:rPr>
                <w:rFonts w:hint="eastAsia" w:ascii="宋体" w:hAnsi="宋体" w:cs="宋体"/>
                <w:b/>
                <w:szCs w:val="21"/>
              </w:rPr>
            </w:pPr>
            <w:r>
              <w:rPr>
                <w:rFonts w:hint="eastAsia" w:ascii="宋体" w:hAnsi="宋体" w:cs="宋体"/>
                <w:b/>
                <w:szCs w:val="21"/>
                <w:lang w:bidi="ar"/>
              </w:rPr>
              <w:t>支持48个万兆电口，4个万兆光口</w:t>
            </w:r>
          </w:p>
        </w:tc>
      </w:tr>
      <w:tr w14:paraId="7F68AC8D">
        <w:tblPrEx>
          <w:tblCellMar>
            <w:top w:w="0" w:type="dxa"/>
            <w:left w:w="108" w:type="dxa"/>
            <w:bottom w:w="0" w:type="dxa"/>
            <w:right w:w="108" w:type="dxa"/>
          </w:tblCellMar>
        </w:tblPrEx>
        <w:trPr>
          <w:trHeight w:val="300" w:hRule="atLeast"/>
        </w:trPr>
        <w:tc>
          <w:tcPr>
            <w:tcW w:w="896" w:type="pct"/>
            <w:vMerge w:val="continue"/>
            <w:tcBorders>
              <w:top w:val="nil"/>
              <w:left w:val="single" w:color="auto" w:sz="4" w:space="0"/>
              <w:bottom w:val="single" w:color="auto" w:sz="4" w:space="0"/>
              <w:right w:val="single" w:color="auto" w:sz="4" w:space="0"/>
            </w:tcBorders>
            <w:noWrap w:val="0"/>
            <w:vAlign w:val="center"/>
          </w:tcPr>
          <w:p w14:paraId="600C2C1C">
            <w:pPr>
              <w:rPr>
                <w:rFonts w:ascii="Times New Roman" w:hAnsi="Times New Roman"/>
                <w:sz w:val="20"/>
                <w:szCs w:val="20"/>
              </w:rPr>
            </w:pPr>
          </w:p>
        </w:tc>
        <w:tc>
          <w:tcPr>
            <w:tcW w:w="4103" w:type="pct"/>
            <w:tcBorders>
              <w:top w:val="nil"/>
              <w:left w:val="nil"/>
              <w:bottom w:val="single" w:color="auto" w:sz="4" w:space="0"/>
              <w:right w:val="single" w:color="auto" w:sz="4" w:space="0"/>
            </w:tcBorders>
            <w:noWrap w:val="0"/>
            <w:vAlign w:val="center"/>
          </w:tcPr>
          <w:p w14:paraId="781485D8">
            <w:pPr>
              <w:spacing w:line="360" w:lineRule="auto"/>
              <w:rPr>
                <w:rFonts w:hint="eastAsia" w:ascii="宋体" w:hAnsi="宋体" w:cs="宋体"/>
                <w:b/>
                <w:szCs w:val="21"/>
              </w:rPr>
            </w:pPr>
            <w:r>
              <w:rPr>
                <w:rFonts w:hint="eastAsia" w:ascii="宋体" w:hAnsi="宋体" w:cs="宋体"/>
                <w:b/>
                <w:szCs w:val="21"/>
                <w:lang w:bidi="ar"/>
              </w:rPr>
              <w:t>支持业务扩展插卡数≥1，可扩展支持4个40GE QSFP+端口</w:t>
            </w:r>
          </w:p>
        </w:tc>
      </w:tr>
      <w:tr w14:paraId="00FD94E6">
        <w:tblPrEx>
          <w:tblCellMar>
            <w:top w:w="0" w:type="dxa"/>
            <w:left w:w="108" w:type="dxa"/>
            <w:bottom w:w="0" w:type="dxa"/>
            <w:right w:w="108" w:type="dxa"/>
          </w:tblCellMar>
        </w:tblPrEx>
        <w:trPr>
          <w:trHeight w:val="460" w:hRule="atLeast"/>
        </w:trPr>
        <w:tc>
          <w:tcPr>
            <w:tcW w:w="896" w:type="pct"/>
            <w:vMerge w:val="restart"/>
            <w:tcBorders>
              <w:top w:val="nil"/>
              <w:left w:val="single" w:color="auto" w:sz="4" w:space="0"/>
              <w:bottom w:val="single" w:color="auto" w:sz="4" w:space="0"/>
              <w:right w:val="single" w:color="auto" w:sz="4" w:space="0"/>
            </w:tcBorders>
            <w:noWrap w:val="0"/>
            <w:vAlign w:val="center"/>
          </w:tcPr>
          <w:p w14:paraId="021BBF94">
            <w:pPr>
              <w:spacing w:line="360" w:lineRule="auto"/>
              <w:rPr>
                <w:rFonts w:hint="eastAsia" w:ascii="宋体" w:hAnsi="宋体" w:cs="宋体"/>
                <w:szCs w:val="21"/>
              </w:rPr>
            </w:pPr>
            <w:r>
              <w:rPr>
                <w:rFonts w:hint="eastAsia" w:ascii="宋体" w:hAnsi="宋体" w:cs="宋体"/>
                <w:szCs w:val="21"/>
                <w:lang w:bidi="ar"/>
              </w:rPr>
              <w:t>三层</w:t>
            </w:r>
          </w:p>
        </w:tc>
        <w:tc>
          <w:tcPr>
            <w:tcW w:w="4103" w:type="pct"/>
            <w:tcBorders>
              <w:top w:val="nil"/>
              <w:left w:val="nil"/>
              <w:bottom w:val="single" w:color="auto" w:sz="4" w:space="0"/>
              <w:right w:val="single" w:color="auto" w:sz="4" w:space="0"/>
            </w:tcBorders>
            <w:noWrap w:val="0"/>
            <w:vAlign w:val="center"/>
          </w:tcPr>
          <w:p w14:paraId="1F646697">
            <w:pPr>
              <w:spacing w:line="360" w:lineRule="auto"/>
              <w:rPr>
                <w:rFonts w:hint="eastAsia" w:ascii="宋体" w:hAnsi="宋体" w:cs="宋体"/>
                <w:szCs w:val="21"/>
              </w:rPr>
            </w:pPr>
            <w:r>
              <w:rPr>
                <w:rFonts w:hint="eastAsia" w:ascii="宋体" w:hAnsi="宋体" w:cs="宋体"/>
                <w:szCs w:val="21"/>
                <w:lang w:bidi="ar"/>
              </w:rPr>
              <w:t>支持静态路由、RIP、RIPng、OSPF、OSPFv3、ISIS、BGP等路由协议</w:t>
            </w:r>
          </w:p>
        </w:tc>
      </w:tr>
      <w:tr w14:paraId="0D0360C4">
        <w:tblPrEx>
          <w:tblCellMar>
            <w:top w:w="0" w:type="dxa"/>
            <w:left w:w="108" w:type="dxa"/>
            <w:bottom w:w="0" w:type="dxa"/>
            <w:right w:w="108" w:type="dxa"/>
          </w:tblCellMar>
        </w:tblPrEx>
        <w:trPr>
          <w:trHeight w:val="300" w:hRule="atLeast"/>
        </w:trPr>
        <w:tc>
          <w:tcPr>
            <w:tcW w:w="896" w:type="pct"/>
            <w:vMerge w:val="continue"/>
            <w:tcBorders>
              <w:top w:val="nil"/>
              <w:left w:val="single" w:color="auto" w:sz="4" w:space="0"/>
              <w:bottom w:val="single" w:color="auto" w:sz="4" w:space="0"/>
              <w:right w:val="single" w:color="auto" w:sz="4" w:space="0"/>
            </w:tcBorders>
            <w:noWrap w:val="0"/>
            <w:vAlign w:val="center"/>
          </w:tcPr>
          <w:p w14:paraId="6CAB516F">
            <w:pPr>
              <w:rPr>
                <w:rFonts w:ascii="Times New Roman" w:hAnsi="Times New Roman"/>
                <w:sz w:val="20"/>
                <w:szCs w:val="20"/>
              </w:rPr>
            </w:pPr>
          </w:p>
        </w:tc>
        <w:tc>
          <w:tcPr>
            <w:tcW w:w="4103" w:type="pct"/>
            <w:tcBorders>
              <w:top w:val="nil"/>
              <w:left w:val="nil"/>
              <w:bottom w:val="single" w:color="auto" w:sz="4" w:space="0"/>
              <w:right w:val="single" w:color="auto" w:sz="4" w:space="0"/>
            </w:tcBorders>
            <w:noWrap w:val="0"/>
            <w:vAlign w:val="center"/>
          </w:tcPr>
          <w:p w14:paraId="31E5A563">
            <w:pPr>
              <w:spacing w:line="360" w:lineRule="auto"/>
              <w:rPr>
                <w:rFonts w:hint="eastAsia" w:ascii="宋体" w:hAnsi="宋体" w:cs="宋体"/>
                <w:b/>
                <w:szCs w:val="21"/>
              </w:rPr>
            </w:pPr>
            <w:r>
              <w:rPr>
                <w:rFonts w:hint="eastAsia" w:ascii="宋体" w:hAnsi="宋体" w:cs="宋体"/>
                <w:b/>
                <w:szCs w:val="21"/>
                <w:lang w:bidi="ar"/>
              </w:rPr>
              <w:t>支持Ipv4路由表≥8K</w:t>
            </w:r>
          </w:p>
        </w:tc>
      </w:tr>
      <w:tr w14:paraId="6313BC85">
        <w:tblPrEx>
          <w:tblCellMar>
            <w:top w:w="0" w:type="dxa"/>
            <w:left w:w="108" w:type="dxa"/>
            <w:bottom w:w="0" w:type="dxa"/>
            <w:right w:w="108" w:type="dxa"/>
          </w:tblCellMar>
        </w:tblPrEx>
        <w:trPr>
          <w:trHeight w:val="460" w:hRule="atLeast"/>
        </w:trPr>
        <w:tc>
          <w:tcPr>
            <w:tcW w:w="896" w:type="pct"/>
            <w:vMerge w:val="continue"/>
            <w:tcBorders>
              <w:top w:val="nil"/>
              <w:left w:val="single" w:color="auto" w:sz="4" w:space="0"/>
              <w:bottom w:val="single" w:color="auto" w:sz="4" w:space="0"/>
              <w:right w:val="single" w:color="auto" w:sz="4" w:space="0"/>
            </w:tcBorders>
            <w:noWrap w:val="0"/>
            <w:vAlign w:val="center"/>
          </w:tcPr>
          <w:p w14:paraId="4E50DFF4">
            <w:pPr>
              <w:rPr>
                <w:rFonts w:ascii="Times New Roman" w:hAnsi="Times New Roman"/>
                <w:sz w:val="20"/>
                <w:szCs w:val="20"/>
              </w:rPr>
            </w:pPr>
          </w:p>
        </w:tc>
        <w:tc>
          <w:tcPr>
            <w:tcW w:w="4103" w:type="pct"/>
            <w:tcBorders>
              <w:top w:val="nil"/>
              <w:left w:val="nil"/>
              <w:bottom w:val="single" w:color="auto" w:sz="4" w:space="0"/>
              <w:right w:val="single" w:color="auto" w:sz="4" w:space="0"/>
            </w:tcBorders>
            <w:noWrap w:val="0"/>
            <w:vAlign w:val="center"/>
          </w:tcPr>
          <w:p w14:paraId="32C86CA6">
            <w:pPr>
              <w:spacing w:line="360" w:lineRule="auto"/>
              <w:rPr>
                <w:rFonts w:hint="eastAsia" w:ascii="宋体" w:hAnsi="宋体" w:cs="宋体"/>
                <w:szCs w:val="21"/>
              </w:rPr>
            </w:pPr>
            <w:r>
              <w:rPr>
                <w:rFonts w:hint="eastAsia" w:ascii="宋体" w:hAnsi="宋体" w:cs="宋体"/>
                <w:szCs w:val="21"/>
                <w:lang w:bidi="ar"/>
              </w:rPr>
              <w:t>支持IPv4/IPv6双协议栈，支持IPv6 Ping、IPv6 Tracert、IPv6 Telnet，支持6to4、ISATAP、手动配置tunnel</w:t>
            </w:r>
          </w:p>
        </w:tc>
      </w:tr>
      <w:tr w14:paraId="1E4283EC">
        <w:tblPrEx>
          <w:tblCellMar>
            <w:top w:w="0" w:type="dxa"/>
            <w:left w:w="108" w:type="dxa"/>
            <w:bottom w:w="0" w:type="dxa"/>
            <w:right w:w="108" w:type="dxa"/>
          </w:tblCellMar>
        </w:tblPrEx>
        <w:trPr>
          <w:trHeight w:val="460" w:hRule="atLeast"/>
        </w:trPr>
        <w:tc>
          <w:tcPr>
            <w:tcW w:w="896" w:type="pct"/>
            <w:vMerge w:val="continue"/>
            <w:tcBorders>
              <w:top w:val="nil"/>
              <w:left w:val="single" w:color="auto" w:sz="4" w:space="0"/>
              <w:bottom w:val="single" w:color="auto" w:sz="4" w:space="0"/>
              <w:right w:val="single" w:color="auto" w:sz="4" w:space="0"/>
            </w:tcBorders>
            <w:noWrap w:val="0"/>
            <w:vAlign w:val="center"/>
          </w:tcPr>
          <w:p w14:paraId="0757F54C">
            <w:pPr>
              <w:rPr>
                <w:rFonts w:ascii="Times New Roman" w:hAnsi="Times New Roman"/>
                <w:sz w:val="20"/>
                <w:szCs w:val="20"/>
              </w:rPr>
            </w:pPr>
          </w:p>
        </w:tc>
        <w:tc>
          <w:tcPr>
            <w:tcW w:w="4103" w:type="pct"/>
            <w:tcBorders>
              <w:top w:val="nil"/>
              <w:left w:val="nil"/>
              <w:bottom w:val="single" w:color="auto" w:sz="4" w:space="0"/>
              <w:right w:val="single" w:color="auto" w:sz="4" w:space="0"/>
            </w:tcBorders>
            <w:noWrap w:val="0"/>
            <w:vAlign w:val="center"/>
          </w:tcPr>
          <w:p w14:paraId="5BA14AF7">
            <w:pPr>
              <w:spacing w:line="360" w:lineRule="auto"/>
              <w:rPr>
                <w:rFonts w:hint="eastAsia" w:ascii="宋体" w:hAnsi="宋体" w:cs="宋体"/>
                <w:szCs w:val="21"/>
              </w:rPr>
            </w:pPr>
            <w:r>
              <w:rPr>
                <w:rFonts w:hint="eastAsia" w:ascii="宋体" w:hAnsi="宋体" w:cs="宋体"/>
                <w:szCs w:val="21"/>
                <w:lang w:bidi="ar"/>
              </w:rPr>
              <w:t>支持DHCPv4/v6 client/relay/server，支持对ND、DHCPv6、MLD等IPv6协议报文进行攻击溯源和惩罚</w:t>
            </w:r>
          </w:p>
        </w:tc>
      </w:tr>
      <w:tr w14:paraId="5866A542">
        <w:tblPrEx>
          <w:tblCellMar>
            <w:top w:w="0" w:type="dxa"/>
            <w:left w:w="108" w:type="dxa"/>
            <w:bottom w:w="0" w:type="dxa"/>
            <w:right w:w="108" w:type="dxa"/>
          </w:tblCellMar>
        </w:tblPrEx>
        <w:trPr>
          <w:trHeight w:val="460" w:hRule="atLeast"/>
        </w:trPr>
        <w:tc>
          <w:tcPr>
            <w:tcW w:w="896" w:type="pct"/>
            <w:tcBorders>
              <w:top w:val="nil"/>
              <w:left w:val="single" w:color="auto" w:sz="4" w:space="0"/>
              <w:bottom w:val="single" w:color="auto" w:sz="4" w:space="0"/>
              <w:right w:val="single" w:color="auto" w:sz="4" w:space="0"/>
            </w:tcBorders>
            <w:noWrap w:val="0"/>
            <w:vAlign w:val="center"/>
          </w:tcPr>
          <w:p w14:paraId="318E0F4D">
            <w:pPr>
              <w:spacing w:line="360" w:lineRule="auto"/>
              <w:rPr>
                <w:rFonts w:hint="eastAsia" w:ascii="宋体" w:hAnsi="宋体" w:cs="宋体"/>
                <w:szCs w:val="21"/>
              </w:rPr>
            </w:pPr>
            <w:r>
              <w:rPr>
                <w:rFonts w:hint="eastAsia" w:ascii="宋体" w:hAnsi="宋体" w:cs="宋体"/>
                <w:szCs w:val="21"/>
                <w:lang w:bidi="ar"/>
              </w:rPr>
              <w:t>可靠性</w:t>
            </w:r>
          </w:p>
        </w:tc>
        <w:tc>
          <w:tcPr>
            <w:tcW w:w="4103" w:type="pct"/>
            <w:tcBorders>
              <w:top w:val="nil"/>
              <w:left w:val="nil"/>
              <w:bottom w:val="single" w:color="auto" w:sz="4" w:space="0"/>
              <w:right w:val="single" w:color="auto" w:sz="4" w:space="0"/>
            </w:tcBorders>
            <w:noWrap w:val="0"/>
            <w:vAlign w:val="center"/>
          </w:tcPr>
          <w:p w14:paraId="0503DE4A">
            <w:pPr>
              <w:spacing w:line="360" w:lineRule="auto"/>
              <w:rPr>
                <w:rFonts w:hint="eastAsia" w:ascii="宋体" w:hAnsi="宋体" w:cs="宋体"/>
                <w:szCs w:val="21"/>
              </w:rPr>
            </w:pPr>
            <w:r>
              <w:rPr>
                <w:rFonts w:hint="eastAsia" w:ascii="宋体" w:hAnsi="宋体" w:cs="宋体"/>
                <w:szCs w:val="21"/>
                <w:lang w:bidi="ar"/>
              </w:rPr>
              <w:t>支持G.8032标准以太环网协议</w:t>
            </w:r>
          </w:p>
        </w:tc>
      </w:tr>
      <w:tr w14:paraId="55532F5E">
        <w:tblPrEx>
          <w:tblCellMar>
            <w:top w:w="0" w:type="dxa"/>
            <w:left w:w="108" w:type="dxa"/>
            <w:bottom w:w="0" w:type="dxa"/>
            <w:right w:w="108" w:type="dxa"/>
          </w:tblCellMar>
        </w:tblPrEx>
        <w:trPr>
          <w:trHeight w:val="300" w:hRule="atLeast"/>
        </w:trPr>
        <w:tc>
          <w:tcPr>
            <w:tcW w:w="896" w:type="pct"/>
            <w:vMerge w:val="restart"/>
            <w:tcBorders>
              <w:top w:val="nil"/>
              <w:left w:val="single" w:color="auto" w:sz="4" w:space="0"/>
              <w:bottom w:val="single" w:color="auto" w:sz="4" w:space="0"/>
              <w:right w:val="single" w:color="auto" w:sz="4" w:space="0"/>
            </w:tcBorders>
            <w:noWrap w:val="0"/>
            <w:vAlign w:val="center"/>
          </w:tcPr>
          <w:p w14:paraId="69711CF9">
            <w:pPr>
              <w:spacing w:line="360" w:lineRule="auto"/>
              <w:rPr>
                <w:rFonts w:hint="eastAsia" w:ascii="宋体" w:hAnsi="宋体" w:cs="宋体"/>
                <w:szCs w:val="21"/>
              </w:rPr>
            </w:pPr>
            <w:r>
              <w:rPr>
                <w:rFonts w:hint="eastAsia" w:ascii="宋体" w:hAnsi="宋体" w:cs="宋体"/>
                <w:szCs w:val="21"/>
                <w:lang w:bidi="ar"/>
              </w:rPr>
              <w:t>虚拟化</w:t>
            </w:r>
          </w:p>
        </w:tc>
        <w:tc>
          <w:tcPr>
            <w:tcW w:w="4103" w:type="pct"/>
            <w:tcBorders>
              <w:top w:val="nil"/>
              <w:left w:val="nil"/>
              <w:bottom w:val="single" w:color="auto" w:sz="4" w:space="0"/>
              <w:right w:val="single" w:color="auto" w:sz="4" w:space="0"/>
            </w:tcBorders>
            <w:noWrap w:val="0"/>
            <w:vAlign w:val="center"/>
          </w:tcPr>
          <w:p w14:paraId="763393A5">
            <w:pPr>
              <w:spacing w:line="360" w:lineRule="auto"/>
              <w:rPr>
                <w:rFonts w:hint="eastAsia" w:ascii="宋体" w:hAnsi="宋体" w:cs="宋体"/>
                <w:szCs w:val="21"/>
              </w:rPr>
            </w:pPr>
            <w:r>
              <w:rPr>
                <w:rFonts w:hint="eastAsia" w:ascii="宋体" w:hAnsi="宋体" w:cs="宋体"/>
                <w:szCs w:val="21"/>
                <w:lang w:bidi="ar"/>
              </w:rPr>
              <w:t>支持堆叠，主机堆叠数不小于9台</w:t>
            </w:r>
          </w:p>
        </w:tc>
      </w:tr>
      <w:tr w14:paraId="0ED72442">
        <w:tblPrEx>
          <w:tblCellMar>
            <w:top w:w="0" w:type="dxa"/>
            <w:left w:w="108" w:type="dxa"/>
            <w:bottom w:w="0" w:type="dxa"/>
            <w:right w:w="108" w:type="dxa"/>
          </w:tblCellMar>
        </w:tblPrEx>
        <w:trPr>
          <w:trHeight w:val="300" w:hRule="atLeast"/>
        </w:trPr>
        <w:tc>
          <w:tcPr>
            <w:tcW w:w="896" w:type="pct"/>
            <w:vMerge w:val="continue"/>
            <w:tcBorders>
              <w:top w:val="nil"/>
              <w:left w:val="single" w:color="auto" w:sz="4" w:space="0"/>
              <w:bottom w:val="single" w:color="auto" w:sz="4" w:space="0"/>
              <w:right w:val="single" w:color="auto" w:sz="4" w:space="0"/>
            </w:tcBorders>
            <w:noWrap w:val="0"/>
            <w:vAlign w:val="center"/>
          </w:tcPr>
          <w:p w14:paraId="1832E50D">
            <w:pPr>
              <w:rPr>
                <w:rFonts w:ascii="Times New Roman" w:hAnsi="Times New Roman"/>
                <w:sz w:val="20"/>
                <w:szCs w:val="20"/>
              </w:rPr>
            </w:pPr>
          </w:p>
        </w:tc>
        <w:tc>
          <w:tcPr>
            <w:tcW w:w="4103" w:type="pct"/>
            <w:tcBorders>
              <w:top w:val="nil"/>
              <w:left w:val="nil"/>
              <w:bottom w:val="single" w:color="auto" w:sz="4" w:space="0"/>
              <w:right w:val="single" w:color="auto" w:sz="4" w:space="0"/>
            </w:tcBorders>
            <w:noWrap w:val="0"/>
            <w:vAlign w:val="center"/>
          </w:tcPr>
          <w:p w14:paraId="70BD4435">
            <w:pPr>
              <w:spacing w:line="360" w:lineRule="auto"/>
              <w:rPr>
                <w:rFonts w:hint="eastAsia" w:ascii="宋体" w:hAnsi="宋体" w:cs="宋体"/>
                <w:szCs w:val="21"/>
              </w:rPr>
            </w:pPr>
            <w:r>
              <w:rPr>
                <w:rFonts w:hint="eastAsia" w:ascii="宋体" w:hAnsi="宋体" w:cs="宋体"/>
                <w:szCs w:val="21"/>
                <w:lang w:bidi="ar"/>
              </w:rPr>
              <w:t>支持纵向虚拟化，作为纵向子节点零配置即插即用</w:t>
            </w:r>
          </w:p>
        </w:tc>
      </w:tr>
      <w:tr w14:paraId="127AD974">
        <w:tblPrEx>
          <w:tblCellMar>
            <w:top w:w="0" w:type="dxa"/>
            <w:left w:w="108" w:type="dxa"/>
            <w:bottom w:w="0" w:type="dxa"/>
            <w:right w:w="108" w:type="dxa"/>
          </w:tblCellMar>
        </w:tblPrEx>
        <w:trPr>
          <w:trHeight w:val="300" w:hRule="atLeast"/>
        </w:trPr>
        <w:tc>
          <w:tcPr>
            <w:tcW w:w="896" w:type="pct"/>
            <w:vMerge w:val="continue"/>
            <w:tcBorders>
              <w:top w:val="nil"/>
              <w:left w:val="single" w:color="auto" w:sz="4" w:space="0"/>
              <w:bottom w:val="single" w:color="auto" w:sz="4" w:space="0"/>
              <w:right w:val="single" w:color="auto" w:sz="4" w:space="0"/>
            </w:tcBorders>
            <w:noWrap w:val="0"/>
            <w:vAlign w:val="center"/>
          </w:tcPr>
          <w:p w14:paraId="69922ECC">
            <w:pPr>
              <w:rPr>
                <w:rFonts w:ascii="Times New Roman" w:hAnsi="Times New Roman"/>
                <w:sz w:val="20"/>
                <w:szCs w:val="20"/>
              </w:rPr>
            </w:pPr>
          </w:p>
        </w:tc>
        <w:tc>
          <w:tcPr>
            <w:tcW w:w="4103" w:type="pct"/>
            <w:tcBorders>
              <w:top w:val="nil"/>
              <w:left w:val="nil"/>
              <w:bottom w:val="single" w:color="auto" w:sz="4" w:space="0"/>
              <w:right w:val="single" w:color="auto" w:sz="4" w:space="0"/>
            </w:tcBorders>
            <w:noWrap w:val="0"/>
            <w:vAlign w:val="center"/>
          </w:tcPr>
          <w:p w14:paraId="46BAE87B">
            <w:pPr>
              <w:spacing w:line="360" w:lineRule="auto"/>
              <w:rPr>
                <w:rFonts w:hint="eastAsia" w:ascii="宋体" w:hAnsi="宋体" w:cs="宋体"/>
                <w:szCs w:val="21"/>
              </w:rPr>
            </w:pPr>
            <w:r>
              <w:rPr>
                <w:rFonts w:hint="eastAsia" w:ascii="宋体" w:hAnsi="宋体" w:cs="宋体"/>
                <w:szCs w:val="21"/>
                <w:lang w:bidi="ar"/>
              </w:rPr>
              <w:t>支持CPU防攻击功能</w:t>
            </w:r>
          </w:p>
        </w:tc>
      </w:tr>
      <w:tr w14:paraId="40CD258F">
        <w:tblPrEx>
          <w:tblCellMar>
            <w:top w:w="0" w:type="dxa"/>
            <w:left w:w="108" w:type="dxa"/>
            <w:bottom w:w="0" w:type="dxa"/>
            <w:right w:w="108" w:type="dxa"/>
          </w:tblCellMar>
        </w:tblPrEx>
        <w:trPr>
          <w:trHeight w:val="300" w:hRule="atLeast"/>
        </w:trPr>
        <w:tc>
          <w:tcPr>
            <w:tcW w:w="896" w:type="pct"/>
            <w:vMerge w:val="continue"/>
            <w:tcBorders>
              <w:top w:val="nil"/>
              <w:left w:val="single" w:color="auto" w:sz="4" w:space="0"/>
              <w:bottom w:val="single" w:color="auto" w:sz="4" w:space="0"/>
              <w:right w:val="single" w:color="auto" w:sz="4" w:space="0"/>
            </w:tcBorders>
            <w:noWrap w:val="0"/>
            <w:vAlign w:val="center"/>
          </w:tcPr>
          <w:p w14:paraId="29355A96">
            <w:pPr>
              <w:rPr>
                <w:rFonts w:ascii="Times New Roman" w:hAnsi="Times New Roman"/>
                <w:sz w:val="20"/>
                <w:szCs w:val="20"/>
              </w:rPr>
            </w:pPr>
          </w:p>
        </w:tc>
        <w:tc>
          <w:tcPr>
            <w:tcW w:w="4103" w:type="pct"/>
            <w:tcBorders>
              <w:top w:val="nil"/>
              <w:left w:val="nil"/>
              <w:bottom w:val="single" w:color="auto" w:sz="4" w:space="0"/>
              <w:right w:val="single" w:color="auto" w:sz="4" w:space="0"/>
            </w:tcBorders>
            <w:noWrap w:val="0"/>
            <w:vAlign w:val="center"/>
          </w:tcPr>
          <w:p w14:paraId="7A2E84FA">
            <w:pPr>
              <w:spacing w:line="360" w:lineRule="auto"/>
              <w:rPr>
                <w:rFonts w:hint="eastAsia" w:ascii="宋体" w:hAnsi="宋体" w:cs="宋体"/>
                <w:szCs w:val="21"/>
              </w:rPr>
            </w:pPr>
            <w:r>
              <w:rPr>
                <w:rFonts w:hint="eastAsia" w:ascii="宋体" w:hAnsi="宋体" w:cs="宋体"/>
                <w:szCs w:val="21"/>
                <w:lang w:bidi="ar"/>
              </w:rPr>
              <w:t>支持DHCP Snooping，IP Source Guard，SAVI等安全特性</w:t>
            </w:r>
          </w:p>
        </w:tc>
      </w:tr>
      <w:tr w14:paraId="5E336669">
        <w:tblPrEx>
          <w:tblCellMar>
            <w:top w:w="0" w:type="dxa"/>
            <w:left w:w="108" w:type="dxa"/>
            <w:bottom w:w="0" w:type="dxa"/>
            <w:right w:w="108" w:type="dxa"/>
          </w:tblCellMar>
        </w:tblPrEx>
        <w:trPr>
          <w:trHeight w:val="63" w:hRule="atLeast"/>
        </w:trPr>
        <w:tc>
          <w:tcPr>
            <w:tcW w:w="896" w:type="pct"/>
            <w:tcBorders>
              <w:top w:val="single" w:color="auto" w:sz="4" w:space="0"/>
              <w:left w:val="single" w:color="auto" w:sz="4" w:space="0"/>
              <w:bottom w:val="single" w:color="auto" w:sz="4" w:space="0"/>
              <w:right w:val="single" w:color="auto" w:sz="4" w:space="0"/>
            </w:tcBorders>
            <w:noWrap w:val="0"/>
            <w:vAlign w:val="center"/>
          </w:tcPr>
          <w:p w14:paraId="3B842D94">
            <w:pPr>
              <w:spacing w:line="360" w:lineRule="auto"/>
              <w:rPr>
                <w:rFonts w:hint="eastAsia" w:ascii="宋体" w:hAnsi="宋体" w:cs="宋体"/>
                <w:szCs w:val="21"/>
              </w:rPr>
            </w:pPr>
            <w:r>
              <w:rPr>
                <w:rFonts w:hint="eastAsia" w:ascii="宋体" w:hAnsi="宋体" w:cs="宋体"/>
                <w:szCs w:val="21"/>
                <w:lang w:bidi="ar"/>
              </w:rPr>
              <w:t>#配置</w:t>
            </w:r>
          </w:p>
        </w:tc>
        <w:tc>
          <w:tcPr>
            <w:tcW w:w="4103" w:type="pct"/>
            <w:tcBorders>
              <w:top w:val="single" w:color="auto" w:sz="4" w:space="0"/>
              <w:left w:val="nil"/>
              <w:bottom w:val="single" w:color="auto" w:sz="4" w:space="0"/>
              <w:right w:val="single" w:color="auto" w:sz="4" w:space="0"/>
            </w:tcBorders>
            <w:noWrap w:val="0"/>
            <w:vAlign w:val="center"/>
          </w:tcPr>
          <w:p w14:paraId="79DE373E">
            <w:pPr>
              <w:spacing w:line="360" w:lineRule="auto"/>
              <w:rPr>
                <w:rFonts w:hint="eastAsia" w:ascii="宋体" w:hAnsi="宋体" w:cs="宋体"/>
                <w:szCs w:val="21"/>
              </w:rPr>
            </w:pPr>
            <w:r>
              <w:rPr>
                <w:rFonts w:hint="eastAsia" w:ascii="宋体" w:hAnsi="宋体" w:cs="宋体"/>
                <w:bCs/>
                <w:szCs w:val="21"/>
                <w:lang w:bidi="ar"/>
              </w:rPr>
              <w:t>主机*1，</w:t>
            </w:r>
            <w:r>
              <w:rPr>
                <w:rFonts w:hint="eastAsia" w:ascii="宋体" w:hAnsi="宋体" w:cs="宋体"/>
                <w:szCs w:val="21"/>
                <w:lang w:bidi="ar"/>
              </w:rPr>
              <w:t>配置千兆电≥48，万兆光≥4个；40G接口≥2个；双电源；40G堆叠线缆1条；3个万兆多模光模块</w:t>
            </w:r>
          </w:p>
        </w:tc>
      </w:tr>
    </w:tbl>
    <w:p w14:paraId="6615BAA3">
      <w:pPr>
        <w:spacing w:line="360" w:lineRule="auto"/>
        <w:ind w:firstLine="420" w:firstLineChars="200"/>
        <w:rPr>
          <w:rFonts w:hint="eastAsia" w:ascii="宋体" w:hAnsi="宋体" w:cs="宋体"/>
          <w:szCs w:val="21"/>
        </w:rPr>
      </w:pPr>
    </w:p>
    <w:p w14:paraId="44FEAC7E">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2.15抗拒绝服务系统</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6749"/>
      </w:tblGrid>
      <w:tr w14:paraId="67C8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1039"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2CA4743E">
            <w:pPr>
              <w:spacing w:line="360" w:lineRule="auto"/>
              <w:jc w:val="center"/>
              <w:rPr>
                <w:rFonts w:hint="eastAsia" w:ascii="宋体" w:hAnsi="宋体" w:cs="宋体"/>
                <w:b/>
                <w:szCs w:val="21"/>
              </w:rPr>
            </w:pPr>
            <w:r>
              <w:rPr>
                <w:rFonts w:hint="eastAsia" w:ascii="宋体" w:hAnsi="宋体" w:cs="宋体"/>
                <w:b/>
                <w:szCs w:val="21"/>
                <w:lang w:bidi="ar"/>
              </w:rPr>
              <w:t>技术指标</w:t>
            </w:r>
          </w:p>
        </w:tc>
        <w:tc>
          <w:tcPr>
            <w:tcW w:w="3960"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1B573814">
            <w:pPr>
              <w:spacing w:line="360" w:lineRule="auto"/>
              <w:jc w:val="center"/>
              <w:rPr>
                <w:rFonts w:hint="eastAsia" w:ascii="宋体" w:hAnsi="宋体" w:cs="宋体"/>
                <w:b/>
                <w:szCs w:val="21"/>
              </w:rPr>
            </w:pPr>
            <w:r>
              <w:rPr>
                <w:rFonts w:hint="eastAsia" w:ascii="宋体" w:hAnsi="宋体" w:cs="宋体"/>
                <w:b/>
                <w:szCs w:val="21"/>
                <w:lang w:bidi="ar"/>
              </w:rPr>
              <w:t>指标要求</w:t>
            </w:r>
          </w:p>
        </w:tc>
      </w:tr>
      <w:tr w14:paraId="1022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39" w:type="pct"/>
            <w:tcBorders>
              <w:top w:val="single" w:color="auto" w:sz="4" w:space="0"/>
              <w:left w:val="single" w:color="auto" w:sz="4" w:space="0"/>
              <w:bottom w:val="single" w:color="auto" w:sz="4" w:space="0"/>
              <w:right w:val="single" w:color="auto" w:sz="4" w:space="0"/>
            </w:tcBorders>
            <w:noWrap w:val="0"/>
            <w:vAlign w:val="center"/>
          </w:tcPr>
          <w:p w14:paraId="49E9DBF5">
            <w:pPr>
              <w:spacing w:line="360" w:lineRule="auto"/>
              <w:jc w:val="center"/>
              <w:rPr>
                <w:rFonts w:hint="eastAsia" w:ascii="宋体" w:hAnsi="宋体" w:cs="宋体"/>
                <w:szCs w:val="21"/>
              </w:rPr>
            </w:pPr>
            <w:r>
              <w:rPr>
                <w:rFonts w:hint="eastAsia" w:ascii="宋体" w:hAnsi="宋体" w:cs="宋体"/>
                <w:b/>
                <w:szCs w:val="21"/>
                <w:lang w:bidi="ar"/>
              </w:rPr>
              <w:t>▲</w:t>
            </w:r>
            <w:r>
              <w:rPr>
                <w:rFonts w:hint="eastAsia" w:ascii="宋体" w:hAnsi="宋体" w:cs="宋体"/>
                <w:szCs w:val="21"/>
                <w:lang w:bidi="ar"/>
              </w:rPr>
              <w:t>性能参数</w:t>
            </w:r>
          </w:p>
        </w:tc>
        <w:tc>
          <w:tcPr>
            <w:tcW w:w="3960" w:type="pct"/>
            <w:tcBorders>
              <w:top w:val="single" w:color="auto" w:sz="4" w:space="0"/>
              <w:left w:val="single" w:color="auto" w:sz="4" w:space="0"/>
              <w:bottom w:val="single" w:color="auto" w:sz="4" w:space="0"/>
              <w:right w:val="single" w:color="auto" w:sz="4" w:space="0"/>
            </w:tcBorders>
            <w:noWrap w:val="0"/>
            <w:vAlign w:val="center"/>
          </w:tcPr>
          <w:p w14:paraId="534AE2E1">
            <w:pPr>
              <w:spacing w:line="360" w:lineRule="auto"/>
              <w:rPr>
                <w:rFonts w:hint="eastAsia" w:ascii="宋体" w:hAnsi="宋体" w:cs="宋体"/>
                <w:szCs w:val="21"/>
              </w:rPr>
            </w:pPr>
            <w:r>
              <w:rPr>
                <w:rFonts w:hint="eastAsia" w:ascii="宋体" w:hAnsi="宋体" w:cs="宋体"/>
                <w:szCs w:val="21"/>
                <w:lang w:bidi="ar"/>
              </w:rPr>
              <w:t>双电源，配置1*RJ45串口，2*GE管理口，2个万兆SFPP插槽（不含光纤接口模块），3个链路扩展卡插槽；</w:t>
            </w:r>
          </w:p>
        </w:tc>
      </w:tr>
      <w:tr w14:paraId="35B2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39" w:type="pct"/>
            <w:tcBorders>
              <w:top w:val="single" w:color="auto" w:sz="4" w:space="0"/>
              <w:left w:val="single" w:color="auto" w:sz="4" w:space="0"/>
              <w:bottom w:val="single" w:color="auto" w:sz="4" w:space="0"/>
              <w:right w:val="single" w:color="auto" w:sz="4" w:space="0"/>
            </w:tcBorders>
            <w:noWrap w:val="0"/>
            <w:vAlign w:val="center"/>
          </w:tcPr>
          <w:p w14:paraId="6B779D40">
            <w:pPr>
              <w:spacing w:line="360" w:lineRule="auto"/>
              <w:jc w:val="center"/>
              <w:rPr>
                <w:rFonts w:hint="eastAsia" w:ascii="宋体" w:hAnsi="宋体" w:cs="宋体"/>
                <w:szCs w:val="21"/>
              </w:rPr>
            </w:pPr>
            <w:r>
              <w:rPr>
                <w:rFonts w:hint="eastAsia" w:ascii="宋体" w:hAnsi="宋体" w:cs="宋体"/>
                <w:szCs w:val="21"/>
                <w:lang w:bidi="ar"/>
              </w:rPr>
              <w:t>部署方式</w:t>
            </w:r>
          </w:p>
        </w:tc>
        <w:tc>
          <w:tcPr>
            <w:tcW w:w="3960" w:type="pct"/>
            <w:tcBorders>
              <w:top w:val="single" w:color="auto" w:sz="4" w:space="0"/>
              <w:left w:val="single" w:color="auto" w:sz="4" w:space="0"/>
              <w:bottom w:val="single" w:color="auto" w:sz="4" w:space="0"/>
              <w:right w:val="single" w:color="auto" w:sz="4" w:space="0"/>
            </w:tcBorders>
            <w:noWrap w:val="0"/>
            <w:vAlign w:val="center"/>
          </w:tcPr>
          <w:p w14:paraId="679C9D29">
            <w:pPr>
              <w:spacing w:line="360" w:lineRule="auto"/>
              <w:rPr>
                <w:rFonts w:hint="eastAsia" w:ascii="宋体" w:hAnsi="宋体" w:cs="宋体"/>
                <w:szCs w:val="21"/>
              </w:rPr>
            </w:pPr>
            <w:r>
              <w:rPr>
                <w:rFonts w:hint="eastAsia" w:ascii="宋体" w:hAnsi="宋体" w:cs="宋体"/>
                <w:szCs w:val="21"/>
                <w:lang w:bidi="ar"/>
              </w:rPr>
              <w:t>支持路由，网桥，单臂，旁路，虚拟网线以及混合部署方式；</w:t>
            </w:r>
          </w:p>
        </w:tc>
      </w:tr>
      <w:tr w14:paraId="5773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39" w:type="pct"/>
            <w:tcBorders>
              <w:top w:val="single" w:color="auto" w:sz="4" w:space="0"/>
              <w:left w:val="single" w:color="auto" w:sz="4" w:space="0"/>
              <w:bottom w:val="single" w:color="auto" w:sz="4" w:space="0"/>
              <w:right w:val="single" w:color="auto" w:sz="4" w:space="0"/>
            </w:tcBorders>
            <w:noWrap w:val="0"/>
            <w:vAlign w:val="center"/>
          </w:tcPr>
          <w:p w14:paraId="2E312459">
            <w:pPr>
              <w:spacing w:line="360" w:lineRule="auto"/>
              <w:jc w:val="center"/>
              <w:rPr>
                <w:rFonts w:hint="eastAsia" w:ascii="宋体" w:hAnsi="宋体" w:cs="宋体"/>
                <w:szCs w:val="21"/>
              </w:rPr>
            </w:pPr>
            <w:r>
              <w:rPr>
                <w:rFonts w:hint="eastAsia" w:ascii="宋体" w:hAnsi="宋体" w:cs="宋体"/>
                <w:szCs w:val="21"/>
                <w:lang w:bidi="ar"/>
              </w:rPr>
              <w:t>网络特性</w:t>
            </w:r>
          </w:p>
        </w:tc>
        <w:tc>
          <w:tcPr>
            <w:tcW w:w="3960" w:type="pct"/>
            <w:tcBorders>
              <w:top w:val="single" w:color="auto" w:sz="4" w:space="0"/>
              <w:left w:val="single" w:color="auto" w:sz="4" w:space="0"/>
              <w:bottom w:val="single" w:color="auto" w:sz="4" w:space="0"/>
              <w:right w:val="single" w:color="auto" w:sz="4" w:space="0"/>
            </w:tcBorders>
            <w:noWrap w:val="0"/>
            <w:vAlign w:val="center"/>
          </w:tcPr>
          <w:p w14:paraId="07B90612">
            <w:pPr>
              <w:spacing w:line="360" w:lineRule="auto"/>
              <w:rPr>
                <w:rFonts w:hint="eastAsia" w:ascii="宋体" w:hAnsi="宋体" w:cs="宋体"/>
                <w:szCs w:val="21"/>
              </w:rPr>
            </w:pPr>
            <w:r>
              <w:rPr>
                <w:rFonts w:hint="eastAsia" w:ascii="宋体" w:hAnsi="宋体" w:cs="宋体"/>
                <w:szCs w:val="21"/>
                <w:lang w:bidi="ar"/>
              </w:rPr>
              <w:t>支持链路聚合功能；支持端口联动功能，支持IPv4／v6 NAT地址转换；</w:t>
            </w:r>
          </w:p>
          <w:p w14:paraId="02621E44">
            <w:pPr>
              <w:spacing w:line="360" w:lineRule="auto"/>
              <w:rPr>
                <w:rFonts w:hint="eastAsia" w:ascii="宋体" w:hAnsi="宋体" w:cs="宋体"/>
                <w:szCs w:val="21"/>
              </w:rPr>
            </w:pPr>
            <w:r>
              <w:rPr>
                <w:rFonts w:hint="eastAsia" w:ascii="宋体" w:hAnsi="宋体" w:cs="宋体"/>
                <w:szCs w:val="21"/>
                <w:lang w:bidi="ar"/>
              </w:rPr>
              <w:t>支持802.1Q VLAN Trunk、access接口，VLAN三层接口，子接口；</w:t>
            </w:r>
          </w:p>
        </w:tc>
      </w:tr>
      <w:tr w14:paraId="336A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39" w:type="pct"/>
            <w:tcBorders>
              <w:top w:val="single" w:color="auto" w:sz="4" w:space="0"/>
              <w:left w:val="single" w:color="auto" w:sz="4" w:space="0"/>
              <w:bottom w:val="single" w:color="auto" w:sz="4" w:space="0"/>
              <w:right w:val="single" w:color="auto" w:sz="4" w:space="0"/>
            </w:tcBorders>
            <w:noWrap w:val="0"/>
            <w:vAlign w:val="center"/>
          </w:tcPr>
          <w:p w14:paraId="27A77208">
            <w:pPr>
              <w:spacing w:line="360" w:lineRule="auto"/>
              <w:jc w:val="center"/>
              <w:rPr>
                <w:rFonts w:hint="eastAsia" w:ascii="宋体" w:hAnsi="宋体" w:cs="宋体"/>
                <w:szCs w:val="21"/>
              </w:rPr>
            </w:pPr>
            <w:r>
              <w:rPr>
                <w:rFonts w:hint="eastAsia" w:ascii="宋体" w:hAnsi="宋体" w:cs="宋体"/>
                <w:szCs w:val="21"/>
                <w:lang w:bidi="ar"/>
              </w:rPr>
              <w:t>路由支持</w:t>
            </w:r>
          </w:p>
        </w:tc>
        <w:tc>
          <w:tcPr>
            <w:tcW w:w="3960" w:type="pct"/>
            <w:tcBorders>
              <w:top w:val="single" w:color="auto" w:sz="4" w:space="0"/>
              <w:left w:val="single" w:color="auto" w:sz="4" w:space="0"/>
              <w:bottom w:val="single" w:color="auto" w:sz="4" w:space="0"/>
              <w:right w:val="single" w:color="auto" w:sz="4" w:space="0"/>
            </w:tcBorders>
            <w:noWrap w:val="0"/>
            <w:vAlign w:val="center"/>
          </w:tcPr>
          <w:p w14:paraId="109A3F30">
            <w:pPr>
              <w:spacing w:line="360" w:lineRule="auto"/>
              <w:rPr>
                <w:rFonts w:hint="eastAsia" w:ascii="宋体" w:hAnsi="宋体" w:cs="宋体"/>
                <w:szCs w:val="21"/>
              </w:rPr>
            </w:pPr>
            <w:r>
              <w:rPr>
                <w:rFonts w:hint="eastAsia" w:ascii="宋体" w:hAnsi="宋体" w:cs="宋体"/>
                <w:szCs w:val="21"/>
                <w:lang w:bidi="ar"/>
              </w:rPr>
              <w:t>支持静态路由，ECMP等价路由；支持RIPv1/v2，OSPFv2/v3，BGP等动态路由协议；支持多播路由协议；支持路由异常告警功能；</w:t>
            </w:r>
          </w:p>
          <w:p w14:paraId="746E0928">
            <w:pPr>
              <w:spacing w:line="360" w:lineRule="auto"/>
              <w:rPr>
                <w:rFonts w:hint="eastAsia" w:ascii="宋体" w:hAnsi="宋体" w:cs="宋体"/>
                <w:szCs w:val="21"/>
              </w:rPr>
            </w:pPr>
            <w:r>
              <w:rPr>
                <w:rFonts w:hint="eastAsia" w:ascii="宋体" w:hAnsi="宋体" w:cs="宋体"/>
                <w:szCs w:val="21"/>
                <w:lang w:bidi="ar"/>
              </w:rPr>
              <w:t>支持多链路出站负载，支持基于源/目的IP、源/目的端口、协议、应用类型以及国家地域来进行选路的策略路由选路功能；</w:t>
            </w:r>
          </w:p>
        </w:tc>
      </w:tr>
      <w:tr w14:paraId="2175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039" w:type="pct"/>
            <w:tcBorders>
              <w:top w:val="single" w:color="auto" w:sz="4" w:space="0"/>
              <w:left w:val="single" w:color="auto" w:sz="4" w:space="0"/>
              <w:bottom w:val="single" w:color="auto" w:sz="4" w:space="0"/>
              <w:right w:val="single" w:color="auto" w:sz="4" w:space="0"/>
            </w:tcBorders>
            <w:noWrap w:val="0"/>
            <w:vAlign w:val="center"/>
          </w:tcPr>
          <w:p w14:paraId="3904523E">
            <w:pPr>
              <w:spacing w:line="360" w:lineRule="auto"/>
              <w:jc w:val="center"/>
              <w:rPr>
                <w:rFonts w:hint="eastAsia" w:ascii="宋体" w:hAnsi="宋体" w:cs="宋体"/>
                <w:szCs w:val="21"/>
              </w:rPr>
            </w:pPr>
            <w:r>
              <w:rPr>
                <w:rFonts w:hint="eastAsia" w:ascii="宋体" w:hAnsi="宋体" w:cs="宋体"/>
                <w:szCs w:val="21"/>
                <w:lang w:bidi="ar"/>
              </w:rPr>
              <w:t>#基础功能</w:t>
            </w:r>
          </w:p>
        </w:tc>
        <w:tc>
          <w:tcPr>
            <w:tcW w:w="3960" w:type="pct"/>
            <w:tcBorders>
              <w:top w:val="single" w:color="auto" w:sz="4" w:space="0"/>
              <w:left w:val="single" w:color="auto" w:sz="4" w:space="0"/>
              <w:bottom w:val="single" w:color="auto" w:sz="4" w:space="0"/>
              <w:right w:val="single" w:color="auto" w:sz="4" w:space="0"/>
            </w:tcBorders>
            <w:noWrap w:val="0"/>
            <w:vAlign w:val="center"/>
          </w:tcPr>
          <w:p w14:paraId="70D59A31">
            <w:pPr>
              <w:spacing w:line="360" w:lineRule="auto"/>
              <w:rPr>
                <w:rFonts w:hint="eastAsia" w:ascii="宋体" w:hAnsi="宋体" w:cs="宋体"/>
                <w:szCs w:val="21"/>
              </w:rPr>
            </w:pPr>
            <w:r>
              <w:rPr>
                <w:rFonts w:hint="eastAsia" w:ascii="宋体" w:hAnsi="宋体" w:cs="宋体"/>
                <w:szCs w:val="21"/>
                <w:lang w:bidi="ar"/>
              </w:rPr>
              <w:t>访问控制规则支持基于源／目的IP，源端口，源／目的区域，用户（组），应用/服务类型，时间组的细化控制方式；</w:t>
            </w:r>
          </w:p>
          <w:p w14:paraId="3FA00B40">
            <w:pPr>
              <w:spacing w:line="360" w:lineRule="auto"/>
              <w:rPr>
                <w:rFonts w:hint="eastAsia" w:ascii="宋体" w:hAnsi="宋体" w:cs="宋体"/>
                <w:szCs w:val="21"/>
              </w:rPr>
            </w:pPr>
            <w:r>
              <w:rPr>
                <w:rFonts w:hint="eastAsia" w:ascii="宋体" w:hAnsi="宋体" w:cs="宋体"/>
                <w:szCs w:val="21"/>
                <w:lang w:bidi="ar"/>
              </w:rPr>
              <w:t>访问控制规则支持失效规则识别，如规则内容存在冲突、规则生效时间过期、规则超长时间未有匹配等情况；</w:t>
            </w:r>
          </w:p>
          <w:p w14:paraId="13140229">
            <w:pPr>
              <w:spacing w:line="360" w:lineRule="auto"/>
              <w:rPr>
                <w:rFonts w:hint="eastAsia" w:ascii="宋体" w:hAnsi="宋体" w:cs="宋体"/>
                <w:szCs w:val="21"/>
              </w:rPr>
            </w:pPr>
            <w:r>
              <w:rPr>
                <w:rFonts w:hint="eastAsia" w:ascii="宋体" w:hAnsi="宋体" w:cs="宋体"/>
                <w:szCs w:val="21"/>
                <w:lang w:bidi="ar"/>
              </w:rPr>
              <w:t>访问控制规则支持数据模拟匹配，输入源目的IP、端口、协议五元组信息，模拟策略匹配方式，给出最可能的匹配结果，方便排查故障，或环境部署前的调试；</w:t>
            </w:r>
          </w:p>
          <w:p w14:paraId="0E12E5C2">
            <w:pPr>
              <w:spacing w:line="360" w:lineRule="auto"/>
              <w:rPr>
                <w:rFonts w:hint="eastAsia" w:ascii="宋体" w:hAnsi="宋体" w:cs="宋体"/>
                <w:szCs w:val="21"/>
              </w:rPr>
            </w:pPr>
            <w:r>
              <w:rPr>
                <w:rFonts w:hint="eastAsia" w:ascii="宋体" w:hAnsi="宋体" w:cs="宋体"/>
                <w:szCs w:val="21"/>
                <w:lang w:bidi="ar"/>
              </w:rPr>
              <w:t xml:space="preserve">支持根据国家/地区来进行地域访问控制； </w:t>
            </w:r>
          </w:p>
          <w:p w14:paraId="57461A52">
            <w:pPr>
              <w:spacing w:line="360" w:lineRule="auto"/>
              <w:rPr>
                <w:rFonts w:hint="eastAsia" w:ascii="宋体" w:hAnsi="宋体" w:cs="宋体"/>
                <w:szCs w:val="21"/>
              </w:rPr>
            </w:pPr>
            <w:r>
              <w:rPr>
                <w:rFonts w:hint="eastAsia" w:ascii="宋体" w:hAnsi="宋体" w:cs="宋体"/>
                <w:szCs w:val="21"/>
                <w:lang w:bidi="ar"/>
              </w:rPr>
              <w:t>支持基于应用类型，网站类型，文件类型进行带宽分配和流量控制；</w:t>
            </w:r>
          </w:p>
        </w:tc>
      </w:tr>
      <w:tr w14:paraId="2D68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39" w:type="pct"/>
            <w:tcBorders>
              <w:top w:val="single" w:color="auto" w:sz="4" w:space="0"/>
              <w:left w:val="single" w:color="auto" w:sz="4" w:space="0"/>
              <w:bottom w:val="single" w:color="auto" w:sz="4" w:space="0"/>
              <w:right w:val="single" w:color="auto" w:sz="4" w:space="0"/>
            </w:tcBorders>
            <w:noWrap w:val="0"/>
            <w:vAlign w:val="center"/>
          </w:tcPr>
          <w:p w14:paraId="676E30EC">
            <w:pPr>
              <w:spacing w:line="360" w:lineRule="auto"/>
              <w:jc w:val="center"/>
              <w:rPr>
                <w:rFonts w:hint="eastAsia" w:ascii="宋体" w:hAnsi="宋体" w:cs="宋体"/>
                <w:szCs w:val="21"/>
              </w:rPr>
            </w:pPr>
            <w:r>
              <w:rPr>
                <w:rFonts w:hint="eastAsia" w:ascii="宋体" w:hAnsi="宋体" w:cs="宋体"/>
                <w:szCs w:val="21"/>
                <w:lang w:bidi="ar"/>
              </w:rPr>
              <w:t>DDoS攻击防护</w:t>
            </w:r>
          </w:p>
        </w:tc>
        <w:tc>
          <w:tcPr>
            <w:tcW w:w="3960" w:type="pct"/>
            <w:tcBorders>
              <w:top w:val="single" w:color="auto" w:sz="4" w:space="0"/>
              <w:left w:val="single" w:color="auto" w:sz="4" w:space="0"/>
              <w:bottom w:val="single" w:color="auto" w:sz="4" w:space="0"/>
              <w:right w:val="single" w:color="auto" w:sz="4" w:space="0"/>
            </w:tcBorders>
            <w:noWrap w:val="0"/>
            <w:vAlign w:val="center"/>
          </w:tcPr>
          <w:p w14:paraId="7909D4AA">
            <w:pPr>
              <w:spacing w:line="360" w:lineRule="auto"/>
              <w:rPr>
                <w:rFonts w:hint="eastAsia" w:ascii="宋体" w:hAnsi="宋体" w:cs="宋体"/>
                <w:szCs w:val="21"/>
              </w:rPr>
            </w:pPr>
            <w:r>
              <w:rPr>
                <w:rFonts w:hint="eastAsia" w:ascii="宋体" w:hAnsi="宋体" w:cs="宋体"/>
                <w:szCs w:val="21"/>
                <w:lang w:bidi="ar"/>
              </w:rPr>
              <w:t>支持Land、Smurf、Fraggle、WinNuke、Ping of Death、Tear Drop、IP Spoofing攻击防护、支持SYN Flood、ICMP Flood、UDP Flood、DNS Flood、ARP Flood攻击防护，支持IP地址扫描，端口扫描防护，支持ARP欺骗防护功能、支持IP协议异常报文检测和TCP协议异常报文检测；</w:t>
            </w:r>
          </w:p>
          <w:p w14:paraId="6BA40EA3">
            <w:pPr>
              <w:spacing w:line="360" w:lineRule="auto"/>
              <w:rPr>
                <w:rFonts w:hint="eastAsia" w:ascii="宋体" w:hAnsi="宋体" w:cs="宋体"/>
                <w:szCs w:val="21"/>
              </w:rPr>
            </w:pPr>
            <w:r>
              <w:rPr>
                <w:rFonts w:hint="eastAsia" w:ascii="宋体" w:hAnsi="宋体" w:cs="宋体"/>
                <w:szCs w:val="21"/>
                <w:lang w:bidi="ar"/>
              </w:rPr>
              <w:t>支持内网访问控制，配置内网区域只允许指定的IP地址或IP范围对外进行访问，防止内部伪造源IP对外DoS攻击的情况</w:t>
            </w:r>
          </w:p>
          <w:p w14:paraId="5A17AC22">
            <w:pPr>
              <w:spacing w:line="360" w:lineRule="auto"/>
              <w:rPr>
                <w:rFonts w:hint="eastAsia" w:ascii="宋体" w:hAnsi="宋体" w:cs="宋体"/>
                <w:szCs w:val="21"/>
              </w:rPr>
            </w:pPr>
            <w:r>
              <w:rPr>
                <w:rFonts w:hint="eastAsia" w:ascii="宋体" w:hAnsi="宋体" w:cs="宋体"/>
                <w:szCs w:val="21"/>
                <w:lang w:bidi="ar"/>
              </w:rPr>
              <w:t>支持对终端已被种植了远控木马或者病毒等恶意软件进行检测，并且能够对检测到的恶意软件行为进行深入的分析，展示和外部命令控制服务器的交互行为和其他可疑行为；支持对信任区域主机外发的异常流量进行检测，如ICMP，UPD，SYN，DNS Flood等DDoS攻击行为；</w:t>
            </w:r>
          </w:p>
          <w:p w14:paraId="0DFE329E">
            <w:pPr>
              <w:spacing w:line="360" w:lineRule="auto"/>
              <w:rPr>
                <w:rFonts w:hint="eastAsia" w:ascii="宋体" w:hAnsi="宋体" w:cs="宋体"/>
                <w:szCs w:val="21"/>
              </w:rPr>
            </w:pPr>
            <w:r>
              <w:rPr>
                <w:rFonts w:hint="eastAsia" w:ascii="宋体" w:hAnsi="宋体" w:cs="宋体"/>
                <w:szCs w:val="21"/>
                <w:lang w:bidi="ar"/>
              </w:rPr>
              <w:t>支持CC攻击防护；</w:t>
            </w:r>
          </w:p>
          <w:p w14:paraId="35237795">
            <w:pPr>
              <w:spacing w:line="360" w:lineRule="auto"/>
              <w:rPr>
                <w:rFonts w:hint="eastAsia" w:ascii="宋体" w:hAnsi="宋体" w:cs="宋体"/>
                <w:szCs w:val="21"/>
              </w:rPr>
            </w:pPr>
            <w:r>
              <w:rPr>
                <w:rFonts w:hint="eastAsia" w:ascii="宋体" w:hAnsi="宋体" w:cs="宋体"/>
                <w:szCs w:val="21"/>
                <w:lang w:bidi="ar"/>
              </w:rPr>
              <w:t>支持通过云端的大数据分析平台，发现和展示整个僵尸网络的构成和分布，定位僵尸网络控制服务器的地址；</w:t>
            </w:r>
          </w:p>
        </w:tc>
      </w:tr>
      <w:tr w14:paraId="3061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039" w:type="pct"/>
            <w:tcBorders>
              <w:top w:val="single" w:color="auto" w:sz="4" w:space="0"/>
              <w:left w:val="single" w:color="auto" w:sz="4" w:space="0"/>
              <w:bottom w:val="single" w:color="auto" w:sz="4" w:space="0"/>
              <w:right w:val="single" w:color="auto" w:sz="4" w:space="0"/>
            </w:tcBorders>
            <w:noWrap w:val="0"/>
            <w:vAlign w:val="center"/>
          </w:tcPr>
          <w:p w14:paraId="0B54D6A2">
            <w:pPr>
              <w:spacing w:line="360" w:lineRule="auto"/>
              <w:jc w:val="center"/>
              <w:rPr>
                <w:rFonts w:hint="eastAsia" w:ascii="宋体" w:hAnsi="宋体" w:cs="宋体"/>
                <w:szCs w:val="21"/>
              </w:rPr>
            </w:pPr>
            <w:r>
              <w:rPr>
                <w:rFonts w:hint="eastAsia" w:ascii="宋体" w:hAnsi="宋体" w:cs="宋体"/>
                <w:szCs w:val="21"/>
                <w:lang w:bidi="ar"/>
              </w:rPr>
              <w:t>僵尸主机检测</w:t>
            </w:r>
          </w:p>
        </w:tc>
        <w:tc>
          <w:tcPr>
            <w:tcW w:w="3960" w:type="pct"/>
            <w:tcBorders>
              <w:top w:val="single" w:color="auto" w:sz="4" w:space="0"/>
              <w:left w:val="single" w:color="auto" w:sz="4" w:space="0"/>
              <w:bottom w:val="single" w:color="auto" w:sz="4" w:space="0"/>
              <w:right w:val="single" w:color="auto" w:sz="4" w:space="0"/>
            </w:tcBorders>
            <w:noWrap w:val="0"/>
            <w:vAlign w:val="center"/>
          </w:tcPr>
          <w:p w14:paraId="3B7DBC8D">
            <w:pPr>
              <w:spacing w:line="360" w:lineRule="auto"/>
              <w:rPr>
                <w:rFonts w:hint="eastAsia" w:ascii="宋体" w:hAnsi="宋体" w:cs="宋体"/>
                <w:szCs w:val="21"/>
              </w:rPr>
            </w:pPr>
            <w:r>
              <w:rPr>
                <w:rFonts w:hint="eastAsia" w:ascii="宋体" w:hAnsi="宋体" w:cs="宋体"/>
                <w:szCs w:val="21"/>
                <w:lang w:bidi="ar"/>
              </w:rPr>
              <w:t xml:space="preserve">支持通过静态特征识别定位僵尸恶意软件，恶意软件识别特征总数在40万条以上； </w:t>
            </w:r>
          </w:p>
        </w:tc>
      </w:tr>
      <w:tr w14:paraId="7656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039" w:type="pct"/>
            <w:tcBorders>
              <w:top w:val="single" w:color="auto" w:sz="4" w:space="0"/>
              <w:left w:val="single" w:color="auto" w:sz="4" w:space="0"/>
              <w:bottom w:val="single" w:color="auto" w:sz="4" w:space="0"/>
              <w:right w:val="single" w:color="auto" w:sz="4" w:space="0"/>
            </w:tcBorders>
            <w:noWrap w:val="0"/>
            <w:vAlign w:val="center"/>
          </w:tcPr>
          <w:p w14:paraId="6523B111">
            <w:pPr>
              <w:spacing w:line="360" w:lineRule="auto"/>
              <w:jc w:val="center"/>
              <w:rPr>
                <w:rFonts w:hint="eastAsia" w:ascii="宋体" w:hAnsi="宋体" w:cs="宋体"/>
                <w:szCs w:val="21"/>
              </w:rPr>
            </w:pPr>
            <w:r>
              <w:rPr>
                <w:rFonts w:hint="eastAsia" w:ascii="宋体" w:hAnsi="宋体" w:cs="宋体"/>
                <w:szCs w:val="21"/>
                <w:lang w:bidi="ar"/>
              </w:rPr>
              <w:t>威胁地理位置感知</w:t>
            </w:r>
          </w:p>
        </w:tc>
        <w:tc>
          <w:tcPr>
            <w:tcW w:w="3960" w:type="pct"/>
            <w:tcBorders>
              <w:top w:val="single" w:color="auto" w:sz="4" w:space="0"/>
              <w:left w:val="single" w:color="auto" w:sz="4" w:space="0"/>
              <w:bottom w:val="single" w:color="auto" w:sz="4" w:space="0"/>
              <w:right w:val="single" w:color="auto" w:sz="4" w:space="0"/>
            </w:tcBorders>
            <w:noWrap w:val="0"/>
            <w:vAlign w:val="center"/>
          </w:tcPr>
          <w:p w14:paraId="6C4CB6D4">
            <w:pPr>
              <w:spacing w:line="360" w:lineRule="auto"/>
              <w:rPr>
                <w:rFonts w:hint="eastAsia" w:ascii="宋体" w:hAnsi="宋体" w:cs="宋体"/>
                <w:szCs w:val="21"/>
              </w:rPr>
            </w:pPr>
            <w:r>
              <w:rPr>
                <w:rFonts w:hint="eastAsia" w:ascii="宋体" w:hAnsi="宋体" w:cs="宋体"/>
                <w:szCs w:val="21"/>
                <w:lang w:bidi="ar"/>
              </w:rPr>
              <w:t xml:space="preserve">支持将检测到的应用层攻击行为按照IP地址的地理位置信息进行动态展示，实时监测和展示最新的攻击威胁信息； </w:t>
            </w:r>
          </w:p>
        </w:tc>
      </w:tr>
      <w:tr w14:paraId="748B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39" w:type="pct"/>
            <w:tcBorders>
              <w:top w:val="single" w:color="auto" w:sz="4" w:space="0"/>
              <w:left w:val="single" w:color="auto" w:sz="4" w:space="0"/>
              <w:bottom w:val="single" w:color="auto" w:sz="4" w:space="0"/>
              <w:right w:val="single" w:color="auto" w:sz="4" w:space="0"/>
            </w:tcBorders>
            <w:noWrap w:val="0"/>
            <w:vAlign w:val="center"/>
          </w:tcPr>
          <w:p w14:paraId="42EE780A">
            <w:pPr>
              <w:spacing w:line="360" w:lineRule="auto"/>
              <w:jc w:val="center"/>
              <w:rPr>
                <w:rFonts w:hint="eastAsia" w:ascii="宋体" w:hAnsi="宋体" w:cs="宋体"/>
                <w:szCs w:val="21"/>
              </w:rPr>
            </w:pPr>
            <w:r>
              <w:rPr>
                <w:rFonts w:hint="eastAsia" w:ascii="宋体" w:hAnsi="宋体" w:cs="宋体"/>
                <w:szCs w:val="21"/>
                <w:lang w:bidi="ar"/>
              </w:rPr>
              <w:t>安全可视化</w:t>
            </w:r>
          </w:p>
        </w:tc>
        <w:tc>
          <w:tcPr>
            <w:tcW w:w="3960" w:type="pct"/>
            <w:tcBorders>
              <w:top w:val="single" w:color="auto" w:sz="4" w:space="0"/>
              <w:left w:val="single" w:color="auto" w:sz="4" w:space="0"/>
              <w:bottom w:val="single" w:color="auto" w:sz="4" w:space="0"/>
              <w:right w:val="single" w:color="auto" w:sz="4" w:space="0"/>
            </w:tcBorders>
            <w:noWrap w:val="0"/>
            <w:vAlign w:val="center"/>
          </w:tcPr>
          <w:p w14:paraId="61B9A000">
            <w:pPr>
              <w:spacing w:line="360" w:lineRule="auto"/>
              <w:rPr>
                <w:rFonts w:hint="eastAsia" w:ascii="宋体" w:hAnsi="宋体" w:cs="宋体"/>
                <w:szCs w:val="21"/>
              </w:rPr>
            </w:pPr>
            <w:r>
              <w:rPr>
                <w:rFonts w:hint="eastAsia" w:ascii="宋体" w:hAnsi="宋体" w:cs="宋体"/>
                <w:szCs w:val="21"/>
                <w:lang w:bidi="ar"/>
              </w:rPr>
              <w:t>支持在首页多维度的展示发现的安全威胁，如攻击风险，漏洞风险，终端安全威胁和数据风险等，并支持将所有发现的安全问题进行归类汇总，并针对给出相应的解决方法指引；</w:t>
            </w:r>
          </w:p>
          <w:p w14:paraId="1069952C">
            <w:pPr>
              <w:spacing w:line="360" w:lineRule="auto"/>
              <w:rPr>
                <w:rFonts w:hint="eastAsia" w:ascii="宋体" w:hAnsi="宋体" w:cs="宋体"/>
                <w:szCs w:val="21"/>
              </w:rPr>
            </w:pPr>
            <w:r>
              <w:rPr>
                <w:rFonts w:hint="eastAsia" w:ascii="宋体" w:hAnsi="宋体" w:cs="宋体"/>
                <w:szCs w:val="21"/>
                <w:lang w:bidi="ar"/>
              </w:rPr>
              <w:t>支持报表以HTML、Excel、PDF等格式导出；</w:t>
            </w:r>
          </w:p>
        </w:tc>
      </w:tr>
    </w:tbl>
    <w:p w14:paraId="486C0A7B">
      <w:pPr>
        <w:spacing w:line="360" w:lineRule="auto"/>
        <w:ind w:firstLine="420" w:firstLineChars="200"/>
        <w:rPr>
          <w:rFonts w:hint="eastAsia" w:ascii="宋体" w:hAnsi="宋体" w:cs="宋体"/>
          <w:szCs w:val="21"/>
        </w:rPr>
      </w:pPr>
    </w:p>
    <w:p w14:paraId="590AF989">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2.16 VPN防火墙</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6914"/>
      </w:tblGrid>
      <w:tr w14:paraId="603A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43EBB776">
            <w:pPr>
              <w:spacing w:line="360" w:lineRule="auto"/>
              <w:rPr>
                <w:rFonts w:hint="eastAsia" w:ascii="宋体" w:hAnsi="宋体" w:cs="宋体"/>
                <w:szCs w:val="21"/>
              </w:rPr>
            </w:pPr>
            <w:r>
              <w:rPr>
                <w:rFonts w:hint="eastAsia" w:ascii="宋体" w:hAnsi="宋体" w:cs="宋体"/>
                <w:szCs w:val="21"/>
                <w:lang w:bidi="ar"/>
              </w:rPr>
              <w:t>技术指标</w:t>
            </w:r>
          </w:p>
        </w:tc>
        <w:tc>
          <w:tcPr>
            <w:tcW w:w="4057"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6AC1AC20">
            <w:pPr>
              <w:spacing w:line="360" w:lineRule="auto"/>
              <w:rPr>
                <w:rFonts w:hint="eastAsia" w:ascii="宋体" w:hAnsi="宋体" w:cs="宋体"/>
                <w:szCs w:val="21"/>
              </w:rPr>
            </w:pPr>
            <w:r>
              <w:rPr>
                <w:rFonts w:hint="eastAsia" w:ascii="宋体" w:hAnsi="宋体" w:cs="宋体"/>
                <w:szCs w:val="21"/>
                <w:lang w:bidi="ar"/>
              </w:rPr>
              <w:t>指标要求</w:t>
            </w:r>
          </w:p>
        </w:tc>
      </w:tr>
      <w:tr w14:paraId="154B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2778260F">
            <w:pPr>
              <w:spacing w:line="360" w:lineRule="auto"/>
              <w:rPr>
                <w:rFonts w:hint="eastAsia" w:ascii="宋体" w:hAnsi="宋体" w:cs="宋体"/>
                <w:b/>
                <w:szCs w:val="21"/>
              </w:rPr>
            </w:pPr>
            <w:r>
              <w:rPr>
                <w:rFonts w:hint="eastAsia" w:ascii="宋体" w:hAnsi="宋体" w:cs="宋体"/>
                <w:b/>
                <w:szCs w:val="21"/>
                <w:lang w:bidi="ar"/>
              </w:rPr>
              <w:t>▲性能参数</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70DC37BC">
            <w:pPr>
              <w:spacing w:line="360" w:lineRule="auto"/>
              <w:rPr>
                <w:rFonts w:hint="eastAsia" w:ascii="宋体" w:hAnsi="宋体" w:cs="宋体"/>
                <w:szCs w:val="21"/>
              </w:rPr>
            </w:pPr>
            <w:r>
              <w:rPr>
                <w:rFonts w:hint="eastAsia" w:ascii="宋体" w:hAnsi="宋体" w:cs="宋体"/>
                <w:szCs w:val="21"/>
                <w:lang w:bidi="ar"/>
              </w:rPr>
              <w:t>2U机架设备，双电源，存储≥1T SATA；；含千兆电口≥6个，千兆光口≥4个，万兆光口≥4个，串口（RJ45）≥1个，USB口≥2个；</w:t>
            </w:r>
          </w:p>
          <w:p w14:paraId="414C1029">
            <w:pPr>
              <w:spacing w:line="360" w:lineRule="auto"/>
              <w:rPr>
                <w:rFonts w:hint="eastAsia" w:ascii="宋体" w:hAnsi="宋体" w:cs="宋体"/>
                <w:szCs w:val="21"/>
              </w:rPr>
            </w:pPr>
            <w:r>
              <w:rPr>
                <w:rFonts w:hint="eastAsia" w:ascii="宋体" w:hAnsi="宋体" w:cs="宋体"/>
                <w:szCs w:val="21"/>
                <w:lang w:bidi="ar"/>
              </w:rPr>
              <w:t>吞吐量≥18Gbps， SSL最大加密流量≥400Mbps；IPSec VPN推荐接入隧道数≥1000，IPSec VPN加密速度≥800Mbps；密码算法和技术符合国家法律法规和相关标准，密码产品和服务通过国家密码管理部门的核准或许可。</w:t>
            </w:r>
          </w:p>
        </w:tc>
      </w:tr>
      <w:tr w14:paraId="3E1A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38CFF9C3">
            <w:pPr>
              <w:spacing w:line="360" w:lineRule="auto"/>
              <w:rPr>
                <w:rFonts w:hint="eastAsia" w:ascii="宋体" w:hAnsi="宋体" w:cs="宋体"/>
                <w:szCs w:val="21"/>
              </w:rPr>
            </w:pPr>
            <w:r>
              <w:rPr>
                <w:rFonts w:hint="eastAsia" w:ascii="宋体" w:hAnsi="宋体" w:cs="宋体"/>
                <w:szCs w:val="21"/>
                <w:lang w:bidi="ar"/>
              </w:rPr>
              <w:t>部署方式</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51813749">
            <w:pPr>
              <w:spacing w:line="360" w:lineRule="auto"/>
              <w:rPr>
                <w:rFonts w:hint="eastAsia" w:ascii="宋体" w:hAnsi="宋体" w:cs="宋体"/>
                <w:szCs w:val="21"/>
              </w:rPr>
            </w:pPr>
            <w:r>
              <w:rPr>
                <w:rFonts w:hint="eastAsia" w:ascii="宋体" w:hAnsi="宋体" w:cs="宋体"/>
                <w:szCs w:val="21"/>
                <w:lang w:bidi="ar"/>
              </w:rPr>
              <w:t>支持路由，网桥，单臂，旁路，虚拟网线以及混合部署方式；</w:t>
            </w:r>
          </w:p>
        </w:tc>
      </w:tr>
      <w:tr w14:paraId="19D5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627CEC61">
            <w:pPr>
              <w:spacing w:line="360" w:lineRule="auto"/>
              <w:rPr>
                <w:rFonts w:hint="eastAsia" w:ascii="宋体" w:hAnsi="宋体" w:cs="宋体"/>
                <w:szCs w:val="21"/>
              </w:rPr>
            </w:pPr>
            <w:r>
              <w:rPr>
                <w:rFonts w:hint="eastAsia" w:ascii="宋体" w:hAnsi="宋体" w:cs="宋体"/>
                <w:szCs w:val="21"/>
                <w:lang w:bidi="ar"/>
              </w:rPr>
              <w:t>网络特性</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52BB33EB">
            <w:pPr>
              <w:spacing w:line="360" w:lineRule="auto"/>
              <w:rPr>
                <w:rFonts w:hint="eastAsia" w:ascii="宋体" w:hAnsi="宋体" w:cs="宋体"/>
                <w:szCs w:val="21"/>
              </w:rPr>
            </w:pPr>
            <w:r>
              <w:rPr>
                <w:rFonts w:hint="eastAsia" w:ascii="宋体" w:hAnsi="宋体" w:cs="宋体"/>
                <w:szCs w:val="21"/>
                <w:lang w:bidi="ar"/>
              </w:rPr>
              <w:t>支持链路聚合功能；支持端口联动功能，支持IPv4／v6 NAT地址转换；</w:t>
            </w:r>
          </w:p>
          <w:p w14:paraId="5E7EF446">
            <w:pPr>
              <w:spacing w:line="360" w:lineRule="auto"/>
              <w:rPr>
                <w:rFonts w:hint="eastAsia" w:ascii="宋体" w:hAnsi="宋体" w:cs="宋体"/>
                <w:szCs w:val="21"/>
              </w:rPr>
            </w:pPr>
            <w:r>
              <w:rPr>
                <w:rFonts w:hint="eastAsia" w:ascii="宋体" w:hAnsi="宋体" w:cs="宋体"/>
                <w:szCs w:val="21"/>
                <w:lang w:bidi="ar"/>
              </w:rPr>
              <w:t>支持802.1Q VLAN Trunk、access接口，VLAN三层接口，子接口；</w:t>
            </w:r>
          </w:p>
        </w:tc>
      </w:tr>
      <w:tr w14:paraId="7035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06926FD2">
            <w:pPr>
              <w:spacing w:line="360" w:lineRule="auto"/>
              <w:rPr>
                <w:rFonts w:hint="eastAsia" w:ascii="宋体" w:hAnsi="宋体" w:cs="宋体"/>
                <w:szCs w:val="21"/>
              </w:rPr>
            </w:pPr>
            <w:r>
              <w:rPr>
                <w:rFonts w:hint="eastAsia" w:ascii="宋体" w:hAnsi="宋体" w:cs="宋体"/>
                <w:szCs w:val="21"/>
                <w:lang w:bidi="ar"/>
              </w:rPr>
              <w:t>#路由支持</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40CFBFD3">
            <w:pPr>
              <w:spacing w:line="360" w:lineRule="auto"/>
              <w:rPr>
                <w:rFonts w:hint="eastAsia" w:ascii="宋体" w:hAnsi="宋体" w:cs="宋体"/>
                <w:szCs w:val="21"/>
              </w:rPr>
            </w:pPr>
            <w:r>
              <w:rPr>
                <w:rFonts w:hint="eastAsia" w:ascii="宋体" w:hAnsi="宋体" w:cs="宋体"/>
                <w:szCs w:val="21"/>
                <w:lang w:bidi="ar"/>
              </w:rPr>
              <w:t>支持静态路由，ECMP等价路由；支持RIPv1/v2，OSPFv2/v3，BGP等动态路由协议；支持多播路由协议；支持路由异常告警功能；</w:t>
            </w:r>
          </w:p>
          <w:p w14:paraId="1F69F424">
            <w:pPr>
              <w:spacing w:line="360" w:lineRule="auto"/>
              <w:rPr>
                <w:rFonts w:hint="eastAsia" w:ascii="宋体" w:hAnsi="宋体" w:cs="宋体"/>
                <w:szCs w:val="21"/>
              </w:rPr>
            </w:pPr>
            <w:r>
              <w:rPr>
                <w:rFonts w:hint="eastAsia" w:ascii="宋体" w:hAnsi="宋体" w:cs="宋体"/>
                <w:szCs w:val="21"/>
                <w:lang w:bidi="ar"/>
              </w:rPr>
              <w:t xml:space="preserve">支持多链路出站负载，支持基于源/目的IP、源/目的端口、协议、应用类型以及国家地域来进行选路的策略路由选路功能； </w:t>
            </w:r>
          </w:p>
        </w:tc>
      </w:tr>
      <w:tr w14:paraId="1DB2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276E1412">
            <w:pPr>
              <w:spacing w:line="360" w:lineRule="auto"/>
              <w:rPr>
                <w:rFonts w:hint="eastAsia" w:ascii="宋体" w:hAnsi="宋体" w:cs="宋体"/>
                <w:szCs w:val="21"/>
              </w:rPr>
            </w:pPr>
            <w:r>
              <w:rPr>
                <w:rFonts w:hint="eastAsia" w:ascii="宋体" w:hAnsi="宋体" w:cs="宋体"/>
                <w:szCs w:val="21"/>
                <w:lang w:bidi="ar"/>
              </w:rPr>
              <w:t>#基础功能</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7140E834">
            <w:pPr>
              <w:spacing w:line="360" w:lineRule="auto"/>
              <w:rPr>
                <w:rFonts w:hint="eastAsia" w:ascii="宋体" w:hAnsi="宋体" w:cs="宋体"/>
                <w:szCs w:val="21"/>
              </w:rPr>
            </w:pPr>
            <w:r>
              <w:rPr>
                <w:rFonts w:hint="eastAsia" w:ascii="宋体" w:hAnsi="宋体" w:cs="宋体"/>
                <w:szCs w:val="21"/>
                <w:lang w:bidi="ar"/>
              </w:rPr>
              <w:t>访问控制规则支持基于源／目的IP，源端口，源／目的区域，用户（组），应用/服务类型，时间组的细化控制方式；</w:t>
            </w:r>
          </w:p>
          <w:p w14:paraId="4939CE67">
            <w:pPr>
              <w:spacing w:line="360" w:lineRule="auto"/>
              <w:rPr>
                <w:rFonts w:hint="eastAsia" w:ascii="宋体" w:hAnsi="宋体" w:cs="宋体"/>
                <w:szCs w:val="21"/>
              </w:rPr>
            </w:pPr>
            <w:r>
              <w:rPr>
                <w:rFonts w:hint="eastAsia" w:ascii="宋体" w:hAnsi="宋体" w:cs="宋体"/>
                <w:szCs w:val="21"/>
                <w:lang w:bidi="ar"/>
              </w:rPr>
              <w:t>访问控制规则支持失效规则识别，如规则内容存在冲突、规则生效时间过期、规则超长时间未有匹配等情况；</w:t>
            </w:r>
          </w:p>
          <w:p w14:paraId="4A4C7F6B">
            <w:pPr>
              <w:spacing w:line="360" w:lineRule="auto"/>
              <w:rPr>
                <w:rFonts w:hint="eastAsia" w:ascii="宋体" w:hAnsi="宋体" w:cs="宋体"/>
                <w:szCs w:val="21"/>
              </w:rPr>
            </w:pPr>
            <w:r>
              <w:rPr>
                <w:rFonts w:hint="eastAsia" w:ascii="宋体" w:hAnsi="宋体" w:cs="宋体"/>
                <w:szCs w:val="21"/>
                <w:lang w:bidi="ar"/>
              </w:rPr>
              <w:t>访问控制规则支持数据模拟匹配，输入源目的IP、端口、协议五元组信息，模拟策略匹配方式，给出最可能的匹配结果，方便排查故障，或环境部署前的调试；</w:t>
            </w:r>
          </w:p>
          <w:p w14:paraId="3CF91014">
            <w:pPr>
              <w:spacing w:line="360" w:lineRule="auto"/>
              <w:rPr>
                <w:rFonts w:hint="eastAsia" w:ascii="宋体" w:hAnsi="宋体" w:cs="宋体"/>
                <w:szCs w:val="21"/>
              </w:rPr>
            </w:pPr>
            <w:r>
              <w:rPr>
                <w:rFonts w:hint="eastAsia" w:ascii="宋体" w:hAnsi="宋体" w:cs="宋体"/>
                <w:szCs w:val="21"/>
                <w:lang w:bidi="ar"/>
              </w:rPr>
              <w:t>支持根据国家/地区来进行地域访问控制；</w:t>
            </w:r>
          </w:p>
          <w:p w14:paraId="79491743">
            <w:pPr>
              <w:spacing w:line="360" w:lineRule="auto"/>
              <w:rPr>
                <w:rFonts w:hint="eastAsia" w:ascii="宋体" w:hAnsi="宋体" w:cs="宋体"/>
                <w:szCs w:val="21"/>
              </w:rPr>
            </w:pPr>
            <w:r>
              <w:rPr>
                <w:rFonts w:hint="eastAsia" w:ascii="宋体" w:hAnsi="宋体" w:cs="宋体"/>
                <w:szCs w:val="21"/>
                <w:lang w:bidi="ar"/>
              </w:rPr>
              <w:t>支持基于应用类型，网站类型，文件类型进行带宽分配和流量控制；</w:t>
            </w:r>
          </w:p>
        </w:tc>
      </w:tr>
      <w:tr w14:paraId="6DAD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3159FCA3">
            <w:pPr>
              <w:spacing w:line="360" w:lineRule="auto"/>
              <w:rPr>
                <w:rFonts w:hint="eastAsia" w:ascii="宋体" w:hAnsi="宋体" w:cs="宋体"/>
                <w:szCs w:val="21"/>
              </w:rPr>
            </w:pPr>
            <w:r>
              <w:rPr>
                <w:rFonts w:hint="eastAsia" w:ascii="宋体" w:hAnsi="宋体" w:cs="宋体"/>
                <w:szCs w:val="21"/>
                <w:lang w:bidi="ar"/>
              </w:rPr>
              <w:t>DDoS攻击防护</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684D5E5">
            <w:pPr>
              <w:spacing w:line="360" w:lineRule="auto"/>
              <w:rPr>
                <w:rFonts w:hint="eastAsia" w:ascii="宋体" w:hAnsi="宋体" w:cs="宋体"/>
                <w:szCs w:val="21"/>
              </w:rPr>
            </w:pPr>
            <w:r>
              <w:rPr>
                <w:rFonts w:hint="eastAsia" w:ascii="宋体" w:hAnsi="宋体" w:cs="宋体"/>
                <w:szCs w:val="21"/>
                <w:lang w:bidi="ar"/>
              </w:rPr>
              <w:t>支持Land、Smurf、Fraggle、WinNuke、Ping of Death、Tear Drop、IP Spoofing攻击防护、支持SYN Flood、ICMP Flood、UDP Flood、DNS Flood、ARP Flood攻击防护，支持IP地址扫描，端口扫描防护，支持ARP欺骗防护功能、支持IP协议异常报文检测和TCP协议异常报文检测；</w:t>
            </w:r>
          </w:p>
        </w:tc>
      </w:tr>
      <w:tr w14:paraId="6445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49BCBA81">
            <w:pPr>
              <w:spacing w:line="360" w:lineRule="auto"/>
              <w:rPr>
                <w:rFonts w:hint="eastAsia" w:ascii="宋体" w:hAnsi="宋体" w:cs="宋体"/>
                <w:szCs w:val="21"/>
              </w:rPr>
            </w:pPr>
            <w:r>
              <w:rPr>
                <w:rFonts w:hint="eastAsia" w:ascii="宋体" w:hAnsi="宋体" w:cs="宋体"/>
                <w:szCs w:val="21"/>
                <w:lang w:bidi="ar"/>
              </w:rPr>
              <w:t>入侵防护功能</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32D543E3">
            <w:pPr>
              <w:spacing w:line="360" w:lineRule="auto"/>
              <w:rPr>
                <w:rFonts w:hint="eastAsia" w:ascii="宋体" w:hAnsi="宋体" w:cs="宋体"/>
                <w:szCs w:val="21"/>
              </w:rPr>
            </w:pPr>
            <w:r>
              <w:rPr>
                <w:rFonts w:hint="eastAsia" w:ascii="宋体" w:hAnsi="宋体" w:cs="宋体"/>
                <w:szCs w:val="21"/>
                <w:lang w:bidi="ar"/>
              </w:rPr>
              <w:t xml:space="preserve">设备具备独立的入侵防护漏洞规则特征库，特征总数在7000条以上； </w:t>
            </w:r>
          </w:p>
          <w:p w14:paraId="28C2DE1C">
            <w:pPr>
              <w:spacing w:line="360" w:lineRule="auto"/>
              <w:rPr>
                <w:rFonts w:hint="eastAsia" w:ascii="宋体" w:hAnsi="宋体" w:cs="宋体"/>
                <w:szCs w:val="21"/>
              </w:rPr>
            </w:pPr>
            <w:r>
              <w:rPr>
                <w:rFonts w:hint="eastAsia" w:ascii="宋体" w:hAnsi="宋体" w:cs="宋体"/>
                <w:szCs w:val="21"/>
                <w:lang w:bidi="ar"/>
              </w:rPr>
              <w:t>支持对常见应用服务（HTTP、FTP、SSH、SMTP、IMAP、POP3、 RDP、Rlogin、SMB、Telne、Weblogic、VNC）和数据库软件（MySQL、Oracle、MSSQL）的口令暴力破解防护功能；</w:t>
            </w:r>
          </w:p>
          <w:p w14:paraId="4242AF5B">
            <w:pPr>
              <w:spacing w:line="360" w:lineRule="auto"/>
              <w:rPr>
                <w:rFonts w:hint="eastAsia" w:ascii="宋体" w:hAnsi="宋体" w:cs="宋体"/>
                <w:szCs w:val="21"/>
              </w:rPr>
            </w:pPr>
            <w:r>
              <w:rPr>
                <w:rFonts w:hint="eastAsia" w:ascii="宋体" w:hAnsi="宋体" w:cs="宋体"/>
                <w:szCs w:val="21"/>
                <w:lang w:bidi="ar"/>
              </w:rPr>
              <w:t>具备防护常见网络协议（SSH、FTP、RDP、VNC、Netbios）和数据库（MySQL、Oracle、MSSQL）的弱密码扫描功能；</w:t>
            </w:r>
          </w:p>
          <w:p w14:paraId="177C8413">
            <w:pPr>
              <w:spacing w:line="360" w:lineRule="auto"/>
              <w:rPr>
                <w:rFonts w:hint="eastAsia" w:ascii="宋体" w:hAnsi="宋体" w:cs="宋体"/>
                <w:szCs w:val="21"/>
              </w:rPr>
            </w:pPr>
            <w:r>
              <w:rPr>
                <w:rFonts w:hint="eastAsia" w:ascii="宋体" w:hAnsi="宋体" w:cs="宋体"/>
                <w:szCs w:val="21"/>
                <w:lang w:bidi="ar"/>
              </w:rPr>
              <w:t>支持同防火墙访问控制规则进行联动，可以针对检测到的攻击源IP进行联动封锁，支持自定义封锁时间；</w:t>
            </w:r>
          </w:p>
          <w:p w14:paraId="0351E4DF">
            <w:pPr>
              <w:spacing w:line="360" w:lineRule="auto"/>
              <w:rPr>
                <w:rFonts w:hint="eastAsia" w:ascii="宋体" w:hAnsi="宋体" w:cs="宋体"/>
                <w:szCs w:val="21"/>
              </w:rPr>
            </w:pPr>
            <w:r>
              <w:rPr>
                <w:rFonts w:hint="eastAsia" w:ascii="宋体" w:hAnsi="宋体" w:cs="宋体"/>
                <w:szCs w:val="21"/>
                <w:lang w:bidi="ar"/>
              </w:rPr>
              <w:t xml:space="preserve">可提供最新的威胁情报信息，能够对新爆发的流行高危漏洞进行预警和自动检测，发现问题后支持一键生成防护规则； </w:t>
            </w:r>
          </w:p>
        </w:tc>
      </w:tr>
      <w:tr w14:paraId="33A9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63E9331F">
            <w:pPr>
              <w:spacing w:line="360" w:lineRule="auto"/>
              <w:rPr>
                <w:rFonts w:hint="eastAsia" w:ascii="宋体" w:hAnsi="宋体" w:cs="宋体"/>
                <w:szCs w:val="21"/>
              </w:rPr>
            </w:pPr>
            <w:r>
              <w:rPr>
                <w:rFonts w:hint="eastAsia" w:ascii="宋体" w:hAnsi="宋体" w:cs="宋体"/>
                <w:szCs w:val="21"/>
                <w:lang w:bidi="ar"/>
              </w:rPr>
              <w:t>僵尸主机检测</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59662159">
            <w:pPr>
              <w:spacing w:line="360" w:lineRule="auto"/>
              <w:rPr>
                <w:rFonts w:hint="eastAsia" w:ascii="宋体" w:hAnsi="宋体" w:cs="宋体"/>
                <w:szCs w:val="21"/>
              </w:rPr>
            </w:pPr>
            <w:r>
              <w:rPr>
                <w:rFonts w:hint="eastAsia" w:ascii="宋体" w:hAnsi="宋体" w:cs="宋体"/>
                <w:szCs w:val="21"/>
                <w:lang w:bidi="ar"/>
              </w:rPr>
              <w:t>设备具备独立的僵尸网络识别库，特征总数在40万条以上；</w:t>
            </w:r>
          </w:p>
          <w:p w14:paraId="5B30D0DD">
            <w:pPr>
              <w:spacing w:line="360" w:lineRule="auto"/>
              <w:rPr>
                <w:rFonts w:hint="eastAsia" w:ascii="宋体" w:hAnsi="宋体" w:cs="宋体"/>
                <w:szCs w:val="21"/>
              </w:rPr>
            </w:pPr>
            <w:r>
              <w:rPr>
                <w:rFonts w:hint="eastAsia" w:ascii="宋体" w:hAnsi="宋体" w:cs="宋体"/>
                <w:szCs w:val="21"/>
                <w:lang w:bidi="ar"/>
              </w:rPr>
              <w:t xml:space="preserve">支持对终端已被种植了远控木马或者病毒等恶意软件进行检测，并且能够对检测到的恶意软件行为进行深入的分析，展示和外部命令控制服务器的交互行为和其他可疑行为； </w:t>
            </w:r>
          </w:p>
          <w:p w14:paraId="174ECF59">
            <w:pPr>
              <w:spacing w:line="360" w:lineRule="auto"/>
              <w:rPr>
                <w:rFonts w:hint="eastAsia" w:ascii="宋体" w:hAnsi="宋体" w:cs="宋体"/>
                <w:szCs w:val="21"/>
              </w:rPr>
            </w:pPr>
            <w:r>
              <w:rPr>
                <w:rFonts w:hint="eastAsia" w:ascii="宋体" w:hAnsi="宋体" w:cs="宋体"/>
                <w:szCs w:val="21"/>
                <w:lang w:bidi="ar"/>
              </w:rPr>
              <w:t>对于未知威胁具备同云端安全分析引擎进行联动的能力，上报可疑行为并在云端进行沙盒检测，并下发威胁行为分析报告；</w:t>
            </w:r>
          </w:p>
          <w:p w14:paraId="3F0FB26A">
            <w:pPr>
              <w:spacing w:line="360" w:lineRule="auto"/>
              <w:rPr>
                <w:rFonts w:hint="eastAsia" w:ascii="宋体" w:hAnsi="宋体" w:cs="宋体"/>
                <w:szCs w:val="21"/>
              </w:rPr>
            </w:pPr>
            <w:r>
              <w:rPr>
                <w:rFonts w:hint="eastAsia" w:ascii="宋体" w:hAnsi="宋体" w:cs="宋体"/>
                <w:szCs w:val="21"/>
                <w:lang w:bidi="ar"/>
              </w:rPr>
              <w:t xml:space="preserve">支持通过云端的大数据分析平台，发现和展示整个僵尸网络的构成和分布，定位僵尸网络控制服务器的地址； </w:t>
            </w:r>
          </w:p>
        </w:tc>
      </w:tr>
      <w:tr w14:paraId="4C90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44CB58A6">
            <w:pPr>
              <w:spacing w:line="360" w:lineRule="auto"/>
              <w:rPr>
                <w:rFonts w:hint="eastAsia" w:ascii="宋体" w:hAnsi="宋体" w:cs="宋体"/>
                <w:szCs w:val="21"/>
              </w:rPr>
            </w:pPr>
            <w:r>
              <w:rPr>
                <w:rFonts w:hint="eastAsia" w:ascii="宋体" w:hAnsi="宋体" w:cs="宋体"/>
                <w:szCs w:val="21"/>
                <w:lang w:bidi="ar"/>
              </w:rPr>
              <w:t>安全可视化</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588B4FA3">
            <w:pPr>
              <w:spacing w:line="360" w:lineRule="auto"/>
              <w:rPr>
                <w:rFonts w:hint="eastAsia" w:ascii="宋体" w:hAnsi="宋体" w:cs="宋体"/>
                <w:szCs w:val="21"/>
              </w:rPr>
            </w:pPr>
            <w:r>
              <w:rPr>
                <w:rFonts w:hint="eastAsia" w:ascii="宋体" w:hAnsi="宋体" w:cs="宋体"/>
                <w:szCs w:val="21"/>
                <w:lang w:bidi="ar"/>
              </w:rPr>
              <w:t>支持对经过设备的流量进行分析，发现被保护对象存在的漏洞（非主动扫描），并根据被保护对象发现漏洞数量进行TOP 10排名，列出每个服务器发现的漏洞类型以及数量，支持生成和导出威胁报告，报告内容包含对整体发现的漏洞情况进行分析；（提供威胁报告）</w:t>
            </w:r>
          </w:p>
          <w:p w14:paraId="75DCD7F3">
            <w:pPr>
              <w:spacing w:line="360" w:lineRule="auto"/>
              <w:rPr>
                <w:rFonts w:hint="eastAsia" w:ascii="宋体" w:hAnsi="宋体" w:cs="宋体"/>
                <w:szCs w:val="21"/>
              </w:rPr>
            </w:pPr>
            <w:r>
              <w:rPr>
                <w:rFonts w:hint="eastAsia" w:ascii="宋体" w:hAnsi="宋体" w:cs="宋体"/>
                <w:szCs w:val="21"/>
                <w:lang w:bidi="ar"/>
              </w:rPr>
              <w:t>支持在首页多维度的展示发现的安全威胁，如攻击风险，漏洞风险，终端安全威胁和数据风险等，并支持将所有发现的安全问题进行归类汇总，并针对给出相应的解决方法指引；</w:t>
            </w:r>
          </w:p>
          <w:p w14:paraId="028584D5">
            <w:pPr>
              <w:spacing w:line="360" w:lineRule="auto"/>
              <w:rPr>
                <w:rFonts w:hint="eastAsia" w:ascii="宋体" w:hAnsi="宋体" w:cs="宋体"/>
                <w:szCs w:val="21"/>
              </w:rPr>
            </w:pPr>
            <w:r>
              <w:rPr>
                <w:rFonts w:hint="eastAsia" w:ascii="宋体" w:hAnsi="宋体" w:cs="宋体"/>
                <w:szCs w:val="21"/>
                <w:lang w:bidi="ar"/>
              </w:rPr>
              <w:t>支持报表以HTML、Excel、PDF等格式导出；</w:t>
            </w:r>
          </w:p>
        </w:tc>
      </w:tr>
      <w:tr w14:paraId="376F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4C5793D1">
            <w:pPr>
              <w:spacing w:line="360" w:lineRule="auto"/>
              <w:rPr>
                <w:rFonts w:hint="eastAsia" w:ascii="宋体" w:hAnsi="宋体" w:cs="宋体"/>
                <w:szCs w:val="21"/>
              </w:rPr>
            </w:pPr>
            <w:r>
              <w:rPr>
                <w:rFonts w:hint="eastAsia" w:ascii="宋体" w:hAnsi="宋体" w:cs="宋体"/>
                <w:szCs w:val="21"/>
                <w:lang w:bidi="ar"/>
              </w:rPr>
              <w:t>标准</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37705C5A">
            <w:pPr>
              <w:spacing w:line="360" w:lineRule="auto"/>
              <w:rPr>
                <w:rFonts w:hint="eastAsia" w:ascii="宋体" w:hAnsi="宋体" w:cs="宋体"/>
                <w:szCs w:val="21"/>
              </w:rPr>
            </w:pPr>
            <w:r>
              <w:rPr>
                <w:rFonts w:hint="eastAsia" w:ascii="宋体" w:hAnsi="宋体" w:cs="宋体"/>
                <w:szCs w:val="21"/>
                <w:lang w:bidi="ar"/>
              </w:rPr>
              <w:t>符合公安部第二代防火墙（GA／T 1177-2014）标准。</w:t>
            </w:r>
          </w:p>
        </w:tc>
      </w:tr>
    </w:tbl>
    <w:p w14:paraId="2CBE8A8A">
      <w:pPr>
        <w:pStyle w:val="4"/>
        <w:widowControl/>
        <w:ind w:left="480"/>
        <w:rPr>
          <w:rFonts w:hint="eastAsia" w:ascii="宋体" w:hAnsi="宋体" w:cs="宋体"/>
          <w:sz w:val="21"/>
          <w:szCs w:val="21"/>
        </w:rPr>
      </w:pPr>
    </w:p>
    <w:p w14:paraId="6941CA0D">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2.17防病毒网关</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217"/>
        <w:gridCol w:w="6483"/>
      </w:tblGrid>
      <w:tr w14:paraId="33F6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pct"/>
            <w:gridSpan w:val="2"/>
            <w:tcBorders>
              <w:top w:val="single" w:color="auto" w:sz="4" w:space="0"/>
              <w:left w:val="single" w:color="auto" w:sz="4" w:space="0"/>
              <w:bottom w:val="single" w:color="auto" w:sz="4" w:space="0"/>
              <w:right w:val="single" w:color="auto" w:sz="4" w:space="0"/>
            </w:tcBorders>
            <w:shd w:val="clear" w:color="auto" w:fill="BEBEBE"/>
            <w:noWrap w:val="0"/>
            <w:vAlign w:val="top"/>
          </w:tcPr>
          <w:p w14:paraId="6AD4B6BA">
            <w:pPr>
              <w:spacing w:line="360" w:lineRule="auto"/>
              <w:rPr>
                <w:rFonts w:hint="eastAsia" w:ascii="宋体" w:hAnsi="宋体" w:cs="宋体"/>
                <w:szCs w:val="21"/>
              </w:rPr>
            </w:pPr>
            <w:r>
              <w:rPr>
                <w:rFonts w:hint="eastAsia" w:ascii="宋体" w:hAnsi="宋体" w:cs="宋体"/>
                <w:szCs w:val="21"/>
                <w:lang w:bidi="ar"/>
              </w:rPr>
              <w:t>技术指标</w:t>
            </w:r>
          </w:p>
        </w:tc>
        <w:tc>
          <w:tcPr>
            <w:tcW w:w="3804"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56FE0484">
            <w:pPr>
              <w:spacing w:line="360" w:lineRule="auto"/>
              <w:rPr>
                <w:rFonts w:hint="eastAsia" w:ascii="宋体" w:hAnsi="宋体" w:cs="宋体"/>
                <w:szCs w:val="21"/>
              </w:rPr>
            </w:pPr>
            <w:r>
              <w:rPr>
                <w:rFonts w:hint="eastAsia" w:ascii="宋体" w:hAnsi="宋体" w:cs="宋体"/>
                <w:szCs w:val="21"/>
                <w:lang w:bidi="ar"/>
              </w:rPr>
              <w:t>指标要求</w:t>
            </w:r>
          </w:p>
        </w:tc>
      </w:tr>
      <w:tr w14:paraId="1051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pct"/>
            <w:gridSpan w:val="2"/>
            <w:tcBorders>
              <w:top w:val="single" w:color="auto" w:sz="4" w:space="0"/>
              <w:left w:val="single" w:color="auto" w:sz="4" w:space="0"/>
              <w:bottom w:val="single" w:color="auto" w:sz="4" w:space="0"/>
              <w:right w:val="single" w:color="auto" w:sz="4" w:space="0"/>
            </w:tcBorders>
            <w:noWrap w:val="0"/>
            <w:vAlign w:val="center"/>
          </w:tcPr>
          <w:p w14:paraId="66AD887A">
            <w:pPr>
              <w:spacing w:line="360" w:lineRule="auto"/>
              <w:rPr>
                <w:rFonts w:hint="eastAsia" w:ascii="宋体" w:hAnsi="宋体" w:cs="宋体"/>
                <w:b/>
                <w:szCs w:val="21"/>
              </w:rPr>
            </w:pPr>
            <w:r>
              <w:rPr>
                <w:rFonts w:hint="eastAsia" w:ascii="宋体" w:hAnsi="宋体" w:cs="宋体"/>
                <w:b/>
                <w:szCs w:val="21"/>
                <w:lang w:bidi="ar"/>
              </w:rPr>
              <w:t>▲性能接口</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1A01A046">
            <w:pPr>
              <w:spacing w:line="360" w:lineRule="auto"/>
              <w:rPr>
                <w:rFonts w:hint="eastAsia" w:ascii="宋体" w:hAnsi="宋体" w:cs="宋体"/>
                <w:szCs w:val="21"/>
              </w:rPr>
            </w:pPr>
            <w:r>
              <w:rPr>
                <w:rFonts w:hint="eastAsia" w:ascii="宋体" w:hAnsi="宋体" w:cs="宋体"/>
                <w:szCs w:val="21"/>
                <w:lang w:bidi="ar"/>
              </w:rPr>
              <w:t>2U机架设备，双电源，存储≥1T SATA；；含千兆电口≥6个，千兆光口≥4个，串口（RJ45）≥1个，USB口≥2个，吞吐量≥12Gbps;</w:t>
            </w:r>
          </w:p>
        </w:tc>
      </w:tr>
      <w:tr w14:paraId="3965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pct"/>
            <w:gridSpan w:val="2"/>
            <w:tcBorders>
              <w:top w:val="single" w:color="auto" w:sz="4" w:space="0"/>
              <w:left w:val="single" w:color="auto" w:sz="4" w:space="0"/>
              <w:bottom w:val="single" w:color="auto" w:sz="4" w:space="0"/>
              <w:right w:val="single" w:color="auto" w:sz="4" w:space="0"/>
            </w:tcBorders>
            <w:noWrap w:val="0"/>
            <w:vAlign w:val="center"/>
          </w:tcPr>
          <w:p w14:paraId="2D181B5E">
            <w:pPr>
              <w:spacing w:line="360" w:lineRule="auto"/>
              <w:rPr>
                <w:rFonts w:hint="eastAsia" w:ascii="宋体" w:hAnsi="宋体" w:cs="宋体"/>
                <w:szCs w:val="21"/>
              </w:rPr>
            </w:pPr>
            <w:r>
              <w:rPr>
                <w:rFonts w:hint="eastAsia" w:ascii="宋体" w:hAnsi="宋体" w:cs="宋体"/>
                <w:szCs w:val="21"/>
                <w:lang w:bidi="ar"/>
              </w:rPr>
              <w:t>部署方式</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2E45A742">
            <w:pPr>
              <w:spacing w:line="360" w:lineRule="auto"/>
              <w:rPr>
                <w:rFonts w:hint="eastAsia" w:ascii="宋体" w:hAnsi="宋体" w:cs="宋体"/>
                <w:szCs w:val="21"/>
              </w:rPr>
            </w:pPr>
            <w:r>
              <w:rPr>
                <w:rFonts w:hint="eastAsia" w:ascii="宋体" w:hAnsi="宋体" w:cs="宋体"/>
                <w:szCs w:val="21"/>
                <w:lang w:bidi="ar"/>
              </w:rPr>
              <w:t>支持网关模式，支持NAT、路由转发、DHCP等功能；支持网桥模式，以透明方式串接在网络中；支持同时开启网关和网桥模式。</w:t>
            </w:r>
          </w:p>
        </w:tc>
      </w:tr>
      <w:tr w14:paraId="0CA3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pct"/>
            <w:gridSpan w:val="2"/>
            <w:tcBorders>
              <w:top w:val="single" w:color="auto" w:sz="4" w:space="0"/>
              <w:left w:val="single" w:color="auto" w:sz="4" w:space="0"/>
              <w:bottom w:val="single" w:color="auto" w:sz="4" w:space="0"/>
              <w:right w:val="single" w:color="auto" w:sz="4" w:space="0"/>
            </w:tcBorders>
            <w:noWrap w:val="0"/>
            <w:vAlign w:val="center"/>
          </w:tcPr>
          <w:p w14:paraId="1E8BAAB6">
            <w:pPr>
              <w:spacing w:line="360" w:lineRule="auto"/>
              <w:rPr>
                <w:rFonts w:hint="eastAsia" w:ascii="宋体" w:hAnsi="宋体" w:cs="宋体"/>
                <w:szCs w:val="21"/>
              </w:rPr>
            </w:pPr>
            <w:r>
              <w:rPr>
                <w:rFonts w:hint="eastAsia" w:ascii="宋体" w:hAnsi="宋体" w:cs="宋体"/>
                <w:szCs w:val="21"/>
                <w:lang w:bidi="ar"/>
              </w:rPr>
              <w:t>实时监控</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6711B9C7">
            <w:pPr>
              <w:spacing w:line="360" w:lineRule="auto"/>
              <w:rPr>
                <w:rFonts w:hint="eastAsia" w:ascii="宋体" w:hAnsi="宋体" w:cs="宋体"/>
                <w:szCs w:val="21"/>
              </w:rPr>
            </w:pPr>
            <w:r>
              <w:rPr>
                <w:rFonts w:hint="eastAsia" w:ascii="宋体" w:hAnsi="宋体" w:cs="宋体"/>
                <w:szCs w:val="21"/>
                <w:lang w:bidi="ar"/>
              </w:rPr>
              <w:t>提供设备实时CPU、内存、磁盘占用率、会话数、在线用户数、网络接口等信息</w:t>
            </w:r>
          </w:p>
          <w:p w14:paraId="4537EB7E">
            <w:pPr>
              <w:spacing w:line="360" w:lineRule="auto"/>
              <w:rPr>
                <w:rFonts w:hint="eastAsia" w:ascii="宋体" w:hAnsi="宋体" w:cs="宋体"/>
                <w:szCs w:val="21"/>
              </w:rPr>
            </w:pPr>
            <w:r>
              <w:rPr>
                <w:rFonts w:hint="eastAsia" w:ascii="宋体" w:hAnsi="宋体" w:cs="宋体"/>
                <w:szCs w:val="21"/>
                <w:lang w:bidi="ar"/>
              </w:rPr>
              <w:t>实时提供IP流量、应用流量排名、流量管理状态、DHCP状态、在线用户管理</w:t>
            </w:r>
          </w:p>
        </w:tc>
      </w:tr>
      <w:tr w14:paraId="750E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043C087">
            <w:pPr>
              <w:spacing w:line="360" w:lineRule="auto"/>
              <w:rPr>
                <w:rFonts w:hint="eastAsia" w:ascii="宋体" w:hAnsi="宋体" w:cs="宋体"/>
                <w:szCs w:val="21"/>
              </w:rPr>
            </w:pPr>
            <w:r>
              <w:rPr>
                <w:rFonts w:hint="eastAsia" w:ascii="宋体" w:hAnsi="宋体" w:cs="宋体"/>
                <w:szCs w:val="21"/>
                <w:lang w:bidi="ar"/>
              </w:rPr>
              <w:t>#病毒防御</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793E7633">
            <w:pPr>
              <w:spacing w:line="360" w:lineRule="auto"/>
              <w:rPr>
                <w:rFonts w:hint="eastAsia" w:ascii="宋体" w:hAnsi="宋体" w:cs="宋体"/>
                <w:szCs w:val="21"/>
              </w:rPr>
            </w:pPr>
            <w:r>
              <w:rPr>
                <w:rFonts w:hint="eastAsia" w:ascii="宋体" w:hAnsi="宋体" w:cs="宋体"/>
                <w:szCs w:val="21"/>
                <w:lang w:bidi="ar"/>
              </w:rPr>
              <w:t>支持对HTTP，FTP，SMTP，POP3协议进行病毒文件检测</w:t>
            </w:r>
          </w:p>
        </w:tc>
      </w:tr>
      <w:tr w14:paraId="4200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CC6EDA2">
            <w:pPr>
              <w:rPr>
                <w:rFonts w:ascii="Times New Roman" w:hAnsi="Times New Roman"/>
                <w:sz w:val="20"/>
                <w:szCs w:val="20"/>
              </w:rPr>
            </w:pPr>
          </w:p>
        </w:tc>
        <w:tc>
          <w:tcPr>
            <w:tcW w:w="3804" w:type="pct"/>
            <w:tcBorders>
              <w:top w:val="single" w:color="auto" w:sz="4" w:space="0"/>
              <w:left w:val="single" w:color="auto" w:sz="4" w:space="0"/>
              <w:bottom w:val="single" w:color="auto" w:sz="4" w:space="0"/>
              <w:right w:val="single" w:color="auto" w:sz="4" w:space="0"/>
            </w:tcBorders>
            <w:noWrap w:val="0"/>
            <w:vAlign w:val="top"/>
          </w:tcPr>
          <w:p w14:paraId="62BC05C7">
            <w:pPr>
              <w:spacing w:line="360" w:lineRule="auto"/>
              <w:rPr>
                <w:rFonts w:hint="eastAsia" w:ascii="宋体" w:hAnsi="宋体" w:cs="宋体"/>
                <w:szCs w:val="21"/>
              </w:rPr>
            </w:pPr>
            <w:r>
              <w:rPr>
                <w:rFonts w:hint="eastAsia" w:ascii="宋体" w:hAnsi="宋体" w:cs="宋体"/>
                <w:szCs w:val="21"/>
                <w:lang w:bidi="ar"/>
              </w:rPr>
              <w:t>内置病毒特征数量超过1000万。</w:t>
            </w:r>
          </w:p>
        </w:tc>
      </w:tr>
      <w:tr w14:paraId="4DEF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C580E59">
            <w:pPr>
              <w:rPr>
                <w:rFonts w:ascii="Times New Roman" w:hAnsi="Times New Roman"/>
                <w:sz w:val="20"/>
                <w:szCs w:val="20"/>
              </w:rPr>
            </w:pPr>
          </w:p>
        </w:tc>
        <w:tc>
          <w:tcPr>
            <w:tcW w:w="3804" w:type="pct"/>
            <w:tcBorders>
              <w:top w:val="single" w:color="auto" w:sz="4" w:space="0"/>
              <w:left w:val="single" w:color="auto" w:sz="4" w:space="0"/>
              <w:bottom w:val="single" w:color="auto" w:sz="4" w:space="0"/>
              <w:right w:val="single" w:color="auto" w:sz="4" w:space="0"/>
            </w:tcBorders>
            <w:noWrap w:val="0"/>
            <w:vAlign w:val="top"/>
          </w:tcPr>
          <w:p w14:paraId="4EC082A8">
            <w:pPr>
              <w:spacing w:line="360" w:lineRule="auto"/>
              <w:rPr>
                <w:rFonts w:hint="eastAsia" w:ascii="宋体" w:hAnsi="宋体" w:cs="宋体"/>
                <w:szCs w:val="21"/>
              </w:rPr>
            </w:pPr>
            <w:r>
              <w:rPr>
                <w:rFonts w:hint="eastAsia" w:ascii="宋体" w:hAnsi="宋体" w:cs="宋体"/>
                <w:szCs w:val="21"/>
                <w:lang w:bidi="ar"/>
              </w:rPr>
              <w:t>支持对常见压缩文件格式的检测，如zip，rar，7z等。</w:t>
            </w:r>
          </w:p>
        </w:tc>
      </w:tr>
      <w:tr w14:paraId="1A02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C10B913">
            <w:pPr>
              <w:rPr>
                <w:rFonts w:ascii="Times New Roman" w:hAnsi="Times New Roman"/>
                <w:sz w:val="20"/>
                <w:szCs w:val="20"/>
              </w:rPr>
            </w:pPr>
          </w:p>
        </w:tc>
        <w:tc>
          <w:tcPr>
            <w:tcW w:w="3804" w:type="pct"/>
            <w:tcBorders>
              <w:top w:val="single" w:color="auto" w:sz="4" w:space="0"/>
              <w:left w:val="single" w:color="auto" w:sz="4" w:space="0"/>
              <w:bottom w:val="single" w:color="auto" w:sz="4" w:space="0"/>
              <w:right w:val="single" w:color="auto" w:sz="4" w:space="0"/>
            </w:tcBorders>
            <w:noWrap w:val="0"/>
            <w:vAlign w:val="top"/>
          </w:tcPr>
          <w:p w14:paraId="48C77762">
            <w:pPr>
              <w:spacing w:line="360" w:lineRule="auto"/>
              <w:rPr>
                <w:rFonts w:hint="eastAsia" w:ascii="宋体" w:hAnsi="宋体" w:cs="宋体"/>
                <w:szCs w:val="21"/>
              </w:rPr>
            </w:pPr>
            <w:r>
              <w:rPr>
                <w:rFonts w:hint="eastAsia" w:ascii="宋体" w:hAnsi="宋体" w:cs="宋体"/>
                <w:szCs w:val="21"/>
                <w:lang w:bidi="ar"/>
              </w:rPr>
              <w:t>支持杀毒文件类型自定义</w:t>
            </w:r>
          </w:p>
        </w:tc>
      </w:tr>
      <w:tr w14:paraId="790E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D139D10">
            <w:pPr>
              <w:rPr>
                <w:rFonts w:ascii="Times New Roman" w:hAnsi="Times New Roman"/>
                <w:sz w:val="20"/>
                <w:szCs w:val="20"/>
              </w:rPr>
            </w:pPr>
          </w:p>
        </w:tc>
        <w:tc>
          <w:tcPr>
            <w:tcW w:w="3804" w:type="pct"/>
            <w:tcBorders>
              <w:top w:val="single" w:color="auto" w:sz="4" w:space="0"/>
              <w:left w:val="single" w:color="auto" w:sz="4" w:space="0"/>
              <w:bottom w:val="single" w:color="auto" w:sz="4" w:space="0"/>
              <w:right w:val="single" w:color="auto" w:sz="4" w:space="0"/>
            </w:tcBorders>
            <w:noWrap w:val="0"/>
            <w:vAlign w:val="top"/>
          </w:tcPr>
          <w:p w14:paraId="2F2D79AF">
            <w:pPr>
              <w:spacing w:line="360" w:lineRule="auto"/>
              <w:rPr>
                <w:rFonts w:hint="eastAsia" w:ascii="宋体" w:hAnsi="宋体" w:cs="宋体"/>
                <w:szCs w:val="21"/>
              </w:rPr>
            </w:pPr>
            <w:r>
              <w:rPr>
                <w:rFonts w:hint="eastAsia" w:ascii="宋体" w:hAnsi="宋体" w:cs="宋体"/>
                <w:szCs w:val="21"/>
                <w:lang w:bidi="ar"/>
              </w:rPr>
              <w:t>支持杀毒白名单功能，可以根据URL或者IP进行排除不检测病毒</w:t>
            </w:r>
          </w:p>
        </w:tc>
      </w:tr>
      <w:tr w14:paraId="55C4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C36921B">
            <w:pPr>
              <w:rPr>
                <w:rFonts w:ascii="Times New Roman" w:hAnsi="Times New Roman"/>
                <w:sz w:val="20"/>
                <w:szCs w:val="20"/>
              </w:rPr>
            </w:pPr>
          </w:p>
        </w:tc>
        <w:tc>
          <w:tcPr>
            <w:tcW w:w="3804" w:type="pct"/>
            <w:tcBorders>
              <w:top w:val="single" w:color="auto" w:sz="4" w:space="0"/>
              <w:left w:val="single" w:color="auto" w:sz="4" w:space="0"/>
              <w:bottom w:val="single" w:color="auto" w:sz="4" w:space="0"/>
              <w:right w:val="single" w:color="auto" w:sz="4" w:space="0"/>
            </w:tcBorders>
            <w:noWrap w:val="0"/>
            <w:vAlign w:val="top"/>
          </w:tcPr>
          <w:p w14:paraId="78040DE0">
            <w:pPr>
              <w:spacing w:line="360" w:lineRule="auto"/>
              <w:rPr>
                <w:rFonts w:hint="eastAsia" w:ascii="宋体" w:hAnsi="宋体" w:cs="宋体"/>
                <w:szCs w:val="21"/>
              </w:rPr>
            </w:pPr>
            <w:r>
              <w:rPr>
                <w:rFonts w:hint="eastAsia" w:ascii="宋体" w:hAnsi="宋体" w:cs="宋体"/>
                <w:szCs w:val="21"/>
                <w:lang w:bidi="ar"/>
              </w:rPr>
              <w:t xml:space="preserve">支持针对SMTP、POP3、IMAP邮件协议的内容检测，如邮件附件病毒检测、邮件内容恶意链接检测，邮件账号撞库攻击检测等，支持根据邮件附件类型进行文件过滤； </w:t>
            </w:r>
          </w:p>
        </w:tc>
      </w:tr>
      <w:tr w14:paraId="4415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76F8A87">
            <w:pPr>
              <w:rPr>
                <w:rFonts w:ascii="Times New Roman" w:hAnsi="Times New Roman"/>
                <w:sz w:val="20"/>
                <w:szCs w:val="20"/>
              </w:rPr>
            </w:pPr>
          </w:p>
        </w:tc>
        <w:tc>
          <w:tcPr>
            <w:tcW w:w="3804" w:type="pct"/>
            <w:tcBorders>
              <w:top w:val="single" w:color="auto" w:sz="4" w:space="0"/>
              <w:left w:val="single" w:color="auto" w:sz="4" w:space="0"/>
              <w:bottom w:val="single" w:color="auto" w:sz="4" w:space="0"/>
              <w:right w:val="single" w:color="auto" w:sz="4" w:space="0"/>
            </w:tcBorders>
            <w:noWrap w:val="0"/>
            <w:vAlign w:val="top"/>
          </w:tcPr>
          <w:p w14:paraId="01DB22CE">
            <w:pPr>
              <w:spacing w:line="360" w:lineRule="auto"/>
              <w:rPr>
                <w:rFonts w:hint="eastAsia" w:ascii="宋体" w:hAnsi="宋体" w:cs="宋体"/>
                <w:szCs w:val="21"/>
              </w:rPr>
            </w:pPr>
            <w:r>
              <w:rPr>
                <w:rFonts w:hint="eastAsia" w:ascii="宋体" w:hAnsi="宋体" w:cs="宋体"/>
                <w:szCs w:val="21"/>
                <w:lang w:bidi="ar"/>
              </w:rPr>
              <w:t>检测到病毒后的操作支持阻断，记录杀毒日志。</w:t>
            </w:r>
          </w:p>
        </w:tc>
      </w:tr>
      <w:tr w14:paraId="5065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1" w:type="pct"/>
            <w:vMerge w:val="restart"/>
            <w:tcBorders>
              <w:top w:val="single" w:color="auto" w:sz="4" w:space="0"/>
              <w:left w:val="single" w:color="auto" w:sz="4" w:space="0"/>
              <w:bottom w:val="single" w:color="auto" w:sz="4" w:space="0"/>
              <w:right w:val="single" w:color="auto" w:sz="4" w:space="0"/>
            </w:tcBorders>
            <w:noWrap w:val="0"/>
            <w:vAlign w:val="center"/>
          </w:tcPr>
          <w:p w14:paraId="3E5C6517">
            <w:pPr>
              <w:spacing w:line="360" w:lineRule="auto"/>
              <w:rPr>
                <w:rFonts w:hint="eastAsia" w:ascii="宋体" w:hAnsi="宋体" w:cs="宋体"/>
                <w:szCs w:val="21"/>
              </w:rPr>
            </w:pPr>
          </w:p>
          <w:p w14:paraId="6EA6130B">
            <w:pPr>
              <w:spacing w:line="360" w:lineRule="auto"/>
              <w:rPr>
                <w:rFonts w:hint="eastAsia" w:ascii="宋体" w:hAnsi="宋体" w:cs="宋体"/>
                <w:szCs w:val="21"/>
              </w:rPr>
            </w:pPr>
            <w:r>
              <w:rPr>
                <w:rFonts w:hint="eastAsia" w:ascii="宋体" w:hAnsi="宋体" w:cs="宋体"/>
                <w:szCs w:val="21"/>
                <w:lang w:bidi="ar"/>
              </w:rPr>
              <w:t>流量管理</w:t>
            </w:r>
          </w:p>
        </w:tc>
        <w:tc>
          <w:tcPr>
            <w:tcW w:w="714" w:type="pct"/>
            <w:tcBorders>
              <w:top w:val="single" w:color="auto" w:sz="4" w:space="0"/>
              <w:left w:val="single" w:color="auto" w:sz="4" w:space="0"/>
              <w:bottom w:val="single" w:color="auto" w:sz="4" w:space="0"/>
              <w:right w:val="single" w:color="auto" w:sz="4" w:space="0"/>
            </w:tcBorders>
            <w:noWrap w:val="0"/>
            <w:vAlign w:val="top"/>
          </w:tcPr>
          <w:p w14:paraId="18AE4C5B">
            <w:pPr>
              <w:spacing w:line="360" w:lineRule="auto"/>
              <w:rPr>
                <w:rFonts w:hint="eastAsia" w:ascii="宋体" w:hAnsi="宋体" w:cs="宋体"/>
                <w:szCs w:val="21"/>
              </w:rPr>
            </w:pPr>
            <w:r>
              <w:rPr>
                <w:rFonts w:hint="eastAsia" w:ascii="宋体" w:hAnsi="宋体" w:cs="宋体"/>
                <w:szCs w:val="21"/>
                <w:lang w:bidi="ar"/>
              </w:rPr>
              <w:t>多线路技术</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2C14B38A">
            <w:pPr>
              <w:spacing w:line="360" w:lineRule="auto"/>
              <w:rPr>
                <w:rFonts w:hint="eastAsia" w:ascii="宋体" w:hAnsi="宋体" w:cs="宋体"/>
                <w:szCs w:val="21"/>
              </w:rPr>
            </w:pPr>
            <w:r>
              <w:rPr>
                <w:rFonts w:hint="eastAsia" w:ascii="宋体" w:hAnsi="宋体" w:cs="宋体"/>
                <w:szCs w:val="21"/>
                <w:lang w:bidi="ar"/>
              </w:rPr>
              <w:t>网关必须能同时连接多条外网线路，且支持多线路复用和智能选路技术</w:t>
            </w:r>
          </w:p>
        </w:tc>
      </w:tr>
      <w:tr w14:paraId="3375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4E1147B5">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0941C4C1">
            <w:pPr>
              <w:spacing w:line="360" w:lineRule="auto"/>
              <w:rPr>
                <w:rFonts w:hint="eastAsia" w:ascii="宋体" w:hAnsi="宋体" w:cs="宋体"/>
                <w:szCs w:val="21"/>
              </w:rPr>
            </w:pPr>
            <w:r>
              <w:rPr>
                <w:rFonts w:hint="eastAsia" w:ascii="宋体" w:hAnsi="宋体" w:cs="宋体"/>
                <w:szCs w:val="21"/>
                <w:lang w:bidi="ar"/>
              </w:rPr>
              <w:t>虚拟多线路</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263A0F12">
            <w:pPr>
              <w:spacing w:line="360" w:lineRule="auto"/>
              <w:rPr>
                <w:rFonts w:hint="eastAsia" w:ascii="宋体" w:hAnsi="宋体" w:cs="宋体"/>
                <w:szCs w:val="21"/>
              </w:rPr>
            </w:pPr>
            <w:r>
              <w:rPr>
                <w:rFonts w:hint="eastAsia" w:ascii="宋体" w:hAnsi="宋体" w:cs="宋体"/>
                <w:szCs w:val="21"/>
                <w:lang w:bidi="ar"/>
              </w:rPr>
              <w:t>必须支持将多条外网线路虚拟映射到设备上，实现对多线路的分别流控；</w:t>
            </w:r>
          </w:p>
        </w:tc>
      </w:tr>
      <w:tr w14:paraId="57CF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0BA8E860">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68630B97">
            <w:pPr>
              <w:spacing w:line="360" w:lineRule="auto"/>
              <w:rPr>
                <w:rFonts w:hint="eastAsia" w:ascii="宋体" w:hAnsi="宋体" w:cs="宋体"/>
                <w:szCs w:val="21"/>
              </w:rPr>
            </w:pPr>
            <w:r>
              <w:rPr>
                <w:rFonts w:hint="eastAsia" w:ascii="宋体" w:hAnsi="宋体" w:cs="宋体"/>
                <w:szCs w:val="21"/>
                <w:lang w:bidi="ar"/>
              </w:rPr>
              <w:t>应用流控</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4B7ADEE6">
            <w:pPr>
              <w:spacing w:line="360" w:lineRule="auto"/>
              <w:rPr>
                <w:rFonts w:hint="eastAsia" w:ascii="宋体" w:hAnsi="宋体" w:cs="宋体"/>
                <w:szCs w:val="21"/>
              </w:rPr>
            </w:pPr>
            <w:r>
              <w:rPr>
                <w:rFonts w:hint="eastAsia" w:ascii="宋体" w:hAnsi="宋体" w:cs="宋体"/>
                <w:szCs w:val="21"/>
                <w:lang w:bidi="ar"/>
              </w:rPr>
              <w:t>支持基于应用类型划分与带宽分配</w:t>
            </w:r>
          </w:p>
        </w:tc>
      </w:tr>
      <w:tr w14:paraId="33AF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0C09C019">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18CA3E7E">
            <w:pPr>
              <w:spacing w:line="360" w:lineRule="auto"/>
              <w:rPr>
                <w:rFonts w:hint="eastAsia" w:ascii="宋体" w:hAnsi="宋体" w:cs="宋体"/>
                <w:szCs w:val="21"/>
              </w:rPr>
            </w:pPr>
            <w:r>
              <w:rPr>
                <w:rFonts w:hint="eastAsia" w:ascii="宋体" w:hAnsi="宋体" w:cs="宋体"/>
                <w:szCs w:val="21"/>
                <w:lang w:bidi="ar"/>
              </w:rPr>
              <w:t>网站流控</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716AC119">
            <w:pPr>
              <w:spacing w:line="360" w:lineRule="auto"/>
              <w:rPr>
                <w:rFonts w:hint="eastAsia" w:ascii="宋体" w:hAnsi="宋体" w:cs="宋体"/>
                <w:szCs w:val="21"/>
              </w:rPr>
            </w:pPr>
            <w:r>
              <w:rPr>
                <w:rFonts w:hint="eastAsia" w:ascii="宋体" w:hAnsi="宋体" w:cs="宋体"/>
                <w:szCs w:val="21"/>
                <w:lang w:bidi="ar"/>
              </w:rPr>
              <w:t>支持基于网站类型的划分与带宽分配</w:t>
            </w:r>
          </w:p>
        </w:tc>
      </w:tr>
      <w:tr w14:paraId="40E0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74B214B7">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5F774F5F">
            <w:pPr>
              <w:spacing w:line="360" w:lineRule="auto"/>
              <w:rPr>
                <w:rFonts w:hint="eastAsia" w:ascii="宋体" w:hAnsi="宋体" w:cs="宋体"/>
                <w:szCs w:val="21"/>
              </w:rPr>
            </w:pPr>
            <w:r>
              <w:rPr>
                <w:rFonts w:hint="eastAsia" w:ascii="宋体" w:hAnsi="宋体" w:cs="宋体"/>
                <w:szCs w:val="21"/>
                <w:lang w:bidi="ar"/>
              </w:rPr>
              <w:t>文件流控</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31777B88">
            <w:pPr>
              <w:spacing w:line="360" w:lineRule="auto"/>
              <w:rPr>
                <w:rFonts w:hint="eastAsia" w:ascii="宋体" w:hAnsi="宋体" w:cs="宋体"/>
                <w:szCs w:val="21"/>
              </w:rPr>
            </w:pPr>
            <w:r>
              <w:rPr>
                <w:rFonts w:hint="eastAsia" w:ascii="宋体" w:hAnsi="宋体" w:cs="宋体"/>
                <w:szCs w:val="21"/>
                <w:lang w:bidi="ar"/>
              </w:rPr>
              <w:t>支持基于文件类型划分与分配带宽</w:t>
            </w:r>
          </w:p>
        </w:tc>
      </w:tr>
      <w:tr w14:paraId="1A02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3B956608">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5029A1F6">
            <w:pPr>
              <w:spacing w:line="360" w:lineRule="auto"/>
              <w:rPr>
                <w:rFonts w:hint="eastAsia" w:ascii="宋体" w:hAnsi="宋体" w:cs="宋体"/>
                <w:szCs w:val="21"/>
              </w:rPr>
            </w:pPr>
            <w:r>
              <w:rPr>
                <w:rFonts w:hint="eastAsia" w:ascii="宋体" w:hAnsi="宋体" w:cs="宋体"/>
                <w:szCs w:val="21"/>
                <w:lang w:bidi="ar"/>
              </w:rPr>
              <w:t>时间控制</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689A34C2">
            <w:pPr>
              <w:spacing w:line="360" w:lineRule="auto"/>
              <w:rPr>
                <w:rFonts w:hint="eastAsia" w:ascii="宋体" w:hAnsi="宋体" w:cs="宋体"/>
                <w:szCs w:val="21"/>
              </w:rPr>
            </w:pPr>
            <w:r>
              <w:rPr>
                <w:rFonts w:hint="eastAsia" w:ascii="宋体" w:hAnsi="宋体" w:cs="宋体"/>
                <w:szCs w:val="21"/>
                <w:lang w:bidi="ar"/>
              </w:rPr>
              <w:t>支持基于时间段的带宽划分与分配策略</w:t>
            </w:r>
          </w:p>
        </w:tc>
      </w:tr>
      <w:tr w14:paraId="5CA5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10E4F0EA">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74AFDD4B">
            <w:pPr>
              <w:spacing w:line="360" w:lineRule="auto"/>
              <w:rPr>
                <w:rFonts w:hint="eastAsia" w:ascii="宋体" w:hAnsi="宋体" w:cs="宋体"/>
                <w:szCs w:val="21"/>
              </w:rPr>
            </w:pPr>
            <w:r>
              <w:rPr>
                <w:rFonts w:hint="eastAsia" w:ascii="宋体" w:hAnsi="宋体" w:cs="宋体"/>
                <w:szCs w:val="21"/>
                <w:lang w:bidi="ar"/>
              </w:rPr>
              <w:t>目标IP流控</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6806A35C">
            <w:pPr>
              <w:spacing w:line="360" w:lineRule="auto"/>
              <w:rPr>
                <w:rFonts w:hint="eastAsia" w:ascii="宋体" w:hAnsi="宋体" w:cs="宋体"/>
                <w:szCs w:val="21"/>
              </w:rPr>
            </w:pPr>
            <w:r>
              <w:rPr>
                <w:rFonts w:hint="eastAsia" w:ascii="宋体" w:hAnsi="宋体" w:cs="宋体"/>
                <w:szCs w:val="21"/>
                <w:lang w:bidi="ar"/>
              </w:rPr>
              <w:t>支持基于访问行为的目标IP实现带宽划分与分配</w:t>
            </w:r>
          </w:p>
        </w:tc>
      </w:tr>
      <w:tr w14:paraId="010A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1" w:type="pct"/>
            <w:vMerge w:val="restart"/>
            <w:tcBorders>
              <w:top w:val="single" w:color="auto" w:sz="4" w:space="0"/>
              <w:left w:val="single" w:color="auto" w:sz="4" w:space="0"/>
              <w:bottom w:val="single" w:color="auto" w:sz="4" w:space="0"/>
              <w:right w:val="single" w:color="auto" w:sz="4" w:space="0"/>
            </w:tcBorders>
            <w:noWrap w:val="0"/>
            <w:vAlign w:val="center"/>
          </w:tcPr>
          <w:p w14:paraId="127E7385">
            <w:pPr>
              <w:spacing w:line="360" w:lineRule="auto"/>
              <w:rPr>
                <w:rFonts w:hint="eastAsia" w:ascii="宋体" w:hAnsi="宋体" w:cs="宋体"/>
                <w:szCs w:val="21"/>
              </w:rPr>
            </w:pPr>
            <w:r>
              <w:rPr>
                <w:rFonts w:hint="eastAsia" w:ascii="宋体" w:hAnsi="宋体" w:cs="宋体"/>
                <w:szCs w:val="21"/>
                <w:lang w:bidi="ar"/>
              </w:rPr>
              <w:t>用户认证</w:t>
            </w:r>
          </w:p>
        </w:tc>
        <w:tc>
          <w:tcPr>
            <w:tcW w:w="714" w:type="pct"/>
            <w:tcBorders>
              <w:top w:val="single" w:color="auto" w:sz="4" w:space="0"/>
              <w:left w:val="single" w:color="auto" w:sz="4" w:space="0"/>
              <w:bottom w:val="single" w:color="auto" w:sz="4" w:space="0"/>
              <w:right w:val="single" w:color="auto" w:sz="4" w:space="0"/>
            </w:tcBorders>
            <w:noWrap w:val="0"/>
            <w:vAlign w:val="top"/>
          </w:tcPr>
          <w:p w14:paraId="3BD4332C">
            <w:pPr>
              <w:spacing w:line="360" w:lineRule="auto"/>
              <w:rPr>
                <w:rFonts w:hint="eastAsia" w:ascii="宋体" w:hAnsi="宋体" w:cs="宋体"/>
                <w:szCs w:val="21"/>
              </w:rPr>
            </w:pPr>
            <w:r>
              <w:rPr>
                <w:rFonts w:hint="eastAsia" w:ascii="宋体" w:hAnsi="宋体" w:cs="宋体"/>
                <w:szCs w:val="21"/>
                <w:lang w:bidi="ar"/>
              </w:rPr>
              <w:t>认证方式</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45247E98">
            <w:pPr>
              <w:spacing w:line="360" w:lineRule="auto"/>
              <w:rPr>
                <w:rFonts w:hint="eastAsia" w:ascii="宋体" w:hAnsi="宋体" w:cs="宋体"/>
                <w:szCs w:val="21"/>
              </w:rPr>
            </w:pPr>
            <w:r>
              <w:rPr>
                <w:rFonts w:hint="eastAsia" w:ascii="宋体" w:hAnsi="宋体" w:cs="宋体"/>
                <w:szCs w:val="21"/>
                <w:lang w:bidi="ar"/>
              </w:rPr>
              <w:t>支持基于用户名/密码、单点登陆以及基于IP地址、MAC地址、计算机名的识别等多种认证方式</w:t>
            </w:r>
          </w:p>
        </w:tc>
      </w:tr>
      <w:tr w14:paraId="4AF4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45209D44">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35CE82F7">
            <w:pPr>
              <w:spacing w:line="360" w:lineRule="auto"/>
              <w:rPr>
                <w:rFonts w:hint="eastAsia" w:ascii="宋体" w:hAnsi="宋体" w:cs="宋体"/>
                <w:szCs w:val="21"/>
              </w:rPr>
            </w:pPr>
            <w:r>
              <w:rPr>
                <w:rFonts w:hint="eastAsia" w:ascii="宋体" w:hAnsi="宋体" w:cs="宋体"/>
                <w:szCs w:val="21"/>
                <w:lang w:bidi="ar"/>
              </w:rPr>
              <w:t>单点登陆</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25005961">
            <w:pPr>
              <w:spacing w:line="360" w:lineRule="auto"/>
              <w:rPr>
                <w:rFonts w:hint="eastAsia" w:ascii="宋体" w:hAnsi="宋体" w:cs="宋体"/>
                <w:szCs w:val="21"/>
              </w:rPr>
            </w:pPr>
            <w:r>
              <w:rPr>
                <w:rFonts w:hint="eastAsia" w:ascii="宋体" w:hAnsi="宋体" w:cs="宋体"/>
                <w:szCs w:val="21"/>
                <w:lang w:bidi="ar"/>
              </w:rPr>
              <w:t>支持AD域结合、Proxy、POP3、web表单等多种单点登陆方式，简化用户操作；可强制指定用户、指定IP段的用户必须使用单点登录</w:t>
            </w:r>
          </w:p>
        </w:tc>
      </w:tr>
      <w:tr w14:paraId="2F84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133164FE">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2AEA56CE">
            <w:pPr>
              <w:spacing w:line="360" w:lineRule="auto"/>
              <w:rPr>
                <w:rFonts w:hint="eastAsia" w:ascii="宋体" w:hAnsi="宋体" w:cs="宋体"/>
                <w:szCs w:val="21"/>
              </w:rPr>
            </w:pPr>
            <w:r>
              <w:rPr>
                <w:rFonts w:hint="eastAsia" w:ascii="宋体" w:hAnsi="宋体" w:cs="宋体"/>
                <w:szCs w:val="21"/>
                <w:lang w:bidi="ar"/>
              </w:rPr>
              <w:t>新用户认证</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539CD621">
            <w:pPr>
              <w:spacing w:line="360" w:lineRule="auto"/>
              <w:rPr>
                <w:rFonts w:hint="eastAsia" w:ascii="宋体" w:hAnsi="宋体" w:cs="宋体"/>
                <w:szCs w:val="21"/>
              </w:rPr>
            </w:pPr>
            <w:r>
              <w:rPr>
                <w:rFonts w:hint="eastAsia" w:ascii="宋体" w:hAnsi="宋体" w:cs="宋体"/>
                <w:szCs w:val="21"/>
                <w:lang w:bidi="ar"/>
              </w:rPr>
              <w:t>支持添加到指定本地组、临时账号和不允许新用户认证等新用户认证策略</w:t>
            </w:r>
          </w:p>
        </w:tc>
      </w:tr>
      <w:tr w14:paraId="6492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002FA243">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6D3FCBA3">
            <w:pPr>
              <w:spacing w:line="360" w:lineRule="auto"/>
              <w:rPr>
                <w:rFonts w:hint="eastAsia" w:ascii="宋体" w:hAnsi="宋体" w:cs="宋体"/>
                <w:szCs w:val="21"/>
              </w:rPr>
            </w:pPr>
            <w:r>
              <w:rPr>
                <w:rFonts w:hint="eastAsia" w:ascii="宋体" w:hAnsi="宋体" w:cs="宋体"/>
                <w:szCs w:val="21"/>
                <w:lang w:bidi="ar"/>
              </w:rPr>
              <w:t>强制AD认证</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500A3D54">
            <w:pPr>
              <w:spacing w:line="360" w:lineRule="auto"/>
              <w:rPr>
                <w:rFonts w:hint="eastAsia" w:ascii="宋体" w:hAnsi="宋体" w:cs="宋体"/>
                <w:szCs w:val="21"/>
              </w:rPr>
            </w:pPr>
            <w:r>
              <w:rPr>
                <w:rFonts w:hint="eastAsia" w:ascii="宋体" w:hAnsi="宋体" w:cs="宋体"/>
                <w:szCs w:val="21"/>
                <w:lang w:bidi="ar"/>
              </w:rPr>
              <w:t>必须由指定用户使用AD域账户登录操作系统，否则禁止上网</w:t>
            </w:r>
          </w:p>
        </w:tc>
      </w:tr>
      <w:tr w14:paraId="39EB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75D4C2F1">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378108E2">
            <w:pPr>
              <w:spacing w:line="360" w:lineRule="auto"/>
              <w:rPr>
                <w:rFonts w:hint="eastAsia" w:ascii="宋体" w:hAnsi="宋体" w:cs="宋体"/>
                <w:szCs w:val="21"/>
              </w:rPr>
            </w:pPr>
            <w:r>
              <w:rPr>
                <w:rFonts w:hint="eastAsia" w:ascii="宋体" w:hAnsi="宋体" w:cs="宋体"/>
                <w:szCs w:val="21"/>
                <w:lang w:bidi="ar"/>
              </w:rPr>
              <w:t>页面跳转</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2A7A38B7">
            <w:pPr>
              <w:spacing w:line="360" w:lineRule="auto"/>
              <w:rPr>
                <w:rFonts w:hint="eastAsia" w:ascii="宋体" w:hAnsi="宋体" w:cs="宋体"/>
                <w:szCs w:val="21"/>
              </w:rPr>
            </w:pPr>
            <w:r>
              <w:rPr>
                <w:rFonts w:hint="eastAsia" w:ascii="宋体" w:hAnsi="宋体" w:cs="宋体"/>
                <w:szCs w:val="21"/>
                <w:lang w:bidi="ar"/>
              </w:rPr>
              <w:t>认证成功的用户支持页面跳转，包括最近请求页面、管理员制定URL、注销页面等</w:t>
            </w:r>
          </w:p>
        </w:tc>
      </w:tr>
      <w:tr w14:paraId="6CD8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73B10C9E">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3A52B298">
            <w:pPr>
              <w:spacing w:line="360" w:lineRule="auto"/>
              <w:rPr>
                <w:rFonts w:hint="eastAsia" w:ascii="宋体" w:hAnsi="宋体" w:cs="宋体"/>
                <w:szCs w:val="21"/>
              </w:rPr>
            </w:pPr>
            <w:r>
              <w:rPr>
                <w:rFonts w:hint="eastAsia" w:ascii="宋体" w:hAnsi="宋体" w:cs="宋体"/>
                <w:szCs w:val="21"/>
                <w:lang w:bidi="ar"/>
              </w:rPr>
              <w:t>帐户导入</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4CE37501">
            <w:pPr>
              <w:spacing w:line="360" w:lineRule="auto"/>
              <w:rPr>
                <w:rFonts w:hint="eastAsia" w:ascii="宋体" w:hAnsi="宋体" w:cs="宋体"/>
                <w:szCs w:val="21"/>
              </w:rPr>
            </w:pPr>
            <w:r>
              <w:rPr>
                <w:rFonts w:hint="eastAsia" w:ascii="宋体" w:hAnsi="宋体" w:cs="宋体"/>
                <w:szCs w:val="21"/>
                <w:lang w:bidi="ar"/>
              </w:rPr>
              <w:t>支持CSV格式文件导入、扫描导入和从外部LDAP服务器上导入</w:t>
            </w:r>
          </w:p>
        </w:tc>
      </w:tr>
      <w:tr w14:paraId="1402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67E7C1A6">
            <w:pPr>
              <w:rPr>
                <w:rFonts w:ascii="Times New Roman" w:hAnsi="Times New Roman"/>
                <w:sz w:val="20"/>
                <w:szCs w:val="2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6189EDA2">
            <w:pPr>
              <w:spacing w:line="360" w:lineRule="auto"/>
              <w:rPr>
                <w:rFonts w:hint="eastAsia" w:ascii="宋体" w:hAnsi="宋体" w:cs="宋体"/>
                <w:szCs w:val="21"/>
              </w:rPr>
            </w:pPr>
            <w:r>
              <w:rPr>
                <w:rFonts w:hint="eastAsia" w:ascii="宋体" w:hAnsi="宋体" w:cs="宋体"/>
                <w:szCs w:val="21"/>
                <w:lang w:bidi="ar"/>
              </w:rPr>
              <w:t>组织结构</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796E71D9">
            <w:pPr>
              <w:spacing w:line="360" w:lineRule="auto"/>
              <w:rPr>
                <w:rFonts w:hint="eastAsia" w:ascii="宋体" w:hAnsi="宋体" w:cs="宋体"/>
                <w:szCs w:val="21"/>
              </w:rPr>
            </w:pPr>
            <w:r>
              <w:rPr>
                <w:rFonts w:hint="eastAsia" w:ascii="宋体" w:hAnsi="宋体" w:cs="宋体"/>
                <w:szCs w:val="21"/>
                <w:lang w:bidi="ar"/>
              </w:rPr>
              <w:t>支持从LDAP服务器导入账户及分组信息</w:t>
            </w:r>
          </w:p>
        </w:tc>
      </w:tr>
      <w:tr w14:paraId="25AD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95" w:type="pct"/>
            <w:gridSpan w:val="2"/>
            <w:tcBorders>
              <w:top w:val="single" w:color="auto" w:sz="4" w:space="0"/>
              <w:left w:val="single" w:color="auto" w:sz="4" w:space="0"/>
              <w:bottom w:val="single" w:color="auto" w:sz="4" w:space="0"/>
              <w:right w:val="single" w:color="auto" w:sz="4" w:space="0"/>
            </w:tcBorders>
            <w:noWrap w:val="0"/>
            <w:vAlign w:val="center"/>
          </w:tcPr>
          <w:p w14:paraId="4A14C80A">
            <w:pPr>
              <w:spacing w:line="360" w:lineRule="auto"/>
              <w:rPr>
                <w:rFonts w:hint="eastAsia" w:ascii="宋体" w:hAnsi="宋体" w:cs="宋体"/>
                <w:szCs w:val="21"/>
              </w:rPr>
            </w:pPr>
            <w:r>
              <w:rPr>
                <w:rFonts w:hint="eastAsia" w:ascii="宋体" w:hAnsi="宋体" w:cs="宋体"/>
                <w:szCs w:val="21"/>
                <w:lang w:bidi="ar"/>
              </w:rPr>
              <w:t>应用智能识别</w:t>
            </w:r>
          </w:p>
        </w:tc>
        <w:tc>
          <w:tcPr>
            <w:tcW w:w="3804" w:type="pct"/>
            <w:tcBorders>
              <w:top w:val="single" w:color="auto" w:sz="4" w:space="0"/>
              <w:left w:val="single" w:color="auto" w:sz="4" w:space="0"/>
              <w:bottom w:val="single" w:color="auto" w:sz="4" w:space="0"/>
              <w:right w:val="single" w:color="auto" w:sz="4" w:space="0"/>
            </w:tcBorders>
            <w:noWrap w:val="0"/>
            <w:vAlign w:val="center"/>
          </w:tcPr>
          <w:p w14:paraId="1324CE4D">
            <w:pPr>
              <w:spacing w:line="360" w:lineRule="auto"/>
              <w:rPr>
                <w:rFonts w:hint="eastAsia" w:ascii="宋体" w:hAnsi="宋体" w:cs="宋体"/>
                <w:szCs w:val="21"/>
              </w:rPr>
            </w:pPr>
            <w:r>
              <w:rPr>
                <w:rFonts w:hint="eastAsia" w:ascii="宋体" w:hAnsi="宋体" w:cs="宋体"/>
                <w:szCs w:val="21"/>
                <w:lang w:bidi="ar"/>
              </w:rPr>
              <w:t>支持应用更新版本后的主动识别和控制。</w:t>
            </w:r>
          </w:p>
          <w:p w14:paraId="38452260">
            <w:pPr>
              <w:spacing w:line="360" w:lineRule="auto"/>
              <w:rPr>
                <w:rFonts w:hint="eastAsia" w:ascii="宋体" w:hAnsi="宋体" w:cs="宋体"/>
                <w:szCs w:val="21"/>
              </w:rPr>
            </w:pPr>
            <w:r>
              <w:rPr>
                <w:rFonts w:hint="eastAsia" w:ascii="宋体" w:hAnsi="宋体" w:cs="宋体"/>
                <w:szCs w:val="21"/>
                <w:lang w:bidi="ar"/>
              </w:rPr>
              <w:t>支持对1000种以上应用2500种以上的应用动作、用户名进行识别，可以识别P2P、IM、OA办公应用、数据库应用、ERP应用、软件升级应用、木马外联、炒股软件、视频应用、代理软件、网银等协议；</w:t>
            </w:r>
          </w:p>
        </w:tc>
      </w:tr>
      <w:tr w14:paraId="0490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195" w:type="pct"/>
            <w:gridSpan w:val="2"/>
            <w:tcBorders>
              <w:top w:val="single" w:color="auto" w:sz="4" w:space="0"/>
              <w:left w:val="single" w:color="auto" w:sz="4" w:space="0"/>
              <w:bottom w:val="single" w:color="auto" w:sz="4" w:space="0"/>
              <w:right w:val="single" w:color="auto" w:sz="4" w:space="0"/>
            </w:tcBorders>
            <w:noWrap w:val="0"/>
            <w:vAlign w:val="center"/>
          </w:tcPr>
          <w:p w14:paraId="3B52C8AE">
            <w:pPr>
              <w:spacing w:line="360" w:lineRule="auto"/>
              <w:jc w:val="center"/>
              <w:rPr>
                <w:rFonts w:hint="eastAsia" w:ascii="宋体" w:hAnsi="宋体" w:cs="宋体"/>
                <w:szCs w:val="21"/>
              </w:rPr>
            </w:pPr>
            <w:r>
              <w:rPr>
                <w:rFonts w:hint="eastAsia" w:ascii="宋体" w:hAnsi="宋体" w:cs="宋体"/>
                <w:szCs w:val="21"/>
                <w:lang w:bidi="ar"/>
              </w:rPr>
              <w:t>僵尸病毒防御</w:t>
            </w:r>
          </w:p>
        </w:tc>
        <w:tc>
          <w:tcPr>
            <w:tcW w:w="3804" w:type="pct"/>
            <w:tcBorders>
              <w:top w:val="single" w:color="auto" w:sz="4" w:space="0"/>
              <w:left w:val="single" w:color="auto" w:sz="4" w:space="0"/>
              <w:bottom w:val="single" w:color="auto" w:sz="4" w:space="0"/>
              <w:right w:val="single" w:color="auto" w:sz="4" w:space="0"/>
            </w:tcBorders>
            <w:noWrap w:val="0"/>
            <w:vAlign w:val="center"/>
          </w:tcPr>
          <w:p w14:paraId="3B555C25">
            <w:pPr>
              <w:spacing w:line="360" w:lineRule="auto"/>
              <w:rPr>
                <w:rFonts w:hint="eastAsia" w:ascii="宋体" w:hAnsi="宋体" w:cs="宋体"/>
                <w:szCs w:val="21"/>
              </w:rPr>
            </w:pPr>
            <w:r>
              <w:rPr>
                <w:rFonts w:hint="eastAsia" w:ascii="宋体" w:hAnsi="宋体" w:cs="宋体"/>
                <w:szCs w:val="21"/>
                <w:lang w:bidi="ar"/>
              </w:rPr>
              <w:t xml:space="preserve">支持对终端已被种植了远控木马或者病毒等恶意软件进行检测，并且能够对检测到的恶意软件行为进行深入的分析，展示和外部命令控制服务器的交互行为和其他可疑行为； </w:t>
            </w:r>
          </w:p>
        </w:tc>
      </w:tr>
      <w:tr w14:paraId="5337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95" w:type="pct"/>
            <w:gridSpan w:val="2"/>
            <w:tcBorders>
              <w:top w:val="single" w:color="auto" w:sz="4" w:space="0"/>
              <w:left w:val="single" w:color="auto" w:sz="4" w:space="0"/>
              <w:bottom w:val="single" w:color="auto" w:sz="4" w:space="0"/>
              <w:right w:val="single" w:color="auto" w:sz="4" w:space="0"/>
            </w:tcBorders>
            <w:noWrap w:val="0"/>
            <w:vAlign w:val="center"/>
          </w:tcPr>
          <w:p w14:paraId="2FA55A7A">
            <w:pPr>
              <w:spacing w:line="360" w:lineRule="auto"/>
              <w:jc w:val="center"/>
              <w:rPr>
                <w:rFonts w:hint="eastAsia" w:ascii="宋体" w:hAnsi="宋体" w:cs="宋体"/>
                <w:szCs w:val="21"/>
              </w:rPr>
            </w:pPr>
            <w:r>
              <w:rPr>
                <w:rFonts w:hint="eastAsia" w:ascii="宋体" w:hAnsi="宋体" w:cs="宋体"/>
                <w:szCs w:val="21"/>
                <w:lang w:bidi="ar"/>
              </w:rPr>
              <w:t>设备管理</w:t>
            </w:r>
          </w:p>
        </w:tc>
        <w:tc>
          <w:tcPr>
            <w:tcW w:w="3804" w:type="pct"/>
            <w:tcBorders>
              <w:top w:val="single" w:color="auto" w:sz="4" w:space="0"/>
              <w:left w:val="single" w:color="auto" w:sz="4" w:space="0"/>
              <w:bottom w:val="single" w:color="auto" w:sz="4" w:space="0"/>
              <w:right w:val="single" w:color="auto" w:sz="4" w:space="0"/>
            </w:tcBorders>
            <w:noWrap w:val="0"/>
            <w:vAlign w:val="center"/>
          </w:tcPr>
          <w:p w14:paraId="7B30E1DE">
            <w:pPr>
              <w:spacing w:line="360" w:lineRule="auto"/>
              <w:rPr>
                <w:rFonts w:hint="eastAsia" w:ascii="宋体" w:hAnsi="宋体" w:cs="宋体"/>
                <w:szCs w:val="21"/>
              </w:rPr>
            </w:pPr>
            <w:r>
              <w:rPr>
                <w:rFonts w:hint="eastAsia" w:ascii="宋体" w:hAnsi="宋体" w:cs="宋体"/>
                <w:szCs w:val="21"/>
                <w:lang w:bidi="ar"/>
              </w:rPr>
              <w:t>支持SSL加密WEB方式管理设备</w:t>
            </w:r>
          </w:p>
          <w:p w14:paraId="4671055D">
            <w:pPr>
              <w:spacing w:line="360" w:lineRule="auto"/>
              <w:rPr>
                <w:rFonts w:hint="eastAsia" w:ascii="宋体" w:hAnsi="宋体" w:cs="宋体"/>
                <w:szCs w:val="21"/>
              </w:rPr>
            </w:pPr>
            <w:r>
              <w:rPr>
                <w:rFonts w:hint="eastAsia" w:ascii="宋体" w:hAnsi="宋体" w:cs="宋体"/>
                <w:szCs w:val="21"/>
                <w:lang w:bidi="ar"/>
              </w:rPr>
              <w:t>支持邮件、短信（可扩展）等告警方式，可提供管理员登陆、日志存储空间不足等告警设置</w:t>
            </w:r>
          </w:p>
          <w:p w14:paraId="2EFB7925">
            <w:pPr>
              <w:spacing w:line="360" w:lineRule="auto"/>
              <w:rPr>
                <w:rFonts w:hint="eastAsia" w:ascii="宋体" w:hAnsi="宋体" w:cs="宋体"/>
                <w:szCs w:val="21"/>
              </w:rPr>
            </w:pPr>
            <w:r>
              <w:rPr>
                <w:rFonts w:hint="eastAsia" w:ascii="宋体" w:hAnsi="宋体" w:cs="宋体"/>
                <w:szCs w:val="21"/>
                <w:lang w:bidi="ar"/>
              </w:rPr>
              <w:t>提供图形化排障工具，便于管理员排查策略错误等故障</w:t>
            </w:r>
          </w:p>
          <w:p w14:paraId="3C95E688">
            <w:pPr>
              <w:spacing w:line="360" w:lineRule="auto"/>
              <w:rPr>
                <w:rFonts w:hint="eastAsia" w:ascii="宋体" w:hAnsi="宋体" w:cs="宋体"/>
                <w:szCs w:val="21"/>
              </w:rPr>
            </w:pPr>
            <w:r>
              <w:rPr>
                <w:rFonts w:hint="eastAsia" w:ascii="宋体" w:hAnsi="宋体" w:cs="宋体"/>
                <w:szCs w:val="21"/>
                <w:lang w:bidi="ar"/>
              </w:rPr>
              <w:t>提供路由、网桥、旁路等部署模式的配置引导，提供保护服务器、保护内网用户上网安全、保证内网用户上网带宽、配置引导，简化管理员配置</w:t>
            </w:r>
          </w:p>
        </w:tc>
      </w:tr>
      <w:tr w14:paraId="0508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95" w:type="pct"/>
            <w:gridSpan w:val="2"/>
            <w:tcBorders>
              <w:top w:val="single" w:color="auto" w:sz="4" w:space="0"/>
              <w:left w:val="single" w:color="auto" w:sz="4" w:space="0"/>
              <w:bottom w:val="single" w:color="auto" w:sz="4" w:space="0"/>
              <w:right w:val="single" w:color="auto" w:sz="4" w:space="0"/>
            </w:tcBorders>
            <w:noWrap w:val="0"/>
            <w:vAlign w:val="center"/>
          </w:tcPr>
          <w:p w14:paraId="4BD32020">
            <w:pPr>
              <w:spacing w:line="360" w:lineRule="auto"/>
              <w:jc w:val="center"/>
              <w:rPr>
                <w:rFonts w:hint="eastAsia" w:ascii="宋体" w:hAnsi="宋体" w:cs="宋体"/>
                <w:szCs w:val="21"/>
              </w:rPr>
            </w:pPr>
            <w:r>
              <w:rPr>
                <w:rFonts w:hint="eastAsia" w:ascii="宋体" w:hAnsi="宋体" w:cs="宋体"/>
                <w:szCs w:val="21"/>
                <w:lang w:bidi="ar"/>
              </w:rPr>
              <w:t>数据中心</w:t>
            </w:r>
          </w:p>
        </w:tc>
        <w:tc>
          <w:tcPr>
            <w:tcW w:w="3804" w:type="pct"/>
            <w:tcBorders>
              <w:top w:val="single" w:color="auto" w:sz="4" w:space="0"/>
              <w:left w:val="single" w:color="auto" w:sz="4" w:space="0"/>
              <w:bottom w:val="single" w:color="auto" w:sz="4" w:space="0"/>
              <w:right w:val="single" w:color="auto" w:sz="4" w:space="0"/>
            </w:tcBorders>
            <w:noWrap w:val="0"/>
            <w:vAlign w:val="center"/>
          </w:tcPr>
          <w:p w14:paraId="380979FC">
            <w:pPr>
              <w:spacing w:line="360" w:lineRule="auto"/>
              <w:rPr>
                <w:rFonts w:hint="eastAsia" w:ascii="宋体" w:hAnsi="宋体" w:cs="宋体"/>
                <w:szCs w:val="21"/>
              </w:rPr>
            </w:pPr>
            <w:r>
              <w:rPr>
                <w:rFonts w:hint="eastAsia" w:ascii="宋体" w:hAnsi="宋体" w:cs="宋体"/>
                <w:szCs w:val="21"/>
                <w:lang w:bidi="ar"/>
              </w:rPr>
              <w:t>设备必须支持内置数据中心。</w:t>
            </w:r>
          </w:p>
        </w:tc>
      </w:tr>
      <w:tr w14:paraId="6E49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95"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1082349B">
            <w:pPr>
              <w:spacing w:line="360" w:lineRule="auto"/>
              <w:jc w:val="center"/>
              <w:rPr>
                <w:rFonts w:hint="eastAsia" w:ascii="宋体" w:hAnsi="宋体" w:cs="宋体"/>
                <w:szCs w:val="21"/>
              </w:rPr>
            </w:pPr>
            <w:r>
              <w:rPr>
                <w:rFonts w:hint="eastAsia" w:ascii="宋体" w:hAnsi="宋体" w:cs="宋体"/>
                <w:szCs w:val="21"/>
                <w:lang w:bidi="ar"/>
              </w:rPr>
              <w:t>日志报表系统</w:t>
            </w:r>
          </w:p>
        </w:tc>
        <w:tc>
          <w:tcPr>
            <w:tcW w:w="3804" w:type="pct"/>
            <w:tcBorders>
              <w:top w:val="single" w:color="auto" w:sz="4" w:space="0"/>
              <w:left w:val="single" w:color="auto" w:sz="4" w:space="0"/>
              <w:bottom w:val="single" w:color="auto" w:sz="4" w:space="0"/>
              <w:right w:val="single" w:color="auto" w:sz="4" w:space="0"/>
            </w:tcBorders>
            <w:noWrap w:val="0"/>
            <w:vAlign w:val="top"/>
          </w:tcPr>
          <w:p w14:paraId="228418EB">
            <w:pPr>
              <w:spacing w:line="360" w:lineRule="auto"/>
              <w:rPr>
                <w:rFonts w:hint="eastAsia" w:ascii="宋体" w:hAnsi="宋体" w:cs="宋体"/>
                <w:szCs w:val="21"/>
              </w:rPr>
            </w:pPr>
            <w:r>
              <w:rPr>
                <w:rFonts w:hint="eastAsia" w:ascii="宋体" w:hAnsi="宋体" w:cs="宋体"/>
                <w:szCs w:val="21"/>
                <w:lang w:bidi="ar"/>
              </w:rPr>
              <w:t>支持自定义统计指定IP/用户组/用户/应用在指定时间段内的服务器安全风险、终端安全风险等内容，并形成报表</w:t>
            </w:r>
          </w:p>
        </w:tc>
      </w:tr>
      <w:tr w14:paraId="78D2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95"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BF2A468">
            <w:pPr>
              <w:rPr>
                <w:rFonts w:ascii="Times New Roman" w:hAnsi="Times New Roman"/>
                <w:sz w:val="20"/>
                <w:szCs w:val="20"/>
              </w:rPr>
            </w:pPr>
          </w:p>
        </w:tc>
        <w:tc>
          <w:tcPr>
            <w:tcW w:w="3804" w:type="pct"/>
            <w:tcBorders>
              <w:top w:val="single" w:color="auto" w:sz="4" w:space="0"/>
              <w:left w:val="single" w:color="auto" w:sz="4" w:space="0"/>
              <w:bottom w:val="single" w:color="auto" w:sz="4" w:space="0"/>
              <w:right w:val="single" w:color="auto" w:sz="4" w:space="0"/>
            </w:tcBorders>
            <w:noWrap w:val="0"/>
            <w:vAlign w:val="top"/>
          </w:tcPr>
          <w:p w14:paraId="05659E02">
            <w:pPr>
              <w:spacing w:line="360" w:lineRule="auto"/>
              <w:rPr>
                <w:rFonts w:hint="eastAsia" w:ascii="宋体" w:hAnsi="宋体" w:cs="宋体"/>
                <w:szCs w:val="21"/>
              </w:rPr>
            </w:pPr>
            <w:r>
              <w:rPr>
                <w:rFonts w:hint="eastAsia" w:ascii="宋体" w:hAnsi="宋体" w:cs="宋体"/>
                <w:szCs w:val="21"/>
                <w:lang w:bidi="ar"/>
              </w:rPr>
              <w:t>支持将统计/趋势等报表自动发送到指定邮箱</w:t>
            </w:r>
          </w:p>
        </w:tc>
      </w:tr>
      <w:tr w14:paraId="3F07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95"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ED98BD5">
            <w:pPr>
              <w:rPr>
                <w:rFonts w:ascii="Times New Roman" w:hAnsi="Times New Roman"/>
                <w:sz w:val="20"/>
                <w:szCs w:val="20"/>
              </w:rPr>
            </w:pPr>
          </w:p>
        </w:tc>
        <w:tc>
          <w:tcPr>
            <w:tcW w:w="3804" w:type="pct"/>
            <w:tcBorders>
              <w:top w:val="single" w:color="auto" w:sz="4" w:space="0"/>
              <w:left w:val="single" w:color="auto" w:sz="4" w:space="0"/>
              <w:bottom w:val="single" w:color="auto" w:sz="4" w:space="0"/>
              <w:right w:val="single" w:color="auto" w:sz="4" w:space="0"/>
            </w:tcBorders>
            <w:noWrap w:val="0"/>
            <w:vAlign w:val="top"/>
          </w:tcPr>
          <w:p w14:paraId="2FC5B4B8">
            <w:pPr>
              <w:spacing w:line="360" w:lineRule="auto"/>
              <w:rPr>
                <w:rFonts w:hint="eastAsia" w:ascii="宋体" w:hAnsi="宋体" w:cs="宋体"/>
                <w:szCs w:val="21"/>
              </w:rPr>
            </w:pPr>
            <w:r>
              <w:rPr>
                <w:rFonts w:hint="eastAsia" w:ascii="宋体" w:hAnsi="宋体" w:cs="宋体"/>
                <w:szCs w:val="21"/>
                <w:lang w:bidi="ar"/>
              </w:rPr>
              <w:t>支持导出安全统计/趋势等报表，包括网页、PDF等格式</w:t>
            </w:r>
          </w:p>
        </w:tc>
      </w:tr>
    </w:tbl>
    <w:p w14:paraId="678C3662">
      <w:pPr>
        <w:pStyle w:val="6"/>
        <w:widowControl/>
        <w:spacing w:line="360" w:lineRule="auto"/>
        <w:rPr>
          <w:rFonts w:hAnsi="宋体" w:cs="宋体"/>
          <w:sz w:val="21"/>
          <w:szCs w:val="21"/>
        </w:rPr>
      </w:pPr>
      <w:r>
        <w:rPr>
          <w:rFonts w:hint="eastAsia" w:hAnsi="宋体" w:cs="宋体"/>
          <w:sz w:val="21"/>
          <w:szCs w:val="21"/>
          <w:lang w:val="en-US" w:eastAsia="zh-CN"/>
        </w:rPr>
        <w:t>2.</w:t>
      </w:r>
      <w:r>
        <w:rPr>
          <w:rFonts w:hAnsi="宋体" w:cs="宋体"/>
          <w:sz w:val="21"/>
          <w:szCs w:val="21"/>
        </w:rPr>
        <w:t>2.18 流量控制</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6571"/>
      </w:tblGrid>
      <w:tr w14:paraId="04F3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43"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5DA570C6">
            <w:pPr>
              <w:spacing w:line="360" w:lineRule="auto"/>
              <w:jc w:val="center"/>
              <w:rPr>
                <w:rFonts w:hint="eastAsia" w:ascii="宋体" w:hAnsi="宋体" w:cs="宋体"/>
                <w:b/>
                <w:bCs/>
                <w:szCs w:val="21"/>
              </w:rPr>
            </w:pPr>
            <w:r>
              <w:rPr>
                <w:rFonts w:hint="eastAsia" w:ascii="宋体" w:hAnsi="宋体" w:cs="宋体"/>
                <w:szCs w:val="21"/>
                <w:lang w:bidi="ar"/>
              </w:rPr>
              <w:t>技术指标</w:t>
            </w:r>
          </w:p>
        </w:tc>
        <w:tc>
          <w:tcPr>
            <w:tcW w:w="3856"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4BE59395">
            <w:pPr>
              <w:spacing w:line="360" w:lineRule="auto"/>
              <w:rPr>
                <w:rFonts w:hint="eastAsia" w:ascii="宋体" w:hAnsi="宋体" w:cs="宋体"/>
                <w:b/>
                <w:szCs w:val="21"/>
              </w:rPr>
            </w:pPr>
            <w:r>
              <w:rPr>
                <w:rFonts w:hint="eastAsia" w:ascii="宋体" w:hAnsi="宋体" w:cs="宋体"/>
                <w:szCs w:val="21"/>
                <w:lang w:bidi="ar"/>
              </w:rPr>
              <w:t>指标要求</w:t>
            </w:r>
          </w:p>
        </w:tc>
      </w:tr>
      <w:tr w14:paraId="3181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43" w:type="pct"/>
            <w:tcBorders>
              <w:top w:val="single" w:color="auto" w:sz="4" w:space="0"/>
              <w:left w:val="single" w:color="auto" w:sz="4" w:space="0"/>
              <w:bottom w:val="single" w:color="auto" w:sz="4" w:space="0"/>
              <w:right w:val="single" w:color="auto" w:sz="4" w:space="0"/>
            </w:tcBorders>
            <w:noWrap w:val="0"/>
            <w:vAlign w:val="center"/>
          </w:tcPr>
          <w:p w14:paraId="110F6ABA">
            <w:pPr>
              <w:spacing w:line="360" w:lineRule="auto"/>
              <w:jc w:val="center"/>
              <w:rPr>
                <w:rFonts w:hint="eastAsia" w:ascii="宋体" w:hAnsi="宋体" w:cs="宋体"/>
                <w:b/>
                <w:bCs/>
                <w:szCs w:val="21"/>
              </w:rPr>
            </w:pPr>
            <w:r>
              <w:rPr>
                <w:rFonts w:hint="eastAsia" w:ascii="宋体" w:hAnsi="宋体" w:cs="宋体"/>
                <w:b/>
                <w:bCs/>
                <w:szCs w:val="21"/>
                <w:lang w:bidi="ar"/>
              </w:rPr>
              <w:t>▲性能参数</w:t>
            </w:r>
          </w:p>
        </w:tc>
        <w:tc>
          <w:tcPr>
            <w:tcW w:w="3856" w:type="pct"/>
            <w:tcBorders>
              <w:top w:val="single" w:color="auto" w:sz="4" w:space="0"/>
              <w:left w:val="single" w:color="auto" w:sz="4" w:space="0"/>
              <w:bottom w:val="single" w:color="auto" w:sz="4" w:space="0"/>
              <w:right w:val="single" w:color="auto" w:sz="4" w:space="0"/>
            </w:tcBorders>
            <w:noWrap w:val="0"/>
            <w:vAlign w:val="top"/>
          </w:tcPr>
          <w:p w14:paraId="6A8F1436">
            <w:pPr>
              <w:spacing w:line="360" w:lineRule="auto"/>
              <w:rPr>
                <w:rFonts w:hint="eastAsia" w:ascii="宋体" w:hAnsi="宋体" w:cs="宋体"/>
                <w:szCs w:val="21"/>
              </w:rPr>
            </w:pPr>
            <w:r>
              <w:rPr>
                <w:rFonts w:hint="eastAsia" w:ascii="宋体" w:hAnsi="宋体" w:cs="宋体"/>
                <w:szCs w:val="21"/>
                <w:lang w:bidi="ar"/>
              </w:rPr>
              <w:t>标准2U机架式尺寸，单电源，含千兆电口≥6个，千兆光口≥2个，万兆光口≥2个，硬盘≥1TB SATA；承载带宽性能≥500Mb，支持用户数≥5000；</w:t>
            </w:r>
          </w:p>
        </w:tc>
      </w:tr>
      <w:tr w14:paraId="463D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43" w:type="pct"/>
            <w:tcBorders>
              <w:top w:val="single" w:color="auto" w:sz="4" w:space="0"/>
              <w:left w:val="single" w:color="auto" w:sz="4" w:space="0"/>
              <w:bottom w:val="single" w:color="auto" w:sz="4" w:space="0"/>
              <w:right w:val="single" w:color="auto" w:sz="4" w:space="0"/>
            </w:tcBorders>
            <w:noWrap w:val="0"/>
            <w:vAlign w:val="center"/>
          </w:tcPr>
          <w:p w14:paraId="297BA284">
            <w:pPr>
              <w:spacing w:line="360" w:lineRule="auto"/>
              <w:jc w:val="center"/>
              <w:rPr>
                <w:rFonts w:hint="eastAsia" w:ascii="宋体" w:hAnsi="宋体" w:cs="宋体"/>
                <w:bCs/>
                <w:szCs w:val="21"/>
              </w:rPr>
            </w:pPr>
            <w:r>
              <w:rPr>
                <w:rFonts w:hint="eastAsia" w:ascii="宋体" w:hAnsi="宋体" w:cs="宋体"/>
                <w:bCs/>
                <w:szCs w:val="21"/>
                <w:lang w:bidi="ar"/>
              </w:rPr>
              <w:t>部署方式</w:t>
            </w:r>
          </w:p>
        </w:tc>
        <w:tc>
          <w:tcPr>
            <w:tcW w:w="3856" w:type="pct"/>
            <w:tcBorders>
              <w:top w:val="single" w:color="auto" w:sz="4" w:space="0"/>
              <w:left w:val="single" w:color="auto" w:sz="4" w:space="0"/>
              <w:bottom w:val="single" w:color="auto" w:sz="4" w:space="0"/>
              <w:right w:val="single" w:color="auto" w:sz="4" w:space="0"/>
            </w:tcBorders>
            <w:noWrap w:val="0"/>
            <w:vAlign w:val="top"/>
          </w:tcPr>
          <w:p w14:paraId="4FEFE4A6">
            <w:pPr>
              <w:spacing w:line="360" w:lineRule="auto"/>
              <w:rPr>
                <w:rFonts w:hint="eastAsia" w:ascii="宋体" w:hAnsi="宋体" w:cs="宋体"/>
                <w:szCs w:val="21"/>
              </w:rPr>
            </w:pPr>
            <w:r>
              <w:rPr>
                <w:rFonts w:hint="eastAsia" w:ascii="宋体" w:hAnsi="宋体" w:cs="宋体"/>
                <w:szCs w:val="21"/>
                <w:lang w:bidi="ar"/>
              </w:rPr>
              <w:t>支持网关（路由），网桥模式部署，支持两台及两台以上设备同时做主机的部署模式，支持基于虚拟化平台的软件版本，支持NAT、路由转发、DHCP、多路桥接功能等功能；</w:t>
            </w:r>
          </w:p>
        </w:tc>
      </w:tr>
      <w:tr w14:paraId="1879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143" w:type="pct"/>
            <w:tcBorders>
              <w:top w:val="single" w:color="auto" w:sz="4" w:space="0"/>
              <w:left w:val="single" w:color="auto" w:sz="4" w:space="0"/>
              <w:bottom w:val="single" w:color="auto" w:sz="4" w:space="0"/>
              <w:right w:val="single" w:color="auto" w:sz="4" w:space="0"/>
            </w:tcBorders>
            <w:noWrap w:val="0"/>
            <w:vAlign w:val="center"/>
          </w:tcPr>
          <w:p w14:paraId="423CD31E">
            <w:pPr>
              <w:spacing w:line="360" w:lineRule="auto"/>
              <w:jc w:val="center"/>
              <w:rPr>
                <w:rFonts w:hint="eastAsia" w:ascii="宋体" w:hAnsi="宋体" w:cs="宋体"/>
                <w:bCs/>
                <w:szCs w:val="21"/>
              </w:rPr>
            </w:pPr>
            <w:r>
              <w:rPr>
                <w:rFonts w:hint="eastAsia" w:ascii="宋体" w:hAnsi="宋体" w:cs="宋体"/>
                <w:bCs/>
                <w:szCs w:val="21"/>
                <w:lang w:bidi="ar"/>
              </w:rPr>
              <w:t>IPV6</w:t>
            </w:r>
          </w:p>
        </w:tc>
        <w:tc>
          <w:tcPr>
            <w:tcW w:w="3856" w:type="pct"/>
            <w:tcBorders>
              <w:top w:val="single" w:color="auto" w:sz="4" w:space="0"/>
              <w:left w:val="single" w:color="auto" w:sz="4" w:space="0"/>
              <w:bottom w:val="single" w:color="auto" w:sz="4" w:space="0"/>
              <w:right w:val="single" w:color="auto" w:sz="4" w:space="0"/>
            </w:tcBorders>
            <w:noWrap w:val="0"/>
            <w:vAlign w:val="top"/>
          </w:tcPr>
          <w:p w14:paraId="36419245">
            <w:pPr>
              <w:spacing w:line="360" w:lineRule="auto"/>
              <w:rPr>
                <w:rFonts w:hint="eastAsia" w:ascii="宋体" w:hAnsi="宋体" w:cs="宋体"/>
                <w:szCs w:val="21"/>
              </w:rPr>
            </w:pPr>
            <w:r>
              <w:rPr>
                <w:rFonts w:hint="eastAsia" w:ascii="宋体" w:hAnsi="宋体" w:cs="宋体"/>
                <w:szCs w:val="21"/>
                <w:lang w:bidi="ar"/>
              </w:rPr>
              <w:t>所有功能都支持部署在IPv6环境中</w:t>
            </w:r>
          </w:p>
        </w:tc>
      </w:tr>
      <w:tr w14:paraId="18A8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143" w:type="pct"/>
            <w:vMerge w:val="restart"/>
            <w:tcBorders>
              <w:top w:val="single" w:color="auto" w:sz="4" w:space="0"/>
              <w:left w:val="single" w:color="auto" w:sz="4" w:space="0"/>
              <w:bottom w:val="single" w:color="auto" w:sz="4" w:space="0"/>
              <w:right w:val="single" w:color="auto" w:sz="4" w:space="0"/>
            </w:tcBorders>
            <w:noWrap w:val="0"/>
            <w:vAlign w:val="center"/>
          </w:tcPr>
          <w:p w14:paraId="28A41FD6">
            <w:pPr>
              <w:spacing w:line="360" w:lineRule="auto"/>
              <w:jc w:val="center"/>
              <w:rPr>
                <w:rFonts w:hint="eastAsia" w:ascii="宋体" w:hAnsi="宋体" w:cs="宋体"/>
                <w:bCs/>
                <w:szCs w:val="21"/>
              </w:rPr>
            </w:pPr>
            <w:r>
              <w:rPr>
                <w:rFonts w:hint="eastAsia" w:ascii="宋体" w:hAnsi="宋体" w:cs="宋体"/>
                <w:bCs/>
                <w:szCs w:val="21"/>
                <w:lang w:bidi="ar"/>
              </w:rPr>
              <w:t>#设备管理</w:t>
            </w:r>
          </w:p>
        </w:tc>
        <w:tc>
          <w:tcPr>
            <w:tcW w:w="3856" w:type="pct"/>
            <w:tcBorders>
              <w:top w:val="single" w:color="auto" w:sz="4" w:space="0"/>
              <w:left w:val="single" w:color="auto" w:sz="4" w:space="0"/>
              <w:bottom w:val="single" w:color="auto" w:sz="4" w:space="0"/>
              <w:right w:val="single" w:color="auto" w:sz="4" w:space="0"/>
            </w:tcBorders>
            <w:noWrap w:val="0"/>
            <w:vAlign w:val="top"/>
          </w:tcPr>
          <w:p w14:paraId="3132B0C1">
            <w:pPr>
              <w:spacing w:line="360" w:lineRule="auto"/>
              <w:rPr>
                <w:rFonts w:hint="eastAsia" w:ascii="宋体" w:hAnsi="宋体" w:cs="宋体"/>
                <w:szCs w:val="21"/>
              </w:rPr>
            </w:pPr>
            <w:r>
              <w:rPr>
                <w:rFonts w:hint="eastAsia" w:ascii="宋体" w:hAnsi="宋体" w:cs="宋体"/>
                <w:szCs w:val="21"/>
                <w:lang w:bidi="ar"/>
              </w:rPr>
              <w:t>支持攻击、双机切换告警、移动终端管理告警、风险终端发现告警、web关键字过滤告警、杀毒告警、设备流量超限告警、磁盘/CPU/内存异常告警等；</w:t>
            </w:r>
          </w:p>
        </w:tc>
      </w:tr>
      <w:tr w14:paraId="6508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13ADCDA7">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36EC4F57">
            <w:pPr>
              <w:spacing w:line="360" w:lineRule="auto"/>
              <w:rPr>
                <w:rFonts w:hint="eastAsia" w:ascii="宋体" w:hAnsi="宋体" w:cs="宋体"/>
                <w:szCs w:val="21"/>
              </w:rPr>
            </w:pPr>
            <w:r>
              <w:rPr>
                <w:rFonts w:hint="eastAsia" w:ascii="宋体" w:hAnsi="宋体" w:cs="宋体"/>
                <w:szCs w:val="21"/>
                <w:lang w:bidi="ar"/>
              </w:rPr>
              <w:t>具有IPSec VPN远程加密访问和连接的模块，并能提供IPSec VPN客户端授权远程接入访问；</w:t>
            </w:r>
          </w:p>
        </w:tc>
      </w:tr>
      <w:tr w14:paraId="0EC9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43" w:type="pct"/>
            <w:vMerge w:val="restart"/>
            <w:tcBorders>
              <w:top w:val="single" w:color="auto" w:sz="4" w:space="0"/>
              <w:left w:val="single" w:color="auto" w:sz="4" w:space="0"/>
              <w:bottom w:val="single" w:color="auto" w:sz="4" w:space="0"/>
              <w:right w:val="single" w:color="auto" w:sz="4" w:space="0"/>
            </w:tcBorders>
            <w:noWrap w:val="0"/>
            <w:vAlign w:val="center"/>
          </w:tcPr>
          <w:p w14:paraId="452BDB14">
            <w:pPr>
              <w:spacing w:line="360" w:lineRule="auto"/>
              <w:jc w:val="center"/>
              <w:rPr>
                <w:rFonts w:hint="eastAsia" w:ascii="宋体" w:hAnsi="宋体" w:cs="宋体"/>
                <w:bCs/>
                <w:szCs w:val="21"/>
              </w:rPr>
            </w:pPr>
            <w:r>
              <w:rPr>
                <w:rFonts w:hint="eastAsia" w:ascii="宋体" w:hAnsi="宋体" w:cs="宋体"/>
                <w:bCs/>
                <w:szCs w:val="21"/>
                <w:lang w:bidi="ar"/>
              </w:rPr>
              <w:t>实时监控</w:t>
            </w:r>
          </w:p>
        </w:tc>
        <w:tc>
          <w:tcPr>
            <w:tcW w:w="3856" w:type="pct"/>
            <w:tcBorders>
              <w:top w:val="single" w:color="auto" w:sz="4" w:space="0"/>
              <w:left w:val="single" w:color="auto" w:sz="4" w:space="0"/>
              <w:bottom w:val="single" w:color="auto" w:sz="4" w:space="0"/>
              <w:right w:val="single" w:color="auto" w:sz="4" w:space="0"/>
            </w:tcBorders>
            <w:noWrap w:val="0"/>
            <w:vAlign w:val="top"/>
          </w:tcPr>
          <w:p w14:paraId="719F243B">
            <w:pPr>
              <w:spacing w:line="360" w:lineRule="auto"/>
              <w:rPr>
                <w:rFonts w:hint="eastAsia" w:ascii="宋体" w:hAnsi="宋体" w:cs="宋体"/>
                <w:szCs w:val="21"/>
              </w:rPr>
            </w:pPr>
            <w:r>
              <w:rPr>
                <w:rFonts w:hint="eastAsia" w:ascii="宋体" w:hAnsi="宋体" w:cs="宋体"/>
                <w:szCs w:val="21"/>
                <w:lang w:bidi="ar"/>
              </w:rPr>
              <w:t>提供设备实时CPU、内存、磁盘占有率、会话数、在线用户数、系统时间、网络接口、当天网络质量、最近发现移动终端等信息；</w:t>
            </w:r>
          </w:p>
        </w:tc>
      </w:tr>
      <w:tr w14:paraId="0E2A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22C158E9">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1146AFB8">
            <w:pPr>
              <w:spacing w:line="360" w:lineRule="auto"/>
              <w:rPr>
                <w:rFonts w:hint="eastAsia" w:ascii="宋体" w:hAnsi="宋体" w:cs="宋体"/>
                <w:szCs w:val="21"/>
              </w:rPr>
            </w:pPr>
            <w:r>
              <w:rPr>
                <w:rFonts w:hint="eastAsia" w:ascii="宋体" w:hAnsi="宋体" w:cs="宋体"/>
                <w:szCs w:val="21"/>
                <w:lang w:bidi="ar"/>
              </w:rPr>
              <w:t>针对内网用户的web访问质量进行检测，对整体网络提供清晰的整体网络质量评级，支持以列表形式展示访问质量差的用户名单，支持对单用户进行定向web访问质量检测</w:t>
            </w:r>
          </w:p>
        </w:tc>
      </w:tr>
      <w:tr w14:paraId="5D93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43" w:type="pct"/>
            <w:vMerge w:val="restart"/>
            <w:tcBorders>
              <w:top w:val="single" w:color="auto" w:sz="4" w:space="0"/>
              <w:left w:val="single" w:color="auto" w:sz="4" w:space="0"/>
              <w:bottom w:val="single" w:color="auto" w:sz="4" w:space="0"/>
              <w:right w:val="single" w:color="auto" w:sz="4" w:space="0"/>
            </w:tcBorders>
            <w:noWrap w:val="0"/>
            <w:vAlign w:val="center"/>
          </w:tcPr>
          <w:p w14:paraId="0FFF2CC1">
            <w:pPr>
              <w:spacing w:line="360" w:lineRule="auto"/>
              <w:jc w:val="center"/>
              <w:rPr>
                <w:rFonts w:hint="eastAsia" w:ascii="宋体" w:hAnsi="宋体" w:cs="宋体"/>
                <w:bCs/>
                <w:szCs w:val="21"/>
              </w:rPr>
            </w:pPr>
            <w:r>
              <w:rPr>
                <w:rFonts w:hint="eastAsia" w:ascii="宋体" w:hAnsi="宋体" w:cs="宋体"/>
                <w:bCs/>
                <w:szCs w:val="21"/>
                <w:lang w:bidi="ar"/>
              </w:rPr>
              <w:t>用户管理</w:t>
            </w:r>
          </w:p>
        </w:tc>
        <w:tc>
          <w:tcPr>
            <w:tcW w:w="3856" w:type="pct"/>
            <w:tcBorders>
              <w:top w:val="single" w:color="auto" w:sz="4" w:space="0"/>
              <w:left w:val="single" w:color="auto" w:sz="4" w:space="0"/>
              <w:bottom w:val="single" w:color="auto" w:sz="4" w:space="0"/>
              <w:right w:val="single" w:color="auto" w:sz="4" w:space="0"/>
            </w:tcBorders>
            <w:noWrap w:val="0"/>
            <w:vAlign w:val="top"/>
          </w:tcPr>
          <w:p w14:paraId="78A1BBCF">
            <w:pPr>
              <w:spacing w:line="360" w:lineRule="auto"/>
              <w:rPr>
                <w:rFonts w:hint="eastAsia" w:ascii="宋体" w:hAnsi="宋体" w:cs="宋体"/>
                <w:szCs w:val="21"/>
              </w:rPr>
            </w:pPr>
            <w:r>
              <w:rPr>
                <w:rFonts w:hint="eastAsia" w:ascii="宋体" w:hAnsi="宋体" w:cs="宋体"/>
                <w:szCs w:val="21"/>
                <w:lang w:bidi="ar"/>
              </w:rPr>
              <w:t>支持触发式WEB认证，静态用户名密码认证；支持LDAP、Radius、POP3、Proxy等第三方认证；支持</w:t>
            </w:r>
            <w:r>
              <w:rPr>
                <w:rFonts w:hint="eastAsia" w:ascii="宋体" w:hAnsi="宋体" w:cs="宋体"/>
                <w:bCs/>
                <w:szCs w:val="21"/>
                <w:lang w:bidi="ar"/>
              </w:rPr>
              <w:t>数据库认证；</w:t>
            </w:r>
            <w:r>
              <w:rPr>
                <w:rFonts w:hint="eastAsia" w:ascii="宋体" w:hAnsi="宋体" w:cs="宋体"/>
                <w:szCs w:val="21"/>
                <w:lang w:bidi="ar"/>
              </w:rPr>
              <w:t>支持以USB-Key方式实现双因素身份认证，支持绑定IP认证、绑定MAC认证，及IP/MAC绑定认证等；支持短信认证方式，支持微信认证</w:t>
            </w:r>
          </w:p>
        </w:tc>
      </w:tr>
      <w:tr w14:paraId="768E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5F320A9A">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7D224EE7">
            <w:pPr>
              <w:spacing w:line="360" w:lineRule="auto"/>
              <w:rPr>
                <w:rFonts w:hint="eastAsia" w:ascii="宋体" w:hAnsi="宋体" w:cs="宋体"/>
                <w:szCs w:val="21"/>
              </w:rPr>
            </w:pPr>
            <w:r>
              <w:rPr>
                <w:rFonts w:hint="eastAsia" w:ascii="宋体" w:hAnsi="宋体" w:cs="宋体"/>
                <w:szCs w:val="21"/>
                <w:lang w:bidi="ar"/>
              </w:rPr>
              <w:t xml:space="preserve">同一个账号，支持与指定数量的多个终端进行自动绑定； </w:t>
            </w:r>
          </w:p>
        </w:tc>
      </w:tr>
      <w:tr w14:paraId="6646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454FFFF6">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18246F04">
            <w:pPr>
              <w:spacing w:line="360" w:lineRule="auto"/>
              <w:rPr>
                <w:rFonts w:hint="eastAsia" w:ascii="宋体" w:hAnsi="宋体" w:cs="宋体"/>
                <w:szCs w:val="21"/>
              </w:rPr>
            </w:pPr>
            <w:r>
              <w:rPr>
                <w:rFonts w:hint="eastAsia" w:ascii="宋体" w:hAnsi="宋体" w:cs="宋体"/>
                <w:szCs w:val="21"/>
                <w:lang w:bidi="ar"/>
              </w:rPr>
              <w:t>支持二维码认证，管理员扫描访客的二维码后对其网络访问授权</w:t>
            </w:r>
          </w:p>
        </w:tc>
      </w:tr>
      <w:tr w14:paraId="3697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7498840C">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6948E63E">
            <w:pPr>
              <w:spacing w:line="360" w:lineRule="auto"/>
              <w:rPr>
                <w:rFonts w:hint="eastAsia" w:ascii="宋体" w:hAnsi="宋体" w:cs="宋体"/>
                <w:szCs w:val="21"/>
              </w:rPr>
            </w:pPr>
            <w:r>
              <w:rPr>
                <w:rFonts w:hint="eastAsia" w:ascii="宋体" w:hAnsi="宋体" w:cs="宋体"/>
                <w:szCs w:val="21"/>
                <w:lang w:bidi="ar"/>
              </w:rPr>
              <w:t>支持认证页面分权分域管理。启用后，普通管理员只能看到自己有权限的页面，其他管理员页面不可见。系统管理员可以将某个页面授权给指定的普通管理员管理。</w:t>
            </w:r>
          </w:p>
        </w:tc>
      </w:tr>
      <w:tr w14:paraId="60E8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26492EFE">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455CD70F">
            <w:pPr>
              <w:spacing w:line="360" w:lineRule="auto"/>
              <w:rPr>
                <w:rFonts w:hint="eastAsia" w:ascii="宋体" w:hAnsi="宋体" w:cs="宋体"/>
                <w:szCs w:val="21"/>
              </w:rPr>
            </w:pPr>
            <w:r>
              <w:rPr>
                <w:rFonts w:hint="eastAsia" w:ascii="宋体" w:hAnsi="宋体" w:cs="宋体"/>
                <w:szCs w:val="21"/>
                <w:lang w:bidi="ar"/>
              </w:rPr>
              <w:t xml:space="preserve">可设置用户密码不能等于用户名；新密码不能与旧密码相同；可设置密码最小长度；可设置密码必须包括数字或字母或特殊字符； </w:t>
            </w:r>
          </w:p>
        </w:tc>
      </w:tr>
      <w:tr w14:paraId="6A08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43" w:type="pct"/>
            <w:tcBorders>
              <w:top w:val="single" w:color="auto" w:sz="4" w:space="0"/>
              <w:left w:val="single" w:color="auto" w:sz="4" w:space="0"/>
              <w:bottom w:val="single" w:color="auto" w:sz="4" w:space="0"/>
              <w:right w:val="single" w:color="auto" w:sz="4" w:space="0"/>
            </w:tcBorders>
            <w:noWrap w:val="0"/>
            <w:vAlign w:val="center"/>
          </w:tcPr>
          <w:p w14:paraId="60FDF543">
            <w:pPr>
              <w:spacing w:line="360" w:lineRule="auto"/>
              <w:jc w:val="center"/>
              <w:rPr>
                <w:rFonts w:hint="eastAsia" w:ascii="宋体" w:hAnsi="宋体" w:cs="宋体"/>
                <w:bCs/>
                <w:szCs w:val="21"/>
              </w:rPr>
            </w:pPr>
            <w:r>
              <w:rPr>
                <w:rFonts w:hint="eastAsia" w:ascii="宋体" w:hAnsi="宋体" w:cs="宋体"/>
                <w:bCs/>
                <w:szCs w:val="21"/>
                <w:lang w:bidi="ar"/>
              </w:rPr>
              <w:t>终端管理</w:t>
            </w:r>
          </w:p>
        </w:tc>
        <w:tc>
          <w:tcPr>
            <w:tcW w:w="3856" w:type="pct"/>
            <w:tcBorders>
              <w:top w:val="single" w:color="auto" w:sz="4" w:space="0"/>
              <w:left w:val="single" w:color="auto" w:sz="4" w:space="0"/>
              <w:bottom w:val="single" w:color="auto" w:sz="4" w:space="0"/>
              <w:right w:val="single" w:color="auto" w:sz="4" w:space="0"/>
            </w:tcBorders>
            <w:noWrap w:val="0"/>
            <w:vAlign w:val="top"/>
          </w:tcPr>
          <w:p w14:paraId="156DA434">
            <w:pPr>
              <w:spacing w:line="360" w:lineRule="auto"/>
              <w:rPr>
                <w:rFonts w:hint="eastAsia" w:ascii="宋体" w:hAnsi="宋体" w:cs="宋体"/>
                <w:szCs w:val="21"/>
              </w:rPr>
            </w:pPr>
            <w:r>
              <w:rPr>
                <w:rFonts w:hint="eastAsia" w:ascii="宋体" w:hAnsi="宋体" w:cs="宋体"/>
                <w:szCs w:val="21"/>
                <w:lang w:bidi="ar"/>
              </w:rPr>
              <w:t>支持识别终端操作系统版本、系统补丁安装情况，指定目录下的文件情况；支持识别终端系统后台运行的进程信息，防止间谍软件的运行；支持终端调用管理员指定脚本/程序以满足个性化检查要求；</w:t>
            </w:r>
          </w:p>
        </w:tc>
      </w:tr>
      <w:tr w14:paraId="6620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43" w:type="pct"/>
            <w:vMerge w:val="restart"/>
            <w:tcBorders>
              <w:top w:val="single" w:color="auto" w:sz="4" w:space="0"/>
              <w:left w:val="single" w:color="auto" w:sz="4" w:space="0"/>
              <w:bottom w:val="single" w:color="auto" w:sz="4" w:space="0"/>
              <w:right w:val="single" w:color="auto" w:sz="4" w:space="0"/>
            </w:tcBorders>
            <w:noWrap w:val="0"/>
            <w:vAlign w:val="center"/>
          </w:tcPr>
          <w:p w14:paraId="3CF16130">
            <w:pPr>
              <w:spacing w:line="360" w:lineRule="auto"/>
              <w:jc w:val="center"/>
              <w:rPr>
                <w:rFonts w:hint="eastAsia" w:ascii="宋体" w:hAnsi="宋体" w:cs="宋体"/>
                <w:bCs/>
                <w:szCs w:val="21"/>
              </w:rPr>
            </w:pPr>
            <w:r>
              <w:rPr>
                <w:rFonts w:hint="eastAsia" w:ascii="宋体" w:hAnsi="宋体" w:cs="宋体"/>
                <w:bCs/>
                <w:szCs w:val="21"/>
                <w:lang w:bidi="ar"/>
              </w:rPr>
              <w:t>应用控制</w:t>
            </w:r>
          </w:p>
        </w:tc>
        <w:tc>
          <w:tcPr>
            <w:tcW w:w="3856" w:type="pct"/>
            <w:tcBorders>
              <w:top w:val="single" w:color="auto" w:sz="4" w:space="0"/>
              <w:left w:val="single" w:color="auto" w:sz="4" w:space="0"/>
              <w:bottom w:val="single" w:color="auto" w:sz="4" w:space="0"/>
              <w:right w:val="single" w:color="auto" w:sz="4" w:space="0"/>
            </w:tcBorders>
            <w:noWrap w:val="0"/>
            <w:vAlign w:val="top"/>
          </w:tcPr>
          <w:p w14:paraId="4BC44C7B">
            <w:pPr>
              <w:spacing w:line="360" w:lineRule="auto"/>
              <w:rPr>
                <w:rFonts w:hint="eastAsia" w:ascii="宋体" w:hAnsi="宋体" w:cs="宋体"/>
                <w:szCs w:val="21"/>
              </w:rPr>
            </w:pPr>
            <w:r>
              <w:rPr>
                <w:rFonts w:hint="eastAsia" w:ascii="宋体" w:hAnsi="宋体" w:cs="宋体"/>
                <w:szCs w:val="21"/>
                <w:lang w:bidi="ar"/>
              </w:rPr>
              <w:t>设备内置应用识别规则库，支持超过4700条应用规则数，支持超过2100种以上的应用，660种以上移动应用，并保持每两个星期更新一次，保证应用识别的准确率；</w:t>
            </w:r>
          </w:p>
        </w:tc>
      </w:tr>
      <w:tr w14:paraId="52E8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23778D87">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117380EA">
            <w:pPr>
              <w:spacing w:line="360" w:lineRule="auto"/>
              <w:rPr>
                <w:rFonts w:hint="eastAsia" w:ascii="宋体" w:hAnsi="宋体" w:cs="宋体"/>
                <w:szCs w:val="21"/>
              </w:rPr>
            </w:pPr>
            <w:r>
              <w:rPr>
                <w:rFonts w:hint="eastAsia" w:ascii="宋体" w:hAnsi="宋体" w:cs="宋体"/>
                <w:szCs w:val="21"/>
                <w:lang w:bidi="ar"/>
              </w:rPr>
              <w:t>支持对加密HTTPS、SMTP-SSL、SMTP-TLS、SMTP、Gmail、闪电邮客户端的邮件进行关键字过滤；</w:t>
            </w:r>
          </w:p>
        </w:tc>
      </w:tr>
      <w:tr w14:paraId="7F70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5086C2EE">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7E869CC7">
            <w:pPr>
              <w:spacing w:line="360" w:lineRule="auto"/>
              <w:rPr>
                <w:rFonts w:hint="eastAsia" w:ascii="宋体" w:hAnsi="宋体" w:cs="宋体"/>
                <w:szCs w:val="21"/>
              </w:rPr>
            </w:pPr>
            <w:r>
              <w:rPr>
                <w:rFonts w:hint="eastAsia" w:ascii="宋体" w:hAnsi="宋体" w:cs="宋体"/>
                <w:szCs w:val="21"/>
                <w:lang w:bidi="ar"/>
              </w:rPr>
              <w:t>支持对加密HTTPS、POP3-SSL 、POP3、IMAP 、IMAP-TLS 、IMAP-SSL、SMTP-SSL、SMTP-TLS、SMTP、Gmail、闪电邮客户端邮件内容的审计。</w:t>
            </w:r>
          </w:p>
        </w:tc>
      </w:tr>
      <w:tr w14:paraId="27E7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4451892D">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7F1B60A9">
            <w:pPr>
              <w:spacing w:line="360" w:lineRule="auto"/>
              <w:rPr>
                <w:rFonts w:hint="eastAsia" w:ascii="宋体" w:hAnsi="宋体" w:cs="宋体"/>
                <w:szCs w:val="21"/>
              </w:rPr>
            </w:pPr>
            <w:r>
              <w:rPr>
                <w:rFonts w:hint="eastAsia" w:ascii="宋体" w:hAnsi="宋体" w:cs="宋体"/>
                <w:szCs w:val="21"/>
                <w:lang w:bidi="ar"/>
              </w:rPr>
              <w:t>用户指定应用上网流速超过预设阈值后，网关自动提醒该用户；</w:t>
            </w:r>
          </w:p>
        </w:tc>
      </w:tr>
      <w:tr w14:paraId="53A3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39F3DF62">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10558023">
            <w:pPr>
              <w:spacing w:line="360" w:lineRule="auto"/>
              <w:rPr>
                <w:rFonts w:hint="eastAsia" w:ascii="宋体" w:hAnsi="宋体" w:cs="宋体"/>
                <w:szCs w:val="21"/>
              </w:rPr>
            </w:pPr>
            <w:r>
              <w:rPr>
                <w:rFonts w:hint="eastAsia" w:ascii="宋体" w:hAnsi="宋体" w:cs="宋体"/>
                <w:szCs w:val="21"/>
                <w:lang w:bidi="ar"/>
              </w:rPr>
              <w:t>支持上网策略对象的自动过期功能；</w:t>
            </w:r>
          </w:p>
        </w:tc>
      </w:tr>
      <w:tr w14:paraId="1A92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37246E47">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19985C9B">
            <w:pPr>
              <w:spacing w:line="360" w:lineRule="auto"/>
              <w:rPr>
                <w:rFonts w:hint="eastAsia" w:ascii="宋体" w:hAnsi="宋体" w:cs="宋体"/>
                <w:szCs w:val="21"/>
              </w:rPr>
            </w:pPr>
            <w:r>
              <w:rPr>
                <w:rFonts w:hint="eastAsia" w:ascii="宋体" w:hAnsi="宋体" w:cs="宋体"/>
                <w:szCs w:val="21"/>
                <w:lang w:bidi="ar"/>
              </w:rPr>
              <w:t>设备内置业界知名杀毒引擎；必须支持HTTP下载、FTP下载、POP3、SMTP杀毒；支持对HTTP、FTP等下载中启用文件类型杀毒；病毒库支持通过服务器或本地加载病毒库方式定期升级；</w:t>
            </w:r>
          </w:p>
        </w:tc>
      </w:tr>
      <w:tr w14:paraId="36C7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43" w:type="pct"/>
            <w:vMerge w:val="restart"/>
            <w:tcBorders>
              <w:top w:val="single" w:color="auto" w:sz="4" w:space="0"/>
              <w:left w:val="single" w:color="auto" w:sz="4" w:space="0"/>
              <w:bottom w:val="single" w:color="auto" w:sz="4" w:space="0"/>
              <w:right w:val="single" w:color="auto" w:sz="4" w:space="0"/>
            </w:tcBorders>
            <w:noWrap w:val="0"/>
            <w:vAlign w:val="center"/>
          </w:tcPr>
          <w:p w14:paraId="6E6C0809">
            <w:pPr>
              <w:spacing w:line="360" w:lineRule="auto"/>
              <w:jc w:val="center"/>
              <w:rPr>
                <w:rFonts w:hint="eastAsia" w:ascii="宋体" w:hAnsi="宋体" w:cs="宋体"/>
                <w:bCs/>
                <w:szCs w:val="21"/>
              </w:rPr>
            </w:pPr>
            <w:r>
              <w:rPr>
                <w:rFonts w:hint="eastAsia" w:ascii="宋体" w:hAnsi="宋体" w:cs="宋体"/>
                <w:bCs/>
                <w:szCs w:val="21"/>
                <w:lang w:bidi="ar"/>
              </w:rPr>
              <w:t>流量控制</w:t>
            </w:r>
          </w:p>
        </w:tc>
        <w:tc>
          <w:tcPr>
            <w:tcW w:w="3856" w:type="pct"/>
            <w:tcBorders>
              <w:top w:val="single" w:color="auto" w:sz="4" w:space="0"/>
              <w:left w:val="single" w:color="auto" w:sz="4" w:space="0"/>
              <w:bottom w:val="single" w:color="auto" w:sz="4" w:space="0"/>
              <w:right w:val="single" w:color="auto" w:sz="4" w:space="0"/>
            </w:tcBorders>
            <w:noWrap w:val="0"/>
            <w:vAlign w:val="top"/>
          </w:tcPr>
          <w:p w14:paraId="0F9286D0">
            <w:pPr>
              <w:spacing w:line="360" w:lineRule="auto"/>
              <w:rPr>
                <w:rFonts w:hint="eastAsia" w:ascii="宋体" w:hAnsi="宋体" w:cs="宋体"/>
                <w:szCs w:val="21"/>
              </w:rPr>
            </w:pPr>
            <w:r>
              <w:rPr>
                <w:rFonts w:hint="eastAsia" w:ascii="宋体" w:hAnsi="宋体" w:cs="宋体"/>
                <w:szCs w:val="21"/>
                <w:lang w:bidi="ar"/>
              </w:rPr>
              <w:t>能够实时看到各级流控通道的状态：包括所属线路、瞬时速率、通道占用比例、用户数、保证带宽、最大带宽、优先级，启用状态等。</w:t>
            </w:r>
          </w:p>
        </w:tc>
      </w:tr>
      <w:tr w14:paraId="2794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19B29F41">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0473B4C6">
            <w:pPr>
              <w:spacing w:line="360" w:lineRule="auto"/>
              <w:rPr>
                <w:rFonts w:hint="eastAsia" w:ascii="宋体" w:hAnsi="宋体" w:cs="宋体"/>
                <w:szCs w:val="21"/>
              </w:rPr>
            </w:pPr>
            <w:r>
              <w:rPr>
                <w:rFonts w:hint="eastAsia" w:ascii="宋体" w:hAnsi="宋体" w:cs="宋体"/>
                <w:szCs w:val="21"/>
                <w:lang w:bidi="ar"/>
              </w:rPr>
              <w:t xml:space="preserve">支持通过抑制P2P的上行流量，来减缓P2P的下行流量，从而解决网络出口在做流控后仍然压力较大的问题； </w:t>
            </w:r>
          </w:p>
        </w:tc>
      </w:tr>
      <w:tr w14:paraId="7D49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43" w:type="pct"/>
            <w:vMerge w:val="restart"/>
            <w:tcBorders>
              <w:top w:val="single" w:color="auto" w:sz="4" w:space="0"/>
              <w:left w:val="single" w:color="auto" w:sz="4" w:space="0"/>
              <w:bottom w:val="single" w:color="auto" w:sz="4" w:space="0"/>
              <w:right w:val="single" w:color="auto" w:sz="4" w:space="0"/>
            </w:tcBorders>
            <w:noWrap w:val="0"/>
            <w:vAlign w:val="center"/>
          </w:tcPr>
          <w:p w14:paraId="736506D2">
            <w:pPr>
              <w:spacing w:line="360" w:lineRule="auto"/>
              <w:jc w:val="center"/>
              <w:rPr>
                <w:rFonts w:hint="eastAsia" w:ascii="宋体" w:hAnsi="宋体" w:cs="宋体"/>
                <w:bCs/>
                <w:szCs w:val="21"/>
              </w:rPr>
            </w:pPr>
            <w:r>
              <w:rPr>
                <w:rFonts w:hint="eastAsia" w:ascii="宋体" w:hAnsi="宋体" w:cs="宋体"/>
                <w:bCs/>
                <w:szCs w:val="21"/>
                <w:lang w:bidi="ar"/>
              </w:rPr>
              <w:t>上网日志管理</w:t>
            </w:r>
          </w:p>
        </w:tc>
        <w:tc>
          <w:tcPr>
            <w:tcW w:w="3856" w:type="pct"/>
            <w:tcBorders>
              <w:top w:val="single" w:color="auto" w:sz="4" w:space="0"/>
              <w:left w:val="single" w:color="auto" w:sz="4" w:space="0"/>
              <w:bottom w:val="single" w:color="auto" w:sz="4" w:space="0"/>
              <w:right w:val="single" w:color="auto" w:sz="4" w:space="0"/>
            </w:tcBorders>
            <w:noWrap w:val="0"/>
            <w:vAlign w:val="top"/>
          </w:tcPr>
          <w:p w14:paraId="506C8F18">
            <w:pPr>
              <w:spacing w:line="360" w:lineRule="auto"/>
              <w:rPr>
                <w:rFonts w:hint="eastAsia" w:ascii="宋体" w:hAnsi="宋体" w:cs="宋体"/>
                <w:szCs w:val="21"/>
              </w:rPr>
            </w:pPr>
            <w:r>
              <w:rPr>
                <w:rFonts w:hint="eastAsia" w:ascii="宋体" w:hAnsi="宋体" w:cs="宋体"/>
                <w:szCs w:val="21"/>
                <w:lang w:bidi="ar"/>
              </w:rPr>
              <w:t>设备必须支持内置数据中心和独立数据中心，支持日志高性能模式处理，精简冗余日志；</w:t>
            </w:r>
          </w:p>
        </w:tc>
      </w:tr>
      <w:tr w14:paraId="70B0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772DA6BF">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5297EB43">
            <w:pPr>
              <w:spacing w:line="360" w:lineRule="auto"/>
              <w:rPr>
                <w:rFonts w:hint="eastAsia" w:ascii="宋体" w:hAnsi="宋体" w:cs="宋体"/>
                <w:szCs w:val="21"/>
              </w:rPr>
            </w:pPr>
            <w:r>
              <w:rPr>
                <w:rFonts w:hint="eastAsia" w:ascii="宋体" w:hAnsi="宋体" w:cs="宋体"/>
                <w:szCs w:val="21"/>
                <w:lang w:bidi="ar"/>
              </w:rPr>
              <w:t>提供服务器虚拟化产品与外置DC联动，服务器虚拟化能够根据实际用户和流量规模合理分配硬件资源，保障最优资源分配。同时，外置DC能够与服务器虚拟化底层联动，优化磁盘读写，提高查询速度</w:t>
            </w:r>
          </w:p>
        </w:tc>
      </w:tr>
      <w:tr w14:paraId="43E5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041CF665">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2CEE0B80">
            <w:pPr>
              <w:spacing w:line="360" w:lineRule="auto"/>
              <w:rPr>
                <w:rFonts w:hint="eastAsia" w:ascii="宋体" w:hAnsi="宋体" w:cs="宋体"/>
                <w:szCs w:val="21"/>
              </w:rPr>
            </w:pPr>
            <w:r>
              <w:rPr>
                <w:rFonts w:hint="eastAsia" w:ascii="宋体" w:hAnsi="宋体" w:cs="宋体"/>
                <w:szCs w:val="21"/>
                <w:lang w:bidi="ar"/>
              </w:rPr>
              <w:t>管理员登录数据中心只能审计指定用户组的上网行为日志；</w:t>
            </w:r>
          </w:p>
        </w:tc>
      </w:tr>
      <w:tr w14:paraId="69FE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1D006277">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3A11D2AA">
            <w:pPr>
              <w:spacing w:line="360" w:lineRule="auto"/>
              <w:rPr>
                <w:rFonts w:hint="eastAsia" w:ascii="宋体" w:hAnsi="宋体" w:cs="宋体"/>
                <w:szCs w:val="21"/>
              </w:rPr>
            </w:pPr>
            <w:r>
              <w:rPr>
                <w:rFonts w:hint="eastAsia" w:ascii="宋体" w:hAnsi="宋体" w:cs="宋体"/>
                <w:szCs w:val="21"/>
                <w:lang w:bidi="ar"/>
              </w:rPr>
              <w:t>支持基于时间段/用户/用户组/终端类型/位置等维度的应用流速趋势、网站分类流速趋势报表</w:t>
            </w:r>
          </w:p>
        </w:tc>
      </w:tr>
      <w:tr w14:paraId="6122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4E1CA702">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3415DD08">
            <w:pPr>
              <w:spacing w:line="360" w:lineRule="auto"/>
              <w:rPr>
                <w:rFonts w:hint="eastAsia" w:ascii="宋体" w:hAnsi="宋体" w:cs="宋体"/>
                <w:szCs w:val="21"/>
              </w:rPr>
            </w:pPr>
            <w:r>
              <w:rPr>
                <w:rFonts w:hint="eastAsia" w:ascii="宋体" w:hAnsi="宋体" w:cs="宋体"/>
                <w:szCs w:val="21"/>
                <w:lang w:bidi="ar"/>
              </w:rPr>
              <w:t>支持预置几组关键字，当审计日志中出现这些关键字时，将定期以邮件的方式发送报告给指定邮箱</w:t>
            </w:r>
          </w:p>
        </w:tc>
      </w:tr>
      <w:tr w14:paraId="041D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43" w:type="pct"/>
            <w:vMerge w:val="continue"/>
            <w:tcBorders>
              <w:top w:val="single" w:color="auto" w:sz="4" w:space="0"/>
              <w:left w:val="single" w:color="auto" w:sz="4" w:space="0"/>
              <w:bottom w:val="single" w:color="auto" w:sz="4" w:space="0"/>
              <w:right w:val="single" w:color="auto" w:sz="4" w:space="0"/>
            </w:tcBorders>
            <w:noWrap w:val="0"/>
            <w:vAlign w:val="center"/>
          </w:tcPr>
          <w:p w14:paraId="50834609">
            <w:pPr>
              <w:rPr>
                <w:rFonts w:ascii="Times New Roman" w:hAnsi="Times New Roman"/>
                <w:sz w:val="20"/>
                <w:szCs w:val="20"/>
              </w:rPr>
            </w:pPr>
          </w:p>
        </w:tc>
        <w:tc>
          <w:tcPr>
            <w:tcW w:w="3856" w:type="pct"/>
            <w:tcBorders>
              <w:top w:val="single" w:color="auto" w:sz="4" w:space="0"/>
              <w:left w:val="single" w:color="auto" w:sz="4" w:space="0"/>
              <w:bottom w:val="single" w:color="auto" w:sz="4" w:space="0"/>
              <w:right w:val="single" w:color="auto" w:sz="4" w:space="0"/>
            </w:tcBorders>
            <w:noWrap w:val="0"/>
            <w:vAlign w:val="top"/>
          </w:tcPr>
          <w:p w14:paraId="58E52162">
            <w:pPr>
              <w:spacing w:line="360" w:lineRule="auto"/>
              <w:rPr>
                <w:rFonts w:hint="eastAsia" w:ascii="宋体" w:hAnsi="宋体" w:cs="宋体"/>
                <w:szCs w:val="21"/>
              </w:rPr>
            </w:pPr>
            <w:r>
              <w:rPr>
                <w:rFonts w:hint="eastAsia" w:ascii="宋体" w:hAnsi="宋体" w:cs="宋体"/>
                <w:szCs w:val="21"/>
                <w:lang w:bidi="ar"/>
              </w:rPr>
              <w:t>内置多套日志模板与日志平台对接，至少支持以下平台：派博、任子行、网博、云辰、烽火、中新软件、兆物、新网程、美亚柏科、爱思等。</w:t>
            </w:r>
          </w:p>
        </w:tc>
      </w:tr>
    </w:tbl>
    <w:p w14:paraId="6D00A730">
      <w:pPr>
        <w:spacing w:line="360" w:lineRule="auto"/>
        <w:ind w:firstLine="420" w:firstLineChars="200"/>
        <w:rPr>
          <w:rFonts w:hint="eastAsia" w:ascii="宋体" w:hAnsi="宋体" w:cs="宋体"/>
          <w:szCs w:val="21"/>
        </w:rPr>
      </w:pPr>
    </w:p>
    <w:p w14:paraId="181070BA">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2.19 业务域防火墙</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6914"/>
      </w:tblGrid>
      <w:tr w14:paraId="680C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4A303E52">
            <w:pPr>
              <w:spacing w:line="360" w:lineRule="auto"/>
              <w:rPr>
                <w:rFonts w:hint="eastAsia" w:ascii="宋体" w:hAnsi="宋体" w:cs="宋体"/>
                <w:szCs w:val="21"/>
              </w:rPr>
            </w:pPr>
            <w:r>
              <w:rPr>
                <w:rFonts w:hint="eastAsia" w:ascii="宋体" w:hAnsi="宋体" w:cs="宋体"/>
                <w:szCs w:val="21"/>
                <w:lang w:bidi="ar"/>
              </w:rPr>
              <w:t>技术指标</w:t>
            </w:r>
          </w:p>
        </w:tc>
        <w:tc>
          <w:tcPr>
            <w:tcW w:w="4057"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149BEA18">
            <w:pPr>
              <w:spacing w:line="360" w:lineRule="auto"/>
              <w:rPr>
                <w:rFonts w:hint="eastAsia" w:ascii="宋体" w:hAnsi="宋体" w:cs="宋体"/>
                <w:szCs w:val="21"/>
              </w:rPr>
            </w:pPr>
            <w:r>
              <w:rPr>
                <w:rFonts w:hint="eastAsia" w:ascii="宋体" w:hAnsi="宋体" w:cs="宋体"/>
                <w:szCs w:val="21"/>
                <w:lang w:bidi="ar"/>
              </w:rPr>
              <w:t>指标要求</w:t>
            </w:r>
          </w:p>
        </w:tc>
      </w:tr>
      <w:tr w14:paraId="2241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44F0C82C">
            <w:pPr>
              <w:spacing w:line="360" w:lineRule="auto"/>
              <w:rPr>
                <w:rFonts w:hint="eastAsia" w:ascii="宋体" w:hAnsi="宋体" w:cs="宋体"/>
                <w:szCs w:val="21"/>
              </w:rPr>
            </w:pPr>
            <w:r>
              <w:rPr>
                <w:rFonts w:hint="eastAsia" w:ascii="宋体" w:hAnsi="宋体" w:cs="宋体"/>
                <w:b/>
                <w:bCs/>
                <w:szCs w:val="21"/>
                <w:lang w:bidi="ar"/>
              </w:rPr>
              <w:t>▲</w:t>
            </w:r>
            <w:r>
              <w:rPr>
                <w:rFonts w:hint="eastAsia" w:ascii="宋体" w:hAnsi="宋体" w:cs="宋体"/>
                <w:b/>
                <w:szCs w:val="21"/>
                <w:lang w:bidi="ar"/>
              </w:rPr>
              <w:t>性能参数</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60BB5228">
            <w:pPr>
              <w:spacing w:line="360" w:lineRule="auto"/>
              <w:rPr>
                <w:rFonts w:hint="eastAsia" w:ascii="宋体" w:hAnsi="宋体" w:cs="宋体"/>
                <w:szCs w:val="21"/>
              </w:rPr>
            </w:pPr>
            <w:r>
              <w:rPr>
                <w:rFonts w:hint="eastAsia" w:ascii="宋体" w:hAnsi="宋体" w:cs="宋体"/>
                <w:szCs w:val="21"/>
                <w:lang w:bidi="ar"/>
              </w:rPr>
              <w:t>2U机架设备，双电源，存储≥1T SATA；；含千兆电口≥6个，千兆光口≥4个，万兆光口≥2个，串口（RJ45）≥1个，USB口≥2个；</w:t>
            </w:r>
          </w:p>
          <w:p w14:paraId="67AECE1A">
            <w:pPr>
              <w:spacing w:line="360" w:lineRule="auto"/>
              <w:rPr>
                <w:rFonts w:hint="eastAsia" w:ascii="宋体" w:hAnsi="宋体" w:cs="宋体"/>
                <w:szCs w:val="21"/>
              </w:rPr>
            </w:pPr>
            <w:r>
              <w:rPr>
                <w:rFonts w:hint="eastAsia" w:ascii="宋体" w:hAnsi="宋体" w:cs="宋体"/>
                <w:szCs w:val="21"/>
                <w:lang w:bidi="ar"/>
              </w:rPr>
              <w:t>吞吐量≥16Gbps， SSL最大加密流量≥400Mbps；IPSec VPN推荐接入隧道数≥1000，IPSec VPN加密速度≥600Mbps；</w:t>
            </w:r>
          </w:p>
        </w:tc>
      </w:tr>
      <w:tr w14:paraId="6EAE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707D85A8">
            <w:pPr>
              <w:spacing w:line="360" w:lineRule="auto"/>
              <w:rPr>
                <w:rFonts w:hint="eastAsia" w:ascii="宋体" w:hAnsi="宋体" w:cs="宋体"/>
                <w:szCs w:val="21"/>
              </w:rPr>
            </w:pPr>
            <w:r>
              <w:rPr>
                <w:rFonts w:hint="eastAsia" w:ascii="宋体" w:hAnsi="宋体" w:cs="宋体"/>
                <w:szCs w:val="21"/>
                <w:lang w:bidi="ar"/>
              </w:rPr>
              <w:t>部署方式</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056FE4AF">
            <w:pPr>
              <w:spacing w:line="360" w:lineRule="auto"/>
              <w:rPr>
                <w:rFonts w:hint="eastAsia" w:ascii="宋体" w:hAnsi="宋体" w:cs="宋体"/>
                <w:szCs w:val="21"/>
              </w:rPr>
            </w:pPr>
            <w:r>
              <w:rPr>
                <w:rFonts w:hint="eastAsia" w:ascii="宋体" w:hAnsi="宋体" w:cs="宋体"/>
                <w:szCs w:val="21"/>
                <w:lang w:bidi="ar"/>
              </w:rPr>
              <w:t>支持路由，网桥，单臂，旁路，虚拟网线以及混合部署方式；</w:t>
            </w:r>
          </w:p>
        </w:tc>
      </w:tr>
      <w:tr w14:paraId="7AE2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11F445BD">
            <w:pPr>
              <w:spacing w:line="360" w:lineRule="auto"/>
              <w:rPr>
                <w:rFonts w:hint="eastAsia" w:ascii="宋体" w:hAnsi="宋体" w:cs="宋体"/>
                <w:szCs w:val="21"/>
              </w:rPr>
            </w:pPr>
            <w:r>
              <w:rPr>
                <w:rFonts w:hint="eastAsia" w:ascii="宋体" w:hAnsi="宋体" w:cs="宋体"/>
                <w:szCs w:val="21"/>
                <w:lang w:bidi="ar"/>
              </w:rPr>
              <w:t>网络特性</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C0BA097">
            <w:pPr>
              <w:spacing w:line="360" w:lineRule="auto"/>
              <w:rPr>
                <w:rFonts w:hint="eastAsia" w:ascii="宋体" w:hAnsi="宋体" w:cs="宋体"/>
                <w:szCs w:val="21"/>
              </w:rPr>
            </w:pPr>
            <w:r>
              <w:rPr>
                <w:rFonts w:hint="eastAsia" w:ascii="宋体" w:hAnsi="宋体" w:cs="宋体"/>
                <w:szCs w:val="21"/>
                <w:lang w:bidi="ar"/>
              </w:rPr>
              <w:t>支持链路聚合功能；支持端口联动功能，支持IPv4／v6 NAT地址转换；</w:t>
            </w:r>
          </w:p>
          <w:p w14:paraId="27A2AAB4">
            <w:pPr>
              <w:spacing w:line="360" w:lineRule="auto"/>
              <w:rPr>
                <w:rFonts w:hint="eastAsia" w:ascii="宋体" w:hAnsi="宋体" w:cs="宋体"/>
                <w:szCs w:val="21"/>
              </w:rPr>
            </w:pPr>
            <w:r>
              <w:rPr>
                <w:rFonts w:hint="eastAsia" w:ascii="宋体" w:hAnsi="宋体" w:cs="宋体"/>
                <w:szCs w:val="21"/>
                <w:lang w:bidi="ar"/>
              </w:rPr>
              <w:t>支持802.1Q VLAN Trunk、access接口，VLAN三层接口，子接口；</w:t>
            </w:r>
          </w:p>
        </w:tc>
      </w:tr>
      <w:tr w14:paraId="6B98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1A15639E">
            <w:pPr>
              <w:spacing w:line="360" w:lineRule="auto"/>
              <w:rPr>
                <w:rFonts w:hint="eastAsia" w:ascii="宋体" w:hAnsi="宋体" w:cs="宋体"/>
                <w:szCs w:val="21"/>
              </w:rPr>
            </w:pPr>
            <w:r>
              <w:rPr>
                <w:rFonts w:hint="eastAsia" w:ascii="宋体" w:hAnsi="宋体" w:cs="宋体"/>
                <w:szCs w:val="21"/>
                <w:lang w:bidi="ar"/>
              </w:rPr>
              <w:t>#路由支持</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B96C976">
            <w:pPr>
              <w:spacing w:line="360" w:lineRule="auto"/>
              <w:rPr>
                <w:rFonts w:hint="eastAsia" w:ascii="宋体" w:hAnsi="宋体" w:cs="宋体"/>
                <w:szCs w:val="21"/>
              </w:rPr>
            </w:pPr>
            <w:r>
              <w:rPr>
                <w:rFonts w:hint="eastAsia" w:ascii="宋体" w:hAnsi="宋体" w:cs="宋体"/>
                <w:szCs w:val="21"/>
                <w:lang w:bidi="ar"/>
              </w:rPr>
              <w:t>支持静态路由，ECMP等价路由；支持RIPv1/v2，OSPFv2/v3，BGP等动态路由协议；支持多播路由协议；支持路由异常告警功能；</w:t>
            </w:r>
          </w:p>
          <w:p w14:paraId="5B7E3652">
            <w:pPr>
              <w:spacing w:line="360" w:lineRule="auto"/>
              <w:rPr>
                <w:rFonts w:hint="eastAsia" w:ascii="宋体" w:hAnsi="宋体" w:cs="宋体"/>
                <w:szCs w:val="21"/>
              </w:rPr>
            </w:pPr>
            <w:r>
              <w:rPr>
                <w:rFonts w:hint="eastAsia" w:ascii="宋体" w:hAnsi="宋体" w:cs="宋体"/>
                <w:szCs w:val="21"/>
                <w:lang w:bidi="ar"/>
              </w:rPr>
              <w:t xml:space="preserve">支持多链路出站负载，支持基于源/目的IP、源/目的端口、协议、应用类型以及国家地域来进行选路的策略路由选路功能； </w:t>
            </w:r>
          </w:p>
        </w:tc>
      </w:tr>
      <w:tr w14:paraId="3E92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1C446E3E">
            <w:pPr>
              <w:spacing w:line="360" w:lineRule="auto"/>
              <w:rPr>
                <w:rFonts w:hint="eastAsia" w:ascii="宋体" w:hAnsi="宋体" w:cs="宋体"/>
                <w:szCs w:val="21"/>
              </w:rPr>
            </w:pPr>
            <w:r>
              <w:rPr>
                <w:rFonts w:hint="eastAsia" w:ascii="宋体" w:hAnsi="宋体" w:cs="宋体"/>
                <w:szCs w:val="21"/>
                <w:lang w:bidi="ar"/>
              </w:rPr>
              <w:t>#基础功能</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4DAAA9CD">
            <w:pPr>
              <w:spacing w:line="360" w:lineRule="auto"/>
              <w:rPr>
                <w:rFonts w:hint="eastAsia" w:ascii="宋体" w:hAnsi="宋体" w:cs="宋体"/>
                <w:szCs w:val="21"/>
              </w:rPr>
            </w:pPr>
            <w:r>
              <w:rPr>
                <w:rFonts w:hint="eastAsia" w:ascii="宋体" w:hAnsi="宋体" w:cs="宋体"/>
                <w:szCs w:val="21"/>
                <w:lang w:bidi="ar"/>
              </w:rPr>
              <w:t>访问控制规则支持基于源／目的IP，源端口，源／目的区域，用户（组），应用/服务类型，时间组的细化控制方式；</w:t>
            </w:r>
          </w:p>
          <w:p w14:paraId="3CA8DF0C">
            <w:pPr>
              <w:spacing w:line="360" w:lineRule="auto"/>
              <w:rPr>
                <w:rFonts w:hint="eastAsia" w:ascii="宋体" w:hAnsi="宋体" w:cs="宋体"/>
                <w:szCs w:val="21"/>
              </w:rPr>
            </w:pPr>
            <w:r>
              <w:rPr>
                <w:rFonts w:hint="eastAsia" w:ascii="宋体" w:hAnsi="宋体" w:cs="宋体"/>
                <w:szCs w:val="21"/>
                <w:lang w:bidi="ar"/>
              </w:rPr>
              <w:t>访问控制规则支持失效规则识别，如规则内容存在冲突、规则生效时间过期、规则超长时间未有匹配等情况；</w:t>
            </w:r>
          </w:p>
          <w:p w14:paraId="1C3F87B2">
            <w:pPr>
              <w:spacing w:line="360" w:lineRule="auto"/>
              <w:rPr>
                <w:rFonts w:hint="eastAsia" w:ascii="宋体" w:hAnsi="宋体" w:cs="宋体"/>
                <w:szCs w:val="21"/>
              </w:rPr>
            </w:pPr>
            <w:r>
              <w:rPr>
                <w:rFonts w:hint="eastAsia" w:ascii="宋体" w:hAnsi="宋体" w:cs="宋体"/>
                <w:szCs w:val="21"/>
                <w:lang w:bidi="ar"/>
              </w:rPr>
              <w:t>访问控制规则支持数据模拟匹配，输入源目的IP、端口、协议五元组信息，模拟策略匹配方式，给出最可能的匹配结果，方便排查故障，或环境部署前的调试；</w:t>
            </w:r>
          </w:p>
          <w:p w14:paraId="4E36E355">
            <w:pPr>
              <w:spacing w:line="360" w:lineRule="auto"/>
              <w:rPr>
                <w:rFonts w:hint="eastAsia" w:ascii="宋体" w:hAnsi="宋体" w:cs="宋体"/>
                <w:szCs w:val="21"/>
              </w:rPr>
            </w:pPr>
            <w:r>
              <w:rPr>
                <w:rFonts w:hint="eastAsia" w:ascii="宋体" w:hAnsi="宋体" w:cs="宋体"/>
                <w:szCs w:val="21"/>
                <w:lang w:bidi="ar"/>
              </w:rPr>
              <w:t xml:space="preserve">支持根据国家/地区来进行地域访问控制； </w:t>
            </w:r>
          </w:p>
          <w:p w14:paraId="2DE70D40">
            <w:pPr>
              <w:spacing w:line="360" w:lineRule="auto"/>
              <w:rPr>
                <w:rFonts w:hint="eastAsia" w:ascii="宋体" w:hAnsi="宋体" w:cs="宋体"/>
                <w:szCs w:val="21"/>
              </w:rPr>
            </w:pPr>
            <w:r>
              <w:rPr>
                <w:rFonts w:hint="eastAsia" w:ascii="宋体" w:hAnsi="宋体" w:cs="宋体"/>
                <w:szCs w:val="21"/>
                <w:lang w:bidi="ar"/>
              </w:rPr>
              <w:t>支持基于应用类型，网站类型，文件类型进行带宽分配和流量控制；</w:t>
            </w:r>
          </w:p>
        </w:tc>
      </w:tr>
      <w:tr w14:paraId="1A88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7A2FA96F">
            <w:pPr>
              <w:spacing w:line="360" w:lineRule="auto"/>
              <w:rPr>
                <w:rFonts w:hint="eastAsia" w:ascii="宋体" w:hAnsi="宋体" w:cs="宋体"/>
                <w:szCs w:val="21"/>
              </w:rPr>
            </w:pPr>
            <w:r>
              <w:rPr>
                <w:rFonts w:hint="eastAsia" w:ascii="宋体" w:hAnsi="宋体" w:cs="宋体"/>
                <w:szCs w:val="21"/>
                <w:lang w:bidi="ar"/>
              </w:rPr>
              <w:t>DDoS攻击防护</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369C29FE">
            <w:pPr>
              <w:spacing w:line="360" w:lineRule="auto"/>
              <w:rPr>
                <w:rFonts w:hint="eastAsia" w:ascii="宋体" w:hAnsi="宋体" w:cs="宋体"/>
                <w:szCs w:val="21"/>
              </w:rPr>
            </w:pPr>
            <w:r>
              <w:rPr>
                <w:rFonts w:hint="eastAsia" w:ascii="宋体" w:hAnsi="宋体" w:cs="宋体"/>
                <w:szCs w:val="21"/>
                <w:lang w:bidi="ar"/>
              </w:rPr>
              <w:t>支持Land、Smurf、Fraggle、WinNuke、Ping of Death、Tear Drop、IP Spoofing攻击防护、支持SYN Flood、ICMP Flood、UDP Flood、DNS Flood、ARP Flood攻击防护，支持IP地址扫描，端口扫描防护，支持ARP欺骗防护功能、支持IP协议异常报文检测和TCP协议异常报文检测；</w:t>
            </w:r>
          </w:p>
        </w:tc>
      </w:tr>
      <w:tr w14:paraId="47E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3938DDFE">
            <w:pPr>
              <w:spacing w:line="360" w:lineRule="auto"/>
              <w:rPr>
                <w:rFonts w:hint="eastAsia" w:ascii="宋体" w:hAnsi="宋体" w:cs="宋体"/>
                <w:szCs w:val="21"/>
              </w:rPr>
            </w:pPr>
            <w:r>
              <w:rPr>
                <w:rFonts w:hint="eastAsia" w:ascii="宋体" w:hAnsi="宋体" w:cs="宋体"/>
                <w:szCs w:val="21"/>
                <w:lang w:bidi="ar"/>
              </w:rPr>
              <w:t>入侵防护功能</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FBF85B7">
            <w:pPr>
              <w:spacing w:line="360" w:lineRule="auto"/>
              <w:rPr>
                <w:rFonts w:hint="eastAsia" w:ascii="宋体" w:hAnsi="宋体" w:cs="宋体"/>
                <w:szCs w:val="21"/>
              </w:rPr>
            </w:pPr>
            <w:r>
              <w:rPr>
                <w:rFonts w:hint="eastAsia" w:ascii="宋体" w:hAnsi="宋体" w:cs="宋体"/>
                <w:szCs w:val="21"/>
                <w:lang w:bidi="ar"/>
              </w:rPr>
              <w:t xml:space="preserve">设备具备独立的入侵防护漏洞规则特征库，特征总数在7000条以上； </w:t>
            </w:r>
          </w:p>
          <w:p w14:paraId="26A16D51">
            <w:pPr>
              <w:spacing w:line="360" w:lineRule="auto"/>
              <w:rPr>
                <w:rFonts w:hint="eastAsia" w:ascii="宋体" w:hAnsi="宋体" w:cs="宋体"/>
                <w:szCs w:val="21"/>
              </w:rPr>
            </w:pPr>
            <w:r>
              <w:rPr>
                <w:rFonts w:hint="eastAsia" w:ascii="宋体" w:hAnsi="宋体" w:cs="宋体"/>
                <w:szCs w:val="21"/>
                <w:lang w:bidi="ar"/>
              </w:rPr>
              <w:t>支持对常见应用服务（HTTP、FTP、SSH、SMTP、IMAP、POP3、 RDP、Rlogin、SMB、Telne、Weblogic、VNC）和数据库软件（MySQL、Oracle、MSSQL）的口令暴力破解防护功能；</w:t>
            </w:r>
          </w:p>
          <w:p w14:paraId="6A814430">
            <w:pPr>
              <w:spacing w:line="360" w:lineRule="auto"/>
              <w:rPr>
                <w:rFonts w:hint="eastAsia" w:ascii="宋体" w:hAnsi="宋体" w:cs="宋体"/>
                <w:szCs w:val="21"/>
              </w:rPr>
            </w:pPr>
            <w:r>
              <w:rPr>
                <w:rFonts w:hint="eastAsia" w:ascii="宋体" w:hAnsi="宋体" w:cs="宋体"/>
                <w:szCs w:val="21"/>
                <w:lang w:bidi="ar"/>
              </w:rPr>
              <w:t>具备防护常见网络协议（SSH、FTP、RDP、VNC、Netbios）和数据库（MySQL、Oracle、MSSQL）的弱密码扫描功能；</w:t>
            </w:r>
          </w:p>
          <w:p w14:paraId="35749330">
            <w:pPr>
              <w:spacing w:line="360" w:lineRule="auto"/>
              <w:rPr>
                <w:rFonts w:hint="eastAsia" w:ascii="宋体" w:hAnsi="宋体" w:cs="宋体"/>
                <w:szCs w:val="21"/>
              </w:rPr>
            </w:pPr>
            <w:r>
              <w:rPr>
                <w:rFonts w:hint="eastAsia" w:ascii="宋体" w:hAnsi="宋体" w:cs="宋体"/>
                <w:szCs w:val="21"/>
                <w:lang w:bidi="ar"/>
              </w:rPr>
              <w:t>支持同防火墙访问控制规则进行联动，可以针对检测到的攻击源IP进行联动封锁，支持自定义封锁时间；</w:t>
            </w:r>
          </w:p>
          <w:p w14:paraId="704FF18A">
            <w:pPr>
              <w:spacing w:line="360" w:lineRule="auto"/>
              <w:rPr>
                <w:rFonts w:hint="eastAsia" w:ascii="宋体" w:hAnsi="宋体" w:cs="宋体"/>
                <w:szCs w:val="21"/>
              </w:rPr>
            </w:pPr>
            <w:r>
              <w:rPr>
                <w:rFonts w:hint="eastAsia" w:ascii="宋体" w:hAnsi="宋体" w:cs="宋体"/>
                <w:szCs w:val="21"/>
                <w:lang w:bidi="ar"/>
              </w:rPr>
              <w:t xml:space="preserve">可提供最新的威胁情报信息，能够对新爆发的流行高危漏洞进行预警和自动检测，发现问题后支持一键生成防护规则； </w:t>
            </w:r>
          </w:p>
        </w:tc>
      </w:tr>
      <w:tr w14:paraId="151C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198BB105">
            <w:pPr>
              <w:spacing w:line="360" w:lineRule="auto"/>
              <w:rPr>
                <w:rFonts w:hint="eastAsia" w:ascii="宋体" w:hAnsi="宋体" w:cs="宋体"/>
                <w:szCs w:val="21"/>
              </w:rPr>
            </w:pPr>
            <w:r>
              <w:rPr>
                <w:rFonts w:hint="eastAsia" w:ascii="宋体" w:hAnsi="宋体" w:cs="宋体"/>
                <w:szCs w:val="21"/>
                <w:lang w:bidi="ar"/>
              </w:rPr>
              <w:t>僵尸主机检测</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39319F69">
            <w:pPr>
              <w:spacing w:line="360" w:lineRule="auto"/>
              <w:rPr>
                <w:rFonts w:hint="eastAsia" w:ascii="宋体" w:hAnsi="宋体" w:cs="宋体"/>
                <w:szCs w:val="21"/>
              </w:rPr>
            </w:pPr>
            <w:r>
              <w:rPr>
                <w:rFonts w:hint="eastAsia" w:ascii="宋体" w:hAnsi="宋体" w:cs="宋体"/>
                <w:szCs w:val="21"/>
                <w:lang w:bidi="ar"/>
              </w:rPr>
              <w:t>设备具备独立的僵尸网络识别库，特征总数在40万条以上；</w:t>
            </w:r>
          </w:p>
          <w:p w14:paraId="6D6E3B0C">
            <w:pPr>
              <w:spacing w:line="360" w:lineRule="auto"/>
              <w:rPr>
                <w:rFonts w:hint="eastAsia" w:ascii="宋体" w:hAnsi="宋体" w:cs="宋体"/>
                <w:szCs w:val="21"/>
              </w:rPr>
            </w:pPr>
            <w:r>
              <w:rPr>
                <w:rFonts w:hint="eastAsia" w:ascii="宋体" w:hAnsi="宋体" w:cs="宋体"/>
                <w:szCs w:val="21"/>
                <w:lang w:bidi="ar"/>
              </w:rPr>
              <w:t xml:space="preserve">支持对终端已被种植了远控木马或者病毒等恶意软件进行检测，并且能够对检测到的恶意软件行为进行深入的分析，展示和外部命令控制服务器的交互行为和其他可疑行为； </w:t>
            </w:r>
          </w:p>
          <w:p w14:paraId="0BC17996">
            <w:pPr>
              <w:spacing w:line="360" w:lineRule="auto"/>
              <w:rPr>
                <w:rFonts w:hint="eastAsia" w:ascii="宋体" w:hAnsi="宋体" w:cs="宋体"/>
                <w:szCs w:val="21"/>
              </w:rPr>
            </w:pPr>
            <w:r>
              <w:rPr>
                <w:rFonts w:hint="eastAsia" w:ascii="宋体" w:hAnsi="宋体" w:cs="宋体"/>
                <w:szCs w:val="21"/>
                <w:lang w:bidi="ar"/>
              </w:rPr>
              <w:t>对于未知威胁具备同云端安全分析引擎进行联动的能力，上报可疑行为并在云端进行沙盒检测，并下发威胁行为分析报告；（需提供具备相关云端查杀能力的证明） </w:t>
            </w:r>
          </w:p>
          <w:p w14:paraId="6AAAD23A">
            <w:pPr>
              <w:spacing w:line="360" w:lineRule="auto"/>
              <w:rPr>
                <w:rFonts w:hint="eastAsia" w:ascii="宋体" w:hAnsi="宋体" w:cs="宋体"/>
                <w:szCs w:val="21"/>
              </w:rPr>
            </w:pPr>
            <w:r>
              <w:rPr>
                <w:rFonts w:hint="eastAsia" w:ascii="宋体" w:hAnsi="宋体" w:cs="宋体"/>
                <w:szCs w:val="21"/>
                <w:lang w:bidi="ar"/>
              </w:rPr>
              <w:t>支持通过云端的大数据分析平台，发现和展示整个僵尸网络的构成和分布，定位僵尸网络控制服务器的地址；</w:t>
            </w:r>
          </w:p>
        </w:tc>
      </w:tr>
      <w:tr w14:paraId="4339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5B17149B">
            <w:pPr>
              <w:spacing w:line="360" w:lineRule="auto"/>
              <w:rPr>
                <w:rFonts w:hint="eastAsia" w:ascii="宋体" w:hAnsi="宋体" w:cs="宋体"/>
                <w:szCs w:val="21"/>
              </w:rPr>
            </w:pPr>
            <w:r>
              <w:rPr>
                <w:rFonts w:hint="eastAsia" w:ascii="宋体" w:hAnsi="宋体" w:cs="宋体"/>
                <w:szCs w:val="21"/>
                <w:lang w:bidi="ar"/>
              </w:rPr>
              <w:t>安全可视化</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EFD4DFB">
            <w:pPr>
              <w:spacing w:line="360" w:lineRule="auto"/>
              <w:rPr>
                <w:rFonts w:hint="eastAsia" w:ascii="宋体" w:hAnsi="宋体" w:cs="宋体"/>
                <w:szCs w:val="21"/>
              </w:rPr>
            </w:pPr>
            <w:r>
              <w:rPr>
                <w:rFonts w:hint="eastAsia" w:ascii="宋体" w:hAnsi="宋体" w:cs="宋体"/>
                <w:szCs w:val="21"/>
                <w:lang w:bidi="ar"/>
              </w:rPr>
              <w:t>支持对经过设备的流量进行分析，发现被保护对象存在的漏洞（非主动扫描），并根据被保护对象发现漏洞数量进行TOP 10排名，列出每个服务器发现的漏洞类型以及数量，支持生成和导出威胁报告，报告内容包含对整体发现的漏洞情况进行分析；（提供威胁报告）</w:t>
            </w:r>
          </w:p>
          <w:p w14:paraId="436ED77E">
            <w:pPr>
              <w:spacing w:line="360" w:lineRule="auto"/>
              <w:rPr>
                <w:rFonts w:hint="eastAsia" w:ascii="宋体" w:hAnsi="宋体" w:cs="宋体"/>
                <w:szCs w:val="21"/>
              </w:rPr>
            </w:pPr>
            <w:r>
              <w:rPr>
                <w:rFonts w:hint="eastAsia" w:ascii="宋体" w:hAnsi="宋体" w:cs="宋体"/>
                <w:szCs w:val="21"/>
                <w:lang w:bidi="ar"/>
              </w:rPr>
              <w:t>支持在首页多维度的展示发现的安全威胁，如攻击风险，漏洞风险，终端安全威胁和数据风险等，并支持将所有发现的安全问题进行归类汇总，并针对给出相应的解决方法指引；</w:t>
            </w:r>
          </w:p>
          <w:p w14:paraId="01E4C1DC">
            <w:pPr>
              <w:spacing w:line="360" w:lineRule="auto"/>
              <w:rPr>
                <w:rFonts w:hint="eastAsia" w:ascii="宋体" w:hAnsi="宋体" w:cs="宋体"/>
                <w:szCs w:val="21"/>
              </w:rPr>
            </w:pPr>
            <w:r>
              <w:rPr>
                <w:rFonts w:hint="eastAsia" w:ascii="宋体" w:hAnsi="宋体" w:cs="宋体"/>
                <w:szCs w:val="21"/>
                <w:lang w:bidi="ar"/>
              </w:rPr>
              <w:t>支持报表以HTML、Excel、PDF等格式导出；</w:t>
            </w:r>
          </w:p>
        </w:tc>
      </w:tr>
      <w:tr w14:paraId="429B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36FDBB69">
            <w:pPr>
              <w:spacing w:line="360" w:lineRule="auto"/>
              <w:rPr>
                <w:rFonts w:hint="eastAsia" w:ascii="宋体" w:hAnsi="宋体" w:cs="宋体"/>
                <w:szCs w:val="21"/>
              </w:rPr>
            </w:pPr>
            <w:r>
              <w:rPr>
                <w:rFonts w:hint="eastAsia" w:ascii="宋体" w:hAnsi="宋体" w:cs="宋体"/>
                <w:szCs w:val="21"/>
                <w:lang w:bidi="ar"/>
              </w:rPr>
              <w:t>标准</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43A4A5B3">
            <w:pPr>
              <w:spacing w:line="360" w:lineRule="auto"/>
              <w:rPr>
                <w:rFonts w:hint="eastAsia" w:ascii="宋体" w:hAnsi="宋体" w:cs="宋体"/>
                <w:szCs w:val="21"/>
              </w:rPr>
            </w:pPr>
            <w:r>
              <w:rPr>
                <w:rFonts w:hint="eastAsia" w:ascii="宋体" w:hAnsi="宋体" w:cs="宋体"/>
                <w:szCs w:val="21"/>
                <w:lang w:bidi="ar"/>
              </w:rPr>
              <w:t>符合公安部第二代防火墙（GA／T 1177-2014）标准。</w:t>
            </w:r>
          </w:p>
        </w:tc>
      </w:tr>
    </w:tbl>
    <w:p w14:paraId="29E612BE">
      <w:pPr>
        <w:spacing w:line="360" w:lineRule="auto"/>
        <w:ind w:firstLine="420" w:firstLineChars="200"/>
        <w:rPr>
          <w:rFonts w:hint="eastAsia" w:ascii="宋体" w:hAnsi="宋体" w:cs="宋体"/>
          <w:szCs w:val="21"/>
        </w:rPr>
      </w:pPr>
    </w:p>
    <w:p w14:paraId="1EBEEAE8">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2.20数据库域防火墙</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6914"/>
      </w:tblGrid>
      <w:tr w14:paraId="7C78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60FA3878">
            <w:pPr>
              <w:spacing w:line="360" w:lineRule="auto"/>
              <w:rPr>
                <w:rFonts w:hint="eastAsia" w:ascii="宋体" w:hAnsi="宋体" w:cs="宋体"/>
                <w:szCs w:val="21"/>
              </w:rPr>
            </w:pPr>
            <w:r>
              <w:rPr>
                <w:rFonts w:hint="eastAsia" w:ascii="宋体" w:hAnsi="宋体" w:cs="宋体"/>
                <w:szCs w:val="21"/>
                <w:lang w:bidi="ar"/>
              </w:rPr>
              <w:t>技术指标</w:t>
            </w:r>
          </w:p>
        </w:tc>
        <w:tc>
          <w:tcPr>
            <w:tcW w:w="4057"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1651978D">
            <w:pPr>
              <w:spacing w:line="360" w:lineRule="auto"/>
              <w:rPr>
                <w:rFonts w:hint="eastAsia" w:ascii="宋体" w:hAnsi="宋体" w:cs="宋体"/>
                <w:szCs w:val="21"/>
              </w:rPr>
            </w:pPr>
            <w:r>
              <w:rPr>
                <w:rFonts w:hint="eastAsia" w:ascii="宋体" w:hAnsi="宋体" w:cs="宋体"/>
                <w:szCs w:val="21"/>
                <w:lang w:bidi="ar"/>
              </w:rPr>
              <w:t>指标要求</w:t>
            </w:r>
          </w:p>
        </w:tc>
      </w:tr>
      <w:tr w14:paraId="24EC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699CD62D">
            <w:pPr>
              <w:spacing w:line="360" w:lineRule="auto"/>
              <w:rPr>
                <w:rFonts w:hint="eastAsia" w:ascii="宋体" w:hAnsi="宋体" w:cs="宋体"/>
                <w:szCs w:val="21"/>
              </w:rPr>
            </w:pPr>
            <w:r>
              <w:rPr>
                <w:rFonts w:hint="eastAsia" w:ascii="宋体" w:hAnsi="宋体" w:cs="宋体"/>
                <w:b/>
                <w:bCs/>
                <w:szCs w:val="21"/>
                <w:lang w:bidi="ar"/>
              </w:rPr>
              <w:t>▲</w:t>
            </w:r>
            <w:r>
              <w:rPr>
                <w:rFonts w:hint="eastAsia" w:ascii="宋体" w:hAnsi="宋体" w:cs="宋体"/>
                <w:b/>
                <w:szCs w:val="21"/>
                <w:lang w:bidi="ar"/>
              </w:rPr>
              <w:t>性能参数</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621B753A">
            <w:pPr>
              <w:spacing w:line="360" w:lineRule="auto"/>
              <w:rPr>
                <w:rFonts w:hint="eastAsia" w:ascii="宋体" w:hAnsi="宋体" w:cs="宋体"/>
                <w:szCs w:val="21"/>
              </w:rPr>
            </w:pPr>
            <w:r>
              <w:rPr>
                <w:rFonts w:hint="eastAsia" w:ascii="宋体" w:hAnsi="宋体" w:cs="宋体"/>
                <w:szCs w:val="21"/>
                <w:lang w:bidi="ar"/>
              </w:rPr>
              <w:t>2U机架设备，双电源，存储≥1T SATA；；含千兆电口≥6个，千兆光口≥4个，万兆光口≥2个，串口（RJ45）≥1个，USB口≥2个；</w:t>
            </w:r>
          </w:p>
          <w:p w14:paraId="3070B8B9">
            <w:pPr>
              <w:spacing w:line="360" w:lineRule="auto"/>
              <w:rPr>
                <w:rFonts w:hint="eastAsia" w:ascii="宋体" w:hAnsi="宋体" w:cs="宋体"/>
                <w:szCs w:val="21"/>
              </w:rPr>
            </w:pPr>
            <w:r>
              <w:rPr>
                <w:rFonts w:hint="eastAsia" w:ascii="宋体" w:hAnsi="宋体" w:cs="宋体"/>
                <w:szCs w:val="21"/>
                <w:lang w:bidi="ar"/>
              </w:rPr>
              <w:t>吞吐量≥16Gbps， SSL最大加密流量≥400Mbps；IPSec VPN推荐接入隧道数≥1000，IPSec VPN加密速度≥600Mbps；</w:t>
            </w:r>
          </w:p>
        </w:tc>
      </w:tr>
      <w:tr w14:paraId="0F6B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63955B47">
            <w:pPr>
              <w:spacing w:line="360" w:lineRule="auto"/>
              <w:rPr>
                <w:rFonts w:hint="eastAsia" w:ascii="宋体" w:hAnsi="宋体" w:cs="宋体"/>
                <w:szCs w:val="21"/>
              </w:rPr>
            </w:pPr>
            <w:r>
              <w:rPr>
                <w:rFonts w:hint="eastAsia" w:ascii="宋体" w:hAnsi="宋体" w:cs="宋体"/>
                <w:szCs w:val="21"/>
                <w:lang w:bidi="ar"/>
              </w:rPr>
              <w:t>部署方式</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4B8DF504">
            <w:pPr>
              <w:spacing w:line="360" w:lineRule="auto"/>
              <w:rPr>
                <w:rFonts w:hint="eastAsia" w:ascii="宋体" w:hAnsi="宋体" w:cs="宋体"/>
                <w:szCs w:val="21"/>
              </w:rPr>
            </w:pPr>
            <w:r>
              <w:rPr>
                <w:rFonts w:hint="eastAsia" w:ascii="宋体" w:hAnsi="宋体" w:cs="宋体"/>
                <w:szCs w:val="21"/>
                <w:lang w:bidi="ar"/>
              </w:rPr>
              <w:t>支持路由，网桥，单臂，旁路，虚拟网线以及混合部署方式；</w:t>
            </w:r>
          </w:p>
        </w:tc>
      </w:tr>
      <w:tr w14:paraId="48F5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50E1E00B">
            <w:pPr>
              <w:spacing w:line="360" w:lineRule="auto"/>
              <w:rPr>
                <w:rFonts w:hint="eastAsia" w:ascii="宋体" w:hAnsi="宋体" w:cs="宋体"/>
                <w:szCs w:val="21"/>
              </w:rPr>
            </w:pPr>
            <w:r>
              <w:rPr>
                <w:rFonts w:hint="eastAsia" w:ascii="宋体" w:hAnsi="宋体" w:cs="宋体"/>
                <w:szCs w:val="21"/>
                <w:lang w:bidi="ar"/>
              </w:rPr>
              <w:t>网络特性</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402F702">
            <w:pPr>
              <w:spacing w:line="360" w:lineRule="auto"/>
              <w:rPr>
                <w:rFonts w:hint="eastAsia" w:ascii="宋体" w:hAnsi="宋体" w:cs="宋体"/>
                <w:szCs w:val="21"/>
              </w:rPr>
            </w:pPr>
            <w:r>
              <w:rPr>
                <w:rFonts w:hint="eastAsia" w:ascii="宋体" w:hAnsi="宋体" w:cs="宋体"/>
                <w:szCs w:val="21"/>
                <w:lang w:bidi="ar"/>
              </w:rPr>
              <w:t>支持链路聚合功能；支持端口联动功能，支持IPv4／v6 NAT地址转换；</w:t>
            </w:r>
          </w:p>
          <w:p w14:paraId="009C4B8E">
            <w:pPr>
              <w:spacing w:line="360" w:lineRule="auto"/>
              <w:rPr>
                <w:rFonts w:hint="eastAsia" w:ascii="宋体" w:hAnsi="宋体" w:cs="宋体"/>
                <w:szCs w:val="21"/>
              </w:rPr>
            </w:pPr>
            <w:r>
              <w:rPr>
                <w:rFonts w:hint="eastAsia" w:ascii="宋体" w:hAnsi="宋体" w:cs="宋体"/>
                <w:szCs w:val="21"/>
                <w:lang w:bidi="ar"/>
              </w:rPr>
              <w:t>支持802.1Q VLAN Trunk、access接口，VLAN三层接口，子接口；</w:t>
            </w:r>
          </w:p>
        </w:tc>
      </w:tr>
      <w:tr w14:paraId="17F3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63E1831A">
            <w:pPr>
              <w:spacing w:line="360" w:lineRule="auto"/>
              <w:rPr>
                <w:rFonts w:hint="eastAsia" w:ascii="宋体" w:hAnsi="宋体" w:cs="宋体"/>
                <w:szCs w:val="21"/>
              </w:rPr>
            </w:pPr>
            <w:r>
              <w:rPr>
                <w:rFonts w:hint="eastAsia" w:ascii="宋体" w:hAnsi="宋体" w:cs="宋体"/>
                <w:szCs w:val="21"/>
                <w:lang w:bidi="ar"/>
              </w:rPr>
              <w:t>#路由支持</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7EAFEC5D">
            <w:pPr>
              <w:spacing w:line="360" w:lineRule="auto"/>
              <w:rPr>
                <w:rFonts w:hint="eastAsia" w:ascii="宋体" w:hAnsi="宋体" w:cs="宋体"/>
                <w:szCs w:val="21"/>
              </w:rPr>
            </w:pPr>
            <w:r>
              <w:rPr>
                <w:rFonts w:hint="eastAsia" w:ascii="宋体" w:hAnsi="宋体" w:cs="宋体"/>
                <w:szCs w:val="21"/>
                <w:lang w:bidi="ar"/>
              </w:rPr>
              <w:t>支持静态路由，ECMP等价路由；支持RIPv1/v2，OSPFv2/v3，BGP等动态路由协议；支持多播路由协议；支持路由异常告警功能；</w:t>
            </w:r>
          </w:p>
          <w:p w14:paraId="54DEF5F5">
            <w:pPr>
              <w:spacing w:line="360" w:lineRule="auto"/>
              <w:rPr>
                <w:rFonts w:hint="eastAsia" w:ascii="宋体" w:hAnsi="宋体" w:cs="宋体"/>
                <w:szCs w:val="21"/>
              </w:rPr>
            </w:pPr>
            <w:r>
              <w:rPr>
                <w:rFonts w:hint="eastAsia" w:ascii="宋体" w:hAnsi="宋体" w:cs="宋体"/>
                <w:szCs w:val="21"/>
                <w:lang w:bidi="ar"/>
              </w:rPr>
              <w:t xml:space="preserve">支持多链路出站负载，支持基于源/目的IP、源/目的端口、协议、应用类型以及国家地域来进行选路的策略路由选路功能； </w:t>
            </w:r>
          </w:p>
        </w:tc>
      </w:tr>
      <w:tr w14:paraId="64B4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6E337639">
            <w:pPr>
              <w:spacing w:line="360" w:lineRule="auto"/>
              <w:rPr>
                <w:rFonts w:hint="eastAsia" w:ascii="宋体" w:hAnsi="宋体" w:cs="宋体"/>
                <w:szCs w:val="21"/>
              </w:rPr>
            </w:pPr>
            <w:r>
              <w:rPr>
                <w:rFonts w:hint="eastAsia" w:ascii="宋体" w:hAnsi="宋体" w:cs="宋体"/>
                <w:szCs w:val="21"/>
                <w:lang w:bidi="ar"/>
              </w:rPr>
              <w:t>#基础功能</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DC9003E">
            <w:pPr>
              <w:spacing w:line="360" w:lineRule="auto"/>
              <w:rPr>
                <w:rFonts w:hint="eastAsia" w:ascii="宋体" w:hAnsi="宋体" w:cs="宋体"/>
                <w:szCs w:val="21"/>
              </w:rPr>
            </w:pPr>
            <w:r>
              <w:rPr>
                <w:rFonts w:hint="eastAsia" w:ascii="宋体" w:hAnsi="宋体" w:cs="宋体"/>
                <w:szCs w:val="21"/>
                <w:lang w:bidi="ar"/>
              </w:rPr>
              <w:t>访问控制规则支持基于源／目的IP，源端口，源／目的区域，用户（组），应用/服务类型，时间组的细化控制方式；</w:t>
            </w:r>
          </w:p>
          <w:p w14:paraId="758B211A">
            <w:pPr>
              <w:spacing w:line="360" w:lineRule="auto"/>
              <w:rPr>
                <w:rFonts w:hint="eastAsia" w:ascii="宋体" w:hAnsi="宋体" w:cs="宋体"/>
                <w:szCs w:val="21"/>
              </w:rPr>
            </w:pPr>
            <w:r>
              <w:rPr>
                <w:rFonts w:hint="eastAsia" w:ascii="宋体" w:hAnsi="宋体" w:cs="宋体"/>
                <w:szCs w:val="21"/>
                <w:lang w:bidi="ar"/>
              </w:rPr>
              <w:t>访问控制规则支持失效规则识别，如规则内容存在冲突、规则生效时间过期、规则超长时间未有匹配等情况；</w:t>
            </w:r>
          </w:p>
          <w:p w14:paraId="423B4563">
            <w:pPr>
              <w:spacing w:line="360" w:lineRule="auto"/>
              <w:rPr>
                <w:rFonts w:hint="eastAsia" w:ascii="宋体" w:hAnsi="宋体" w:cs="宋体"/>
                <w:szCs w:val="21"/>
              </w:rPr>
            </w:pPr>
            <w:r>
              <w:rPr>
                <w:rFonts w:hint="eastAsia" w:ascii="宋体" w:hAnsi="宋体" w:cs="宋体"/>
                <w:szCs w:val="21"/>
                <w:lang w:bidi="ar"/>
              </w:rPr>
              <w:t>访问控制规则支持数据模拟匹配，输入源目的IP、端口、协议五元组信息，模拟策略匹配方式，给出最可能的匹配结果，方便排查故障，或环境部署前的调试；</w:t>
            </w:r>
          </w:p>
          <w:p w14:paraId="69BC3142">
            <w:pPr>
              <w:spacing w:line="360" w:lineRule="auto"/>
              <w:rPr>
                <w:rFonts w:hint="eastAsia" w:ascii="宋体" w:hAnsi="宋体" w:cs="宋体"/>
                <w:szCs w:val="21"/>
              </w:rPr>
            </w:pPr>
            <w:r>
              <w:rPr>
                <w:rFonts w:hint="eastAsia" w:ascii="宋体" w:hAnsi="宋体" w:cs="宋体"/>
                <w:szCs w:val="21"/>
                <w:lang w:bidi="ar"/>
              </w:rPr>
              <w:t xml:space="preserve">支持根据国家/地区来进行地域访问控制； </w:t>
            </w:r>
          </w:p>
          <w:p w14:paraId="0C6C2961">
            <w:pPr>
              <w:spacing w:line="360" w:lineRule="auto"/>
              <w:rPr>
                <w:rFonts w:hint="eastAsia" w:ascii="宋体" w:hAnsi="宋体" w:cs="宋体"/>
                <w:szCs w:val="21"/>
              </w:rPr>
            </w:pPr>
            <w:r>
              <w:rPr>
                <w:rFonts w:hint="eastAsia" w:ascii="宋体" w:hAnsi="宋体" w:cs="宋体"/>
                <w:szCs w:val="21"/>
                <w:lang w:bidi="ar"/>
              </w:rPr>
              <w:t>支持基于应用类型，网站类型，文件类型进行带宽分配和流量控制；</w:t>
            </w:r>
          </w:p>
        </w:tc>
      </w:tr>
      <w:tr w14:paraId="5EF0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44B81C44">
            <w:pPr>
              <w:spacing w:line="360" w:lineRule="auto"/>
              <w:rPr>
                <w:rFonts w:hint="eastAsia" w:ascii="宋体" w:hAnsi="宋体" w:cs="宋体"/>
                <w:szCs w:val="21"/>
              </w:rPr>
            </w:pPr>
            <w:r>
              <w:rPr>
                <w:rFonts w:hint="eastAsia" w:ascii="宋体" w:hAnsi="宋体" w:cs="宋体"/>
                <w:szCs w:val="21"/>
                <w:lang w:bidi="ar"/>
              </w:rPr>
              <w:t>DDoS攻击防护</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11F86C7E">
            <w:pPr>
              <w:spacing w:line="360" w:lineRule="auto"/>
              <w:rPr>
                <w:rFonts w:hint="eastAsia" w:ascii="宋体" w:hAnsi="宋体" w:cs="宋体"/>
                <w:szCs w:val="21"/>
              </w:rPr>
            </w:pPr>
            <w:r>
              <w:rPr>
                <w:rFonts w:hint="eastAsia" w:ascii="宋体" w:hAnsi="宋体" w:cs="宋体"/>
                <w:szCs w:val="21"/>
                <w:lang w:bidi="ar"/>
              </w:rPr>
              <w:t>支持Land、Smurf、Fraggle、WinNuke、Ping of Death、Tear Drop、IP Spoofing攻击防护、支持SYN Flood、ICMP Flood、UDP Flood、DNS Flood、ARP Flood攻击防护，支持IP地址扫描，端口扫描防护，支持ARP欺骗防护功能、支持IP协议异常报文检测和TCP协议异常报文检测；</w:t>
            </w:r>
          </w:p>
        </w:tc>
      </w:tr>
      <w:tr w14:paraId="28C2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257DB84C">
            <w:pPr>
              <w:spacing w:line="360" w:lineRule="auto"/>
              <w:rPr>
                <w:rFonts w:hint="eastAsia" w:ascii="宋体" w:hAnsi="宋体" w:cs="宋体"/>
                <w:szCs w:val="21"/>
              </w:rPr>
            </w:pPr>
            <w:r>
              <w:rPr>
                <w:rFonts w:hint="eastAsia" w:ascii="宋体" w:hAnsi="宋体" w:cs="宋体"/>
                <w:szCs w:val="21"/>
                <w:lang w:bidi="ar"/>
              </w:rPr>
              <w:t>入侵防护功能</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C521541">
            <w:pPr>
              <w:spacing w:line="360" w:lineRule="auto"/>
              <w:rPr>
                <w:rFonts w:hint="eastAsia" w:ascii="宋体" w:hAnsi="宋体" w:cs="宋体"/>
                <w:szCs w:val="21"/>
              </w:rPr>
            </w:pPr>
            <w:r>
              <w:rPr>
                <w:rFonts w:hint="eastAsia" w:ascii="宋体" w:hAnsi="宋体" w:cs="宋体"/>
                <w:szCs w:val="21"/>
                <w:lang w:bidi="ar"/>
              </w:rPr>
              <w:t xml:space="preserve">设备具备独立的入侵防护漏洞规则特征库，特征总数在7000条以上； </w:t>
            </w:r>
          </w:p>
          <w:p w14:paraId="791B31CB">
            <w:pPr>
              <w:spacing w:line="360" w:lineRule="auto"/>
              <w:rPr>
                <w:rFonts w:hint="eastAsia" w:ascii="宋体" w:hAnsi="宋体" w:cs="宋体"/>
                <w:szCs w:val="21"/>
              </w:rPr>
            </w:pPr>
            <w:r>
              <w:rPr>
                <w:rFonts w:hint="eastAsia" w:ascii="宋体" w:hAnsi="宋体" w:cs="宋体"/>
                <w:szCs w:val="21"/>
                <w:lang w:bidi="ar"/>
              </w:rPr>
              <w:t>支持对常见应用服务（HTTP、FTP、SSH、SMTP、IMAP、POP3、 RDP、Rlogin、SMB、Telne、Weblogic、VNC）和数据库软件（MySQL、Oracle、MSSQL）的口令暴力破解防护功能；</w:t>
            </w:r>
          </w:p>
          <w:p w14:paraId="287C5F95">
            <w:pPr>
              <w:spacing w:line="360" w:lineRule="auto"/>
              <w:rPr>
                <w:rFonts w:hint="eastAsia" w:ascii="宋体" w:hAnsi="宋体" w:cs="宋体"/>
                <w:szCs w:val="21"/>
              </w:rPr>
            </w:pPr>
            <w:r>
              <w:rPr>
                <w:rFonts w:hint="eastAsia" w:ascii="宋体" w:hAnsi="宋体" w:cs="宋体"/>
                <w:szCs w:val="21"/>
                <w:lang w:bidi="ar"/>
              </w:rPr>
              <w:t>具备防护常见网络协议（SSH、FTP、RDP、VNC、Netbios）和数据库（MySQL、Oracle、MSSQL）的弱密码扫描功能；</w:t>
            </w:r>
          </w:p>
          <w:p w14:paraId="76C9A93B">
            <w:pPr>
              <w:spacing w:line="360" w:lineRule="auto"/>
              <w:rPr>
                <w:rFonts w:hint="eastAsia" w:ascii="宋体" w:hAnsi="宋体" w:cs="宋体"/>
                <w:szCs w:val="21"/>
              </w:rPr>
            </w:pPr>
            <w:r>
              <w:rPr>
                <w:rFonts w:hint="eastAsia" w:ascii="宋体" w:hAnsi="宋体" w:cs="宋体"/>
                <w:szCs w:val="21"/>
                <w:lang w:bidi="ar"/>
              </w:rPr>
              <w:t>支持同防火墙访问控制规则进行联动，可以针对检测到的攻击源IP进行联动封锁，支持自定义封锁时间；</w:t>
            </w:r>
          </w:p>
          <w:p w14:paraId="2D3CBCD4">
            <w:pPr>
              <w:spacing w:line="360" w:lineRule="auto"/>
              <w:rPr>
                <w:rFonts w:hint="eastAsia" w:ascii="宋体" w:hAnsi="宋体" w:cs="宋体"/>
                <w:szCs w:val="21"/>
              </w:rPr>
            </w:pPr>
            <w:r>
              <w:rPr>
                <w:rFonts w:hint="eastAsia" w:ascii="宋体" w:hAnsi="宋体" w:cs="宋体"/>
                <w:szCs w:val="21"/>
                <w:lang w:bidi="ar"/>
              </w:rPr>
              <w:t xml:space="preserve">可提供最新的威胁情报信息，能够对新爆发的流行高危漏洞进行预警和自动检测，发现问题后支持一键生成防护规则； </w:t>
            </w:r>
          </w:p>
        </w:tc>
      </w:tr>
      <w:tr w14:paraId="48FD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3D6476DD">
            <w:pPr>
              <w:spacing w:line="360" w:lineRule="auto"/>
              <w:rPr>
                <w:rFonts w:hint="eastAsia" w:ascii="宋体" w:hAnsi="宋体" w:cs="宋体"/>
                <w:szCs w:val="21"/>
              </w:rPr>
            </w:pPr>
            <w:r>
              <w:rPr>
                <w:rFonts w:hint="eastAsia" w:ascii="宋体" w:hAnsi="宋体" w:cs="宋体"/>
                <w:szCs w:val="21"/>
                <w:lang w:bidi="ar"/>
              </w:rPr>
              <w:t>僵尸主机检测</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527D168E">
            <w:pPr>
              <w:spacing w:line="360" w:lineRule="auto"/>
              <w:rPr>
                <w:rFonts w:hint="eastAsia" w:ascii="宋体" w:hAnsi="宋体" w:cs="宋体"/>
                <w:szCs w:val="21"/>
              </w:rPr>
            </w:pPr>
            <w:r>
              <w:rPr>
                <w:rFonts w:hint="eastAsia" w:ascii="宋体" w:hAnsi="宋体" w:cs="宋体"/>
                <w:szCs w:val="21"/>
                <w:lang w:bidi="ar"/>
              </w:rPr>
              <w:t>设备具备独立的僵尸网络识别库，特征总数在40万条以上；</w:t>
            </w:r>
          </w:p>
          <w:p w14:paraId="71ABC669">
            <w:pPr>
              <w:spacing w:line="360" w:lineRule="auto"/>
              <w:rPr>
                <w:rFonts w:hint="eastAsia" w:ascii="宋体" w:hAnsi="宋体" w:cs="宋体"/>
                <w:szCs w:val="21"/>
              </w:rPr>
            </w:pPr>
            <w:r>
              <w:rPr>
                <w:rFonts w:hint="eastAsia" w:ascii="宋体" w:hAnsi="宋体" w:cs="宋体"/>
                <w:szCs w:val="21"/>
                <w:lang w:bidi="ar"/>
              </w:rPr>
              <w:t xml:space="preserve">支持对终端已被种植了远控木马或者病毒等恶意软件进行检测，并且能够对检测到的恶意软件行为进行深入的分析，展示和外部命令控制服务器的交互行为和其他可疑行为； </w:t>
            </w:r>
          </w:p>
          <w:p w14:paraId="2410624E">
            <w:pPr>
              <w:spacing w:line="360" w:lineRule="auto"/>
              <w:rPr>
                <w:rFonts w:hint="eastAsia" w:ascii="宋体" w:hAnsi="宋体" w:cs="宋体"/>
                <w:szCs w:val="21"/>
              </w:rPr>
            </w:pPr>
            <w:r>
              <w:rPr>
                <w:rFonts w:hint="eastAsia" w:ascii="宋体" w:hAnsi="宋体" w:cs="宋体"/>
                <w:szCs w:val="21"/>
                <w:lang w:bidi="ar"/>
              </w:rPr>
              <w:t>对于未知威胁具备同云端安全分析引擎进行联动的能力，上报可疑行为并在云端进行沙盒检测，并下发威胁行为分析报告；</w:t>
            </w:r>
          </w:p>
          <w:p w14:paraId="0C7A3B0C">
            <w:pPr>
              <w:spacing w:line="360" w:lineRule="auto"/>
              <w:rPr>
                <w:rFonts w:hint="eastAsia" w:ascii="宋体" w:hAnsi="宋体" w:cs="宋体"/>
                <w:szCs w:val="21"/>
              </w:rPr>
            </w:pPr>
            <w:r>
              <w:rPr>
                <w:rFonts w:hint="eastAsia" w:ascii="宋体" w:hAnsi="宋体" w:cs="宋体"/>
                <w:szCs w:val="21"/>
                <w:lang w:bidi="ar"/>
              </w:rPr>
              <w:t>支持通过云端的大数据分析平台，发现和展示整个僵尸网络的构成和分布，定位僵尸网络控制服务器的地址；</w:t>
            </w:r>
          </w:p>
        </w:tc>
      </w:tr>
      <w:tr w14:paraId="55D1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7B38E1F6">
            <w:pPr>
              <w:spacing w:line="360" w:lineRule="auto"/>
              <w:rPr>
                <w:rFonts w:hint="eastAsia" w:ascii="宋体" w:hAnsi="宋体" w:cs="宋体"/>
                <w:szCs w:val="21"/>
              </w:rPr>
            </w:pPr>
            <w:r>
              <w:rPr>
                <w:rFonts w:hint="eastAsia" w:ascii="宋体" w:hAnsi="宋体" w:cs="宋体"/>
                <w:szCs w:val="21"/>
                <w:lang w:bidi="ar"/>
              </w:rPr>
              <w:t>安全可视化</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45390D09">
            <w:pPr>
              <w:spacing w:line="360" w:lineRule="auto"/>
              <w:rPr>
                <w:rFonts w:hint="eastAsia" w:ascii="宋体" w:hAnsi="宋体" w:cs="宋体"/>
                <w:szCs w:val="21"/>
              </w:rPr>
            </w:pPr>
            <w:r>
              <w:rPr>
                <w:rFonts w:hint="eastAsia" w:ascii="宋体" w:hAnsi="宋体" w:cs="宋体"/>
                <w:szCs w:val="21"/>
                <w:lang w:bidi="ar"/>
              </w:rPr>
              <w:t>支持对经过设备的流量进行分析，发现被保护对象存在的漏洞（非主动扫描），并根据被保护对象发现漏洞数量进行TOP 10排名，列出每个服务器发现的漏洞类型以及数量，支持生成和导出威胁报告，报告内容包含对整体发现的漏洞情况进行分析；（提供威胁报告）</w:t>
            </w:r>
          </w:p>
          <w:p w14:paraId="0C5A9EFE">
            <w:pPr>
              <w:spacing w:line="360" w:lineRule="auto"/>
              <w:rPr>
                <w:rFonts w:hint="eastAsia" w:ascii="宋体" w:hAnsi="宋体" w:cs="宋体"/>
                <w:szCs w:val="21"/>
              </w:rPr>
            </w:pPr>
            <w:r>
              <w:rPr>
                <w:rFonts w:hint="eastAsia" w:ascii="宋体" w:hAnsi="宋体" w:cs="宋体"/>
                <w:szCs w:val="21"/>
                <w:lang w:bidi="ar"/>
              </w:rPr>
              <w:t>支持在首页多维度的展示发现的安全威胁，如攻击风险，漏洞风险，终端安全威胁和数据风险等，并支持将所有发现的安全问题进行归类汇总，并针对给出相应的解决方法指引；</w:t>
            </w:r>
          </w:p>
          <w:p w14:paraId="170BABC0">
            <w:pPr>
              <w:spacing w:line="360" w:lineRule="auto"/>
              <w:rPr>
                <w:rFonts w:hint="eastAsia" w:ascii="宋体" w:hAnsi="宋体" w:cs="宋体"/>
                <w:szCs w:val="21"/>
              </w:rPr>
            </w:pPr>
            <w:r>
              <w:rPr>
                <w:rFonts w:hint="eastAsia" w:ascii="宋体" w:hAnsi="宋体" w:cs="宋体"/>
                <w:szCs w:val="21"/>
                <w:lang w:bidi="ar"/>
              </w:rPr>
              <w:t>支持报表以HTML、Excel、PDF等格式导出；</w:t>
            </w:r>
          </w:p>
        </w:tc>
      </w:tr>
      <w:tr w14:paraId="0B5E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520AF2C8">
            <w:pPr>
              <w:spacing w:line="360" w:lineRule="auto"/>
              <w:rPr>
                <w:rFonts w:hint="eastAsia" w:ascii="宋体" w:hAnsi="宋体" w:cs="宋体"/>
                <w:szCs w:val="21"/>
              </w:rPr>
            </w:pPr>
            <w:r>
              <w:rPr>
                <w:rFonts w:hint="eastAsia" w:ascii="宋体" w:hAnsi="宋体" w:cs="宋体"/>
                <w:szCs w:val="21"/>
                <w:lang w:bidi="ar"/>
              </w:rPr>
              <w:t>标准</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640C0C87">
            <w:pPr>
              <w:spacing w:line="360" w:lineRule="auto"/>
              <w:rPr>
                <w:rFonts w:hint="eastAsia" w:ascii="宋体" w:hAnsi="宋体" w:cs="宋体"/>
                <w:szCs w:val="21"/>
              </w:rPr>
            </w:pPr>
            <w:r>
              <w:rPr>
                <w:rFonts w:hint="eastAsia" w:ascii="宋体" w:hAnsi="宋体" w:cs="宋体"/>
                <w:szCs w:val="21"/>
                <w:lang w:bidi="ar"/>
              </w:rPr>
              <w:t>符合公安部第二代防火墙（GA／T 1177-2014）标准。</w:t>
            </w:r>
          </w:p>
        </w:tc>
      </w:tr>
    </w:tbl>
    <w:p w14:paraId="64AA241A">
      <w:pPr>
        <w:spacing w:line="360" w:lineRule="auto"/>
        <w:ind w:firstLine="420" w:firstLineChars="200"/>
        <w:rPr>
          <w:rFonts w:hint="eastAsia" w:ascii="宋体" w:hAnsi="宋体" w:cs="宋体"/>
          <w:szCs w:val="21"/>
        </w:rPr>
      </w:pPr>
    </w:p>
    <w:p w14:paraId="50BC6AC1">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2.21管理域防火墙</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6914"/>
      </w:tblGrid>
      <w:tr w14:paraId="4FE0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22D33A14">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57"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5ED09F52">
            <w:pPr>
              <w:spacing w:line="360" w:lineRule="auto"/>
              <w:rPr>
                <w:rFonts w:hint="eastAsia" w:ascii="宋体" w:hAnsi="宋体" w:cs="宋体"/>
                <w:szCs w:val="21"/>
              </w:rPr>
            </w:pPr>
            <w:r>
              <w:rPr>
                <w:rFonts w:hint="eastAsia" w:ascii="宋体" w:hAnsi="宋体" w:cs="宋体"/>
                <w:szCs w:val="21"/>
                <w:lang w:bidi="ar"/>
              </w:rPr>
              <w:t>指标要求</w:t>
            </w:r>
          </w:p>
        </w:tc>
      </w:tr>
      <w:tr w14:paraId="196F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12FC54B2">
            <w:pPr>
              <w:spacing w:line="360" w:lineRule="auto"/>
              <w:rPr>
                <w:rFonts w:hint="eastAsia" w:ascii="宋体" w:hAnsi="宋体" w:cs="宋体"/>
                <w:szCs w:val="21"/>
              </w:rPr>
            </w:pPr>
            <w:r>
              <w:rPr>
                <w:rFonts w:hint="eastAsia" w:ascii="宋体" w:hAnsi="宋体" w:cs="宋体"/>
                <w:b/>
                <w:bCs/>
                <w:szCs w:val="21"/>
                <w:lang w:bidi="ar"/>
              </w:rPr>
              <w:t>▲</w:t>
            </w:r>
            <w:r>
              <w:rPr>
                <w:rFonts w:hint="eastAsia" w:ascii="宋体" w:hAnsi="宋体" w:cs="宋体"/>
                <w:b/>
                <w:szCs w:val="21"/>
                <w:lang w:bidi="ar"/>
              </w:rPr>
              <w:t>性能参数</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6D32C152">
            <w:pPr>
              <w:spacing w:line="360" w:lineRule="auto"/>
              <w:rPr>
                <w:rFonts w:hint="eastAsia" w:ascii="宋体" w:hAnsi="宋体" w:cs="宋体"/>
                <w:szCs w:val="21"/>
              </w:rPr>
            </w:pPr>
            <w:r>
              <w:rPr>
                <w:rFonts w:hint="eastAsia" w:ascii="宋体" w:hAnsi="宋体" w:cs="宋体"/>
                <w:szCs w:val="21"/>
                <w:lang w:bidi="ar"/>
              </w:rPr>
              <w:t>2U机架设备，双电源，存储≥1T SATA；；含千兆电口≥6个，千兆光口≥4个，万兆光口≥2个，串口（RJ45）≥1个，USB口≥2个；</w:t>
            </w:r>
          </w:p>
          <w:p w14:paraId="7C436FBB">
            <w:pPr>
              <w:spacing w:line="360" w:lineRule="auto"/>
              <w:rPr>
                <w:rFonts w:hint="eastAsia" w:ascii="宋体" w:hAnsi="宋体" w:cs="宋体"/>
                <w:szCs w:val="21"/>
              </w:rPr>
            </w:pPr>
            <w:r>
              <w:rPr>
                <w:rFonts w:hint="eastAsia" w:ascii="宋体" w:hAnsi="宋体" w:cs="宋体"/>
                <w:szCs w:val="21"/>
                <w:lang w:bidi="ar"/>
              </w:rPr>
              <w:t>吞吐量≥16Gbps， SSL最大加密流量≥400Mbps；IPSec VPN推荐接入隧道数≥1000，IPSec VPN加密速度≥600Mbps；</w:t>
            </w:r>
          </w:p>
        </w:tc>
      </w:tr>
      <w:tr w14:paraId="7CFB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08F4B685">
            <w:pPr>
              <w:spacing w:line="360" w:lineRule="auto"/>
              <w:rPr>
                <w:rFonts w:hint="eastAsia" w:ascii="宋体" w:hAnsi="宋体" w:cs="宋体"/>
                <w:szCs w:val="21"/>
              </w:rPr>
            </w:pPr>
            <w:r>
              <w:rPr>
                <w:rFonts w:hint="eastAsia" w:ascii="宋体" w:hAnsi="宋体" w:cs="宋体"/>
                <w:szCs w:val="21"/>
                <w:lang w:bidi="ar"/>
              </w:rPr>
              <w:t>部署方式</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603B8C0">
            <w:pPr>
              <w:spacing w:line="360" w:lineRule="auto"/>
              <w:rPr>
                <w:rFonts w:hint="eastAsia" w:ascii="宋体" w:hAnsi="宋体" w:cs="宋体"/>
                <w:szCs w:val="21"/>
              </w:rPr>
            </w:pPr>
            <w:r>
              <w:rPr>
                <w:rFonts w:hint="eastAsia" w:ascii="宋体" w:hAnsi="宋体" w:cs="宋体"/>
                <w:szCs w:val="21"/>
                <w:lang w:bidi="ar"/>
              </w:rPr>
              <w:t>支持路由，网桥，单臂，旁路，虚拟网线以及混合部署方式；</w:t>
            </w:r>
          </w:p>
        </w:tc>
      </w:tr>
      <w:tr w14:paraId="44C9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4F196E33">
            <w:pPr>
              <w:spacing w:line="360" w:lineRule="auto"/>
              <w:rPr>
                <w:rFonts w:hint="eastAsia" w:ascii="宋体" w:hAnsi="宋体" w:cs="宋体"/>
                <w:szCs w:val="21"/>
              </w:rPr>
            </w:pPr>
            <w:r>
              <w:rPr>
                <w:rFonts w:hint="eastAsia" w:ascii="宋体" w:hAnsi="宋体" w:cs="宋体"/>
                <w:szCs w:val="21"/>
                <w:lang w:bidi="ar"/>
              </w:rPr>
              <w:t>网络特性</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0108BDD4">
            <w:pPr>
              <w:spacing w:line="360" w:lineRule="auto"/>
              <w:rPr>
                <w:rFonts w:hint="eastAsia" w:ascii="宋体" w:hAnsi="宋体" w:cs="宋体"/>
                <w:szCs w:val="21"/>
              </w:rPr>
            </w:pPr>
            <w:r>
              <w:rPr>
                <w:rFonts w:hint="eastAsia" w:ascii="宋体" w:hAnsi="宋体" w:cs="宋体"/>
                <w:szCs w:val="21"/>
                <w:lang w:bidi="ar"/>
              </w:rPr>
              <w:t>支持链路聚合功能；支持端口联动功能，支持IPv4／v6 NAT地址转换；</w:t>
            </w:r>
          </w:p>
          <w:p w14:paraId="69053ED9">
            <w:pPr>
              <w:spacing w:line="360" w:lineRule="auto"/>
              <w:rPr>
                <w:rFonts w:hint="eastAsia" w:ascii="宋体" w:hAnsi="宋体" w:cs="宋体"/>
                <w:szCs w:val="21"/>
              </w:rPr>
            </w:pPr>
            <w:r>
              <w:rPr>
                <w:rFonts w:hint="eastAsia" w:ascii="宋体" w:hAnsi="宋体" w:cs="宋体"/>
                <w:szCs w:val="21"/>
                <w:lang w:bidi="ar"/>
              </w:rPr>
              <w:t>支持802.1Q VLAN Trunk、access接口，VLAN三层接口，子接口；</w:t>
            </w:r>
          </w:p>
        </w:tc>
      </w:tr>
      <w:tr w14:paraId="052F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7EACCEC8">
            <w:pPr>
              <w:spacing w:line="360" w:lineRule="auto"/>
              <w:rPr>
                <w:rFonts w:hint="eastAsia" w:ascii="宋体" w:hAnsi="宋体" w:cs="宋体"/>
                <w:szCs w:val="21"/>
              </w:rPr>
            </w:pPr>
            <w:r>
              <w:rPr>
                <w:rFonts w:hint="eastAsia" w:ascii="宋体" w:hAnsi="宋体" w:cs="宋体"/>
                <w:szCs w:val="21"/>
                <w:lang w:bidi="ar"/>
              </w:rPr>
              <w:t>#路由支持</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14B02B27">
            <w:pPr>
              <w:spacing w:line="360" w:lineRule="auto"/>
              <w:rPr>
                <w:rFonts w:hint="eastAsia" w:ascii="宋体" w:hAnsi="宋体" w:cs="宋体"/>
                <w:szCs w:val="21"/>
              </w:rPr>
            </w:pPr>
            <w:r>
              <w:rPr>
                <w:rFonts w:hint="eastAsia" w:ascii="宋体" w:hAnsi="宋体" w:cs="宋体"/>
                <w:szCs w:val="21"/>
                <w:lang w:bidi="ar"/>
              </w:rPr>
              <w:t>支持静态路由，ECMP等价路由；支持RIPv1/v2，OSPFv2/v3，BGP等动态路由协议；支持多播路由协议；支持路由异常告警功能；</w:t>
            </w:r>
          </w:p>
          <w:p w14:paraId="70142D38">
            <w:pPr>
              <w:spacing w:line="360" w:lineRule="auto"/>
              <w:rPr>
                <w:rFonts w:hint="eastAsia" w:ascii="宋体" w:hAnsi="宋体" w:cs="宋体"/>
                <w:szCs w:val="21"/>
              </w:rPr>
            </w:pPr>
            <w:r>
              <w:rPr>
                <w:rFonts w:hint="eastAsia" w:ascii="宋体" w:hAnsi="宋体" w:cs="宋体"/>
                <w:szCs w:val="21"/>
                <w:lang w:bidi="ar"/>
              </w:rPr>
              <w:t>支持多链路出站负载，支持基于源/目的IP、源/目的端口、协议、应用类型以及国家地域来进行选路的策略路由选路功能；</w:t>
            </w:r>
          </w:p>
        </w:tc>
      </w:tr>
      <w:tr w14:paraId="70A1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2B646401">
            <w:pPr>
              <w:spacing w:line="360" w:lineRule="auto"/>
              <w:rPr>
                <w:rFonts w:hint="eastAsia" w:ascii="宋体" w:hAnsi="宋体" w:cs="宋体"/>
                <w:szCs w:val="21"/>
              </w:rPr>
            </w:pPr>
            <w:r>
              <w:rPr>
                <w:rFonts w:hint="eastAsia" w:ascii="宋体" w:hAnsi="宋体" w:cs="宋体"/>
                <w:szCs w:val="21"/>
                <w:lang w:bidi="ar"/>
              </w:rPr>
              <w:t>#基础功能</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9C43179">
            <w:pPr>
              <w:spacing w:line="360" w:lineRule="auto"/>
              <w:rPr>
                <w:rFonts w:hint="eastAsia" w:ascii="宋体" w:hAnsi="宋体" w:cs="宋体"/>
                <w:szCs w:val="21"/>
              </w:rPr>
            </w:pPr>
            <w:r>
              <w:rPr>
                <w:rFonts w:hint="eastAsia" w:ascii="宋体" w:hAnsi="宋体" w:cs="宋体"/>
                <w:szCs w:val="21"/>
                <w:lang w:bidi="ar"/>
              </w:rPr>
              <w:t>访问控制规则支持基于源／目的IP，源端口，源／目的区域，用户（组），应用/服务类型，时间组的细化控制方式；</w:t>
            </w:r>
          </w:p>
          <w:p w14:paraId="08370F8E">
            <w:pPr>
              <w:spacing w:line="360" w:lineRule="auto"/>
              <w:rPr>
                <w:rFonts w:hint="eastAsia" w:ascii="宋体" w:hAnsi="宋体" w:cs="宋体"/>
                <w:szCs w:val="21"/>
              </w:rPr>
            </w:pPr>
            <w:r>
              <w:rPr>
                <w:rFonts w:hint="eastAsia" w:ascii="宋体" w:hAnsi="宋体" w:cs="宋体"/>
                <w:szCs w:val="21"/>
                <w:lang w:bidi="ar"/>
              </w:rPr>
              <w:t>访问控制规则支持失效规则识别，如规则内容存在冲突、规则生效时间过期、规则超长时间未有匹配等情况；</w:t>
            </w:r>
          </w:p>
          <w:p w14:paraId="2BEA5B21">
            <w:pPr>
              <w:spacing w:line="360" w:lineRule="auto"/>
              <w:rPr>
                <w:rFonts w:hint="eastAsia" w:ascii="宋体" w:hAnsi="宋体" w:cs="宋体"/>
                <w:szCs w:val="21"/>
              </w:rPr>
            </w:pPr>
            <w:r>
              <w:rPr>
                <w:rFonts w:hint="eastAsia" w:ascii="宋体" w:hAnsi="宋体" w:cs="宋体"/>
                <w:szCs w:val="21"/>
                <w:lang w:bidi="ar"/>
              </w:rPr>
              <w:t>访问控制规则支持数据模拟匹配，输入源目的IP、端口、协议五元组信息，模拟策略匹配方式，给出最可能的匹配结果，方便排查故障，或环境部署前的调试；</w:t>
            </w:r>
          </w:p>
          <w:p w14:paraId="3A0B016C">
            <w:pPr>
              <w:spacing w:line="360" w:lineRule="auto"/>
              <w:rPr>
                <w:rFonts w:hint="eastAsia" w:ascii="宋体" w:hAnsi="宋体" w:cs="宋体"/>
                <w:szCs w:val="21"/>
              </w:rPr>
            </w:pPr>
            <w:r>
              <w:rPr>
                <w:rFonts w:hint="eastAsia" w:ascii="宋体" w:hAnsi="宋体" w:cs="宋体"/>
                <w:szCs w:val="21"/>
                <w:lang w:bidi="ar"/>
              </w:rPr>
              <w:t>支持根据国家/地区来进行地域访问控制；</w:t>
            </w:r>
          </w:p>
          <w:p w14:paraId="4472F7E1">
            <w:pPr>
              <w:spacing w:line="360" w:lineRule="auto"/>
              <w:rPr>
                <w:rFonts w:hint="eastAsia" w:ascii="宋体" w:hAnsi="宋体" w:cs="宋体"/>
                <w:szCs w:val="21"/>
              </w:rPr>
            </w:pPr>
            <w:r>
              <w:rPr>
                <w:rFonts w:hint="eastAsia" w:ascii="宋体" w:hAnsi="宋体" w:cs="宋体"/>
                <w:szCs w:val="21"/>
                <w:lang w:bidi="ar"/>
              </w:rPr>
              <w:t>支持基于应用类型，网站类型，文件类型进行带宽分配和流量控制；</w:t>
            </w:r>
          </w:p>
        </w:tc>
      </w:tr>
      <w:tr w14:paraId="388E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05463AAA">
            <w:pPr>
              <w:spacing w:line="360" w:lineRule="auto"/>
              <w:rPr>
                <w:rFonts w:hint="eastAsia" w:ascii="宋体" w:hAnsi="宋体" w:cs="宋体"/>
                <w:szCs w:val="21"/>
              </w:rPr>
            </w:pPr>
            <w:r>
              <w:rPr>
                <w:rFonts w:hint="eastAsia" w:ascii="宋体" w:hAnsi="宋体" w:cs="宋体"/>
                <w:szCs w:val="21"/>
                <w:lang w:bidi="ar"/>
              </w:rPr>
              <w:t>DDoS攻击防护</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7C08AF53">
            <w:pPr>
              <w:spacing w:line="360" w:lineRule="auto"/>
              <w:rPr>
                <w:rFonts w:hint="eastAsia" w:ascii="宋体" w:hAnsi="宋体" w:cs="宋体"/>
                <w:szCs w:val="21"/>
              </w:rPr>
            </w:pPr>
            <w:r>
              <w:rPr>
                <w:rFonts w:hint="eastAsia" w:ascii="宋体" w:hAnsi="宋体" w:cs="宋体"/>
                <w:szCs w:val="21"/>
                <w:lang w:bidi="ar"/>
              </w:rPr>
              <w:t>支持Land、Smurf、Fraggle、WinNuke、Ping of Death、Tear Drop、IP Spoofing攻击防护、支持SYN Flood、ICMP Flood、UDP Flood、DNS Flood、ARP Flood攻击防护，支持IP地址扫描，端口扫描防护，支持ARP欺骗防护功能、支持IP协议异常报文检测和TCP协议异常报文检测；</w:t>
            </w:r>
          </w:p>
        </w:tc>
      </w:tr>
      <w:tr w14:paraId="46AE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03E7ADB4">
            <w:pPr>
              <w:spacing w:line="360" w:lineRule="auto"/>
              <w:rPr>
                <w:rFonts w:hint="eastAsia" w:ascii="宋体" w:hAnsi="宋体" w:cs="宋体"/>
                <w:szCs w:val="21"/>
              </w:rPr>
            </w:pPr>
            <w:r>
              <w:rPr>
                <w:rFonts w:hint="eastAsia" w:ascii="宋体" w:hAnsi="宋体" w:cs="宋体"/>
                <w:szCs w:val="21"/>
                <w:lang w:bidi="ar"/>
              </w:rPr>
              <w:t>入侵防护功能</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43469282">
            <w:pPr>
              <w:spacing w:line="360" w:lineRule="auto"/>
              <w:rPr>
                <w:rFonts w:hint="eastAsia" w:ascii="宋体" w:hAnsi="宋体" w:cs="宋体"/>
                <w:szCs w:val="21"/>
              </w:rPr>
            </w:pPr>
            <w:r>
              <w:rPr>
                <w:rFonts w:hint="eastAsia" w:ascii="宋体" w:hAnsi="宋体" w:cs="宋体"/>
                <w:szCs w:val="21"/>
                <w:lang w:bidi="ar"/>
              </w:rPr>
              <w:t xml:space="preserve">设备具备独立的入侵防护漏洞规则特征库，特征总数在7000条以上； </w:t>
            </w:r>
          </w:p>
          <w:p w14:paraId="7E4AA751">
            <w:pPr>
              <w:spacing w:line="360" w:lineRule="auto"/>
              <w:rPr>
                <w:rFonts w:hint="eastAsia" w:ascii="宋体" w:hAnsi="宋体" w:cs="宋体"/>
                <w:szCs w:val="21"/>
              </w:rPr>
            </w:pPr>
            <w:r>
              <w:rPr>
                <w:rFonts w:hint="eastAsia" w:ascii="宋体" w:hAnsi="宋体" w:cs="宋体"/>
                <w:szCs w:val="21"/>
                <w:lang w:bidi="ar"/>
              </w:rPr>
              <w:t>支持对常见应用服务（HTTP、FTP、SSH、SMTP、IMAP、POP3、 RDP、Rlogin、SMB、Telne、Weblogic、VNC）和数据库软件（MySQL、Oracle、MSSQL）的口令暴力破解防护功能；</w:t>
            </w:r>
          </w:p>
          <w:p w14:paraId="3F591AB5">
            <w:pPr>
              <w:spacing w:line="360" w:lineRule="auto"/>
              <w:rPr>
                <w:rFonts w:hint="eastAsia" w:ascii="宋体" w:hAnsi="宋体" w:cs="宋体"/>
                <w:szCs w:val="21"/>
              </w:rPr>
            </w:pPr>
            <w:r>
              <w:rPr>
                <w:rFonts w:hint="eastAsia" w:ascii="宋体" w:hAnsi="宋体" w:cs="宋体"/>
                <w:szCs w:val="21"/>
                <w:lang w:bidi="ar"/>
              </w:rPr>
              <w:t>具备防护常见网络协议（SSH、FTP、RDP、VNC、Netbios）和数据库（MySQL、Oracle、MSSQL）的弱密码扫描功能；</w:t>
            </w:r>
          </w:p>
          <w:p w14:paraId="68C3D041">
            <w:pPr>
              <w:spacing w:line="360" w:lineRule="auto"/>
              <w:rPr>
                <w:rFonts w:hint="eastAsia" w:ascii="宋体" w:hAnsi="宋体" w:cs="宋体"/>
                <w:szCs w:val="21"/>
              </w:rPr>
            </w:pPr>
            <w:r>
              <w:rPr>
                <w:rFonts w:hint="eastAsia" w:ascii="宋体" w:hAnsi="宋体" w:cs="宋体"/>
                <w:szCs w:val="21"/>
                <w:lang w:bidi="ar"/>
              </w:rPr>
              <w:t>支持同防火墙访问控制规则进行联动，可以针对检测到的攻击源IP进行联动封锁，支持自定义封锁时间；</w:t>
            </w:r>
          </w:p>
          <w:p w14:paraId="1CAC4FA2">
            <w:pPr>
              <w:spacing w:line="360" w:lineRule="auto"/>
              <w:rPr>
                <w:rFonts w:hint="eastAsia" w:ascii="宋体" w:hAnsi="宋体" w:cs="宋体"/>
                <w:szCs w:val="21"/>
              </w:rPr>
            </w:pPr>
            <w:r>
              <w:rPr>
                <w:rFonts w:hint="eastAsia" w:ascii="宋体" w:hAnsi="宋体" w:cs="宋体"/>
                <w:szCs w:val="21"/>
                <w:lang w:bidi="ar"/>
              </w:rPr>
              <w:t xml:space="preserve">可提供最新的威胁情报信息，能够对新爆发的流行高危漏洞进行预警和自动检测，发现问题后支持一键生成防护规则； </w:t>
            </w:r>
          </w:p>
        </w:tc>
      </w:tr>
      <w:tr w14:paraId="0025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6EA73AA8">
            <w:pPr>
              <w:spacing w:line="360" w:lineRule="auto"/>
              <w:rPr>
                <w:rFonts w:hint="eastAsia" w:ascii="宋体" w:hAnsi="宋体" w:cs="宋体"/>
                <w:szCs w:val="21"/>
              </w:rPr>
            </w:pPr>
            <w:r>
              <w:rPr>
                <w:rFonts w:hint="eastAsia" w:ascii="宋体" w:hAnsi="宋体" w:cs="宋体"/>
                <w:szCs w:val="21"/>
                <w:lang w:bidi="ar"/>
              </w:rPr>
              <w:t>僵尸主机检测</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19DA65C8">
            <w:pPr>
              <w:spacing w:line="360" w:lineRule="auto"/>
              <w:rPr>
                <w:rFonts w:hint="eastAsia" w:ascii="宋体" w:hAnsi="宋体" w:cs="宋体"/>
                <w:szCs w:val="21"/>
              </w:rPr>
            </w:pPr>
            <w:r>
              <w:rPr>
                <w:rFonts w:hint="eastAsia" w:ascii="宋体" w:hAnsi="宋体" w:cs="宋体"/>
                <w:szCs w:val="21"/>
                <w:lang w:bidi="ar"/>
              </w:rPr>
              <w:t>设备具备独立的僵尸网络识别库，特征总数在40万条以上；</w:t>
            </w:r>
          </w:p>
          <w:p w14:paraId="6EF72395">
            <w:pPr>
              <w:spacing w:line="360" w:lineRule="auto"/>
              <w:rPr>
                <w:rFonts w:hint="eastAsia" w:ascii="宋体" w:hAnsi="宋体" w:cs="宋体"/>
                <w:szCs w:val="21"/>
              </w:rPr>
            </w:pPr>
            <w:r>
              <w:rPr>
                <w:rFonts w:hint="eastAsia" w:ascii="宋体" w:hAnsi="宋体" w:cs="宋体"/>
                <w:szCs w:val="21"/>
                <w:lang w:bidi="ar"/>
              </w:rPr>
              <w:t>支持对终端已被种植了远控木马或者病毒等恶意软件进行检测，并且能够对检测到的恶意软件行为进行深入的分析，展示和外部命令控制服务器的交互行为和其他可疑行为；</w:t>
            </w:r>
          </w:p>
          <w:p w14:paraId="3DF9BC02">
            <w:pPr>
              <w:spacing w:line="360" w:lineRule="auto"/>
              <w:rPr>
                <w:rFonts w:hint="eastAsia" w:ascii="宋体" w:hAnsi="宋体" w:cs="宋体"/>
                <w:szCs w:val="21"/>
              </w:rPr>
            </w:pPr>
            <w:r>
              <w:rPr>
                <w:rFonts w:hint="eastAsia" w:ascii="宋体" w:hAnsi="宋体" w:cs="宋体"/>
                <w:szCs w:val="21"/>
                <w:lang w:bidi="ar"/>
              </w:rPr>
              <w:t>对于未知威胁具备同云端安全分析引擎进行联动的能力，上报可疑行为并在云端进行沙盒检测，并下发威胁行为分析报告；</w:t>
            </w:r>
          </w:p>
          <w:p w14:paraId="07EA066D">
            <w:pPr>
              <w:spacing w:line="360" w:lineRule="auto"/>
              <w:rPr>
                <w:rFonts w:hint="eastAsia" w:ascii="宋体" w:hAnsi="宋体" w:cs="宋体"/>
                <w:szCs w:val="21"/>
              </w:rPr>
            </w:pPr>
            <w:r>
              <w:rPr>
                <w:rFonts w:hint="eastAsia" w:ascii="宋体" w:hAnsi="宋体" w:cs="宋体"/>
                <w:szCs w:val="21"/>
                <w:lang w:bidi="ar"/>
              </w:rPr>
              <w:t>支持通过云端的大数据分析平台，发现和展示整个僵尸网络的构成和分布，定位僵尸网络控制服务器的地址；</w:t>
            </w:r>
          </w:p>
        </w:tc>
      </w:tr>
      <w:tr w14:paraId="7807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1494A841">
            <w:pPr>
              <w:spacing w:line="360" w:lineRule="auto"/>
              <w:rPr>
                <w:rFonts w:hint="eastAsia" w:ascii="宋体" w:hAnsi="宋体" w:cs="宋体"/>
                <w:szCs w:val="21"/>
              </w:rPr>
            </w:pPr>
            <w:r>
              <w:rPr>
                <w:rFonts w:hint="eastAsia" w:ascii="宋体" w:hAnsi="宋体" w:cs="宋体"/>
                <w:szCs w:val="21"/>
                <w:lang w:bidi="ar"/>
              </w:rPr>
              <w:t>安全可视化</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340230DC">
            <w:pPr>
              <w:spacing w:line="360" w:lineRule="auto"/>
              <w:rPr>
                <w:rFonts w:hint="eastAsia" w:ascii="宋体" w:hAnsi="宋体" w:cs="宋体"/>
                <w:szCs w:val="21"/>
              </w:rPr>
            </w:pPr>
            <w:r>
              <w:rPr>
                <w:rFonts w:hint="eastAsia" w:ascii="宋体" w:hAnsi="宋体" w:cs="宋体"/>
                <w:szCs w:val="21"/>
                <w:lang w:bidi="ar"/>
              </w:rPr>
              <w:t>支持对经过设备的流量进行分析，发现被保护对象存在的漏洞（非主动扫描），并根据被保护对象发现漏洞数量进行TOP 10排名，列出每个服务器发现的漏洞类型以及数量，支持生成和导出威胁报告，报告内容包含对整体发现的漏洞情况进行分析；（提供威胁报告）</w:t>
            </w:r>
          </w:p>
          <w:p w14:paraId="10A010D5">
            <w:pPr>
              <w:spacing w:line="360" w:lineRule="auto"/>
              <w:rPr>
                <w:rFonts w:hint="eastAsia" w:ascii="宋体" w:hAnsi="宋体" w:cs="宋体"/>
                <w:szCs w:val="21"/>
              </w:rPr>
            </w:pPr>
            <w:r>
              <w:rPr>
                <w:rFonts w:hint="eastAsia" w:ascii="宋体" w:hAnsi="宋体" w:cs="宋体"/>
                <w:szCs w:val="21"/>
                <w:lang w:bidi="ar"/>
              </w:rPr>
              <w:t>支持在首页多维度的展示发现的安全威胁，如攻击风险，漏洞风险，终端安全威胁和数据风险等，并支持将所有发现的安全问题进行归类汇总，并针对给出相应的解决方法指引；</w:t>
            </w:r>
          </w:p>
          <w:p w14:paraId="1D9E8CDF">
            <w:pPr>
              <w:spacing w:line="360" w:lineRule="auto"/>
              <w:rPr>
                <w:rFonts w:hint="eastAsia" w:ascii="宋体" w:hAnsi="宋体" w:cs="宋体"/>
                <w:szCs w:val="21"/>
              </w:rPr>
            </w:pPr>
            <w:r>
              <w:rPr>
                <w:rFonts w:hint="eastAsia" w:ascii="宋体" w:hAnsi="宋体" w:cs="宋体"/>
                <w:szCs w:val="21"/>
                <w:lang w:bidi="ar"/>
              </w:rPr>
              <w:t>支持报表以HTML、Excel、PDF等格式导出；</w:t>
            </w:r>
          </w:p>
        </w:tc>
      </w:tr>
      <w:tr w14:paraId="7242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5A415A70">
            <w:pPr>
              <w:spacing w:line="360" w:lineRule="auto"/>
              <w:rPr>
                <w:rFonts w:hint="eastAsia" w:ascii="宋体" w:hAnsi="宋体" w:cs="宋体"/>
                <w:szCs w:val="21"/>
              </w:rPr>
            </w:pPr>
            <w:r>
              <w:rPr>
                <w:rFonts w:hint="eastAsia" w:ascii="宋体" w:hAnsi="宋体" w:cs="宋体"/>
                <w:szCs w:val="21"/>
                <w:lang w:bidi="ar"/>
              </w:rPr>
              <w:t>标准</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705D98BD">
            <w:pPr>
              <w:spacing w:line="360" w:lineRule="auto"/>
              <w:rPr>
                <w:rFonts w:hint="eastAsia" w:ascii="宋体" w:hAnsi="宋体" w:cs="宋体"/>
                <w:szCs w:val="21"/>
              </w:rPr>
            </w:pPr>
            <w:r>
              <w:rPr>
                <w:rFonts w:hint="eastAsia" w:ascii="宋体" w:hAnsi="宋体" w:cs="宋体"/>
                <w:szCs w:val="21"/>
                <w:lang w:bidi="ar"/>
              </w:rPr>
              <w:t>符合公安部第二代防火墙（GA／T 1177-2014）标准。</w:t>
            </w:r>
          </w:p>
        </w:tc>
      </w:tr>
    </w:tbl>
    <w:p w14:paraId="3CA4EEB7">
      <w:pPr>
        <w:spacing w:line="360" w:lineRule="auto"/>
        <w:ind w:firstLine="420" w:firstLineChars="200"/>
        <w:rPr>
          <w:rFonts w:hint="eastAsia" w:ascii="宋体" w:hAnsi="宋体" w:cs="宋体"/>
          <w:szCs w:val="21"/>
        </w:rPr>
      </w:pPr>
    </w:p>
    <w:p w14:paraId="7052C352">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2.22应用负载均衡</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933"/>
      </w:tblGrid>
      <w:tr w14:paraId="6E99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31"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1230246B">
            <w:pPr>
              <w:spacing w:line="360" w:lineRule="auto"/>
              <w:jc w:val="center"/>
              <w:rPr>
                <w:rFonts w:hint="eastAsia" w:ascii="宋体" w:hAnsi="宋体" w:cs="宋体"/>
                <w:bCs/>
                <w:szCs w:val="21"/>
              </w:rPr>
            </w:pPr>
            <w:r>
              <w:rPr>
                <w:rFonts w:hint="eastAsia" w:ascii="宋体" w:hAnsi="宋体" w:cs="宋体"/>
                <w:szCs w:val="21"/>
                <w:lang w:bidi="ar"/>
              </w:rPr>
              <w:t>技术指标</w:t>
            </w:r>
          </w:p>
        </w:tc>
        <w:tc>
          <w:tcPr>
            <w:tcW w:w="4068"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1B0B9301">
            <w:pPr>
              <w:spacing w:line="360" w:lineRule="auto"/>
              <w:rPr>
                <w:rFonts w:hint="eastAsia" w:ascii="宋体" w:hAnsi="宋体" w:cs="宋体"/>
                <w:szCs w:val="21"/>
              </w:rPr>
            </w:pPr>
            <w:r>
              <w:rPr>
                <w:rFonts w:hint="eastAsia" w:ascii="宋体" w:hAnsi="宋体" w:cs="宋体"/>
                <w:szCs w:val="21"/>
                <w:lang w:bidi="ar"/>
              </w:rPr>
              <w:t>指标要求</w:t>
            </w:r>
          </w:p>
        </w:tc>
      </w:tr>
      <w:tr w14:paraId="5E11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31" w:type="pct"/>
            <w:tcBorders>
              <w:top w:val="single" w:color="auto" w:sz="4" w:space="0"/>
              <w:left w:val="single" w:color="auto" w:sz="4" w:space="0"/>
              <w:bottom w:val="single" w:color="auto" w:sz="4" w:space="0"/>
              <w:right w:val="single" w:color="auto" w:sz="4" w:space="0"/>
            </w:tcBorders>
            <w:noWrap w:val="0"/>
            <w:vAlign w:val="center"/>
          </w:tcPr>
          <w:p w14:paraId="5FD640AF">
            <w:pPr>
              <w:spacing w:line="360" w:lineRule="auto"/>
              <w:jc w:val="center"/>
              <w:rPr>
                <w:rFonts w:hint="eastAsia" w:ascii="宋体" w:hAnsi="宋体" w:cs="宋体"/>
                <w:b/>
                <w:bCs/>
                <w:szCs w:val="21"/>
              </w:rPr>
            </w:pPr>
            <w:r>
              <w:rPr>
                <w:rFonts w:hint="eastAsia" w:ascii="宋体" w:hAnsi="宋体" w:cs="宋体"/>
                <w:b/>
                <w:szCs w:val="21"/>
                <w:lang w:bidi="ar"/>
              </w:rPr>
              <w:t>▲</w:t>
            </w:r>
            <w:r>
              <w:rPr>
                <w:rFonts w:hint="eastAsia" w:ascii="宋体" w:hAnsi="宋体" w:cs="宋体"/>
                <w:b/>
                <w:bCs/>
                <w:szCs w:val="21"/>
                <w:lang w:bidi="ar"/>
              </w:rPr>
              <w:t>性能参数</w:t>
            </w:r>
          </w:p>
        </w:tc>
        <w:tc>
          <w:tcPr>
            <w:tcW w:w="4068" w:type="pct"/>
            <w:tcBorders>
              <w:top w:val="single" w:color="auto" w:sz="4" w:space="0"/>
              <w:left w:val="single" w:color="auto" w:sz="4" w:space="0"/>
              <w:bottom w:val="single" w:color="auto" w:sz="4" w:space="0"/>
              <w:right w:val="single" w:color="auto" w:sz="4" w:space="0"/>
            </w:tcBorders>
            <w:noWrap w:val="0"/>
            <w:vAlign w:val="top"/>
          </w:tcPr>
          <w:p w14:paraId="675A0ACD">
            <w:pPr>
              <w:spacing w:line="360" w:lineRule="auto"/>
              <w:rPr>
                <w:rFonts w:hint="eastAsia" w:ascii="宋体" w:hAnsi="宋体" w:cs="宋体"/>
                <w:szCs w:val="21"/>
              </w:rPr>
            </w:pPr>
            <w:r>
              <w:rPr>
                <w:rFonts w:hint="eastAsia" w:ascii="宋体" w:hAnsi="宋体" w:cs="宋体"/>
                <w:szCs w:val="21"/>
                <w:lang w:bidi="ar"/>
              </w:rPr>
              <w:t>标准2U机架设备，冗余电源，内存≥8GB，SSD硬盘≥240GB，含千兆电口≥6个，千兆光口≥8个，吞吐量≥11Gbps，并发连接数≥940W；</w:t>
            </w:r>
          </w:p>
        </w:tc>
      </w:tr>
      <w:tr w14:paraId="77B4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31" w:type="pct"/>
            <w:tcBorders>
              <w:top w:val="single" w:color="auto" w:sz="4" w:space="0"/>
              <w:left w:val="single" w:color="auto" w:sz="4" w:space="0"/>
              <w:bottom w:val="single" w:color="auto" w:sz="4" w:space="0"/>
              <w:right w:val="single" w:color="auto" w:sz="4" w:space="0"/>
            </w:tcBorders>
            <w:noWrap w:val="0"/>
            <w:vAlign w:val="center"/>
          </w:tcPr>
          <w:p w14:paraId="043C9E55">
            <w:pPr>
              <w:spacing w:line="360" w:lineRule="auto"/>
              <w:jc w:val="center"/>
              <w:rPr>
                <w:rFonts w:hint="eastAsia" w:ascii="宋体" w:hAnsi="宋体" w:cs="宋体"/>
                <w:bCs/>
                <w:szCs w:val="21"/>
              </w:rPr>
            </w:pPr>
            <w:r>
              <w:rPr>
                <w:rFonts w:hint="eastAsia" w:ascii="宋体" w:hAnsi="宋体" w:cs="宋体"/>
                <w:bCs/>
                <w:szCs w:val="21"/>
                <w:lang w:bidi="ar"/>
              </w:rPr>
              <w:t>部署</w:t>
            </w:r>
          </w:p>
        </w:tc>
        <w:tc>
          <w:tcPr>
            <w:tcW w:w="4068" w:type="pct"/>
            <w:tcBorders>
              <w:top w:val="single" w:color="auto" w:sz="4" w:space="0"/>
              <w:left w:val="single" w:color="auto" w:sz="4" w:space="0"/>
              <w:bottom w:val="single" w:color="auto" w:sz="4" w:space="0"/>
              <w:right w:val="single" w:color="auto" w:sz="4" w:space="0"/>
            </w:tcBorders>
            <w:noWrap w:val="0"/>
            <w:vAlign w:val="top"/>
          </w:tcPr>
          <w:p w14:paraId="09225199">
            <w:pPr>
              <w:spacing w:line="360" w:lineRule="auto"/>
              <w:rPr>
                <w:rFonts w:hint="eastAsia" w:ascii="宋体" w:hAnsi="宋体" w:cs="宋体"/>
                <w:szCs w:val="21"/>
              </w:rPr>
            </w:pPr>
            <w:r>
              <w:rPr>
                <w:rFonts w:hint="eastAsia" w:ascii="宋体" w:hAnsi="宋体" w:cs="宋体"/>
                <w:szCs w:val="21"/>
                <w:lang w:bidi="ar"/>
              </w:rPr>
              <w:t>支持串接部署方式和旁路部署方式，支持三角传输模式。</w:t>
            </w:r>
          </w:p>
          <w:p w14:paraId="42184DE7">
            <w:pPr>
              <w:spacing w:line="360" w:lineRule="auto"/>
              <w:rPr>
                <w:rFonts w:hint="eastAsia" w:ascii="宋体" w:hAnsi="宋体" w:cs="宋体"/>
                <w:szCs w:val="21"/>
              </w:rPr>
            </w:pPr>
            <w:r>
              <w:rPr>
                <w:rFonts w:hint="eastAsia" w:ascii="宋体" w:hAnsi="宋体" w:cs="宋体"/>
                <w:szCs w:val="21"/>
                <w:lang w:bidi="ar"/>
              </w:rPr>
              <w:t>支持对不少于20条的线路进行流量负载均衡，最多可扩展支持到64条线路</w:t>
            </w:r>
          </w:p>
          <w:p w14:paraId="0B80A0D4">
            <w:pPr>
              <w:spacing w:line="360" w:lineRule="auto"/>
              <w:rPr>
                <w:rFonts w:hint="eastAsia" w:ascii="宋体" w:hAnsi="宋体" w:cs="宋体"/>
                <w:szCs w:val="21"/>
              </w:rPr>
            </w:pPr>
            <w:r>
              <w:rPr>
                <w:rFonts w:hint="eastAsia" w:ascii="宋体" w:hAnsi="宋体" w:cs="宋体"/>
                <w:szCs w:val="21"/>
                <w:lang w:bidi="ar"/>
              </w:rPr>
              <w:t>对防火墙、IPS、行为管理等网络设备进行流量负载均衡和故障切换，使以上网络设备获得Active-Active运行的能力。</w:t>
            </w:r>
          </w:p>
        </w:tc>
      </w:tr>
      <w:tr w14:paraId="47E4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31" w:type="pct"/>
            <w:tcBorders>
              <w:top w:val="single" w:color="auto" w:sz="4" w:space="0"/>
              <w:left w:val="single" w:color="auto" w:sz="4" w:space="0"/>
              <w:bottom w:val="single" w:color="auto" w:sz="4" w:space="0"/>
              <w:right w:val="single" w:color="auto" w:sz="4" w:space="0"/>
            </w:tcBorders>
            <w:noWrap w:val="0"/>
            <w:vAlign w:val="center"/>
          </w:tcPr>
          <w:p w14:paraId="1A8FBAA5">
            <w:pPr>
              <w:spacing w:line="360" w:lineRule="auto"/>
              <w:jc w:val="center"/>
              <w:rPr>
                <w:rFonts w:hint="eastAsia" w:ascii="宋体" w:hAnsi="宋体" w:cs="宋体"/>
                <w:bCs/>
                <w:szCs w:val="21"/>
              </w:rPr>
            </w:pPr>
            <w:r>
              <w:rPr>
                <w:rFonts w:hint="eastAsia" w:ascii="宋体" w:hAnsi="宋体" w:cs="宋体"/>
                <w:bCs/>
                <w:szCs w:val="21"/>
                <w:lang w:bidi="ar"/>
              </w:rPr>
              <w:t>多合一功能</w:t>
            </w:r>
          </w:p>
        </w:tc>
        <w:tc>
          <w:tcPr>
            <w:tcW w:w="4068" w:type="pct"/>
            <w:tcBorders>
              <w:top w:val="single" w:color="auto" w:sz="4" w:space="0"/>
              <w:left w:val="single" w:color="auto" w:sz="4" w:space="0"/>
              <w:bottom w:val="single" w:color="auto" w:sz="4" w:space="0"/>
              <w:right w:val="single" w:color="auto" w:sz="4" w:space="0"/>
            </w:tcBorders>
            <w:noWrap w:val="0"/>
            <w:vAlign w:val="top"/>
          </w:tcPr>
          <w:p w14:paraId="0F292D4A">
            <w:pPr>
              <w:spacing w:line="360" w:lineRule="auto"/>
              <w:rPr>
                <w:rFonts w:hint="eastAsia" w:ascii="宋体" w:hAnsi="宋体" w:cs="宋体"/>
                <w:szCs w:val="21"/>
              </w:rPr>
            </w:pPr>
            <w:r>
              <w:rPr>
                <w:rFonts w:hint="eastAsia" w:ascii="宋体" w:hAnsi="宋体" w:cs="宋体"/>
                <w:szCs w:val="21"/>
                <w:lang w:bidi="ar"/>
              </w:rPr>
              <w:t>单一设备可同时支持包括链路负载均衡、全局负载均衡和服务器负载均衡的功能。三种功能同时处于激活可使用状态，无需额外购买相应授权。开通HTTP压缩、HTTP缓存、TCP连接复用、SSL卸载等功能，无需额外购买相应授权。</w:t>
            </w:r>
          </w:p>
        </w:tc>
      </w:tr>
      <w:tr w14:paraId="465C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31" w:type="pct"/>
            <w:tcBorders>
              <w:top w:val="single" w:color="auto" w:sz="4" w:space="0"/>
              <w:left w:val="single" w:color="auto" w:sz="4" w:space="0"/>
              <w:bottom w:val="single" w:color="auto" w:sz="4" w:space="0"/>
              <w:right w:val="single" w:color="auto" w:sz="4" w:space="0"/>
            </w:tcBorders>
            <w:noWrap w:val="0"/>
            <w:vAlign w:val="center"/>
          </w:tcPr>
          <w:p w14:paraId="458ABFDF">
            <w:pPr>
              <w:spacing w:line="360" w:lineRule="auto"/>
              <w:jc w:val="center"/>
              <w:rPr>
                <w:rFonts w:hint="eastAsia" w:ascii="宋体" w:hAnsi="宋体" w:cs="宋体"/>
                <w:bCs/>
                <w:szCs w:val="21"/>
              </w:rPr>
            </w:pPr>
            <w:r>
              <w:rPr>
                <w:rFonts w:hint="eastAsia" w:ascii="宋体" w:hAnsi="宋体" w:cs="宋体"/>
                <w:bCs/>
                <w:szCs w:val="21"/>
                <w:lang w:bidi="ar"/>
              </w:rPr>
              <w:t>编程控制</w:t>
            </w:r>
          </w:p>
        </w:tc>
        <w:tc>
          <w:tcPr>
            <w:tcW w:w="4068" w:type="pct"/>
            <w:tcBorders>
              <w:top w:val="single" w:color="auto" w:sz="4" w:space="0"/>
              <w:left w:val="single" w:color="auto" w:sz="4" w:space="0"/>
              <w:bottom w:val="single" w:color="auto" w:sz="4" w:space="0"/>
              <w:right w:val="single" w:color="auto" w:sz="4" w:space="0"/>
            </w:tcBorders>
            <w:noWrap w:val="0"/>
            <w:vAlign w:val="top"/>
          </w:tcPr>
          <w:p w14:paraId="7241711F">
            <w:pPr>
              <w:spacing w:line="360" w:lineRule="auto"/>
              <w:rPr>
                <w:rFonts w:hint="eastAsia" w:ascii="宋体" w:hAnsi="宋体" w:cs="宋体"/>
                <w:szCs w:val="21"/>
              </w:rPr>
            </w:pPr>
            <w:r>
              <w:rPr>
                <w:rFonts w:hint="eastAsia" w:ascii="宋体" w:hAnsi="宋体" w:cs="宋体"/>
                <w:szCs w:val="21"/>
                <w:lang w:bidi="ar"/>
              </w:rPr>
              <w:t>通过某种编程语言（如lua）实现自定义的流量编排，对TCP、SSL、HTTP和HTTPS等类型的流量进行分发、修改和统计等操作。</w:t>
            </w:r>
          </w:p>
        </w:tc>
      </w:tr>
      <w:tr w14:paraId="391C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pct"/>
            <w:tcBorders>
              <w:top w:val="single" w:color="auto" w:sz="4" w:space="0"/>
              <w:left w:val="single" w:color="auto" w:sz="4" w:space="0"/>
              <w:bottom w:val="single" w:color="auto" w:sz="4" w:space="0"/>
              <w:right w:val="single" w:color="auto" w:sz="4" w:space="0"/>
            </w:tcBorders>
            <w:noWrap w:val="0"/>
            <w:vAlign w:val="center"/>
          </w:tcPr>
          <w:p w14:paraId="53C2B423">
            <w:pPr>
              <w:spacing w:line="360" w:lineRule="auto"/>
              <w:jc w:val="center"/>
              <w:rPr>
                <w:rFonts w:hint="eastAsia" w:ascii="宋体" w:hAnsi="宋体" w:cs="宋体"/>
                <w:bCs/>
                <w:szCs w:val="21"/>
              </w:rPr>
            </w:pPr>
            <w:r>
              <w:rPr>
                <w:rFonts w:hint="eastAsia" w:ascii="宋体" w:hAnsi="宋体" w:cs="宋体"/>
                <w:szCs w:val="21"/>
                <w:lang w:bidi="ar"/>
              </w:rPr>
              <w:t>#链路负载均衡</w:t>
            </w:r>
          </w:p>
        </w:tc>
        <w:tc>
          <w:tcPr>
            <w:tcW w:w="4068" w:type="pct"/>
            <w:tcBorders>
              <w:top w:val="single" w:color="auto" w:sz="4" w:space="0"/>
              <w:left w:val="single" w:color="auto" w:sz="4" w:space="0"/>
              <w:bottom w:val="single" w:color="auto" w:sz="4" w:space="0"/>
              <w:right w:val="single" w:color="auto" w:sz="4" w:space="0"/>
            </w:tcBorders>
            <w:noWrap w:val="0"/>
            <w:vAlign w:val="top"/>
          </w:tcPr>
          <w:p w14:paraId="676FE7E2">
            <w:pPr>
              <w:spacing w:line="360" w:lineRule="auto"/>
              <w:rPr>
                <w:rFonts w:hint="eastAsia" w:ascii="宋体" w:hAnsi="宋体" w:cs="宋体"/>
                <w:szCs w:val="21"/>
              </w:rPr>
            </w:pPr>
            <w:r>
              <w:rPr>
                <w:rFonts w:hint="eastAsia" w:ascii="宋体" w:hAnsi="宋体" w:cs="宋体"/>
                <w:szCs w:val="21"/>
                <w:lang w:bidi="ar"/>
              </w:rPr>
              <w:t>支持静态IP和PPPOE两种线路接入方式。</w:t>
            </w:r>
          </w:p>
          <w:p w14:paraId="1D49719E">
            <w:pPr>
              <w:spacing w:line="360" w:lineRule="auto"/>
              <w:rPr>
                <w:rFonts w:hint="eastAsia" w:ascii="宋体" w:hAnsi="宋体" w:cs="宋体"/>
                <w:szCs w:val="21"/>
              </w:rPr>
            </w:pPr>
            <w:r>
              <w:rPr>
                <w:rFonts w:hint="eastAsia" w:ascii="宋体" w:hAnsi="宋体" w:cs="宋体"/>
                <w:szCs w:val="21"/>
                <w:lang w:bidi="ar"/>
              </w:rPr>
              <w:t>支持基于管理员自定义的时间计划来进行出站访问的流量调度分发。</w:t>
            </w:r>
          </w:p>
          <w:p w14:paraId="3DCB3ABF">
            <w:pPr>
              <w:spacing w:line="360" w:lineRule="auto"/>
              <w:rPr>
                <w:rFonts w:hint="eastAsia" w:ascii="宋体" w:hAnsi="宋体" w:cs="宋体"/>
                <w:szCs w:val="21"/>
              </w:rPr>
            </w:pPr>
            <w:r>
              <w:rPr>
                <w:rFonts w:hint="eastAsia" w:ascii="宋体" w:hAnsi="宋体" w:cs="宋体"/>
                <w:szCs w:val="21"/>
                <w:lang w:bidi="ar"/>
              </w:rPr>
              <w:t>内置完备的IP地址库，无需手动导入并支持自动更新，可查看并编辑各国家、国内各省份的IP地址段和国内各大运营商IP地址段，并可灵活匹配IP地址库进行流量调度分发，实现链路负载功能。</w:t>
            </w:r>
          </w:p>
          <w:p w14:paraId="7721AC06">
            <w:pPr>
              <w:spacing w:line="360" w:lineRule="auto"/>
              <w:rPr>
                <w:rFonts w:hint="eastAsia" w:ascii="宋体" w:hAnsi="宋体" w:cs="宋体"/>
                <w:szCs w:val="21"/>
              </w:rPr>
            </w:pPr>
            <w:r>
              <w:rPr>
                <w:rFonts w:hint="eastAsia" w:ascii="宋体" w:hAnsi="宋体" w:cs="宋体"/>
                <w:szCs w:val="21"/>
                <w:lang w:bidi="ar"/>
              </w:rPr>
              <w:t>支持DNS透明代理功能，可基于负载均衡算法代理内网用户进行DNS请求转发，避免单运营商DNS解析出现单一链路流量过载，平衡多条运营商线路的带宽利用率。</w:t>
            </w:r>
          </w:p>
          <w:p w14:paraId="52EE83D6">
            <w:pPr>
              <w:spacing w:line="360" w:lineRule="auto"/>
              <w:rPr>
                <w:rFonts w:hint="eastAsia" w:ascii="宋体" w:hAnsi="宋体" w:cs="宋体"/>
                <w:szCs w:val="21"/>
              </w:rPr>
            </w:pPr>
            <w:r>
              <w:rPr>
                <w:rFonts w:hint="eastAsia" w:ascii="宋体" w:hAnsi="宋体" w:cs="宋体"/>
                <w:szCs w:val="21"/>
                <w:lang w:bidi="ar"/>
              </w:rPr>
              <w:t>支持基于链路负荷情况的繁忙保护机制，能根据链路的上行/下行带宽占用率情况执行对出站/入站流量的高级调度策略。</w:t>
            </w:r>
          </w:p>
        </w:tc>
      </w:tr>
      <w:tr w14:paraId="122E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31" w:type="pct"/>
            <w:tcBorders>
              <w:top w:val="single" w:color="auto" w:sz="4" w:space="0"/>
              <w:left w:val="single" w:color="auto" w:sz="4" w:space="0"/>
              <w:bottom w:val="single" w:color="auto" w:sz="4" w:space="0"/>
              <w:right w:val="single" w:color="auto" w:sz="4" w:space="0"/>
            </w:tcBorders>
            <w:noWrap w:val="0"/>
            <w:vAlign w:val="center"/>
          </w:tcPr>
          <w:p w14:paraId="43B61BE4">
            <w:pPr>
              <w:spacing w:line="360" w:lineRule="auto"/>
              <w:jc w:val="center"/>
              <w:rPr>
                <w:rFonts w:hint="eastAsia" w:ascii="宋体" w:hAnsi="宋体" w:cs="宋体"/>
                <w:bCs/>
                <w:szCs w:val="21"/>
              </w:rPr>
            </w:pPr>
            <w:r>
              <w:rPr>
                <w:rFonts w:hint="eastAsia" w:ascii="宋体" w:hAnsi="宋体" w:cs="宋体"/>
                <w:szCs w:val="21"/>
                <w:lang w:bidi="ar"/>
              </w:rPr>
              <w:t>#</w:t>
            </w:r>
            <w:r>
              <w:rPr>
                <w:rFonts w:hint="eastAsia" w:ascii="宋体" w:hAnsi="宋体" w:cs="宋体"/>
                <w:bCs/>
                <w:szCs w:val="21"/>
                <w:lang w:bidi="ar"/>
              </w:rPr>
              <w:t>服务器负载</w:t>
            </w:r>
          </w:p>
        </w:tc>
        <w:tc>
          <w:tcPr>
            <w:tcW w:w="4068" w:type="pct"/>
            <w:tcBorders>
              <w:top w:val="single" w:color="auto" w:sz="4" w:space="0"/>
              <w:left w:val="single" w:color="auto" w:sz="4" w:space="0"/>
              <w:bottom w:val="single" w:color="auto" w:sz="4" w:space="0"/>
              <w:right w:val="single" w:color="auto" w:sz="4" w:space="0"/>
            </w:tcBorders>
            <w:noWrap w:val="0"/>
            <w:vAlign w:val="top"/>
          </w:tcPr>
          <w:p w14:paraId="1F49094E">
            <w:pPr>
              <w:spacing w:line="360" w:lineRule="auto"/>
              <w:rPr>
                <w:rFonts w:hint="eastAsia" w:ascii="宋体" w:hAnsi="宋体" w:cs="宋体"/>
                <w:szCs w:val="21"/>
              </w:rPr>
            </w:pPr>
            <w:r>
              <w:rPr>
                <w:rFonts w:hint="eastAsia" w:ascii="宋体" w:hAnsi="宋体" w:cs="宋体"/>
                <w:szCs w:val="21"/>
                <w:lang w:bidi="ar"/>
              </w:rPr>
              <w:t>支持被动式健康检查，可根据对业务流量的观测采样，辅助判断应用服务器健康状况；对常规HTTP应用可配置基于反映URL失效的HTTP响应状态码的观测判断机制，对于复杂应用可配置基于RST关闭连接和零窗口等异常TCP传输行为的观测判断机制。</w:t>
            </w:r>
          </w:p>
          <w:p w14:paraId="1FD3B6E3">
            <w:pPr>
              <w:spacing w:line="360" w:lineRule="auto"/>
              <w:rPr>
                <w:rFonts w:hint="eastAsia" w:ascii="宋体" w:hAnsi="宋体" w:cs="宋体"/>
                <w:szCs w:val="21"/>
              </w:rPr>
            </w:pPr>
            <w:r>
              <w:rPr>
                <w:rFonts w:hint="eastAsia" w:ascii="宋体" w:hAnsi="宋体" w:cs="宋体"/>
                <w:szCs w:val="21"/>
                <w:lang w:bidi="ar"/>
              </w:rPr>
              <w:t>支持面向服务器健康度的弹性调控机制，可通过监控业务流中的TCP传输异常来衡量服务器节点的有效性，尝试对性能不足的服务器临时开启过载保护，动态调节服务器的负载。</w:t>
            </w:r>
          </w:p>
          <w:p w14:paraId="4CF996F9">
            <w:pPr>
              <w:spacing w:line="360" w:lineRule="auto"/>
              <w:rPr>
                <w:rFonts w:hint="eastAsia" w:ascii="宋体" w:hAnsi="宋体" w:cs="宋体"/>
                <w:szCs w:val="21"/>
              </w:rPr>
            </w:pPr>
            <w:r>
              <w:rPr>
                <w:rFonts w:hint="eastAsia" w:ascii="宋体" w:hAnsi="宋体" w:cs="宋体"/>
                <w:szCs w:val="21"/>
                <w:lang w:bidi="ar"/>
              </w:rPr>
              <w:t>支持图片优化技术，通过对图片格式的转换，减少传输流量，提升web页面加载速度。无需改动服务器端的图片源文件，可根据浏览器种类自动识别转换类型，将图片转换为对应支持的WebP或JPEG格式，优化加速效果。</w:t>
            </w:r>
          </w:p>
        </w:tc>
      </w:tr>
      <w:tr w14:paraId="0D75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1" w:type="pct"/>
            <w:tcBorders>
              <w:top w:val="single" w:color="auto" w:sz="4" w:space="0"/>
              <w:left w:val="single" w:color="auto" w:sz="4" w:space="0"/>
              <w:bottom w:val="single" w:color="auto" w:sz="4" w:space="0"/>
              <w:right w:val="single" w:color="auto" w:sz="4" w:space="0"/>
            </w:tcBorders>
            <w:noWrap w:val="0"/>
            <w:vAlign w:val="center"/>
          </w:tcPr>
          <w:p w14:paraId="63D40033">
            <w:pPr>
              <w:spacing w:line="360" w:lineRule="auto"/>
              <w:jc w:val="center"/>
              <w:rPr>
                <w:rFonts w:hint="eastAsia" w:ascii="宋体" w:hAnsi="宋体" w:cs="宋体"/>
                <w:bCs/>
                <w:szCs w:val="21"/>
              </w:rPr>
            </w:pPr>
            <w:r>
              <w:rPr>
                <w:rFonts w:hint="eastAsia" w:ascii="宋体" w:hAnsi="宋体" w:cs="宋体"/>
                <w:bCs/>
                <w:szCs w:val="21"/>
                <w:lang w:bidi="ar"/>
              </w:rPr>
              <w:t>浪涌保护</w:t>
            </w:r>
          </w:p>
        </w:tc>
        <w:tc>
          <w:tcPr>
            <w:tcW w:w="4068" w:type="pct"/>
            <w:tcBorders>
              <w:top w:val="single" w:color="auto" w:sz="4" w:space="0"/>
              <w:left w:val="single" w:color="auto" w:sz="4" w:space="0"/>
              <w:bottom w:val="single" w:color="auto" w:sz="4" w:space="0"/>
              <w:right w:val="single" w:color="auto" w:sz="4" w:space="0"/>
            </w:tcBorders>
            <w:noWrap w:val="0"/>
            <w:vAlign w:val="top"/>
          </w:tcPr>
          <w:p w14:paraId="6827BEFE">
            <w:pPr>
              <w:spacing w:line="360" w:lineRule="auto"/>
              <w:rPr>
                <w:rFonts w:hint="eastAsia" w:ascii="宋体" w:hAnsi="宋体" w:cs="宋体"/>
                <w:szCs w:val="21"/>
              </w:rPr>
            </w:pPr>
            <w:r>
              <w:rPr>
                <w:rFonts w:hint="eastAsia" w:ascii="宋体" w:hAnsi="宋体" w:cs="宋体"/>
                <w:szCs w:val="21"/>
                <w:lang w:bidi="ar"/>
              </w:rPr>
              <w:t>对于超过服务器的连接数上限或者请求数上限的新建连接缓存起来放入队列中，后续分批逐步发送给服务器，而不是直接丢弃数据包</w:t>
            </w:r>
          </w:p>
        </w:tc>
      </w:tr>
      <w:tr w14:paraId="2EE6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31" w:type="pct"/>
            <w:tcBorders>
              <w:top w:val="single" w:color="auto" w:sz="4" w:space="0"/>
              <w:left w:val="single" w:color="auto" w:sz="4" w:space="0"/>
              <w:bottom w:val="single" w:color="auto" w:sz="4" w:space="0"/>
              <w:right w:val="single" w:color="auto" w:sz="4" w:space="0"/>
            </w:tcBorders>
            <w:noWrap w:val="0"/>
            <w:vAlign w:val="center"/>
          </w:tcPr>
          <w:p w14:paraId="172DBAD4">
            <w:pPr>
              <w:snapToGrid w:val="0"/>
              <w:spacing w:line="360" w:lineRule="auto"/>
              <w:rPr>
                <w:rFonts w:hint="eastAsia" w:ascii="宋体" w:hAnsi="宋体" w:cs="宋体"/>
                <w:bCs/>
                <w:szCs w:val="21"/>
              </w:rPr>
            </w:pPr>
            <w:r>
              <w:rPr>
                <w:rFonts w:hint="eastAsia" w:ascii="宋体" w:hAnsi="宋体" w:cs="宋体"/>
                <w:szCs w:val="21"/>
                <w:lang w:bidi="ar"/>
              </w:rPr>
              <w:t>会话保持机制</w:t>
            </w:r>
          </w:p>
        </w:tc>
        <w:tc>
          <w:tcPr>
            <w:tcW w:w="4068" w:type="pct"/>
            <w:tcBorders>
              <w:top w:val="single" w:color="auto" w:sz="4" w:space="0"/>
              <w:left w:val="single" w:color="auto" w:sz="4" w:space="0"/>
              <w:bottom w:val="single" w:color="auto" w:sz="4" w:space="0"/>
              <w:right w:val="single" w:color="auto" w:sz="4" w:space="0"/>
            </w:tcBorders>
            <w:noWrap w:val="0"/>
            <w:vAlign w:val="center"/>
          </w:tcPr>
          <w:p w14:paraId="3537DF0F">
            <w:pPr>
              <w:snapToGrid w:val="0"/>
              <w:spacing w:line="360" w:lineRule="auto"/>
              <w:rPr>
                <w:rFonts w:hint="eastAsia" w:ascii="宋体" w:hAnsi="宋体" w:cs="宋体"/>
                <w:szCs w:val="21"/>
              </w:rPr>
            </w:pPr>
            <w:r>
              <w:rPr>
                <w:rFonts w:hint="eastAsia" w:ascii="宋体" w:hAnsi="宋体" w:cs="宋体"/>
                <w:szCs w:val="21"/>
                <w:lang w:bidi="ar"/>
              </w:rPr>
              <w:t>支持源IP、Cookie（插入/被动/改写）、HTTP-Header、Radius、SSL Session ID等多种会话保持机制。</w:t>
            </w:r>
          </w:p>
        </w:tc>
      </w:tr>
      <w:tr w14:paraId="64E7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931" w:type="pct"/>
            <w:tcBorders>
              <w:top w:val="single" w:color="auto" w:sz="4" w:space="0"/>
              <w:left w:val="single" w:color="auto" w:sz="4" w:space="0"/>
              <w:bottom w:val="single" w:color="auto" w:sz="4" w:space="0"/>
              <w:right w:val="single" w:color="auto" w:sz="4" w:space="0"/>
            </w:tcBorders>
            <w:noWrap w:val="0"/>
            <w:vAlign w:val="center"/>
          </w:tcPr>
          <w:p w14:paraId="20BD6AFF">
            <w:pPr>
              <w:snapToGrid w:val="0"/>
              <w:spacing w:line="360" w:lineRule="auto"/>
              <w:rPr>
                <w:rFonts w:hint="eastAsia" w:ascii="宋体" w:hAnsi="宋体" w:cs="宋体"/>
                <w:bCs/>
                <w:szCs w:val="21"/>
              </w:rPr>
            </w:pPr>
            <w:r>
              <w:rPr>
                <w:rFonts w:hint="eastAsia" w:ascii="宋体" w:hAnsi="宋体" w:cs="宋体"/>
                <w:szCs w:val="21"/>
                <w:lang w:bidi="ar"/>
              </w:rPr>
              <w:t>链路健康检查</w:t>
            </w:r>
          </w:p>
        </w:tc>
        <w:tc>
          <w:tcPr>
            <w:tcW w:w="4068" w:type="pct"/>
            <w:tcBorders>
              <w:top w:val="single" w:color="auto" w:sz="4" w:space="0"/>
              <w:left w:val="single" w:color="auto" w:sz="4" w:space="0"/>
              <w:bottom w:val="single" w:color="auto" w:sz="4" w:space="0"/>
              <w:right w:val="single" w:color="auto" w:sz="4" w:space="0"/>
            </w:tcBorders>
            <w:noWrap w:val="0"/>
            <w:vAlign w:val="center"/>
          </w:tcPr>
          <w:p w14:paraId="71169046">
            <w:pPr>
              <w:snapToGrid w:val="0"/>
              <w:spacing w:line="360" w:lineRule="auto"/>
              <w:rPr>
                <w:rFonts w:hint="eastAsia" w:ascii="宋体" w:hAnsi="宋体" w:cs="宋体"/>
                <w:szCs w:val="21"/>
              </w:rPr>
            </w:pPr>
            <w:r>
              <w:rPr>
                <w:rFonts w:hint="eastAsia" w:ascii="宋体" w:hAnsi="宋体" w:cs="宋体"/>
                <w:szCs w:val="21"/>
                <w:lang w:bidi="ar"/>
              </w:rPr>
              <w:t>支持多种链路检测方法，能够通过PING、TCP、HTTP等方式监控链路的连通性。</w:t>
            </w:r>
          </w:p>
          <w:p w14:paraId="3D4C7E12">
            <w:pPr>
              <w:snapToGrid w:val="0"/>
              <w:spacing w:line="360" w:lineRule="auto"/>
              <w:rPr>
                <w:rFonts w:hint="eastAsia" w:ascii="宋体" w:hAnsi="宋体" w:cs="宋体"/>
                <w:szCs w:val="21"/>
              </w:rPr>
            </w:pPr>
            <w:r>
              <w:rPr>
                <w:rFonts w:hint="eastAsia" w:ascii="宋体" w:hAnsi="宋体" w:cs="宋体"/>
                <w:szCs w:val="21"/>
                <w:lang w:bidi="ar"/>
              </w:rPr>
              <w:t>支持链路冗余机制，当某一条链路故障时，可将访问流量切换到其它链路，保障用户业务的持久通畅。</w:t>
            </w:r>
          </w:p>
        </w:tc>
      </w:tr>
    </w:tbl>
    <w:p w14:paraId="7FB3939D">
      <w:pPr>
        <w:spacing w:line="360" w:lineRule="auto"/>
        <w:ind w:firstLine="420" w:firstLineChars="200"/>
        <w:rPr>
          <w:rFonts w:hint="eastAsia" w:ascii="宋体" w:hAnsi="宋体" w:cs="宋体"/>
          <w:szCs w:val="21"/>
        </w:rPr>
      </w:pPr>
    </w:p>
    <w:p w14:paraId="4C61C8A7">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2.23数据库审计</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65"/>
        <w:gridCol w:w="6854"/>
      </w:tblGrid>
      <w:tr w14:paraId="1FF0A9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7"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6CE8EA1B">
            <w:pPr>
              <w:spacing w:line="360" w:lineRule="auto"/>
              <w:jc w:val="center"/>
              <w:rPr>
                <w:rFonts w:hint="eastAsia" w:ascii="宋体" w:hAnsi="宋体" w:cs="宋体"/>
                <w:bCs/>
                <w:szCs w:val="21"/>
              </w:rPr>
            </w:pPr>
            <w:r>
              <w:rPr>
                <w:rFonts w:hint="eastAsia" w:ascii="宋体" w:hAnsi="宋体" w:cs="宋体"/>
                <w:szCs w:val="21"/>
                <w:lang w:bidi="ar"/>
              </w:rPr>
              <w:t>技术指标</w:t>
            </w:r>
          </w:p>
        </w:tc>
        <w:tc>
          <w:tcPr>
            <w:tcW w:w="4022"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3A58358B">
            <w:pPr>
              <w:spacing w:line="360" w:lineRule="auto"/>
              <w:rPr>
                <w:rFonts w:hint="eastAsia" w:ascii="宋体" w:hAnsi="宋体" w:cs="宋体"/>
                <w:bCs/>
                <w:szCs w:val="21"/>
              </w:rPr>
            </w:pPr>
            <w:r>
              <w:rPr>
                <w:rFonts w:hint="eastAsia" w:ascii="宋体" w:hAnsi="宋体" w:cs="宋体"/>
                <w:szCs w:val="21"/>
                <w:lang w:bidi="ar"/>
              </w:rPr>
              <w:t>指标要求</w:t>
            </w:r>
          </w:p>
        </w:tc>
      </w:tr>
      <w:tr w14:paraId="37C992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7" w:type="pct"/>
            <w:tcBorders>
              <w:top w:val="single" w:color="auto" w:sz="4" w:space="0"/>
              <w:left w:val="single" w:color="auto" w:sz="4" w:space="0"/>
              <w:bottom w:val="single" w:color="auto" w:sz="4" w:space="0"/>
              <w:right w:val="single" w:color="auto" w:sz="4" w:space="0"/>
            </w:tcBorders>
            <w:noWrap w:val="0"/>
            <w:vAlign w:val="center"/>
          </w:tcPr>
          <w:p w14:paraId="2DC54898">
            <w:pPr>
              <w:spacing w:line="360" w:lineRule="auto"/>
              <w:jc w:val="center"/>
              <w:rPr>
                <w:rFonts w:hint="eastAsia" w:ascii="宋体" w:hAnsi="宋体" w:cs="宋体"/>
                <w:b/>
                <w:szCs w:val="21"/>
              </w:rPr>
            </w:pPr>
            <w:r>
              <w:rPr>
                <w:rFonts w:hint="eastAsia" w:ascii="宋体" w:hAnsi="宋体" w:cs="宋体"/>
                <w:b/>
                <w:szCs w:val="21"/>
                <w:lang w:bidi="ar"/>
              </w:rPr>
              <w:t>▲性能要求</w:t>
            </w:r>
          </w:p>
        </w:tc>
        <w:tc>
          <w:tcPr>
            <w:tcW w:w="4022" w:type="pct"/>
            <w:tcBorders>
              <w:top w:val="single" w:color="auto" w:sz="4" w:space="0"/>
              <w:left w:val="single" w:color="auto" w:sz="4" w:space="0"/>
              <w:bottom w:val="single" w:color="auto" w:sz="4" w:space="0"/>
              <w:right w:val="single" w:color="auto" w:sz="4" w:space="0"/>
            </w:tcBorders>
            <w:noWrap w:val="0"/>
            <w:vAlign w:val="top"/>
          </w:tcPr>
          <w:p w14:paraId="5AF7E67A">
            <w:pPr>
              <w:spacing w:line="360" w:lineRule="auto"/>
              <w:rPr>
                <w:rFonts w:hint="eastAsia" w:ascii="宋体" w:hAnsi="宋体" w:cs="宋体"/>
                <w:szCs w:val="21"/>
              </w:rPr>
            </w:pPr>
            <w:r>
              <w:rPr>
                <w:rFonts w:hint="eastAsia" w:ascii="宋体" w:hAnsi="宋体" w:cs="宋体"/>
                <w:szCs w:val="21"/>
                <w:lang w:bidi="ar"/>
              </w:rPr>
              <w:t>标准2U机架式设备，千兆电口≥4个，千兆光口≥4个，万兆光口≥2个，冗余电源，SQL吞吐（峰值）≥40000条/s，存储天数≥180天，日志检索≥60000条/秒</w:t>
            </w:r>
          </w:p>
        </w:tc>
      </w:tr>
      <w:tr w14:paraId="103E60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7686681A">
            <w:pPr>
              <w:spacing w:line="360" w:lineRule="auto"/>
              <w:jc w:val="center"/>
              <w:rPr>
                <w:rFonts w:hint="eastAsia" w:ascii="宋体" w:hAnsi="宋体" w:cs="宋体"/>
                <w:szCs w:val="21"/>
              </w:rPr>
            </w:pPr>
            <w:r>
              <w:rPr>
                <w:rFonts w:hint="eastAsia" w:ascii="宋体" w:hAnsi="宋体" w:cs="宋体"/>
                <w:szCs w:val="21"/>
                <w:lang w:bidi="ar"/>
              </w:rPr>
              <w:t>部署方式</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041757DB">
            <w:pPr>
              <w:spacing w:line="360" w:lineRule="auto"/>
              <w:rPr>
                <w:rFonts w:hint="eastAsia" w:ascii="宋体" w:hAnsi="宋体" w:cs="宋体"/>
                <w:szCs w:val="21"/>
              </w:rPr>
            </w:pPr>
            <w:r>
              <w:rPr>
                <w:rFonts w:hint="eastAsia" w:ascii="宋体" w:hAnsi="宋体" w:cs="宋体"/>
                <w:szCs w:val="21"/>
                <w:lang w:bidi="ar"/>
              </w:rPr>
              <w:t>审计方式：旁路交换机镜像、 Agent抓包、单机（采集器）、多机（管理器）、支持虚拟化平台部署</w:t>
            </w:r>
          </w:p>
          <w:p w14:paraId="0AF58130">
            <w:pPr>
              <w:spacing w:line="360" w:lineRule="auto"/>
              <w:rPr>
                <w:rFonts w:hint="eastAsia" w:ascii="宋体" w:hAnsi="宋体" w:cs="宋体"/>
                <w:szCs w:val="21"/>
              </w:rPr>
            </w:pPr>
            <w:r>
              <w:rPr>
                <w:rFonts w:hint="eastAsia" w:ascii="宋体" w:hAnsi="宋体" w:cs="宋体"/>
                <w:szCs w:val="21"/>
                <w:lang w:bidi="ar"/>
              </w:rPr>
              <w:t>数据库审计旁路镜像模式部署不影响数据库性能和网络架构；</w:t>
            </w:r>
          </w:p>
          <w:p w14:paraId="230F848E">
            <w:pPr>
              <w:spacing w:line="360" w:lineRule="auto"/>
              <w:rPr>
                <w:rFonts w:hint="eastAsia" w:ascii="宋体" w:hAnsi="宋体" w:cs="宋体"/>
                <w:szCs w:val="21"/>
              </w:rPr>
            </w:pPr>
            <w:r>
              <w:rPr>
                <w:rFonts w:hint="eastAsia" w:ascii="宋体" w:hAnsi="宋体" w:cs="宋体"/>
                <w:szCs w:val="21"/>
                <w:lang w:bidi="ar"/>
              </w:rPr>
              <w:t>数据库审计Agent抓包方式支持业务系统和数据库一体化部署的审计</w:t>
            </w:r>
          </w:p>
        </w:tc>
      </w:tr>
      <w:tr w14:paraId="34C218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31AE2CCE">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3EBC5F37">
            <w:pPr>
              <w:spacing w:line="360" w:lineRule="auto"/>
              <w:rPr>
                <w:rFonts w:hint="eastAsia" w:ascii="宋体" w:hAnsi="宋体" w:cs="宋体"/>
                <w:szCs w:val="21"/>
              </w:rPr>
            </w:pPr>
            <w:r>
              <w:rPr>
                <w:rFonts w:hint="eastAsia" w:ascii="宋体" w:hAnsi="宋体" w:cs="宋体"/>
                <w:szCs w:val="21"/>
                <w:lang w:bidi="ar"/>
              </w:rPr>
              <w:t>多机部署支持集中管理，可集中管理多台采集器审计的事件、分析，实现统一配置、统一报表、统一查询；</w:t>
            </w:r>
          </w:p>
        </w:tc>
      </w:tr>
      <w:tr w14:paraId="49B9A5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14E0F6D7">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0EE21CB6">
            <w:pPr>
              <w:spacing w:line="360" w:lineRule="auto"/>
              <w:rPr>
                <w:rFonts w:hint="eastAsia" w:ascii="宋体" w:hAnsi="宋体" w:cs="宋体"/>
                <w:szCs w:val="21"/>
              </w:rPr>
            </w:pPr>
            <w:r>
              <w:rPr>
                <w:rFonts w:hint="eastAsia" w:ascii="宋体" w:hAnsi="宋体" w:cs="宋体"/>
                <w:szCs w:val="21"/>
                <w:lang w:bidi="ar"/>
              </w:rPr>
              <w:t>支持导入到主流虚拟化平台以模板的方式部署</w:t>
            </w:r>
          </w:p>
          <w:p w14:paraId="6B5289D8">
            <w:pPr>
              <w:spacing w:line="360" w:lineRule="auto"/>
              <w:rPr>
                <w:rFonts w:hint="eastAsia" w:ascii="宋体" w:hAnsi="宋体" w:cs="宋体"/>
                <w:szCs w:val="21"/>
              </w:rPr>
            </w:pPr>
            <w:r>
              <w:rPr>
                <w:rFonts w:hint="eastAsia" w:ascii="宋体" w:hAnsi="宋体" w:cs="宋体"/>
                <w:szCs w:val="21"/>
                <w:lang w:bidi="ar"/>
              </w:rPr>
              <w:t>支持Sangfor-HCI (vma格式)、Kvm (qcow2格式)、Vmware (ova格式)</w:t>
            </w:r>
          </w:p>
        </w:tc>
      </w:tr>
      <w:tr w14:paraId="4EF6BA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2352D3FE">
            <w:pPr>
              <w:spacing w:line="360" w:lineRule="auto"/>
              <w:jc w:val="center"/>
              <w:rPr>
                <w:rFonts w:hint="eastAsia" w:ascii="宋体" w:hAnsi="宋体" w:cs="宋体"/>
                <w:szCs w:val="21"/>
              </w:rPr>
            </w:pPr>
            <w:r>
              <w:rPr>
                <w:rFonts w:hint="eastAsia" w:ascii="宋体" w:hAnsi="宋体" w:cs="宋体"/>
                <w:szCs w:val="21"/>
                <w:lang w:bidi="ar"/>
              </w:rPr>
              <w:t>#审计能力</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548C2C06">
            <w:pPr>
              <w:spacing w:line="360" w:lineRule="auto"/>
              <w:rPr>
                <w:rFonts w:hint="eastAsia" w:ascii="宋体" w:hAnsi="宋体" w:cs="宋体"/>
                <w:szCs w:val="21"/>
              </w:rPr>
            </w:pPr>
            <w:r>
              <w:rPr>
                <w:rFonts w:hint="eastAsia" w:ascii="宋体" w:hAnsi="宋体" w:cs="宋体"/>
                <w:szCs w:val="21"/>
                <w:lang w:bidi="ar"/>
              </w:rPr>
              <w:t xml:space="preserve"> 支持多种数据库类型的审计</w:t>
            </w:r>
          </w:p>
          <w:p w14:paraId="0AE1E957">
            <w:pPr>
              <w:spacing w:line="360" w:lineRule="auto"/>
              <w:rPr>
                <w:rFonts w:hint="eastAsia" w:ascii="宋体" w:hAnsi="宋体" w:cs="宋体"/>
                <w:szCs w:val="21"/>
              </w:rPr>
            </w:pPr>
            <w:r>
              <w:rPr>
                <w:rFonts w:hint="eastAsia" w:ascii="宋体" w:hAnsi="宋体" w:cs="宋体"/>
                <w:szCs w:val="21"/>
                <w:lang w:bidi="ar"/>
              </w:rPr>
              <w:t>支持Oracle数据库审计、SQL-Server数据库审计、DB2数据库审计、MySQL数据库审计、Informix数据库审计、达梦数据库审计、人大金仓数据库审计、postgresql数据库审计、sysbase数据库审计。</w:t>
            </w:r>
          </w:p>
          <w:p w14:paraId="3939FD89">
            <w:pPr>
              <w:spacing w:line="360" w:lineRule="auto"/>
              <w:rPr>
                <w:rFonts w:hint="eastAsia" w:ascii="宋体" w:hAnsi="宋体" w:cs="宋体"/>
                <w:szCs w:val="21"/>
              </w:rPr>
            </w:pPr>
            <w:r>
              <w:rPr>
                <w:rFonts w:hint="eastAsia" w:ascii="宋体" w:hAnsi="宋体" w:cs="宋体"/>
                <w:szCs w:val="21"/>
                <w:lang w:bidi="ar"/>
              </w:rPr>
              <w:t xml:space="preserve"> 支持同时审计多种数据库及跨多种数据库平台操作</w:t>
            </w:r>
          </w:p>
          <w:p w14:paraId="3EEBE6C8">
            <w:pPr>
              <w:spacing w:line="360" w:lineRule="auto"/>
              <w:rPr>
                <w:rFonts w:hint="eastAsia" w:ascii="宋体" w:hAnsi="宋体" w:cs="宋体"/>
                <w:szCs w:val="21"/>
              </w:rPr>
            </w:pPr>
            <w:r>
              <w:rPr>
                <w:rFonts w:hint="eastAsia" w:ascii="宋体" w:hAnsi="宋体" w:cs="宋体"/>
                <w:szCs w:val="21"/>
                <w:lang w:bidi="ar"/>
              </w:rPr>
              <w:t>支持在windows平台上安装插件的方式审计，插件方式更快捷更稳定，无需改变系统内核和驱动的原有工作方式来支撑审计，有效防止修改内核或驱动带来的系统崩溃隐患。</w:t>
            </w:r>
          </w:p>
        </w:tc>
      </w:tr>
      <w:tr w14:paraId="17A46A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5E15B1E2">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29084C05">
            <w:pPr>
              <w:spacing w:line="360" w:lineRule="auto"/>
              <w:rPr>
                <w:rFonts w:hint="eastAsia" w:ascii="宋体" w:hAnsi="宋体" w:cs="宋体"/>
                <w:szCs w:val="21"/>
              </w:rPr>
            </w:pPr>
            <w:r>
              <w:rPr>
                <w:rFonts w:hint="eastAsia" w:ascii="宋体" w:hAnsi="宋体" w:cs="宋体"/>
                <w:szCs w:val="21"/>
                <w:lang w:bidi="ar"/>
              </w:rPr>
              <w:t>超长SQL语句解析、记录、账号、关联SQL操作语句绑定变量参数。</w:t>
            </w:r>
          </w:p>
        </w:tc>
      </w:tr>
      <w:tr w14:paraId="1986C8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16024EE7">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017ECEC1">
            <w:pPr>
              <w:spacing w:line="360" w:lineRule="auto"/>
              <w:rPr>
                <w:rFonts w:hint="eastAsia" w:ascii="宋体" w:hAnsi="宋体" w:cs="宋体"/>
                <w:szCs w:val="21"/>
              </w:rPr>
            </w:pPr>
            <w:r>
              <w:rPr>
                <w:rFonts w:hint="eastAsia" w:ascii="宋体" w:hAnsi="宋体" w:cs="宋体"/>
                <w:szCs w:val="21"/>
                <w:lang w:bidi="ar"/>
              </w:rPr>
              <w:t>支持白名单审计，系统使用审计白名单将非关注的内容进行过滤，不进行记录，降低了存储空间和无用信息的堆砌。</w:t>
            </w:r>
          </w:p>
        </w:tc>
      </w:tr>
      <w:tr w14:paraId="32B3A1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64C11B74">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4E016E2C">
            <w:pPr>
              <w:spacing w:line="360" w:lineRule="auto"/>
              <w:rPr>
                <w:rFonts w:hint="eastAsia" w:ascii="宋体" w:hAnsi="宋体" w:cs="宋体"/>
                <w:szCs w:val="21"/>
              </w:rPr>
            </w:pPr>
            <w:r>
              <w:rPr>
                <w:rFonts w:hint="eastAsia" w:ascii="宋体" w:hAnsi="宋体" w:cs="宋体"/>
                <w:szCs w:val="21"/>
                <w:lang w:bidi="ar"/>
              </w:rPr>
              <w:t>支持客户端程序、数据库用户、操作类型、数据库名表名、响应时间、返回行数、影响行数、响应内容等实现对敏感数据库操作的精细监控； </w:t>
            </w:r>
          </w:p>
        </w:tc>
      </w:tr>
      <w:tr w14:paraId="74CA7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4A77FD1B">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60B25380">
            <w:pPr>
              <w:spacing w:line="360" w:lineRule="auto"/>
              <w:rPr>
                <w:rFonts w:hint="eastAsia" w:ascii="宋体" w:hAnsi="宋体" w:cs="宋体"/>
                <w:szCs w:val="21"/>
              </w:rPr>
            </w:pPr>
            <w:r>
              <w:rPr>
                <w:rFonts w:hint="eastAsia" w:ascii="宋体" w:hAnsi="宋体" w:cs="宋体"/>
                <w:szCs w:val="21"/>
                <w:lang w:bidi="ar"/>
              </w:rPr>
              <w:t>支持HTTP请求审计，可指定GET、POST、URL、响应码进行精细审计。</w:t>
            </w:r>
          </w:p>
        </w:tc>
      </w:tr>
      <w:tr w14:paraId="604BA4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47FEF3C2">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7801A4CD">
            <w:pPr>
              <w:spacing w:line="360" w:lineRule="auto"/>
              <w:rPr>
                <w:rFonts w:hint="eastAsia" w:ascii="宋体" w:hAnsi="宋体" w:cs="宋体"/>
                <w:szCs w:val="21"/>
              </w:rPr>
            </w:pPr>
            <w:r>
              <w:rPr>
                <w:rFonts w:hint="eastAsia" w:ascii="宋体" w:hAnsi="宋体" w:cs="宋体"/>
                <w:szCs w:val="21"/>
                <w:lang w:bidi="ar"/>
              </w:rPr>
              <w:t>支持时间段、源IP、业务系统、搜索关键字等对WEB审计日志进行精细检索。管理员操作日志检索。</w:t>
            </w:r>
          </w:p>
        </w:tc>
      </w:tr>
      <w:tr w14:paraId="159E92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28120439">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0D4FD7A8">
            <w:pPr>
              <w:spacing w:line="360" w:lineRule="auto"/>
              <w:rPr>
                <w:rFonts w:hint="eastAsia" w:ascii="宋体" w:hAnsi="宋体" w:cs="宋体"/>
                <w:szCs w:val="21"/>
              </w:rPr>
            </w:pPr>
            <w:r>
              <w:rPr>
                <w:rFonts w:hint="eastAsia" w:ascii="宋体" w:hAnsi="宋体" w:cs="宋体"/>
                <w:szCs w:val="21"/>
                <w:lang w:bidi="ar"/>
              </w:rPr>
              <w:t>深度解码数据库网络传输协议，完整记录用户数据库会话细节，包括发生时间、源IP、源端口、源MAC、目的IP、目的端口、数据库用户、数据库类型、操作类型、SQL语句、SQL模版、客户端程序名、响应码、影响行数、返回行数、SQL预计响应时间。</w:t>
            </w:r>
          </w:p>
        </w:tc>
      </w:tr>
      <w:tr w14:paraId="26E11F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210FEF86">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2F00EF9C">
            <w:pPr>
              <w:spacing w:line="360" w:lineRule="auto"/>
              <w:rPr>
                <w:rFonts w:hint="eastAsia" w:ascii="宋体" w:hAnsi="宋体" w:cs="宋体"/>
                <w:szCs w:val="21"/>
              </w:rPr>
            </w:pPr>
            <w:r>
              <w:rPr>
                <w:rFonts w:hint="eastAsia" w:ascii="宋体" w:hAnsi="宋体" w:cs="宋体"/>
                <w:szCs w:val="21"/>
                <w:lang w:bidi="ar"/>
              </w:rPr>
              <w:t>支持三层架构下web要素审计。</w:t>
            </w:r>
          </w:p>
          <w:p w14:paraId="64117B7D">
            <w:pPr>
              <w:spacing w:line="360" w:lineRule="auto"/>
              <w:rPr>
                <w:rFonts w:hint="eastAsia" w:ascii="宋体" w:hAnsi="宋体" w:cs="宋体"/>
                <w:szCs w:val="21"/>
              </w:rPr>
            </w:pPr>
            <w:r>
              <w:rPr>
                <w:rFonts w:hint="eastAsia" w:ascii="宋体" w:hAnsi="宋体" w:cs="宋体"/>
                <w:szCs w:val="21"/>
                <w:lang w:bidi="ar"/>
              </w:rPr>
              <w:t>提供web审计日志的查询页面，支持通过日期、源IP、业务系统、以及指定url地址作为搜索关键字进行过滤查询，查询结果包括源区域、目的区域、操作对象、影响结果及其web三层关联信息。</w:t>
            </w:r>
          </w:p>
        </w:tc>
      </w:tr>
      <w:tr w14:paraId="4B5B4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53DD8B3E">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2F3A7472">
            <w:pPr>
              <w:spacing w:line="360" w:lineRule="auto"/>
              <w:rPr>
                <w:rFonts w:hint="eastAsia" w:ascii="宋体" w:hAnsi="宋体" w:cs="宋体"/>
                <w:szCs w:val="21"/>
              </w:rPr>
            </w:pPr>
            <w:r>
              <w:rPr>
                <w:rFonts w:hint="eastAsia" w:ascii="宋体" w:hAnsi="宋体" w:cs="宋体"/>
                <w:szCs w:val="21"/>
                <w:lang w:bidi="ar"/>
              </w:rPr>
              <w:t>允许查看SQL语句会话日志、柱状图、会话视图等。</w:t>
            </w:r>
          </w:p>
        </w:tc>
      </w:tr>
      <w:tr w14:paraId="0E7D5C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20CAE1F1">
            <w:pPr>
              <w:spacing w:line="360" w:lineRule="auto"/>
              <w:jc w:val="center"/>
              <w:rPr>
                <w:rFonts w:hint="eastAsia" w:ascii="宋体" w:hAnsi="宋体" w:cs="宋体"/>
                <w:szCs w:val="21"/>
              </w:rPr>
            </w:pPr>
            <w:r>
              <w:rPr>
                <w:rFonts w:hint="eastAsia" w:ascii="宋体" w:hAnsi="宋体" w:cs="宋体"/>
                <w:szCs w:val="21"/>
                <w:lang w:bidi="ar"/>
              </w:rPr>
              <w:t>数据库安全</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13D5FE0A">
            <w:pPr>
              <w:spacing w:line="360" w:lineRule="auto"/>
              <w:rPr>
                <w:rFonts w:hint="eastAsia" w:ascii="宋体" w:hAnsi="宋体" w:cs="宋体"/>
                <w:szCs w:val="21"/>
              </w:rPr>
            </w:pPr>
            <w:r>
              <w:rPr>
                <w:rFonts w:hint="eastAsia" w:ascii="宋体" w:hAnsi="宋体" w:cs="宋体"/>
                <w:szCs w:val="21"/>
                <w:lang w:bidi="ar"/>
              </w:rPr>
              <w:t>内置大量SQL安全规则包括如下：</w:t>
            </w:r>
          </w:p>
          <w:p w14:paraId="4AA3B040">
            <w:pPr>
              <w:spacing w:line="360" w:lineRule="auto"/>
              <w:rPr>
                <w:rFonts w:hint="eastAsia" w:ascii="宋体" w:hAnsi="宋体" w:cs="宋体"/>
                <w:szCs w:val="21"/>
              </w:rPr>
            </w:pPr>
            <w:r>
              <w:rPr>
                <w:rFonts w:hint="eastAsia" w:ascii="宋体" w:hAnsi="宋体" w:cs="宋体"/>
                <w:szCs w:val="21"/>
                <w:lang w:bidi="ar"/>
              </w:rPr>
              <w:t>内置大量的SQL安全规则可以针对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w:t>
            </w:r>
          </w:p>
        </w:tc>
      </w:tr>
      <w:tr w14:paraId="147557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717BA42D">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15052BAB">
            <w:pPr>
              <w:spacing w:line="360" w:lineRule="auto"/>
              <w:rPr>
                <w:rFonts w:hint="eastAsia" w:ascii="宋体" w:hAnsi="宋体" w:cs="宋体"/>
                <w:szCs w:val="21"/>
              </w:rPr>
            </w:pPr>
            <w:r>
              <w:rPr>
                <w:rFonts w:hint="eastAsia" w:ascii="宋体" w:hAnsi="宋体" w:cs="宋体"/>
                <w:szCs w:val="21"/>
                <w:lang w:bidi="ar"/>
              </w:rPr>
              <w:t>SQL语句安全检测：暴库、撞库：识别当前的SQL操作是否有暴库、撞库等严重性安全问题，如果命中了安全风险规则，那么可根据动作进行阻断、告警、记录等操作，可提示管理员作出相应的防御措施。</w:t>
            </w:r>
          </w:p>
        </w:tc>
      </w:tr>
      <w:tr w14:paraId="1796E8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3C9EC5EA">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121779C0">
            <w:pPr>
              <w:spacing w:line="360" w:lineRule="auto"/>
              <w:rPr>
                <w:rFonts w:hint="eastAsia" w:ascii="宋体" w:hAnsi="宋体" w:cs="宋体"/>
                <w:szCs w:val="21"/>
              </w:rPr>
            </w:pPr>
            <w:r>
              <w:rPr>
                <w:rFonts w:hint="eastAsia" w:ascii="宋体" w:hAnsi="宋体" w:cs="宋体"/>
                <w:szCs w:val="21"/>
                <w:lang w:bidi="ar"/>
              </w:rPr>
              <w:t>支持基于SQL命令的webshell检测：提供webshell日志查询功能，可查看webshell攻击的时间、源IP、业务系统、webshell名称、webshell所在目录</w:t>
            </w:r>
          </w:p>
        </w:tc>
      </w:tr>
      <w:tr w14:paraId="2D183F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24C38769">
            <w:pPr>
              <w:spacing w:line="360" w:lineRule="auto"/>
              <w:jc w:val="center"/>
              <w:rPr>
                <w:rFonts w:hint="eastAsia" w:ascii="宋体" w:hAnsi="宋体" w:cs="宋体"/>
                <w:szCs w:val="21"/>
              </w:rPr>
            </w:pPr>
            <w:r>
              <w:rPr>
                <w:rFonts w:hint="eastAsia" w:ascii="宋体" w:hAnsi="宋体" w:cs="宋体"/>
                <w:szCs w:val="21"/>
                <w:lang w:bidi="ar"/>
              </w:rPr>
              <w:t>统计分析</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64DED35D">
            <w:pPr>
              <w:spacing w:line="360" w:lineRule="auto"/>
              <w:rPr>
                <w:rFonts w:hint="eastAsia" w:ascii="宋体" w:hAnsi="宋体" w:cs="宋体"/>
                <w:szCs w:val="21"/>
              </w:rPr>
            </w:pPr>
            <w:r>
              <w:rPr>
                <w:rFonts w:hint="eastAsia" w:ascii="宋体" w:hAnsi="宋体" w:cs="宋体"/>
                <w:szCs w:val="21"/>
                <w:lang w:bidi="ar"/>
              </w:rPr>
              <w:t>支持以源IP、业务主机、操作类型、SQL模版、数据库用户为维度的数据库行为排行。</w:t>
            </w:r>
          </w:p>
        </w:tc>
      </w:tr>
      <w:tr w14:paraId="7C0FDD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4A0B8D46">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015B3D23">
            <w:pPr>
              <w:spacing w:line="360" w:lineRule="auto"/>
              <w:rPr>
                <w:rFonts w:hint="eastAsia" w:ascii="宋体" w:hAnsi="宋体" w:cs="宋体"/>
                <w:szCs w:val="21"/>
              </w:rPr>
            </w:pPr>
            <w:r>
              <w:rPr>
                <w:rFonts w:hint="eastAsia" w:ascii="宋体" w:hAnsi="宋体" w:cs="宋体"/>
                <w:szCs w:val="21"/>
                <w:lang w:bidi="ar"/>
              </w:rPr>
              <w:t>支持吞吐量分析，包括SQL语句吞吐量排行、SQL语句吞吐量趋势、SQL操作类型吞吐量排行、SQL操作类型吞吐量趋势、数据库用户吞吐量排行、数据库用户吞吐量趋势、业务主机吞吐量排行、业务主机吞吐量趋势。</w:t>
            </w:r>
          </w:p>
        </w:tc>
      </w:tr>
      <w:tr w14:paraId="5DF0FF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3929733A">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40774BC8">
            <w:pPr>
              <w:spacing w:line="360" w:lineRule="auto"/>
              <w:rPr>
                <w:rFonts w:hint="eastAsia" w:ascii="宋体" w:hAnsi="宋体" w:cs="宋体"/>
                <w:szCs w:val="21"/>
              </w:rPr>
            </w:pPr>
            <w:r>
              <w:rPr>
                <w:rFonts w:hint="eastAsia" w:ascii="宋体" w:hAnsi="宋体" w:cs="宋体"/>
                <w:szCs w:val="21"/>
                <w:lang w:bidi="ar"/>
              </w:rPr>
              <w:t>精细化日志秒级查询：通过SQL串模式抽取保障磁盘IO的读写性能；分离式存储SQL语句保障数据审计速度快，TB级日志秒级查询、支持指定源IP、时间日期、客户端程序、业务系统、数据库用户、操作类型等精细日志查询、支持操作类型精细化日志查询、支持风险级别排行统计查询、支持数据库条件的统计查询、支持统计趋势查询分析、支持风险级别查询分析、支持通过多SQL语句的统计查询、支持统计分析下钻、支持业务系统元素统计查询。</w:t>
            </w:r>
          </w:p>
        </w:tc>
      </w:tr>
      <w:tr w14:paraId="6B2B1C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66029318">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228FFD14">
            <w:pPr>
              <w:spacing w:line="360" w:lineRule="auto"/>
              <w:rPr>
                <w:rFonts w:hint="eastAsia" w:ascii="宋体" w:hAnsi="宋体" w:cs="宋体"/>
                <w:szCs w:val="21"/>
              </w:rPr>
            </w:pPr>
            <w:r>
              <w:rPr>
                <w:rFonts w:hint="eastAsia" w:ascii="宋体" w:hAnsi="宋体" w:cs="宋体"/>
                <w:szCs w:val="21"/>
                <w:lang w:bidi="ar"/>
              </w:rPr>
              <w:t>支持以时间、源IP、客户端程序、业务系统、数据库用户、数据库名、操作类型、表名、返回行数、影响行数、响应时长、响应码、策略、规则、风险级别、SQL模版为条件的数据库风险查询。</w:t>
            </w:r>
          </w:p>
        </w:tc>
      </w:tr>
      <w:tr w14:paraId="2AF5A7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191535F4">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2EB99CF3">
            <w:pPr>
              <w:spacing w:line="360" w:lineRule="auto"/>
              <w:rPr>
                <w:rFonts w:hint="eastAsia" w:ascii="宋体" w:hAnsi="宋体" w:cs="宋体"/>
                <w:szCs w:val="21"/>
              </w:rPr>
            </w:pPr>
            <w:r>
              <w:rPr>
                <w:rFonts w:hint="eastAsia" w:ascii="宋体" w:hAnsi="宋体" w:cs="宋体"/>
                <w:szCs w:val="21"/>
                <w:lang w:bidi="ar"/>
              </w:rPr>
              <w:t>支持以风险级别、源IP、业务主机、数据库用户、风险类型为维度的数据库风险排行。</w:t>
            </w:r>
          </w:p>
        </w:tc>
      </w:tr>
      <w:tr w14:paraId="084010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6" w:hRule="atLeast"/>
          <w:jc w:val="center"/>
        </w:trPr>
        <w:tc>
          <w:tcPr>
            <w:tcW w:w="977" w:type="pct"/>
            <w:tcBorders>
              <w:top w:val="single" w:color="auto" w:sz="4" w:space="0"/>
              <w:left w:val="single" w:color="auto" w:sz="4" w:space="0"/>
              <w:bottom w:val="single" w:color="auto" w:sz="4" w:space="0"/>
              <w:right w:val="single" w:color="auto" w:sz="4" w:space="0"/>
            </w:tcBorders>
            <w:noWrap w:val="0"/>
            <w:vAlign w:val="center"/>
          </w:tcPr>
          <w:p w14:paraId="137C193F">
            <w:pPr>
              <w:spacing w:line="360" w:lineRule="auto"/>
              <w:jc w:val="center"/>
              <w:rPr>
                <w:rFonts w:hint="eastAsia" w:ascii="宋体" w:hAnsi="宋体" w:cs="宋体"/>
                <w:szCs w:val="21"/>
              </w:rPr>
            </w:pPr>
            <w:r>
              <w:rPr>
                <w:rFonts w:hint="eastAsia" w:ascii="宋体" w:hAnsi="宋体" w:cs="宋体"/>
                <w:szCs w:val="21"/>
                <w:lang w:bidi="ar"/>
              </w:rPr>
              <w:t>风险分析</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019A158B">
            <w:pPr>
              <w:spacing w:line="360" w:lineRule="auto"/>
              <w:rPr>
                <w:rFonts w:hint="eastAsia" w:ascii="宋体" w:hAnsi="宋体" w:cs="宋体"/>
                <w:szCs w:val="21"/>
              </w:rPr>
            </w:pPr>
            <w:r>
              <w:rPr>
                <w:rFonts w:hint="eastAsia" w:ascii="宋体" w:hAnsi="宋体" w:cs="宋体"/>
                <w:szCs w:val="21"/>
                <w:lang w:bidi="ar"/>
              </w:rPr>
              <w:t>旁路主动发rest包阻断技术</w:t>
            </w:r>
          </w:p>
          <w:p w14:paraId="6FBAD11C">
            <w:pPr>
              <w:spacing w:line="360" w:lineRule="auto"/>
              <w:rPr>
                <w:rFonts w:hint="eastAsia" w:ascii="宋体" w:hAnsi="宋体" w:cs="宋体"/>
                <w:szCs w:val="21"/>
              </w:rPr>
            </w:pPr>
            <w:r>
              <w:rPr>
                <w:rFonts w:hint="eastAsia" w:ascii="宋体" w:hAnsi="宋体" w:cs="宋体"/>
                <w:szCs w:val="21"/>
                <w:lang w:bidi="ar"/>
              </w:rPr>
              <w:t>Netfilter框架技术可针对IP、端口、业务系统做精准阻断。</w:t>
            </w:r>
          </w:p>
        </w:tc>
      </w:tr>
      <w:tr w14:paraId="6D91C0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1E12792B">
            <w:pPr>
              <w:spacing w:line="360" w:lineRule="auto"/>
              <w:jc w:val="center"/>
              <w:rPr>
                <w:rFonts w:hint="eastAsia" w:ascii="宋体" w:hAnsi="宋体" w:cs="宋体"/>
                <w:szCs w:val="21"/>
              </w:rPr>
            </w:pPr>
            <w:r>
              <w:rPr>
                <w:rFonts w:hint="eastAsia" w:ascii="宋体" w:hAnsi="宋体" w:cs="宋体"/>
                <w:szCs w:val="21"/>
                <w:lang w:bidi="ar"/>
              </w:rPr>
              <w:t>响应方式</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17BF68FE">
            <w:pPr>
              <w:spacing w:line="360" w:lineRule="auto"/>
              <w:rPr>
                <w:rFonts w:hint="eastAsia" w:ascii="宋体" w:hAnsi="宋体" w:cs="宋体"/>
                <w:szCs w:val="21"/>
              </w:rPr>
            </w:pPr>
            <w:r>
              <w:rPr>
                <w:rFonts w:hint="eastAsia" w:ascii="宋体" w:hAnsi="宋体" w:cs="宋体"/>
                <w:szCs w:val="21"/>
                <w:lang w:bidi="ar"/>
              </w:rPr>
              <w:t>提供管理员权限设置和分权管理，提供三权分立功能，系统可以对使用人员的操作进行审计记录，可以由审计员进行查询，具有自身安全审计功能。</w:t>
            </w:r>
          </w:p>
          <w:p w14:paraId="577DD961">
            <w:pPr>
              <w:spacing w:line="360" w:lineRule="auto"/>
              <w:rPr>
                <w:rFonts w:hint="eastAsia" w:ascii="宋体" w:hAnsi="宋体" w:cs="宋体"/>
                <w:szCs w:val="21"/>
              </w:rPr>
            </w:pPr>
            <w:r>
              <w:rPr>
                <w:rFonts w:hint="eastAsia" w:ascii="宋体" w:hAnsi="宋体" w:cs="宋体"/>
                <w:szCs w:val="21"/>
                <w:lang w:bidi="ar"/>
              </w:rPr>
              <w:t>管理员支持下面几种角色</w:t>
            </w:r>
          </w:p>
        </w:tc>
      </w:tr>
      <w:tr w14:paraId="30850D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20030C35">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4D642487">
            <w:pPr>
              <w:spacing w:line="360" w:lineRule="auto"/>
              <w:rPr>
                <w:rFonts w:hint="eastAsia" w:ascii="宋体" w:hAnsi="宋体" w:cs="宋体"/>
                <w:szCs w:val="21"/>
              </w:rPr>
            </w:pPr>
            <w:r>
              <w:rPr>
                <w:rFonts w:hint="eastAsia" w:ascii="宋体" w:hAnsi="宋体" w:cs="宋体"/>
                <w:szCs w:val="21"/>
                <w:lang w:bidi="ar"/>
              </w:rPr>
              <w:t>支持系统异常、磁盘空间占用过高、采集器离线等告警。</w:t>
            </w:r>
          </w:p>
        </w:tc>
      </w:tr>
      <w:tr w14:paraId="79AA59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 w:type="pct"/>
            <w:tcBorders>
              <w:top w:val="single" w:color="auto" w:sz="4" w:space="0"/>
              <w:left w:val="single" w:color="auto" w:sz="4" w:space="0"/>
              <w:bottom w:val="single" w:color="auto" w:sz="4" w:space="0"/>
              <w:right w:val="single" w:color="auto" w:sz="4" w:space="0"/>
            </w:tcBorders>
            <w:noWrap w:val="0"/>
            <w:vAlign w:val="center"/>
          </w:tcPr>
          <w:p w14:paraId="16E9F2F8">
            <w:pPr>
              <w:spacing w:line="360" w:lineRule="auto"/>
              <w:jc w:val="center"/>
              <w:rPr>
                <w:rFonts w:hint="eastAsia" w:ascii="宋体" w:hAnsi="宋体" w:cs="宋体"/>
                <w:szCs w:val="21"/>
              </w:rPr>
            </w:pPr>
            <w:r>
              <w:rPr>
                <w:rFonts w:hint="eastAsia" w:ascii="宋体" w:hAnsi="宋体" w:cs="宋体"/>
                <w:szCs w:val="21"/>
                <w:lang w:bidi="ar"/>
              </w:rPr>
              <w:t>系统管理</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13202894">
            <w:pPr>
              <w:spacing w:line="360" w:lineRule="auto"/>
              <w:rPr>
                <w:rFonts w:hint="eastAsia" w:ascii="宋体" w:hAnsi="宋体" w:cs="宋体"/>
                <w:szCs w:val="21"/>
              </w:rPr>
            </w:pPr>
            <w:r>
              <w:rPr>
                <w:rFonts w:hint="eastAsia" w:ascii="宋体" w:hAnsi="宋体" w:cs="宋体"/>
                <w:szCs w:val="21"/>
                <w:lang w:bidi="ar"/>
              </w:rPr>
              <w:t>支持日志备份和日志恢复。支持Syslog方式向外发送审计日志；支持SNMP方式，提供系统运行状态给第三方网管系统；</w:t>
            </w:r>
          </w:p>
        </w:tc>
      </w:tr>
    </w:tbl>
    <w:p w14:paraId="6D38E102">
      <w:pPr>
        <w:spacing w:line="360" w:lineRule="auto"/>
        <w:ind w:firstLine="420" w:firstLineChars="200"/>
        <w:rPr>
          <w:rFonts w:hint="eastAsia" w:ascii="宋体" w:hAnsi="宋体" w:cs="宋体"/>
          <w:szCs w:val="21"/>
        </w:rPr>
      </w:pPr>
    </w:p>
    <w:p w14:paraId="5843881C">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2.24堡垒机</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6854"/>
      </w:tblGrid>
      <w:tr w14:paraId="230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0FF6BF29">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22"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00A8D95F">
            <w:pPr>
              <w:tabs>
                <w:tab w:val="left" w:pos="420"/>
              </w:tabs>
              <w:spacing w:line="360" w:lineRule="auto"/>
              <w:jc w:val="center"/>
              <w:rPr>
                <w:rFonts w:hint="eastAsia" w:ascii="宋体" w:hAnsi="宋体" w:cs="宋体"/>
                <w:szCs w:val="21"/>
              </w:rPr>
            </w:pPr>
            <w:r>
              <w:rPr>
                <w:rFonts w:hint="eastAsia" w:ascii="宋体" w:hAnsi="宋体" w:cs="宋体"/>
                <w:szCs w:val="21"/>
                <w:lang w:bidi="ar"/>
              </w:rPr>
              <w:t>指标要求</w:t>
            </w:r>
          </w:p>
        </w:tc>
      </w:tr>
      <w:tr w14:paraId="726F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4E3BDD41">
            <w:pPr>
              <w:spacing w:line="360" w:lineRule="auto"/>
              <w:rPr>
                <w:rFonts w:hint="eastAsia" w:ascii="宋体" w:hAnsi="宋体" w:cs="宋体"/>
                <w:b/>
                <w:szCs w:val="21"/>
              </w:rPr>
            </w:pPr>
            <w:r>
              <w:rPr>
                <w:rFonts w:hint="eastAsia" w:ascii="宋体" w:hAnsi="宋体" w:cs="宋体"/>
                <w:b/>
                <w:szCs w:val="21"/>
                <w:lang w:bidi="ar"/>
              </w:rPr>
              <w:t>▲规格性能</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4BB7750E">
            <w:pPr>
              <w:snapToGrid w:val="0"/>
              <w:spacing w:line="360" w:lineRule="auto"/>
              <w:rPr>
                <w:rFonts w:hint="eastAsia" w:ascii="宋体" w:hAnsi="宋体" w:cs="宋体"/>
                <w:szCs w:val="21"/>
              </w:rPr>
            </w:pPr>
            <w:r>
              <w:rPr>
                <w:rFonts w:hint="eastAsia" w:ascii="宋体" w:hAnsi="宋体" w:cs="宋体"/>
                <w:szCs w:val="21"/>
                <w:lang w:bidi="ar"/>
              </w:rPr>
              <w:t>标准2U机架式设备，硬盘≥2TB，企业级，冗余电源，千兆电口≥6个</w:t>
            </w:r>
          </w:p>
        </w:tc>
      </w:tr>
      <w:tr w14:paraId="3E38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233DC5EB">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3E3CCF8B">
            <w:pPr>
              <w:snapToGrid w:val="0"/>
              <w:spacing w:line="360" w:lineRule="auto"/>
              <w:rPr>
                <w:rFonts w:hint="eastAsia" w:ascii="宋体" w:hAnsi="宋体" w:cs="宋体"/>
                <w:szCs w:val="21"/>
              </w:rPr>
            </w:pPr>
            <w:r>
              <w:rPr>
                <w:rFonts w:hint="eastAsia" w:ascii="宋体" w:hAnsi="宋体" w:cs="宋体"/>
                <w:szCs w:val="21"/>
                <w:lang w:bidi="ar"/>
              </w:rPr>
              <w:t>提供≥600个资源授权，提供运维人员单点登录、用户权限细粒度授权及访问控制、运维过程审计等功能，并满足等级保护三级建设要求</w:t>
            </w:r>
          </w:p>
        </w:tc>
      </w:tr>
      <w:tr w14:paraId="01CE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1504DC2D">
            <w:pPr>
              <w:spacing w:line="360" w:lineRule="auto"/>
              <w:rPr>
                <w:rFonts w:hint="eastAsia" w:ascii="宋体" w:hAnsi="宋体" w:cs="宋体"/>
                <w:szCs w:val="21"/>
              </w:rPr>
            </w:pPr>
            <w:r>
              <w:rPr>
                <w:rFonts w:hint="eastAsia" w:ascii="宋体" w:hAnsi="宋体" w:cs="宋体"/>
                <w:szCs w:val="21"/>
                <w:lang w:bidi="ar"/>
              </w:rPr>
              <w:t>支持类型</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258CA535">
            <w:pPr>
              <w:snapToGrid w:val="0"/>
              <w:spacing w:line="360" w:lineRule="auto"/>
              <w:rPr>
                <w:rFonts w:hint="eastAsia" w:ascii="宋体" w:hAnsi="宋体" w:cs="宋体"/>
                <w:szCs w:val="21"/>
              </w:rPr>
            </w:pPr>
            <w:r>
              <w:rPr>
                <w:rFonts w:hint="eastAsia" w:ascii="宋体" w:hAnsi="宋体" w:cs="宋体"/>
                <w:szCs w:val="21"/>
                <w:lang w:bidi="ar"/>
              </w:rPr>
              <w:t>支持windows系统、linux/unix系统、网络设备</w:t>
            </w:r>
          </w:p>
        </w:tc>
      </w:tr>
      <w:tr w14:paraId="49C2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46509E93">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671906E5">
            <w:pPr>
              <w:snapToGrid w:val="0"/>
              <w:spacing w:line="360" w:lineRule="auto"/>
              <w:rPr>
                <w:rFonts w:hint="eastAsia" w:ascii="宋体" w:hAnsi="宋体" w:cs="宋体"/>
                <w:szCs w:val="21"/>
              </w:rPr>
            </w:pPr>
            <w:r>
              <w:rPr>
                <w:rFonts w:hint="eastAsia" w:ascii="宋体" w:hAnsi="宋体" w:cs="宋体"/>
                <w:szCs w:val="21"/>
                <w:lang w:bidi="ar"/>
              </w:rPr>
              <w:t>支持KVM、Vmware、数据库、http/https等</w:t>
            </w:r>
          </w:p>
        </w:tc>
      </w:tr>
      <w:tr w14:paraId="2AF2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304FFE13">
            <w:pPr>
              <w:spacing w:line="360" w:lineRule="auto"/>
              <w:rPr>
                <w:rFonts w:hint="eastAsia" w:ascii="宋体" w:hAnsi="宋体" w:cs="宋体"/>
                <w:szCs w:val="21"/>
              </w:rPr>
            </w:pPr>
            <w:r>
              <w:rPr>
                <w:rFonts w:hint="eastAsia" w:ascii="宋体" w:hAnsi="宋体" w:cs="宋体"/>
                <w:szCs w:val="21"/>
                <w:lang w:bidi="ar"/>
              </w:rPr>
              <w:t>#用户与资产管理</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11286998">
            <w:pPr>
              <w:snapToGrid w:val="0"/>
              <w:spacing w:line="360" w:lineRule="auto"/>
              <w:rPr>
                <w:rFonts w:hint="eastAsia" w:ascii="宋体" w:hAnsi="宋体" w:cs="宋体"/>
                <w:szCs w:val="21"/>
              </w:rPr>
            </w:pPr>
            <w:r>
              <w:rPr>
                <w:rFonts w:hint="eastAsia" w:ascii="宋体" w:hAnsi="宋体" w:cs="宋体"/>
                <w:szCs w:val="21"/>
                <w:lang w:bidi="ar"/>
              </w:rPr>
              <w:t>支持批量导入、导出用户信息及设备信息</w:t>
            </w:r>
          </w:p>
        </w:tc>
      </w:tr>
      <w:tr w14:paraId="2E2F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408D0FEC">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67D4FCA6">
            <w:pPr>
              <w:snapToGrid w:val="0"/>
              <w:spacing w:line="360" w:lineRule="auto"/>
              <w:rPr>
                <w:rFonts w:hint="eastAsia" w:ascii="宋体" w:hAnsi="宋体" w:cs="宋体"/>
                <w:szCs w:val="21"/>
              </w:rPr>
            </w:pPr>
            <w:r>
              <w:rPr>
                <w:rFonts w:hint="eastAsia" w:ascii="宋体" w:hAnsi="宋体" w:cs="宋体"/>
                <w:szCs w:val="21"/>
                <w:lang w:bidi="ar"/>
              </w:rPr>
              <w:t>支持从windows AD域抽取用户账号作为主账号，支持一次性抽取和周期性抽取两种方式</w:t>
            </w:r>
          </w:p>
        </w:tc>
      </w:tr>
      <w:tr w14:paraId="6E76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5C3196C2">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666DF2A4">
            <w:pPr>
              <w:snapToGrid w:val="0"/>
              <w:spacing w:line="360" w:lineRule="auto"/>
              <w:rPr>
                <w:rFonts w:hint="eastAsia" w:ascii="宋体" w:hAnsi="宋体" w:cs="宋体"/>
                <w:szCs w:val="21"/>
              </w:rPr>
            </w:pPr>
            <w:r>
              <w:rPr>
                <w:rFonts w:hint="eastAsia" w:ascii="宋体" w:hAnsi="宋体" w:cs="宋体"/>
                <w:szCs w:val="21"/>
                <w:lang w:bidi="ar"/>
              </w:rPr>
              <w:t>支持Windows AD域账号与堡垒主机账号周期比对，自动或手动删除或锁定失效的域账号</w:t>
            </w:r>
          </w:p>
        </w:tc>
      </w:tr>
      <w:tr w14:paraId="7BC1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24FB058E">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2EE79C7E">
            <w:pPr>
              <w:snapToGrid w:val="0"/>
              <w:spacing w:line="360" w:lineRule="auto"/>
              <w:rPr>
                <w:rFonts w:hint="eastAsia" w:ascii="宋体" w:hAnsi="宋体" w:cs="宋体"/>
                <w:szCs w:val="21"/>
              </w:rPr>
            </w:pPr>
            <w:r>
              <w:rPr>
                <w:rFonts w:hint="eastAsia" w:ascii="宋体" w:hAnsi="宋体" w:cs="宋体"/>
                <w:szCs w:val="21"/>
                <w:lang w:bidi="ar"/>
              </w:rPr>
              <w:t>支持资源发现功能，可自动发现目标网段内的设备</w:t>
            </w:r>
          </w:p>
        </w:tc>
      </w:tr>
      <w:tr w14:paraId="7B2A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366FC617">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25240898">
            <w:pPr>
              <w:snapToGrid w:val="0"/>
              <w:spacing w:line="360" w:lineRule="auto"/>
              <w:rPr>
                <w:rFonts w:hint="eastAsia" w:ascii="宋体" w:hAnsi="宋体" w:cs="宋体"/>
                <w:szCs w:val="21"/>
              </w:rPr>
            </w:pPr>
            <w:r>
              <w:rPr>
                <w:rFonts w:hint="eastAsia" w:ascii="宋体" w:hAnsi="宋体" w:cs="宋体"/>
                <w:szCs w:val="21"/>
                <w:lang w:bidi="ar"/>
              </w:rPr>
              <w:t>支持windows系统、网络设备、linux/unix系统、数据库等设备账号的收集功能</w:t>
            </w:r>
          </w:p>
        </w:tc>
      </w:tr>
      <w:tr w14:paraId="4B94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7E60A16C">
            <w:pPr>
              <w:spacing w:line="360" w:lineRule="auto"/>
              <w:rPr>
                <w:rFonts w:hint="eastAsia" w:ascii="宋体" w:hAnsi="宋体" w:cs="宋体"/>
                <w:szCs w:val="21"/>
              </w:rPr>
            </w:pPr>
            <w:r>
              <w:rPr>
                <w:rFonts w:hint="eastAsia" w:ascii="宋体" w:hAnsi="宋体" w:cs="宋体"/>
                <w:szCs w:val="21"/>
                <w:lang w:bidi="ar"/>
              </w:rPr>
              <w:t>运维授权</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3969D29D">
            <w:pPr>
              <w:snapToGrid w:val="0"/>
              <w:spacing w:line="360" w:lineRule="auto"/>
              <w:rPr>
                <w:rFonts w:hint="eastAsia" w:ascii="宋体" w:hAnsi="宋体" w:cs="宋体"/>
                <w:szCs w:val="21"/>
              </w:rPr>
            </w:pPr>
            <w:r>
              <w:rPr>
                <w:rFonts w:hint="eastAsia" w:ascii="宋体" w:hAnsi="宋体" w:cs="宋体"/>
                <w:szCs w:val="21"/>
                <w:lang w:bidi="ar"/>
              </w:rPr>
              <w:t>支持一对一、一对多、多对多授权，如将单个资产授权多个用户，一个用户授予多个资产，用户组向资产组授权</w:t>
            </w:r>
          </w:p>
        </w:tc>
      </w:tr>
      <w:tr w14:paraId="35F6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06532CB8">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4A40AC31">
            <w:pPr>
              <w:snapToGrid w:val="0"/>
              <w:spacing w:line="360" w:lineRule="auto"/>
              <w:rPr>
                <w:rFonts w:hint="eastAsia" w:ascii="宋体" w:hAnsi="宋体" w:cs="宋体"/>
                <w:szCs w:val="21"/>
              </w:rPr>
            </w:pPr>
            <w:r>
              <w:rPr>
                <w:rFonts w:hint="eastAsia" w:ascii="宋体" w:hAnsi="宋体" w:cs="宋体"/>
                <w:szCs w:val="21"/>
                <w:lang w:bidi="ar"/>
              </w:rPr>
              <w:t>支持跨部门的交叉授权操作</w:t>
            </w:r>
          </w:p>
        </w:tc>
      </w:tr>
      <w:tr w14:paraId="1A16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tcBorders>
              <w:top w:val="single" w:color="auto" w:sz="4" w:space="0"/>
              <w:left w:val="single" w:color="auto" w:sz="4" w:space="0"/>
              <w:bottom w:val="single" w:color="auto" w:sz="4" w:space="0"/>
              <w:right w:val="single" w:color="auto" w:sz="4" w:space="0"/>
            </w:tcBorders>
            <w:noWrap w:val="0"/>
            <w:vAlign w:val="center"/>
          </w:tcPr>
          <w:p w14:paraId="701A5433">
            <w:pPr>
              <w:spacing w:line="360" w:lineRule="auto"/>
              <w:rPr>
                <w:rFonts w:hint="eastAsia" w:ascii="宋体" w:hAnsi="宋体" w:cs="宋体"/>
                <w:szCs w:val="21"/>
              </w:rPr>
            </w:pPr>
            <w:r>
              <w:rPr>
                <w:rFonts w:hint="eastAsia" w:ascii="宋体" w:hAnsi="宋体" w:cs="宋体"/>
                <w:szCs w:val="21"/>
                <w:lang w:bidi="ar"/>
              </w:rPr>
              <w:t>认证管理</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40111BCF">
            <w:pPr>
              <w:snapToGrid w:val="0"/>
              <w:spacing w:line="360" w:lineRule="auto"/>
              <w:rPr>
                <w:rFonts w:hint="eastAsia" w:ascii="宋体" w:hAnsi="宋体" w:cs="宋体"/>
                <w:szCs w:val="21"/>
              </w:rPr>
            </w:pPr>
            <w:r>
              <w:rPr>
                <w:rFonts w:hint="eastAsia" w:ascii="宋体" w:hAnsi="宋体" w:cs="宋体"/>
                <w:szCs w:val="21"/>
                <w:lang w:bidi="ar"/>
              </w:rPr>
              <w:t>同时支持本地口令认证、LDAP认证、AD认证、短信认证、Radius、usbkey、动态口令认证</w:t>
            </w:r>
          </w:p>
        </w:tc>
      </w:tr>
      <w:tr w14:paraId="0047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5D352602">
            <w:pPr>
              <w:spacing w:line="360" w:lineRule="auto"/>
              <w:rPr>
                <w:rFonts w:hint="eastAsia" w:ascii="宋体" w:hAnsi="宋体" w:cs="宋体"/>
                <w:szCs w:val="21"/>
              </w:rPr>
            </w:pPr>
            <w:r>
              <w:rPr>
                <w:rFonts w:hint="eastAsia" w:ascii="宋体" w:hAnsi="宋体" w:cs="宋体"/>
                <w:szCs w:val="21"/>
                <w:lang w:bidi="ar"/>
              </w:rPr>
              <w:t>改密计划</w:t>
            </w:r>
          </w:p>
        </w:tc>
        <w:tc>
          <w:tcPr>
            <w:tcW w:w="4022" w:type="pct"/>
            <w:tcBorders>
              <w:top w:val="single" w:color="auto" w:sz="4" w:space="0"/>
              <w:left w:val="single" w:color="auto" w:sz="4" w:space="0"/>
              <w:bottom w:val="single" w:color="auto" w:sz="4" w:space="0"/>
              <w:right w:val="single" w:color="auto" w:sz="4" w:space="0"/>
            </w:tcBorders>
            <w:noWrap w:val="0"/>
            <w:vAlign w:val="top"/>
          </w:tcPr>
          <w:p w14:paraId="729E0E75">
            <w:pPr>
              <w:snapToGrid w:val="0"/>
              <w:spacing w:line="360" w:lineRule="auto"/>
              <w:rPr>
                <w:rFonts w:hint="eastAsia" w:ascii="宋体" w:hAnsi="宋体" w:cs="宋体"/>
                <w:szCs w:val="21"/>
              </w:rPr>
            </w:pPr>
            <w:r>
              <w:rPr>
                <w:rFonts w:hint="eastAsia" w:ascii="宋体" w:hAnsi="宋体" w:cs="宋体"/>
                <w:szCs w:val="21"/>
                <w:lang w:bidi="ar"/>
              </w:rPr>
              <w:t>支持定期变更目标设备真实口令，支持自定义口令变更周期和口令强度。口令变更方式至少支持手动指定固定口令、通过密码表生成口令、依照设备挂载的口令策略生成随机口令、依照密码策略生成同一口令等方式</w:t>
            </w:r>
          </w:p>
        </w:tc>
      </w:tr>
      <w:tr w14:paraId="582D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6D83AD7D">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46E4D1B7">
            <w:pPr>
              <w:snapToGrid w:val="0"/>
              <w:spacing w:line="360" w:lineRule="auto"/>
              <w:rPr>
                <w:rFonts w:hint="eastAsia" w:ascii="宋体" w:hAnsi="宋体" w:cs="宋体"/>
                <w:szCs w:val="21"/>
              </w:rPr>
            </w:pPr>
            <w:r>
              <w:rPr>
                <w:rFonts w:hint="eastAsia" w:ascii="宋体" w:hAnsi="宋体" w:cs="宋体"/>
                <w:szCs w:val="21"/>
                <w:lang w:bidi="ar"/>
              </w:rPr>
              <w:t>支持密码策略设置，可自定义密码复杂程度，可设置密码中包含数字、字母、符号及禁用关键字等内容</w:t>
            </w:r>
          </w:p>
        </w:tc>
      </w:tr>
      <w:tr w14:paraId="4CED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207174EA">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1AE517C5">
            <w:pPr>
              <w:snapToGrid w:val="0"/>
              <w:spacing w:line="360" w:lineRule="auto"/>
              <w:rPr>
                <w:rFonts w:hint="eastAsia" w:ascii="宋体" w:hAnsi="宋体" w:cs="宋体"/>
                <w:szCs w:val="21"/>
              </w:rPr>
            </w:pPr>
            <w:r>
              <w:rPr>
                <w:rFonts w:hint="eastAsia" w:ascii="宋体" w:hAnsi="宋体" w:cs="宋体"/>
                <w:szCs w:val="21"/>
                <w:lang w:bidi="ar"/>
              </w:rPr>
              <w:t>支持口令有效期设置，用户账号口令到期强制用户修改自身口令</w:t>
            </w:r>
          </w:p>
        </w:tc>
      </w:tr>
      <w:tr w14:paraId="1B00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0308D6E9">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15BA2F1B">
            <w:pPr>
              <w:snapToGrid w:val="0"/>
              <w:spacing w:line="360" w:lineRule="auto"/>
              <w:rPr>
                <w:rFonts w:hint="eastAsia" w:ascii="宋体" w:hAnsi="宋体" w:cs="宋体"/>
                <w:szCs w:val="21"/>
              </w:rPr>
            </w:pPr>
            <w:r>
              <w:rPr>
                <w:rFonts w:hint="eastAsia" w:ascii="宋体" w:hAnsi="宋体" w:cs="宋体"/>
                <w:szCs w:val="21"/>
                <w:lang w:bidi="ar"/>
              </w:rPr>
              <w:t>支持密码文件备份功能，密码文件需密文保存，密码包及解密密钥分别发送给不同管理员保存</w:t>
            </w:r>
          </w:p>
        </w:tc>
      </w:tr>
      <w:tr w14:paraId="6B35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tcBorders>
              <w:top w:val="single" w:color="auto" w:sz="4" w:space="0"/>
              <w:left w:val="single" w:color="auto" w:sz="4" w:space="0"/>
              <w:bottom w:val="single" w:color="auto" w:sz="4" w:space="0"/>
              <w:right w:val="single" w:color="auto" w:sz="4" w:space="0"/>
            </w:tcBorders>
            <w:noWrap w:val="0"/>
            <w:vAlign w:val="center"/>
          </w:tcPr>
          <w:p w14:paraId="534D5839">
            <w:pPr>
              <w:spacing w:line="360" w:lineRule="auto"/>
              <w:rPr>
                <w:rFonts w:hint="eastAsia" w:ascii="宋体" w:hAnsi="宋体" w:cs="宋体"/>
                <w:szCs w:val="21"/>
              </w:rPr>
            </w:pPr>
            <w:r>
              <w:rPr>
                <w:rFonts w:hint="eastAsia" w:ascii="宋体" w:hAnsi="宋体" w:cs="宋体"/>
                <w:szCs w:val="21"/>
                <w:lang w:bidi="ar"/>
              </w:rPr>
              <w:t>访问审批</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32B24602">
            <w:pPr>
              <w:snapToGrid w:val="0"/>
              <w:spacing w:line="360" w:lineRule="auto"/>
              <w:rPr>
                <w:rFonts w:hint="eastAsia" w:ascii="宋体" w:hAnsi="宋体" w:cs="宋体"/>
                <w:szCs w:val="21"/>
              </w:rPr>
            </w:pPr>
            <w:r>
              <w:rPr>
                <w:rFonts w:hint="eastAsia" w:ascii="宋体" w:hAnsi="宋体" w:cs="宋体"/>
                <w:szCs w:val="21"/>
                <w:lang w:bidi="ar"/>
              </w:rPr>
              <w:t>支持自定义多级审批流程，可设置一级或多级审批人，每级审批流程可以指定通过投票数，用户访问关键设备需相关审批人逐级审批通过才允许访问</w:t>
            </w:r>
          </w:p>
        </w:tc>
      </w:tr>
      <w:tr w14:paraId="1BBA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tcBorders>
              <w:top w:val="single" w:color="auto" w:sz="4" w:space="0"/>
              <w:left w:val="single" w:color="auto" w:sz="4" w:space="0"/>
              <w:bottom w:val="single" w:color="auto" w:sz="4" w:space="0"/>
              <w:right w:val="single" w:color="auto" w:sz="4" w:space="0"/>
            </w:tcBorders>
            <w:noWrap w:val="0"/>
            <w:vAlign w:val="center"/>
          </w:tcPr>
          <w:p w14:paraId="4916031D">
            <w:pPr>
              <w:spacing w:line="360" w:lineRule="auto"/>
              <w:rPr>
                <w:rFonts w:hint="eastAsia" w:ascii="宋体" w:hAnsi="宋体" w:cs="宋体"/>
                <w:szCs w:val="21"/>
              </w:rPr>
            </w:pPr>
            <w:r>
              <w:rPr>
                <w:rFonts w:hint="eastAsia" w:ascii="宋体" w:hAnsi="宋体" w:cs="宋体"/>
                <w:szCs w:val="21"/>
                <w:lang w:bidi="ar"/>
              </w:rPr>
              <w:t>紧急运维</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5869E53A">
            <w:pPr>
              <w:snapToGrid w:val="0"/>
              <w:spacing w:line="360" w:lineRule="auto"/>
              <w:rPr>
                <w:rFonts w:hint="eastAsia" w:ascii="宋体" w:hAnsi="宋体" w:cs="宋体"/>
                <w:szCs w:val="21"/>
              </w:rPr>
            </w:pPr>
            <w:r>
              <w:rPr>
                <w:rFonts w:hint="eastAsia" w:ascii="宋体" w:hAnsi="宋体" w:cs="宋体"/>
                <w:szCs w:val="21"/>
                <w:lang w:bidi="ar"/>
              </w:rPr>
              <w:t>支持紧急运维流程，当运维人员需对目标设备进行紧急运维时，可通过紧急运维流程直接访问目标设备，同时记录为紧急运维工单，便于相关审批人事后对该流程进行确认以及审计员事后查看</w:t>
            </w:r>
          </w:p>
        </w:tc>
      </w:tr>
      <w:tr w14:paraId="1AA5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tcBorders>
              <w:top w:val="single" w:color="auto" w:sz="4" w:space="0"/>
              <w:left w:val="single" w:color="auto" w:sz="4" w:space="0"/>
              <w:bottom w:val="single" w:color="auto" w:sz="4" w:space="0"/>
              <w:right w:val="single" w:color="auto" w:sz="4" w:space="0"/>
            </w:tcBorders>
            <w:noWrap w:val="0"/>
            <w:vAlign w:val="center"/>
          </w:tcPr>
          <w:p w14:paraId="6F2C314A">
            <w:pPr>
              <w:spacing w:line="360" w:lineRule="auto"/>
              <w:rPr>
                <w:rFonts w:hint="eastAsia" w:ascii="宋体" w:hAnsi="宋体" w:cs="宋体"/>
                <w:szCs w:val="21"/>
              </w:rPr>
            </w:pPr>
            <w:r>
              <w:rPr>
                <w:rFonts w:hint="eastAsia" w:ascii="宋体" w:hAnsi="宋体" w:cs="宋体"/>
                <w:szCs w:val="21"/>
                <w:lang w:bidi="ar"/>
              </w:rPr>
              <w:t>双人复核</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13D5E464">
            <w:pPr>
              <w:snapToGrid w:val="0"/>
              <w:spacing w:line="360" w:lineRule="auto"/>
              <w:rPr>
                <w:rFonts w:hint="eastAsia" w:ascii="宋体" w:hAnsi="宋体" w:cs="宋体"/>
                <w:szCs w:val="21"/>
              </w:rPr>
            </w:pPr>
            <w:r>
              <w:rPr>
                <w:rFonts w:hint="eastAsia" w:ascii="宋体" w:hAnsi="宋体" w:cs="宋体"/>
                <w:szCs w:val="21"/>
                <w:lang w:bidi="ar"/>
              </w:rPr>
              <w:t>支持双人复核登陆，登录时必须经过第二人授权后才能登录，第二人可通过远程授权或同终端授权两种方式实现授权</w:t>
            </w:r>
          </w:p>
        </w:tc>
      </w:tr>
      <w:tr w14:paraId="5475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14:paraId="442A516E">
            <w:pPr>
              <w:spacing w:line="360" w:lineRule="auto"/>
              <w:rPr>
                <w:rFonts w:hint="eastAsia" w:ascii="宋体" w:hAnsi="宋体" w:cs="宋体"/>
                <w:szCs w:val="21"/>
              </w:rPr>
            </w:pPr>
            <w:r>
              <w:rPr>
                <w:rFonts w:hint="eastAsia" w:ascii="宋体" w:hAnsi="宋体" w:cs="宋体"/>
                <w:szCs w:val="21"/>
                <w:lang w:bidi="ar"/>
              </w:rPr>
              <w:t>访问控制</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2D541644">
            <w:pPr>
              <w:snapToGrid w:val="0"/>
              <w:spacing w:line="360" w:lineRule="auto"/>
              <w:rPr>
                <w:rFonts w:hint="eastAsia" w:ascii="宋体" w:hAnsi="宋体" w:cs="宋体"/>
                <w:szCs w:val="21"/>
              </w:rPr>
            </w:pPr>
            <w:r>
              <w:rPr>
                <w:rFonts w:hint="eastAsia" w:ascii="宋体" w:hAnsi="宋体" w:cs="宋体"/>
                <w:szCs w:val="21"/>
                <w:lang w:bidi="ar"/>
              </w:rPr>
              <w:t>支持用户访问时间策略、资源访问时间策略、用户IP地址策略</w:t>
            </w:r>
          </w:p>
        </w:tc>
      </w:tr>
      <w:tr w14:paraId="7EA0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tcBorders>
              <w:top w:val="single" w:color="auto" w:sz="4" w:space="0"/>
              <w:left w:val="single" w:color="auto" w:sz="4" w:space="0"/>
              <w:bottom w:val="single" w:color="auto" w:sz="4" w:space="0"/>
              <w:right w:val="single" w:color="auto" w:sz="4" w:space="0"/>
            </w:tcBorders>
            <w:noWrap w:val="0"/>
            <w:vAlign w:val="center"/>
          </w:tcPr>
          <w:p w14:paraId="4B76D990">
            <w:pPr>
              <w:spacing w:line="360" w:lineRule="auto"/>
              <w:rPr>
                <w:rFonts w:hint="eastAsia" w:ascii="宋体" w:hAnsi="宋体" w:cs="宋体"/>
                <w:szCs w:val="21"/>
              </w:rPr>
            </w:pPr>
            <w:r>
              <w:rPr>
                <w:rFonts w:hint="eastAsia" w:ascii="宋体" w:hAnsi="宋体" w:cs="宋体"/>
                <w:szCs w:val="21"/>
                <w:lang w:bidi="ar"/>
              </w:rPr>
              <w:t>命令过滤</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1DF7389A">
            <w:pPr>
              <w:snapToGrid w:val="0"/>
              <w:spacing w:line="360" w:lineRule="auto"/>
              <w:rPr>
                <w:rFonts w:hint="eastAsia" w:ascii="宋体" w:hAnsi="宋体" w:cs="宋体"/>
                <w:szCs w:val="21"/>
              </w:rPr>
            </w:pPr>
            <w:r>
              <w:rPr>
                <w:rFonts w:hint="eastAsia" w:ascii="宋体" w:hAnsi="宋体" w:cs="宋体"/>
                <w:szCs w:val="21"/>
                <w:lang w:bidi="ar"/>
              </w:rPr>
              <w:t>支持基于单条操作命令或命令组设置行为规则，当运维人员输入违规命令时（包括通过table键、上下键、复制等方式）自动进行告警或阻断</w:t>
            </w:r>
          </w:p>
        </w:tc>
      </w:tr>
      <w:tr w14:paraId="1FA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0BF7B7DA">
            <w:pPr>
              <w:spacing w:line="360" w:lineRule="auto"/>
              <w:rPr>
                <w:rFonts w:hint="eastAsia" w:ascii="宋体" w:hAnsi="宋体" w:cs="宋体"/>
                <w:szCs w:val="21"/>
              </w:rPr>
            </w:pPr>
            <w:r>
              <w:rPr>
                <w:rFonts w:hint="eastAsia" w:ascii="宋体" w:hAnsi="宋体" w:cs="宋体"/>
                <w:szCs w:val="21"/>
                <w:lang w:bidi="ar"/>
              </w:rPr>
              <w:t>命令审批</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5278AD7C">
            <w:pPr>
              <w:snapToGrid w:val="0"/>
              <w:spacing w:line="360" w:lineRule="auto"/>
              <w:rPr>
                <w:rFonts w:hint="eastAsia" w:ascii="宋体" w:hAnsi="宋体" w:cs="宋体"/>
                <w:szCs w:val="21"/>
              </w:rPr>
            </w:pPr>
            <w:r>
              <w:rPr>
                <w:rFonts w:hint="eastAsia" w:ascii="宋体" w:hAnsi="宋体" w:cs="宋体"/>
                <w:szCs w:val="21"/>
                <w:lang w:bidi="ar"/>
              </w:rPr>
              <w:t>支持命令审批规则，用户执行高危命令时需要管理员审批后才允许执行</w:t>
            </w:r>
          </w:p>
        </w:tc>
      </w:tr>
      <w:tr w14:paraId="217F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56C49959">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59C80B44">
            <w:pPr>
              <w:snapToGrid w:val="0"/>
              <w:spacing w:line="360" w:lineRule="auto"/>
              <w:rPr>
                <w:rFonts w:hint="eastAsia" w:ascii="宋体" w:hAnsi="宋体" w:cs="宋体"/>
                <w:szCs w:val="21"/>
              </w:rPr>
            </w:pPr>
            <w:r>
              <w:rPr>
                <w:rFonts w:hint="eastAsia" w:ascii="宋体" w:hAnsi="宋体" w:cs="宋体"/>
                <w:szCs w:val="21"/>
                <w:lang w:bidi="ar"/>
              </w:rPr>
              <w:t xml:space="preserve">命令审批规则可以指定运维人员、访问设备、设备账号及命令审批人； </w:t>
            </w:r>
          </w:p>
        </w:tc>
      </w:tr>
      <w:tr w14:paraId="2722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tcBorders>
              <w:top w:val="single" w:color="auto" w:sz="4" w:space="0"/>
              <w:left w:val="single" w:color="auto" w:sz="4" w:space="0"/>
              <w:bottom w:val="single" w:color="auto" w:sz="4" w:space="0"/>
              <w:right w:val="single" w:color="auto" w:sz="4" w:space="0"/>
            </w:tcBorders>
            <w:noWrap w:val="0"/>
            <w:vAlign w:val="center"/>
          </w:tcPr>
          <w:p w14:paraId="570014F3">
            <w:pPr>
              <w:spacing w:line="360" w:lineRule="auto"/>
              <w:rPr>
                <w:rFonts w:hint="eastAsia" w:ascii="宋体" w:hAnsi="宋体" w:cs="宋体"/>
                <w:szCs w:val="21"/>
              </w:rPr>
            </w:pPr>
            <w:r>
              <w:rPr>
                <w:rFonts w:hint="eastAsia" w:ascii="宋体" w:hAnsi="宋体" w:cs="宋体"/>
                <w:szCs w:val="21"/>
                <w:lang w:bidi="ar"/>
              </w:rPr>
              <w:t>行为审计</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74A1DF43">
            <w:pPr>
              <w:snapToGrid w:val="0"/>
              <w:spacing w:line="360" w:lineRule="auto"/>
              <w:rPr>
                <w:rFonts w:hint="eastAsia" w:ascii="宋体" w:hAnsi="宋体" w:cs="宋体"/>
                <w:szCs w:val="21"/>
              </w:rPr>
            </w:pPr>
            <w:r>
              <w:rPr>
                <w:rFonts w:hint="eastAsia" w:ascii="宋体" w:hAnsi="宋体" w:cs="宋体"/>
                <w:szCs w:val="21"/>
                <w:lang w:bidi="ar"/>
              </w:rPr>
              <w:t>支持对常见设备运维操作进行记录（至少包括windows主机、linux/unix主机、网络设备等），审计信息至少包括以下内容：用户账户、起止时间、登陆IP、设备IP、设备名称、设备类型、访问账号、访问协议等信息</w:t>
            </w:r>
          </w:p>
        </w:tc>
      </w:tr>
      <w:tr w14:paraId="4DDC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tcBorders>
              <w:top w:val="single" w:color="auto" w:sz="4" w:space="0"/>
              <w:left w:val="single" w:color="auto" w:sz="4" w:space="0"/>
              <w:bottom w:val="single" w:color="auto" w:sz="4" w:space="0"/>
              <w:right w:val="single" w:color="auto" w:sz="4" w:space="0"/>
            </w:tcBorders>
            <w:noWrap w:val="0"/>
            <w:vAlign w:val="center"/>
          </w:tcPr>
          <w:p w14:paraId="3127896C">
            <w:pPr>
              <w:spacing w:line="360" w:lineRule="auto"/>
              <w:rPr>
                <w:rFonts w:hint="eastAsia" w:ascii="宋体" w:hAnsi="宋体" w:cs="宋体"/>
                <w:szCs w:val="21"/>
              </w:rPr>
            </w:pPr>
            <w:r>
              <w:rPr>
                <w:rFonts w:hint="eastAsia" w:ascii="宋体" w:hAnsi="宋体" w:cs="宋体"/>
                <w:szCs w:val="21"/>
                <w:lang w:bidi="ar"/>
              </w:rPr>
              <w:t>配置审计</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0F33E8C1">
            <w:pPr>
              <w:snapToGrid w:val="0"/>
              <w:spacing w:line="360" w:lineRule="auto"/>
              <w:rPr>
                <w:rFonts w:hint="eastAsia" w:ascii="宋体" w:hAnsi="宋体" w:cs="宋体"/>
                <w:szCs w:val="21"/>
              </w:rPr>
            </w:pPr>
            <w:r>
              <w:rPr>
                <w:rFonts w:hint="eastAsia" w:ascii="宋体" w:hAnsi="宋体" w:cs="宋体"/>
                <w:szCs w:val="21"/>
                <w:lang w:bidi="ar"/>
              </w:rPr>
              <w:t>支持对堡垒主机的配置行为进行审计记录</w:t>
            </w:r>
          </w:p>
        </w:tc>
      </w:tr>
      <w:tr w14:paraId="298F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tcBorders>
              <w:top w:val="single" w:color="auto" w:sz="4" w:space="0"/>
              <w:left w:val="single" w:color="auto" w:sz="4" w:space="0"/>
              <w:bottom w:val="single" w:color="auto" w:sz="4" w:space="0"/>
              <w:right w:val="single" w:color="auto" w:sz="4" w:space="0"/>
            </w:tcBorders>
            <w:noWrap w:val="0"/>
            <w:vAlign w:val="center"/>
          </w:tcPr>
          <w:p w14:paraId="5D72D875">
            <w:pPr>
              <w:spacing w:line="360" w:lineRule="auto"/>
              <w:rPr>
                <w:rFonts w:hint="eastAsia" w:ascii="宋体" w:hAnsi="宋体" w:cs="宋体"/>
                <w:szCs w:val="21"/>
              </w:rPr>
            </w:pPr>
            <w:r>
              <w:rPr>
                <w:rFonts w:hint="eastAsia" w:ascii="宋体" w:hAnsi="宋体" w:cs="宋体"/>
                <w:szCs w:val="21"/>
                <w:lang w:bidi="ar"/>
              </w:rPr>
              <w:t>运维自查</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09A51695">
            <w:pPr>
              <w:snapToGrid w:val="0"/>
              <w:spacing w:line="360" w:lineRule="auto"/>
              <w:rPr>
                <w:rFonts w:hint="eastAsia" w:ascii="宋体" w:hAnsi="宋体" w:cs="宋体"/>
                <w:szCs w:val="21"/>
              </w:rPr>
            </w:pPr>
            <w:r>
              <w:rPr>
                <w:rFonts w:hint="eastAsia" w:ascii="宋体" w:hAnsi="宋体" w:cs="宋体"/>
                <w:szCs w:val="21"/>
                <w:lang w:bidi="ar"/>
              </w:rPr>
              <w:t>支持运维审计自查询功能，用户可查看自身的运维审计历史</w:t>
            </w:r>
          </w:p>
        </w:tc>
      </w:tr>
      <w:tr w14:paraId="44CF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tcBorders>
              <w:top w:val="single" w:color="auto" w:sz="4" w:space="0"/>
              <w:left w:val="single" w:color="auto" w:sz="4" w:space="0"/>
              <w:bottom w:val="single" w:color="auto" w:sz="4" w:space="0"/>
              <w:right w:val="single" w:color="auto" w:sz="4" w:space="0"/>
            </w:tcBorders>
            <w:noWrap w:val="0"/>
            <w:vAlign w:val="center"/>
          </w:tcPr>
          <w:p w14:paraId="5C8BE2B1">
            <w:pPr>
              <w:spacing w:line="360" w:lineRule="auto"/>
              <w:rPr>
                <w:rFonts w:hint="eastAsia" w:ascii="宋体" w:hAnsi="宋体" w:cs="宋体"/>
                <w:szCs w:val="21"/>
              </w:rPr>
            </w:pPr>
            <w:r>
              <w:rPr>
                <w:rFonts w:hint="eastAsia" w:ascii="宋体" w:hAnsi="宋体" w:cs="宋体"/>
                <w:szCs w:val="21"/>
                <w:lang w:bidi="ar"/>
              </w:rPr>
              <w:t>审计报表</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225BF8AB">
            <w:pPr>
              <w:snapToGrid w:val="0"/>
              <w:spacing w:line="360" w:lineRule="auto"/>
              <w:rPr>
                <w:rFonts w:hint="eastAsia" w:ascii="宋体" w:hAnsi="宋体" w:cs="宋体"/>
                <w:szCs w:val="21"/>
              </w:rPr>
            </w:pPr>
            <w:r>
              <w:rPr>
                <w:rFonts w:hint="eastAsia" w:ascii="宋体" w:hAnsi="宋体" w:cs="宋体"/>
                <w:szCs w:val="21"/>
                <w:lang w:bidi="ar"/>
              </w:rPr>
              <w:t>支持自定义报表，可记录审计报表模板，可生成图形报表，并提供EXCAL、CSV、WORD、PDF、HTML等格式导出</w:t>
            </w:r>
          </w:p>
        </w:tc>
      </w:tr>
      <w:tr w14:paraId="4CBD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7B445467">
            <w:pPr>
              <w:spacing w:line="360" w:lineRule="auto"/>
              <w:rPr>
                <w:rFonts w:hint="eastAsia" w:ascii="宋体" w:hAnsi="宋体" w:cs="宋体"/>
                <w:szCs w:val="21"/>
              </w:rPr>
            </w:pPr>
            <w:r>
              <w:rPr>
                <w:rFonts w:hint="eastAsia" w:ascii="宋体" w:hAnsi="宋体" w:cs="宋体"/>
                <w:szCs w:val="21"/>
                <w:lang w:bidi="ar"/>
              </w:rPr>
              <w:t>备份与维护</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2180791A">
            <w:pPr>
              <w:snapToGrid w:val="0"/>
              <w:spacing w:line="360" w:lineRule="auto"/>
              <w:rPr>
                <w:rFonts w:hint="eastAsia" w:ascii="宋体" w:hAnsi="宋体" w:cs="宋体"/>
                <w:szCs w:val="21"/>
              </w:rPr>
            </w:pPr>
            <w:r>
              <w:rPr>
                <w:rFonts w:hint="eastAsia" w:ascii="宋体" w:hAnsi="宋体" w:cs="宋体"/>
                <w:szCs w:val="21"/>
                <w:lang w:bidi="ar"/>
              </w:rPr>
              <w:t>支持手动和自动定期备份配置信息，支持配置信息本地备份及异地FTP备份</w:t>
            </w:r>
          </w:p>
        </w:tc>
      </w:tr>
      <w:tr w14:paraId="3E84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60831474">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5BFC1351">
            <w:pPr>
              <w:snapToGrid w:val="0"/>
              <w:spacing w:line="360" w:lineRule="auto"/>
              <w:rPr>
                <w:rFonts w:hint="eastAsia" w:ascii="宋体" w:hAnsi="宋体" w:cs="宋体"/>
                <w:szCs w:val="21"/>
              </w:rPr>
            </w:pPr>
            <w:r>
              <w:rPr>
                <w:rFonts w:hint="eastAsia" w:ascii="宋体" w:hAnsi="宋体" w:cs="宋体"/>
                <w:szCs w:val="21"/>
                <w:lang w:bidi="ar"/>
              </w:rPr>
              <w:t>支持系统配置还原，可以还原至任一备份点</w:t>
            </w:r>
          </w:p>
        </w:tc>
      </w:tr>
      <w:tr w14:paraId="4615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473409A1">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center"/>
          </w:tcPr>
          <w:p w14:paraId="066AEE22">
            <w:pPr>
              <w:snapToGrid w:val="0"/>
              <w:spacing w:line="360" w:lineRule="auto"/>
              <w:rPr>
                <w:rFonts w:hint="eastAsia" w:ascii="宋体" w:hAnsi="宋体" w:cs="宋体"/>
                <w:szCs w:val="21"/>
              </w:rPr>
            </w:pPr>
            <w:r>
              <w:rPr>
                <w:rFonts w:hint="eastAsia" w:ascii="宋体" w:hAnsi="宋体" w:cs="宋体"/>
                <w:szCs w:val="21"/>
                <w:lang w:bidi="ar"/>
              </w:rPr>
              <w:t>具有日志防溢出功能，当磁盘空间达到阈值时，可设置停止记录审计日志或日志回滚</w:t>
            </w:r>
          </w:p>
        </w:tc>
      </w:tr>
      <w:tr w14:paraId="77E4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79079A6B">
            <w:pPr>
              <w:spacing w:line="360" w:lineRule="auto"/>
              <w:rPr>
                <w:rFonts w:hint="eastAsia" w:ascii="宋体" w:hAnsi="宋体" w:cs="宋体"/>
                <w:szCs w:val="21"/>
              </w:rPr>
            </w:pPr>
            <w:r>
              <w:rPr>
                <w:rFonts w:hint="eastAsia" w:ascii="宋体" w:hAnsi="宋体" w:cs="宋体"/>
                <w:szCs w:val="21"/>
                <w:lang w:bidi="ar"/>
              </w:rPr>
              <w:t>管理能力</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759AEAF6">
            <w:pPr>
              <w:snapToGrid w:val="0"/>
              <w:spacing w:line="360" w:lineRule="auto"/>
              <w:rPr>
                <w:rFonts w:hint="eastAsia" w:ascii="宋体" w:hAnsi="宋体" w:cs="宋体"/>
                <w:szCs w:val="21"/>
              </w:rPr>
            </w:pPr>
            <w:r>
              <w:rPr>
                <w:rFonts w:hint="eastAsia" w:ascii="宋体" w:hAnsi="宋体" w:cs="宋体"/>
                <w:szCs w:val="21"/>
                <w:lang w:bidi="ar"/>
              </w:rPr>
              <w:t>支持NTP系统时间同步配置，保证审计日志拥有可靠的时间戳</w:t>
            </w:r>
          </w:p>
        </w:tc>
      </w:tr>
      <w:tr w14:paraId="5EA5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04FF207F">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620CF3BB">
            <w:pPr>
              <w:snapToGrid w:val="0"/>
              <w:spacing w:line="360" w:lineRule="auto"/>
              <w:rPr>
                <w:rFonts w:hint="eastAsia" w:ascii="宋体" w:hAnsi="宋体" w:cs="宋体"/>
                <w:szCs w:val="21"/>
              </w:rPr>
            </w:pPr>
            <w:r>
              <w:rPr>
                <w:rFonts w:hint="eastAsia" w:ascii="宋体" w:hAnsi="宋体" w:cs="宋体"/>
                <w:szCs w:val="21"/>
                <w:lang w:bidi="ar"/>
              </w:rPr>
              <w:t>支持告警对外转发，转发方式支持syslog、SNMP等方式</w:t>
            </w:r>
          </w:p>
        </w:tc>
      </w:tr>
      <w:tr w14:paraId="7DED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pct"/>
            <w:tcBorders>
              <w:top w:val="single" w:color="auto" w:sz="4" w:space="0"/>
              <w:left w:val="single" w:color="auto" w:sz="4" w:space="0"/>
              <w:bottom w:val="single" w:color="auto" w:sz="4" w:space="0"/>
              <w:right w:val="single" w:color="auto" w:sz="4" w:space="0"/>
            </w:tcBorders>
            <w:noWrap w:val="0"/>
            <w:vAlign w:val="center"/>
          </w:tcPr>
          <w:p w14:paraId="0D352C14">
            <w:pPr>
              <w:spacing w:line="360" w:lineRule="auto"/>
              <w:rPr>
                <w:rFonts w:hint="eastAsia" w:ascii="宋体" w:hAnsi="宋体" w:cs="宋体"/>
                <w:szCs w:val="21"/>
              </w:rPr>
            </w:pPr>
            <w:r>
              <w:rPr>
                <w:rFonts w:hint="eastAsia" w:ascii="宋体" w:hAnsi="宋体" w:cs="宋体"/>
                <w:szCs w:val="21"/>
                <w:lang w:bidi="ar"/>
              </w:rPr>
              <w:t>动作流</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4FA3ACFE">
            <w:pPr>
              <w:snapToGrid w:val="0"/>
              <w:spacing w:line="360" w:lineRule="auto"/>
              <w:rPr>
                <w:rFonts w:hint="eastAsia" w:ascii="宋体" w:hAnsi="宋体" w:cs="宋体"/>
                <w:szCs w:val="21"/>
              </w:rPr>
            </w:pPr>
            <w:r>
              <w:rPr>
                <w:rFonts w:hint="eastAsia" w:ascii="宋体" w:hAnsi="宋体" w:cs="宋体"/>
                <w:szCs w:val="21"/>
                <w:lang w:bidi="ar"/>
              </w:rPr>
              <w:t>支持通过动作流配置完美支持所有C/S系统的单点登录功能</w:t>
            </w:r>
          </w:p>
        </w:tc>
      </w:tr>
      <w:tr w14:paraId="02D3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14:paraId="708A0F4E">
            <w:pPr>
              <w:spacing w:line="360" w:lineRule="auto"/>
              <w:rPr>
                <w:rFonts w:hint="eastAsia" w:ascii="宋体" w:hAnsi="宋体" w:cs="宋体"/>
                <w:szCs w:val="21"/>
              </w:rPr>
            </w:pPr>
            <w:r>
              <w:rPr>
                <w:rFonts w:hint="eastAsia" w:ascii="宋体" w:hAnsi="宋体" w:cs="宋体"/>
                <w:szCs w:val="21"/>
                <w:lang w:bidi="ar"/>
              </w:rPr>
              <w:t>虚拟化部署</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4F18A27F">
            <w:pPr>
              <w:snapToGrid w:val="0"/>
              <w:spacing w:line="360" w:lineRule="auto"/>
              <w:rPr>
                <w:rFonts w:hint="eastAsia" w:ascii="宋体" w:hAnsi="宋体" w:cs="宋体"/>
                <w:szCs w:val="21"/>
              </w:rPr>
            </w:pPr>
            <w:r>
              <w:rPr>
                <w:rFonts w:hint="eastAsia" w:ascii="宋体" w:hAnsi="宋体" w:cs="宋体"/>
                <w:szCs w:val="21"/>
                <w:lang w:bidi="ar"/>
              </w:rPr>
              <w:t>支持云端快速部署，实现远程运维管理的规范化；可按照运维人员数量，调整云端服务器配置，即可实现性能优化。</w:t>
            </w:r>
          </w:p>
        </w:tc>
      </w:tr>
      <w:tr w14:paraId="1C82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14:paraId="680F9A72">
            <w:pPr>
              <w:spacing w:line="360" w:lineRule="auto"/>
              <w:rPr>
                <w:rFonts w:hint="eastAsia" w:ascii="宋体" w:hAnsi="宋体" w:cs="宋体"/>
                <w:szCs w:val="21"/>
              </w:rPr>
            </w:pPr>
            <w:r>
              <w:rPr>
                <w:rFonts w:hint="eastAsia" w:ascii="宋体" w:hAnsi="宋体" w:cs="宋体"/>
                <w:szCs w:val="21"/>
                <w:lang w:bidi="ar"/>
              </w:rPr>
              <w:t>客户端兼容</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3A427840">
            <w:pPr>
              <w:snapToGrid w:val="0"/>
              <w:spacing w:line="360" w:lineRule="auto"/>
              <w:rPr>
                <w:rFonts w:hint="eastAsia" w:ascii="宋体" w:hAnsi="宋体" w:cs="宋体"/>
                <w:szCs w:val="21"/>
              </w:rPr>
            </w:pPr>
            <w:r>
              <w:rPr>
                <w:rFonts w:hint="eastAsia" w:ascii="宋体" w:hAnsi="宋体" w:cs="宋体"/>
                <w:szCs w:val="21"/>
                <w:lang w:bidi="ar"/>
              </w:rPr>
              <w:t>全面支持Windows、linux、国产麒麟系统、Android、IOS、Mac OS等客户端。</w:t>
            </w:r>
          </w:p>
        </w:tc>
      </w:tr>
      <w:tr w14:paraId="794A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14:paraId="42F88EE5">
            <w:pPr>
              <w:spacing w:line="360" w:lineRule="auto"/>
              <w:rPr>
                <w:rFonts w:hint="eastAsia" w:ascii="宋体" w:hAnsi="宋体" w:cs="宋体"/>
                <w:szCs w:val="21"/>
              </w:rPr>
            </w:pPr>
            <w:r>
              <w:rPr>
                <w:rFonts w:hint="eastAsia" w:ascii="宋体" w:hAnsi="宋体" w:cs="宋体"/>
                <w:szCs w:val="21"/>
                <w:lang w:bidi="ar"/>
              </w:rPr>
              <w:t>HA功能</w:t>
            </w:r>
          </w:p>
        </w:tc>
        <w:tc>
          <w:tcPr>
            <w:tcW w:w="4022" w:type="pct"/>
            <w:tcBorders>
              <w:top w:val="single" w:color="auto" w:sz="4" w:space="0"/>
              <w:left w:val="single" w:color="auto" w:sz="4" w:space="0"/>
              <w:bottom w:val="single" w:color="auto" w:sz="4" w:space="0"/>
              <w:right w:val="single" w:color="auto" w:sz="4" w:space="0"/>
            </w:tcBorders>
            <w:noWrap w:val="0"/>
            <w:vAlign w:val="center"/>
          </w:tcPr>
          <w:p w14:paraId="0A66896D">
            <w:pPr>
              <w:snapToGrid w:val="0"/>
              <w:spacing w:line="360" w:lineRule="auto"/>
              <w:rPr>
                <w:rFonts w:hint="eastAsia" w:ascii="宋体" w:hAnsi="宋体" w:cs="宋体"/>
                <w:szCs w:val="21"/>
              </w:rPr>
            </w:pPr>
            <w:r>
              <w:rPr>
                <w:rFonts w:hint="eastAsia" w:ascii="宋体" w:hAnsi="宋体" w:cs="宋体"/>
                <w:szCs w:val="21"/>
                <w:lang w:bidi="ar"/>
              </w:rPr>
              <w:t>需支持HA，配置信息实时同步，配置过程在web界面完成</w:t>
            </w:r>
          </w:p>
        </w:tc>
      </w:tr>
    </w:tbl>
    <w:p w14:paraId="398F87ED">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2.25 NTP时间服务器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7091"/>
      </w:tblGrid>
      <w:tr w14:paraId="521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2B536162">
            <w:pPr>
              <w:spacing w:line="360" w:lineRule="auto"/>
              <w:jc w:val="center"/>
              <w:rPr>
                <w:rFonts w:hint="eastAsia" w:ascii="宋体" w:hAnsi="宋体" w:cs="宋体"/>
                <w:b/>
                <w:bCs/>
                <w:szCs w:val="21"/>
              </w:rPr>
            </w:pPr>
            <w:r>
              <w:rPr>
                <w:rFonts w:hint="eastAsia" w:ascii="宋体" w:hAnsi="宋体" w:cs="宋体"/>
                <w:szCs w:val="21"/>
                <w:lang w:bidi="ar"/>
              </w:rPr>
              <w:t>技术指标</w:t>
            </w:r>
          </w:p>
        </w:tc>
        <w:tc>
          <w:tcPr>
            <w:tcW w:w="4161"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5DBDFFBF">
            <w:pPr>
              <w:spacing w:line="360" w:lineRule="auto"/>
              <w:rPr>
                <w:rFonts w:hint="eastAsia" w:ascii="宋体" w:hAnsi="宋体" w:cs="宋体"/>
                <w:b/>
                <w:bCs/>
                <w:szCs w:val="21"/>
              </w:rPr>
            </w:pPr>
            <w:r>
              <w:rPr>
                <w:rFonts w:hint="eastAsia" w:ascii="宋体" w:hAnsi="宋体" w:cs="宋体"/>
                <w:szCs w:val="21"/>
                <w:lang w:bidi="ar"/>
              </w:rPr>
              <w:t>指标要求</w:t>
            </w:r>
          </w:p>
        </w:tc>
      </w:tr>
      <w:tr w14:paraId="7273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838" w:type="pct"/>
            <w:tcBorders>
              <w:top w:val="single" w:color="auto" w:sz="4" w:space="0"/>
              <w:left w:val="single" w:color="auto" w:sz="4" w:space="0"/>
              <w:bottom w:val="single" w:color="auto" w:sz="4" w:space="0"/>
              <w:right w:val="single" w:color="auto" w:sz="4" w:space="0"/>
            </w:tcBorders>
            <w:noWrap w:val="0"/>
            <w:vAlign w:val="center"/>
          </w:tcPr>
          <w:p w14:paraId="788DEC91">
            <w:pPr>
              <w:snapToGrid w:val="0"/>
              <w:spacing w:line="360" w:lineRule="auto"/>
              <w:rPr>
                <w:rFonts w:hint="eastAsia" w:ascii="宋体" w:hAnsi="宋体" w:cs="宋体"/>
                <w:szCs w:val="21"/>
              </w:rPr>
            </w:pPr>
            <w:r>
              <w:rPr>
                <w:rFonts w:hint="eastAsia" w:ascii="宋体" w:hAnsi="宋体" w:cs="宋体"/>
                <w:szCs w:val="21"/>
                <w:lang w:bidi="ar"/>
              </w:rPr>
              <w:t>物理类型</w:t>
            </w:r>
          </w:p>
        </w:tc>
        <w:tc>
          <w:tcPr>
            <w:tcW w:w="4161" w:type="pct"/>
            <w:tcBorders>
              <w:top w:val="single" w:color="auto" w:sz="4" w:space="0"/>
              <w:left w:val="single" w:color="auto" w:sz="4" w:space="0"/>
              <w:bottom w:val="single" w:color="auto" w:sz="4" w:space="0"/>
              <w:right w:val="single" w:color="auto" w:sz="4" w:space="0"/>
            </w:tcBorders>
            <w:noWrap w:val="0"/>
            <w:vAlign w:val="center"/>
          </w:tcPr>
          <w:p w14:paraId="07C3EA3E">
            <w:pPr>
              <w:snapToGrid w:val="0"/>
              <w:spacing w:line="360" w:lineRule="auto"/>
              <w:rPr>
                <w:rFonts w:hint="eastAsia" w:ascii="宋体" w:hAnsi="宋体" w:cs="宋体"/>
                <w:szCs w:val="21"/>
              </w:rPr>
            </w:pPr>
            <w:r>
              <w:rPr>
                <w:rFonts w:hint="eastAsia" w:ascii="宋体" w:hAnsi="宋体" w:cs="宋体"/>
                <w:szCs w:val="21"/>
                <w:lang w:bidi="ar"/>
              </w:rPr>
              <w:t>机架式</w:t>
            </w:r>
          </w:p>
        </w:tc>
      </w:tr>
      <w:tr w14:paraId="01C1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838" w:type="pct"/>
            <w:tcBorders>
              <w:top w:val="single" w:color="auto" w:sz="4" w:space="0"/>
              <w:left w:val="single" w:color="auto" w:sz="4" w:space="0"/>
              <w:bottom w:val="single" w:color="auto" w:sz="4" w:space="0"/>
              <w:right w:val="single" w:color="auto" w:sz="4" w:space="0"/>
            </w:tcBorders>
            <w:noWrap w:val="0"/>
            <w:vAlign w:val="center"/>
          </w:tcPr>
          <w:p w14:paraId="6083AFE5">
            <w:pPr>
              <w:snapToGrid w:val="0"/>
              <w:spacing w:line="360" w:lineRule="auto"/>
              <w:rPr>
                <w:rFonts w:hint="eastAsia" w:ascii="宋体" w:hAnsi="宋体" w:cs="宋体"/>
                <w:szCs w:val="21"/>
              </w:rPr>
            </w:pPr>
            <w:r>
              <w:rPr>
                <w:rFonts w:hint="eastAsia" w:ascii="宋体" w:hAnsi="宋体" w:cs="宋体"/>
                <w:szCs w:val="21"/>
                <w:lang w:bidi="ar"/>
              </w:rPr>
              <w:t>CPU</w:t>
            </w:r>
          </w:p>
        </w:tc>
        <w:tc>
          <w:tcPr>
            <w:tcW w:w="4161" w:type="pct"/>
            <w:tcBorders>
              <w:top w:val="single" w:color="auto" w:sz="4" w:space="0"/>
              <w:left w:val="single" w:color="auto" w:sz="4" w:space="0"/>
              <w:bottom w:val="single" w:color="auto" w:sz="4" w:space="0"/>
              <w:right w:val="single" w:color="auto" w:sz="4" w:space="0"/>
            </w:tcBorders>
            <w:noWrap w:val="0"/>
            <w:vAlign w:val="center"/>
          </w:tcPr>
          <w:p w14:paraId="404A9C66">
            <w:pPr>
              <w:snapToGrid w:val="0"/>
              <w:spacing w:line="360" w:lineRule="auto"/>
              <w:rPr>
                <w:rFonts w:hint="eastAsia" w:ascii="宋体" w:hAnsi="宋体" w:cs="宋体"/>
                <w:szCs w:val="21"/>
              </w:rPr>
            </w:pPr>
            <w:r>
              <w:rPr>
                <w:rFonts w:hint="eastAsia" w:ascii="宋体" w:hAnsi="宋体" w:cs="宋体"/>
                <w:szCs w:val="21"/>
                <w:lang w:bidi="ar"/>
              </w:rPr>
              <w:t>32位CPU双核处理器</w:t>
            </w:r>
          </w:p>
        </w:tc>
      </w:tr>
      <w:tr w14:paraId="6369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pct"/>
            <w:tcBorders>
              <w:top w:val="single" w:color="auto" w:sz="4" w:space="0"/>
              <w:left w:val="single" w:color="auto" w:sz="4" w:space="0"/>
              <w:bottom w:val="single" w:color="auto" w:sz="4" w:space="0"/>
              <w:right w:val="single" w:color="auto" w:sz="4" w:space="0"/>
            </w:tcBorders>
            <w:noWrap w:val="0"/>
            <w:vAlign w:val="center"/>
          </w:tcPr>
          <w:p w14:paraId="5EF6705A">
            <w:pPr>
              <w:snapToGrid w:val="0"/>
              <w:spacing w:line="360" w:lineRule="auto"/>
              <w:rPr>
                <w:rFonts w:hint="eastAsia" w:ascii="宋体" w:hAnsi="宋体" w:cs="宋体"/>
                <w:szCs w:val="21"/>
              </w:rPr>
            </w:pPr>
            <w:r>
              <w:rPr>
                <w:rFonts w:hint="eastAsia" w:ascii="宋体" w:hAnsi="宋体" w:cs="宋体"/>
                <w:szCs w:val="21"/>
                <w:lang w:bidi="ar"/>
              </w:rPr>
              <w:t>授时精度</w:t>
            </w:r>
          </w:p>
        </w:tc>
        <w:tc>
          <w:tcPr>
            <w:tcW w:w="4161" w:type="pct"/>
            <w:tcBorders>
              <w:top w:val="single" w:color="auto" w:sz="4" w:space="0"/>
              <w:left w:val="single" w:color="auto" w:sz="4" w:space="0"/>
              <w:bottom w:val="single" w:color="auto" w:sz="4" w:space="0"/>
              <w:right w:val="single" w:color="auto" w:sz="4" w:space="0"/>
            </w:tcBorders>
            <w:noWrap w:val="0"/>
            <w:vAlign w:val="center"/>
          </w:tcPr>
          <w:p w14:paraId="1FFABF18">
            <w:pPr>
              <w:snapToGrid w:val="0"/>
              <w:spacing w:line="360" w:lineRule="auto"/>
              <w:rPr>
                <w:rFonts w:hint="eastAsia" w:ascii="宋体" w:hAnsi="宋体" w:cs="宋体"/>
                <w:szCs w:val="21"/>
              </w:rPr>
            </w:pPr>
            <w:r>
              <w:rPr>
                <w:rFonts w:hint="eastAsia" w:ascii="宋体" w:hAnsi="宋体" w:cs="宋体"/>
                <w:szCs w:val="21"/>
                <w:lang w:bidi="ar"/>
              </w:rPr>
              <w:t>≤10ms</w:t>
            </w:r>
          </w:p>
        </w:tc>
      </w:tr>
      <w:tr w14:paraId="7441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838" w:type="pct"/>
            <w:tcBorders>
              <w:top w:val="single" w:color="auto" w:sz="4" w:space="0"/>
              <w:left w:val="single" w:color="auto" w:sz="4" w:space="0"/>
              <w:bottom w:val="single" w:color="auto" w:sz="4" w:space="0"/>
              <w:right w:val="single" w:color="auto" w:sz="4" w:space="0"/>
            </w:tcBorders>
            <w:noWrap w:val="0"/>
            <w:vAlign w:val="top"/>
          </w:tcPr>
          <w:p w14:paraId="6325A7E4">
            <w:pPr>
              <w:snapToGrid w:val="0"/>
              <w:spacing w:line="360" w:lineRule="auto"/>
              <w:rPr>
                <w:rFonts w:hint="eastAsia" w:ascii="宋体" w:hAnsi="宋体" w:cs="宋体"/>
                <w:szCs w:val="21"/>
              </w:rPr>
            </w:pPr>
            <w:r>
              <w:rPr>
                <w:rFonts w:hint="eastAsia" w:ascii="宋体" w:hAnsi="宋体" w:cs="宋体"/>
                <w:szCs w:val="21"/>
                <w:lang w:bidi="ar"/>
              </w:rPr>
              <w:t>支持协议</w:t>
            </w:r>
          </w:p>
        </w:tc>
        <w:tc>
          <w:tcPr>
            <w:tcW w:w="4161" w:type="pct"/>
            <w:tcBorders>
              <w:top w:val="single" w:color="auto" w:sz="4" w:space="0"/>
              <w:left w:val="single" w:color="auto" w:sz="4" w:space="0"/>
              <w:bottom w:val="single" w:color="auto" w:sz="4" w:space="0"/>
              <w:right w:val="single" w:color="auto" w:sz="4" w:space="0"/>
            </w:tcBorders>
            <w:noWrap w:val="0"/>
            <w:vAlign w:val="top"/>
          </w:tcPr>
          <w:p w14:paraId="1175261C">
            <w:pPr>
              <w:snapToGrid w:val="0"/>
              <w:spacing w:line="360" w:lineRule="auto"/>
              <w:rPr>
                <w:rFonts w:hint="eastAsia" w:ascii="宋体" w:hAnsi="宋体" w:cs="宋体"/>
                <w:szCs w:val="21"/>
              </w:rPr>
            </w:pPr>
            <w:r>
              <w:rPr>
                <w:rFonts w:hint="eastAsia" w:ascii="宋体" w:hAnsi="宋体" w:cs="宋体"/>
                <w:szCs w:val="21"/>
                <w:lang w:bidi="ar"/>
              </w:rPr>
              <w:t>NTP/SNTP V10，V20，V30，V40，SNMP，UDP，Telnet，IP，TCP</w:t>
            </w:r>
          </w:p>
        </w:tc>
      </w:tr>
      <w:tr w14:paraId="10B3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8" w:type="pct"/>
            <w:tcBorders>
              <w:top w:val="single" w:color="auto" w:sz="4" w:space="0"/>
              <w:left w:val="single" w:color="auto" w:sz="4" w:space="0"/>
              <w:bottom w:val="single" w:color="auto" w:sz="4" w:space="0"/>
              <w:right w:val="single" w:color="auto" w:sz="4" w:space="0"/>
            </w:tcBorders>
            <w:noWrap w:val="0"/>
            <w:vAlign w:val="center"/>
          </w:tcPr>
          <w:p w14:paraId="7801F204">
            <w:pPr>
              <w:snapToGrid w:val="0"/>
              <w:spacing w:line="360" w:lineRule="auto"/>
              <w:rPr>
                <w:rFonts w:hint="eastAsia" w:ascii="宋体" w:hAnsi="宋体" w:cs="宋体"/>
                <w:szCs w:val="21"/>
              </w:rPr>
            </w:pPr>
            <w:r>
              <w:rPr>
                <w:rFonts w:hint="eastAsia" w:ascii="宋体" w:hAnsi="宋体" w:cs="宋体"/>
                <w:szCs w:val="21"/>
                <w:lang w:bidi="ar"/>
              </w:rPr>
              <w:t>网口数量</w:t>
            </w:r>
          </w:p>
        </w:tc>
        <w:tc>
          <w:tcPr>
            <w:tcW w:w="4161" w:type="pct"/>
            <w:tcBorders>
              <w:top w:val="single" w:color="auto" w:sz="4" w:space="0"/>
              <w:left w:val="single" w:color="auto" w:sz="4" w:space="0"/>
              <w:bottom w:val="single" w:color="auto" w:sz="4" w:space="0"/>
              <w:right w:val="single" w:color="auto" w:sz="4" w:space="0"/>
            </w:tcBorders>
            <w:noWrap w:val="0"/>
            <w:vAlign w:val="center"/>
          </w:tcPr>
          <w:p w14:paraId="6974DD84">
            <w:pPr>
              <w:pStyle w:val="14"/>
              <w:widowControl/>
              <w:snapToGrid w:val="0"/>
              <w:spacing w:line="360" w:lineRule="auto"/>
              <w:outlineLvl w:val="9"/>
              <w:rPr>
                <w:rFonts w:cs="宋体"/>
                <w:sz w:val="21"/>
                <w:szCs w:val="21"/>
              </w:rPr>
            </w:pPr>
            <w:r>
              <w:rPr>
                <w:rFonts w:cs="宋体"/>
                <w:sz w:val="21"/>
                <w:szCs w:val="21"/>
              </w:rPr>
              <w:t>≥2个10/100M自适应以太网</w:t>
            </w:r>
          </w:p>
        </w:tc>
      </w:tr>
      <w:tr w14:paraId="7906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8" w:type="pct"/>
            <w:tcBorders>
              <w:top w:val="single" w:color="auto" w:sz="4" w:space="0"/>
              <w:left w:val="single" w:color="auto" w:sz="4" w:space="0"/>
              <w:bottom w:val="single" w:color="auto" w:sz="4" w:space="0"/>
              <w:right w:val="single" w:color="auto" w:sz="4" w:space="0"/>
            </w:tcBorders>
            <w:noWrap w:val="0"/>
            <w:vAlign w:val="center"/>
          </w:tcPr>
          <w:p w14:paraId="7B1DC056">
            <w:pPr>
              <w:snapToGrid w:val="0"/>
              <w:spacing w:line="360" w:lineRule="auto"/>
              <w:rPr>
                <w:rFonts w:hint="eastAsia" w:ascii="宋体" w:hAnsi="宋体" w:cs="宋体"/>
                <w:szCs w:val="21"/>
              </w:rPr>
            </w:pPr>
            <w:r>
              <w:rPr>
                <w:rFonts w:hint="eastAsia" w:ascii="宋体" w:hAnsi="宋体" w:cs="宋体"/>
                <w:szCs w:val="21"/>
                <w:lang w:bidi="ar"/>
              </w:rPr>
              <w:t>吞吐量</w:t>
            </w:r>
          </w:p>
        </w:tc>
        <w:tc>
          <w:tcPr>
            <w:tcW w:w="4161" w:type="pct"/>
            <w:tcBorders>
              <w:top w:val="single" w:color="auto" w:sz="4" w:space="0"/>
              <w:left w:val="single" w:color="auto" w:sz="4" w:space="0"/>
              <w:bottom w:val="single" w:color="auto" w:sz="4" w:space="0"/>
              <w:right w:val="single" w:color="auto" w:sz="4" w:space="0"/>
            </w:tcBorders>
            <w:noWrap w:val="0"/>
            <w:vAlign w:val="center"/>
          </w:tcPr>
          <w:p w14:paraId="49CC2898">
            <w:pPr>
              <w:pStyle w:val="14"/>
              <w:widowControl/>
              <w:snapToGrid w:val="0"/>
              <w:spacing w:line="360" w:lineRule="auto"/>
              <w:outlineLvl w:val="9"/>
              <w:rPr>
                <w:rFonts w:cs="宋体"/>
                <w:sz w:val="21"/>
                <w:szCs w:val="21"/>
              </w:rPr>
            </w:pPr>
            <w:r>
              <w:rPr>
                <w:rFonts w:cs="宋体"/>
                <w:sz w:val="21"/>
                <w:szCs w:val="21"/>
              </w:rPr>
              <w:t>可满足每秒每口不少于2000次时间请求</w:t>
            </w:r>
          </w:p>
        </w:tc>
      </w:tr>
      <w:tr w14:paraId="63E6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8" w:type="pct"/>
            <w:tcBorders>
              <w:top w:val="single" w:color="auto" w:sz="4" w:space="0"/>
              <w:left w:val="single" w:color="auto" w:sz="4" w:space="0"/>
              <w:bottom w:val="single" w:color="auto" w:sz="4" w:space="0"/>
              <w:right w:val="single" w:color="auto" w:sz="4" w:space="0"/>
            </w:tcBorders>
            <w:noWrap w:val="0"/>
            <w:vAlign w:val="center"/>
          </w:tcPr>
          <w:p w14:paraId="0E290E93">
            <w:pPr>
              <w:snapToGrid w:val="0"/>
              <w:spacing w:line="360" w:lineRule="auto"/>
              <w:rPr>
                <w:rFonts w:hint="eastAsia" w:ascii="宋体" w:hAnsi="宋体" w:cs="宋体"/>
                <w:szCs w:val="21"/>
              </w:rPr>
            </w:pPr>
            <w:r>
              <w:rPr>
                <w:rFonts w:hint="eastAsia" w:ascii="宋体" w:hAnsi="宋体" w:cs="宋体"/>
                <w:szCs w:val="21"/>
                <w:lang w:bidi="ar"/>
              </w:rPr>
              <w:t>授时记录</w:t>
            </w:r>
          </w:p>
        </w:tc>
        <w:tc>
          <w:tcPr>
            <w:tcW w:w="4161" w:type="pct"/>
            <w:tcBorders>
              <w:top w:val="single" w:color="auto" w:sz="4" w:space="0"/>
              <w:left w:val="single" w:color="auto" w:sz="4" w:space="0"/>
              <w:bottom w:val="single" w:color="auto" w:sz="4" w:space="0"/>
              <w:right w:val="single" w:color="auto" w:sz="4" w:space="0"/>
            </w:tcBorders>
            <w:noWrap w:val="0"/>
            <w:vAlign w:val="center"/>
          </w:tcPr>
          <w:p w14:paraId="3CA8C509">
            <w:pPr>
              <w:pStyle w:val="14"/>
              <w:widowControl/>
              <w:snapToGrid w:val="0"/>
              <w:spacing w:line="360" w:lineRule="auto"/>
              <w:outlineLvl w:val="9"/>
              <w:rPr>
                <w:rFonts w:cs="宋体"/>
                <w:sz w:val="21"/>
                <w:szCs w:val="21"/>
              </w:rPr>
            </w:pPr>
            <w:r>
              <w:rPr>
                <w:rFonts w:cs="宋体"/>
                <w:sz w:val="21"/>
                <w:szCs w:val="21"/>
              </w:rPr>
              <w:t>至少保存最新50条</w:t>
            </w:r>
          </w:p>
        </w:tc>
      </w:tr>
      <w:tr w14:paraId="0201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8" w:type="pct"/>
            <w:tcBorders>
              <w:top w:val="single" w:color="auto" w:sz="4" w:space="0"/>
              <w:left w:val="single" w:color="auto" w:sz="4" w:space="0"/>
              <w:bottom w:val="single" w:color="auto" w:sz="4" w:space="0"/>
              <w:right w:val="single" w:color="auto" w:sz="4" w:space="0"/>
            </w:tcBorders>
            <w:noWrap w:val="0"/>
            <w:vAlign w:val="center"/>
          </w:tcPr>
          <w:p w14:paraId="148330FA">
            <w:pPr>
              <w:snapToGrid w:val="0"/>
              <w:spacing w:line="360" w:lineRule="auto"/>
              <w:rPr>
                <w:rFonts w:hint="eastAsia" w:ascii="宋体" w:hAnsi="宋体" w:cs="宋体"/>
                <w:szCs w:val="21"/>
              </w:rPr>
            </w:pPr>
            <w:r>
              <w:rPr>
                <w:rFonts w:hint="eastAsia" w:ascii="宋体" w:hAnsi="宋体" w:cs="宋体"/>
                <w:szCs w:val="21"/>
                <w:lang w:bidi="ar"/>
              </w:rPr>
              <w:t>卫星接收机</w:t>
            </w:r>
          </w:p>
        </w:tc>
        <w:tc>
          <w:tcPr>
            <w:tcW w:w="4161" w:type="pct"/>
            <w:tcBorders>
              <w:top w:val="single" w:color="auto" w:sz="4" w:space="0"/>
              <w:left w:val="single" w:color="auto" w:sz="4" w:space="0"/>
              <w:bottom w:val="single" w:color="auto" w:sz="4" w:space="0"/>
              <w:right w:val="single" w:color="auto" w:sz="4" w:space="0"/>
            </w:tcBorders>
            <w:noWrap w:val="0"/>
            <w:vAlign w:val="center"/>
          </w:tcPr>
          <w:p w14:paraId="66CE83F2">
            <w:pPr>
              <w:pStyle w:val="14"/>
              <w:widowControl/>
              <w:snapToGrid w:val="0"/>
              <w:spacing w:line="360" w:lineRule="auto"/>
              <w:outlineLvl w:val="9"/>
              <w:rPr>
                <w:rFonts w:cs="宋体"/>
                <w:sz w:val="21"/>
                <w:szCs w:val="21"/>
              </w:rPr>
            </w:pPr>
            <w:r>
              <w:rPr>
                <w:rFonts w:cs="宋体"/>
                <w:sz w:val="21"/>
                <w:szCs w:val="21"/>
              </w:rPr>
              <w:t>至少应支持或兼容北斗</w:t>
            </w:r>
          </w:p>
        </w:tc>
      </w:tr>
      <w:tr w14:paraId="0F11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38" w:type="pct"/>
            <w:tcBorders>
              <w:top w:val="single" w:color="auto" w:sz="4" w:space="0"/>
              <w:left w:val="single" w:color="auto" w:sz="4" w:space="0"/>
              <w:bottom w:val="single" w:color="auto" w:sz="4" w:space="0"/>
              <w:right w:val="single" w:color="auto" w:sz="4" w:space="0"/>
            </w:tcBorders>
            <w:noWrap w:val="0"/>
            <w:vAlign w:val="center"/>
          </w:tcPr>
          <w:p w14:paraId="038DA3E4">
            <w:pPr>
              <w:snapToGrid w:val="0"/>
              <w:spacing w:line="360" w:lineRule="auto"/>
              <w:rPr>
                <w:rFonts w:hint="eastAsia" w:ascii="宋体" w:hAnsi="宋体" w:cs="宋体"/>
                <w:szCs w:val="21"/>
              </w:rPr>
            </w:pPr>
            <w:r>
              <w:rPr>
                <w:rFonts w:hint="eastAsia" w:ascii="宋体" w:hAnsi="宋体" w:cs="宋体"/>
                <w:szCs w:val="21"/>
                <w:lang w:bidi="ar"/>
              </w:rPr>
              <w:t>输出接口</w:t>
            </w:r>
          </w:p>
        </w:tc>
        <w:tc>
          <w:tcPr>
            <w:tcW w:w="4161" w:type="pct"/>
            <w:tcBorders>
              <w:top w:val="single" w:color="auto" w:sz="4" w:space="0"/>
              <w:left w:val="single" w:color="auto" w:sz="4" w:space="0"/>
              <w:bottom w:val="single" w:color="auto" w:sz="4" w:space="0"/>
              <w:right w:val="single" w:color="auto" w:sz="4" w:space="0"/>
            </w:tcBorders>
            <w:noWrap w:val="0"/>
            <w:vAlign w:val="center"/>
          </w:tcPr>
          <w:p w14:paraId="3980A772">
            <w:pPr>
              <w:pStyle w:val="14"/>
              <w:widowControl/>
              <w:snapToGrid w:val="0"/>
              <w:spacing w:line="360" w:lineRule="auto"/>
              <w:outlineLvl w:val="9"/>
              <w:rPr>
                <w:rFonts w:cs="宋体"/>
                <w:sz w:val="21"/>
                <w:szCs w:val="21"/>
              </w:rPr>
            </w:pPr>
            <w:r>
              <w:rPr>
                <w:rFonts w:cs="宋体"/>
                <w:sz w:val="21"/>
                <w:szCs w:val="21"/>
              </w:rPr>
              <w:t>支持RS232/485，IRIG-B，10M，1PPS</w:t>
            </w:r>
          </w:p>
        </w:tc>
      </w:tr>
    </w:tbl>
    <w:p w14:paraId="1D301518">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2.26应用流量分析</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6386"/>
      </w:tblGrid>
      <w:tr w14:paraId="5FCC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116BC0A7">
            <w:pPr>
              <w:spacing w:line="360" w:lineRule="auto"/>
              <w:jc w:val="center"/>
              <w:rPr>
                <w:rFonts w:hint="eastAsia" w:ascii="宋体" w:hAnsi="宋体" w:cs="宋体"/>
                <w:b/>
                <w:szCs w:val="21"/>
              </w:rPr>
            </w:pPr>
            <w:r>
              <w:rPr>
                <w:rFonts w:hint="eastAsia" w:ascii="宋体" w:hAnsi="宋体" w:cs="宋体"/>
                <w:szCs w:val="21"/>
                <w:lang w:bidi="ar"/>
              </w:rPr>
              <w:t>技术指标</w:t>
            </w:r>
          </w:p>
        </w:tc>
        <w:tc>
          <w:tcPr>
            <w:tcW w:w="3747"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55388EE7">
            <w:pPr>
              <w:spacing w:line="360" w:lineRule="auto"/>
              <w:rPr>
                <w:rFonts w:hint="eastAsia" w:ascii="宋体" w:hAnsi="宋体" w:cs="宋体"/>
                <w:b/>
                <w:szCs w:val="21"/>
              </w:rPr>
            </w:pPr>
            <w:r>
              <w:rPr>
                <w:rFonts w:hint="eastAsia" w:ascii="宋体" w:hAnsi="宋体" w:cs="宋体"/>
                <w:szCs w:val="21"/>
                <w:lang w:bidi="ar"/>
              </w:rPr>
              <w:t>指标要求</w:t>
            </w:r>
          </w:p>
        </w:tc>
      </w:tr>
      <w:tr w14:paraId="7686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2" w:type="pct"/>
            <w:tcBorders>
              <w:top w:val="single" w:color="auto" w:sz="4" w:space="0"/>
              <w:left w:val="single" w:color="auto" w:sz="4" w:space="0"/>
              <w:bottom w:val="single" w:color="auto" w:sz="4" w:space="0"/>
              <w:right w:val="single" w:color="auto" w:sz="4" w:space="0"/>
            </w:tcBorders>
            <w:noWrap w:val="0"/>
            <w:vAlign w:val="top"/>
          </w:tcPr>
          <w:p w14:paraId="467FECFE">
            <w:pPr>
              <w:spacing w:line="360" w:lineRule="auto"/>
              <w:rPr>
                <w:rFonts w:hint="eastAsia" w:ascii="宋体" w:hAnsi="宋体" w:cs="宋体"/>
                <w:szCs w:val="21"/>
              </w:rPr>
            </w:pPr>
            <w:r>
              <w:rPr>
                <w:rFonts w:hint="eastAsia" w:ascii="宋体" w:hAnsi="宋体" w:cs="宋体"/>
                <w:szCs w:val="21"/>
                <w:lang w:bidi="ar"/>
              </w:rPr>
              <w:t>规格</w:t>
            </w:r>
          </w:p>
        </w:tc>
        <w:tc>
          <w:tcPr>
            <w:tcW w:w="3747" w:type="pct"/>
            <w:tcBorders>
              <w:top w:val="single" w:color="auto" w:sz="4" w:space="0"/>
              <w:left w:val="single" w:color="auto" w:sz="4" w:space="0"/>
              <w:bottom w:val="single" w:color="auto" w:sz="4" w:space="0"/>
              <w:right w:val="single" w:color="auto" w:sz="4" w:space="0"/>
            </w:tcBorders>
            <w:noWrap w:val="0"/>
            <w:vAlign w:val="top"/>
          </w:tcPr>
          <w:p w14:paraId="622F6A0B">
            <w:pPr>
              <w:spacing w:line="360" w:lineRule="auto"/>
              <w:rPr>
                <w:rFonts w:hint="eastAsia" w:ascii="宋体" w:hAnsi="宋体" w:cs="宋体"/>
                <w:szCs w:val="21"/>
              </w:rPr>
            </w:pPr>
            <w:r>
              <w:rPr>
                <w:rFonts w:hint="eastAsia" w:ascii="宋体" w:hAnsi="宋体" w:cs="宋体"/>
                <w:szCs w:val="21"/>
                <w:lang w:bidi="ar"/>
              </w:rPr>
              <w:t>1U机箱，双电源</w:t>
            </w:r>
          </w:p>
        </w:tc>
      </w:tr>
      <w:tr w14:paraId="0590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tcBorders>
              <w:top w:val="single" w:color="auto" w:sz="4" w:space="0"/>
              <w:left w:val="single" w:color="auto" w:sz="4" w:space="0"/>
              <w:bottom w:val="single" w:color="auto" w:sz="4" w:space="0"/>
              <w:right w:val="single" w:color="auto" w:sz="4" w:space="0"/>
            </w:tcBorders>
            <w:noWrap w:val="0"/>
            <w:vAlign w:val="top"/>
          </w:tcPr>
          <w:p w14:paraId="05224EF5">
            <w:pPr>
              <w:spacing w:line="360" w:lineRule="auto"/>
              <w:rPr>
                <w:rFonts w:hint="eastAsia" w:ascii="宋体" w:hAnsi="宋体" w:cs="宋体"/>
                <w:szCs w:val="21"/>
              </w:rPr>
            </w:pPr>
            <w:r>
              <w:rPr>
                <w:rFonts w:hint="eastAsia" w:ascii="宋体" w:hAnsi="宋体" w:cs="宋体"/>
                <w:szCs w:val="21"/>
                <w:lang w:bidi="ar"/>
              </w:rPr>
              <w:t>#存储空间</w:t>
            </w:r>
          </w:p>
        </w:tc>
        <w:tc>
          <w:tcPr>
            <w:tcW w:w="3747" w:type="pct"/>
            <w:tcBorders>
              <w:top w:val="single" w:color="auto" w:sz="4" w:space="0"/>
              <w:left w:val="single" w:color="auto" w:sz="4" w:space="0"/>
              <w:bottom w:val="single" w:color="auto" w:sz="4" w:space="0"/>
              <w:right w:val="single" w:color="auto" w:sz="4" w:space="0"/>
            </w:tcBorders>
            <w:noWrap w:val="0"/>
            <w:vAlign w:val="top"/>
          </w:tcPr>
          <w:p w14:paraId="3EA07860">
            <w:pPr>
              <w:spacing w:line="360" w:lineRule="auto"/>
              <w:rPr>
                <w:rFonts w:hint="eastAsia" w:ascii="宋体" w:hAnsi="宋体" w:cs="宋体"/>
                <w:szCs w:val="21"/>
              </w:rPr>
            </w:pPr>
            <w:r>
              <w:rPr>
                <w:rFonts w:hint="eastAsia" w:ascii="宋体" w:hAnsi="宋体" w:cs="宋体"/>
                <w:szCs w:val="21"/>
                <w:lang w:bidi="ar"/>
              </w:rPr>
              <w:t>≥16TB</w:t>
            </w:r>
          </w:p>
        </w:tc>
      </w:tr>
      <w:tr w14:paraId="68D5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tcBorders>
              <w:top w:val="single" w:color="auto" w:sz="4" w:space="0"/>
              <w:left w:val="single" w:color="auto" w:sz="4" w:space="0"/>
              <w:bottom w:val="single" w:color="auto" w:sz="4" w:space="0"/>
              <w:right w:val="single" w:color="auto" w:sz="4" w:space="0"/>
            </w:tcBorders>
            <w:noWrap w:val="0"/>
            <w:vAlign w:val="top"/>
          </w:tcPr>
          <w:p w14:paraId="58CA5762">
            <w:pPr>
              <w:spacing w:line="360" w:lineRule="auto"/>
              <w:rPr>
                <w:rFonts w:hint="eastAsia" w:ascii="宋体" w:hAnsi="宋体" w:cs="宋体"/>
                <w:szCs w:val="21"/>
              </w:rPr>
            </w:pPr>
            <w:r>
              <w:rPr>
                <w:rFonts w:hint="eastAsia" w:ascii="宋体" w:hAnsi="宋体" w:cs="宋体"/>
                <w:szCs w:val="21"/>
                <w:lang w:bidi="ar"/>
              </w:rPr>
              <w:t>#流量接入</w:t>
            </w:r>
          </w:p>
        </w:tc>
        <w:tc>
          <w:tcPr>
            <w:tcW w:w="3747" w:type="pct"/>
            <w:tcBorders>
              <w:top w:val="single" w:color="auto" w:sz="4" w:space="0"/>
              <w:left w:val="single" w:color="auto" w:sz="4" w:space="0"/>
              <w:bottom w:val="single" w:color="auto" w:sz="4" w:space="0"/>
              <w:right w:val="single" w:color="auto" w:sz="4" w:space="0"/>
            </w:tcBorders>
            <w:noWrap w:val="0"/>
            <w:vAlign w:val="top"/>
          </w:tcPr>
          <w:p w14:paraId="0E723661">
            <w:pPr>
              <w:spacing w:line="360" w:lineRule="auto"/>
              <w:rPr>
                <w:rFonts w:hint="eastAsia" w:ascii="宋体" w:hAnsi="宋体" w:cs="宋体"/>
                <w:szCs w:val="21"/>
              </w:rPr>
            </w:pPr>
            <w:r>
              <w:rPr>
                <w:rFonts w:hint="eastAsia" w:ascii="宋体" w:hAnsi="宋体" w:cs="宋体"/>
                <w:szCs w:val="21"/>
                <w:lang w:bidi="ar"/>
              </w:rPr>
              <w:t>4个千兆电口/光口数据口或者1个万兆光口，2个千兆管理口</w:t>
            </w:r>
          </w:p>
        </w:tc>
      </w:tr>
      <w:tr w14:paraId="4D22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tcBorders>
              <w:top w:val="single" w:color="auto" w:sz="4" w:space="0"/>
              <w:left w:val="single" w:color="auto" w:sz="4" w:space="0"/>
              <w:bottom w:val="single" w:color="auto" w:sz="4" w:space="0"/>
              <w:right w:val="single" w:color="auto" w:sz="4" w:space="0"/>
            </w:tcBorders>
            <w:noWrap w:val="0"/>
            <w:vAlign w:val="top"/>
          </w:tcPr>
          <w:p w14:paraId="21E22485">
            <w:pPr>
              <w:spacing w:line="360" w:lineRule="auto"/>
              <w:rPr>
                <w:rFonts w:hint="eastAsia" w:ascii="宋体" w:hAnsi="宋体" w:cs="宋体"/>
                <w:szCs w:val="21"/>
              </w:rPr>
            </w:pPr>
            <w:r>
              <w:rPr>
                <w:rFonts w:hint="eastAsia" w:ascii="宋体" w:hAnsi="宋体" w:cs="宋体"/>
                <w:szCs w:val="21"/>
                <w:lang w:bidi="ar"/>
              </w:rPr>
              <w:t>实时分析流量</w:t>
            </w:r>
          </w:p>
        </w:tc>
        <w:tc>
          <w:tcPr>
            <w:tcW w:w="3747" w:type="pct"/>
            <w:tcBorders>
              <w:top w:val="single" w:color="auto" w:sz="4" w:space="0"/>
              <w:left w:val="single" w:color="auto" w:sz="4" w:space="0"/>
              <w:bottom w:val="single" w:color="auto" w:sz="4" w:space="0"/>
              <w:right w:val="single" w:color="auto" w:sz="4" w:space="0"/>
            </w:tcBorders>
            <w:noWrap w:val="0"/>
            <w:vAlign w:val="top"/>
          </w:tcPr>
          <w:p w14:paraId="30246FD6">
            <w:pPr>
              <w:spacing w:line="360" w:lineRule="auto"/>
              <w:rPr>
                <w:rFonts w:hint="eastAsia" w:ascii="宋体" w:hAnsi="宋体" w:cs="宋体"/>
                <w:szCs w:val="21"/>
              </w:rPr>
            </w:pPr>
            <w:r>
              <w:rPr>
                <w:rFonts w:hint="eastAsia" w:ascii="宋体" w:hAnsi="宋体" w:cs="宋体"/>
                <w:szCs w:val="21"/>
                <w:lang w:bidi="ar"/>
              </w:rPr>
              <w:t>≥ 2Gbps</w:t>
            </w:r>
          </w:p>
        </w:tc>
      </w:tr>
      <w:tr w14:paraId="74DC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tcBorders>
              <w:top w:val="single" w:color="auto" w:sz="4" w:space="0"/>
              <w:left w:val="single" w:color="auto" w:sz="4" w:space="0"/>
              <w:bottom w:val="single" w:color="auto" w:sz="4" w:space="0"/>
              <w:right w:val="single" w:color="auto" w:sz="4" w:space="0"/>
            </w:tcBorders>
            <w:noWrap w:val="0"/>
            <w:vAlign w:val="top"/>
          </w:tcPr>
          <w:p w14:paraId="324ED0DD">
            <w:pPr>
              <w:spacing w:line="360" w:lineRule="auto"/>
              <w:rPr>
                <w:rFonts w:hint="eastAsia" w:ascii="宋体" w:hAnsi="宋体" w:cs="宋体"/>
                <w:szCs w:val="21"/>
              </w:rPr>
            </w:pPr>
            <w:r>
              <w:rPr>
                <w:rFonts w:hint="eastAsia" w:ascii="宋体" w:hAnsi="宋体" w:cs="宋体"/>
                <w:szCs w:val="21"/>
                <w:lang w:bidi="ar"/>
              </w:rPr>
              <w:t>#模块配置</w:t>
            </w:r>
          </w:p>
        </w:tc>
        <w:tc>
          <w:tcPr>
            <w:tcW w:w="3747" w:type="pct"/>
            <w:tcBorders>
              <w:top w:val="single" w:color="auto" w:sz="4" w:space="0"/>
              <w:left w:val="single" w:color="auto" w:sz="4" w:space="0"/>
              <w:bottom w:val="single" w:color="auto" w:sz="4" w:space="0"/>
              <w:right w:val="single" w:color="auto" w:sz="4" w:space="0"/>
            </w:tcBorders>
            <w:noWrap w:val="0"/>
            <w:vAlign w:val="top"/>
          </w:tcPr>
          <w:p w14:paraId="5732631F">
            <w:pPr>
              <w:spacing w:line="360" w:lineRule="auto"/>
              <w:rPr>
                <w:rFonts w:hint="eastAsia" w:ascii="宋体" w:hAnsi="宋体" w:cs="宋体"/>
                <w:szCs w:val="21"/>
              </w:rPr>
            </w:pPr>
            <w:r>
              <w:rPr>
                <w:rFonts w:hint="eastAsia" w:ascii="宋体" w:hAnsi="宋体" w:cs="宋体"/>
                <w:szCs w:val="21"/>
                <w:lang w:bidi="ar"/>
              </w:rPr>
              <w:t>1个Ni-Network 模块，采集器1个，分析L2-L4层协议；Ni-Application模块1个，持Web用户体验，性能分析以及Oracle， SQL Server， MySQL， PostgreSQL的SQL语句，用户，并发连接数监控</w:t>
            </w:r>
          </w:p>
        </w:tc>
      </w:tr>
    </w:tbl>
    <w:p w14:paraId="43D39CAB">
      <w:pPr>
        <w:spacing w:line="360" w:lineRule="auto"/>
        <w:rPr>
          <w:rFonts w:hint="eastAsia" w:ascii="宋体" w:hAnsi="宋体" w:cs="宋体"/>
          <w:szCs w:val="21"/>
        </w:rPr>
      </w:pPr>
    </w:p>
    <w:p w14:paraId="1F8EB7E1">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2.27网络审计系统</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6854"/>
      </w:tblGrid>
      <w:tr w14:paraId="7082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77"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03E50182">
            <w:pPr>
              <w:spacing w:line="360" w:lineRule="auto"/>
              <w:jc w:val="center"/>
              <w:rPr>
                <w:rFonts w:hint="eastAsia" w:ascii="宋体" w:hAnsi="宋体" w:cs="宋体"/>
                <w:bCs/>
                <w:szCs w:val="21"/>
              </w:rPr>
            </w:pPr>
            <w:r>
              <w:rPr>
                <w:rFonts w:hint="eastAsia" w:ascii="宋体" w:hAnsi="宋体" w:cs="宋体"/>
                <w:szCs w:val="21"/>
                <w:lang w:bidi="ar"/>
              </w:rPr>
              <w:t>技术指标</w:t>
            </w:r>
          </w:p>
        </w:tc>
        <w:tc>
          <w:tcPr>
            <w:tcW w:w="4022"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31F594D3">
            <w:pPr>
              <w:spacing w:line="360" w:lineRule="auto"/>
              <w:rPr>
                <w:rFonts w:hint="eastAsia" w:ascii="宋体" w:hAnsi="宋体" w:cs="宋体"/>
                <w:szCs w:val="21"/>
              </w:rPr>
            </w:pPr>
            <w:r>
              <w:rPr>
                <w:rFonts w:hint="eastAsia" w:ascii="宋体" w:hAnsi="宋体" w:cs="宋体"/>
                <w:szCs w:val="21"/>
                <w:lang w:bidi="ar"/>
              </w:rPr>
              <w:t>指标要求</w:t>
            </w:r>
          </w:p>
        </w:tc>
      </w:tr>
      <w:tr w14:paraId="66F0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14:paraId="644FFF5C">
            <w:pPr>
              <w:spacing w:line="360" w:lineRule="auto"/>
              <w:jc w:val="center"/>
              <w:rPr>
                <w:rFonts w:hint="eastAsia" w:ascii="宋体" w:hAnsi="宋体" w:cs="宋体"/>
                <w:b/>
                <w:bCs/>
                <w:szCs w:val="21"/>
              </w:rPr>
            </w:pPr>
            <w:r>
              <w:rPr>
                <w:rFonts w:hint="eastAsia" w:ascii="宋体" w:hAnsi="宋体" w:cs="宋体"/>
                <w:b/>
                <w:szCs w:val="21"/>
                <w:lang w:bidi="ar"/>
              </w:rPr>
              <w:t>▲</w:t>
            </w:r>
            <w:r>
              <w:rPr>
                <w:rFonts w:hint="eastAsia" w:ascii="宋体" w:hAnsi="宋体" w:cs="宋体"/>
                <w:b/>
                <w:bCs/>
                <w:szCs w:val="21"/>
                <w:lang w:bidi="ar"/>
              </w:rPr>
              <w:t>性能参数</w:t>
            </w:r>
          </w:p>
        </w:tc>
        <w:tc>
          <w:tcPr>
            <w:tcW w:w="4022" w:type="pct"/>
            <w:tcBorders>
              <w:top w:val="single" w:color="auto" w:sz="4" w:space="0"/>
              <w:left w:val="single" w:color="auto" w:sz="4" w:space="0"/>
              <w:bottom w:val="single" w:color="auto" w:sz="4" w:space="0"/>
              <w:right w:val="single" w:color="auto" w:sz="4" w:space="0"/>
            </w:tcBorders>
            <w:noWrap w:val="0"/>
            <w:vAlign w:val="top"/>
          </w:tcPr>
          <w:p w14:paraId="5C9BE4FA">
            <w:pPr>
              <w:spacing w:line="360" w:lineRule="auto"/>
              <w:rPr>
                <w:rFonts w:hint="eastAsia" w:ascii="宋体" w:hAnsi="宋体" w:cs="宋体"/>
                <w:szCs w:val="21"/>
              </w:rPr>
            </w:pPr>
            <w:r>
              <w:rPr>
                <w:rFonts w:hint="eastAsia" w:ascii="宋体" w:hAnsi="宋体" w:cs="宋体"/>
                <w:szCs w:val="21"/>
                <w:lang w:bidi="ar"/>
              </w:rPr>
              <w:t>标准2U机架式设备，硬盘≥1TB，冗余电源，千兆电口≥4个，千兆光口≥4个，具备RJ45串口和USB接口。默认接口均可作为监听口。</w:t>
            </w:r>
          </w:p>
        </w:tc>
      </w:tr>
      <w:tr w14:paraId="4218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14:paraId="482662FE">
            <w:pPr>
              <w:spacing w:line="360" w:lineRule="auto"/>
              <w:jc w:val="center"/>
              <w:rPr>
                <w:rFonts w:hint="eastAsia" w:ascii="宋体" w:hAnsi="宋体" w:cs="宋体"/>
                <w:bCs/>
                <w:szCs w:val="21"/>
              </w:rPr>
            </w:pPr>
            <w:r>
              <w:rPr>
                <w:rFonts w:hint="eastAsia" w:ascii="宋体" w:hAnsi="宋体" w:cs="宋体"/>
                <w:szCs w:val="21"/>
                <w:lang w:bidi="ar"/>
              </w:rPr>
              <w:t>#</w:t>
            </w:r>
            <w:r>
              <w:rPr>
                <w:rFonts w:hint="eastAsia" w:ascii="宋体" w:hAnsi="宋体" w:cs="宋体"/>
                <w:bCs/>
                <w:szCs w:val="21"/>
                <w:lang w:bidi="ar"/>
              </w:rPr>
              <w:t>部署方式</w:t>
            </w:r>
          </w:p>
        </w:tc>
        <w:tc>
          <w:tcPr>
            <w:tcW w:w="4022" w:type="pct"/>
            <w:tcBorders>
              <w:top w:val="single" w:color="auto" w:sz="4" w:space="0"/>
              <w:left w:val="single" w:color="auto" w:sz="4" w:space="0"/>
              <w:bottom w:val="single" w:color="auto" w:sz="4" w:space="0"/>
              <w:right w:val="single" w:color="auto" w:sz="4" w:space="0"/>
            </w:tcBorders>
            <w:noWrap w:val="0"/>
            <w:vAlign w:val="top"/>
          </w:tcPr>
          <w:p w14:paraId="3B9709BE">
            <w:pPr>
              <w:spacing w:line="360" w:lineRule="auto"/>
              <w:rPr>
                <w:rFonts w:hint="eastAsia" w:ascii="宋体" w:hAnsi="宋体" w:cs="宋体"/>
                <w:szCs w:val="21"/>
              </w:rPr>
            </w:pPr>
            <w:r>
              <w:rPr>
                <w:rFonts w:hint="eastAsia" w:ascii="宋体" w:hAnsi="宋体" w:cs="宋体"/>
                <w:szCs w:val="21"/>
                <w:lang w:bidi="ar"/>
              </w:rPr>
              <w:t>支持网关（路由），网桥，旁路模式，两台及两台以上设备同时做主机的部署模式，支持基于虚拟化平台的软件版本，支持NAT、路由转发、DHCP、多路桥接功能等功能；</w:t>
            </w:r>
          </w:p>
        </w:tc>
      </w:tr>
      <w:tr w14:paraId="2A33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14:paraId="7061F0E6">
            <w:pPr>
              <w:spacing w:line="360" w:lineRule="auto"/>
              <w:jc w:val="center"/>
              <w:rPr>
                <w:rFonts w:hint="eastAsia" w:ascii="宋体" w:hAnsi="宋体" w:cs="宋体"/>
                <w:bCs/>
                <w:szCs w:val="21"/>
              </w:rPr>
            </w:pPr>
            <w:r>
              <w:rPr>
                <w:rFonts w:hint="eastAsia" w:ascii="宋体" w:hAnsi="宋体" w:cs="宋体"/>
                <w:szCs w:val="21"/>
                <w:lang w:bidi="ar"/>
              </w:rPr>
              <w:t>#</w:t>
            </w:r>
            <w:r>
              <w:rPr>
                <w:rFonts w:hint="eastAsia" w:ascii="宋体" w:hAnsi="宋体" w:cs="宋体"/>
                <w:bCs/>
                <w:szCs w:val="21"/>
                <w:lang w:bidi="ar"/>
              </w:rPr>
              <w:t>IPV6</w:t>
            </w:r>
          </w:p>
        </w:tc>
        <w:tc>
          <w:tcPr>
            <w:tcW w:w="4022" w:type="pct"/>
            <w:tcBorders>
              <w:top w:val="single" w:color="auto" w:sz="4" w:space="0"/>
              <w:left w:val="single" w:color="auto" w:sz="4" w:space="0"/>
              <w:bottom w:val="single" w:color="auto" w:sz="4" w:space="0"/>
              <w:right w:val="single" w:color="auto" w:sz="4" w:space="0"/>
            </w:tcBorders>
            <w:noWrap w:val="0"/>
            <w:vAlign w:val="top"/>
          </w:tcPr>
          <w:p w14:paraId="23C56D8E">
            <w:pPr>
              <w:spacing w:line="360" w:lineRule="auto"/>
              <w:rPr>
                <w:rFonts w:hint="eastAsia" w:ascii="宋体" w:hAnsi="宋体" w:cs="宋体"/>
                <w:szCs w:val="21"/>
              </w:rPr>
            </w:pPr>
            <w:r>
              <w:rPr>
                <w:rFonts w:hint="eastAsia" w:ascii="宋体" w:hAnsi="宋体" w:cs="宋体"/>
                <w:szCs w:val="21"/>
                <w:lang w:bidi="ar"/>
              </w:rPr>
              <w:t>所有功能（认证、应用控制、内容审计、报表等）都支持部署在IPv6环境中</w:t>
            </w:r>
          </w:p>
        </w:tc>
      </w:tr>
      <w:tr w14:paraId="6F9E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3E1A0D02">
            <w:pPr>
              <w:spacing w:line="360" w:lineRule="auto"/>
              <w:jc w:val="center"/>
              <w:rPr>
                <w:rFonts w:hint="eastAsia" w:ascii="宋体" w:hAnsi="宋体" w:cs="宋体"/>
                <w:bCs/>
                <w:szCs w:val="21"/>
              </w:rPr>
            </w:pPr>
            <w:r>
              <w:rPr>
                <w:rFonts w:hint="eastAsia" w:ascii="宋体" w:hAnsi="宋体" w:cs="宋体"/>
                <w:bCs/>
                <w:szCs w:val="21"/>
                <w:lang w:bidi="ar"/>
              </w:rPr>
              <w:t>#设备管理</w:t>
            </w:r>
          </w:p>
        </w:tc>
        <w:tc>
          <w:tcPr>
            <w:tcW w:w="4022" w:type="pct"/>
            <w:tcBorders>
              <w:top w:val="single" w:color="auto" w:sz="4" w:space="0"/>
              <w:left w:val="single" w:color="auto" w:sz="4" w:space="0"/>
              <w:bottom w:val="single" w:color="auto" w:sz="4" w:space="0"/>
              <w:right w:val="single" w:color="auto" w:sz="4" w:space="0"/>
            </w:tcBorders>
            <w:noWrap w:val="0"/>
            <w:vAlign w:val="top"/>
          </w:tcPr>
          <w:p w14:paraId="0BE80417">
            <w:pPr>
              <w:spacing w:line="360" w:lineRule="auto"/>
              <w:rPr>
                <w:rFonts w:hint="eastAsia" w:ascii="宋体" w:hAnsi="宋体" w:cs="宋体"/>
                <w:szCs w:val="21"/>
              </w:rPr>
            </w:pPr>
            <w:r>
              <w:rPr>
                <w:rFonts w:hint="eastAsia" w:ascii="宋体" w:hAnsi="宋体" w:cs="宋体"/>
                <w:szCs w:val="21"/>
                <w:lang w:bidi="ar"/>
              </w:rPr>
              <w:t>支持攻击、双机切换告警、移动管理告警、web关键字过滤告警、磁盘/CPU/内存异常告警等；</w:t>
            </w:r>
          </w:p>
        </w:tc>
      </w:tr>
      <w:tr w14:paraId="5BDF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29FB4983">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209EFE46">
            <w:pPr>
              <w:spacing w:line="360" w:lineRule="auto"/>
              <w:rPr>
                <w:rFonts w:hint="eastAsia" w:ascii="宋体" w:hAnsi="宋体" w:cs="宋体"/>
                <w:szCs w:val="21"/>
              </w:rPr>
            </w:pPr>
            <w:r>
              <w:rPr>
                <w:rFonts w:hint="eastAsia" w:ascii="宋体" w:hAnsi="宋体" w:cs="宋体"/>
                <w:szCs w:val="21"/>
                <w:lang w:bidi="ar"/>
              </w:rPr>
              <w:t>具有IPSec VPN远程加密访问和连接的模块，并能提供IPSec VPN客户端授权远程接入访问；</w:t>
            </w:r>
          </w:p>
        </w:tc>
      </w:tr>
      <w:tr w14:paraId="6A5B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66B611C9">
            <w:pPr>
              <w:spacing w:line="360" w:lineRule="auto"/>
              <w:jc w:val="center"/>
              <w:rPr>
                <w:rFonts w:hint="eastAsia" w:ascii="宋体" w:hAnsi="宋体" w:cs="宋体"/>
                <w:bCs/>
                <w:szCs w:val="21"/>
              </w:rPr>
            </w:pPr>
            <w:r>
              <w:rPr>
                <w:rFonts w:hint="eastAsia" w:ascii="宋体" w:hAnsi="宋体" w:cs="宋体"/>
                <w:szCs w:val="21"/>
                <w:lang w:bidi="ar"/>
              </w:rPr>
              <w:t>实时监控</w:t>
            </w:r>
          </w:p>
        </w:tc>
        <w:tc>
          <w:tcPr>
            <w:tcW w:w="4022" w:type="pct"/>
            <w:tcBorders>
              <w:top w:val="single" w:color="auto" w:sz="4" w:space="0"/>
              <w:left w:val="single" w:color="auto" w:sz="4" w:space="0"/>
              <w:bottom w:val="single" w:color="auto" w:sz="4" w:space="0"/>
              <w:right w:val="single" w:color="auto" w:sz="4" w:space="0"/>
            </w:tcBorders>
            <w:noWrap w:val="0"/>
            <w:vAlign w:val="top"/>
          </w:tcPr>
          <w:p w14:paraId="3492DF12">
            <w:pPr>
              <w:spacing w:line="360" w:lineRule="auto"/>
              <w:rPr>
                <w:rFonts w:hint="eastAsia" w:ascii="宋体" w:hAnsi="宋体" w:cs="宋体"/>
                <w:szCs w:val="21"/>
              </w:rPr>
            </w:pPr>
            <w:r>
              <w:rPr>
                <w:rFonts w:hint="eastAsia" w:ascii="宋体" w:hAnsi="宋体" w:cs="宋体"/>
                <w:szCs w:val="21"/>
                <w:lang w:bidi="ar"/>
              </w:rPr>
              <w:t>提供设备实时CPU、内存、磁盘、会话数、用户数、网络接口、网络质量、移动终端等信息；</w:t>
            </w:r>
          </w:p>
        </w:tc>
      </w:tr>
      <w:tr w14:paraId="1E1F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7256F493">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1BC8AA94">
            <w:pPr>
              <w:spacing w:line="360" w:lineRule="auto"/>
              <w:rPr>
                <w:rFonts w:hint="eastAsia" w:ascii="宋体" w:hAnsi="宋体" w:cs="宋体"/>
                <w:szCs w:val="21"/>
              </w:rPr>
            </w:pPr>
            <w:r>
              <w:rPr>
                <w:rFonts w:hint="eastAsia" w:ascii="宋体" w:hAnsi="宋体" w:cs="宋体"/>
                <w:szCs w:val="21"/>
                <w:lang w:bidi="ar"/>
              </w:rPr>
              <w:t>针对内网用户的web访问质量进行检测，对整体网络提供清晰的整体网络质量评级，支持以列表形式展示访问质量差的用户名单，支持对单用户进行定向web访问质量检测</w:t>
            </w:r>
          </w:p>
        </w:tc>
      </w:tr>
      <w:tr w14:paraId="1267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3B72A4CE">
            <w:pPr>
              <w:spacing w:line="360" w:lineRule="auto"/>
              <w:jc w:val="center"/>
              <w:rPr>
                <w:rFonts w:hint="eastAsia" w:ascii="宋体" w:hAnsi="宋体" w:cs="宋体"/>
                <w:bCs/>
                <w:szCs w:val="21"/>
              </w:rPr>
            </w:pPr>
            <w:r>
              <w:rPr>
                <w:rFonts w:hint="eastAsia" w:ascii="宋体" w:hAnsi="宋体" w:cs="宋体"/>
                <w:bCs/>
                <w:szCs w:val="21"/>
                <w:lang w:bidi="ar"/>
              </w:rPr>
              <w:t>用户管理</w:t>
            </w:r>
          </w:p>
        </w:tc>
        <w:tc>
          <w:tcPr>
            <w:tcW w:w="4022" w:type="pct"/>
            <w:tcBorders>
              <w:top w:val="single" w:color="auto" w:sz="4" w:space="0"/>
              <w:left w:val="single" w:color="auto" w:sz="4" w:space="0"/>
              <w:bottom w:val="single" w:color="auto" w:sz="4" w:space="0"/>
              <w:right w:val="single" w:color="auto" w:sz="4" w:space="0"/>
            </w:tcBorders>
            <w:noWrap w:val="0"/>
            <w:vAlign w:val="top"/>
          </w:tcPr>
          <w:p w14:paraId="1F54A85B">
            <w:pPr>
              <w:spacing w:line="360" w:lineRule="auto"/>
              <w:rPr>
                <w:rFonts w:hint="eastAsia" w:ascii="宋体" w:hAnsi="宋体" w:cs="宋体"/>
                <w:szCs w:val="21"/>
              </w:rPr>
            </w:pPr>
            <w:r>
              <w:rPr>
                <w:rFonts w:hint="eastAsia" w:ascii="宋体" w:hAnsi="宋体" w:cs="宋体"/>
                <w:szCs w:val="21"/>
                <w:lang w:bidi="ar"/>
              </w:rPr>
              <w:t>支持触发式WEB认证，静态用户名密码认证；支持LDAP、Radius、POP3、Proxy等第三方认证；支持</w:t>
            </w:r>
            <w:r>
              <w:rPr>
                <w:rFonts w:hint="eastAsia" w:ascii="宋体" w:hAnsi="宋体" w:cs="宋体"/>
                <w:bCs/>
                <w:szCs w:val="21"/>
                <w:lang w:bidi="ar"/>
              </w:rPr>
              <w:t>数据库认证；</w:t>
            </w:r>
            <w:r>
              <w:rPr>
                <w:rFonts w:hint="eastAsia" w:ascii="宋体" w:hAnsi="宋体" w:cs="宋体"/>
                <w:szCs w:val="21"/>
                <w:lang w:bidi="ar"/>
              </w:rPr>
              <w:t>支持以USB-Key方式实现双因素身份认证，支持绑定IP认证、绑定MAC认证，及IP/MAC绑定认证等；支持短信认证方式，支持微信认证</w:t>
            </w:r>
          </w:p>
        </w:tc>
      </w:tr>
      <w:tr w14:paraId="48C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5B50E027">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41368E0F">
            <w:pPr>
              <w:spacing w:line="360" w:lineRule="auto"/>
              <w:rPr>
                <w:rFonts w:hint="eastAsia" w:ascii="宋体" w:hAnsi="宋体" w:cs="宋体"/>
                <w:szCs w:val="21"/>
              </w:rPr>
            </w:pPr>
            <w:r>
              <w:rPr>
                <w:rFonts w:hint="eastAsia" w:ascii="宋体" w:hAnsi="宋体" w:cs="宋体"/>
                <w:szCs w:val="21"/>
                <w:lang w:bidi="ar"/>
              </w:rPr>
              <w:t xml:space="preserve">同一个账号，支持与指定数量的多个终端进行自动绑定； </w:t>
            </w:r>
          </w:p>
        </w:tc>
      </w:tr>
      <w:tr w14:paraId="5EE9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4467BC5E">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0FF4ED22">
            <w:pPr>
              <w:spacing w:line="360" w:lineRule="auto"/>
              <w:rPr>
                <w:rFonts w:hint="eastAsia" w:ascii="宋体" w:hAnsi="宋体" w:cs="宋体"/>
                <w:szCs w:val="21"/>
              </w:rPr>
            </w:pPr>
            <w:r>
              <w:rPr>
                <w:rFonts w:hint="eastAsia" w:ascii="宋体" w:hAnsi="宋体" w:cs="宋体"/>
                <w:szCs w:val="21"/>
                <w:lang w:bidi="ar"/>
              </w:rPr>
              <w:t>支持二维码认证，管理员扫描访客的二维码后对其网络访问授权</w:t>
            </w:r>
          </w:p>
        </w:tc>
      </w:tr>
      <w:tr w14:paraId="59A4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6C503945">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01F786C2">
            <w:pPr>
              <w:spacing w:line="360" w:lineRule="auto"/>
              <w:rPr>
                <w:rFonts w:hint="eastAsia" w:ascii="宋体" w:hAnsi="宋体" w:cs="宋体"/>
                <w:szCs w:val="21"/>
              </w:rPr>
            </w:pPr>
            <w:r>
              <w:rPr>
                <w:rFonts w:hint="eastAsia" w:ascii="宋体" w:hAnsi="宋体" w:cs="宋体"/>
                <w:szCs w:val="21"/>
                <w:lang w:bidi="ar"/>
              </w:rPr>
              <w:t xml:space="preserve">可设置用户密码不能等于用户名；新密码不能与旧密码相同；可设置密码最小长度；可设置密码必须包括数字或字母或特殊字符； </w:t>
            </w:r>
          </w:p>
        </w:tc>
      </w:tr>
      <w:tr w14:paraId="7A62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3CD1BB08">
            <w:pPr>
              <w:spacing w:line="360" w:lineRule="auto"/>
              <w:jc w:val="center"/>
              <w:rPr>
                <w:rFonts w:hint="eastAsia" w:ascii="宋体" w:hAnsi="宋体" w:cs="宋体"/>
                <w:bCs/>
                <w:szCs w:val="21"/>
              </w:rPr>
            </w:pPr>
            <w:r>
              <w:rPr>
                <w:rFonts w:hint="eastAsia" w:ascii="宋体" w:hAnsi="宋体" w:cs="宋体"/>
                <w:bCs/>
                <w:szCs w:val="21"/>
                <w:lang w:bidi="ar"/>
              </w:rPr>
              <w:t>应用控制</w:t>
            </w:r>
          </w:p>
        </w:tc>
        <w:tc>
          <w:tcPr>
            <w:tcW w:w="4022" w:type="pct"/>
            <w:tcBorders>
              <w:top w:val="single" w:color="auto" w:sz="4" w:space="0"/>
              <w:left w:val="single" w:color="auto" w:sz="4" w:space="0"/>
              <w:bottom w:val="single" w:color="auto" w:sz="4" w:space="0"/>
              <w:right w:val="single" w:color="auto" w:sz="4" w:space="0"/>
            </w:tcBorders>
            <w:noWrap w:val="0"/>
            <w:vAlign w:val="top"/>
          </w:tcPr>
          <w:p w14:paraId="130D62D8">
            <w:pPr>
              <w:spacing w:line="360" w:lineRule="auto"/>
              <w:rPr>
                <w:rFonts w:hint="eastAsia" w:ascii="宋体" w:hAnsi="宋体" w:cs="宋体"/>
                <w:szCs w:val="21"/>
              </w:rPr>
            </w:pPr>
            <w:r>
              <w:rPr>
                <w:rFonts w:hint="eastAsia" w:ascii="宋体" w:hAnsi="宋体" w:cs="宋体"/>
                <w:szCs w:val="21"/>
                <w:lang w:bidi="ar"/>
              </w:rPr>
              <w:t>设备内置应用识别规则库，支持超过4700条应用规则数，支持超过2100种以上的应用，660种以上移动应用，并保持每两个星期更新一次，保证应用识别的准确率；</w:t>
            </w:r>
          </w:p>
        </w:tc>
      </w:tr>
      <w:tr w14:paraId="1979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0D544E5C">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3D642DDA">
            <w:pPr>
              <w:spacing w:line="360" w:lineRule="auto"/>
              <w:rPr>
                <w:rFonts w:hint="eastAsia" w:ascii="宋体" w:hAnsi="宋体" w:cs="宋体"/>
                <w:szCs w:val="21"/>
              </w:rPr>
            </w:pPr>
            <w:r>
              <w:rPr>
                <w:rFonts w:hint="eastAsia" w:ascii="宋体" w:hAnsi="宋体" w:cs="宋体"/>
                <w:szCs w:val="21"/>
                <w:lang w:bidi="ar"/>
              </w:rPr>
              <w:t>支持对加密HTTPS、SMTP-SSL、SMTP-TLS、SMTP、Gmail、闪电邮客户端的邮件进行关键字过滤；（提供实际测试效果图）</w:t>
            </w:r>
          </w:p>
        </w:tc>
      </w:tr>
      <w:tr w14:paraId="3601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75F9A139">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474D29B4">
            <w:pPr>
              <w:spacing w:line="360" w:lineRule="auto"/>
              <w:rPr>
                <w:rFonts w:hint="eastAsia" w:ascii="宋体" w:hAnsi="宋体" w:cs="宋体"/>
                <w:szCs w:val="21"/>
              </w:rPr>
            </w:pPr>
            <w:r>
              <w:rPr>
                <w:rFonts w:hint="eastAsia" w:ascii="宋体" w:hAnsi="宋体" w:cs="宋体"/>
                <w:szCs w:val="21"/>
                <w:lang w:bidi="ar"/>
              </w:rPr>
              <w:t>支持对加密HTTPS、POP3-SSL 、POP3、IMAP 、IMAP-TLS 、IMAP-SSL、SMTP-SSL、SMTP-TLS、SMTP、Gmail、闪电邮客户端邮件内容的审计。（提供实际测试效果图）</w:t>
            </w:r>
          </w:p>
        </w:tc>
      </w:tr>
      <w:tr w14:paraId="0E1C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7B62A177">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16125460">
            <w:pPr>
              <w:spacing w:line="360" w:lineRule="auto"/>
              <w:rPr>
                <w:rFonts w:hint="eastAsia" w:ascii="宋体" w:hAnsi="宋体" w:cs="宋体"/>
                <w:szCs w:val="21"/>
              </w:rPr>
            </w:pPr>
            <w:r>
              <w:rPr>
                <w:rFonts w:hint="eastAsia" w:ascii="宋体" w:hAnsi="宋体" w:cs="宋体"/>
                <w:szCs w:val="21"/>
                <w:lang w:bidi="ar"/>
              </w:rPr>
              <w:t>用户指定应用上网流速超过预设阈值后，网关自动提醒该用户；</w:t>
            </w:r>
          </w:p>
        </w:tc>
      </w:tr>
      <w:tr w14:paraId="3D63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4B3C4900">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5AE650A3">
            <w:pPr>
              <w:spacing w:line="360" w:lineRule="auto"/>
              <w:rPr>
                <w:rFonts w:hint="eastAsia" w:ascii="宋体" w:hAnsi="宋体" w:cs="宋体"/>
                <w:szCs w:val="21"/>
              </w:rPr>
            </w:pPr>
            <w:r>
              <w:rPr>
                <w:rFonts w:hint="eastAsia" w:ascii="宋体" w:hAnsi="宋体" w:cs="宋体"/>
                <w:szCs w:val="21"/>
                <w:lang w:bidi="ar"/>
              </w:rPr>
              <w:t>支持上网策略对象的自动过期功能；</w:t>
            </w:r>
          </w:p>
        </w:tc>
      </w:tr>
      <w:tr w14:paraId="7287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4915DA3D">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1768F442">
            <w:pPr>
              <w:spacing w:line="360" w:lineRule="auto"/>
              <w:rPr>
                <w:rFonts w:hint="eastAsia" w:ascii="宋体" w:hAnsi="宋体" w:cs="宋体"/>
                <w:szCs w:val="21"/>
              </w:rPr>
            </w:pPr>
            <w:r>
              <w:rPr>
                <w:rFonts w:hint="eastAsia" w:ascii="宋体" w:hAnsi="宋体" w:cs="宋体"/>
                <w:szCs w:val="21"/>
                <w:lang w:bidi="ar"/>
              </w:rPr>
              <w:t>设备内置业界知名杀毒引擎；必须支持HTTP下载、FTP下载、POP3、SMTP杀毒；支持对HTTP、FTP等下载中启用文件类型杀毒；病毒库支持通过服务器或本地加载病毒库方式定期升级；</w:t>
            </w:r>
          </w:p>
        </w:tc>
      </w:tr>
      <w:tr w14:paraId="11F7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14:paraId="3B9A8B2B">
            <w:pPr>
              <w:spacing w:line="360" w:lineRule="auto"/>
              <w:jc w:val="center"/>
              <w:rPr>
                <w:rFonts w:hint="eastAsia" w:ascii="宋体" w:hAnsi="宋体" w:cs="宋体"/>
                <w:bCs/>
                <w:szCs w:val="21"/>
              </w:rPr>
            </w:pPr>
            <w:r>
              <w:rPr>
                <w:rFonts w:hint="eastAsia" w:ascii="宋体" w:hAnsi="宋体" w:cs="宋体"/>
                <w:bCs/>
                <w:szCs w:val="21"/>
                <w:lang w:bidi="ar"/>
              </w:rPr>
              <w:t>#上网行为审计</w:t>
            </w:r>
          </w:p>
        </w:tc>
        <w:tc>
          <w:tcPr>
            <w:tcW w:w="4022" w:type="pct"/>
            <w:tcBorders>
              <w:top w:val="single" w:color="auto" w:sz="4" w:space="0"/>
              <w:left w:val="single" w:color="auto" w:sz="4" w:space="0"/>
              <w:bottom w:val="single" w:color="auto" w:sz="4" w:space="0"/>
              <w:right w:val="single" w:color="auto" w:sz="4" w:space="0"/>
            </w:tcBorders>
            <w:noWrap w:val="0"/>
            <w:vAlign w:val="top"/>
          </w:tcPr>
          <w:p w14:paraId="6218543E">
            <w:pPr>
              <w:spacing w:line="360" w:lineRule="auto"/>
              <w:rPr>
                <w:rFonts w:hint="eastAsia" w:ascii="宋体" w:hAnsi="宋体" w:cs="宋体"/>
                <w:szCs w:val="21"/>
              </w:rPr>
            </w:pPr>
            <w:r>
              <w:rPr>
                <w:rFonts w:hint="eastAsia" w:ascii="宋体" w:hAnsi="宋体" w:cs="宋体"/>
                <w:szCs w:val="21"/>
                <w:lang w:bidi="ar"/>
              </w:rPr>
              <w:t>支持记录全部或者指定类别URL、网页标题、网页正文内容、关键字网页正文内容、SSL加密网页的内容；审计SSL网页时，支持加密证书自动分发功能，用户点击网页上的工具即可一次性安装完成，解决管理员给每台PC单独安装证书的问题；</w:t>
            </w:r>
          </w:p>
          <w:p w14:paraId="347FEF37">
            <w:pPr>
              <w:spacing w:line="360" w:lineRule="auto"/>
              <w:rPr>
                <w:rFonts w:hint="eastAsia" w:ascii="宋体" w:hAnsi="宋体" w:cs="宋体"/>
                <w:szCs w:val="21"/>
              </w:rPr>
            </w:pPr>
            <w:r>
              <w:rPr>
                <w:rFonts w:hint="eastAsia" w:ascii="宋体" w:hAnsi="宋体" w:cs="宋体"/>
                <w:szCs w:val="21"/>
                <w:lang w:bidi="ar"/>
              </w:rPr>
              <w:t>支持对网页过滤和网页审计分开控制，支持审计指定类型的URL，其他URL类型不予审计，以提高审计效率；支持在审计时，将行为与内容分离，即可分别设置只审计用户行为还是审计内容；</w:t>
            </w:r>
          </w:p>
          <w:p w14:paraId="52C4D56A">
            <w:pPr>
              <w:spacing w:line="360" w:lineRule="auto"/>
              <w:rPr>
                <w:rFonts w:hint="eastAsia" w:ascii="宋体" w:hAnsi="宋体" w:cs="宋体"/>
                <w:szCs w:val="21"/>
              </w:rPr>
            </w:pPr>
            <w:r>
              <w:rPr>
                <w:rFonts w:hint="eastAsia" w:ascii="宋体" w:hAnsi="宋体" w:cs="宋体"/>
                <w:szCs w:val="21"/>
                <w:lang w:bidi="ar"/>
              </w:rPr>
              <w:t>支持审计用户的明文发帖内容；</w:t>
            </w:r>
          </w:p>
          <w:p w14:paraId="59C38503">
            <w:pPr>
              <w:spacing w:line="360" w:lineRule="auto"/>
              <w:rPr>
                <w:rFonts w:hint="eastAsia" w:ascii="宋体" w:hAnsi="宋体" w:cs="宋体"/>
                <w:szCs w:val="21"/>
              </w:rPr>
            </w:pPr>
            <w:r>
              <w:rPr>
                <w:rFonts w:hint="eastAsia" w:ascii="宋体" w:hAnsi="宋体" w:cs="宋体"/>
                <w:szCs w:val="21"/>
                <w:lang w:bidi="ar"/>
              </w:rPr>
              <w:t>支持网页内容审计后的网页快照功能；</w:t>
            </w:r>
          </w:p>
          <w:p w14:paraId="73A4529A">
            <w:pPr>
              <w:spacing w:line="360" w:lineRule="auto"/>
              <w:rPr>
                <w:rFonts w:hint="eastAsia" w:ascii="宋体" w:hAnsi="宋体" w:cs="宋体"/>
                <w:szCs w:val="21"/>
              </w:rPr>
            </w:pPr>
            <w:r>
              <w:rPr>
                <w:rFonts w:hint="eastAsia" w:ascii="宋体" w:hAnsi="宋体" w:cs="宋体"/>
                <w:szCs w:val="21"/>
                <w:lang w:bidi="ar"/>
              </w:rPr>
              <w:t>支持审计用户的Webmail邮件外发行为，支持webmail形式发送的附件审计，并能精准到原始邮件；能审计用户通过SSL加密Webmail网站外发邮件的内容、邮件的正文及附件、使用邮件客户端外发SSL加密邮件的邮件内容；</w:t>
            </w:r>
          </w:p>
          <w:p w14:paraId="3A26F3D0">
            <w:pPr>
              <w:spacing w:line="360" w:lineRule="auto"/>
              <w:rPr>
                <w:rFonts w:hint="eastAsia" w:ascii="宋体" w:hAnsi="宋体" w:cs="宋体"/>
                <w:szCs w:val="21"/>
              </w:rPr>
            </w:pPr>
            <w:r>
              <w:rPr>
                <w:rFonts w:hint="eastAsia" w:ascii="宋体" w:hAnsi="宋体" w:cs="宋体"/>
                <w:szCs w:val="21"/>
                <w:lang w:bidi="ar"/>
              </w:rPr>
              <w:t>必须能审计记录无后缀名的文件外发行为，篡改后缀名的文件外发行为；</w:t>
            </w:r>
          </w:p>
          <w:p w14:paraId="7C36EFE4">
            <w:pPr>
              <w:spacing w:line="360" w:lineRule="auto"/>
              <w:rPr>
                <w:rFonts w:hint="eastAsia" w:ascii="宋体" w:hAnsi="宋体" w:cs="宋体"/>
                <w:szCs w:val="21"/>
              </w:rPr>
            </w:pPr>
            <w:r>
              <w:rPr>
                <w:rFonts w:hint="eastAsia" w:ascii="宋体" w:hAnsi="宋体" w:cs="宋体"/>
                <w:szCs w:val="21"/>
                <w:lang w:bidi="ar"/>
              </w:rPr>
              <w:t>必须能将压缩包解压后识别文件类型并记录；</w:t>
            </w:r>
          </w:p>
          <w:p w14:paraId="47452081">
            <w:pPr>
              <w:spacing w:line="360" w:lineRule="auto"/>
              <w:rPr>
                <w:rFonts w:hint="eastAsia" w:ascii="宋体" w:hAnsi="宋体" w:cs="宋体"/>
                <w:szCs w:val="21"/>
              </w:rPr>
            </w:pPr>
            <w:r>
              <w:rPr>
                <w:rFonts w:hint="eastAsia" w:ascii="宋体" w:hAnsi="宋体" w:cs="宋体"/>
                <w:szCs w:val="21"/>
                <w:lang w:bidi="ar"/>
              </w:rPr>
              <w:t>必须能对加密文件外发行为识别并记录；</w:t>
            </w:r>
          </w:p>
          <w:p w14:paraId="7F3AB7F6">
            <w:pPr>
              <w:spacing w:line="360" w:lineRule="auto"/>
              <w:rPr>
                <w:rFonts w:hint="eastAsia" w:ascii="宋体" w:hAnsi="宋体" w:cs="宋体"/>
                <w:szCs w:val="21"/>
              </w:rPr>
            </w:pPr>
            <w:r>
              <w:rPr>
                <w:rFonts w:hint="eastAsia" w:ascii="宋体" w:hAnsi="宋体" w:cs="宋体"/>
                <w:szCs w:val="21"/>
                <w:lang w:bidi="ar"/>
              </w:rPr>
              <w:t>记录Web qq、mini qq、Web msn、qq mail等Web IM 的聊天内容、登陆和注销行为，且不需要安装插件；</w:t>
            </w:r>
          </w:p>
          <w:p w14:paraId="2E76BB68">
            <w:pPr>
              <w:spacing w:line="360" w:lineRule="auto"/>
              <w:rPr>
                <w:rFonts w:hint="eastAsia" w:ascii="宋体" w:hAnsi="宋体" w:cs="宋体"/>
                <w:szCs w:val="21"/>
              </w:rPr>
            </w:pPr>
            <w:r>
              <w:rPr>
                <w:rFonts w:hint="eastAsia" w:ascii="宋体" w:hAnsi="宋体" w:cs="宋体"/>
                <w:szCs w:val="21"/>
                <w:lang w:bidi="ar"/>
              </w:rPr>
              <w:t>审计用户通过iphone/ipad登陆web IM 聊天行为和内容；支持记录QQ、MSN、skype、飞信、雅虎通等IM聊天行为和内容；支持用户离线情况下审计IM聊天行为和内容；支持根据QQ、MSN账号查询IM聊天行为和内容；记录QQ、MSN传文件动作和所传文件内容，并可指定记录传文件类型和文件长度；支持同时审计QQ聊天内容和QQ传文件内容。</w:t>
            </w:r>
          </w:p>
          <w:p w14:paraId="202D5654">
            <w:pPr>
              <w:spacing w:line="360" w:lineRule="auto"/>
              <w:rPr>
                <w:rFonts w:hint="eastAsia" w:ascii="宋体" w:hAnsi="宋体" w:cs="宋体"/>
                <w:szCs w:val="21"/>
              </w:rPr>
            </w:pPr>
            <w:r>
              <w:rPr>
                <w:rFonts w:hint="eastAsia" w:ascii="宋体" w:hAnsi="宋体" w:cs="宋体"/>
                <w:szCs w:val="21"/>
                <w:lang w:bidi="ar"/>
              </w:rPr>
              <w:t>支持对阿里旺旺、路透等应用的聊天，群聊天等内容的审计</w:t>
            </w:r>
          </w:p>
          <w:p w14:paraId="0BD78DEB">
            <w:pPr>
              <w:spacing w:line="360" w:lineRule="auto"/>
              <w:rPr>
                <w:rFonts w:hint="eastAsia" w:ascii="宋体" w:hAnsi="宋体" w:cs="宋体"/>
                <w:szCs w:val="21"/>
              </w:rPr>
            </w:pPr>
            <w:r>
              <w:rPr>
                <w:rFonts w:hint="eastAsia" w:ascii="宋体" w:hAnsi="宋体" w:cs="宋体"/>
                <w:szCs w:val="21"/>
                <w:lang w:bidi="ar"/>
              </w:rPr>
              <w:t>支持审计通过FTP上传的文件名和内容、通过FTP下载的文件名、支持审计TELNET执行的命令；</w:t>
            </w:r>
          </w:p>
          <w:p w14:paraId="10A62CEA">
            <w:pPr>
              <w:spacing w:line="360" w:lineRule="auto"/>
              <w:rPr>
                <w:rFonts w:hint="eastAsia" w:ascii="宋体" w:hAnsi="宋体" w:cs="宋体"/>
                <w:szCs w:val="21"/>
              </w:rPr>
            </w:pPr>
            <w:r>
              <w:rPr>
                <w:rFonts w:hint="eastAsia" w:ascii="宋体" w:hAnsi="宋体" w:cs="宋体"/>
                <w:szCs w:val="21"/>
                <w:lang w:bidi="ar"/>
              </w:rPr>
              <w:t>审计用户使用P2P、流媒体、炒股、网络游戏、FTP、Telnet等应用行为；</w:t>
            </w:r>
          </w:p>
          <w:p w14:paraId="1F8CBC99">
            <w:pPr>
              <w:spacing w:line="360" w:lineRule="auto"/>
              <w:rPr>
                <w:rFonts w:hint="eastAsia" w:ascii="宋体" w:hAnsi="宋体" w:cs="宋体"/>
                <w:szCs w:val="21"/>
              </w:rPr>
            </w:pPr>
            <w:r>
              <w:rPr>
                <w:rFonts w:hint="eastAsia" w:ascii="宋体" w:hAnsi="宋体" w:cs="宋体"/>
                <w:szCs w:val="21"/>
                <w:lang w:bidi="ar"/>
              </w:rPr>
              <w:t>记录用户在指定时间段内使用指定应用的总时长、网络应用流量、产生的总流量、应用的总流量；</w:t>
            </w:r>
          </w:p>
          <w:p w14:paraId="09A82965">
            <w:pPr>
              <w:spacing w:line="360" w:lineRule="auto"/>
              <w:rPr>
                <w:rFonts w:hint="eastAsia" w:ascii="宋体" w:hAnsi="宋体" w:cs="宋体"/>
                <w:szCs w:val="21"/>
              </w:rPr>
            </w:pPr>
            <w:r>
              <w:rPr>
                <w:rFonts w:hint="eastAsia" w:ascii="宋体" w:hAnsi="宋体" w:cs="宋体"/>
                <w:szCs w:val="21"/>
                <w:lang w:bidi="ar"/>
              </w:rPr>
              <w:t>必须能审计来自外网访问内网站的行为、外网在内网服务器下载上传文件的行为、外网在内网服务器发帖的行为、外网从内网服务器上收发邮件的行为；</w:t>
            </w:r>
          </w:p>
          <w:p w14:paraId="454014B0">
            <w:pPr>
              <w:spacing w:line="360" w:lineRule="auto"/>
              <w:rPr>
                <w:rFonts w:hint="eastAsia" w:ascii="宋体" w:hAnsi="宋体" w:cs="宋体"/>
                <w:szCs w:val="21"/>
              </w:rPr>
            </w:pPr>
            <w:r>
              <w:rPr>
                <w:rFonts w:hint="eastAsia" w:ascii="宋体" w:hAnsi="宋体" w:cs="宋体"/>
                <w:szCs w:val="21"/>
                <w:lang w:bidi="ar"/>
              </w:rPr>
              <w:t>支持审计管理员的操作日志、系统日志等；</w:t>
            </w:r>
          </w:p>
        </w:tc>
      </w:tr>
      <w:tr w14:paraId="1C98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77" w:type="pct"/>
            <w:vMerge w:val="restart"/>
            <w:tcBorders>
              <w:top w:val="single" w:color="auto" w:sz="4" w:space="0"/>
              <w:left w:val="single" w:color="auto" w:sz="4" w:space="0"/>
              <w:bottom w:val="single" w:color="auto" w:sz="4" w:space="0"/>
              <w:right w:val="single" w:color="auto" w:sz="4" w:space="0"/>
            </w:tcBorders>
            <w:noWrap w:val="0"/>
            <w:vAlign w:val="center"/>
          </w:tcPr>
          <w:p w14:paraId="4C1DD2F2">
            <w:pPr>
              <w:spacing w:line="360" w:lineRule="auto"/>
              <w:jc w:val="center"/>
              <w:rPr>
                <w:rFonts w:hint="eastAsia" w:ascii="宋体" w:hAnsi="宋体" w:cs="宋体"/>
                <w:bCs/>
                <w:szCs w:val="21"/>
              </w:rPr>
            </w:pPr>
            <w:r>
              <w:rPr>
                <w:rFonts w:hint="eastAsia" w:ascii="宋体" w:hAnsi="宋体" w:cs="宋体"/>
                <w:bCs/>
                <w:szCs w:val="21"/>
                <w:lang w:bidi="ar"/>
              </w:rPr>
              <w:t>上网日志管理</w:t>
            </w:r>
          </w:p>
        </w:tc>
        <w:tc>
          <w:tcPr>
            <w:tcW w:w="4022" w:type="pct"/>
            <w:tcBorders>
              <w:top w:val="single" w:color="auto" w:sz="4" w:space="0"/>
              <w:left w:val="single" w:color="auto" w:sz="4" w:space="0"/>
              <w:bottom w:val="single" w:color="auto" w:sz="4" w:space="0"/>
              <w:right w:val="single" w:color="auto" w:sz="4" w:space="0"/>
            </w:tcBorders>
            <w:noWrap w:val="0"/>
            <w:vAlign w:val="top"/>
          </w:tcPr>
          <w:p w14:paraId="3F3EEA54">
            <w:pPr>
              <w:spacing w:line="360" w:lineRule="auto"/>
              <w:rPr>
                <w:rFonts w:hint="eastAsia" w:ascii="宋体" w:hAnsi="宋体" w:cs="宋体"/>
                <w:szCs w:val="21"/>
              </w:rPr>
            </w:pPr>
            <w:r>
              <w:rPr>
                <w:rFonts w:hint="eastAsia" w:ascii="宋体" w:hAnsi="宋体" w:cs="宋体"/>
                <w:szCs w:val="21"/>
                <w:lang w:bidi="ar"/>
              </w:rPr>
              <w:t>设备必须支持内置数据中心和独立数据中心，支持日志高性能模式处理，精简冗余日志；</w:t>
            </w:r>
          </w:p>
        </w:tc>
      </w:tr>
      <w:tr w14:paraId="5F1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1604C6A5">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0FB4E136">
            <w:pPr>
              <w:spacing w:line="360" w:lineRule="auto"/>
              <w:rPr>
                <w:rFonts w:hint="eastAsia" w:ascii="宋体" w:hAnsi="宋体" w:cs="宋体"/>
                <w:szCs w:val="21"/>
              </w:rPr>
            </w:pPr>
            <w:r>
              <w:rPr>
                <w:rFonts w:hint="eastAsia" w:ascii="宋体" w:hAnsi="宋体" w:cs="宋体"/>
                <w:szCs w:val="21"/>
                <w:lang w:bidi="ar"/>
              </w:rPr>
              <w:t>提供服务器虚拟化产品与外置DC联动，服务器虚拟化能够根据实际用户和流量规模合理分配硬件资源，保障最优资源分配。同时，外置DC能够与服务器虚拟化底层联动，优化磁盘读写，提高查询速度</w:t>
            </w:r>
          </w:p>
        </w:tc>
      </w:tr>
      <w:tr w14:paraId="07B6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7D4A496A">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02A03C07">
            <w:pPr>
              <w:spacing w:line="360" w:lineRule="auto"/>
              <w:rPr>
                <w:rFonts w:hint="eastAsia" w:ascii="宋体" w:hAnsi="宋体" w:cs="宋体"/>
                <w:szCs w:val="21"/>
              </w:rPr>
            </w:pPr>
            <w:r>
              <w:rPr>
                <w:rFonts w:hint="eastAsia" w:ascii="宋体" w:hAnsi="宋体" w:cs="宋体"/>
                <w:szCs w:val="21"/>
                <w:lang w:bidi="ar"/>
              </w:rPr>
              <w:t>管理员登录数据中心只能审计指定用户组的上网行为日志；</w:t>
            </w:r>
          </w:p>
        </w:tc>
      </w:tr>
      <w:tr w14:paraId="6472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1560BC99">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55FC3324">
            <w:pPr>
              <w:spacing w:line="360" w:lineRule="auto"/>
              <w:rPr>
                <w:rFonts w:hint="eastAsia" w:ascii="宋体" w:hAnsi="宋体" w:cs="宋体"/>
                <w:szCs w:val="21"/>
              </w:rPr>
            </w:pPr>
            <w:r>
              <w:rPr>
                <w:rFonts w:hint="eastAsia" w:ascii="宋体" w:hAnsi="宋体" w:cs="宋体"/>
                <w:szCs w:val="21"/>
                <w:lang w:bidi="ar"/>
              </w:rPr>
              <w:t>支持基于时间段/用户/用户组/终端类型/位置等维度的应用流速趋势、网站分类流速趋势报表</w:t>
            </w:r>
          </w:p>
        </w:tc>
      </w:tr>
      <w:tr w14:paraId="393C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42AD10BD">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27E7BAC6">
            <w:pPr>
              <w:spacing w:line="360" w:lineRule="auto"/>
              <w:rPr>
                <w:rFonts w:hint="eastAsia" w:ascii="宋体" w:hAnsi="宋体" w:cs="宋体"/>
                <w:szCs w:val="21"/>
              </w:rPr>
            </w:pPr>
            <w:r>
              <w:rPr>
                <w:rFonts w:hint="eastAsia" w:ascii="宋体" w:hAnsi="宋体" w:cs="宋体"/>
                <w:szCs w:val="21"/>
                <w:lang w:bidi="ar"/>
              </w:rPr>
              <w:t>支持预置几组关键字，当审计日志中出现这些关键字时，将定期以邮件的方式发送报告给指定邮箱</w:t>
            </w:r>
          </w:p>
        </w:tc>
      </w:tr>
      <w:tr w14:paraId="621C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977" w:type="pct"/>
            <w:vMerge w:val="continue"/>
            <w:tcBorders>
              <w:top w:val="single" w:color="auto" w:sz="4" w:space="0"/>
              <w:left w:val="single" w:color="auto" w:sz="4" w:space="0"/>
              <w:bottom w:val="single" w:color="auto" w:sz="4" w:space="0"/>
              <w:right w:val="single" w:color="auto" w:sz="4" w:space="0"/>
            </w:tcBorders>
            <w:noWrap w:val="0"/>
            <w:vAlign w:val="center"/>
          </w:tcPr>
          <w:p w14:paraId="596EC505">
            <w:pPr>
              <w:rPr>
                <w:rFonts w:ascii="Times New Roman" w:hAnsi="Times New Roman"/>
                <w:sz w:val="20"/>
                <w:szCs w:val="20"/>
              </w:rPr>
            </w:pPr>
          </w:p>
        </w:tc>
        <w:tc>
          <w:tcPr>
            <w:tcW w:w="4022" w:type="pct"/>
            <w:tcBorders>
              <w:top w:val="single" w:color="auto" w:sz="4" w:space="0"/>
              <w:left w:val="single" w:color="auto" w:sz="4" w:space="0"/>
              <w:bottom w:val="single" w:color="auto" w:sz="4" w:space="0"/>
              <w:right w:val="single" w:color="auto" w:sz="4" w:space="0"/>
            </w:tcBorders>
            <w:noWrap w:val="0"/>
            <w:vAlign w:val="top"/>
          </w:tcPr>
          <w:p w14:paraId="41557BBA">
            <w:pPr>
              <w:spacing w:line="360" w:lineRule="auto"/>
              <w:rPr>
                <w:rFonts w:hint="eastAsia" w:ascii="宋体" w:hAnsi="宋体" w:cs="宋体"/>
                <w:szCs w:val="21"/>
              </w:rPr>
            </w:pPr>
            <w:r>
              <w:rPr>
                <w:rFonts w:hint="eastAsia" w:ascii="宋体" w:hAnsi="宋体" w:cs="宋体"/>
                <w:szCs w:val="21"/>
                <w:lang w:bidi="ar"/>
              </w:rPr>
              <w:t>内置多套日志模板与日志平台对接，至少支持以下平台：派博、任子行、网博、云辰、烽火、中新软件、兆物、新网程、美亚柏科、爱思等。</w:t>
            </w:r>
          </w:p>
        </w:tc>
      </w:tr>
    </w:tbl>
    <w:p w14:paraId="63E55C81">
      <w:pPr>
        <w:spacing w:line="360" w:lineRule="auto"/>
        <w:ind w:firstLine="420" w:firstLineChars="200"/>
        <w:rPr>
          <w:rFonts w:hint="eastAsia" w:ascii="宋体" w:hAnsi="宋体" w:cs="宋体"/>
          <w:szCs w:val="21"/>
        </w:rPr>
      </w:pPr>
    </w:p>
    <w:p w14:paraId="1AB46A32">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2.28 TAP 分路器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7030"/>
      </w:tblGrid>
      <w:tr w14:paraId="7CA8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6D1B8A00">
            <w:pPr>
              <w:spacing w:line="360" w:lineRule="auto"/>
              <w:jc w:val="center"/>
              <w:rPr>
                <w:rFonts w:hint="eastAsia" w:ascii="宋体" w:hAnsi="宋体" w:cs="宋体"/>
                <w:b/>
                <w:bCs/>
                <w:szCs w:val="21"/>
              </w:rPr>
            </w:pPr>
            <w:r>
              <w:rPr>
                <w:rFonts w:hint="eastAsia" w:ascii="宋体" w:hAnsi="宋体" w:cs="宋体"/>
                <w:szCs w:val="21"/>
                <w:lang w:bidi="ar"/>
              </w:rPr>
              <w:t>技术指标</w:t>
            </w:r>
          </w:p>
        </w:tc>
        <w:tc>
          <w:tcPr>
            <w:tcW w:w="4125"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7C5C5136">
            <w:pPr>
              <w:spacing w:line="360" w:lineRule="auto"/>
              <w:jc w:val="center"/>
              <w:rPr>
                <w:rFonts w:hint="eastAsia" w:ascii="宋体" w:hAnsi="宋体" w:cs="宋体"/>
                <w:b/>
                <w:bCs/>
                <w:szCs w:val="21"/>
              </w:rPr>
            </w:pPr>
            <w:r>
              <w:rPr>
                <w:rFonts w:hint="eastAsia" w:ascii="宋体" w:hAnsi="宋体" w:cs="宋体"/>
                <w:b/>
                <w:szCs w:val="21"/>
                <w:lang w:bidi="ar"/>
              </w:rPr>
              <w:t>指标要求</w:t>
            </w:r>
          </w:p>
        </w:tc>
      </w:tr>
      <w:tr w14:paraId="5AFA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874" w:type="pct"/>
            <w:tcBorders>
              <w:top w:val="single" w:color="auto" w:sz="4" w:space="0"/>
              <w:left w:val="single" w:color="auto" w:sz="4" w:space="0"/>
              <w:bottom w:val="single" w:color="auto" w:sz="4" w:space="0"/>
              <w:right w:val="single" w:color="auto" w:sz="4" w:space="0"/>
            </w:tcBorders>
            <w:noWrap w:val="0"/>
            <w:vAlign w:val="center"/>
          </w:tcPr>
          <w:p w14:paraId="268C9184">
            <w:pPr>
              <w:spacing w:line="360" w:lineRule="auto"/>
              <w:rPr>
                <w:rFonts w:hint="eastAsia" w:ascii="宋体" w:hAnsi="宋体" w:cs="宋体"/>
                <w:szCs w:val="21"/>
              </w:rPr>
            </w:pPr>
            <w:r>
              <w:rPr>
                <w:rFonts w:hint="eastAsia" w:ascii="宋体" w:hAnsi="宋体" w:cs="宋体"/>
                <w:szCs w:val="21"/>
                <w:lang w:bidi="ar"/>
              </w:rPr>
              <w:t>基本配置</w:t>
            </w:r>
          </w:p>
        </w:tc>
        <w:tc>
          <w:tcPr>
            <w:tcW w:w="4125" w:type="pct"/>
            <w:tcBorders>
              <w:top w:val="single" w:color="auto" w:sz="4" w:space="0"/>
              <w:left w:val="single" w:color="auto" w:sz="4" w:space="0"/>
              <w:bottom w:val="single" w:color="auto" w:sz="4" w:space="0"/>
              <w:right w:val="single" w:color="auto" w:sz="4" w:space="0"/>
            </w:tcBorders>
            <w:noWrap w:val="0"/>
            <w:vAlign w:val="center"/>
          </w:tcPr>
          <w:p w14:paraId="490610B3">
            <w:pPr>
              <w:spacing w:line="360" w:lineRule="auto"/>
              <w:rPr>
                <w:rFonts w:hint="eastAsia" w:ascii="宋体" w:hAnsi="宋体" w:cs="宋体"/>
                <w:szCs w:val="21"/>
              </w:rPr>
            </w:pPr>
            <w:r>
              <w:rPr>
                <w:rFonts w:hint="eastAsia" w:ascii="宋体" w:hAnsi="宋体" w:cs="宋体"/>
                <w:szCs w:val="21"/>
                <w:lang w:bidi="ar"/>
              </w:rPr>
              <w:t>流量复制/汇聚一体化：</w:t>
            </w:r>
          </w:p>
          <w:p w14:paraId="04DE0B1E">
            <w:pPr>
              <w:spacing w:line="360" w:lineRule="auto"/>
              <w:rPr>
                <w:rFonts w:hint="eastAsia" w:ascii="宋体" w:hAnsi="宋体" w:cs="宋体"/>
                <w:szCs w:val="21"/>
              </w:rPr>
            </w:pPr>
            <w:r>
              <w:rPr>
                <w:rFonts w:hint="eastAsia" w:ascii="宋体" w:hAnsi="宋体" w:cs="宋体"/>
                <w:szCs w:val="21"/>
                <w:lang w:bidi="ar"/>
              </w:rPr>
              <w:t>流量复制引擎复制能力不小于6Gb：</w:t>
            </w:r>
          </w:p>
          <w:p w14:paraId="30CBECFA">
            <w:pPr>
              <w:spacing w:line="360" w:lineRule="auto"/>
              <w:rPr>
                <w:rFonts w:hint="eastAsia" w:ascii="宋体" w:hAnsi="宋体" w:cs="宋体"/>
                <w:szCs w:val="21"/>
              </w:rPr>
            </w:pPr>
            <w:r>
              <w:rPr>
                <w:rFonts w:hint="eastAsia" w:ascii="宋体" w:hAnsi="宋体" w:cs="宋体"/>
                <w:szCs w:val="21"/>
                <w:lang w:bidi="ar"/>
              </w:rPr>
              <w:t>支持6个千兆电口输入/输出模式灵活切换：</w:t>
            </w:r>
          </w:p>
          <w:p w14:paraId="7B21F7D5">
            <w:pPr>
              <w:spacing w:line="360" w:lineRule="auto"/>
              <w:rPr>
                <w:rFonts w:hint="eastAsia" w:ascii="宋体" w:hAnsi="宋体" w:cs="宋体"/>
                <w:szCs w:val="21"/>
              </w:rPr>
            </w:pPr>
            <w:r>
              <w:rPr>
                <w:rFonts w:hint="eastAsia" w:ascii="宋体" w:hAnsi="宋体" w:cs="宋体"/>
                <w:szCs w:val="21"/>
                <w:lang w:bidi="ar"/>
              </w:rPr>
              <w:t>支持以太网封装无关性支持：</w:t>
            </w:r>
          </w:p>
          <w:p w14:paraId="2FE7FB20">
            <w:pPr>
              <w:spacing w:line="360" w:lineRule="auto"/>
              <w:rPr>
                <w:rFonts w:hint="eastAsia" w:ascii="宋体" w:hAnsi="宋体" w:cs="宋体"/>
                <w:szCs w:val="21"/>
              </w:rPr>
            </w:pPr>
            <w:r>
              <w:rPr>
                <w:rFonts w:hint="eastAsia" w:ascii="宋体" w:hAnsi="宋体" w:cs="宋体"/>
                <w:szCs w:val="21"/>
                <w:lang w:bidi="ar"/>
              </w:rPr>
              <w:t>支持输出端口开启流量回送功能：</w:t>
            </w:r>
          </w:p>
          <w:p w14:paraId="0AC36DB2">
            <w:pPr>
              <w:spacing w:line="360" w:lineRule="auto"/>
              <w:rPr>
                <w:rFonts w:hint="eastAsia" w:ascii="宋体" w:hAnsi="宋体" w:cs="宋体"/>
                <w:szCs w:val="21"/>
              </w:rPr>
            </w:pPr>
            <w:r>
              <w:rPr>
                <w:rFonts w:hint="eastAsia" w:ascii="宋体" w:hAnsi="宋体" w:cs="宋体"/>
                <w:szCs w:val="21"/>
                <w:lang w:bidi="ar"/>
              </w:rPr>
              <w:t>支持console、IP/WEB、SNMP等管理：</w:t>
            </w:r>
          </w:p>
        </w:tc>
      </w:tr>
      <w:tr w14:paraId="0973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Borders>
              <w:top w:val="single" w:color="auto" w:sz="4" w:space="0"/>
              <w:left w:val="single" w:color="auto" w:sz="4" w:space="0"/>
              <w:bottom w:val="single" w:color="auto" w:sz="4" w:space="0"/>
              <w:right w:val="single" w:color="auto" w:sz="4" w:space="0"/>
            </w:tcBorders>
            <w:noWrap w:val="0"/>
            <w:vAlign w:val="top"/>
          </w:tcPr>
          <w:p w14:paraId="31B80608">
            <w:pPr>
              <w:spacing w:line="360" w:lineRule="auto"/>
              <w:rPr>
                <w:rFonts w:hint="eastAsia" w:ascii="宋体" w:hAnsi="宋体" w:cs="宋体"/>
                <w:szCs w:val="21"/>
              </w:rPr>
            </w:pPr>
            <w:r>
              <w:rPr>
                <w:rFonts w:hint="eastAsia" w:ascii="宋体" w:hAnsi="宋体" w:cs="宋体"/>
                <w:szCs w:val="21"/>
                <w:lang w:bidi="ar"/>
              </w:rPr>
              <w:t>全双工线速流量复制</w:t>
            </w:r>
          </w:p>
        </w:tc>
        <w:tc>
          <w:tcPr>
            <w:tcW w:w="4125" w:type="pct"/>
            <w:tcBorders>
              <w:top w:val="single" w:color="auto" w:sz="4" w:space="0"/>
              <w:left w:val="single" w:color="auto" w:sz="4" w:space="0"/>
              <w:bottom w:val="single" w:color="auto" w:sz="4" w:space="0"/>
              <w:right w:val="single" w:color="auto" w:sz="4" w:space="0"/>
            </w:tcBorders>
            <w:noWrap w:val="0"/>
            <w:vAlign w:val="center"/>
          </w:tcPr>
          <w:p w14:paraId="013F35F5">
            <w:pPr>
              <w:spacing w:line="360" w:lineRule="auto"/>
              <w:rPr>
                <w:rFonts w:hint="eastAsia" w:ascii="宋体" w:hAnsi="宋体" w:cs="宋体"/>
                <w:szCs w:val="21"/>
              </w:rPr>
            </w:pPr>
            <w:r>
              <w:rPr>
                <w:rFonts w:hint="eastAsia" w:ascii="宋体" w:hAnsi="宋体" w:cs="宋体"/>
                <w:szCs w:val="21"/>
                <w:lang w:bidi="ar"/>
              </w:rPr>
              <w:t>支持1-&gt;N、M-&gt;N、M-&gt;N路流量复制汇聚</w:t>
            </w:r>
          </w:p>
          <w:p w14:paraId="6A39E16B">
            <w:pPr>
              <w:spacing w:line="360" w:lineRule="auto"/>
              <w:rPr>
                <w:rFonts w:hint="eastAsia" w:ascii="宋体" w:hAnsi="宋体" w:cs="宋体"/>
                <w:szCs w:val="21"/>
              </w:rPr>
            </w:pPr>
            <w:r>
              <w:rPr>
                <w:rFonts w:hint="eastAsia" w:ascii="宋体" w:hAnsi="宋体" w:cs="宋体"/>
                <w:szCs w:val="21"/>
                <w:lang w:bidi="ar"/>
              </w:rPr>
              <w:t>支持所有端口线速工作不丢包</w:t>
            </w:r>
          </w:p>
        </w:tc>
      </w:tr>
    </w:tbl>
    <w:p w14:paraId="5B6B69F7">
      <w:pPr>
        <w:spacing w:line="360" w:lineRule="auto"/>
        <w:jc w:val="center"/>
        <w:rPr>
          <w:rFonts w:hint="eastAsia" w:ascii="宋体" w:hAnsi="宋体" w:cs="宋体"/>
          <w:szCs w:val="21"/>
        </w:rPr>
      </w:pPr>
    </w:p>
    <w:p w14:paraId="56F416ED">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2.29安全态势感知系统</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6997"/>
      </w:tblGrid>
      <w:tr w14:paraId="2B25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4D51FF89">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106"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25668B7F">
            <w:pPr>
              <w:spacing w:line="360" w:lineRule="auto"/>
              <w:jc w:val="center"/>
              <w:rPr>
                <w:rFonts w:hint="eastAsia" w:ascii="宋体" w:hAnsi="宋体" w:cs="宋体"/>
                <w:szCs w:val="21"/>
              </w:rPr>
            </w:pPr>
            <w:r>
              <w:rPr>
                <w:rFonts w:hint="eastAsia" w:ascii="宋体" w:hAnsi="宋体" w:cs="宋体"/>
                <w:szCs w:val="21"/>
                <w:lang w:bidi="ar"/>
              </w:rPr>
              <w:t>指标要求</w:t>
            </w:r>
          </w:p>
        </w:tc>
      </w:tr>
      <w:tr w14:paraId="274C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top"/>
          </w:tcPr>
          <w:p w14:paraId="517F436D">
            <w:pPr>
              <w:spacing w:line="360" w:lineRule="auto"/>
              <w:rPr>
                <w:rFonts w:hint="eastAsia" w:ascii="宋体" w:hAnsi="宋体" w:cs="宋体"/>
                <w:b/>
                <w:szCs w:val="21"/>
              </w:rPr>
            </w:pPr>
            <w:r>
              <w:rPr>
                <w:rFonts w:hint="eastAsia" w:ascii="宋体" w:hAnsi="宋体" w:cs="宋体"/>
                <w:b/>
                <w:szCs w:val="21"/>
                <w:lang w:bidi="ar"/>
              </w:rPr>
              <w:t>▲性能参数</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6F0869B3">
            <w:pPr>
              <w:spacing w:line="360" w:lineRule="auto"/>
              <w:rPr>
                <w:rFonts w:hint="eastAsia" w:ascii="宋体" w:hAnsi="宋体" w:cs="宋体"/>
                <w:szCs w:val="21"/>
              </w:rPr>
            </w:pPr>
            <w:r>
              <w:rPr>
                <w:rFonts w:hint="eastAsia" w:ascii="宋体" w:hAnsi="宋体" w:cs="宋体"/>
                <w:szCs w:val="21"/>
                <w:lang w:bidi="ar"/>
              </w:rPr>
              <w:t>标准1U机架式设备，CPU≥4核，物理内存≥32G，SSD ≥128G，SATA ≥4T*4，支持RAID50，单电源，≥6个千兆电口，1个DB9串口，6个USB接口。</w:t>
            </w:r>
          </w:p>
        </w:tc>
      </w:tr>
      <w:tr w14:paraId="7A33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3C321C15">
            <w:pPr>
              <w:spacing w:line="360" w:lineRule="auto"/>
              <w:rPr>
                <w:rFonts w:hint="eastAsia" w:ascii="宋体" w:hAnsi="宋体" w:cs="宋体"/>
                <w:szCs w:val="21"/>
              </w:rPr>
            </w:pPr>
            <w:r>
              <w:rPr>
                <w:rFonts w:hint="eastAsia" w:ascii="宋体" w:hAnsi="宋体" w:cs="宋体"/>
                <w:szCs w:val="21"/>
                <w:lang w:bidi="ar"/>
              </w:rPr>
              <w:t>资产自动识别</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4979CDA6">
            <w:pPr>
              <w:spacing w:line="360" w:lineRule="auto"/>
              <w:rPr>
                <w:rFonts w:hint="eastAsia" w:ascii="宋体" w:hAnsi="宋体" w:cs="宋体"/>
                <w:szCs w:val="21"/>
              </w:rPr>
            </w:pPr>
            <w:r>
              <w:rPr>
                <w:rFonts w:hint="eastAsia" w:ascii="宋体" w:hAnsi="宋体" w:cs="宋体"/>
                <w:szCs w:val="21"/>
                <w:lang w:bidi="ar"/>
              </w:rPr>
              <w:t>支持自动识别网络内部主机网段和外网网段；</w:t>
            </w:r>
          </w:p>
          <w:p w14:paraId="3A876A1E">
            <w:pPr>
              <w:spacing w:line="360" w:lineRule="auto"/>
              <w:rPr>
                <w:rFonts w:hint="eastAsia" w:ascii="宋体" w:hAnsi="宋体" w:cs="宋体"/>
                <w:szCs w:val="21"/>
              </w:rPr>
            </w:pPr>
            <w:r>
              <w:rPr>
                <w:rFonts w:hint="eastAsia" w:ascii="宋体" w:hAnsi="宋体" w:cs="宋体"/>
                <w:szCs w:val="21"/>
                <w:lang w:bidi="ar"/>
              </w:rPr>
              <w:t>支持通过流量中的应用内容自动区分网络内部网段IP是属于PC还是服务器；</w:t>
            </w:r>
          </w:p>
        </w:tc>
      </w:tr>
      <w:tr w14:paraId="10AD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3" w:type="pct"/>
            <w:vMerge w:val="restart"/>
            <w:tcBorders>
              <w:top w:val="single" w:color="auto" w:sz="4" w:space="0"/>
              <w:left w:val="single" w:color="auto" w:sz="4" w:space="0"/>
              <w:bottom w:val="single" w:color="auto" w:sz="4" w:space="0"/>
              <w:right w:val="single" w:color="auto" w:sz="4" w:space="0"/>
            </w:tcBorders>
            <w:noWrap w:val="0"/>
            <w:vAlign w:val="center"/>
          </w:tcPr>
          <w:p w14:paraId="4E93D219">
            <w:pPr>
              <w:spacing w:line="360" w:lineRule="auto"/>
              <w:rPr>
                <w:rFonts w:hint="eastAsia" w:ascii="宋体" w:hAnsi="宋体" w:cs="宋体"/>
                <w:szCs w:val="21"/>
              </w:rPr>
            </w:pPr>
            <w:r>
              <w:rPr>
                <w:rFonts w:hint="eastAsia" w:ascii="宋体" w:hAnsi="宋体" w:cs="宋体"/>
                <w:szCs w:val="21"/>
                <w:lang w:bidi="ar"/>
              </w:rPr>
              <w:t>自动识别服务器信息</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64BFD61B">
            <w:pPr>
              <w:spacing w:line="360" w:lineRule="auto"/>
              <w:rPr>
                <w:rFonts w:hint="eastAsia" w:ascii="宋体" w:hAnsi="宋体" w:cs="宋体"/>
                <w:szCs w:val="21"/>
              </w:rPr>
            </w:pPr>
            <w:r>
              <w:rPr>
                <w:rFonts w:hint="eastAsia" w:ascii="宋体" w:hAnsi="宋体" w:cs="宋体"/>
                <w:szCs w:val="21"/>
                <w:lang w:bidi="ar"/>
              </w:rPr>
              <w:t>支持自动识别资产，在不影响内部网络的前提下，通过主动发送微量包的扫描方式探测潜在的服务器以及学习服务器的基础信息，如：操作系统、开放的端口号等；</w:t>
            </w:r>
          </w:p>
        </w:tc>
      </w:tr>
      <w:tr w14:paraId="1347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3" w:type="pct"/>
            <w:vMerge w:val="continue"/>
            <w:tcBorders>
              <w:top w:val="single" w:color="auto" w:sz="4" w:space="0"/>
              <w:left w:val="single" w:color="auto" w:sz="4" w:space="0"/>
              <w:bottom w:val="single" w:color="auto" w:sz="4" w:space="0"/>
              <w:right w:val="single" w:color="auto" w:sz="4" w:space="0"/>
            </w:tcBorders>
            <w:noWrap w:val="0"/>
            <w:vAlign w:val="center"/>
          </w:tcPr>
          <w:p w14:paraId="709055F0">
            <w:pPr>
              <w:rPr>
                <w:rFonts w:ascii="Times New Roman" w:hAnsi="Times New Roman"/>
                <w:sz w:val="20"/>
                <w:szCs w:val="20"/>
              </w:rPr>
            </w:pPr>
          </w:p>
        </w:tc>
        <w:tc>
          <w:tcPr>
            <w:tcW w:w="4106" w:type="pct"/>
            <w:tcBorders>
              <w:top w:val="single" w:color="auto" w:sz="4" w:space="0"/>
              <w:left w:val="single" w:color="auto" w:sz="4" w:space="0"/>
              <w:bottom w:val="single" w:color="auto" w:sz="4" w:space="0"/>
              <w:right w:val="single" w:color="auto" w:sz="4" w:space="0"/>
            </w:tcBorders>
            <w:noWrap w:val="0"/>
            <w:vAlign w:val="top"/>
          </w:tcPr>
          <w:p w14:paraId="2AF7B5BB">
            <w:pPr>
              <w:tabs>
                <w:tab w:val="center" w:pos="3270"/>
              </w:tabs>
              <w:spacing w:line="360" w:lineRule="auto"/>
              <w:rPr>
                <w:rFonts w:hint="eastAsia" w:ascii="宋体" w:hAnsi="宋体" w:cs="宋体"/>
                <w:szCs w:val="21"/>
              </w:rPr>
            </w:pPr>
            <w:r>
              <w:rPr>
                <w:rFonts w:hint="eastAsia" w:ascii="宋体" w:hAnsi="宋体" w:cs="宋体"/>
                <w:szCs w:val="21"/>
                <w:lang w:bidi="ar"/>
              </w:rPr>
              <w:t>支持自动识别已知服务器，通过被动检测机制，对经过探针的流量进行分析，识别已知服务器对外提供的所有服务、已开放端口及端口传输的协议/应用等；</w:t>
            </w:r>
          </w:p>
        </w:tc>
      </w:tr>
      <w:tr w14:paraId="5088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27F27320">
            <w:pPr>
              <w:spacing w:line="360" w:lineRule="auto"/>
              <w:rPr>
                <w:rFonts w:hint="eastAsia" w:ascii="宋体" w:hAnsi="宋体" w:cs="宋体"/>
                <w:szCs w:val="21"/>
              </w:rPr>
            </w:pPr>
            <w:r>
              <w:rPr>
                <w:rFonts w:hint="eastAsia" w:ascii="宋体" w:hAnsi="宋体" w:cs="宋体"/>
                <w:szCs w:val="21"/>
                <w:lang w:bidi="ar"/>
              </w:rPr>
              <w:t>弱密码扫描</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4905DB01">
            <w:pPr>
              <w:spacing w:line="360" w:lineRule="auto"/>
              <w:rPr>
                <w:rFonts w:hint="eastAsia" w:ascii="宋体" w:hAnsi="宋体" w:cs="宋体"/>
                <w:szCs w:val="21"/>
              </w:rPr>
            </w:pPr>
            <w:r>
              <w:rPr>
                <w:rFonts w:hint="eastAsia" w:ascii="宋体" w:hAnsi="宋体" w:cs="宋体"/>
                <w:szCs w:val="21"/>
                <w:lang w:bidi="ar"/>
              </w:rPr>
              <w:t>支持通过镜像流量检测数据包中存在的用户名和密码信息，通过分析密码的强度检测网络中存在的弱密码风险；</w:t>
            </w:r>
          </w:p>
        </w:tc>
      </w:tr>
      <w:tr w14:paraId="1421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67183494">
            <w:pPr>
              <w:spacing w:line="360" w:lineRule="auto"/>
              <w:rPr>
                <w:rFonts w:hint="eastAsia" w:ascii="宋体" w:hAnsi="宋体" w:cs="宋体"/>
                <w:szCs w:val="21"/>
              </w:rPr>
            </w:pPr>
            <w:r>
              <w:rPr>
                <w:rFonts w:hint="eastAsia" w:ascii="宋体" w:hAnsi="宋体" w:cs="宋体"/>
                <w:szCs w:val="21"/>
                <w:lang w:bidi="ar"/>
              </w:rPr>
              <w:t>Web明文检测</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6C4626AF">
            <w:pPr>
              <w:spacing w:line="360" w:lineRule="auto"/>
              <w:rPr>
                <w:rFonts w:hint="eastAsia" w:ascii="宋体" w:hAnsi="宋体" w:cs="宋体"/>
                <w:szCs w:val="21"/>
              </w:rPr>
            </w:pPr>
            <w:r>
              <w:rPr>
                <w:rFonts w:hint="eastAsia" w:ascii="宋体" w:hAnsi="宋体" w:cs="宋体"/>
                <w:szCs w:val="21"/>
                <w:lang w:bidi="ar"/>
              </w:rPr>
              <w:t>支持通过镜像流量检测web流量中是否存在可截获的口令信息，分析web业务系统是否存在明文传输情况，避免因明文传输导致信息泄露的风险。；</w:t>
            </w:r>
          </w:p>
        </w:tc>
      </w:tr>
      <w:tr w14:paraId="02A1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6B331126">
            <w:pPr>
              <w:spacing w:line="360" w:lineRule="auto"/>
              <w:rPr>
                <w:rFonts w:hint="eastAsia" w:ascii="宋体" w:hAnsi="宋体" w:cs="宋体"/>
                <w:szCs w:val="21"/>
              </w:rPr>
            </w:pPr>
            <w:r>
              <w:rPr>
                <w:rFonts w:hint="eastAsia" w:ascii="宋体" w:hAnsi="宋体" w:cs="宋体"/>
                <w:szCs w:val="21"/>
                <w:lang w:bidi="ar"/>
              </w:rPr>
              <w:t>漏洞报告</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6E992FF9">
            <w:pPr>
              <w:spacing w:line="360" w:lineRule="auto"/>
              <w:rPr>
                <w:rFonts w:hint="eastAsia" w:ascii="宋体" w:hAnsi="宋体" w:cs="宋体"/>
                <w:szCs w:val="21"/>
              </w:rPr>
            </w:pPr>
            <w:r>
              <w:rPr>
                <w:rFonts w:hint="eastAsia" w:ascii="宋体" w:hAnsi="宋体" w:cs="宋体"/>
                <w:szCs w:val="21"/>
                <w:lang w:bidi="ar"/>
              </w:rPr>
              <w:t>支持流量分析实时发现操作系统、数据库、web应用等存在的漏洞风险，看清网络脆弱性，并支持生成漏洞检测报告。</w:t>
            </w:r>
          </w:p>
        </w:tc>
      </w:tr>
      <w:tr w14:paraId="0F95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6195E66C">
            <w:pPr>
              <w:spacing w:line="360" w:lineRule="auto"/>
              <w:rPr>
                <w:rFonts w:hint="eastAsia" w:ascii="宋体" w:hAnsi="宋体" w:cs="宋体"/>
                <w:szCs w:val="21"/>
              </w:rPr>
            </w:pPr>
            <w:r>
              <w:rPr>
                <w:rFonts w:hint="eastAsia" w:ascii="宋体" w:hAnsi="宋体" w:cs="宋体"/>
                <w:szCs w:val="21"/>
                <w:lang w:bidi="ar"/>
              </w:rPr>
              <w:t>僵尸网络检测</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2B35EC62">
            <w:pPr>
              <w:spacing w:line="360" w:lineRule="auto"/>
              <w:rPr>
                <w:rFonts w:hint="eastAsia" w:ascii="宋体" w:hAnsi="宋体" w:cs="宋体"/>
                <w:szCs w:val="21"/>
              </w:rPr>
            </w:pPr>
            <w:r>
              <w:rPr>
                <w:rFonts w:hint="eastAsia" w:ascii="宋体" w:hAnsi="宋体" w:cs="宋体"/>
                <w:szCs w:val="21"/>
                <w:lang w:bidi="ar"/>
              </w:rPr>
              <w:t>具备僵尸网络识别能力，行为规则近40万条，并能够与CNCERT、VIRUSTOTAL等国内外权威机构共享威胁情报；</w:t>
            </w:r>
          </w:p>
          <w:p w14:paraId="36BA638F">
            <w:pPr>
              <w:spacing w:line="360" w:lineRule="auto"/>
              <w:rPr>
                <w:rFonts w:hint="eastAsia" w:ascii="宋体" w:hAnsi="宋体" w:cs="宋体"/>
                <w:szCs w:val="21"/>
              </w:rPr>
            </w:pPr>
            <w:r>
              <w:rPr>
                <w:rFonts w:hint="eastAsia" w:ascii="宋体" w:hAnsi="宋体" w:cs="宋体"/>
                <w:szCs w:val="21"/>
                <w:lang w:bidi="ar"/>
              </w:rPr>
              <w:t>支持通过云端沙盒对全球威胁情报源进行验证，提取有效信息形成规则定期更新到僵尸网络识别库，增量提升检测能力；</w:t>
            </w:r>
          </w:p>
        </w:tc>
      </w:tr>
      <w:tr w14:paraId="1D66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593E38EA">
            <w:pPr>
              <w:spacing w:line="360" w:lineRule="auto"/>
              <w:rPr>
                <w:rFonts w:hint="eastAsia" w:ascii="宋体" w:hAnsi="宋体" w:cs="宋体"/>
                <w:szCs w:val="21"/>
              </w:rPr>
            </w:pPr>
            <w:r>
              <w:rPr>
                <w:rFonts w:hint="eastAsia" w:ascii="宋体" w:hAnsi="宋体" w:cs="宋体"/>
                <w:szCs w:val="21"/>
                <w:lang w:bidi="ar"/>
              </w:rPr>
              <w:t>恶意DNS协议检测</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1415EF9E">
            <w:pPr>
              <w:spacing w:line="360" w:lineRule="auto"/>
              <w:rPr>
                <w:rFonts w:hint="eastAsia" w:ascii="宋体" w:hAnsi="宋体" w:cs="宋体"/>
                <w:szCs w:val="21"/>
              </w:rPr>
            </w:pPr>
            <w:r>
              <w:rPr>
                <w:rFonts w:hint="eastAsia" w:ascii="宋体" w:hAnsi="宋体" w:cs="宋体"/>
                <w:szCs w:val="21"/>
                <w:lang w:bidi="ar"/>
              </w:rPr>
              <w:t>支持DNSFlow分析引擎，利用机器学习算法结合威胁情报，能够从大量的样本中进行学习，总结其伪装的规律，从而发现伪装的恶意DNS协议；</w:t>
            </w:r>
          </w:p>
        </w:tc>
      </w:tr>
      <w:tr w14:paraId="2FF1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15B3906C">
            <w:pPr>
              <w:spacing w:line="360" w:lineRule="auto"/>
              <w:rPr>
                <w:rFonts w:hint="eastAsia" w:ascii="宋体" w:hAnsi="宋体" w:cs="宋体"/>
                <w:szCs w:val="21"/>
              </w:rPr>
            </w:pPr>
            <w:r>
              <w:rPr>
                <w:rFonts w:hint="eastAsia" w:ascii="宋体" w:hAnsi="宋体" w:cs="宋体"/>
                <w:szCs w:val="21"/>
                <w:lang w:bidi="ar"/>
              </w:rPr>
              <w:t>SMB检测</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0427FF25">
            <w:pPr>
              <w:spacing w:line="360" w:lineRule="auto"/>
              <w:rPr>
                <w:rFonts w:hint="eastAsia" w:ascii="宋体" w:hAnsi="宋体" w:cs="宋体"/>
                <w:szCs w:val="21"/>
              </w:rPr>
            </w:pPr>
            <w:r>
              <w:rPr>
                <w:rFonts w:hint="eastAsia" w:ascii="宋体" w:hAnsi="宋体" w:cs="宋体"/>
                <w:szCs w:val="21"/>
                <w:lang w:bidi="ar"/>
              </w:rPr>
              <w:t>支持SMBFlow分析引擎，利用机器学习技术，发现主机传输可疑文件、恶意软件行为、文件或关键目录的可疑操作行为以及SMB暴力破解等；</w:t>
            </w:r>
          </w:p>
        </w:tc>
      </w:tr>
      <w:tr w14:paraId="6F4C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48136B46">
            <w:pPr>
              <w:spacing w:line="360" w:lineRule="auto"/>
              <w:rPr>
                <w:rFonts w:hint="eastAsia" w:ascii="宋体" w:hAnsi="宋体" w:cs="宋体"/>
                <w:szCs w:val="21"/>
              </w:rPr>
            </w:pPr>
            <w:r>
              <w:rPr>
                <w:rFonts w:hint="eastAsia" w:ascii="宋体" w:hAnsi="宋体" w:cs="宋体"/>
                <w:szCs w:val="21"/>
                <w:lang w:bidi="ar"/>
              </w:rPr>
              <w:t>邮件检测</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31A4F016">
            <w:pPr>
              <w:spacing w:line="360" w:lineRule="auto"/>
              <w:rPr>
                <w:rFonts w:hint="eastAsia" w:ascii="宋体" w:hAnsi="宋体" w:cs="宋体"/>
                <w:szCs w:val="21"/>
              </w:rPr>
            </w:pPr>
            <w:r>
              <w:rPr>
                <w:rFonts w:hint="eastAsia" w:ascii="宋体" w:hAnsi="宋体" w:cs="宋体"/>
                <w:szCs w:val="21"/>
                <w:lang w:bidi="ar"/>
              </w:rPr>
              <w:t>支持SMTPFlow分析引擎，利用机器学习技术技术，发现主机发送可疑附件的邮件行为、伪造发件人发送邮件、发送钓鱼网站邮件和垃圾邮件等行为；</w:t>
            </w:r>
          </w:p>
        </w:tc>
      </w:tr>
      <w:tr w14:paraId="3243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79229384">
            <w:pPr>
              <w:spacing w:line="360" w:lineRule="auto"/>
              <w:rPr>
                <w:rFonts w:hint="eastAsia" w:ascii="宋体" w:hAnsi="宋体" w:cs="宋体"/>
                <w:szCs w:val="21"/>
              </w:rPr>
            </w:pPr>
            <w:r>
              <w:rPr>
                <w:rFonts w:hint="eastAsia" w:ascii="宋体" w:hAnsi="宋体" w:cs="宋体"/>
                <w:szCs w:val="21"/>
                <w:lang w:bidi="ar"/>
              </w:rPr>
              <w:t>Webshell攻击检测</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29B00F6B">
            <w:pPr>
              <w:spacing w:line="360" w:lineRule="auto"/>
              <w:rPr>
                <w:rFonts w:hint="eastAsia" w:ascii="宋体" w:hAnsi="宋体" w:cs="宋体"/>
                <w:szCs w:val="21"/>
              </w:rPr>
            </w:pPr>
            <w:r>
              <w:rPr>
                <w:rFonts w:hint="eastAsia" w:ascii="宋体" w:hAnsi="宋体" w:cs="宋体"/>
                <w:szCs w:val="21"/>
                <w:lang w:bidi="ar"/>
              </w:rPr>
              <w:t>支持HttpFlow分析引擎，利用机器学习技术，发现绕过防御的webshell攻击，并能够大幅度降低传统检测技术带来的误判；</w:t>
            </w:r>
          </w:p>
        </w:tc>
      </w:tr>
      <w:tr w14:paraId="2EE6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22168B5E">
            <w:pPr>
              <w:spacing w:line="360" w:lineRule="auto"/>
              <w:rPr>
                <w:rFonts w:hint="eastAsia" w:ascii="宋体" w:hAnsi="宋体" w:cs="宋体"/>
                <w:szCs w:val="21"/>
              </w:rPr>
            </w:pPr>
            <w:r>
              <w:rPr>
                <w:rFonts w:hint="eastAsia" w:ascii="宋体" w:hAnsi="宋体" w:cs="宋体"/>
                <w:szCs w:val="21"/>
                <w:lang w:bidi="ar"/>
              </w:rPr>
              <w:t>失陷业务检测</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3BF3A007">
            <w:pPr>
              <w:spacing w:line="360" w:lineRule="auto"/>
              <w:rPr>
                <w:rFonts w:hint="eastAsia" w:ascii="宋体" w:hAnsi="宋体" w:cs="宋体"/>
                <w:szCs w:val="21"/>
              </w:rPr>
            </w:pPr>
            <w:r>
              <w:rPr>
                <w:rFonts w:hint="eastAsia" w:ascii="宋体" w:hAnsi="宋体" w:cs="宋体"/>
                <w:szCs w:val="21"/>
                <w:lang w:bidi="ar"/>
              </w:rPr>
              <w:t>支持检测业务的异常行为，从而识别业务是否已失陷被控制，并设立失陷等级和威胁等级展示当前业务的状态和产生的威胁程度；</w:t>
            </w:r>
          </w:p>
        </w:tc>
      </w:tr>
      <w:tr w14:paraId="4AA0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2B95F2A0">
            <w:pPr>
              <w:spacing w:line="360" w:lineRule="auto"/>
              <w:rPr>
                <w:rFonts w:hint="eastAsia" w:ascii="宋体" w:hAnsi="宋体" w:cs="宋体"/>
                <w:szCs w:val="21"/>
              </w:rPr>
            </w:pPr>
            <w:r>
              <w:rPr>
                <w:rFonts w:hint="eastAsia" w:ascii="宋体" w:hAnsi="宋体" w:cs="宋体"/>
                <w:szCs w:val="21"/>
                <w:lang w:bidi="ar"/>
              </w:rPr>
              <w:t>风险用户检测</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7DAB2A16">
            <w:pPr>
              <w:spacing w:line="360" w:lineRule="auto"/>
              <w:rPr>
                <w:rFonts w:hint="eastAsia" w:ascii="宋体" w:hAnsi="宋体" w:cs="宋体"/>
                <w:szCs w:val="21"/>
              </w:rPr>
            </w:pPr>
            <w:r>
              <w:rPr>
                <w:rFonts w:hint="eastAsia" w:ascii="宋体" w:hAnsi="宋体" w:cs="宋体"/>
                <w:szCs w:val="21"/>
                <w:lang w:bidi="ar"/>
              </w:rPr>
              <w:t>支持检测网络内部用户的异常行为，要求能够基于僵尸网络识别库，检测用户是否存在风险，并通过可视化方式展示：风险用户对业务产生的影响、内部的横向攻击、风险/违规行为等；</w:t>
            </w:r>
          </w:p>
        </w:tc>
      </w:tr>
      <w:tr w14:paraId="2491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750383BF">
            <w:pPr>
              <w:spacing w:line="360" w:lineRule="auto"/>
              <w:rPr>
                <w:rFonts w:hint="eastAsia" w:ascii="宋体" w:hAnsi="宋体" w:cs="宋体"/>
                <w:szCs w:val="21"/>
              </w:rPr>
            </w:pPr>
            <w:r>
              <w:rPr>
                <w:rFonts w:hint="eastAsia" w:ascii="宋体" w:hAnsi="宋体" w:cs="宋体"/>
                <w:szCs w:val="21"/>
                <w:lang w:bidi="ar"/>
              </w:rPr>
              <w:t>异常行为检测</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23A47107">
            <w:pPr>
              <w:spacing w:line="360" w:lineRule="auto"/>
              <w:rPr>
                <w:rFonts w:hint="eastAsia" w:ascii="宋体" w:hAnsi="宋体" w:cs="宋体"/>
                <w:szCs w:val="21"/>
              </w:rPr>
            </w:pPr>
            <w:r>
              <w:rPr>
                <w:rFonts w:hint="eastAsia" w:ascii="宋体" w:hAnsi="宋体" w:cs="宋体"/>
                <w:szCs w:val="21"/>
                <w:lang w:bidi="ar"/>
              </w:rPr>
              <w:t>支持NetFlow分析引擎，利用UEBA方式来检测服务器外发异常，包括是否正在进行DoS攻击、网络内部的横向探测：如IP扫描、端口扫描、数据收集（如到其他服务器下载）或数据传输（将数据传给其他服务器或外网）。</w:t>
            </w:r>
          </w:p>
        </w:tc>
      </w:tr>
      <w:tr w14:paraId="0505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2992B745">
            <w:pPr>
              <w:spacing w:line="360" w:lineRule="auto"/>
              <w:rPr>
                <w:rFonts w:hint="eastAsia" w:ascii="宋体" w:hAnsi="宋体" w:cs="宋体"/>
                <w:szCs w:val="21"/>
              </w:rPr>
            </w:pPr>
            <w:r>
              <w:rPr>
                <w:rFonts w:hint="eastAsia" w:ascii="宋体" w:hAnsi="宋体" w:cs="宋体"/>
                <w:szCs w:val="21"/>
                <w:lang w:bidi="ar"/>
              </w:rPr>
              <w:t>APT C&amp;C通信</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5F3FE3E9">
            <w:pPr>
              <w:spacing w:line="360" w:lineRule="auto"/>
              <w:rPr>
                <w:rFonts w:hint="eastAsia" w:ascii="宋体" w:hAnsi="宋体" w:cs="宋体"/>
                <w:szCs w:val="21"/>
              </w:rPr>
            </w:pPr>
            <w:r>
              <w:rPr>
                <w:rFonts w:hint="eastAsia" w:ascii="宋体" w:hAnsi="宋体" w:cs="宋体"/>
                <w:szCs w:val="21"/>
                <w:lang w:bidi="ar"/>
              </w:rPr>
              <w:t>支持检测主机与C&amp;C服务器通信行为，支持区分国内外区域；</w:t>
            </w:r>
          </w:p>
        </w:tc>
      </w:tr>
      <w:tr w14:paraId="0385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2984ED34">
            <w:pPr>
              <w:spacing w:line="360" w:lineRule="auto"/>
              <w:rPr>
                <w:rFonts w:hint="eastAsia" w:ascii="宋体" w:hAnsi="宋体" w:cs="宋体"/>
                <w:szCs w:val="21"/>
              </w:rPr>
            </w:pPr>
            <w:r>
              <w:rPr>
                <w:rFonts w:hint="eastAsia" w:ascii="宋体" w:hAnsi="宋体" w:cs="宋体"/>
                <w:szCs w:val="21"/>
                <w:lang w:bidi="ar"/>
              </w:rPr>
              <w:t>可疑行为</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44334EE5">
            <w:pPr>
              <w:spacing w:line="360" w:lineRule="auto"/>
              <w:rPr>
                <w:rFonts w:hint="eastAsia" w:ascii="宋体" w:hAnsi="宋体" w:cs="宋体"/>
                <w:szCs w:val="21"/>
              </w:rPr>
            </w:pPr>
            <w:r>
              <w:rPr>
                <w:rFonts w:hint="eastAsia" w:ascii="宋体" w:hAnsi="宋体" w:cs="宋体"/>
                <w:szCs w:val="21"/>
                <w:lang w:bidi="ar"/>
              </w:rPr>
              <w:t>支持检测从未知站点下载可执行文件、访问恶意链接、使用IRC协议进行通信、浏览最近30天注册域名、下载文件格式与实际文件不符、基于行为检测的木马远控、比特币挖矿等可疑访问行为，支持区分国内外区域和显示可疑行为访问趋势；；</w:t>
            </w:r>
          </w:p>
        </w:tc>
      </w:tr>
      <w:tr w14:paraId="7F18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6B36A7C9">
            <w:pPr>
              <w:spacing w:line="360" w:lineRule="auto"/>
              <w:rPr>
                <w:rFonts w:hint="eastAsia" w:ascii="宋体" w:hAnsi="宋体" w:cs="宋体"/>
                <w:szCs w:val="21"/>
              </w:rPr>
            </w:pPr>
            <w:r>
              <w:rPr>
                <w:rFonts w:hint="eastAsia" w:ascii="宋体" w:hAnsi="宋体" w:cs="宋体"/>
                <w:szCs w:val="21"/>
                <w:lang w:bidi="ar"/>
              </w:rPr>
              <w:t>隐蔽通信</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1D43664E">
            <w:pPr>
              <w:spacing w:line="360" w:lineRule="auto"/>
              <w:rPr>
                <w:rFonts w:hint="eastAsia" w:ascii="宋体" w:hAnsi="宋体" w:cs="宋体"/>
                <w:szCs w:val="21"/>
              </w:rPr>
            </w:pPr>
            <w:r>
              <w:rPr>
                <w:rFonts w:hint="eastAsia" w:ascii="宋体" w:hAnsi="宋体" w:cs="宋体"/>
                <w:szCs w:val="21"/>
                <w:lang w:bidi="ar"/>
              </w:rPr>
              <w:t>支持检测隧道、Tor暗网通信、端口反弹等对外通信方式，支持区分国内外区域；</w:t>
            </w:r>
          </w:p>
        </w:tc>
      </w:tr>
      <w:tr w14:paraId="30C6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7DF83BAC">
            <w:pPr>
              <w:spacing w:line="360" w:lineRule="auto"/>
              <w:rPr>
                <w:rFonts w:hint="eastAsia" w:ascii="宋体" w:hAnsi="宋体" w:cs="宋体"/>
                <w:szCs w:val="21"/>
              </w:rPr>
            </w:pPr>
            <w:r>
              <w:rPr>
                <w:rFonts w:hint="eastAsia" w:ascii="宋体" w:hAnsi="宋体" w:cs="宋体"/>
                <w:szCs w:val="21"/>
                <w:lang w:bidi="ar"/>
              </w:rPr>
              <w:t>违规访问</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57FC2205">
            <w:pPr>
              <w:spacing w:line="360" w:lineRule="auto"/>
              <w:rPr>
                <w:rFonts w:hint="eastAsia" w:ascii="宋体" w:hAnsi="宋体" w:cs="宋体"/>
                <w:szCs w:val="21"/>
              </w:rPr>
            </w:pPr>
            <w:r>
              <w:rPr>
                <w:rFonts w:hint="eastAsia" w:ascii="宋体" w:hAnsi="宋体" w:cs="宋体"/>
                <w:szCs w:val="21"/>
                <w:lang w:bidi="ar"/>
              </w:rPr>
              <w:t>支持检测违规访问策略黑名单或违反了白名单，或者违反了下一代防火墙中的应用控制策略的行为</w:t>
            </w:r>
          </w:p>
        </w:tc>
      </w:tr>
      <w:tr w14:paraId="273B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60A297FD">
            <w:pPr>
              <w:spacing w:line="360" w:lineRule="auto"/>
              <w:rPr>
                <w:rFonts w:hint="eastAsia" w:ascii="宋体" w:hAnsi="宋体" w:cs="宋体"/>
                <w:szCs w:val="21"/>
              </w:rPr>
            </w:pPr>
            <w:r>
              <w:rPr>
                <w:rFonts w:hint="eastAsia" w:ascii="宋体" w:hAnsi="宋体" w:cs="宋体"/>
                <w:szCs w:val="21"/>
                <w:lang w:bidi="ar"/>
              </w:rPr>
              <w:t>风险访问</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28345053">
            <w:pPr>
              <w:spacing w:line="360" w:lineRule="auto"/>
              <w:rPr>
                <w:rFonts w:hint="eastAsia" w:ascii="宋体" w:hAnsi="宋体" w:cs="宋体"/>
                <w:szCs w:val="21"/>
              </w:rPr>
            </w:pPr>
            <w:r>
              <w:rPr>
                <w:rFonts w:hint="eastAsia" w:ascii="宋体" w:hAnsi="宋体" w:cs="宋体"/>
                <w:szCs w:val="21"/>
                <w:lang w:bidi="ar"/>
              </w:rPr>
              <w:t>支持检测服务器对外发起的远程登录、远程桌面、数据库等风险应用访问</w:t>
            </w:r>
          </w:p>
        </w:tc>
      </w:tr>
      <w:tr w14:paraId="15B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381B32A3">
            <w:pPr>
              <w:spacing w:line="360" w:lineRule="auto"/>
              <w:rPr>
                <w:rFonts w:hint="eastAsia" w:ascii="宋体" w:hAnsi="宋体" w:cs="宋体"/>
                <w:szCs w:val="21"/>
              </w:rPr>
            </w:pPr>
            <w:r>
              <w:rPr>
                <w:rFonts w:hint="eastAsia" w:ascii="宋体" w:hAnsi="宋体" w:cs="宋体"/>
                <w:szCs w:val="21"/>
                <w:lang w:bidi="ar"/>
              </w:rPr>
              <w:t>外连攻击</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0A5D6C5C">
            <w:pPr>
              <w:spacing w:line="360" w:lineRule="auto"/>
              <w:rPr>
                <w:rFonts w:hint="eastAsia" w:ascii="宋体" w:hAnsi="宋体" w:cs="宋体"/>
                <w:szCs w:val="21"/>
              </w:rPr>
            </w:pPr>
            <w:r>
              <w:rPr>
                <w:rFonts w:hint="eastAsia" w:ascii="宋体" w:hAnsi="宋体" w:cs="宋体"/>
                <w:szCs w:val="21"/>
                <w:lang w:bidi="ar"/>
              </w:rPr>
              <w:t>支持检测主机对外发起的攻击行为</w:t>
            </w:r>
          </w:p>
        </w:tc>
      </w:tr>
      <w:tr w14:paraId="12B6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93" w:type="pct"/>
            <w:vMerge w:val="restart"/>
            <w:tcBorders>
              <w:top w:val="single" w:color="auto" w:sz="4" w:space="0"/>
              <w:left w:val="single" w:color="auto" w:sz="4" w:space="0"/>
              <w:bottom w:val="single" w:color="auto" w:sz="4" w:space="0"/>
              <w:right w:val="single" w:color="auto" w:sz="4" w:space="0"/>
            </w:tcBorders>
            <w:noWrap w:val="0"/>
            <w:vAlign w:val="center"/>
          </w:tcPr>
          <w:p w14:paraId="6EDBA385">
            <w:pPr>
              <w:spacing w:line="360" w:lineRule="auto"/>
              <w:rPr>
                <w:rFonts w:hint="eastAsia" w:ascii="宋体" w:hAnsi="宋体" w:cs="宋体"/>
                <w:szCs w:val="21"/>
              </w:rPr>
            </w:pPr>
            <w:r>
              <w:rPr>
                <w:rFonts w:hint="eastAsia" w:ascii="宋体" w:hAnsi="宋体" w:cs="宋体"/>
                <w:szCs w:val="21"/>
                <w:lang w:bidi="ar"/>
              </w:rPr>
              <w:t>数据索引</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3D82076B">
            <w:pPr>
              <w:spacing w:line="360" w:lineRule="auto"/>
              <w:rPr>
                <w:rFonts w:hint="eastAsia" w:ascii="宋体" w:hAnsi="宋体" w:cs="宋体"/>
                <w:szCs w:val="21"/>
              </w:rPr>
            </w:pPr>
            <w:r>
              <w:rPr>
                <w:rFonts w:hint="eastAsia" w:ascii="宋体" w:hAnsi="宋体" w:cs="宋体"/>
                <w:szCs w:val="21"/>
                <w:lang w:bidi="ar"/>
              </w:rPr>
              <w:t>支持记录用户网络当中南北向和东西向的访问信息，包括时间、五元组、具体应用、归属地、访问次数、流量大小等各类实时信息；</w:t>
            </w:r>
          </w:p>
        </w:tc>
      </w:tr>
      <w:tr w14:paraId="0BF2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93" w:type="pct"/>
            <w:vMerge w:val="continue"/>
            <w:tcBorders>
              <w:top w:val="single" w:color="auto" w:sz="4" w:space="0"/>
              <w:left w:val="single" w:color="auto" w:sz="4" w:space="0"/>
              <w:bottom w:val="single" w:color="auto" w:sz="4" w:space="0"/>
              <w:right w:val="single" w:color="auto" w:sz="4" w:space="0"/>
            </w:tcBorders>
            <w:noWrap w:val="0"/>
            <w:vAlign w:val="center"/>
          </w:tcPr>
          <w:p w14:paraId="0D6242B8">
            <w:pPr>
              <w:rPr>
                <w:rFonts w:ascii="Times New Roman" w:hAnsi="Times New Roman"/>
                <w:sz w:val="20"/>
                <w:szCs w:val="20"/>
              </w:rPr>
            </w:pPr>
          </w:p>
        </w:tc>
        <w:tc>
          <w:tcPr>
            <w:tcW w:w="4106" w:type="pct"/>
            <w:tcBorders>
              <w:top w:val="single" w:color="auto" w:sz="4" w:space="0"/>
              <w:left w:val="single" w:color="auto" w:sz="4" w:space="0"/>
              <w:bottom w:val="single" w:color="auto" w:sz="4" w:space="0"/>
              <w:right w:val="single" w:color="auto" w:sz="4" w:space="0"/>
            </w:tcBorders>
            <w:noWrap w:val="0"/>
            <w:vAlign w:val="top"/>
          </w:tcPr>
          <w:p w14:paraId="59BA82E5">
            <w:pPr>
              <w:spacing w:line="360" w:lineRule="auto"/>
              <w:rPr>
                <w:rFonts w:hint="eastAsia" w:ascii="宋体" w:hAnsi="宋体" w:cs="宋体"/>
                <w:szCs w:val="21"/>
              </w:rPr>
            </w:pPr>
            <w:r>
              <w:rPr>
                <w:rFonts w:hint="eastAsia" w:ascii="宋体" w:hAnsi="宋体" w:cs="宋体"/>
                <w:szCs w:val="21"/>
                <w:lang w:bidi="ar"/>
              </w:rPr>
              <w:t>依托于大数据检索能力，提供详细的日志查询功能，便于事后取证；</w:t>
            </w:r>
          </w:p>
        </w:tc>
      </w:tr>
      <w:tr w14:paraId="5652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0F436B37">
            <w:pPr>
              <w:spacing w:line="360" w:lineRule="auto"/>
              <w:rPr>
                <w:rFonts w:hint="eastAsia" w:ascii="宋体" w:hAnsi="宋体" w:cs="宋体"/>
                <w:szCs w:val="21"/>
              </w:rPr>
            </w:pPr>
            <w:r>
              <w:rPr>
                <w:rFonts w:hint="eastAsia" w:ascii="宋体" w:hAnsi="宋体" w:cs="宋体"/>
                <w:szCs w:val="21"/>
                <w:lang w:bidi="ar"/>
              </w:rPr>
              <w:t>漏洞利用攻击检测</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524E6C1B">
            <w:pPr>
              <w:spacing w:line="360" w:lineRule="auto"/>
              <w:rPr>
                <w:rFonts w:hint="eastAsia" w:ascii="宋体" w:hAnsi="宋体" w:cs="宋体"/>
                <w:szCs w:val="21"/>
              </w:rPr>
            </w:pPr>
            <w:r>
              <w:rPr>
                <w:rFonts w:hint="eastAsia" w:ascii="宋体" w:hAnsi="宋体" w:cs="宋体"/>
                <w:szCs w:val="21"/>
                <w:lang w:bidi="ar"/>
              </w:rPr>
              <w:t>支持对服务器、客户端的各种应用发起的漏洞攻击进行检测，包括20种攻击类型共9000+以上规则；</w:t>
            </w:r>
          </w:p>
        </w:tc>
      </w:tr>
      <w:tr w14:paraId="6BBC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3" w:type="pct"/>
            <w:vMerge w:val="restart"/>
            <w:tcBorders>
              <w:top w:val="single" w:color="auto" w:sz="4" w:space="0"/>
              <w:left w:val="single" w:color="auto" w:sz="4" w:space="0"/>
              <w:bottom w:val="single" w:color="auto" w:sz="4" w:space="0"/>
              <w:right w:val="single" w:color="auto" w:sz="4" w:space="0"/>
            </w:tcBorders>
            <w:noWrap w:val="0"/>
            <w:vAlign w:val="center"/>
          </w:tcPr>
          <w:p w14:paraId="24F39A32">
            <w:pPr>
              <w:spacing w:line="360" w:lineRule="auto"/>
              <w:rPr>
                <w:rFonts w:hint="eastAsia" w:ascii="宋体" w:hAnsi="宋体" w:cs="宋体"/>
                <w:szCs w:val="21"/>
              </w:rPr>
            </w:pPr>
            <w:r>
              <w:rPr>
                <w:rFonts w:hint="eastAsia" w:ascii="宋体" w:hAnsi="宋体" w:cs="宋体"/>
                <w:szCs w:val="21"/>
                <w:lang w:bidi="ar"/>
              </w:rPr>
              <w:t>WEB应用攻击检测</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23ECDAED">
            <w:pPr>
              <w:spacing w:line="360" w:lineRule="auto"/>
              <w:rPr>
                <w:rFonts w:hint="eastAsia" w:ascii="宋体" w:hAnsi="宋体" w:cs="宋体"/>
                <w:szCs w:val="21"/>
              </w:rPr>
            </w:pPr>
            <w:r>
              <w:rPr>
                <w:rFonts w:hint="eastAsia" w:ascii="宋体" w:hAnsi="宋体" w:cs="宋体"/>
                <w:szCs w:val="21"/>
                <w:lang w:bidi="ar"/>
              </w:rPr>
              <w:t>支持检测针对WEB应用的攻击，如SQL注入、XSS、系统命令等注入型攻击；</w:t>
            </w:r>
          </w:p>
          <w:p w14:paraId="5DD6D71B">
            <w:pPr>
              <w:spacing w:line="360" w:lineRule="auto"/>
              <w:rPr>
                <w:rFonts w:hint="eastAsia" w:ascii="宋体" w:hAnsi="宋体" w:cs="宋体"/>
                <w:szCs w:val="21"/>
              </w:rPr>
            </w:pPr>
            <w:r>
              <w:rPr>
                <w:rFonts w:hint="eastAsia" w:ascii="宋体" w:hAnsi="宋体" w:cs="宋体"/>
                <w:szCs w:val="21"/>
                <w:lang w:bidi="ar"/>
              </w:rPr>
              <w:t>支持跨站请求伪造CSRF攻击检测；</w:t>
            </w:r>
          </w:p>
          <w:p w14:paraId="1BA56AF3">
            <w:pPr>
              <w:spacing w:line="360" w:lineRule="auto"/>
              <w:rPr>
                <w:rFonts w:hint="eastAsia" w:ascii="宋体" w:hAnsi="宋体" w:cs="宋体"/>
                <w:szCs w:val="21"/>
              </w:rPr>
            </w:pPr>
            <w:r>
              <w:rPr>
                <w:rFonts w:hint="eastAsia" w:ascii="宋体" w:hAnsi="宋体" w:cs="宋体"/>
                <w:szCs w:val="21"/>
                <w:lang w:bidi="ar"/>
              </w:rPr>
              <w:t>支持对ASP，PHP，JSP等主流脚本语言编写的webshell后门脚本上传的检测；</w:t>
            </w:r>
          </w:p>
          <w:p w14:paraId="6D97ED45">
            <w:pPr>
              <w:spacing w:line="360" w:lineRule="auto"/>
              <w:rPr>
                <w:rFonts w:hint="eastAsia" w:ascii="宋体" w:hAnsi="宋体" w:cs="宋体"/>
                <w:szCs w:val="21"/>
              </w:rPr>
            </w:pPr>
            <w:r>
              <w:rPr>
                <w:rFonts w:hint="eastAsia" w:ascii="宋体" w:hAnsi="宋体" w:cs="宋体"/>
                <w:szCs w:val="21"/>
                <w:lang w:bidi="ar"/>
              </w:rPr>
              <w:t>支持其他类型的Web攻击，如文件包含，目录遍历，信息泄露攻击等的检测；</w:t>
            </w:r>
          </w:p>
        </w:tc>
      </w:tr>
      <w:tr w14:paraId="5BEE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 w:type="pct"/>
            <w:vMerge w:val="continue"/>
            <w:tcBorders>
              <w:top w:val="single" w:color="auto" w:sz="4" w:space="0"/>
              <w:left w:val="single" w:color="auto" w:sz="4" w:space="0"/>
              <w:bottom w:val="single" w:color="auto" w:sz="4" w:space="0"/>
              <w:right w:val="single" w:color="auto" w:sz="4" w:space="0"/>
            </w:tcBorders>
            <w:noWrap w:val="0"/>
            <w:vAlign w:val="center"/>
          </w:tcPr>
          <w:p w14:paraId="1E1A804E">
            <w:pPr>
              <w:rPr>
                <w:rFonts w:ascii="Times New Roman" w:hAnsi="Times New Roman"/>
                <w:sz w:val="20"/>
                <w:szCs w:val="20"/>
              </w:rPr>
            </w:pPr>
          </w:p>
        </w:tc>
        <w:tc>
          <w:tcPr>
            <w:tcW w:w="4106" w:type="pct"/>
            <w:tcBorders>
              <w:top w:val="single" w:color="auto" w:sz="4" w:space="0"/>
              <w:left w:val="single" w:color="auto" w:sz="4" w:space="0"/>
              <w:bottom w:val="single" w:color="auto" w:sz="4" w:space="0"/>
              <w:right w:val="single" w:color="auto" w:sz="4" w:space="0"/>
            </w:tcBorders>
            <w:noWrap w:val="0"/>
            <w:vAlign w:val="top"/>
          </w:tcPr>
          <w:p w14:paraId="6DF70B50">
            <w:pPr>
              <w:spacing w:line="360" w:lineRule="auto"/>
              <w:rPr>
                <w:rFonts w:hint="eastAsia" w:ascii="宋体" w:hAnsi="宋体" w:cs="宋体"/>
                <w:szCs w:val="21"/>
              </w:rPr>
            </w:pPr>
            <w:r>
              <w:rPr>
                <w:rFonts w:hint="eastAsia" w:ascii="宋体" w:hAnsi="宋体" w:cs="宋体"/>
                <w:szCs w:val="21"/>
                <w:lang w:bidi="ar"/>
              </w:rPr>
              <w:t>要求具备独立的Web应用检测规则库，Web应用检测规则总数在3000条以上；</w:t>
            </w:r>
          </w:p>
        </w:tc>
      </w:tr>
      <w:tr w14:paraId="587A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15C92D24">
            <w:pPr>
              <w:spacing w:line="360" w:lineRule="auto"/>
              <w:rPr>
                <w:rFonts w:hint="eastAsia" w:ascii="宋体" w:hAnsi="宋体" w:cs="宋体"/>
                <w:szCs w:val="21"/>
              </w:rPr>
            </w:pPr>
            <w:r>
              <w:rPr>
                <w:rFonts w:hint="eastAsia" w:ascii="宋体" w:hAnsi="宋体" w:cs="宋体"/>
                <w:szCs w:val="21"/>
                <w:lang w:bidi="ar"/>
              </w:rPr>
              <w:t>宏观监控</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7FA8D27C">
            <w:pPr>
              <w:tabs>
                <w:tab w:val="left" w:pos="1260"/>
              </w:tabs>
              <w:spacing w:line="360" w:lineRule="auto"/>
              <w:rPr>
                <w:rFonts w:hint="eastAsia" w:ascii="宋体" w:hAnsi="宋体" w:cs="宋体"/>
                <w:szCs w:val="21"/>
              </w:rPr>
            </w:pPr>
            <w:r>
              <w:rPr>
                <w:rFonts w:hint="eastAsia" w:ascii="宋体" w:hAnsi="宋体" w:cs="宋体"/>
                <w:szCs w:val="21"/>
                <w:lang w:bidi="ar"/>
              </w:rPr>
              <w:t>支持图形化大屏的横向威胁大屏展示，包括但不限于横向威胁趋势，威胁类型分布、被访问业务TOP5、攻击源TOP5、违规访问源TOP5、可疑访问源TOP5、风险访问源TOP5；</w:t>
            </w:r>
          </w:p>
        </w:tc>
      </w:tr>
      <w:tr w14:paraId="3C6F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93" w:type="pct"/>
            <w:vMerge w:val="restart"/>
            <w:tcBorders>
              <w:top w:val="single" w:color="auto" w:sz="4" w:space="0"/>
              <w:left w:val="single" w:color="auto" w:sz="4" w:space="0"/>
              <w:bottom w:val="single" w:color="auto" w:sz="4" w:space="0"/>
              <w:right w:val="single" w:color="auto" w:sz="4" w:space="0"/>
            </w:tcBorders>
            <w:noWrap w:val="0"/>
            <w:vAlign w:val="center"/>
          </w:tcPr>
          <w:p w14:paraId="744D0F89">
            <w:pPr>
              <w:spacing w:line="360" w:lineRule="auto"/>
              <w:rPr>
                <w:rFonts w:hint="eastAsia" w:ascii="宋体" w:hAnsi="宋体" w:cs="宋体"/>
                <w:szCs w:val="21"/>
              </w:rPr>
            </w:pPr>
            <w:r>
              <w:rPr>
                <w:rFonts w:hint="eastAsia" w:ascii="宋体" w:hAnsi="宋体" w:cs="宋体"/>
                <w:szCs w:val="21"/>
                <w:lang w:bidi="ar"/>
              </w:rPr>
              <w:t>微观监控</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53996BFF">
            <w:pPr>
              <w:spacing w:line="360" w:lineRule="auto"/>
              <w:rPr>
                <w:rFonts w:hint="eastAsia" w:ascii="宋体" w:hAnsi="宋体" w:cs="宋体"/>
                <w:szCs w:val="21"/>
              </w:rPr>
            </w:pPr>
            <w:r>
              <w:rPr>
                <w:rFonts w:hint="eastAsia" w:ascii="宋体" w:hAnsi="宋体" w:cs="宋体"/>
                <w:szCs w:val="21"/>
                <w:lang w:bidi="ar"/>
              </w:rPr>
              <w:t>支持展示外网对网络内部尝试（或已成功）进行的远程登陆、数据库访问等行为，可查看明细列表，内容包括但不限于外网IP、受影响网络内部主机IP、外部风险访问者数等；</w:t>
            </w:r>
          </w:p>
        </w:tc>
      </w:tr>
      <w:tr w14:paraId="4477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893" w:type="pct"/>
            <w:vMerge w:val="continue"/>
            <w:tcBorders>
              <w:top w:val="single" w:color="auto" w:sz="4" w:space="0"/>
              <w:left w:val="single" w:color="auto" w:sz="4" w:space="0"/>
              <w:bottom w:val="single" w:color="auto" w:sz="4" w:space="0"/>
              <w:right w:val="single" w:color="auto" w:sz="4" w:space="0"/>
            </w:tcBorders>
            <w:noWrap w:val="0"/>
            <w:vAlign w:val="center"/>
          </w:tcPr>
          <w:p w14:paraId="133BAD81">
            <w:pPr>
              <w:rPr>
                <w:rFonts w:ascii="Times New Roman" w:hAnsi="Times New Roman"/>
                <w:sz w:val="20"/>
                <w:szCs w:val="20"/>
              </w:rPr>
            </w:pPr>
          </w:p>
        </w:tc>
        <w:tc>
          <w:tcPr>
            <w:tcW w:w="4106" w:type="pct"/>
            <w:tcBorders>
              <w:top w:val="single" w:color="auto" w:sz="4" w:space="0"/>
              <w:left w:val="single" w:color="auto" w:sz="4" w:space="0"/>
              <w:bottom w:val="single" w:color="auto" w:sz="4" w:space="0"/>
              <w:right w:val="single" w:color="auto" w:sz="4" w:space="0"/>
            </w:tcBorders>
            <w:noWrap w:val="0"/>
            <w:vAlign w:val="top"/>
          </w:tcPr>
          <w:p w14:paraId="3280EC1A">
            <w:pPr>
              <w:spacing w:line="360" w:lineRule="auto"/>
              <w:rPr>
                <w:rFonts w:hint="eastAsia" w:ascii="宋体" w:hAnsi="宋体" w:cs="宋体"/>
                <w:szCs w:val="21"/>
              </w:rPr>
            </w:pPr>
            <w:r>
              <w:rPr>
                <w:rFonts w:hint="eastAsia" w:ascii="宋体" w:hAnsi="宋体" w:cs="宋体"/>
                <w:szCs w:val="21"/>
                <w:lang w:bidi="ar"/>
              </w:rPr>
              <w:t>支持对业务的外连行为进行监测，以可视化的方式展示业务外连的地域分布、是否存在风险、外连趋势等，并提供详细的外连日志查询；</w:t>
            </w:r>
          </w:p>
        </w:tc>
      </w:tr>
      <w:tr w14:paraId="2BAD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93" w:type="pct"/>
            <w:vMerge w:val="continue"/>
            <w:tcBorders>
              <w:top w:val="single" w:color="auto" w:sz="4" w:space="0"/>
              <w:left w:val="single" w:color="auto" w:sz="4" w:space="0"/>
              <w:bottom w:val="single" w:color="auto" w:sz="4" w:space="0"/>
              <w:right w:val="single" w:color="auto" w:sz="4" w:space="0"/>
            </w:tcBorders>
            <w:noWrap w:val="0"/>
            <w:vAlign w:val="center"/>
          </w:tcPr>
          <w:p w14:paraId="535E387C">
            <w:pPr>
              <w:rPr>
                <w:rFonts w:ascii="Times New Roman" w:hAnsi="Times New Roman"/>
                <w:sz w:val="20"/>
                <w:szCs w:val="20"/>
              </w:rPr>
            </w:pPr>
          </w:p>
        </w:tc>
        <w:tc>
          <w:tcPr>
            <w:tcW w:w="4106" w:type="pct"/>
            <w:tcBorders>
              <w:top w:val="single" w:color="auto" w:sz="4" w:space="0"/>
              <w:left w:val="single" w:color="auto" w:sz="4" w:space="0"/>
              <w:bottom w:val="single" w:color="auto" w:sz="4" w:space="0"/>
              <w:right w:val="single" w:color="auto" w:sz="4" w:space="0"/>
            </w:tcBorders>
            <w:noWrap w:val="0"/>
            <w:vAlign w:val="top"/>
          </w:tcPr>
          <w:p w14:paraId="3016A33F">
            <w:pPr>
              <w:spacing w:line="360" w:lineRule="auto"/>
              <w:rPr>
                <w:rFonts w:hint="eastAsia" w:ascii="宋体" w:hAnsi="宋体" w:cs="宋体"/>
                <w:szCs w:val="21"/>
              </w:rPr>
            </w:pPr>
            <w:r>
              <w:rPr>
                <w:rFonts w:hint="eastAsia" w:ascii="宋体" w:hAnsi="宋体" w:cs="宋体"/>
                <w:szCs w:val="21"/>
                <w:lang w:bidi="ar"/>
              </w:rPr>
              <w:t>支持基于用户/业务维度的访问关系梳理，可呈现该用户/业务已经通过哪些应用、协议和端口访问了哪些业务，这些访问是否是攻击、违规、远程登陆等行为，IT人员可清晰的看出已对哪些业务存在影响，也能推导当前用户是否已失陷（或可疑）。</w:t>
            </w:r>
          </w:p>
        </w:tc>
      </w:tr>
      <w:tr w14:paraId="373F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2E369FBF">
            <w:pPr>
              <w:spacing w:line="360" w:lineRule="auto"/>
              <w:rPr>
                <w:rFonts w:hint="eastAsia" w:ascii="宋体" w:hAnsi="宋体" w:cs="宋体"/>
                <w:szCs w:val="21"/>
              </w:rPr>
            </w:pPr>
            <w:r>
              <w:rPr>
                <w:rFonts w:hint="eastAsia" w:ascii="宋体" w:hAnsi="宋体" w:cs="宋体"/>
                <w:szCs w:val="21"/>
                <w:lang w:bidi="ar"/>
              </w:rPr>
              <w:t>综合安全风险报告</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28D1135D">
            <w:pPr>
              <w:tabs>
                <w:tab w:val="left" w:pos="915"/>
              </w:tabs>
              <w:spacing w:line="360" w:lineRule="auto"/>
              <w:rPr>
                <w:rFonts w:hint="eastAsia" w:ascii="宋体" w:hAnsi="宋体" w:cs="宋体"/>
                <w:szCs w:val="21"/>
              </w:rPr>
            </w:pPr>
            <w:r>
              <w:rPr>
                <w:rFonts w:hint="eastAsia" w:ascii="宋体" w:hAnsi="宋体" w:cs="宋体"/>
                <w:szCs w:val="21"/>
                <w:lang w:bidi="ar"/>
              </w:rPr>
              <w:t>支持提供Word格式报表形式的综合风险报告，包含安全风险概况、业务与终端安全详情分析、安全规划建议等，综合分析业务系统和终端的安全风险详情；</w:t>
            </w:r>
          </w:p>
        </w:tc>
      </w:tr>
      <w:tr w14:paraId="2472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41A982DB">
            <w:pPr>
              <w:spacing w:line="360" w:lineRule="auto"/>
              <w:rPr>
                <w:rFonts w:hint="eastAsia" w:ascii="宋体" w:hAnsi="宋体" w:cs="宋体"/>
                <w:szCs w:val="21"/>
              </w:rPr>
            </w:pPr>
            <w:r>
              <w:rPr>
                <w:rFonts w:hint="eastAsia" w:ascii="宋体" w:hAnsi="宋体" w:cs="宋体"/>
                <w:szCs w:val="21"/>
                <w:lang w:bidi="ar"/>
              </w:rPr>
              <w:t>摘要报告</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1D467D65">
            <w:pPr>
              <w:tabs>
                <w:tab w:val="left" w:pos="915"/>
              </w:tabs>
              <w:spacing w:line="360" w:lineRule="auto"/>
              <w:rPr>
                <w:rFonts w:hint="eastAsia" w:ascii="宋体" w:hAnsi="宋体" w:cs="宋体"/>
                <w:szCs w:val="21"/>
              </w:rPr>
            </w:pPr>
            <w:r>
              <w:rPr>
                <w:rFonts w:hint="eastAsia" w:ascii="宋体" w:hAnsi="宋体" w:cs="宋体"/>
                <w:szCs w:val="21"/>
                <w:lang w:bidi="ar"/>
              </w:rPr>
              <w:t>支持提供PDF格式报表形式的摘要报告，包含总体摘要、安全感知详情、UEBA行为画像、安全规划建设建议等，从整体展示安全状况，快速了解业务和网络的安全风险</w:t>
            </w:r>
          </w:p>
        </w:tc>
      </w:tr>
      <w:tr w14:paraId="0A5B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6B2E1924">
            <w:pPr>
              <w:spacing w:line="360" w:lineRule="auto"/>
              <w:rPr>
                <w:rFonts w:hint="eastAsia" w:ascii="宋体" w:hAnsi="宋体" w:cs="宋体"/>
                <w:szCs w:val="21"/>
              </w:rPr>
            </w:pPr>
            <w:r>
              <w:rPr>
                <w:rFonts w:hint="eastAsia" w:ascii="宋体" w:hAnsi="宋体" w:cs="宋体"/>
                <w:szCs w:val="21"/>
                <w:lang w:bidi="ar"/>
              </w:rPr>
              <w:t>联动响应</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376E3CEE">
            <w:pPr>
              <w:tabs>
                <w:tab w:val="left" w:pos="915"/>
              </w:tabs>
              <w:spacing w:line="360" w:lineRule="auto"/>
              <w:rPr>
                <w:rFonts w:hint="eastAsia" w:ascii="宋体" w:hAnsi="宋体" w:cs="宋体"/>
                <w:szCs w:val="21"/>
              </w:rPr>
            </w:pPr>
            <w:r>
              <w:rPr>
                <w:rFonts w:hint="eastAsia" w:ascii="宋体" w:hAnsi="宋体" w:cs="宋体"/>
                <w:szCs w:val="21"/>
                <w:lang w:bidi="ar"/>
              </w:rPr>
              <w:t xml:space="preserve">支持与防火墙设备进行联动响应，支持平台下发安全策略到防火墙上，阻断攻击IP； </w:t>
            </w:r>
          </w:p>
        </w:tc>
      </w:tr>
      <w:tr w14:paraId="2422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3" w:type="pct"/>
            <w:tcBorders>
              <w:top w:val="single" w:color="auto" w:sz="4" w:space="0"/>
              <w:left w:val="single" w:color="auto" w:sz="4" w:space="0"/>
              <w:bottom w:val="single" w:color="auto" w:sz="4" w:space="0"/>
              <w:right w:val="single" w:color="auto" w:sz="4" w:space="0"/>
            </w:tcBorders>
            <w:noWrap w:val="0"/>
            <w:vAlign w:val="center"/>
          </w:tcPr>
          <w:p w14:paraId="3C53D50A">
            <w:pPr>
              <w:spacing w:line="360" w:lineRule="auto"/>
              <w:rPr>
                <w:rFonts w:hint="eastAsia" w:ascii="宋体" w:hAnsi="宋体" w:cs="宋体"/>
                <w:szCs w:val="21"/>
              </w:rPr>
            </w:pPr>
            <w:r>
              <w:rPr>
                <w:rFonts w:hint="eastAsia" w:ascii="宋体" w:hAnsi="宋体" w:cs="宋体"/>
                <w:szCs w:val="21"/>
                <w:lang w:bidi="ar"/>
              </w:rPr>
              <w:t>安全告警</w:t>
            </w:r>
          </w:p>
        </w:tc>
        <w:tc>
          <w:tcPr>
            <w:tcW w:w="4106" w:type="pct"/>
            <w:tcBorders>
              <w:top w:val="single" w:color="auto" w:sz="4" w:space="0"/>
              <w:left w:val="single" w:color="auto" w:sz="4" w:space="0"/>
              <w:bottom w:val="single" w:color="auto" w:sz="4" w:space="0"/>
              <w:right w:val="single" w:color="auto" w:sz="4" w:space="0"/>
            </w:tcBorders>
            <w:noWrap w:val="0"/>
            <w:vAlign w:val="top"/>
          </w:tcPr>
          <w:p w14:paraId="2B4B36D1">
            <w:pPr>
              <w:spacing w:line="360" w:lineRule="auto"/>
              <w:rPr>
                <w:rFonts w:hint="eastAsia" w:ascii="宋体" w:hAnsi="宋体" w:cs="宋体"/>
                <w:szCs w:val="21"/>
              </w:rPr>
            </w:pPr>
            <w:r>
              <w:rPr>
                <w:rFonts w:hint="eastAsia" w:ascii="宋体" w:hAnsi="宋体" w:cs="宋体"/>
                <w:szCs w:val="21"/>
                <w:lang w:bidi="ar"/>
              </w:rPr>
              <w:t>支持以邮件的形式及时将发现的失陷业务、失陷用户、攻击成功事件等安全事件进行告警，支持根据安全事件类型配置发送间隔和触发条件；</w:t>
            </w:r>
          </w:p>
        </w:tc>
      </w:tr>
    </w:tbl>
    <w:p w14:paraId="4D0CD807">
      <w:pPr>
        <w:spacing w:line="360" w:lineRule="auto"/>
        <w:ind w:firstLine="420" w:firstLineChars="200"/>
        <w:rPr>
          <w:rFonts w:hint="eastAsia" w:ascii="宋体" w:hAnsi="宋体" w:cs="宋体"/>
          <w:szCs w:val="21"/>
        </w:rPr>
      </w:pPr>
    </w:p>
    <w:p w14:paraId="62D46929">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2.30安全态势感知系统探针</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6914"/>
      </w:tblGrid>
      <w:tr w14:paraId="7465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6E5A36D0">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57"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41AE943E">
            <w:pPr>
              <w:spacing w:line="360" w:lineRule="auto"/>
              <w:jc w:val="center"/>
              <w:rPr>
                <w:rFonts w:hint="eastAsia" w:ascii="宋体" w:hAnsi="宋体" w:cs="宋体"/>
                <w:szCs w:val="21"/>
              </w:rPr>
            </w:pPr>
            <w:r>
              <w:rPr>
                <w:rFonts w:hint="eastAsia" w:ascii="宋体" w:hAnsi="宋体" w:cs="宋体"/>
                <w:szCs w:val="21"/>
                <w:lang w:bidi="ar"/>
              </w:rPr>
              <w:t>指标要求</w:t>
            </w:r>
          </w:p>
        </w:tc>
      </w:tr>
      <w:tr w14:paraId="71DD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top"/>
          </w:tcPr>
          <w:p w14:paraId="08A75AD4">
            <w:pPr>
              <w:spacing w:line="360" w:lineRule="auto"/>
              <w:rPr>
                <w:rFonts w:hint="eastAsia" w:ascii="宋体" w:hAnsi="宋体" w:cs="宋体"/>
                <w:b/>
                <w:szCs w:val="21"/>
              </w:rPr>
            </w:pPr>
            <w:r>
              <w:rPr>
                <w:rFonts w:hint="eastAsia" w:ascii="宋体" w:hAnsi="宋体" w:cs="宋体"/>
                <w:b/>
                <w:szCs w:val="21"/>
                <w:lang w:bidi="ar"/>
              </w:rPr>
              <w:t>▲性能参数</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3A253453">
            <w:pPr>
              <w:spacing w:line="360" w:lineRule="auto"/>
              <w:rPr>
                <w:rFonts w:hint="eastAsia" w:ascii="宋体" w:hAnsi="宋体" w:cs="宋体"/>
                <w:szCs w:val="21"/>
              </w:rPr>
            </w:pPr>
            <w:r>
              <w:rPr>
                <w:rFonts w:hint="eastAsia" w:ascii="宋体" w:hAnsi="宋体" w:cs="宋体"/>
                <w:szCs w:val="21"/>
                <w:lang w:bidi="ar"/>
              </w:rPr>
              <w:t>标准2U机架式设备，千兆电口≥4个，千兆光口≥4个，1个RJ45接口，2个USB接口，支持流量性能≥1.5Gbps，包转发率≥2.232Mbps，每秒新建连接数≥10万，最大并发连接数≥200万，CPU≥2核，物理内存≥4G，硬盘≥SATA 1T。</w:t>
            </w:r>
          </w:p>
        </w:tc>
      </w:tr>
      <w:tr w14:paraId="4E2D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top"/>
          </w:tcPr>
          <w:p w14:paraId="7651FF3F">
            <w:pPr>
              <w:spacing w:line="360" w:lineRule="auto"/>
              <w:rPr>
                <w:rFonts w:hint="eastAsia" w:ascii="宋体" w:hAnsi="宋体" w:cs="宋体"/>
                <w:szCs w:val="21"/>
              </w:rPr>
            </w:pPr>
            <w:r>
              <w:rPr>
                <w:rFonts w:hint="eastAsia" w:ascii="宋体" w:hAnsi="宋体" w:cs="宋体"/>
                <w:szCs w:val="21"/>
                <w:lang w:bidi="ar"/>
              </w:rPr>
              <w:t>部署模式</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BFAFDAE">
            <w:pPr>
              <w:spacing w:line="360" w:lineRule="auto"/>
              <w:rPr>
                <w:rFonts w:hint="eastAsia" w:ascii="宋体" w:hAnsi="宋体" w:cs="宋体"/>
                <w:szCs w:val="21"/>
              </w:rPr>
            </w:pPr>
            <w:r>
              <w:rPr>
                <w:rFonts w:hint="eastAsia" w:ascii="宋体" w:hAnsi="宋体" w:cs="宋体"/>
                <w:szCs w:val="21"/>
                <w:lang w:bidi="ar"/>
              </w:rPr>
              <w:t>旁路部署，支持探针同时接入多个镜像口，每个口相互独立不影响</w:t>
            </w:r>
          </w:p>
        </w:tc>
      </w:tr>
      <w:tr w14:paraId="09FB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top"/>
          </w:tcPr>
          <w:p w14:paraId="5284F5DA">
            <w:pPr>
              <w:spacing w:line="360" w:lineRule="auto"/>
              <w:rPr>
                <w:rFonts w:hint="eastAsia" w:ascii="宋体" w:hAnsi="宋体" w:cs="宋体"/>
                <w:szCs w:val="21"/>
              </w:rPr>
            </w:pPr>
            <w:r>
              <w:rPr>
                <w:rFonts w:hint="eastAsia" w:ascii="宋体" w:hAnsi="宋体" w:cs="宋体"/>
                <w:szCs w:val="21"/>
                <w:lang w:bidi="ar"/>
              </w:rPr>
              <w:t>资产发现</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1DF9C731">
            <w:pPr>
              <w:spacing w:line="360" w:lineRule="auto"/>
              <w:rPr>
                <w:rFonts w:hint="eastAsia" w:ascii="宋体" w:hAnsi="宋体" w:cs="宋体"/>
                <w:szCs w:val="21"/>
              </w:rPr>
            </w:pPr>
            <w:r>
              <w:rPr>
                <w:rFonts w:hint="eastAsia" w:ascii="宋体" w:hAnsi="宋体" w:cs="宋体"/>
                <w:szCs w:val="21"/>
                <w:lang w:bidi="ar"/>
              </w:rPr>
              <w:t>具备主动发送少量探测报文，发现潜在的服务器（影子资产）以及学习服务器的基础信息，如：操作系统、开放的端口号等</w:t>
            </w:r>
          </w:p>
        </w:tc>
      </w:tr>
      <w:tr w14:paraId="2E68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28552426">
            <w:pPr>
              <w:spacing w:line="360" w:lineRule="auto"/>
              <w:rPr>
                <w:rFonts w:hint="eastAsia" w:ascii="宋体" w:hAnsi="宋体" w:cs="宋体"/>
                <w:szCs w:val="21"/>
              </w:rPr>
            </w:pPr>
            <w:r>
              <w:rPr>
                <w:rFonts w:hint="eastAsia" w:ascii="宋体" w:hAnsi="宋体" w:cs="宋体"/>
                <w:szCs w:val="21"/>
                <w:lang w:bidi="ar"/>
              </w:rPr>
              <w:t>#基础检测功能</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79CD68EC">
            <w:pPr>
              <w:spacing w:line="360" w:lineRule="auto"/>
              <w:rPr>
                <w:rFonts w:hint="eastAsia" w:ascii="宋体" w:hAnsi="宋体" w:cs="宋体"/>
                <w:szCs w:val="21"/>
              </w:rPr>
            </w:pPr>
            <w:r>
              <w:rPr>
                <w:rFonts w:hint="eastAsia" w:ascii="宋体" w:hAnsi="宋体" w:cs="宋体"/>
                <w:szCs w:val="21"/>
                <w:lang w:bidi="ar"/>
              </w:rPr>
              <w:t>具备报文检测引擎，可实现IP碎片重组、TCP流重组、应用层协议识别与解析等， 具备多种的入侵攻击模式或恶意URL监测模式，可完成模式匹配并生成事件，可提取URL记录和域名记录，在特征事件触发时可以基于五元组和二元组(IP对)进行原始报文的录制。</w:t>
            </w:r>
          </w:p>
        </w:tc>
      </w:tr>
      <w:tr w14:paraId="45DB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6A231A58">
            <w:pPr>
              <w:spacing w:line="360" w:lineRule="auto"/>
              <w:rPr>
                <w:rFonts w:hint="eastAsia" w:ascii="宋体" w:hAnsi="宋体" w:cs="宋体"/>
                <w:szCs w:val="21"/>
              </w:rPr>
            </w:pPr>
            <w:r>
              <w:rPr>
                <w:rFonts w:hint="eastAsia" w:ascii="宋体" w:hAnsi="宋体" w:cs="宋体"/>
                <w:szCs w:val="21"/>
                <w:lang w:bidi="ar"/>
              </w:rPr>
              <w:t>监测识别规则库</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3F19E735">
            <w:pPr>
              <w:spacing w:line="360" w:lineRule="auto"/>
              <w:rPr>
                <w:rFonts w:hint="eastAsia" w:ascii="宋体" w:hAnsi="宋体" w:cs="宋体"/>
                <w:szCs w:val="21"/>
              </w:rPr>
            </w:pPr>
            <w:r>
              <w:rPr>
                <w:rFonts w:hint="eastAsia" w:ascii="宋体" w:hAnsi="宋体" w:cs="宋体"/>
                <w:szCs w:val="21"/>
                <w:lang w:bidi="ar"/>
              </w:rPr>
              <w:t>能够识别应用类型超过1100种，应用识别规则总数超过3000条，具备亿万级别URL识别能力。漏洞利用规则特征库数量在4000条以上，漏洞利用特征具备中文相关介绍，包括但不限于漏洞描述，漏洞名称，危险等级，影响系统，对应CVE编号</w:t>
            </w:r>
          </w:p>
        </w:tc>
      </w:tr>
      <w:tr w14:paraId="1905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65390477">
            <w:pPr>
              <w:spacing w:line="360" w:lineRule="auto"/>
              <w:rPr>
                <w:rFonts w:hint="eastAsia" w:ascii="宋体" w:hAnsi="宋体" w:cs="宋体"/>
                <w:szCs w:val="21"/>
              </w:rPr>
            </w:pPr>
            <w:r>
              <w:rPr>
                <w:rFonts w:hint="eastAsia" w:ascii="宋体" w:hAnsi="宋体" w:cs="宋体"/>
                <w:szCs w:val="21"/>
                <w:lang w:bidi="ar"/>
              </w:rPr>
              <w:t>异常会话检测</w:t>
            </w:r>
          </w:p>
        </w:tc>
        <w:tc>
          <w:tcPr>
            <w:tcW w:w="4057" w:type="pct"/>
            <w:tcBorders>
              <w:top w:val="single" w:color="auto" w:sz="4" w:space="0"/>
              <w:left w:val="single" w:color="auto" w:sz="4" w:space="0"/>
              <w:bottom w:val="single" w:color="auto" w:sz="4" w:space="0"/>
              <w:right w:val="single" w:color="auto" w:sz="4" w:space="0"/>
            </w:tcBorders>
            <w:noWrap w:val="0"/>
            <w:vAlign w:val="center"/>
          </w:tcPr>
          <w:p w14:paraId="57CC6E79">
            <w:pPr>
              <w:pStyle w:val="15"/>
              <w:spacing w:line="360" w:lineRule="auto"/>
              <w:jc w:val="left"/>
              <w:rPr>
                <w:sz w:val="21"/>
                <w:szCs w:val="21"/>
              </w:rPr>
            </w:pPr>
            <w:r>
              <w:rPr>
                <w:b w:val="0"/>
                <w:bCs w:val="0"/>
                <w:sz w:val="21"/>
                <w:szCs w:val="21"/>
              </w:rPr>
              <w:t>可实现对外联行为分析、间歇会话连接分析、加密通道分析、异常域名分析、上下行流量分析等在内的多场景网络异常通信行为分析能力。</w:t>
            </w:r>
          </w:p>
        </w:tc>
      </w:tr>
      <w:tr w14:paraId="0D5F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32D23566">
            <w:pPr>
              <w:spacing w:line="360" w:lineRule="auto"/>
              <w:rPr>
                <w:rFonts w:hint="eastAsia" w:ascii="宋体" w:hAnsi="宋体" w:cs="宋体"/>
                <w:szCs w:val="21"/>
              </w:rPr>
            </w:pPr>
            <w:r>
              <w:rPr>
                <w:rFonts w:hint="eastAsia" w:ascii="宋体" w:hAnsi="宋体" w:cs="宋体"/>
                <w:szCs w:val="21"/>
                <w:lang w:bidi="ar"/>
              </w:rPr>
              <w:t>深度监测能力</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000775EC">
            <w:pPr>
              <w:spacing w:line="360" w:lineRule="auto"/>
              <w:rPr>
                <w:rFonts w:hint="eastAsia" w:ascii="宋体" w:hAnsi="宋体" w:cs="宋体"/>
                <w:szCs w:val="21"/>
              </w:rPr>
            </w:pPr>
            <w:r>
              <w:rPr>
                <w:rFonts w:hint="eastAsia" w:ascii="宋体" w:hAnsi="宋体" w:cs="宋体"/>
                <w:szCs w:val="21"/>
                <w:lang w:bidi="ar"/>
              </w:rPr>
              <w:t>可提供网络流量的会话级视图，根据网络流量的正常行为轮廓特征建立正常流量模型，判别流量是否出现异常，对原始流记录进行异常检测，可发现网络蠕虫、网络水平扫描、网络垂直扫描、IP地址扫描，端口扫描，ARP欺骗，IP协议异常报文检测和TCP协议异常报文等常见网络异常流量事件类型;</w:t>
            </w:r>
          </w:p>
          <w:p w14:paraId="32CF7928">
            <w:pPr>
              <w:spacing w:line="360" w:lineRule="auto"/>
              <w:rPr>
                <w:rFonts w:hint="eastAsia" w:ascii="宋体" w:hAnsi="宋体" w:cs="宋体"/>
                <w:szCs w:val="21"/>
              </w:rPr>
            </w:pPr>
            <w:r>
              <w:rPr>
                <w:rFonts w:hint="eastAsia" w:ascii="宋体" w:hAnsi="宋体" w:cs="宋体"/>
                <w:szCs w:val="21"/>
                <w:lang w:bidi="ar"/>
              </w:rPr>
              <w:t>支持对节点检测节点内部主机外发的异常流量进行检测 支持对信任区域主机外发的异常流量进行检测，如ICMP，UPD，SYN，DNS Flood等DDoS攻击行为；</w:t>
            </w:r>
          </w:p>
          <w:p w14:paraId="1E97B446">
            <w:pPr>
              <w:spacing w:line="360" w:lineRule="auto"/>
              <w:rPr>
                <w:rFonts w:hint="eastAsia" w:ascii="宋体" w:hAnsi="宋体" w:cs="宋体"/>
                <w:szCs w:val="21"/>
              </w:rPr>
            </w:pPr>
            <w:r>
              <w:rPr>
                <w:rFonts w:hint="eastAsia" w:ascii="宋体" w:hAnsi="宋体" w:cs="宋体"/>
                <w:szCs w:val="21"/>
                <w:lang w:bidi="ar"/>
              </w:rPr>
              <w:t>支持对常见应用服务（HTTP、FTP、SSH、SMTP、IMAP）和数据库软件（MySQL、Oracle、MSSQL）的口令暴力破解检测功能；</w:t>
            </w:r>
          </w:p>
          <w:p w14:paraId="00FFDB3E">
            <w:pPr>
              <w:spacing w:line="360" w:lineRule="auto"/>
              <w:rPr>
                <w:rFonts w:hint="eastAsia" w:ascii="宋体" w:hAnsi="宋体" w:cs="宋体"/>
                <w:szCs w:val="21"/>
              </w:rPr>
            </w:pPr>
            <w:r>
              <w:rPr>
                <w:rFonts w:hint="eastAsia" w:ascii="宋体" w:hAnsi="宋体" w:cs="宋体"/>
                <w:szCs w:val="21"/>
                <w:lang w:bidi="ar"/>
              </w:rPr>
              <w:t>可提供最新的威胁情报信息，能够对新爆发的流行高危漏洞进行预警和自动检测</w:t>
            </w:r>
          </w:p>
        </w:tc>
      </w:tr>
      <w:tr w14:paraId="510A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vMerge w:val="restart"/>
            <w:tcBorders>
              <w:top w:val="single" w:color="auto" w:sz="4" w:space="0"/>
              <w:left w:val="single" w:color="auto" w:sz="4" w:space="0"/>
              <w:bottom w:val="single" w:color="auto" w:sz="4" w:space="0"/>
              <w:right w:val="single" w:color="auto" w:sz="4" w:space="0"/>
            </w:tcBorders>
            <w:noWrap w:val="0"/>
            <w:vAlign w:val="center"/>
          </w:tcPr>
          <w:p w14:paraId="455E9F90">
            <w:pPr>
              <w:spacing w:line="360" w:lineRule="auto"/>
              <w:rPr>
                <w:rFonts w:hint="eastAsia" w:ascii="宋体" w:hAnsi="宋体" w:cs="宋体"/>
                <w:szCs w:val="21"/>
              </w:rPr>
            </w:pPr>
            <w:r>
              <w:rPr>
                <w:rFonts w:hint="eastAsia" w:ascii="宋体" w:hAnsi="宋体" w:cs="宋体"/>
                <w:szCs w:val="21"/>
                <w:lang w:bidi="ar"/>
              </w:rPr>
              <w:t>高级检测</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6829B2A6">
            <w:pPr>
              <w:pStyle w:val="5"/>
              <w:widowControl/>
              <w:shd w:val="clear" w:color="auto" w:fill="FFFFFF"/>
              <w:spacing w:line="360" w:lineRule="auto"/>
              <w:rPr>
                <w:rFonts w:hAnsi="宋体" w:cs="宋体"/>
                <w:shd w:val="clear" w:color="auto" w:fill="FFFFFF"/>
              </w:rPr>
            </w:pPr>
            <w:r>
              <w:rPr>
                <w:rFonts w:hAnsi="宋体" w:cs="宋体"/>
                <w:shd w:val="clear" w:color="auto" w:fill="FFFFFF"/>
              </w:rPr>
              <w:t>支持5种类型日志传输模式，包含标准模式、精简模式、高级模式、局域网模式、自定义模式，适应不同应用场景需求</w:t>
            </w:r>
          </w:p>
        </w:tc>
      </w:tr>
      <w:tr w14:paraId="3785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942" w:type="pct"/>
            <w:vMerge w:val="continue"/>
            <w:tcBorders>
              <w:top w:val="single" w:color="auto" w:sz="4" w:space="0"/>
              <w:left w:val="single" w:color="auto" w:sz="4" w:space="0"/>
              <w:bottom w:val="single" w:color="auto" w:sz="4" w:space="0"/>
              <w:right w:val="single" w:color="auto" w:sz="4" w:space="0"/>
            </w:tcBorders>
            <w:noWrap w:val="0"/>
            <w:vAlign w:val="center"/>
          </w:tcPr>
          <w:p w14:paraId="068C0EB1">
            <w:pPr>
              <w:rPr>
                <w:rFonts w:ascii="Times New Roman" w:hAnsi="Times New Roman"/>
                <w:sz w:val="20"/>
                <w:szCs w:val="20"/>
              </w:rPr>
            </w:pPr>
          </w:p>
        </w:tc>
        <w:tc>
          <w:tcPr>
            <w:tcW w:w="4057" w:type="pct"/>
            <w:tcBorders>
              <w:top w:val="single" w:color="auto" w:sz="4" w:space="0"/>
              <w:left w:val="single" w:color="auto" w:sz="4" w:space="0"/>
              <w:bottom w:val="single" w:color="auto" w:sz="4" w:space="0"/>
              <w:right w:val="single" w:color="auto" w:sz="4" w:space="0"/>
            </w:tcBorders>
            <w:noWrap w:val="0"/>
            <w:vAlign w:val="top"/>
          </w:tcPr>
          <w:p w14:paraId="0DC0A60D">
            <w:pPr>
              <w:pStyle w:val="16"/>
              <w:spacing w:line="360" w:lineRule="auto"/>
              <w:rPr>
                <w:rFonts w:hint="eastAsia" w:ascii="宋体" w:hAnsi="宋体" w:cs="宋体"/>
                <w:szCs w:val="21"/>
              </w:rPr>
            </w:pPr>
            <w:r>
              <w:rPr>
                <w:rFonts w:hint="eastAsia" w:ascii="宋体" w:hAnsi="宋体" w:cs="宋体"/>
                <w:szCs w:val="21"/>
              </w:rPr>
              <w:t>支持DNS审计日志，主要用于平台dns flow分析引擎进行安全分析；HTTP审计日志，主要用于平台http flow分析引擎进行安全分析；SMB审计日志，主要用于平台SMB flow分析引擎进行安全分析；同步SMTP、POP3、IMAP审计日志，主要用于平台Mail flow分析引擎进行安全分析，同步AD域协议审计日志，主要用于平台AD域分析引擎进行安全分析</w:t>
            </w:r>
          </w:p>
        </w:tc>
      </w:tr>
      <w:tr w14:paraId="0373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45F6ABC2">
            <w:pPr>
              <w:spacing w:line="360" w:lineRule="auto"/>
              <w:rPr>
                <w:rFonts w:hint="eastAsia" w:ascii="宋体" w:hAnsi="宋体" w:cs="宋体"/>
                <w:szCs w:val="21"/>
              </w:rPr>
            </w:pPr>
            <w:r>
              <w:rPr>
                <w:rFonts w:hint="eastAsia" w:ascii="宋体" w:hAnsi="宋体" w:cs="宋体"/>
                <w:szCs w:val="21"/>
                <w:lang w:bidi="ar"/>
              </w:rPr>
              <w:t>Web应用安全检测能力</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5557380C">
            <w:pPr>
              <w:spacing w:line="360" w:lineRule="auto"/>
              <w:rPr>
                <w:rFonts w:hint="eastAsia" w:ascii="宋体" w:hAnsi="宋体" w:cs="宋体"/>
                <w:szCs w:val="21"/>
              </w:rPr>
            </w:pPr>
            <w:r>
              <w:rPr>
                <w:rFonts w:hint="eastAsia" w:ascii="宋体" w:hAnsi="宋体" w:cs="宋体"/>
                <w:szCs w:val="21"/>
                <w:lang w:bidi="ar"/>
              </w:rPr>
              <w:t>支持HTTP 1.0/1.1，HTTPS协议的安全威胁检测；</w:t>
            </w:r>
          </w:p>
          <w:p w14:paraId="615BBE9B">
            <w:pPr>
              <w:spacing w:line="360" w:lineRule="auto"/>
              <w:rPr>
                <w:rFonts w:hint="eastAsia" w:ascii="宋体" w:hAnsi="宋体" w:cs="宋体"/>
                <w:szCs w:val="21"/>
              </w:rPr>
            </w:pPr>
            <w:r>
              <w:rPr>
                <w:rFonts w:hint="eastAsia" w:ascii="宋体" w:hAnsi="宋体" w:cs="宋体"/>
                <w:szCs w:val="21"/>
                <w:lang w:bidi="ar"/>
              </w:rPr>
              <w:t xml:space="preserve">支持针对B/S架构应用抵御SQL注入、XSS、系统命令等注入型攻击；支持跨站请求伪造CSRF攻击检测；支持对ASP，PHP，JSP等主流脚本语言编写的webshell后门脚本上传的检测；支持其他类型的Web攻击，如文件包含，目录遍历，信息泄露攻击等的检测； </w:t>
            </w:r>
          </w:p>
          <w:p w14:paraId="29E5CEDA">
            <w:pPr>
              <w:spacing w:line="360" w:lineRule="auto"/>
              <w:rPr>
                <w:rFonts w:hint="eastAsia" w:ascii="宋体" w:hAnsi="宋体" w:cs="宋体"/>
                <w:szCs w:val="21"/>
              </w:rPr>
            </w:pPr>
            <w:r>
              <w:rPr>
                <w:rFonts w:hint="eastAsia" w:ascii="宋体" w:hAnsi="宋体" w:cs="宋体"/>
                <w:szCs w:val="21"/>
                <w:lang w:bidi="ar"/>
              </w:rPr>
              <w:t>产品应具备独立的Web应用检测规则库，Web应用检测规则总数在3000条以上；</w:t>
            </w:r>
          </w:p>
          <w:p w14:paraId="797E7424">
            <w:pPr>
              <w:spacing w:line="360" w:lineRule="auto"/>
              <w:rPr>
                <w:rFonts w:hint="eastAsia" w:ascii="宋体" w:hAnsi="宋体" w:cs="宋体"/>
                <w:szCs w:val="21"/>
              </w:rPr>
            </w:pPr>
            <w:r>
              <w:rPr>
                <w:rFonts w:hint="eastAsia" w:ascii="宋体" w:hAnsi="宋体" w:cs="宋体"/>
                <w:szCs w:val="21"/>
                <w:lang w:bidi="ar"/>
              </w:rPr>
              <w:t xml:space="preserve">支持敏感数据泄密功能检测能力，支持敏感信息自定义，支持根据文件类型和敏感关键字进行信息过滤； </w:t>
            </w:r>
          </w:p>
          <w:p w14:paraId="3C042490">
            <w:pPr>
              <w:spacing w:line="360" w:lineRule="auto"/>
              <w:rPr>
                <w:rFonts w:hint="eastAsia" w:ascii="宋体" w:hAnsi="宋体" w:cs="宋体"/>
                <w:szCs w:val="21"/>
              </w:rPr>
            </w:pPr>
            <w:r>
              <w:rPr>
                <w:rFonts w:hint="eastAsia" w:ascii="宋体" w:hAnsi="宋体" w:cs="宋体"/>
                <w:szCs w:val="21"/>
                <w:lang w:bidi="ar"/>
              </w:rPr>
              <w:t>支持对被Web网站是否被挂黑链进行检测</w:t>
            </w:r>
          </w:p>
        </w:tc>
      </w:tr>
      <w:tr w14:paraId="4E42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3354F3A0">
            <w:pPr>
              <w:spacing w:line="360" w:lineRule="auto"/>
              <w:rPr>
                <w:rFonts w:hint="eastAsia" w:ascii="宋体" w:hAnsi="宋体" w:cs="宋体"/>
                <w:szCs w:val="21"/>
              </w:rPr>
            </w:pPr>
            <w:r>
              <w:rPr>
                <w:rFonts w:hint="eastAsia" w:ascii="宋体" w:hAnsi="宋体" w:cs="宋体"/>
                <w:szCs w:val="21"/>
                <w:lang w:bidi="ar"/>
              </w:rPr>
              <w:t>僵尸网络检测</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B65A321">
            <w:pPr>
              <w:spacing w:line="360" w:lineRule="auto"/>
              <w:rPr>
                <w:rFonts w:hint="eastAsia" w:ascii="宋体" w:hAnsi="宋体" w:cs="宋体"/>
                <w:szCs w:val="21"/>
              </w:rPr>
            </w:pPr>
            <w:r>
              <w:rPr>
                <w:rFonts w:hint="eastAsia" w:ascii="宋体" w:hAnsi="宋体" w:cs="宋体"/>
                <w:szCs w:val="21"/>
                <w:lang w:bidi="ar"/>
              </w:rPr>
              <w:t xml:space="preserve">支持对终端种植了远控木马或者病毒等恶意软件进行检测，并且能够对检测到的恶意软件行为进行深入的分析，展示和外部命令控制服务器的交互行为和其他可疑行为； </w:t>
            </w:r>
          </w:p>
          <w:p w14:paraId="6731C942">
            <w:pPr>
              <w:spacing w:line="360" w:lineRule="auto"/>
              <w:rPr>
                <w:rFonts w:hint="eastAsia" w:ascii="宋体" w:hAnsi="宋体" w:cs="宋体"/>
                <w:szCs w:val="21"/>
              </w:rPr>
            </w:pPr>
            <w:r>
              <w:rPr>
                <w:rFonts w:hint="eastAsia" w:ascii="宋体" w:hAnsi="宋体" w:cs="宋体"/>
                <w:szCs w:val="21"/>
                <w:lang w:bidi="ar"/>
              </w:rPr>
              <w:t>具备独立的僵尸主机识别特征库，恶意软件识别特征总数在35万条以上；</w:t>
            </w:r>
          </w:p>
          <w:p w14:paraId="5D930FD5">
            <w:pPr>
              <w:spacing w:line="360" w:lineRule="auto"/>
              <w:rPr>
                <w:rFonts w:hint="eastAsia" w:ascii="宋体" w:hAnsi="宋体" w:cs="宋体"/>
                <w:szCs w:val="21"/>
              </w:rPr>
            </w:pPr>
            <w:r>
              <w:rPr>
                <w:rFonts w:hint="eastAsia" w:ascii="宋体" w:hAnsi="宋体" w:cs="宋体"/>
                <w:szCs w:val="21"/>
                <w:lang w:bidi="ar"/>
              </w:rPr>
              <w:t>对于未知威胁具备同云端安全分析引擎进行联动的能力，上报可疑行为并在云端进行沙盒检测，并下发威胁特征；</w:t>
            </w:r>
          </w:p>
        </w:tc>
      </w:tr>
      <w:tr w14:paraId="6D8B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541C67C8">
            <w:pPr>
              <w:spacing w:line="360" w:lineRule="auto"/>
              <w:rPr>
                <w:rFonts w:hint="eastAsia" w:ascii="宋体" w:hAnsi="宋体" w:cs="宋体"/>
                <w:szCs w:val="21"/>
              </w:rPr>
            </w:pPr>
            <w:r>
              <w:rPr>
                <w:rFonts w:hint="eastAsia" w:ascii="宋体" w:hAnsi="宋体" w:cs="宋体"/>
                <w:szCs w:val="21"/>
                <w:lang w:bidi="ar"/>
              </w:rPr>
              <w:t>违规访问检测</w:t>
            </w:r>
          </w:p>
        </w:tc>
        <w:tc>
          <w:tcPr>
            <w:tcW w:w="4057" w:type="pct"/>
            <w:tcBorders>
              <w:top w:val="single" w:color="auto" w:sz="4" w:space="0"/>
              <w:left w:val="single" w:color="auto" w:sz="4" w:space="0"/>
              <w:bottom w:val="single" w:color="auto" w:sz="4" w:space="0"/>
              <w:right w:val="single" w:color="auto" w:sz="4" w:space="0"/>
            </w:tcBorders>
            <w:noWrap w:val="0"/>
            <w:vAlign w:val="top"/>
          </w:tcPr>
          <w:p w14:paraId="28A9D983">
            <w:pPr>
              <w:spacing w:line="360" w:lineRule="auto"/>
              <w:rPr>
                <w:rFonts w:hint="eastAsia" w:ascii="宋体" w:hAnsi="宋体" w:cs="宋体"/>
                <w:szCs w:val="21"/>
              </w:rPr>
            </w:pPr>
            <w:r>
              <w:rPr>
                <w:rFonts w:hint="eastAsia" w:ascii="宋体" w:hAnsi="宋体" w:cs="宋体"/>
                <w:szCs w:val="21"/>
                <w:lang w:bidi="ar"/>
              </w:rPr>
              <w:t>能够针对IP，IP组，服务，端口，访问时间等策略，主动建立针对性的业务和应用访问逻辑规则，包括白名单（哪些访问逻辑是正常的）和黑名单（哪些访问逻辑肯定是异常的）两种方式</w:t>
            </w:r>
          </w:p>
        </w:tc>
      </w:tr>
      <w:tr w14:paraId="6DA1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1BF5188A">
            <w:pPr>
              <w:spacing w:line="360" w:lineRule="auto"/>
              <w:rPr>
                <w:rFonts w:hint="eastAsia" w:ascii="宋体" w:hAnsi="宋体" w:cs="宋体"/>
                <w:szCs w:val="21"/>
              </w:rPr>
            </w:pPr>
            <w:r>
              <w:rPr>
                <w:rFonts w:hint="eastAsia" w:ascii="宋体" w:hAnsi="宋体" w:cs="宋体"/>
                <w:szCs w:val="21"/>
                <w:lang w:bidi="ar"/>
              </w:rPr>
              <w:t>流量记录</w:t>
            </w:r>
          </w:p>
        </w:tc>
        <w:tc>
          <w:tcPr>
            <w:tcW w:w="4057" w:type="pct"/>
            <w:tcBorders>
              <w:top w:val="single" w:color="auto" w:sz="4" w:space="0"/>
              <w:left w:val="single" w:color="auto" w:sz="4" w:space="0"/>
              <w:bottom w:val="single" w:color="auto" w:sz="4" w:space="0"/>
              <w:right w:val="single" w:color="auto" w:sz="4" w:space="0"/>
            </w:tcBorders>
            <w:noWrap w:val="0"/>
            <w:vAlign w:val="center"/>
          </w:tcPr>
          <w:p w14:paraId="5E038A5D">
            <w:pPr>
              <w:spacing w:line="360" w:lineRule="auto"/>
              <w:rPr>
                <w:rFonts w:hint="eastAsia" w:ascii="宋体" w:hAnsi="宋体" w:cs="宋体"/>
                <w:szCs w:val="21"/>
              </w:rPr>
            </w:pPr>
            <w:r>
              <w:rPr>
                <w:rFonts w:hint="eastAsia" w:ascii="宋体" w:hAnsi="宋体" w:cs="宋体"/>
                <w:szCs w:val="21"/>
                <w:lang w:bidi="ar"/>
              </w:rPr>
              <w:t>能够对网络通信行为进行还原和记录，以供安全人员进行取证分析，还原内容包括：TCP会话记录、Web访问记录、SQL访问记录、DNS解析记录、文件传输行为、LDAP登录行为。</w:t>
            </w:r>
          </w:p>
        </w:tc>
      </w:tr>
      <w:tr w14:paraId="1A1E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3B4BB2B0">
            <w:pPr>
              <w:spacing w:line="360" w:lineRule="auto"/>
              <w:rPr>
                <w:rFonts w:hint="eastAsia" w:ascii="宋体" w:hAnsi="宋体" w:cs="宋体"/>
                <w:szCs w:val="21"/>
              </w:rPr>
            </w:pPr>
            <w:r>
              <w:rPr>
                <w:rFonts w:hint="eastAsia" w:ascii="宋体" w:hAnsi="宋体" w:cs="宋体"/>
                <w:szCs w:val="21"/>
                <w:lang w:bidi="ar"/>
              </w:rPr>
              <w:t>抓包分析</w:t>
            </w:r>
          </w:p>
        </w:tc>
        <w:tc>
          <w:tcPr>
            <w:tcW w:w="4057" w:type="pct"/>
            <w:tcBorders>
              <w:top w:val="single" w:color="auto" w:sz="4" w:space="0"/>
              <w:left w:val="single" w:color="auto" w:sz="4" w:space="0"/>
              <w:bottom w:val="single" w:color="auto" w:sz="4" w:space="0"/>
              <w:right w:val="single" w:color="auto" w:sz="4" w:space="0"/>
            </w:tcBorders>
            <w:noWrap w:val="0"/>
            <w:vAlign w:val="center"/>
          </w:tcPr>
          <w:p w14:paraId="3CC99715">
            <w:pPr>
              <w:spacing w:line="360" w:lineRule="auto"/>
              <w:rPr>
                <w:rFonts w:hint="eastAsia" w:ascii="宋体" w:hAnsi="宋体" w:cs="宋体"/>
                <w:szCs w:val="21"/>
              </w:rPr>
            </w:pPr>
            <w:r>
              <w:rPr>
                <w:rFonts w:hint="eastAsia" w:ascii="宋体" w:hAnsi="宋体" w:cs="宋体"/>
                <w:szCs w:val="21"/>
                <w:lang w:bidi="ar"/>
              </w:rPr>
              <w:t>支持通过设备对流量进行抓包分析，可定义抓包数量、接口、IP地址、端口或自定义过滤表达式</w:t>
            </w:r>
          </w:p>
        </w:tc>
      </w:tr>
      <w:tr w14:paraId="7142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2427CB7C">
            <w:pPr>
              <w:spacing w:line="360" w:lineRule="auto"/>
              <w:rPr>
                <w:rFonts w:hint="eastAsia" w:ascii="宋体" w:hAnsi="宋体" w:cs="宋体"/>
                <w:szCs w:val="21"/>
              </w:rPr>
            </w:pPr>
            <w:r>
              <w:rPr>
                <w:rFonts w:hint="eastAsia" w:ascii="宋体" w:hAnsi="宋体" w:cs="宋体"/>
                <w:szCs w:val="21"/>
                <w:lang w:bidi="ar"/>
              </w:rPr>
              <w:t>管理功能</w:t>
            </w:r>
          </w:p>
        </w:tc>
        <w:tc>
          <w:tcPr>
            <w:tcW w:w="4057" w:type="pct"/>
            <w:tcBorders>
              <w:top w:val="single" w:color="auto" w:sz="4" w:space="0"/>
              <w:left w:val="single" w:color="auto" w:sz="4" w:space="0"/>
              <w:bottom w:val="single" w:color="auto" w:sz="4" w:space="0"/>
              <w:right w:val="single" w:color="auto" w:sz="4" w:space="0"/>
            </w:tcBorders>
            <w:noWrap w:val="0"/>
            <w:vAlign w:val="center"/>
          </w:tcPr>
          <w:p w14:paraId="43C7F011">
            <w:pPr>
              <w:spacing w:line="360" w:lineRule="auto"/>
              <w:rPr>
                <w:rFonts w:hint="eastAsia" w:ascii="宋体" w:hAnsi="宋体" w:cs="宋体"/>
                <w:szCs w:val="21"/>
              </w:rPr>
            </w:pPr>
            <w:r>
              <w:rPr>
                <w:rFonts w:hint="eastAsia" w:ascii="宋体" w:hAnsi="宋体" w:cs="宋体"/>
                <w:szCs w:val="21"/>
                <w:lang w:bidi="ar"/>
              </w:rPr>
              <w:t>能够支持时间同步</w:t>
            </w:r>
          </w:p>
          <w:p w14:paraId="0883DE7F">
            <w:pPr>
              <w:spacing w:line="360" w:lineRule="auto"/>
              <w:rPr>
                <w:rFonts w:hint="eastAsia" w:ascii="宋体" w:hAnsi="宋体" w:cs="宋体"/>
                <w:szCs w:val="21"/>
              </w:rPr>
            </w:pPr>
            <w:r>
              <w:rPr>
                <w:rFonts w:hint="eastAsia" w:ascii="宋体" w:hAnsi="宋体" w:cs="宋体"/>
                <w:szCs w:val="21"/>
                <w:lang w:bidi="ar"/>
              </w:rPr>
              <w:t>支持设备内置简单命令行管理窗口，便于基础运维调试</w:t>
            </w:r>
          </w:p>
          <w:p w14:paraId="24DA40A4">
            <w:pPr>
              <w:spacing w:line="360" w:lineRule="auto"/>
              <w:rPr>
                <w:rFonts w:hint="eastAsia" w:ascii="宋体" w:hAnsi="宋体" w:cs="宋体"/>
                <w:szCs w:val="21"/>
              </w:rPr>
            </w:pPr>
            <w:r>
              <w:rPr>
                <w:rFonts w:hint="eastAsia" w:ascii="宋体" w:hAnsi="宋体" w:cs="宋体"/>
                <w:szCs w:val="21"/>
                <w:lang w:bidi="ar"/>
              </w:rPr>
              <w:t>能够提供网络管理功能，可进行静态路由配置</w:t>
            </w:r>
          </w:p>
          <w:p w14:paraId="04921760">
            <w:pPr>
              <w:spacing w:line="360" w:lineRule="auto"/>
              <w:rPr>
                <w:rFonts w:hint="eastAsia" w:ascii="宋体" w:hAnsi="宋体" w:cs="宋体"/>
                <w:szCs w:val="21"/>
              </w:rPr>
            </w:pPr>
            <w:r>
              <w:rPr>
                <w:rFonts w:hint="eastAsia" w:ascii="宋体" w:hAnsi="宋体" w:cs="宋体"/>
                <w:szCs w:val="21"/>
                <w:lang w:bidi="ar"/>
              </w:rPr>
              <w:t>多次登录失败将锁定账号5分钟内不得登录</w:t>
            </w:r>
          </w:p>
          <w:p w14:paraId="53A6F7B8">
            <w:pPr>
              <w:spacing w:line="360" w:lineRule="auto"/>
              <w:rPr>
                <w:rFonts w:hint="eastAsia" w:ascii="宋体" w:hAnsi="宋体" w:cs="宋体"/>
                <w:szCs w:val="21"/>
              </w:rPr>
            </w:pPr>
            <w:r>
              <w:rPr>
                <w:rFonts w:hint="eastAsia" w:ascii="宋体" w:hAnsi="宋体" w:cs="宋体"/>
                <w:szCs w:val="21"/>
                <w:lang w:bidi="ar"/>
              </w:rPr>
              <w:t>可支持在线升级和离线升级，并依托安全感知平台进行统一管控</w:t>
            </w:r>
          </w:p>
          <w:p w14:paraId="379E24FF">
            <w:pPr>
              <w:spacing w:line="360" w:lineRule="auto"/>
              <w:rPr>
                <w:rFonts w:hint="eastAsia" w:ascii="宋体" w:hAnsi="宋体" w:cs="宋体"/>
                <w:szCs w:val="21"/>
              </w:rPr>
            </w:pPr>
            <w:r>
              <w:rPr>
                <w:rFonts w:hint="eastAsia" w:ascii="宋体" w:hAnsi="宋体" w:cs="宋体"/>
                <w:szCs w:val="21"/>
                <w:lang w:bidi="ar"/>
              </w:rPr>
              <w:t>可支持用户初次登陆强制修改密码功能。</w:t>
            </w:r>
          </w:p>
          <w:p w14:paraId="49C92272">
            <w:pPr>
              <w:spacing w:line="360" w:lineRule="auto"/>
              <w:rPr>
                <w:rFonts w:hint="eastAsia" w:ascii="宋体" w:hAnsi="宋体" w:cs="宋体"/>
                <w:szCs w:val="21"/>
              </w:rPr>
            </w:pPr>
            <w:r>
              <w:rPr>
                <w:rFonts w:hint="eastAsia" w:ascii="宋体" w:hAnsi="宋体" w:cs="宋体"/>
                <w:szCs w:val="21"/>
                <w:lang w:bidi="ar"/>
              </w:rPr>
              <w:t>可实时监控设备的CPU、内存、存储空间使用情况。</w:t>
            </w:r>
          </w:p>
          <w:p w14:paraId="3344C059">
            <w:pPr>
              <w:spacing w:line="360" w:lineRule="auto"/>
              <w:rPr>
                <w:rFonts w:hint="eastAsia" w:ascii="宋体" w:hAnsi="宋体" w:cs="宋体"/>
                <w:szCs w:val="21"/>
              </w:rPr>
            </w:pPr>
            <w:r>
              <w:rPr>
                <w:rFonts w:hint="eastAsia" w:ascii="宋体" w:hAnsi="宋体" w:cs="宋体"/>
                <w:szCs w:val="21"/>
                <w:lang w:bidi="ar"/>
              </w:rPr>
              <w:t>能够监控监听接口的实时流量情况</w:t>
            </w:r>
          </w:p>
        </w:tc>
      </w:tr>
      <w:tr w14:paraId="40A3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65889A2A">
            <w:pPr>
              <w:spacing w:line="360" w:lineRule="auto"/>
              <w:rPr>
                <w:rFonts w:hint="eastAsia" w:ascii="宋体" w:hAnsi="宋体" w:cs="宋体"/>
                <w:szCs w:val="21"/>
              </w:rPr>
            </w:pPr>
            <w:r>
              <w:rPr>
                <w:rFonts w:hint="eastAsia" w:ascii="宋体" w:hAnsi="宋体" w:cs="宋体"/>
                <w:szCs w:val="21"/>
                <w:lang w:bidi="ar"/>
              </w:rPr>
              <w:t>集中管控</w:t>
            </w:r>
          </w:p>
        </w:tc>
        <w:tc>
          <w:tcPr>
            <w:tcW w:w="4057" w:type="pct"/>
            <w:tcBorders>
              <w:top w:val="single" w:color="auto" w:sz="4" w:space="0"/>
              <w:left w:val="single" w:color="auto" w:sz="4" w:space="0"/>
              <w:bottom w:val="single" w:color="auto" w:sz="4" w:space="0"/>
              <w:right w:val="single" w:color="auto" w:sz="4" w:space="0"/>
            </w:tcBorders>
            <w:noWrap w:val="0"/>
            <w:vAlign w:val="center"/>
          </w:tcPr>
          <w:p w14:paraId="4608C39E">
            <w:pPr>
              <w:spacing w:line="360" w:lineRule="auto"/>
              <w:rPr>
                <w:rFonts w:hint="eastAsia" w:ascii="宋体" w:hAnsi="宋体" w:cs="宋体"/>
                <w:szCs w:val="21"/>
              </w:rPr>
            </w:pPr>
            <w:r>
              <w:rPr>
                <w:rFonts w:hint="eastAsia" w:ascii="宋体" w:hAnsi="宋体" w:cs="宋体"/>
                <w:szCs w:val="21"/>
                <w:lang w:bidi="ar"/>
              </w:rPr>
              <w:t xml:space="preserve">支持安全感知平台对接入探针的统一升级，可展示当前所有接入探针的规则库日期、是否过期等，并支持禁用指定探针的升级； </w:t>
            </w:r>
          </w:p>
        </w:tc>
      </w:tr>
    </w:tbl>
    <w:p w14:paraId="5A954B72">
      <w:pPr>
        <w:spacing w:line="360" w:lineRule="auto"/>
        <w:ind w:firstLine="420" w:firstLineChars="200"/>
        <w:rPr>
          <w:rFonts w:hint="eastAsia" w:ascii="宋体" w:hAnsi="宋体" w:cs="宋体"/>
          <w:szCs w:val="21"/>
        </w:rPr>
      </w:pPr>
    </w:p>
    <w:p w14:paraId="79AB6685">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2.31日志审计系统</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6854"/>
      </w:tblGrid>
      <w:tr w14:paraId="76FD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6D91B395">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4022" w:type="pct"/>
            <w:tcBorders>
              <w:top w:val="single" w:color="auto" w:sz="4" w:space="0"/>
              <w:left w:val="single" w:color="auto" w:sz="4" w:space="0"/>
              <w:bottom w:val="single" w:color="auto" w:sz="4" w:space="0"/>
              <w:right w:val="single" w:color="auto" w:sz="4" w:space="0"/>
            </w:tcBorders>
            <w:shd w:val="clear" w:color="auto" w:fill="BEBEBE"/>
            <w:noWrap w:val="0"/>
            <w:vAlign w:val="center"/>
          </w:tcPr>
          <w:p w14:paraId="468C6111">
            <w:pPr>
              <w:spacing w:line="360" w:lineRule="auto"/>
              <w:jc w:val="center"/>
              <w:rPr>
                <w:rFonts w:hint="eastAsia" w:ascii="宋体" w:hAnsi="宋体" w:cs="宋体"/>
                <w:szCs w:val="21"/>
              </w:rPr>
            </w:pPr>
            <w:r>
              <w:rPr>
                <w:rFonts w:hint="eastAsia" w:ascii="宋体" w:hAnsi="宋体" w:cs="宋体"/>
                <w:szCs w:val="21"/>
                <w:lang w:bidi="ar"/>
              </w:rPr>
              <w:t>具体功能要求</w:t>
            </w:r>
          </w:p>
        </w:tc>
      </w:tr>
      <w:tr w14:paraId="168A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C565D3">
            <w:pPr>
              <w:autoSpaceDE w:val="0"/>
              <w:autoSpaceDN w:val="0"/>
              <w:spacing w:line="360" w:lineRule="auto"/>
              <w:jc w:val="center"/>
              <w:rPr>
                <w:rFonts w:hint="eastAsia" w:ascii="宋体" w:hAnsi="宋体" w:cs="宋体"/>
                <w:szCs w:val="21"/>
              </w:rPr>
            </w:pPr>
            <w:r>
              <w:rPr>
                <w:rFonts w:hint="eastAsia" w:ascii="宋体" w:hAnsi="宋体" w:cs="宋体"/>
                <w:szCs w:val="21"/>
                <w:lang w:bidi="ar"/>
              </w:rPr>
              <w:t>产品结构</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0942A">
            <w:pPr>
              <w:autoSpaceDE w:val="0"/>
              <w:autoSpaceDN w:val="0"/>
              <w:spacing w:line="360" w:lineRule="auto"/>
              <w:rPr>
                <w:rFonts w:hint="eastAsia" w:ascii="宋体" w:hAnsi="宋体" w:cs="宋体"/>
                <w:szCs w:val="21"/>
              </w:rPr>
            </w:pPr>
            <w:r>
              <w:rPr>
                <w:rFonts w:hint="eastAsia" w:ascii="宋体" w:hAnsi="宋体" w:cs="宋体"/>
                <w:szCs w:val="21"/>
                <w:lang w:bidi="ar"/>
              </w:rPr>
              <w:t>要求为一个完整的软硬件一体化产品；无需用户另行提供服务器、操作系统、数据库、防火墙软件、及用户手动升级系统补丁；</w:t>
            </w:r>
          </w:p>
        </w:tc>
      </w:tr>
      <w:tr w14:paraId="30E3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33FEE4">
            <w:pPr>
              <w:autoSpaceDE w:val="0"/>
              <w:autoSpaceDN w:val="0"/>
              <w:spacing w:line="360" w:lineRule="auto"/>
              <w:jc w:val="center"/>
              <w:rPr>
                <w:rFonts w:hint="eastAsia" w:ascii="宋体" w:hAnsi="宋体" w:cs="宋体"/>
                <w:b/>
                <w:szCs w:val="21"/>
              </w:rPr>
            </w:pPr>
            <w:r>
              <w:rPr>
                <w:rFonts w:hint="eastAsia" w:ascii="宋体" w:hAnsi="宋体" w:cs="宋体"/>
                <w:b/>
                <w:szCs w:val="21"/>
                <w:lang w:bidi="ar"/>
              </w:rPr>
              <w:t>▲产品架构</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AD3841">
            <w:pPr>
              <w:autoSpaceDE w:val="0"/>
              <w:autoSpaceDN w:val="0"/>
              <w:spacing w:line="360" w:lineRule="auto"/>
              <w:rPr>
                <w:rFonts w:hint="eastAsia" w:ascii="宋体" w:hAnsi="宋体" w:cs="宋体"/>
                <w:szCs w:val="21"/>
              </w:rPr>
            </w:pPr>
            <w:r>
              <w:rPr>
                <w:rFonts w:hint="eastAsia" w:ascii="宋体" w:hAnsi="宋体" w:cs="宋体"/>
                <w:szCs w:val="21"/>
                <w:lang w:bidi="ar"/>
              </w:rPr>
              <w:t>标准2U机架式设备，支持≥400个主机审计许可证书，系统盘≥64G，硬盘≥8TB，千兆电口≥6个；支持获取各种主流网络及数据库访问行为，支持Syslog、WMI、OPSEC Lea、SNMP trap专用协议等协议事件日志，支持通过Http、Https、FTP、SFTP、SMB等协议获取各类文件型日志，支持基于SQL/XML标准内容获取；</w:t>
            </w:r>
          </w:p>
        </w:tc>
      </w:tr>
      <w:tr w14:paraId="0FF8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AB7BDF">
            <w:pPr>
              <w:autoSpaceDE w:val="0"/>
              <w:autoSpaceDN w:val="0"/>
              <w:spacing w:line="360" w:lineRule="auto"/>
              <w:jc w:val="center"/>
              <w:rPr>
                <w:rFonts w:hint="eastAsia" w:ascii="宋体" w:hAnsi="宋体" w:cs="宋体"/>
                <w:szCs w:val="21"/>
              </w:rPr>
            </w:pPr>
            <w:r>
              <w:rPr>
                <w:rFonts w:hint="eastAsia" w:ascii="宋体" w:hAnsi="宋体" w:cs="宋体"/>
                <w:szCs w:val="21"/>
                <w:lang w:bidi="ar"/>
              </w:rPr>
              <w:t>操作系统</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7FBE1C">
            <w:pPr>
              <w:autoSpaceDE w:val="0"/>
              <w:autoSpaceDN w:val="0"/>
              <w:spacing w:line="360" w:lineRule="auto"/>
              <w:rPr>
                <w:rFonts w:hint="eastAsia" w:ascii="宋体" w:hAnsi="宋体" w:cs="宋体"/>
                <w:szCs w:val="21"/>
              </w:rPr>
            </w:pPr>
            <w:r>
              <w:rPr>
                <w:rFonts w:hint="eastAsia" w:ascii="宋体" w:hAnsi="宋体" w:cs="宋体"/>
                <w:szCs w:val="21"/>
                <w:lang w:bidi="ar"/>
              </w:rPr>
              <w:t>深度定制优化的Linux系统；</w:t>
            </w:r>
          </w:p>
        </w:tc>
      </w:tr>
      <w:tr w14:paraId="721A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B18B37">
            <w:pPr>
              <w:autoSpaceDE w:val="0"/>
              <w:autoSpaceDN w:val="0"/>
              <w:spacing w:line="360" w:lineRule="auto"/>
              <w:jc w:val="center"/>
              <w:rPr>
                <w:rFonts w:hint="eastAsia" w:ascii="宋体" w:hAnsi="宋体" w:cs="宋体"/>
                <w:szCs w:val="21"/>
              </w:rPr>
            </w:pPr>
            <w:r>
              <w:rPr>
                <w:rFonts w:hint="eastAsia" w:ascii="宋体" w:hAnsi="宋体" w:cs="宋体"/>
                <w:szCs w:val="21"/>
                <w:lang w:bidi="ar"/>
              </w:rPr>
              <w:t>管理方式</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0979C2">
            <w:pPr>
              <w:autoSpaceDE w:val="0"/>
              <w:autoSpaceDN w:val="0"/>
              <w:spacing w:line="360" w:lineRule="auto"/>
              <w:rPr>
                <w:rFonts w:hint="eastAsia" w:ascii="宋体" w:hAnsi="宋体" w:cs="宋体"/>
                <w:szCs w:val="21"/>
              </w:rPr>
            </w:pPr>
            <w:r>
              <w:rPr>
                <w:rFonts w:hint="eastAsia" w:ascii="宋体" w:hAnsi="宋体" w:cs="宋体"/>
                <w:szCs w:val="21"/>
                <w:lang w:bidi="ar"/>
              </w:rPr>
              <w:t>B/S方式，采用HTTPS方式远程安全管理，无需安装管理客户端；</w:t>
            </w:r>
          </w:p>
        </w:tc>
      </w:tr>
      <w:tr w14:paraId="78F9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F3E710">
            <w:pPr>
              <w:autoSpaceDE w:val="0"/>
              <w:autoSpaceDN w:val="0"/>
              <w:spacing w:line="360" w:lineRule="auto"/>
              <w:jc w:val="center"/>
              <w:rPr>
                <w:rFonts w:hint="eastAsia" w:ascii="宋体" w:hAnsi="宋体" w:cs="宋体"/>
                <w:szCs w:val="21"/>
              </w:rPr>
            </w:pPr>
            <w:r>
              <w:rPr>
                <w:rFonts w:hint="eastAsia" w:ascii="宋体" w:hAnsi="宋体" w:cs="宋体"/>
                <w:szCs w:val="21"/>
                <w:lang w:bidi="ar"/>
              </w:rPr>
              <w:t>设备部署</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35C8A">
            <w:pPr>
              <w:autoSpaceDE w:val="0"/>
              <w:autoSpaceDN w:val="0"/>
              <w:spacing w:line="360" w:lineRule="auto"/>
              <w:rPr>
                <w:rFonts w:hint="eastAsia" w:ascii="宋体" w:hAnsi="宋体" w:cs="宋体"/>
                <w:szCs w:val="21"/>
              </w:rPr>
            </w:pPr>
            <w:r>
              <w:rPr>
                <w:rFonts w:hint="eastAsia" w:ascii="宋体" w:hAnsi="宋体" w:cs="宋体"/>
                <w:szCs w:val="21"/>
                <w:lang w:bidi="ar"/>
              </w:rPr>
              <w:t>提供旁路接入模式，设备部署不影响原有网络结构；</w:t>
            </w:r>
          </w:p>
        </w:tc>
      </w:tr>
      <w:tr w14:paraId="46E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45352F">
            <w:pPr>
              <w:autoSpaceDE w:val="0"/>
              <w:autoSpaceDN w:val="0"/>
              <w:spacing w:line="360" w:lineRule="auto"/>
              <w:jc w:val="center"/>
              <w:rPr>
                <w:rFonts w:hint="eastAsia" w:ascii="宋体" w:hAnsi="宋体" w:cs="宋体"/>
                <w:szCs w:val="21"/>
              </w:rPr>
            </w:pPr>
            <w:r>
              <w:rPr>
                <w:rFonts w:hint="eastAsia" w:ascii="宋体" w:hAnsi="宋体" w:cs="宋体"/>
                <w:szCs w:val="21"/>
                <w:lang w:bidi="ar"/>
              </w:rPr>
              <w:t>数据存储</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ED13E3">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所供系统设备必须自带本地存储功能；</w:t>
            </w:r>
          </w:p>
          <w:p w14:paraId="7B6528CE">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可用物理磁盘空间&gt;=1TB；日志存储量至少十亿条；（指标以原厂公开资料为准）；</w:t>
            </w:r>
          </w:p>
          <w:p w14:paraId="070C2733">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RAID架构以保证数据可靠性，（指标以原厂公开资料为准）；</w:t>
            </w:r>
          </w:p>
          <w:p w14:paraId="4F10F958">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支持后期扩展外部网络存储(IP SAN、NAS、DAS、磁盘阵列等)；</w:t>
            </w:r>
          </w:p>
        </w:tc>
      </w:tr>
      <w:tr w14:paraId="394F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51B22E">
            <w:pPr>
              <w:autoSpaceDE w:val="0"/>
              <w:autoSpaceDN w:val="0"/>
              <w:spacing w:line="360" w:lineRule="auto"/>
              <w:jc w:val="center"/>
              <w:rPr>
                <w:rFonts w:hint="eastAsia" w:ascii="宋体" w:hAnsi="宋体" w:cs="宋体"/>
                <w:szCs w:val="21"/>
              </w:rPr>
            </w:pPr>
            <w:r>
              <w:rPr>
                <w:rFonts w:hint="eastAsia" w:ascii="宋体" w:hAnsi="宋体" w:cs="宋体"/>
                <w:szCs w:val="21"/>
                <w:lang w:bidi="ar"/>
              </w:rPr>
              <w:t>网络接口</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87214E">
            <w:pPr>
              <w:autoSpaceDE w:val="0"/>
              <w:autoSpaceDN w:val="0"/>
              <w:spacing w:line="360" w:lineRule="auto"/>
              <w:rPr>
                <w:rFonts w:hint="eastAsia" w:ascii="宋体" w:hAnsi="宋体" w:cs="宋体"/>
                <w:szCs w:val="21"/>
              </w:rPr>
            </w:pPr>
            <w:r>
              <w:rPr>
                <w:rFonts w:hint="eastAsia" w:ascii="宋体" w:hAnsi="宋体" w:cs="宋体"/>
                <w:szCs w:val="21"/>
                <w:lang w:bidi="ar"/>
              </w:rPr>
              <w:t>审计主机至少提供千兆RJ45*6（一路数据传输口；一路系统管理口）；</w:t>
            </w:r>
          </w:p>
          <w:p w14:paraId="78161B93">
            <w:pPr>
              <w:autoSpaceDE w:val="0"/>
              <w:autoSpaceDN w:val="0"/>
              <w:spacing w:line="360" w:lineRule="auto"/>
              <w:rPr>
                <w:rFonts w:hint="eastAsia" w:ascii="宋体" w:hAnsi="宋体" w:cs="宋体"/>
                <w:szCs w:val="21"/>
              </w:rPr>
            </w:pPr>
            <w:r>
              <w:rPr>
                <w:rFonts w:hint="eastAsia" w:ascii="宋体" w:hAnsi="宋体" w:cs="宋体"/>
                <w:szCs w:val="21"/>
                <w:lang w:bidi="ar"/>
              </w:rPr>
              <w:t>网络接口支持电口，可升级为光口；</w:t>
            </w:r>
          </w:p>
        </w:tc>
      </w:tr>
      <w:tr w14:paraId="2EB7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975697">
            <w:pPr>
              <w:autoSpaceDE w:val="0"/>
              <w:autoSpaceDN w:val="0"/>
              <w:spacing w:line="360" w:lineRule="auto"/>
              <w:jc w:val="center"/>
              <w:rPr>
                <w:rFonts w:hint="eastAsia" w:ascii="宋体" w:hAnsi="宋体" w:cs="宋体"/>
                <w:szCs w:val="21"/>
              </w:rPr>
            </w:pPr>
            <w:r>
              <w:rPr>
                <w:rFonts w:hint="eastAsia" w:ascii="宋体" w:hAnsi="宋体" w:cs="宋体"/>
                <w:szCs w:val="21"/>
                <w:lang w:bidi="ar"/>
              </w:rPr>
              <w:t>处理性能</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BAD47D">
            <w:pPr>
              <w:autoSpaceDE w:val="0"/>
              <w:autoSpaceDN w:val="0"/>
              <w:spacing w:line="360" w:lineRule="auto"/>
              <w:rPr>
                <w:rFonts w:hint="eastAsia" w:ascii="宋体" w:hAnsi="宋体" w:cs="宋体"/>
                <w:szCs w:val="21"/>
              </w:rPr>
            </w:pPr>
            <w:r>
              <w:rPr>
                <w:rFonts w:hint="eastAsia" w:ascii="宋体" w:hAnsi="宋体" w:cs="宋体"/>
                <w:szCs w:val="21"/>
                <w:lang w:bidi="ar"/>
              </w:rPr>
              <w:t>日志采集能力：3000条/秒以上</w:t>
            </w:r>
          </w:p>
        </w:tc>
      </w:tr>
      <w:tr w14:paraId="724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B88061">
            <w:pPr>
              <w:autoSpaceDE w:val="0"/>
              <w:autoSpaceDN w:val="0"/>
              <w:spacing w:line="360" w:lineRule="auto"/>
              <w:jc w:val="center"/>
              <w:rPr>
                <w:rFonts w:hint="eastAsia" w:ascii="宋体" w:hAnsi="宋体" w:cs="宋体"/>
                <w:szCs w:val="21"/>
              </w:rPr>
            </w:pPr>
            <w:r>
              <w:rPr>
                <w:rFonts w:hint="eastAsia" w:ascii="宋体" w:hAnsi="宋体" w:cs="宋体"/>
                <w:szCs w:val="21"/>
                <w:lang w:bidi="ar"/>
              </w:rPr>
              <w:t>数据采集</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94E0A1">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通过页面直接将日志文件导入或以syslog方式接收日志信息，支持日志类型：UNIX、WINDOWS事件[2000、2003、2008、XP、VISTA、Win7及以上版本]、网络及安全设备[Cisco、Array、Juniper、H3C、神州数码、绿盟、天融信、安氏领信、网神]、AS400日志、数据库访问[Mysql]、WEB访问[Apache、IIS、Tomcat、Nginx、Weblogic、Resin、Websphere]、文件访问[VSftpd、Pureftpd、NCftpd、IISftpd、Proftpd、Glftpd、Serv-u]、数据库服务[Oracle、Mssql、Mysql、DB2、Informix、Sybase]、WEB服务[Apache、Tomcat、Nginx、Weblogic、Resin、Websphere]、FTP服务[VSftpd、NCftpd、Proftpd、Glftpd、Serv-u]；</w:t>
            </w:r>
          </w:p>
          <w:p w14:paraId="0FAD8CF7">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支持SNMP日志采集，支持日志类型：网络及安全设备[Cisco、Array、Juniper、H3C、神州数码、绿盟、天融信、安氏领信、网神]</w:t>
            </w:r>
          </w:p>
          <w:p w14:paraId="6670EA02">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 xml:space="preserve">支持Opsec Lea日志采集； </w:t>
            </w:r>
          </w:p>
          <w:p w14:paraId="5CA85816">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镜像数据采集，支持类型：数据库模块[Oracle、Mssql、Mysql、DB2、Informix、Sybase]、文件传输模块[FTP、SMB、HTTP]、邮件模块[SMTP、POP、HTTP]、即时通讯模块[淘宝旺旺、MSN、QQ]、远程控制模块[Telnet]、网站访问模块[网页浏览、论坛微博]、入侵检测、业务检测、流量监控；</w:t>
            </w:r>
          </w:p>
          <w:p w14:paraId="493B7E45">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 xml:space="preserve">支持文本型日志文件定时采集，可自动将日志文件采集到系统中分析存储； </w:t>
            </w:r>
          </w:p>
          <w:p w14:paraId="5A643A27">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支持文本型日志原始文件管理，可将系统作为日志服务器使用；</w:t>
            </w:r>
          </w:p>
        </w:tc>
      </w:tr>
      <w:tr w14:paraId="310C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38A209">
            <w:pPr>
              <w:autoSpaceDE w:val="0"/>
              <w:autoSpaceDN w:val="0"/>
              <w:spacing w:line="360" w:lineRule="auto"/>
              <w:jc w:val="center"/>
              <w:rPr>
                <w:rFonts w:hint="eastAsia" w:ascii="宋体" w:hAnsi="宋体" w:cs="宋体"/>
                <w:szCs w:val="21"/>
              </w:rPr>
            </w:pPr>
            <w:r>
              <w:rPr>
                <w:rFonts w:hint="eastAsia" w:ascii="宋体" w:hAnsi="宋体" w:cs="宋体"/>
                <w:szCs w:val="21"/>
                <w:lang w:bidi="ar"/>
              </w:rPr>
              <w:t>监控功能</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CC8C09">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支持以图表方式（饼图、柱图、曲线图）显示当日日志数据分布情况；</w:t>
            </w:r>
          </w:p>
          <w:p w14:paraId="0C89FBB6">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支持自定义配置实时监控的日志类型；</w:t>
            </w:r>
          </w:p>
          <w:p w14:paraId="095BF0E9">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支持对所添加的资产进行实时监控，并能以不同图标显示发生的事件及告警；</w:t>
            </w:r>
          </w:p>
          <w:p w14:paraId="65EC5DC3">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支持以图表方式（饼图、柱图、曲线图、清单列表）显示当日安全事件及告警日志数据分布情况；</w:t>
            </w:r>
          </w:p>
          <w:p w14:paraId="46AEEB9F">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支持实时监控系统当前运行状态，包括系统CPU、内存、硬盘状态及管理员操作；</w:t>
            </w:r>
          </w:p>
        </w:tc>
      </w:tr>
      <w:tr w14:paraId="1BAE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1BF6B8">
            <w:pPr>
              <w:autoSpaceDE w:val="0"/>
              <w:autoSpaceDN w:val="0"/>
              <w:spacing w:line="360" w:lineRule="auto"/>
              <w:jc w:val="center"/>
              <w:rPr>
                <w:rFonts w:hint="eastAsia" w:ascii="宋体" w:hAnsi="宋体" w:cs="宋体"/>
                <w:szCs w:val="21"/>
              </w:rPr>
            </w:pPr>
            <w:r>
              <w:rPr>
                <w:rFonts w:hint="eastAsia" w:ascii="宋体" w:hAnsi="宋体" w:cs="宋体"/>
                <w:szCs w:val="21"/>
                <w:lang w:bidi="ar"/>
              </w:rPr>
              <w:t>报表分析功能</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F5979F">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系统内置多种类报表模板；</w:t>
            </w:r>
          </w:p>
          <w:p w14:paraId="3FFEBA2F">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支持动态\静态（日报、周报、月报）两种系统生成方式；</w:t>
            </w:r>
          </w:p>
          <w:p w14:paraId="2EC253AE">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支持报告的邮件转发、生成提醒功能；支持多人邮件接收；</w:t>
            </w:r>
          </w:p>
          <w:p w14:paraId="19F2600C">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支持自定义审计报告；</w:t>
            </w:r>
          </w:p>
          <w:p w14:paraId="639D72A8">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支持导出html、Excel、PDF；</w:t>
            </w:r>
          </w:p>
          <w:p w14:paraId="0D091067">
            <w:pPr>
              <w:pStyle w:val="16"/>
              <w:spacing w:line="360" w:lineRule="auto"/>
              <w:rPr>
                <w:rFonts w:hint="eastAsia" w:ascii="宋体" w:hAnsi="宋体" w:cs="宋体"/>
                <w:szCs w:val="21"/>
              </w:rPr>
            </w:pPr>
            <w:r>
              <w:rPr>
                <w:rFonts w:hint="eastAsia" w:ascii="宋体" w:hAnsi="宋体" w:cs="宋体"/>
                <w:szCs w:val="21"/>
              </w:rPr>
              <w:t xml:space="preserve">支持管理员自定义审计报表模板； </w:t>
            </w:r>
          </w:p>
        </w:tc>
      </w:tr>
      <w:tr w14:paraId="78D7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AB0963">
            <w:pPr>
              <w:autoSpaceDE w:val="0"/>
              <w:autoSpaceDN w:val="0"/>
              <w:spacing w:line="360" w:lineRule="auto"/>
              <w:jc w:val="center"/>
              <w:rPr>
                <w:rFonts w:hint="eastAsia" w:ascii="宋体" w:hAnsi="宋体" w:cs="宋体"/>
                <w:szCs w:val="21"/>
              </w:rPr>
            </w:pPr>
            <w:r>
              <w:rPr>
                <w:rFonts w:hint="eastAsia" w:ascii="宋体" w:hAnsi="宋体" w:cs="宋体"/>
                <w:szCs w:val="21"/>
                <w:lang w:bidi="ar"/>
              </w:rPr>
              <w:t>查询分析功能</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1A263F">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 xml:space="preserve">支持多种方式的查询检索，包括：日志检索、事件检索、告警检索、高级检索及文件检索； </w:t>
            </w:r>
          </w:p>
          <w:p w14:paraId="489AB3FE">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支持以日志类型、时间范围及条件字段快速检索过滤；</w:t>
            </w:r>
          </w:p>
          <w:p w14:paraId="2853D61C">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支持高级检索以多条件组合查询方式，可以将每一个日志字段作为查询条件进行查询；</w:t>
            </w:r>
          </w:p>
          <w:p w14:paraId="12739D8E">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支持按日志文件的名称、内容进行检索，并提供页面下载原始日志文件；</w:t>
            </w:r>
          </w:p>
          <w:p w14:paraId="63612BD2">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 xml:space="preserve">支持查询模版创建、修改、删除功能； </w:t>
            </w:r>
          </w:p>
          <w:p w14:paraId="70FAFFE4">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支持查询结果导出；</w:t>
            </w:r>
          </w:p>
        </w:tc>
      </w:tr>
      <w:tr w14:paraId="2A34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070CBA">
            <w:pPr>
              <w:autoSpaceDE w:val="0"/>
              <w:autoSpaceDN w:val="0"/>
              <w:spacing w:line="360" w:lineRule="auto"/>
              <w:jc w:val="center"/>
              <w:rPr>
                <w:rFonts w:hint="eastAsia" w:ascii="宋体" w:hAnsi="宋体" w:cs="宋体"/>
                <w:szCs w:val="21"/>
              </w:rPr>
            </w:pPr>
            <w:r>
              <w:rPr>
                <w:rFonts w:hint="eastAsia" w:ascii="宋体" w:hAnsi="宋体" w:cs="宋体"/>
                <w:szCs w:val="21"/>
                <w:lang w:bidi="ar"/>
              </w:rPr>
              <w:t>策略管理功能</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1E9B0">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 xml:space="preserve">支持内置归并策略，对HTTP数据进行自动归并处理； </w:t>
            </w:r>
          </w:p>
          <w:p w14:paraId="75BB7CD9">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支持内置关联分析策略，可设定用户在规定时间内连续多次输入错误口令产生告警或事件；</w:t>
            </w:r>
          </w:p>
          <w:p w14:paraId="61051C9E">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 xml:space="preserve">支持数据策略，可设定采集多种WEB访问数据，包括：脚本访问、样式访问、图片访问及地理数据访问； </w:t>
            </w:r>
          </w:p>
          <w:p w14:paraId="40D5FFF0">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支持自定义创建实时审计规则：根据日志字段为条件预设置分析策略；</w:t>
            </w:r>
          </w:p>
          <w:p w14:paraId="4B1764AD">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 xml:space="preserve">规则条件设定支持逻辑运算符与支持正则表达式； </w:t>
            </w:r>
          </w:p>
          <w:p w14:paraId="6BD959FF">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 xml:space="preserve">支持自定义三层业务策略：支持通过该策略配置，识别数据库三层架构中用户信息； </w:t>
            </w:r>
          </w:p>
          <w:p w14:paraId="29532154">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支持以告警页面、短信、邮件、SYSLOG、SNMP等各种方式呈现告警信息；</w:t>
            </w:r>
          </w:p>
        </w:tc>
      </w:tr>
      <w:tr w14:paraId="49FE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A0562F">
            <w:pPr>
              <w:autoSpaceDE w:val="0"/>
              <w:autoSpaceDN w:val="0"/>
              <w:spacing w:line="360" w:lineRule="auto"/>
              <w:jc w:val="center"/>
              <w:rPr>
                <w:rFonts w:hint="eastAsia" w:ascii="宋体" w:hAnsi="宋体" w:cs="宋体"/>
                <w:szCs w:val="21"/>
              </w:rPr>
            </w:pPr>
            <w:r>
              <w:rPr>
                <w:rFonts w:hint="eastAsia" w:ascii="宋体" w:hAnsi="宋体" w:cs="宋体"/>
                <w:szCs w:val="21"/>
                <w:lang w:bidi="ar"/>
              </w:rPr>
              <w:t>数据管理功能</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A95D01">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 xml:space="preserve">支持按日志属性、日志类型、时间范围进行数据备份； </w:t>
            </w:r>
          </w:p>
          <w:p w14:paraId="13906B65">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支持WEB界面备份及日志恢复导入工作；</w:t>
            </w:r>
          </w:p>
          <w:p w14:paraId="3A271E70">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支持自动与手动两种备份归档方式；</w:t>
            </w:r>
          </w:p>
          <w:p w14:paraId="48DFA7E6">
            <w:pPr>
              <w:pStyle w:val="16"/>
              <w:autoSpaceDE w:val="0"/>
              <w:autoSpaceDN w:val="0"/>
              <w:adjustRightInd w:val="0"/>
              <w:spacing w:line="360" w:lineRule="auto"/>
              <w:rPr>
                <w:rFonts w:hint="eastAsia" w:ascii="宋体" w:hAnsi="宋体" w:cs="宋体"/>
                <w:szCs w:val="21"/>
              </w:rPr>
            </w:pPr>
            <w:r>
              <w:rPr>
                <w:rFonts w:hint="eastAsia" w:ascii="宋体" w:hAnsi="宋体" w:cs="宋体"/>
                <w:szCs w:val="21"/>
              </w:rPr>
              <w:t xml:space="preserve">系统支持以FTP上传方式将归档文件存储到第三方存储系统中； </w:t>
            </w:r>
          </w:p>
        </w:tc>
      </w:tr>
      <w:tr w14:paraId="286E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DFB4BA">
            <w:pPr>
              <w:autoSpaceDE w:val="0"/>
              <w:autoSpaceDN w:val="0"/>
              <w:spacing w:line="360" w:lineRule="auto"/>
              <w:jc w:val="center"/>
              <w:rPr>
                <w:rFonts w:hint="eastAsia" w:ascii="宋体" w:hAnsi="宋体" w:cs="宋体"/>
                <w:szCs w:val="21"/>
              </w:rPr>
            </w:pPr>
            <w:r>
              <w:rPr>
                <w:rFonts w:hint="eastAsia" w:ascii="宋体" w:hAnsi="宋体" w:cs="宋体"/>
                <w:szCs w:val="21"/>
                <w:lang w:bidi="ar"/>
              </w:rPr>
              <w:t>系统配置功能</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68D368">
            <w:pPr>
              <w:autoSpaceDE w:val="0"/>
              <w:autoSpaceDN w:val="0"/>
              <w:spacing w:line="360" w:lineRule="auto"/>
              <w:rPr>
                <w:rFonts w:hint="eastAsia" w:ascii="宋体" w:hAnsi="宋体" w:cs="宋体"/>
                <w:szCs w:val="21"/>
              </w:rPr>
            </w:pPr>
            <w:r>
              <w:rPr>
                <w:rFonts w:hint="eastAsia" w:ascii="宋体" w:hAnsi="宋体" w:cs="宋体"/>
                <w:szCs w:val="21"/>
                <w:lang w:bidi="ar"/>
              </w:rPr>
              <w:t>支持审计系统用户（组）管理（添加、修改、删除、停用、启用）；</w:t>
            </w:r>
          </w:p>
          <w:p w14:paraId="272B6B85">
            <w:pPr>
              <w:autoSpaceDE w:val="0"/>
              <w:autoSpaceDN w:val="0"/>
              <w:spacing w:line="360" w:lineRule="auto"/>
              <w:rPr>
                <w:rFonts w:hint="eastAsia" w:ascii="宋体" w:hAnsi="宋体" w:cs="宋体"/>
                <w:szCs w:val="21"/>
              </w:rPr>
            </w:pPr>
            <w:r>
              <w:rPr>
                <w:rFonts w:hint="eastAsia" w:ascii="宋体" w:hAnsi="宋体" w:cs="宋体"/>
                <w:szCs w:val="21"/>
                <w:lang w:bidi="ar"/>
              </w:rPr>
              <w:t>支持资产管理，即所有采集日志源管理维护；</w:t>
            </w:r>
          </w:p>
          <w:p w14:paraId="11998814">
            <w:pPr>
              <w:autoSpaceDE w:val="0"/>
              <w:autoSpaceDN w:val="0"/>
              <w:spacing w:line="360" w:lineRule="auto"/>
              <w:rPr>
                <w:rFonts w:hint="eastAsia" w:ascii="宋体" w:hAnsi="宋体" w:cs="宋体"/>
                <w:szCs w:val="21"/>
              </w:rPr>
            </w:pPr>
            <w:r>
              <w:rPr>
                <w:rFonts w:hint="eastAsia" w:ascii="宋体" w:hAnsi="宋体" w:cs="宋体"/>
                <w:szCs w:val="21"/>
                <w:lang w:bidi="ar"/>
              </w:rPr>
              <w:t>支持密码长度、复杂度，密码猜测自动锁定账号以及系统超时设置安全策略；</w:t>
            </w:r>
          </w:p>
          <w:p w14:paraId="7863A98D">
            <w:pPr>
              <w:autoSpaceDE w:val="0"/>
              <w:autoSpaceDN w:val="0"/>
              <w:spacing w:line="360" w:lineRule="auto"/>
              <w:rPr>
                <w:rFonts w:hint="eastAsia" w:ascii="宋体" w:hAnsi="宋体" w:cs="宋体"/>
                <w:szCs w:val="21"/>
              </w:rPr>
            </w:pPr>
            <w:r>
              <w:rPr>
                <w:rFonts w:hint="eastAsia" w:ascii="宋体" w:hAnsi="宋体" w:cs="宋体"/>
                <w:szCs w:val="21"/>
                <w:lang w:bidi="ar"/>
              </w:rPr>
              <w:t>支持证书页面生成下载；</w:t>
            </w:r>
          </w:p>
          <w:p w14:paraId="25A51BFE">
            <w:pPr>
              <w:autoSpaceDE w:val="0"/>
              <w:autoSpaceDN w:val="0"/>
              <w:spacing w:line="360" w:lineRule="auto"/>
              <w:rPr>
                <w:rFonts w:hint="eastAsia" w:ascii="宋体" w:hAnsi="宋体" w:cs="宋体"/>
                <w:szCs w:val="21"/>
              </w:rPr>
            </w:pPr>
            <w:r>
              <w:rPr>
                <w:rFonts w:hint="eastAsia" w:ascii="宋体" w:hAnsi="宋体" w:cs="宋体"/>
                <w:szCs w:val="21"/>
                <w:lang w:bidi="ar"/>
              </w:rPr>
              <w:t>支持系统配置备份恢复；</w:t>
            </w:r>
          </w:p>
          <w:p w14:paraId="32CC9172">
            <w:pPr>
              <w:autoSpaceDE w:val="0"/>
              <w:autoSpaceDN w:val="0"/>
              <w:spacing w:line="360" w:lineRule="auto"/>
              <w:rPr>
                <w:rFonts w:hint="eastAsia" w:ascii="宋体" w:hAnsi="宋体" w:cs="宋体"/>
                <w:szCs w:val="21"/>
              </w:rPr>
            </w:pPr>
            <w:r>
              <w:rPr>
                <w:rFonts w:hint="eastAsia" w:ascii="宋体" w:hAnsi="宋体" w:cs="宋体"/>
                <w:szCs w:val="21"/>
                <w:lang w:bidi="ar"/>
              </w:rPr>
              <w:t>支持时间同步页面配置；</w:t>
            </w:r>
          </w:p>
          <w:p w14:paraId="67731BB0">
            <w:pPr>
              <w:autoSpaceDE w:val="0"/>
              <w:autoSpaceDN w:val="0"/>
              <w:spacing w:line="360" w:lineRule="auto"/>
              <w:rPr>
                <w:rFonts w:hint="eastAsia" w:ascii="宋体" w:hAnsi="宋体" w:cs="宋体"/>
                <w:szCs w:val="21"/>
              </w:rPr>
            </w:pPr>
            <w:r>
              <w:rPr>
                <w:rFonts w:hint="eastAsia" w:ascii="宋体" w:hAnsi="宋体" w:cs="宋体"/>
                <w:szCs w:val="21"/>
                <w:lang w:bidi="ar"/>
              </w:rPr>
              <w:t>支持页面方式系统升级以及设备关闭、重启；</w:t>
            </w:r>
          </w:p>
          <w:p w14:paraId="36035DFF">
            <w:pPr>
              <w:autoSpaceDE w:val="0"/>
              <w:autoSpaceDN w:val="0"/>
              <w:spacing w:line="360" w:lineRule="auto"/>
              <w:rPr>
                <w:rFonts w:hint="eastAsia" w:ascii="宋体" w:hAnsi="宋体" w:cs="宋体"/>
                <w:szCs w:val="21"/>
              </w:rPr>
            </w:pPr>
            <w:r>
              <w:rPr>
                <w:rFonts w:hint="eastAsia" w:ascii="宋体" w:hAnsi="宋体" w:cs="宋体"/>
                <w:szCs w:val="21"/>
                <w:lang w:bidi="ar"/>
              </w:rPr>
              <w:t>支持从WEB界面查看网卡IP设置，修改静态路由设置等内容；</w:t>
            </w:r>
          </w:p>
          <w:p w14:paraId="6C5A0DC9">
            <w:pPr>
              <w:pStyle w:val="16"/>
              <w:spacing w:line="360" w:lineRule="auto"/>
              <w:rPr>
                <w:rFonts w:hint="eastAsia" w:ascii="宋体" w:hAnsi="宋体" w:cs="宋体"/>
                <w:szCs w:val="21"/>
              </w:rPr>
            </w:pPr>
            <w:r>
              <w:rPr>
                <w:rFonts w:hint="eastAsia" w:ascii="宋体" w:hAnsi="宋体" w:cs="宋体"/>
                <w:szCs w:val="21"/>
              </w:rPr>
              <w:t xml:space="preserve">支持安全页面（SSL）证书下载； </w:t>
            </w:r>
          </w:p>
        </w:tc>
      </w:tr>
      <w:tr w14:paraId="4910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DEB1D4">
            <w:pPr>
              <w:autoSpaceDE w:val="0"/>
              <w:autoSpaceDN w:val="0"/>
              <w:spacing w:line="360" w:lineRule="auto"/>
              <w:jc w:val="center"/>
              <w:rPr>
                <w:rFonts w:hint="eastAsia" w:ascii="宋体" w:hAnsi="宋体" w:cs="宋体"/>
                <w:szCs w:val="21"/>
              </w:rPr>
            </w:pPr>
            <w:r>
              <w:rPr>
                <w:rFonts w:hint="eastAsia" w:ascii="宋体" w:hAnsi="宋体" w:cs="宋体"/>
                <w:szCs w:val="21"/>
                <w:lang w:bidi="ar"/>
              </w:rPr>
              <w:t>系统自身安全</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7B8F26">
            <w:pPr>
              <w:spacing w:line="360" w:lineRule="auto"/>
              <w:rPr>
                <w:rFonts w:hint="eastAsia" w:ascii="宋体" w:hAnsi="宋体" w:cs="宋体"/>
                <w:szCs w:val="21"/>
              </w:rPr>
            </w:pPr>
            <w:r>
              <w:rPr>
                <w:rFonts w:hint="eastAsia" w:ascii="宋体" w:hAnsi="宋体" w:cs="宋体"/>
                <w:szCs w:val="21"/>
                <w:lang w:bidi="ar"/>
              </w:rPr>
              <w:t>系统内置安全防火墙；支持控制访问审计主机范围；</w:t>
            </w:r>
          </w:p>
          <w:p w14:paraId="3A4C2415">
            <w:pPr>
              <w:spacing w:line="360" w:lineRule="auto"/>
              <w:rPr>
                <w:rFonts w:hint="eastAsia" w:ascii="宋体" w:hAnsi="宋体" w:cs="宋体"/>
                <w:szCs w:val="21"/>
              </w:rPr>
            </w:pPr>
            <w:r>
              <w:rPr>
                <w:rFonts w:hint="eastAsia" w:ascii="宋体" w:hAnsi="宋体" w:cs="宋体"/>
                <w:szCs w:val="21"/>
                <w:lang w:bidi="ar"/>
              </w:rPr>
              <w:t>必需提供内部通讯检查机制，传输128加密；</w:t>
            </w:r>
          </w:p>
          <w:p w14:paraId="7AD9380B">
            <w:pPr>
              <w:spacing w:line="360" w:lineRule="auto"/>
              <w:rPr>
                <w:rFonts w:hint="eastAsia" w:ascii="宋体" w:hAnsi="宋体" w:cs="宋体"/>
                <w:szCs w:val="21"/>
              </w:rPr>
            </w:pPr>
            <w:r>
              <w:rPr>
                <w:rFonts w:hint="eastAsia" w:ascii="宋体" w:hAnsi="宋体" w:cs="宋体"/>
                <w:szCs w:val="21"/>
                <w:lang w:bidi="ar"/>
              </w:rPr>
              <w:t>管理接口支持串口或电口的方式管理；</w:t>
            </w:r>
          </w:p>
          <w:p w14:paraId="59D5E134">
            <w:pPr>
              <w:spacing w:line="360" w:lineRule="auto"/>
              <w:rPr>
                <w:rFonts w:hint="eastAsia" w:ascii="宋体" w:hAnsi="宋体" w:cs="宋体"/>
                <w:szCs w:val="21"/>
              </w:rPr>
            </w:pPr>
            <w:r>
              <w:rPr>
                <w:rFonts w:hint="eastAsia" w:ascii="宋体" w:hAnsi="宋体" w:cs="宋体"/>
                <w:szCs w:val="21"/>
                <w:lang w:bidi="ar"/>
              </w:rPr>
              <w:t>管理界面与其他功能模块分离；</w:t>
            </w:r>
          </w:p>
        </w:tc>
      </w:tr>
      <w:tr w14:paraId="146A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7EF65C">
            <w:pPr>
              <w:autoSpaceDE w:val="0"/>
              <w:autoSpaceDN w:val="0"/>
              <w:spacing w:line="360" w:lineRule="auto"/>
              <w:jc w:val="center"/>
              <w:rPr>
                <w:rFonts w:hint="eastAsia" w:ascii="宋体" w:hAnsi="宋体" w:cs="宋体"/>
                <w:szCs w:val="21"/>
              </w:rPr>
            </w:pPr>
            <w:r>
              <w:rPr>
                <w:rFonts w:hint="eastAsia" w:ascii="宋体" w:hAnsi="宋体" w:cs="宋体"/>
                <w:szCs w:val="21"/>
                <w:lang w:bidi="ar"/>
              </w:rPr>
              <w:t>日志数据安全</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0AE538">
            <w:pPr>
              <w:pStyle w:val="16"/>
              <w:spacing w:line="360" w:lineRule="auto"/>
              <w:rPr>
                <w:rFonts w:hint="eastAsia" w:ascii="宋体" w:hAnsi="宋体" w:cs="宋体"/>
                <w:szCs w:val="21"/>
              </w:rPr>
            </w:pPr>
            <w:r>
              <w:rPr>
                <w:rFonts w:hint="eastAsia" w:ascii="宋体" w:hAnsi="宋体" w:cs="宋体"/>
                <w:szCs w:val="21"/>
              </w:rPr>
              <w:t>审计日志文件方式存储；</w:t>
            </w:r>
          </w:p>
          <w:p w14:paraId="433A9410">
            <w:pPr>
              <w:pStyle w:val="16"/>
              <w:spacing w:line="360" w:lineRule="auto"/>
              <w:rPr>
                <w:rFonts w:hint="eastAsia" w:ascii="宋体" w:hAnsi="宋体" w:cs="宋体"/>
                <w:szCs w:val="21"/>
              </w:rPr>
            </w:pPr>
            <w:r>
              <w:rPr>
                <w:rFonts w:hint="eastAsia" w:ascii="宋体" w:hAnsi="宋体" w:cs="宋体"/>
                <w:szCs w:val="21"/>
              </w:rPr>
              <w:t>审计日志加密导出审计系统；</w:t>
            </w:r>
          </w:p>
          <w:p w14:paraId="4E8575C2">
            <w:pPr>
              <w:pStyle w:val="16"/>
              <w:spacing w:line="360" w:lineRule="auto"/>
              <w:rPr>
                <w:rFonts w:hint="eastAsia" w:ascii="宋体" w:hAnsi="宋体" w:cs="宋体"/>
                <w:szCs w:val="21"/>
              </w:rPr>
            </w:pPr>
            <w:r>
              <w:rPr>
                <w:rFonts w:hint="eastAsia" w:ascii="宋体" w:hAnsi="宋体" w:cs="宋体"/>
                <w:szCs w:val="21"/>
              </w:rPr>
              <w:t>支持对所有审计管理员操作审计系统的动作进行审计；</w:t>
            </w:r>
          </w:p>
        </w:tc>
      </w:tr>
      <w:tr w14:paraId="5BCE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F763D4">
            <w:pPr>
              <w:autoSpaceDE w:val="0"/>
              <w:autoSpaceDN w:val="0"/>
              <w:spacing w:line="360" w:lineRule="auto"/>
              <w:jc w:val="center"/>
              <w:rPr>
                <w:rFonts w:hint="eastAsia" w:ascii="宋体" w:hAnsi="宋体" w:cs="宋体"/>
                <w:szCs w:val="21"/>
              </w:rPr>
            </w:pPr>
            <w:r>
              <w:rPr>
                <w:rFonts w:hint="eastAsia" w:ascii="宋体" w:hAnsi="宋体" w:cs="宋体"/>
                <w:szCs w:val="21"/>
                <w:lang w:bidi="ar"/>
              </w:rPr>
              <w:t>日志权限</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E4492F">
            <w:pPr>
              <w:spacing w:line="360" w:lineRule="auto"/>
              <w:rPr>
                <w:rFonts w:hint="eastAsia" w:ascii="宋体" w:hAnsi="宋体" w:cs="宋体"/>
                <w:szCs w:val="21"/>
              </w:rPr>
            </w:pPr>
            <w:r>
              <w:rPr>
                <w:rFonts w:hint="eastAsia" w:ascii="宋体" w:hAnsi="宋体" w:cs="宋体"/>
                <w:szCs w:val="21"/>
                <w:lang w:bidi="ar"/>
              </w:rPr>
              <w:t xml:space="preserve">审计员只限于操作权限设置范围内的日志数据，无权限日志数据透明； </w:t>
            </w:r>
          </w:p>
          <w:p w14:paraId="61258288">
            <w:pPr>
              <w:spacing w:line="360" w:lineRule="auto"/>
              <w:rPr>
                <w:rFonts w:hint="eastAsia" w:ascii="宋体" w:hAnsi="宋体" w:cs="宋体"/>
                <w:szCs w:val="21"/>
              </w:rPr>
            </w:pPr>
            <w:r>
              <w:rPr>
                <w:rFonts w:hint="eastAsia" w:ascii="宋体" w:hAnsi="宋体" w:cs="宋体"/>
                <w:szCs w:val="21"/>
                <w:lang w:bidi="ar"/>
              </w:rPr>
              <w:t>支持日志类型、IP地址权限设置；</w:t>
            </w:r>
          </w:p>
          <w:p w14:paraId="4C2B8B24">
            <w:pPr>
              <w:spacing w:line="360" w:lineRule="auto"/>
              <w:rPr>
                <w:rFonts w:hint="eastAsia" w:ascii="宋体" w:hAnsi="宋体" w:cs="宋体"/>
                <w:szCs w:val="21"/>
              </w:rPr>
            </w:pPr>
            <w:r>
              <w:rPr>
                <w:rFonts w:hint="eastAsia" w:ascii="宋体" w:hAnsi="宋体" w:cs="宋体"/>
                <w:szCs w:val="21"/>
                <w:lang w:bidi="ar"/>
              </w:rPr>
              <w:t>支持页面功能模块权限设置；</w:t>
            </w:r>
          </w:p>
        </w:tc>
      </w:tr>
      <w:tr w14:paraId="4880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19E1AE">
            <w:pPr>
              <w:autoSpaceDE w:val="0"/>
              <w:autoSpaceDN w:val="0"/>
              <w:spacing w:line="360" w:lineRule="auto"/>
              <w:jc w:val="center"/>
              <w:rPr>
                <w:rFonts w:hint="eastAsia" w:ascii="宋体" w:hAnsi="宋体" w:cs="宋体"/>
                <w:szCs w:val="21"/>
              </w:rPr>
            </w:pPr>
            <w:r>
              <w:rPr>
                <w:rFonts w:hint="eastAsia" w:ascii="宋体" w:hAnsi="宋体" w:cs="宋体"/>
                <w:szCs w:val="21"/>
                <w:lang w:bidi="ar"/>
              </w:rPr>
              <w:t>系统升级二次开发</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4DF1C2">
            <w:pPr>
              <w:spacing w:line="360" w:lineRule="auto"/>
              <w:rPr>
                <w:rFonts w:hint="eastAsia" w:ascii="宋体" w:hAnsi="宋体" w:cs="宋体"/>
                <w:szCs w:val="21"/>
              </w:rPr>
            </w:pPr>
            <w:r>
              <w:rPr>
                <w:rFonts w:hint="eastAsia" w:ascii="宋体" w:hAnsi="宋体" w:cs="宋体"/>
                <w:szCs w:val="21"/>
                <w:lang w:bidi="ar"/>
              </w:rPr>
              <w:t>在设备维保期内，厂家提供对系统软件的升级服务，保证系统软件为最新版本；</w:t>
            </w:r>
          </w:p>
          <w:p w14:paraId="17C47D5E">
            <w:pPr>
              <w:spacing w:line="360" w:lineRule="auto"/>
              <w:rPr>
                <w:rFonts w:hint="eastAsia" w:ascii="宋体" w:hAnsi="宋体" w:cs="宋体"/>
                <w:szCs w:val="21"/>
              </w:rPr>
            </w:pPr>
            <w:r>
              <w:rPr>
                <w:rFonts w:hint="eastAsia" w:ascii="宋体" w:hAnsi="宋体" w:cs="宋体"/>
                <w:szCs w:val="21"/>
                <w:lang w:bidi="ar"/>
              </w:rPr>
              <w:t>根据用户需求定制开发相关内容，包括关联报表和特定业务日志审计等功能；</w:t>
            </w:r>
          </w:p>
        </w:tc>
      </w:tr>
      <w:tr w14:paraId="6DE4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93EC4">
            <w:pPr>
              <w:autoSpaceDE w:val="0"/>
              <w:autoSpaceDN w:val="0"/>
              <w:spacing w:line="360" w:lineRule="auto"/>
              <w:jc w:val="center"/>
              <w:rPr>
                <w:rFonts w:hint="eastAsia" w:ascii="宋体" w:hAnsi="宋体" w:cs="宋体"/>
                <w:szCs w:val="21"/>
              </w:rPr>
            </w:pPr>
            <w:r>
              <w:rPr>
                <w:rFonts w:hint="eastAsia" w:ascii="宋体" w:hAnsi="宋体" w:cs="宋体"/>
                <w:szCs w:val="21"/>
                <w:lang w:bidi="ar"/>
              </w:rPr>
              <w:t>系统许可</w:t>
            </w:r>
          </w:p>
        </w:tc>
        <w:tc>
          <w:tcPr>
            <w:tcW w:w="40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DE86B9">
            <w:pPr>
              <w:spacing w:line="360" w:lineRule="auto"/>
              <w:rPr>
                <w:rFonts w:hint="eastAsia" w:ascii="宋体" w:hAnsi="宋体" w:cs="宋体"/>
                <w:szCs w:val="21"/>
              </w:rPr>
            </w:pPr>
            <w:r>
              <w:rPr>
                <w:rFonts w:hint="eastAsia" w:ascii="宋体" w:hAnsi="宋体" w:cs="宋体"/>
                <w:szCs w:val="21"/>
                <w:lang w:bidi="ar"/>
              </w:rPr>
              <w:t>内置不低于50个主机审计许可证书；</w:t>
            </w:r>
          </w:p>
        </w:tc>
      </w:tr>
    </w:tbl>
    <w:p w14:paraId="62220D54">
      <w:pPr>
        <w:spacing w:line="360" w:lineRule="auto"/>
        <w:ind w:firstLine="420" w:firstLineChars="200"/>
        <w:rPr>
          <w:rFonts w:hint="eastAsia" w:ascii="宋体" w:hAnsi="宋体" w:cs="宋体"/>
          <w:szCs w:val="21"/>
        </w:rPr>
      </w:pPr>
    </w:p>
    <w:p w14:paraId="6FA6B6A4">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2.32网络流量回溯分析</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6592"/>
      </w:tblGrid>
      <w:tr w14:paraId="0BCA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2BBAD3E8">
            <w:pPr>
              <w:spacing w:line="360" w:lineRule="auto"/>
              <w:jc w:val="center"/>
              <w:rPr>
                <w:rFonts w:hint="eastAsia" w:ascii="宋体" w:hAnsi="宋体" w:cs="宋体"/>
                <w:szCs w:val="21"/>
              </w:rPr>
            </w:pPr>
            <w:r>
              <w:rPr>
                <w:rFonts w:hint="eastAsia" w:ascii="宋体" w:hAnsi="宋体" w:cs="宋体"/>
                <w:szCs w:val="21"/>
                <w:lang w:bidi="ar"/>
              </w:rPr>
              <w:t>技术指标</w:t>
            </w:r>
          </w:p>
        </w:tc>
        <w:tc>
          <w:tcPr>
            <w:tcW w:w="3868" w:type="pct"/>
            <w:tcBorders>
              <w:top w:val="single" w:color="auto" w:sz="4" w:space="0"/>
              <w:left w:val="single" w:color="auto" w:sz="4" w:space="0"/>
              <w:bottom w:val="single" w:color="auto" w:sz="4" w:space="0"/>
              <w:right w:val="single" w:color="auto" w:sz="4" w:space="0"/>
            </w:tcBorders>
            <w:shd w:val="clear" w:color="auto" w:fill="BEBEBE"/>
            <w:noWrap w:val="0"/>
            <w:vAlign w:val="top"/>
          </w:tcPr>
          <w:p w14:paraId="067ADDF5">
            <w:pPr>
              <w:spacing w:line="360" w:lineRule="auto"/>
              <w:ind w:firstLine="105" w:firstLineChars="50"/>
              <w:jc w:val="center"/>
              <w:rPr>
                <w:rFonts w:hint="eastAsia" w:ascii="宋体" w:hAnsi="宋体" w:cs="宋体"/>
                <w:szCs w:val="21"/>
              </w:rPr>
            </w:pPr>
            <w:r>
              <w:rPr>
                <w:rFonts w:hint="eastAsia" w:ascii="宋体" w:hAnsi="宋体" w:cs="宋体"/>
                <w:szCs w:val="21"/>
                <w:lang w:bidi="ar"/>
              </w:rPr>
              <w:t>指标要求</w:t>
            </w:r>
          </w:p>
        </w:tc>
      </w:tr>
      <w:tr w14:paraId="62AA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tcBorders>
              <w:top w:val="single" w:color="auto" w:sz="4" w:space="0"/>
              <w:left w:val="single" w:color="auto" w:sz="4" w:space="0"/>
              <w:bottom w:val="single" w:color="auto" w:sz="4" w:space="0"/>
              <w:right w:val="single" w:color="auto" w:sz="4" w:space="0"/>
            </w:tcBorders>
            <w:noWrap w:val="0"/>
            <w:vAlign w:val="center"/>
          </w:tcPr>
          <w:p w14:paraId="1C9678F9">
            <w:pPr>
              <w:spacing w:line="360" w:lineRule="auto"/>
              <w:jc w:val="center"/>
              <w:rPr>
                <w:rFonts w:hint="eastAsia" w:ascii="宋体" w:hAnsi="宋体" w:cs="宋体"/>
                <w:szCs w:val="21"/>
              </w:rPr>
            </w:pPr>
            <w:r>
              <w:rPr>
                <w:rFonts w:hint="eastAsia" w:ascii="宋体" w:hAnsi="宋体" w:cs="宋体"/>
                <w:szCs w:val="21"/>
                <w:lang w:bidi="ar"/>
              </w:rPr>
              <w:t>系统架构</w:t>
            </w:r>
          </w:p>
        </w:tc>
        <w:tc>
          <w:tcPr>
            <w:tcW w:w="3868" w:type="pct"/>
            <w:tcBorders>
              <w:top w:val="single" w:color="auto" w:sz="4" w:space="0"/>
              <w:left w:val="single" w:color="auto" w:sz="4" w:space="0"/>
              <w:bottom w:val="single" w:color="auto" w:sz="4" w:space="0"/>
              <w:right w:val="single" w:color="auto" w:sz="4" w:space="0"/>
            </w:tcBorders>
            <w:noWrap w:val="0"/>
            <w:vAlign w:val="top"/>
          </w:tcPr>
          <w:p w14:paraId="7AD406E9">
            <w:pPr>
              <w:spacing w:line="360" w:lineRule="auto"/>
              <w:rPr>
                <w:rFonts w:hint="eastAsia" w:ascii="宋体" w:hAnsi="宋体" w:cs="宋体"/>
                <w:szCs w:val="21"/>
              </w:rPr>
            </w:pPr>
            <w:r>
              <w:rPr>
                <w:rFonts w:hint="eastAsia" w:ascii="宋体" w:hAnsi="宋体" w:cs="宋体"/>
                <w:szCs w:val="21"/>
                <w:lang w:bidi="ar"/>
              </w:rPr>
              <w:t>标准机架式硬件设备。</w:t>
            </w:r>
          </w:p>
        </w:tc>
      </w:tr>
      <w:tr w14:paraId="7C10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tcBorders>
              <w:top w:val="single" w:color="auto" w:sz="4" w:space="0"/>
              <w:left w:val="single" w:color="auto" w:sz="4" w:space="0"/>
              <w:bottom w:val="single" w:color="auto" w:sz="4" w:space="0"/>
              <w:right w:val="single" w:color="auto" w:sz="4" w:space="0"/>
            </w:tcBorders>
            <w:noWrap w:val="0"/>
            <w:vAlign w:val="center"/>
          </w:tcPr>
          <w:p w14:paraId="2919CED0">
            <w:pPr>
              <w:spacing w:line="360" w:lineRule="auto"/>
              <w:jc w:val="center"/>
              <w:rPr>
                <w:rFonts w:hint="eastAsia" w:ascii="宋体" w:hAnsi="宋体" w:cs="宋体"/>
                <w:b/>
                <w:szCs w:val="21"/>
              </w:rPr>
            </w:pPr>
            <w:r>
              <w:rPr>
                <w:rFonts w:hint="eastAsia" w:ascii="宋体" w:hAnsi="宋体" w:cs="宋体"/>
                <w:b/>
                <w:szCs w:val="21"/>
                <w:lang w:bidi="ar"/>
              </w:rPr>
              <w:t>#硬件接口</w:t>
            </w:r>
          </w:p>
        </w:tc>
        <w:tc>
          <w:tcPr>
            <w:tcW w:w="3868" w:type="pct"/>
            <w:tcBorders>
              <w:top w:val="single" w:color="auto" w:sz="4" w:space="0"/>
              <w:left w:val="single" w:color="auto" w:sz="4" w:space="0"/>
              <w:bottom w:val="single" w:color="auto" w:sz="4" w:space="0"/>
              <w:right w:val="single" w:color="auto" w:sz="4" w:space="0"/>
            </w:tcBorders>
            <w:noWrap w:val="0"/>
            <w:vAlign w:val="top"/>
          </w:tcPr>
          <w:p w14:paraId="694A0AC6">
            <w:pPr>
              <w:spacing w:line="360" w:lineRule="auto"/>
              <w:rPr>
                <w:rFonts w:hint="eastAsia" w:ascii="宋体" w:hAnsi="宋体" w:cs="宋体"/>
                <w:szCs w:val="21"/>
              </w:rPr>
            </w:pPr>
            <w:r>
              <w:rPr>
                <w:rFonts w:hint="eastAsia" w:ascii="宋体" w:hAnsi="宋体" w:cs="宋体"/>
                <w:szCs w:val="21"/>
                <w:lang w:bidi="ar"/>
              </w:rPr>
              <w:t>千兆电口采集口≥2个，千兆光口采集口≥2个，千兆管理端口≥2个。</w:t>
            </w:r>
          </w:p>
        </w:tc>
      </w:tr>
      <w:tr w14:paraId="558F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tcBorders>
              <w:top w:val="single" w:color="auto" w:sz="4" w:space="0"/>
              <w:left w:val="single" w:color="auto" w:sz="4" w:space="0"/>
              <w:bottom w:val="single" w:color="auto" w:sz="4" w:space="0"/>
              <w:right w:val="single" w:color="auto" w:sz="4" w:space="0"/>
            </w:tcBorders>
            <w:noWrap w:val="0"/>
            <w:vAlign w:val="center"/>
          </w:tcPr>
          <w:p w14:paraId="58435DB1">
            <w:pPr>
              <w:spacing w:line="360" w:lineRule="auto"/>
              <w:jc w:val="center"/>
              <w:rPr>
                <w:rFonts w:hint="eastAsia" w:ascii="宋体" w:hAnsi="宋体" w:cs="宋体"/>
                <w:b/>
                <w:szCs w:val="21"/>
              </w:rPr>
            </w:pPr>
            <w:r>
              <w:rPr>
                <w:rFonts w:hint="eastAsia" w:ascii="宋体" w:hAnsi="宋体" w:cs="宋体"/>
                <w:szCs w:val="21"/>
                <w:lang w:bidi="ar"/>
              </w:rPr>
              <w:t>▲</w:t>
            </w:r>
            <w:r>
              <w:rPr>
                <w:rFonts w:hint="eastAsia" w:ascii="宋体" w:hAnsi="宋体" w:cs="宋体"/>
                <w:b/>
                <w:szCs w:val="21"/>
                <w:lang w:bidi="ar"/>
              </w:rPr>
              <w:t>处理性能</w:t>
            </w:r>
          </w:p>
        </w:tc>
        <w:tc>
          <w:tcPr>
            <w:tcW w:w="3868" w:type="pct"/>
            <w:tcBorders>
              <w:top w:val="single" w:color="auto" w:sz="4" w:space="0"/>
              <w:left w:val="single" w:color="auto" w:sz="4" w:space="0"/>
              <w:bottom w:val="single" w:color="auto" w:sz="4" w:space="0"/>
              <w:right w:val="single" w:color="auto" w:sz="4" w:space="0"/>
            </w:tcBorders>
            <w:noWrap w:val="0"/>
            <w:vAlign w:val="top"/>
          </w:tcPr>
          <w:p w14:paraId="1B41BA9B">
            <w:pPr>
              <w:spacing w:line="360" w:lineRule="auto"/>
              <w:rPr>
                <w:rFonts w:hint="eastAsia" w:ascii="宋体" w:hAnsi="宋体" w:cs="宋体"/>
                <w:szCs w:val="21"/>
              </w:rPr>
            </w:pPr>
            <w:r>
              <w:rPr>
                <w:rFonts w:hint="eastAsia" w:ascii="宋体" w:hAnsi="宋体" w:cs="宋体"/>
                <w:szCs w:val="21"/>
                <w:lang w:bidi="ar"/>
              </w:rPr>
              <w:t>数据包实时线速处理能力≥800Mbps，，数据包处理能力≥200，000pps，TCP/UDP会话处理能力≥ 每秒50，000系统存储容量≥8TB</w:t>
            </w:r>
          </w:p>
        </w:tc>
      </w:tr>
      <w:tr w14:paraId="6D5B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vMerge w:val="restart"/>
            <w:tcBorders>
              <w:top w:val="single" w:color="auto" w:sz="4" w:space="0"/>
              <w:left w:val="single" w:color="auto" w:sz="4" w:space="0"/>
              <w:bottom w:val="single" w:color="auto" w:sz="4" w:space="0"/>
              <w:right w:val="single" w:color="auto" w:sz="4" w:space="0"/>
            </w:tcBorders>
            <w:noWrap w:val="0"/>
            <w:vAlign w:val="center"/>
          </w:tcPr>
          <w:p w14:paraId="5D35C9A1">
            <w:pPr>
              <w:spacing w:line="360" w:lineRule="auto"/>
              <w:jc w:val="center"/>
              <w:rPr>
                <w:rFonts w:hint="eastAsia" w:ascii="宋体" w:hAnsi="宋体" w:cs="宋体"/>
                <w:szCs w:val="21"/>
              </w:rPr>
            </w:pPr>
            <w:r>
              <w:rPr>
                <w:rFonts w:hint="eastAsia" w:ascii="宋体" w:hAnsi="宋体" w:cs="宋体"/>
                <w:szCs w:val="21"/>
                <w:lang w:bidi="ar"/>
              </w:rPr>
              <w:t>界面要求</w:t>
            </w:r>
          </w:p>
        </w:tc>
        <w:tc>
          <w:tcPr>
            <w:tcW w:w="3868" w:type="pct"/>
            <w:tcBorders>
              <w:top w:val="single" w:color="auto" w:sz="4" w:space="0"/>
              <w:left w:val="single" w:color="auto" w:sz="4" w:space="0"/>
              <w:bottom w:val="single" w:color="auto" w:sz="4" w:space="0"/>
              <w:right w:val="single" w:color="auto" w:sz="4" w:space="0"/>
            </w:tcBorders>
            <w:noWrap w:val="0"/>
            <w:vAlign w:val="top"/>
          </w:tcPr>
          <w:p w14:paraId="5C6CC674">
            <w:pPr>
              <w:autoSpaceDE w:val="0"/>
              <w:autoSpaceDN w:val="0"/>
              <w:spacing w:line="360" w:lineRule="auto"/>
              <w:rPr>
                <w:rFonts w:hint="eastAsia" w:ascii="宋体" w:hAnsi="宋体" w:cs="宋体"/>
                <w:bCs/>
                <w:szCs w:val="21"/>
              </w:rPr>
            </w:pPr>
            <w:r>
              <w:rPr>
                <w:rFonts w:hint="eastAsia" w:ascii="宋体" w:hAnsi="宋体" w:cs="宋体"/>
                <w:szCs w:val="21"/>
                <w:lang w:bidi="ar"/>
              </w:rPr>
              <w:t>支持全中文界面和资料文档。</w:t>
            </w:r>
          </w:p>
        </w:tc>
      </w:tr>
      <w:tr w14:paraId="4189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vMerge w:val="continue"/>
            <w:tcBorders>
              <w:top w:val="single" w:color="auto" w:sz="4" w:space="0"/>
              <w:left w:val="single" w:color="auto" w:sz="4" w:space="0"/>
              <w:bottom w:val="single" w:color="auto" w:sz="4" w:space="0"/>
              <w:right w:val="single" w:color="auto" w:sz="4" w:space="0"/>
            </w:tcBorders>
            <w:noWrap w:val="0"/>
            <w:vAlign w:val="center"/>
          </w:tcPr>
          <w:p w14:paraId="056A41BD">
            <w:pPr>
              <w:rPr>
                <w:rFonts w:ascii="Times New Roman" w:hAnsi="Times New Roman"/>
                <w:sz w:val="20"/>
                <w:szCs w:val="20"/>
              </w:rPr>
            </w:pPr>
          </w:p>
        </w:tc>
        <w:tc>
          <w:tcPr>
            <w:tcW w:w="3868" w:type="pct"/>
            <w:tcBorders>
              <w:top w:val="single" w:color="auto" w:sz="4" w:space="0"/>
              <w:left w:val="single" w:color="auto" w:sz="4" w:space="0"/>
              <w:bottom w:val="single" w:color="auto" w:sz="4" w:space="0"/>
              <w:right w:val="single" w:color="auto" w:sz="4" w:space="0"/>
            </w:tcBorders>
            <w:noWrap w:val="0"/>
            <w:vAlign w:val="top"/>
          </w:tcPr>
          <w:p w14:paraId="6F1FD7C8">
            <w:pPr>
              <w:spacing w:line="360" w:lineRule="auto"/>
              <w:rPr>
                <w:rFonts w:hint="eastAsia" w:ascii="宋体" w:hAnsi="宋体" w:cs="宋体"/>
                <w:szCs w:val="21"/>
              </w:rPr>
            </w:pPr>
            <w:r>
              <w:rPr>
                <w:rFonts w:hint="eastAsia" w:ascii="宋体" w:hAnsi="宋体" w:cs="宋体"/>
                <w:szCs w:val="21"/>
                <w:lang w:bidi="ar"/>
              </w:rPr>
              <w:t>支持中英文双语协议解码功能</w:t>
            </w:r>
            <w:r>
              <w:rPr>
                <w:rFonts w:hint="eastAsia" w:ascii="宋体" w:hAnsi="宋体" w:cs="宋体"/>
                <w:szCs w:val="21"/>
                <w:lang w:bidi="en-US"/>
              </w:rPr>
              <w:t>，须</w:t>
            </w:r>
            <w:r>
              <w:rPr>
                <w:rFonts w:hint="eastAsia" w:ascii="宋体" w:hAnsi="宋体" w:cs="宋体"/>
                <w:szCs w:val="21"/>
                <w:lang w:bidi="ar"/>
              </w:rPr>
              <w:t>在一个图形界面中同时显示中文、英文解码。</w:t>
            </w:r>
          </w:p>
        </w:tc>
      </w:tr>
      <w:tr w14:paraId="7F76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vMerge w:val="restart"/>
            <w:tcBorders>
              <w:top w:val="single" w:color="auto" w:sz="4" w:space="0"/>
              <w:left w:val="single" w:color="auto" w:sz="4" w:space="0"/>
              <w:bottom w:val="single" w:color="auto" w:sz="4" w:space="0"/>
              <w:right w:val="single" w:color="auto" w:sz="4" w:space="0"/>
            </w:tcBorders>
            <w:noWrap w:val="0"/>
            <w:vAlign w:val="center"/>
          </w:tcPr>
          <w:p w14:paraId="00E245F8">
            <w:pPr>
              <w:spacing w:line="360" w:lineRule="auto"/>
              <w:jc w:val="center"/>
              <w:rPr>
                <w:rFonts w:hint="eastAsia" w:ascii="宋体" w:hAnsi="宋体" w:cs="宋体"/>
                <w:szCs w:val="21"/>
              </w:rPr>
            </w:pPr>
            <w:r>
              <w:rPr>
                <w:rFonts w:hint="eastAsia" w:ascii="宋体" w:hAnsi="宋体" w:cs="宋体"/>
                <w:szCs w:val="21"/>
                <w:lang w:bidi="ar"/>
              </w:rPr>
              <w:t>数据采集</w:t>
            </w:r>
          </w:p>
        </w:tc>
        <w:tc>
          <w:tcPr>
            <w:tcW w:w="3868" w:type="pct"/>
            <w:tcBorders>
              <w:top w:val="single" w:color="auto" w:sz="4" w:space="0"/>
              <w:left w:val="single" w:color="auto" w:sz="4" w:space="0"/>
              <w:bottom w:val="single" w:color="auto" w:sz="4" w:space="0"/>
              <w:right w:val="single" w:color="auto" w:sz="4" w:space="0"/>
            </w:tcBorders>
            <w:noWrap w:val="0"/>
            <w:vAlign w:val="top"/>
          </w:tcPr>
          <w:p w14:paraId="4C22F1E5">
            <w:pPr>
              <w:spacing w:line="360" w:lineRule="auto"/>
              <w:rPr>
                <w:rFonts w:hint="eastAsia" w:ascii="宋体" w:hAnsi="宋体" w:cs="宋体"/>
                <w:szCs w:val="21"/>
              </w:rPr>
            </w:pPr>
            <w:r>
              <w:rPr>
                <w:rFonts w:hint="eastAsia" w:ascii="宋体" w:hAnsi="宋体" w:cs="宋体"/>
                <w:bCs/>
                <w:szCs w:val="21"/>
                <w:lang w:bidi="ar"/>
              </w:rPr>
              <w:t>能够实现链路聚合功能，能将多网卡的流量聚合捕获分析。</w:t>
            </w:r>
          </w:p>
        </w:tc>
      </w:tr>
      <w:tr w14:paraId="1048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vMerge w:val="continue"/>
            <w:tcBorders>
              <w:top w:val="single" w:color="auto" w:sz="4" w:space="0"/>
              <w:left w:val="single" w:color="auto" w:sz="4" w:space="0"/>
              <w:bottom w:val="single" w:color="auto" w:sz="4" w:space="0"/>
              <w:right w:val="single" w:color="auto" w:sz="4" w:space="0"/>
            </w:tcBorders>
            <w:noWrap w:val="0"/>
            <w:vAlign w:val="center"/>
          </w:tcPr>
          <w:p w14:paraId="60B287EC">
            <w:pPr>
              <w:rPr>
                <w:rFonts w:ascii="Times New Roman" w:hAnsi="Times New Roman"/>
                <w:sz w:val="20"/>
                <w:szCs w:val="20"/>
              </w:rPr>
            </w:pPr>
          </w:p>
        </w:tc>
        <w:tc>
          <w:tcPr>
            <w:tcW w:w="3868" w:type="pct"/>
            <w:tcBorders>
              <w:top w:val="single" w:color="auto" w:sz="4" w:space="0"/>
              <w:left w:val="single" w:color="auto" w:sz="4" w:space="0"/>
              <w:bottom w:val="single" w:color="auto" w:sz="4" w:space="0"/>
              <w:right w:val="single" w:color="auto" w:sz="4" w:space="0"/>
            </w:tcBorders>
            <w:noWrap w:val="0"/>
            <w:vAlign w:val="top"/>
          </w:tcPr>
          <w:p w14:paraId="4BC85CFE">
            <w:pPr>
              <w:spacing w:line="360" w:lineRule="auto"/>
              <w:rPr>
                <w:rFonts w:hint="eastAsia" w:ascii="宋体" w:hAnsi="宋体" w:cs="宋体"/>
                <w:szCs w:val="21"/>
              </w:rPr>
            </w:pPr>
            <w:r>
              <w:rPr>
                <w:rFonts w:hint="eastAsia" w:ascii="宋体" w:hAnsi="宋体" w:cs="宋体"/>
                <w:szCs w:val="21"/>
                <w:lang w:bidi="ar"/>
              </w:rPr>
              <w:t>支持数据包回放功能，能够将已捕获的数据包文件在系统上进行回放分析，实现与实时采集链路相同的分析功能。</w:t>
            </w:r>
          </w:p>
        </w:tc>
      </w:tr>
      <w:tr w14:paraId="5E31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vMerge w:val="continue"/>
            <w:tcBorders>
              <w:top w:val="single" w:color="auto" w:sz="4" w:space="0"/>
              <w:left w:val="single" w:color="auto" w:sz="4" w:space="0"/>
              <w:bottom w:val="single" w:color="auto" w:sz="4" w:space="0"/>
              <w:right w:val="single" w:color="auto" w:sz="4" w:space="0"/>
            </w:tcBorders>
            <w:noWrap w:val="0"/>
            <w:vAlign w:val="center"/>
          </w:tcPr>
          <w:p w14:paraId="71FD35C4">
            <w:pPr>
              <w:rPr>
                <w:rFonts w:ascii="Times New Roman" w:hAnsi="Times New Roman"/>
                <w:sz w:val="20"/>
                <w:szCs w:val="20"/>
              </w:rPr>
            </w:pPr>
          </w:p>
        </w:tc>
        <w:tc>
          <w:tcPr>
            <w:tcW w:w="3868" w:type="pct"/>
            <w:tcBorders>
              <w:top w:val="single" w:color="auto" w:sz="4" w:space="0"/>
              <w:left w:val="single" w:color="auto" w:sz="4" w:space="0"/>
              <w:bottom w:val="single" w:color="auto" w:sz="4" w:space="0"/>
              <w:right w:val="single" w:color="auto" w:sz="4" w:space="0"/>
            </w:tcBorders>
            <w:noWrap w:val="0"/>
            <w:vAlign w:val="top"/>
          </w:tcPr>
          <w:p w14:paraId="592F22AF">
            <w:pPr>
              <w:spacing w:line="360" w:lineRule="auto"/>
              <w:rPr>
                <w:rFonts w:hint="eastAsia" w:ascii="宋体" w:hAnsi="宋体" w:cs="宋体"/>
                <w:szCs w:val="21"/>
              </w:rPr>
            </w:pPr>
            <w:r>
              <w:rPr>
                <w:rFonts w:hint="eastAsia" w:ascii="宋体" w:hAnsi="宋体" w:cs="宋体"/>
                <w:szCs w:val="21"/>
                <w:lang w:bidi="ar"/>
              </w:rPr>
              <w:t>支持VxLAN虚链路分析，能够根据VxLAN ID设置虚链路，实现对SDN网络特定VxLAN流量的分析。</w:t>
            </w:r>
          </w:p>
        </w:tc>
      </w:tr>
      <w:tr w14:paraId="1B49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vMerge w:val="restart"/>
            <w:tcBorders>
              <w:top w:val="single" w:color="auto" w:sz="4" w:space="0"/>
              <w:left w:val="single" w:color="auto" w:sz="4" w:space="0"/>
              <w:bottom w:val="single" w:color="auto" w:sz="4" w:space="0"/>
              <w:right w:val="single" w:color="auto" w:sz="4" w:space="0"/>
            </w:tcBorders>
            <w:noWrap w:val="0"/>
            <w:vAlign w:val="center"/>
          </w:tcPr>
          <w:p w14:paraId="17556767">
            <w:pPr>
              <w:spacing w:line="360" w:lineRule="auto"/>
              <w:jc w:val="center"/>
              <w:rPr>
                <w:rFonts w:hint="eastAsia" w:ascii="宋体" w:hAnsi="宋体" w:cs="宋体"/>
                <w:szCs w:val="21"/>
              </w:rPr>
            </w:pPr>
            <w:r>
              <w:rPr>
                <w:rFonts w:hint="eastAsia" w:ascii="宋体" w:hAnsi="宋体" w:cs="宋体"/>
                <w:szCs w:val="21"/>
                <w:lang w:bidi="ar"/>
              </w:rPr>
              <w:t>数据分析</w:t>
            </w:r>
          </w:p>
        </w:tc>
        <w:tc>
          <w:tcPr>
            <w:tcW w:w="3868" w:type="pct"/>
            <w:tcBorders>
              <w:top w:val="single" w:color="auto" w:sz="4" w:space="0"/>
              <w:left w:val="single" w:color="auto" w:sz="4" w:space="0"/>
              <w:bottom w:val="single" w:color="auto" w:sz="4" w:space="0"/>
              <w:right w:val="single" w:color="auto" w:sz="4" w:space="0"/>
            </w:tcBorders>
            <w:noWrap w:val="0"/>
            <w:vAlign w:val="top"/>
          </w:tcPr>
          <w:p w14:paraId="11F028A2">
            <w:pPr>
              <w:spacing w:line="360" w:lineRule="auto"/>
              <w:rPr>
                <w:rFonts w:hint="eastAsia" w:ascii="宋体" w:hAnsi="宋体" w:cs="宋体"/>
                <w:szCs w:val="21"/>
              </w:rPr>
            </w:pPr>
            <w:r>
              <w:rPr>
                <w:rFonts w:hint="eastAsia" w:ascii="宋体" w:hAnsi="宋体" w:cs="宋体"/>
                <w:szCs w:val="21"/>
                <w:lang w:bidi="ar"/>
              </w:rPr>
              <w:t>数据包以专用格式存储，采用C/S架构控制台软件读取和导出，不能用其他工具读取并导出。</w:t>
            </w:r>
          </w:p>
        </w:tc>
      </w:tr>
      <w:tr w14:paraId="38A4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vMerge w:val="continue"/>
            <w:tcBorders>
              <w:top w:val="single" w:color="auto" w:sz="4" w:space="0"/>
              <w:left w:val="single" w:color="auto" w:sz="4" w:space="0"/>
              <w:bottom w:val="single" w:color="auto" w:sz="4" w:space="0"/>
              <w:right w:val="single" w:color="auto" w:sz="4" w:space="0"/>
            </w:tcBorders>
            <w:noWrap w:val="0"/>
            <w:vAlign w:val="center"/>
          </w:tcPr>
          <w:p w14:paraId="22A53382">
            <w:pPr>
              <w:rPr>
                <w:rFonts w:ascii="Times New Roman" w:hAnsi="Times New Roman"/>
                <w:sz w:val="20"/>
                <w:szCs w:val="20"/>
              </w:rPr>
            </w:pPr>
          </w:p>
        </w:tc>
        <w:tc>
          <w:tcPr>
            <w:tcW w:w="3868" w:type="pct"/>
            <w:tcBorders>
              <w:top w:val="single" w:color="auto" w:sz="4" w:space="0"/>
              <w:left w:val="single" w:color="auto" w:sz="4" w:space="0"/>
              <w:bottom w:val="single" w:color="auto" w:sz="4" w:space="0"/>
              <w:right w:val="single" w:color="auto" w:sz="4" w:space="0"/>
            </w:tcBorders>
            <w:noWrap w:val="0"/>
            <w:vAlign w:val="top"/>
          </w:tcPr>
          <w:p w14:paraId="2FC3B135">
            <w:pPr>
              <w:spacing w:line="360" w:lineRule="auto"/>
              <w:rPr>
                <w:rFonts w:hint="eastAsia" w:ascii="宋体" w:hAnsi="宋体" w:cs="宋体"/>
                <w:szCs w:val="21"/>
              </w:rPr>
            </w:pPr>
            <w:r>
              <w:rPr>
                <w:rFonts w:hint="eastAsia" w:ascii="宋体" w:hAnsi="宋体" w:cs="宋体"/>
                <w:szCs w:val="21"/>
                <w:lang w:bidi="ar"/>
              </w:rPr>
              <w:t>支持按秒级精度进行流量趋势展现，刷新频率为1秒。</w:t>
            </w:r>
          </w:p>
        </w:tc>
      </w:tr>
      <w:tr w14:paraId="00C1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vMerge w:val="continue"/>
            <w:tcBorders>
              <w:top w:val="single" w:color="auto" w:sz="4" w:space="0"/>
              <w:left w:val="single" w:color="auto" w:sz="4" w:space="0"/>
              <w:bottom w:val="single" w:color="auto" w:sz="4" w:space="0"/>
              <w:right w:val="single" w:color="auto" w:sz="4" w:space="0"/>
            </w:tcBorders>
            <w:noWrap w:val="0"/>
            <w:vAlign w:val="center"/>
          </w:tcPr>
          <w:p w14:paraId="6558B110">
            <w:pPr>
              <w:rPr>
                <w:rFonts w:ascii="Times New Roman" w:hAnsi="Times New Roman"/>
                <w:sz w:val="20"/>
                <w:szCs w:val="20"/>
              </w:rPr>
            </w:pPr>
          </w:p>
        </w:tc>
        <w:tc>
          <w:tcPr>
            <w:tcW w:w="3868" w:type="pct"/>
            <w:tcBorders>
              <w:top w:val="single" w:color="auto" w:sz="4" w:space="0"/>
              <w:left w:val="single" w:color="auto" w:sz="4" w:space="0"/>
              <w:bottom w:val="single" w:color="auto" w:sz="4" w:space="0"/>
              <w:right w:val="single" w:color="auto" w:sz="4" w:space="0"/>
            </w:tcBorders>
            <w:noWrap w:val="0"/>
            <w:vAlign w:val="top"/>
          </w:tcPr>
          <w:p w14:paraId="02DB14CD">
            <w:pPr>
              <w:spacing w:line="360" w:lineRule="auto"/>
              <w:rPr>
                <w:rFonts w:hint="eastAsia" w:ascii="宋体" w:hAnsi="宋体" w:cs="宋体"/>
                <w:szCs w:val="21"/>
              </w:rPr>
            </w:pPr>
            <w:r>
              <w:rPr>
                <w:rFonts w:hint="eastAsia" w:ascii="宋体" w:hAnsi="宋体" w:cs="宋体"/>
                <w:szCs w:val="21"/>
                <w:lang w:bidi="ar"/>
              </w:rPr>
              <w:t>能够对TCP会话中的详细应用数据传输过程进行深入分析，能够区分每一个应用交易处理请求和响应，对传输过程中的重传、重复的确认进行统计，对应用交易处理间隔响应进行分析。</w:t>
            </w:r>
          </w:p>
        </w:tc>
      </w:tr>
      <w:tr w14:paraId="0E1A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vMerge w:val="continue"/>
            <w:tcBorders>
              <w:top w:val="single" w:color="auto" w:sz="4" w:space="0"/>
              <w:left w:val="single" w:color="auto" w:sz="4" w:space="0"/>
              <w:bottom w:val="single" w:color="auto" w:sz="4" w:space="0"/>
              <w:right w:val="single" w:color="auto" w:sz="4" w:space="0"/>
            </w:tcBorders>
            <w:noWrap w:val="0"/>
            <w:vAlign w:val="center"/>
          </w:tcPr>
          <w:p w14:paraId="55DF34AE">
            <w:pPr>
              <w:rPr>
                <w:rFonts w:ascii="Times New Roman" w:hAnsi="Times New Roman"/>
                <w:sz w:val="20"/>
                <w:szCs w:val="20"/>
              </w:rPr>
            </w:pPr>
          </w:p>
        </w:tc>
        <w:tc>
          <w:tcPr>
            <w:tcW w:w="3868" w:type="pct"/>
            <w:tcBorders>
              <w:top w:val="single" w:color="auto" w:sz="4" w:space="0"/>
              <w:left w:val="single" w:color="auto" w:sz="4" w:space="0"/>
              <w:bottom w:val="single" w:color="auto" w:sz="4" w:space="0"/>
              <w:right w:val="single" w:color="auto" w:sz="4" w:space="0"/>
            </w:tcBorders>
            <w:noWrap w:val="0"/>
            <w:vAlign w:val="top"/>
          </w:tcPr>
          <w:p w14:paraId="4D56E15D">
            <w:pPr>
              <w:spacing w:line="360" w:lineRule="auto"/>
              <w:rPr>
                <w:rFonts w:hint="eastAsia" w:ascii="宋体" w:hAnsi="宋体" w:cs="宋体"/>
                <w:szCs w:val="21"/>
              </w:rPr>
            </w:pPr>
            <w:r>
              <w:rPr>
                <w:rFonts w:hint="eastAsia" w:ascii="宋体" w:hAnsi="宋体" w:cs="宋体"/>
                <w:szCs w:val="21"/>
                <w:lang w:bidi="ar"/>
              </w:rPr>
              <w:t>专用控制台可以按任意时间、IP等方式过滤下载原始数据包，并支持cap、pcap、cscpkt、rapkt等格式数据包的即时解码、导出，而不需要借助第三方协议分析工具。</w:t>
            </w:r>
          </w:p>
        </w:tc>
      </w:tr>
      <w:tr w14:paraId="32C0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vMerge w:val="restart"/>
            <w:tcBorders>
              <w:top w:val="single" w:color="auto" w:sz="4" w:space="0"/>
              <w:left w:val="single" w:color="auto" w:sz="4" w:space="0"/>
              <w:bottom w:val="single" w:color="auto" w:sz="4" w:space="0"/>
              <w:right w:val="single" w:color="auto" w:sz="4" w:space="0"/>
            </w:tcBorders>
            <w:noWrap w:val="0"/>
            <w:vAlign w:val="center"/>
          </w:tcPr>
          <w:p w14:paraId="223A75E7">
            <w:pPr>
              <w:spacing w:line="360" w:lineRule="auto"/>
              <w:jc w:val="center"/>
              <w:rPr>
                <w:rFonts w:hint="eastAsia" w:ascii="宋体" w:hAnsi="宋体" w:cs="宋体"/>
                <w:szCs w:val="21"/>
              </w:rPr>
            </w:pPr>
            <w:r>
              <w:rPr>
                <w:rFonts w:hint="eastAsia" w:ascii="宋体" w:hAnsi="宋体" w:cs="宋体"/>
                <w:szCs w:val="21"/>
                <w:lang w:bidi="ar"/>
              </w:rPr>
              <w:t>#流量回溯</w:t>
            </w:r>
          </w:p>
        </w:tc>
        <w:tc>
          <w:tcPr>
            <w:tcW w:w="3868" w:type="pct"/>
            <w:tcBorders>
              <w:top w:val="single" w:color="auto" w:sz="4" w:space="0"/>
              <w:left w:val="single" w:color="auto" w:sz="4" w:space="0"/>
              <w:bottom w:val="single" w:color="auto" w:sz="4" w:space="0"/>
              <w:right w:val="single" w:color="auto" w:sz="4" w:space="0"/>
            </w:tcBorders>
            <w:noWrap w:val="0"/>
            <w:vAlign w:val="top"/>
          </w:tcPr>
          <w:p w14:paraId="0BFF423D">
            <w:pPr>
              <w:spacing w:line="360" w:lineRule="auto"/>
              <w:rPr>
                <w:rFonts w:hint="eastAsia" w:ascii="宋体" w:hAnsi="宋体" w:cs="宋体"/>
                <w:szCs w:val="21"/>
              </w:rPr>
            </w:pPr>
            <w:r>
              <w:rPr>
                <w:rFonts w:hint="eastAsia" w:ascii="宋体" w:hAnsi="宋体" w:cs="宋体"/>
                <w:szCs w:val="21"/>
                <w:lang w:bidi="ar"/>
              </w:rPr>
              <w:t>可对历史数据统计分析结果进行下载并进行二次分析，二次分析结果包括数据包解码和数据流分析视图，可以查看数据包的详细信息，分析结果可导出。</w:t>
            </w:r>
          </w:p>
        </w:tc>
      </w:tr>
      <w:tr w14:paraId="560A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vMerge w:val="continue"/>
            <w:tcBorders>
              <w:top w:val="single" w:color="auto" w:sz="4" w:space="0"/>
              <w:left w:val="single" w:color="auto" w:sz="4" w:space="0"/>
              <w:bottom w:val="single" w:color="auto" w:sz="4" w:space="0"/>
              <w:right w:val="single" w:color="auto" w:sz="4" w:space="0"/>
            </w:tcBorders>
            <w:noWrap w:val="0"/>
            <w:vAlign w:val="center"/>
          </w:tcPr>
          <w:p w14:paraId="298547A2">
            <w:pPr>
              <w:rPr>
                <w:rFonts w:ascii="Times New Roman" w:hAnsi="Times New Roman"/>
                <w:sz w:val="20"/>
                <w:szCs w:val="20"/>
              </w:rPr>
            </w:pPr>
          </w:p>
        </w:tc>
        <w:tc>
          <w:tcPr>
            <w:tcW w:w="3868" w:type="pct"/>
            <w:tcBorders>
              <w:top w:val="single" w:color="auto" w:sz="4" w:space="0"/>
              <w:left w:val="single" w:color="auto" w:sz="4" w:space="0"/>
              <w:bottom w:val="single" w:color="auto" w:sz="4" w:space="0"/>
              <w:right w:val="single" w:color="auto" w:sz="4" w:space="0"/>
            </w:tcBorders>
            <w:noWrap w:val="0"/>
            <w:vAlign w:val="top"/>
          </w:tcPr>
          <w:p w14:paraId="3E083129">
            <w:pPr>
              <w:spacing w:line="360" w:lineRule="auto"/>
              <w:rPr>
                <w:rFonts w:hint="eastAsia" w:ascii="宋体" w:hAnsi="宋体" w:cs="宋体"/>
                <w:szCs w:val="21"/>
              </w:rPr>
            </w:pPr>
            <w:r>
              <w:rPr>
                <w:rFonts w:hint="eastAsia" w:ascii="宋体" w:hAnsi="宋体" w:cs="宋体"/>
                <w:szCs w:val="21"/>
                <w:lang w:bidi="ar"/>
              </w:rPr>
              <w:t>能在流量趋势视图中选择任意历史时间段的数据进行诊断分析，可以查看选定时间段的统计分析结果，统计分析结果包括概要统计、网络应用、IP地址、物理地址、IP会话、物理会话、TCP会话、UDP会话、警报日志等。</w:t>
            </w:r>
          </w:p>
        </w:tc>
      </w:tr>
      <w:tr w14:paraId="6768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tcBorders>
              <w:top w:val="single" w:color="auto" w:sz="4" w:space="0"/>
              <w:left w:val="single" w:color="auto" w:sz="4" w:space="0"/>
              <w:bottom w:val="single" w:color="auto" w:sz="4" w:space="0"/>
              <w:right w:val="single" w:color="auto" w:sz="4" w:space="0"/>
            </w:tcBorders>
            <w:noWrap w:val="0"/>
            <w:vAlign w:val="center"/>
          </w:tcPr>
          <w:p w14:paraId="679D70B4">
            <w:pPr>
              <w:spacing w:line="360" w:lineRule="auto"/>
              <w:jc w:val="center"/>
              <w:rPr>
                <w:rFonts w:hint="eastAsia" w:ascii="宋体" w:hAnsi="宋体" w:cs="宋体"/>
                <w:szCs w:val="21"/>
              </w:rPr>
            </w:pPr>
            <w:r>
              <w:rPr>
                <w:rFonts w:hint="eastAsia" w:ascii="宋体" w:hAnsi="宋体" w:cs="宋体"/>
                <w:szCs w:val="21"/>
                <w:lang w:bidi="ar"/>
              </w:rPr>
              <w:t>监测分析</w:t>
            </w:r>
          </w:p>
        </w:tc>
        <w:tc>
          <w:tcPr>
            <w:tcW w:w="3868" w:type="pct"/>
            <w:tcBorders>
              <w:top w:val="single" w:color="auto" w:sz="4" w:space="0"/>
              <w:left w:val="single" w:color="auto" w:sz="4" w:space="0"/>
              <w:bottom w:val="single" w:color="auto" w:sz="4" w:space="0"/>
              <w:right w:val="single" w:color="auto" w:sz="4" w:space="0"/>
            </w:tcBorders>
            <w:noWrap w:val="0"/>
            <w:vAlign w:val="top"/>
          </w:tcPr>
          <w:p w14:paraId="2DA615B6">
            <w:pPr>
              <w:spacing w:line="360" w:lineRule="auto"/>
              <w:rPr>
                <w:rFonts w:hint="eastAsia" w:ascii="宋体" w:hAnsi="宋体" w:cs="宋体"/>
                <w:szCs w:val="21"/>
              </w:rPr>
            </w:pPr>
            <w:r>
              <w:rPr>
                <w:rFonts w:hint="eastAsia" w:ascii="宋体" w:hAnsi="宋体" w:cs="宋体"/>
                <w:szCs w:val="21"/>
                <w:lang w:bidi="ar"/>
              </w:rPr>
              <w:t>能够根据端口、端口组、IP地址、IP地址组、IP地址+端口、HTTP应用请求中的URL值等自定义应用，针对自定义的应用进行流量监测分析。</w:t>
            </w:r>
          </w:p>
        </w:tc>
      </w:tr>
      <w:tr w14:paraId="09A0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tcBorders>
              <w:top w:val="single" w:color="auto" w:sz="4" w:space="0"/>
              <w:left w:val="single" w:color="auto" w:sz="4" w:space="0"/>
              <w:bottom w:val="single" w:color="auto" w:sz="4" w:space="0"/>
              <w:right w:val="single" w:color="auto" w:sz="4" w:space="0"/>
            </w:tcBorders>
            <w:noWrap w:val="0"/>
            <w:vAlign w:val="center"/>
          </w:tcPr>
          <w:p w14:paraId="4E60E783">
            <w:pPr>
              <w:spacing w:line="360" w:lineRule="auto"/>
              <w:jc w:val="center"/>
              <w:rPr>
                <w:rFonts w:hint="eastAsia" w:ascii="宋体" w:hAnsi="宋体" w:cs="宋体"/>
                <w:szCs w:val="21"/>
              </w:rPr>
            </w:pPr>
            <w:r>
              <w:rPr>
                <w:rFonts w:hint="eastAsia" w:ascii="宋体" w:hAnsi="宋体" w:cs="宋体"/>
                <w:szCs w:val="21"/>
                <w:lang w:bidi="ar"/>
              </w:rPr>
              <w:t>交易分析</w:t>
            </w:r>
          </w:p>
        </w:tc>
        <w:tc>
          <w:tcPr>
            <w:tcW w:w="3868" w:type="pct"/>
            <w:tcBorders>
              <w:top w:val="single" w:color="auto" w:sz="4" w:space="0"/>
              <w:left w:val="single" w:color="auto" w:sz="4" w:space="0"/>
              <w:bottom w:val="single" w:color="auto" w:sz="4" w:space="0"/>
              <w:right w:val="single" w:color="auto" w:sz="4" w:space="0"/>
            </w:tcBorders>
            <w:noWrap w:val="0"/>
            <w:vAlign w:val="center"/>
          </w:tcPr>
          <w:p w14:paraId="009ACE20">
            <w:pPr>
              <w:spacing w:line="360" w:lineRule="auto"/>
              <w:rPr>
                <w:rFonts w:hint="eastAsia" w:ascii="宋体" w:hAnsi="宋体" w:cs="宋体"/>
                <w:szCs w:val="21"/>
              </w:rPr>
            </w:pPr>
            <w:r>
              <w:rPr>
                <w:rFonts w:hint="eastAsia" w:ascii="宋体" w:hAnsi="宋体" w:cs="宋体"/>
                <w:szCs w:val="21"/>
                <w:lang w:bidi="ar"/>
              </w:rPr>
              <w:t>可以通过配置文件的方式对XML交易的识别方式、XML交易的匹配方式、交易输出内容、交易的响应时间等级进行设置和统计。</w:t>
            </w:r>
          </w:p>
        </w:tc>
      </w:tr>
      <w:tr w14:paraId="20B6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1" w:type="pct"/>
            <w:tcBorders>
              <w:top w:val="single" w:color="auto" w:sz="4" w:space="0"/>
              <w:left w:val="single" w:color="auto" w:sz="4" w:space="0"/>
              <w:bottom w:val="single" w:color="auto" w:sz="4" w:space="0"/>
              <w:right w:val="single" w:color="auto" w:sz="4" w:space="0"/>
            </w:tcBorders>
            <w:noWrap w:val="0"/>
            <w:vAlign w:val="center"/>
          </w:tcPr>
          <w:p w14:paraId="5A380D94">
            <w:pPr>
              <w:spacing w:line="360" w:lineRule="auto"/>
              <w:jc w:val="center"/>
              <w:rPr>
                <w:rFonts w:hint="eastAsia" w:ascii="宋体" w:hAnsi="宋体" w:cs="宋体"/>
                <w:szCs w:val="21"/>
              </w:rPr>
            </w:pPr>
            <w:r>
              <w:rPr>
                <w:rFonts w:hint="eastAsia" w:ascii="宋体" w:hAnsi="宋体" w:cs="宋体"/>
                <w:szCs w:val="21"/>
                <w:lang w:bidi="ar"/>
              </w:rPr>
              <w:t>产品和技术培训</w:t>
            </w:r>
          </w:p>
        </w:tc>
        <w:tc>
          <w:tcPr>
            <w:tcW w:w="3868" w:type="pct"/>
            <w:tcBorders>
              <w:top w:val="single" w:color="auto" w:sz="4" w:space="0"/>
              <w:left w:val="single" w:color="auto" w:sz="4" w:space="0"/>
              <w:bottom w:val="single" w:color="auto" w:sz="4" w:space="0"/>
              <w:right w:val="single" w:color="auto" w:sz="4" w:space="0"/>
            </w:tcBorders>
            <w:noWrap w:val="0"/>
            <w:vAlign w:val="top"/>
          </w:tcPr>
          <w:p w14:paraId="06DA1EBD">
            <w:pPr>
              <w:spacing w:line="360" w:lineRule="auto"/>
              <w:rPr>
                <w:rFonts w:hint="eastAsia" w:ascii="宋体" w:hAnsi="宋体" w:cs="宋体"/>
                <w:szCs w:val="21"/>
              </w:rPr>
            </w:pPr>
            <w:r>
              <w:rPr>
                <w:rFonts w:hint="eastAsia" w:ascii="宋体" w:hAnsi="宋体" w:cs="宋体"/>
                <w:szCs w:val="21"/>
                <w:lang w:bidi="ar"/>
              </w:rPr>
              <w:t>提供专业的网络分析技术培训，培训课程包括：网络分析技术基础、常见网络异常行为、TCP协议介绍、TCP传输分析、应用交易处理分析、DOS攻击原理及分析、端口扫描原理及分析、网络分析方法总结等。</w:t>
            </w:r>
          </w:p>
        </w:tc>
      </w:tr>
    </w:tbl>
    <w:p w14:paraId="08C6B78D">
      <w:pPr>
        <w:pStyle w:val="4"/>
        <w:widowControl/>
        <w:ind w:left="0" w:leftChars="0"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2.33容灾备份一体机</w:t>
      </w:r>
    </w:p>
    <w:tbl>
      <w:tblPr>
        <w:tblStyle w:val="7"/>
        <w:tblW w:w="4998" w:type="pct"/>
        <w:tblInd w:w="0" w:type="dxa"/>
        <w:tblLayout w:type="autofit"/>
        <w:tblCellMar>
          <w:top w:w="0" w:type="dxa"/>
          <w:left w:w="108" w:type="dxa"/>
          <w:bottom w:w="0" w:type="dxa"/>
          <w:right w:w="108" w:type="dxa"/>
        </w:tblCellMar>
      </w:tblPr>
      <w:tblGrid>
        <w:gridCol w:w="1387"/>
        <w:gridCol w:w="7132"/>
      </w:tblGrid>
      <w:tr w14:paraId="3EC03938">
        <w:tblPrEx>
          <w:tblCellMar>
            <w:top w:w="0" w:type="dxa"/>
            <w:left w:w="108" w:type="dxa"/>
            <w:bottom w:w="0" w:type="dxa"/>
            <w:right w:w="108" w:type="dxa"/>
          </w:tblCellMar>
        </w:tblPrEx>
        <w:trPr>
          <w:trHeight w:val="280" w:hRule="atLeast"/>
        </w:trPr>
        <w:tc>
          <w:tcPr>
            <w:tcW w:w="814" w:type="pct"/>
            <w:tcBorders>
              <w:top w:val="single" w:color="auto" w:sz="4" w:space="0"/>
              <w:left w:val="single" w:color="auto" w:sz="4" w:space="0"/>
              <w:bottom w:val="single" w:color="auto" w:sz="4" w:space="0"/>
              <w:right w:val="single" w:color="auto" w:sz="4" w:space="0"/>
            </w:tcBorders>
            <w:shd w:val="clear" w:color="auto" w:fill="BFBFBF"/>
            <w:noWrap w:val="0"/>
            <w:vAlign w:val="center"/>
          </w:tcPr>
          <w:p w14:paraId="6327B189">
            <w:pPr>
              <w:spacing w:line="360" w:lineRule="auto"/>
              <w:rPr>
                <w:rFonts w:hint="eastAsia" w:ascii="宋体" w:hAnsi="宋体" w:cs="宋体"/>
                <w:szCs w:val="21"/>
              </w:rPr>
            </w:pPr>
            <w:r>
              <w:rPr>
                <w:rFonts w:hint="eastAsia" w:ascii="宋体" w:hAnsi="宋体" w:cs="宋体"/>
                <w:szCs w:val="21"/>
                <w:lang w:bidi="ar"/>
              </w:rPr>
              <w:t>技术指标</w:t>
            </w:r>
          </w:p>
        </w:tc>
        <w:tc>
          <w:tcPr>
            <w:tcW w:w="4185" w:type="pct"/>
            <w:tcBorders>
              <w:top w:val="single" w:color="auto" w:sz="4" w:space="0"/>
              <w:left w:val="single" w:color="auto" w:sz="4" w:space="0"/>
              <w:bottom w:val="single" w:color="auto" w:sz="4" w:space="0"/>
              <w:right w:val="single" w:color="auto" w:sz="4" w:space="0"/>
            </w:tcBorders>
            <w:shd w:val="clear" w:color="auto" w:fill="BFBFBF"/>
            <w:noWrap w:val="0"/>
            <w:vAlign w:val="center"/>
          </w:tcPr>
          <w:p w14:paraId="3EA7F3F2">
            <w:pPr>
              <w:spacing w:line="360" w:lineRule="auto"/>
              <w:rPr>
                <w:rFonts w:hint="eastAsia" w:ascii="宋体" w:hAnsi="宋体" w:cs="宋体"/>
                <w:szCs w:val="21"/>
              </w:rPr>
            </w:pPr>
            <w:r>
              <w:rPr>
                <w:rFonts w:hint="eastAsia" w:ascii="宋体" w:hAnsi="宋体" w:cs="宋体"/>
                <w:szCs w:val="21"/>
                <w:lang w:bidi="ar"/>
              </w:rPr>
              <w:t>指标要求</w:t>
            </w:r>
          </w:p>
        </w:tc>
      </w:tr>
      <w:tr w14:paraId="6FA2D59A">
        <w:tblPrEx>
          <w:tblCellMar>
            <w:top w:w="0" w:type="dxa"/>
            <w:left w:w="108" w:type="dxa"/>
            <w:bottom w:w="0" w:type="dxa"/>
            <w:right w:w="108" w:type="dxa"/>
          </w:tblCellMar>
        </w:tblPrEx>
        <w:trPr>
          <w:trHeight w:val="2055" w:hRule="atLeast"/>
        </w:trPr>
        <w:tc>
          <w:tcPr>
            <w:tcW w:w="814" w:type="pct"/>
            <w:tcBorders>
              <w:top w:val="single" w:color="auto" w:sz="4" w:space="0"/>
              <w:left w:val="single" w:color="auto" w:sz="4" w:space="0"/>
              <w:bottom w:val="single" w:color="auto" w:sz="4" w:space="0"/>
              <w:right w:val="single" w:color="auto" w:sz="4" w:space="0"/>
            </w:tcBorders>
            <w:noWrap w:val="0"/>
            <w:vAlign w:val="center"/>
          </w:tcPr>
          <w:p w14:paraId="1192818F">
            <w:pPr>
              <w:spacing w:line="360" w:lineRule="auto"/>
              <w:rPr>
                <w:rFonts w:hint="eastAsia" w:ascii="宋体" w:hAnsi="宋体" w:cs="宋体"/>
                <w:szCs w:val="21"/>
              </w:rPr>
            </w:pPr>
            <w:r>
              <w:rPr>
                <w:rFonts w:hint="eastAsia" w:ascii="宋体" w:hAnsi="宋体" w:cs="宋体"/>
                <w:szCs w:val="21"/>
                <w:lang w:bidi="ar"/>
              </w:rPr>
              <w:t>▲配置</w:t>
            </w:r>
          </w:p>
        </w:tc>
        <w:tc>
          <w:tcPr>
            <w:tcW w:w="4185" w:type="pct"/>
            <w:tcBorders>
              <w:top w:val="single" w:color="auto" w:sz="4" w:space="0"/>
              <w:left w:val="single" w:color="auto" w:sz="4" w:space="0"/>
              <w:bottom w:val="single" w:color="auto" w:sz="4" w:space="0"/>
              <w:right w:val="single" w:color="auto" w:sz="4" w:space="0"/>
            </w:tcBorders>
            <w:noWrap w:val="0"/>
            <w:vAlign w:val="center"/>
          </w:tcPr>
          <w:p w14:paraId="4454C922">
            <w:pPr>
              <w:spacing w:line="360" w:lineRule="auto"/>
              <w:rPr>
                <w:rFonts w:hint="eastAsia" w:ascii="宋体" w:hAnsi="宋体" w:cs="宋体"/>
                <w:szCs w:val="21"/>
              </w:rPr>
            </w:pPr>
            <w:r>
              <w:rPr>
                <w:rFonts w:hint="eastAsia" w:ascii="宋体" w:hAnsi="宋体" w:cs="宋体"/>
                <w:szCs w:val="21"/>
                <w:lang w:bidi="ar"/>
              </w:rPr>
              <w:t>机架式，标配原厂导轨，支持标准机柜。</w:t>
            </w:r>
          </w:p>
          <w:p w14:paraId="38AFB691">
            <w:pPr>
              <w:spacing w:line="360" w:lineRule="auto"/>
              <w:rPr>
                <w:rFonts w:hint="eastAsia" w:ascii="宋体" w:hAnsi="宋体" w:cs="宋体"/>
                <w:szCs w:val="21"/>
              </w:rPr>
            </w:pPr>
            <w:r>
              <w:rPr>
                <w:rFonts w:hint="eastAsia" w:ascii="宋体" w:hAnsi="宋体" w:cs="宋体"/>
                <w:szCs w:val="21"/>
                <w:lang w:bidi="ar"/>
              </w:rPr>
              <w:t>配置2颗64位八核处理器。</w:t>
            </w:r>
          </w:p>
          <w:p w14:paraId="374F3101">
            <w:pPr>
              <w:spacing w:line="360" w:lineRule="auto"/>
              <w:rPr>
                <w:rFonts w:hint="eastAsia" w:ascii="宋体" w:hAnsi="宋体" w:cs="宋体"/>
                <w:szCs w:val="21"/>
              </w:rPr>
            </w:pPr>
            <w:r>
              <w:rPr>
                <w:rFonts w:hint="eastAsia" w:ascii="宋体" w:hAnsi="宋体" w:cs="宋体"/>
                <w:szCs w:val="21"/>
                <w:lang w:bidi="ar"/>
              </w:rPr>
              <w:t xml:space="preserve">  配置≥128GB内存。</w:t>
            </w:r>
          </w:p>
          <w:p w14:paraId="2F7B8319">
            <w:pPr>
              <w:spacing w:line="360" w:lineRule="auto"/>
              <w:rPr>
                <w:rFonts w:hint="eastAsia" w:ascii="宋体" w:hAnsi="宋体" w:cs="宋体"/>
                <w:szCs w:val="21"/>
              </w:rPr>
            </w:pPr>
            <w:r>
              <w:rPr>
                <w:rFonts w:hint="eastAsia" w:ascii="宋体" w:hAnsi="宋体" w:cs="宋体"/>
                <w:szCs w:val="21"/>
                <w:lang w:bidi="ar"/>
              </w:rPr>
              <w:t xml:space="preserve">  可支持16个热插拔位，配备≥480TB硬盘。</w:t>
            </w:r>
          </w:p>
          <w:p w14:paraId="2C47029C">
            <w:pPr>
              <w:spacing w:line="360" w:lineRule="auto"/>
              <w:rPr>
                <w:rFonts w:hint="eastAsia" w:ascii="宋体" w:hAnsi="宋体" w:cs="宋体"/>
                <w:szCs w:val="21"/>
              </w:rPr>
            </w:pPr>
            <w:r>
              <w:rPr>
                <w:rFonts w:hint="eastAsia" w:ascii="宋体" w:hAnsi="宋体" w:cs="宋体"/>
                <w:szCs w:val="21"/>
                <w:lang w:bidi="ar"/>
              </w:rPr>
              <w:t xml:space="preserve">  网口：≥2个千兆以太网接口，≥2个万兆口</w:t>
            </w:r>
          </w:p>
          <w:p w14:paraId="6FC26CF4">
            <w:pPr>
              <w:spacing w:line="360" w:lineRule="auto"/>
              <w:rPr>
                <w:rFonts w:hint="eastAsia" w:ascii="宋体" w:hAnsi="宋体" w:cs="宋体"/>
                <w:szCs w:val="21"/>
              </w:rPr>
            </w:pPr>
            <w:r>
              <w:rPr>
                <w:rFonts w:hint="eastAsia" w:ascii="宋体" w:hAnsi="宋体" w:cs="宋体"/>
                <w:szCs w:val="21"/>
                <w:lang w:bidi="ar"/>
              </w:rPr>
              <w:t xml:space="preserve">  两个冗余热插拔800W交流电源</w:t>
            </w:r>
          </w:p>
        </w:tc>
      </w:tr>
      <w:tr w14:paraId="1287AFE4">
        <w:tblPrEx>
          <w:tblCellMar>
            <w:top w:w="0" w:type="dxa"/>
            <w:left w:w="108" w:type="dxa"/>
            <w:bottom w:w="0" w:type="dxa"/>
            <w:right w:w="108" w:type="dxa"/>
          </w:tblCellMar>
        </w:tblPrEx>
        <w:trPr>
          <w:trHeight w:val="840" w:hRule="atLeast"/>
        </w:trPr>
        <w:tc>
          <w:tcPr>
            <w:tcW w:w="814" w:type="pct"/>
            <w:vMerge w:val="restart"/>
            <w:tcBorders>
              <w:top w:val="single" w:color="auto" w:sz="4" w:space="0"/>
              <w:left w:val="single" w:color="auto" w:sz="4" w:space="0"/>
              <w:bottom w:val="single" w:color="auto" w:sz="4" w:space="0"/>
              <w:right w:val="single" w:color="auto" w:sz="4" w:space="0"/>
            </w:tcBorders>
            <w:noWrap w:val="0"/>
            <w:vAlign w:val="center"/>
          </w:tcPr>
          <w:p w14:paraId="54C28B3C">
            <w:pPr>
              <w:spacing w:line="360" w:lineRule="auto"/>
              <w:rPr>
                <w:rFonts w:hint="eastAsia" w:ascii="宋体" w:hAnsi="宋体" w:cs="宋体"/>
                <w:szCs w:val="21"/>
              </w:rPr>
            </w:pPr>
            <w:r>
              <w:rPr>
                <w:rFonts w:hint="eastAsia" w:ascii="宋体" w:hAnsi="宋体" w:cs="宋体"/>
                <w:szCs w:val="21"/>
                <w:lang w:bidi="ar"/>
              </w:rPr>
              <w:t>#功能项</w:t>
            </w:r>
          </w:p>
        </w:tc>
        <w:tc>
          <w:tcPr>
            <w:tcW w:w="4185" w:type="pct"/>
            <w:tcBorders>
              <w:top w:val="single" w:color="auto" w:sz="4" w:space="0"/>
              <w:left w:val="single" w:color="auto" w:sz="4" w:space="0"/>
              <w:bottom w:val="single" w:color="auto" w:sz="4" w:space="0"/>
              <w:right w:val="single" w:color="auto" w:sz="4" w:space="0"/>
            </w:tcBorders>
            <w:noWrap w:val="0"/>
            <w:vAlign w:val="top"/>
          </w:tcPr>
          <w:p w14:paraId="7455C83E">
            <w:pPr>
              <w:spacing w:line="360" w:lineRule="auto"/>
              <w:rPr>
                <w:rFonts w:hint="eastAsia" w:ascii="宋体" w:hAnsi="宋体" w:cs="宋体"/>
                <w:szCs w:val="21"/>
              </w:rPr>
            </w:pPr>
            <w:r>
              <w:rPr>
                <w:rFonts w:hint="eastAsia" w:ascii="宋体" w:hAnsi="宋体" w:cs="宋体"/>
                <w:szCs w:val="21"/>
                <w:lang w:bidi="ar"/>
              </w:rPr>
              <w:t>设备基于存储系统专用的嵌入式系统，设备底层为存储架构，存储系统及软件预装在独立的存储介质中，不占用RAID硬盘组的存储空间。</w:t>
            </w:r>
          </w:p>
        </w:tc>
      </w:tr>
      <w:tr w14:paraId="1C419C13">
        <w:tblPrEx>
          <w:tblCellMar>
            <w:top w:w="0" w:type="dxa"/>
            <w:left w:w="108" w:type="dxa"/>
            <w:bottom w:w="0" w:type="dxa"/>
            <w:right w:w="108" w:type="dxa"/>
          </w:tblCellMar>
        </w:tblPrEx>
        <w:trPr>
          <w:trHeight w:val="840" w:hRule="atLeast"/>
        </w:trPr>
        <w:tc>
          <w:tcPr>
            <w:tcW w:w="814" w:type="pct"/>
            <w:vMerge w:val="continue"/>
            <w:tcBorders>
              <w:top w:val="single" w:color="auto" w:sz="4" w:space="0"/>
              <w:left w:val="single" w:color="auto" w:sz="4" w:space="0"/>
              <w:bottom w:val="single" w:color="auto" w:sz="4" w:space="0"/>
              <w:right w:val="single" w:color="auto" w:sz="4" w:space="0"/>
            </w:tcBorders>
            <w:noWrap w:val="0"/>
            <w:vAlign w:val="center"/>
          </w:tcPr>
          <w:p w14:paraId="1823FCE4">
            <w:pPr>
              <w:rPr>
                <w:rFonts w:ascii="Times New Roman" w:hAnsi="Times New Roman"/>
                <w:sz w:val="20"/>
                <w:szCs w:val="20"/>
              </w:rPr>
            </w:pPr>
          </w:p>
        </w:tc>
        <w:tc>
          <w:tcPr>
            <w:tcW w:w="4185" w:type="pct"/>
            <w:tcBorders>
              <w:top w:val="single" w:color="auto" w:sz="4" w:space="0"/>
              <w:left w:val="single" w:color="auto" w:sz="4" w:space="0"/>
              <w:bottom w:val="single" w:color="auto" w:sz="4" w:space="0"/>
              <w:right w:val="single" w:color="auto" w:sz="4" w:space="0"/>
            </w:tcBorders>
            <w:noWrap w:val="0"/>
            <w:vAlign w:val="center"/>
          </w:tcPr>
          <w:p w14:paraId="60A2378C">
            <w:pPr>
              <w:spacing w:line="360" w:lineRule="auto"/>
              <w:rPr>
                <w:rFonts w:hint="eastAsia" w:ascii="宋体" w:hAnsi="宋体" w:cs="宋体"/>
                <w:szCs w:val="21"/>
              </w:rPr>
            </w:pPr>
            <w:r>
              <w:rPr>
                <w:rFonts w:hint="eastAsia" w:ascii="宋体" w:hAnsi="宋体" w:cs="宋体"/>
                <w:szCs w:val="21"/>
                <w:lang w:bidi="ar"/>
              </w:rPr>
              <w:t>支持RAID 0、RAID 1、RAID 5、RAID6、RAID 50、RAID 60、RAID TP（三重奇偶校验）等多种Raid方式。其中Raid TP应能够在不配置热备磁盘的前提下，可实现任意三块磁盘损坏数据不丢失。</w:t>
            </w:r>
          </w:p>
        </w:tc>
      </w:tr>
      <w:tr w14:paraId="5729DFD1">
        <w:tblPrEx>
          <w:tblCellMar>
            <w:top w:w="0" w:type="dxa"/>
            <w:left w:w="108" w:type="dxa"/>
            <w:bottom w:w="0" w:type="dxa"/>
            <w:right w:w="108" w:type="dxa"/>
          </w:tblCellMar>
        </w:tblPrEx>
        <w:trPr>
          <w:trHeight w:val="840" w:hRule="atLeast"/>
        </w:trPr>
        <w:tc>
          <w:tcPr>
            <w:tcW w:w="814" w:type="pct"/>
            <w:vMerge w:val="continue"/>
            <w:tcBorders>
              <w:top w:val="single" w:color="auto" w:sz="4" w:space="0"/>
              <w:left w:val="single" w:color="auto" w:sz="4" w:space="0"/>
              <w:bottom w:val="single" w:color="auto" w:sz="4" w:space="0"/>
              <w:right w:val="single" w:color="auto" w:sz="4" w:space="0"/>
            </w:tcBorders>
            <w:noWrap w:val="0"/>
            <w:vAlign w:val="center"/>
          </w:tcPr>
          <w:p w14:paraId="0883F46B">
            <w:pPr>
              <w:rPr>
                <w:rFonts w:ascii="Times New Roman" w:hAnsi="Times New Roman"/>
                <w:sz w:val="20"/>
                <w:szCs w:val="20"/>
              </w:rPr>
            </w:pPr>
          </w:p>
        </w:tc>
        <w:tc>
          <w:tcPr>
            <w:tcW w:w="4185" w:type="pct"/>
            <w:tcBorders>
              <w:top w:val="single" w:color="auto" w:sz="4" w:space="0"/>
              <w:left w:val="single" w:color="auto" w:sz="4" w:space="0"/>
              <w:bottom w:val="single" w:color="auto" w:sz="4" w:space="0"/>
              <w:right w:val="single" w:color="auto" w:sz="4" w:space="0"/>
            </w:tcBorders>
            <w:noWrap w:val="0"/>
            <w:vAlign w:val="center"/>
          </w:tcPr>
          <w:p w14:paraId="2D22ED1C">
            <w:pPr>
              <w:spacing w:line="360" w:lineRule="auto"/>
              <w:rPr>
                <w:rFonts w:hint="eastAsia" w:ascii="宋体" w:hAnsi="宋体" w:cs="宋体"/>
                <w:szCs w:val="21"/>
              </w:rPr>
            </w:pPr>
            <w:r>
              <w:rPr>
                <w:rFonts w:hint="eastAsia" w:ascii="宋体" w:hAnsi="宋体" w:cs="宋体"/>
                <w:szCs w:val="21"/>
                <w:lang w:bidi="ar"/>
              </w:rPr>
              <w:t>支持Windows、Linux、UNIX、AIX、Solaris、 HP-UX等主流操作系统，以及龙芯、飞腾、鲲鹏、海光、兆芯架构下中标麒麟、银河麒麟等操作系统</w:t>
            </w:r>
          </w:p>
        </w:tc>
      </w:tr>
      <w:tr w14:paraId="4D6C9D46">
        <w:tblPrEx>
          <w:tblCellMar>
            <w:top w:w="0" w:type="dxa"/>
            <w:left w:w="108" w:type="dxa"/>
            <w:bottom w:w="0" w:type="dxa"/>
            <w:right w:w="108" w:type="dxa"/>
          </w:tblCellMar>
        </w:tblPrEx>
        <w:trPr>
          <w:trHeight w:val="840" w:hRule="atLeast"/>
        </w:trPr>
        <w:tc>
          <w:tcPr>
            <w:tcW w:w="814" w:type="pct"/>
            <w:vMerge w:val="continue"/>
            <w:tcBorders>
              <w:top w:val="single" w:color="auto" w:sz="4" w:space="0"/>
              <w:left w:val="single" w:color="auto" w:sz="4" w:space="0"/>
              <w:bottom w:val="single" w:color="auto" w:sz="4" w:space="0"/>
              <w:right w:val="single" w:color="auto" w:sz="4" w:space="0"/>
            </w:tcBorders>
            <w:noWrap w:val="0"/>
            <w:vAlign w:val="center"/>
          </w:tcPr>
          <w:p w14:paraId="569F06CB">
            <w:pPr>
              <w:rPr>
                <w:rFonts w:ascii="Times New Roman" w:hAnsi="Times New Roman"/>
                <w:sz w:val="20"/>
                <w:szCs w:val="20"/>
              </w:rPr>
            </w:pPr>
          </w:p>
        </w:tc>
        <w:tc>
          <w:tcPr>
            <w:tcW w:w="4185" w:type="pct"/>
            <w:tcBorders>
              <w:top w:val="single" w:color="auto" w:sz="4" w:space="0"/>
              <w:left w:val="single" w:color="auto" w:sz="4" w:space="0"/>
              <w:bottom w:val="single" w:color="auto" w:sz="4" w:space="0"/>
              <w:right w:val="single" w:color="auto" w:sz="4" w:space="0"/>
            </w:tcBorders>
            <w:noWrap w:val="0"/>
            <w:vAlign w:val="top"/>
          </w:tcPr>
          <w:p w14:paraId="1B9F1FFF">
            <w:pPr>
              <w:spacing w:line="360" w:lineRule="auto"/>
              <w:rPr>
                <w:rFonts w:hint="eastAsia" w:ascii="宋体" w:hAnsi="宋体" w:cs="宋体"/>
                <w:szCs w:val="21"/>
              </w:rPr>
            </w:pPr>
            <w:r>
              <w:rPr>
                <w:rFonts w:hint="eastAsia" w:ascii="宋体" w:hAnsi="宋体" w:cs="宋体"/>
                <w:szCs w:val="21"/>
                <w:lang w:bidi="ar"/>
              </w:rPr>
              <w:t>提供Oracle 、SQLServer等数据库的一致性代理功能，保证任意快照时刻的数据库均可挂载启动。</w:t>
            </w:r>
          </w:p>
        </w:tc>
      </w:tr>
    </w:tbl>
    <w:p w14:paraId="7192C19D">
      <w:pPr>
        <w:spacing w:line="360" w:lineRule="auto"/>
        <w:contextualSpacing/>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3安全及扩展服务</w:t>
      </w:r>
    </w:p>
    <w:p w14:paraId="611E9644">
      <w:pPr>
        <w:spacing w:line="360" w:lineRule="auto"/>
        <w:ind w:firstLine="420" w:firstLineChars="200"/>
        <w:rPr>
          <w:rFonts w:hint="eastAsia" w:ascii="宋体" w:hAnsi="宋体" w:cs="宋体"/>
          <w:szCs w:val="21"/>
        </w:rPr>
      </w:pPr>
      <w:r>
        <w:rPr>
          <w:rFonts w:hint="eastAsia" w:ascii="宋体" w:hAnsi="宋体" w:cs="宋体"/>
          <w:szCs w:val="21"/>
          <w:lang w:bidi="ar"/>
        </w:rPr>
        <w:t>（1）安全要求</w:t>
      </w:r>
    </w:p>
    <w:p w14:paraId="61267DA1">
      <w:pPr>
        <w:spacing w:line="360" w:lineRule="auto"/>
        <w:ind w:firstLine="420" w:firstLineChars="200"/>
        <w:rPr>
          <w:rFonts w:hint="eastAsia" w:ascii="宋体" w:hAnsi="宋体" w:cs="宋体"/>
          <w:szCs w:val="21"/>
        </w:rPr>
      </w:pPr>
      <w:r>
        <w:rPr>
          <w:rFonts w:hint="eastAsia" w:ascii="宋体" w:hAnsi="宋体" w:cs="宋体"/>
          <w:szCs w:val="21"/>
          <w:lang w:bidi="ar"/>
        </w:rPr>
        <w:t>投标人应保证业务应用系统的支撑环境，包括但不限于服务器、网络、存储等相关物理环境能满足安全等保三级要求，并积极配合采购人根据业务系统具体等保需求，开展相应等保评估、检查、整改等工作。投标人管辖范围内的硬件、软件及支撑环境资源，至少达到业务系统的最高安全等级要求。</w:t>
      </w:r>
    </w:p>
    <w:p w14:paraId="35D3ABAF">
      <w:pPr>
        <w:spacing w:line="360" w:lineRule="auto"/>
        <w:ind w:firstLine="420" w:firstLineChars="200"/>
        <w:rPr>
          <w:rFonts w:hint="eastAsia" w:ascii="宋体" w:hAnsi="宋体" w:cs="宋体"/>
          <w:szCs w:val="21"/>
        </w:rPr>
      </w:pPr>
      <w:r>
        <w:rPr>
          <w:rFonts w:hint="eastAsia" w:ascii="宋体" w:hAnsi="宋体" w:cs="宋体"/>
          <w:szCs w:val="21"/>
          <w:lang w:bidi="ar"/>
        </w:rPr>
        <w:t>（2）扩展要求</w:t>
      </w:r>
    </w:p>
    <w:p w14:paraId="4979F08D">
      <w:pPr>
        <w:spacing w:line="360" w:lineRule="auto"/>
        <w:ind w:firstLine="420" w:firstLineChars="200"/>
        <w:rPr>
          <w:rFonts w:hint="eastAsia" w:ascii="宋体" w:hAnsi="宋体" w:cs="宋体"/>
          <w:szCs w:val="21"/>
        </w:rPr>
      </w:pPr>
      <w:r>
        <w:rPr>
          <w:rFonts w:hint="eastAsia" w:ascii="宋体" w:hAnsi="宋体" w:cs="宋体"/>
          <w:szCs w:val="21"/>
          <w:lang w:bidi="ar"/>
        </w:rPr>
        <w:t>投标人应按照各系统的特点灵活调整计算、存储等各类资源供给，并能够根据业务数据的变化及时扩容或缩减存储空间，确保系统高峰时段或特殊时期的访问需求。</w:t>
      </w:r>
    </w:p>
    <w:p w14:paraId="12A59C2E">
      <w:pPr>
        <w:spacing w:line="360" w:lineRule="auto"/>
        <w:contextualSpacing/>
        <w:rPr>
          <w:rFonts w:hint="eastAsia" w:ascii="Times New Roman" w:hAnsi="Times New Roman" w:eastAsia="宋体" w:cs="Times New Roman"/>
          <w:sz w:val="24"/>
        </w:rPr>
      </w:pPr>
      <w:bookmarkStart w:id="4" w:name="_Toc76471772"/>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4应用系统迁移及业务连续性</w:t>
      </w:r>
      <w:bookmarkEnd w:id="4"/>
      <w:r>
        <w:rPr>
          <w:rFonts w:hint="eastAsia" w:ascii="Times New Roman" w:hAnsi="Times New Roman" w:eastAsia="宋体" w:cs="Times New Roman"/>
          <w:sz w:val="24"/>
        </w:rPr>
        <w:t>要求</w:t>
      </w:r>
    </w:p>
    <w:p w14:paraId="738621C3">
      <w:pPr>
        <w:spacing w:line="360" w:lineRule="auto"/>
        <w:ind w:firstLine="420" w:firstLineChars="200"/>
        <w:rPr>
          <w:rFonts w:hint="eastAsia" w:ascii="宋体" w:hAnsi="宋体" w:cs="宋体"/>
          <w:szCs w:val="21"/>
        </w:rPr>
      </w:pPr>
      <w:r>
        <w:rPr>
          <w:rFonts w:hint="eastAsia" w:ascii="宋体" w:hAnsi="宋体" w:cs="宋体"/>
          <w:szCs w:val="21"/>
          <w:lang w:bidi="ar"/>
        </w:rPr>
        <w:t>（1）迁移经验要求</w:t>
      </w:r>
    </w:p>
    <w:p w14:paraId="7BBEF60D">
      <w:pPr>
        <w:pStyle w:val="3"/>
        <w:spacing w:line="360" w:lineRule="auto"/>
        <w:ind w:firstLine="420" w:firstLineChars="200"/>
        <w:rPr>
          <w:rFonts w:hint="eastAsia" w:ascii="宋体" w:hAnsi="宋体" w:cs="宋体"/>
          <w:szCs w:val="21"/>
        </w:rPr>
      </w:pPr>
      <w:r>
        <w:rPr>
          <w:rFonts w:hint="eastAsia" w:ascii="宋体" w:hAnsi="宋体" w:cs="宋体"/>
          <w:szCs w:val="21"/>
          <w:lang w:bidi="ar"/>
        </w:rPr>
        <w:t>投标人必须具备系统迁移</w:t>
      </w:r>
      <w:r>
        <w:rPr>
          <w:rFonts w:hint="eastAsia" w:ascii="宋体" w:hAnsi="宋体" w:cs="宋体"/>
          <w:szCs w:val="21"/>
          <w:lang w:eastAsia="zh-CN" w:bidi="ar"/>
        </w:rPr>
        <w:t>能力，</w:t>
      </w:r>
      <w:r>
        <w:rPr>
          <w:rFonts w:hint="eastAsia" w:ascii="宋体" w:hAnsi="宋体" w:cs="宋体"/>
          <w:szCs w:val="21"/>
          <w:lang w:bidi="ar"/>
        </w:rPr>
        <w:t>可根据业务特点制定应用系统迁移部署方案，配合用户完成系统迁移部署、运行和安全保障，迁移过程中保证应用系统业务延续不中断。</w:t>
      </w:r>
    </w:p>
    <w:p w14:paraId="093870ED">
      <w:pPr>
        <w:spacing w:line="360" w:lineRule="auto"/>
        <w:ind w:firstLine="420" w:firstLineChars="200"/>
        <w:rPr>
          <w:rFonts w:hint="eastAsia" w:ascii="宋体" w:hAnsi="宋体" w:cs="宋体"/>
          <w:szCs w:val="21"/>
        </w:rPr>
      </w:pPr>
      <w:r>
        <w:rPr>
          <w:rFonts w:hint="eastAsia" w:ascii="宋体" w:hAnsi="宋体" w:cs="宋体"/>
          <w:szCs w:val="21"/>
          <w:lang w:bidi="ar"/>
        </w:rPr>
        <w:t>（2）迁移进度要求</w:t>
      </w:r>
    </w:p>
    <w:p w14:paraId="3B45EC17">
      <w:pPr>
        <w:spacing w:line="360" w:lineRule="auto"/>
        <w:ind w:firstLine="420" w:firstLineChars="200"/>
        <w:rPr>
          <w:rFonts w:hint="eastAsia" w:ascii="宋体" w:hAnsi="宋体" w:cs="宋体"/>
          <w:szCs w:val="21"/>
        </w:rPr>
      </w:pPr>
      <w:r>
        <w:rPr>
          <w:rFonts w:hint="eastAsia" w:ascii="宋体" w:hAnsi="宋体" w:cs="宋体"/>
          <w:szCs w:val="21"/>
          <w:lang w:bidi="ar"/>
        </w:rPr>
        <w:t>本项目需要在7天内（包含7天）完成系统迁移，在合同签订后，中标人根据承诺迁移周期及采购人需求完成政务云测试、试运行、系统迁移上线工作，并且不能改变和影响采购人原有系统的功能、技术状态、数据完整性。</w:t>
      </w:r>
    </w:p>
    <w:p w14:paraId="40101618">
      <w:pPr>
        <w:spacing w:line="360" w:lineRule="auto"/>
        <w:ind w:firstLine="420" w:firstLineChars="200"/>
        <w:rPr>
          <w:rFonts w:hint="eastAsia" w:ascii="宋体" w:hAnsi="宋体" w:cs="宋体"/>
          <w:szCs w:val="21"/>
        </w:rPr>
      </w:pPr>
      <w:r>
        <w:rPr>
          <w:rFonts w:hint="eastAsia" w:ascii="宋体" w:hAnsi="宋体" w:cs="宋体"/>
          <w:szCs w:val="21"/>
          <w:lang w:bidi="ar"/>
        </w:rPr>
        <w:t>（3）迁移费用要求</w:t>
      </w:r>
    </w:p>
    <w:p w14:paraId="379E44B5">
      <w:pPr>
        <w:pStyle w:val="3"/>
        <w:spacing w:line="360" w:lineRule="auto"/>
        <w:ind w:firstLine="420" w:firstLineChars="200"/>
        <w:rPr>
          <w:rFonts w:hint="eastAsia" w:ascii="宋体" w:hAnsi="宋体" w:cs="宋体"/>
          <w:szCs w:val="21"/>
        </w:rPr>
      </w:pPr>
      <w:r>
        <w:rPr>
          <w:rFonts w:hint="eastAsia" w:ascii="宋体" w:hAnsi="宋体" w:cs="宋体"/>
          <w:szCs w:val="21"/>
          <w:lang w:bidi="ar"/>
        </w:rPr>
        <w:t>针对已经在政务云平台上的试运行应用系统的迁移需求，为确保迁移过程中数据不丢失、系统业务不中断，本次中标人负责与原政务云平台的服务商进行主动对接，系统迁移所需各项费用（包括但不限于中标人迁移测试阶段的云资源费用</w:t>
      </w:r>
      <w:r>
        <w:rPr>
          <w:rFonts w:hint="eastAsia"/>
          <w:lang w:eastAsia="zh-CN"/>
        </w:rPr>
        <w:t>、</w:t>
      </w:r>
      <w:r>
        <w:rPr>
          <w:rFonts w:hint="eastAsia" w:ascii="宋体" w:hAnsi="宋体" w:cs="宋体"/>
          <w:szCs w:val="21"/>
          <w:lang w:bidi="ar"/>
        </w:rPr>
        <w:t>业务系统部署</w:t>
      </w:r>
      <w:r>
        <w:rPr>
          <w:rFonts w:hint="eastAsia" w:ascii="宋体" w:hAnsi="宋体" w:cs="宋体"/>
          <w:szCs w:val="21"/>
          <w:lang w:eastAsia="zh-CN" w:bidi="ar"/>
        </w:rPr>
        <w:t>费用</w:t>
      </w:r>
      <w:r>
        <w:rPr>
          <w:rFonts w:hint="eastAsia" w:ascii="宋体" w:hAnsi="宋体" w:cs="宋体"/>
          <w:szCs w:val="21"/>
          <w:lang w:bidi="ar"/>
        </w:rPr>
        <w:t>、调试费等），由本次中标人负责解决并包含在本次投标报价中。</w:t>
      </w:r>
    </w:p>
    <w:p w14:paraId="7CCFB1FB">
      <w:pPr>
        <w:pStyle w:val="9"/>
        <w:adjustRightInd w:val="0"/>
        <w:spacing w:line="360" w:lineRule="auto"/>
        <w:ind w:firstLine="424" w:firstLineChars="177"/>
        <w:contextualSpacing/>
        <w:jc w:val="left"/>
        <w:rPr>
          <w:rFonts w:ascii="Times New Roman" w:hAnsi="Times New Roman"/>
          <w:sz w:val="24"/>
          <w:szCs w:val="24"/>
        </w:rPr>
      </w:pPr>
    </w:p>
    <w:p w14:paraId="7D71D783">
      <w:pPr>
        <w:spacing w:line="360" w:lineRule="auto"/>
        <w:contextualSpacing/>
        <w:rPr>
          <w:i/>
          <w:iCs/>
          <w:sz w:val="24"/>
        </w:rPr>
      </w:pPr>
      <w:r>
        <w:rPr>
          <w:sz w:val="24"/>
        </w:rPr>
        <w:t>3. 验收标准</w:t>
      </w:r>
    </w:p>
    <w:p w14:paraId="07FCDB73">
      <w:pPr>
        <w:spacing w:line="360" w:lineRule="auto"/>
        <w:ind w:firstLine="420" w:firstLineChars="200"/>
        <w:rPr>
          <w:rFonts w:hint="eastAsia" w:ascii="宋体" w:hAnsi="宋体" w:cs="宋体"/>
          <w:szCs w:val="21"/>
        </w:rPr>
      </w:pPr>
      <w:r>
        <w:rPr>
          <w:rFonts w:hint="eastAsia" w:ascii="宋体" w:hAnsi="宋体" w:cs="宋体"/>
          <w:szCs w:val="21"/>
          <w:lang w:bidi="ar"/>
        </w:rPr>
        <w:t>中标人确定后，按照合同要求开始服务工作。</w:t>
      </w:r>
    </w:p>
    <w:p w14:paraId="61457068">
      <w:pPr>
        <w:spacing w:line="360" w:lineRule="auto"/>
        <w:ind w:firstLine="420" w:firstLineChars="200"/>
        <w:rPr>
          <w:rFonts w:hint="eastAsia" w:ascii="宋体" w:hAnsi="宋体" w:cs="宋体"/>
          <w:szCs w:val="21"/>
        </w:rPr>
      </w:pPr>
      <w:r>
        <w:rPr>
          <w:rFonts w:hint="eastAsia" w:ascii="宋体" w:hAnsi="宋体" w:cs="宋体"/>
          <w:szCs w:val="21"/>
          <w:lang w:bidi="ar"/>
        </w:rPr>
        <w:t>验收标准按照合同中约定的服务内容、服务方案、服务质量等要求执行。</w:t>
      </w:r>
    </w:p>
    <w:p w14:paraId="72D6675D">
      <w:pPr>
        <w:spacing w:line="360" w:lineRule="auto"/>
        <w:ind w:firstLine="420" w:firstLineChars="200"/>
        <w:rPr>
          <w:rFonts w:hint="eastAsia" w:ascii="宋体" w:hAnsi="宋体" w:cs="宋体"/>
          <w:szCs w:val="21"/>
        </w:rPr>
      </w:pPr>
      <w:r>
        <w:rPr>
          <w:rFonts w:hint="eastAsia" w:ascii="宋体" w:hAnsi="宋体" w:cs="宋体"/>
          <w:szCs w:val="21"/>
          <w:lang w:bidi="ar"/>
        </w:rPr>
        <w:t>项目验收分为项目中期检查和项目终验：</w:t>
      </w:r>
    </w:p>
    <w:p w14:paraId="6569BDAE">
      <w:pPr>
        <w:spacing w:line="360" w:lineRule="auto"/>
        <w:ind w:firstLine="420" w:firstLineChars="200"/>
        <w:rPr>
          <w:rFonts w:hint="eastAsia" w:ascii="宋体" w:hAnsi="宋体" w:cs="宋体"/>
          <w:szCs w:val="21"/>
        </w:rPr>
      </w:pPr>
      <w:r>
        <w:rPr>
          <w:rFonts w:hint="eastAsia" w:ascii="宋体" w:hAnsi="宋体" w:cs="宋体"/>
          <w:szCs w:val="21"/>
          <w:lang w:bidi="ar"/>
        </w:rPr>
        <w:t>1．项目中期检查验收：中标人向采购人提交工作阶段总结和相关材料，得到采购人认可后，由采购人组织开展项目中期检查验收。检查标准以本合同附件以及相关说明文档为标准，具体时间和地点由双方商议安排，检查结果出具书面意见。</w:t>
      </w:r>
    </w:p>
    <w:p w14:paraId="5742FC13">
      <w:pPr>
        <w:spacing w:line="360" w:lineRule="auto"/>
        <w:ind w:firstLine="420" w:firstLineChars="200"/>
        <w:rPr>
          <w:rFonts w:hint="eastAsia" w:ascii="宋体" w:hAnsi="宋体" w:cs="宋体"/>
          <w:szCs w:val="21"/>
        </w:rPr>
      </w:pPr>
      <w:r>
        <w:rPr>
          <w:rFonts w:hint="eastAsia" w:ascii="宋体" w:hAnsi="宋体" w:cs="宋体"/>
          <w:szCs w:val="21"/>
          <w:lang w:bidi="ar"/>
        </w:rPr>
        <w:t>2．项目终验：中标人向采购人提交工作整体总结和相关材料，得到采购人认可后，由采购人组织开展项目终验。终验标准以本合同附件以及相关说明文档为标准，具体时间和地点由双方商议安排，终验结果出具书面意见。</w:t>
      </w:r>
    </w:p>
    <w:p w14:paraId="68744ED9">
      <w:pPr>
        <w:widowControl/>
        <w:spacing w:line="360" w:lineRule="auto"/>
        <w:ind w:firstLine="482"/>
        <w:contextualSpacing/>
        <w:rPr>
          <w:b/>
          <w:sz w:val="24"/>
        </w:rPr>
      </w:pPr>
    </w:p>
    <w:p w14:paraId="383FEBDE">
      <w:pPr>
        <w:numPr>
          <w:ilvl w:val="0"/>
          <w:numId w:val="0"/>
        </w:numPr>
        <w:spacing w:line="360" w:lineRule="auto"/>
        <w:contextualSpacing/>
        <w:rPr>
          <w:sz w:val="24"/>
        </w:rPr>
      </w:pPr>
      <w:r>
        <w:rPr>
          <w:rFonts w:hint="eastAsia"/>
          <w:sz w:val="24"/>
          <w:lang w:val="en-US" w:eastAsia="zh-CN"/>
        </w:rPr>
        <w:t>4.</w:t>
      </w:r>
      <w:r>
        <w:rPr>
          <w:sz w:val="24"/>
        </w:rPr>
        <w:t>其他要求</w:t>
      </w:r>
    </w:p>
    <w:p w14:paraId="26CD21E9">
      <w:pPr>
        <w:spacing w:line="360" w:lineRule="auto"/>
        <w:contextualSpacing/>
        <w:rPr>
          <w:rFonts w:hint="eastAsia" w:ascii="Times New Roman" w:hAnsi="Times New Roman" w:eastAsia="宋体" w:cs="Times New Roman"/>
          <w:sz w:val="24"/>
          <w:lang w:val="en-US" w:eastAsia="zh-CN"/>
        </w:rPr>
      </w:pPr>
      <w:bookmarkStart w:id="5" w:name="_Toc76471773"/>
      <w:r>
        <w:rPr>
          <w:rFonts w:hint="eastAsia" w:ascii="Times New Roman" w:hAnsi="Times New Roman" w:eastAsia="宋体" w:cs="Times New Roman"/>
          <w:sz w:val="24"/>
          <w:lang w:val="en-US" w:eastAsia="zh-CN"/>
        </w:rPr>
        <w:t>4.1.服务要求</w:t>
      </w:r>
      <w:bookmarkEnd w:id="5"/>
    </w:p>
    <w:p w14:paraId="57F3C1FD">
      <w:pPr>
        <w:spacing w:line="360" w:lineRule="auto"/>
        <w:ind w:firstLine="420" w:firstLineChars="200"/>
        <w:rPr>
          <w:rFonts w:hint="eastAsia" w:ascii="宋体" w:hAnsi="宋体" w:cs="宋体"/>
          <w:szCs w:val="21"/>
        </w:rPr>
      </w:pPr>
      <w:r>
        <w:rPr>
          <w:rFonts w:hint="eastAsia" w:ascii="宋体" w:hAnsi="宋体" w:cs="宋体"/>
          <w:szCs w:val="21"/>
          <w:lang w:bidi="ar"/>
        </w:rPr>
        <w:t>（1）服务方式</w:t>
      </w:r>
    </w:p>
    <w:p w14:paraId="795F2E4F">
      <w:pPr>
        <w:spacing w:line="360" w:lineRule="auto"/>
        <w:ind w:firstLine="420" w:firstLineChars="200"/>
        <w:rPr>
          <w:rFonts w:hint="eastAsia" w:ascii="宋体" w:hAnsi="宋体" w:cs="宋体"/>
          <w:szCs w:val="21"/>
        </w:rPr>
      </w:pPr>
      <w:r>
        <w:rPr>
          <w:rFonts w:hint="eastAsia" w:ascii="宋体" w:hAnsi="宋体" w:cs="宋体"/>
          <w:szCs w:val="21"/>
          <w:lang w:bidi="ar"/>
        </w:rPr>
        <w:t>投标人需利用监控系统或人工对硬件设备及应用系统的运行情况进行7*24小时的不间断巡检监控，及时发现安全隐患，通知相关人员及时处理，并形成监控报告。</w:t>
      </w:r>
    </w:p>
    <w:p w14:paraId="1E7CBEDB">
      <w:pPr>
        <w:spacing w:line="360" w:lineRule="auto"/>
        <w:ind w:firstLine="420" w:firstLineChars="200"/>
        <w:rPr>
          <w:rFonts w:hint="eastAsia" w:ascii="宋体" w:hAnsi="宋体" w:cs="宋体"/>
          <w:szCs w:val="21"/>
        </w:rPr>
      </w:pPr>
      <w:r>
        <w:rPr>
          <w:rFonts w:hint="eastAsia" w:ascii="宋体" w:hAnsi="宋体" w:cs="宋体"/>
          <w:szCs w:val="21"/>
          <w:lang w:bidi="ar"/>
        </w:rPr>
        <w:t>投标人负责设立技术支持热线，并安排专人值守，为北京市规划和自然资源委员会提供7*24小时热线支持服务。投标人针对采购人要求的云平台运维服务相关内容，需指定专业技术能力较强的工程师，根据采购人要求配合开展相关维护服务。</w:t>
      </w:r>
    </w:p>
    <w:p w14:paraId="7376ADEC">
      <w:pPr>
        <w:spacing w:line="360" w:lineRule="auto"/>
        <w:ind w:firstLine="420" w:firstLineChars="200"/>
        <w:rPr>
          <w:rFonts w:hint="eastAsia" w:ascii="宋体" w:hAnsi="宋体" w:cs="宋体"/>
          <w:szCs w:val="21"/>
        </w:rPr>
      </w:pPr>
      <w:r>
        <w:rPr>
          <w:rFonts w:hint="eastAsia" w:ascii="宋体" w:hAnsi="宋体" w:cs="宋体"/>
          <w:szCs w:val="21"/>
          <w:lang w:bidi="ar"/>
        </w:rPr>
        <w:t>（2）安全及保密要求</w:t>
      </w:r>
    </w:p>
    <w:p w14:paraId="032323DE">
      <w:pPr>
        <w:spacing w:line="360" w:lineRule="auto"/>
        <w:ind w:firstLine="420" w:firstLineChars="200"/>
        <w:rPr>
          <w:rFonts w:hint="eastAsia" w:ascii="宋体" w:hAnsi="宋体" w:cs="宋体"/>
          <w:szCs w:val="21"/>
        </w:rPr>
      </w:pPr>
      <w:r>
        <w:rPr>
          <w:rFonts w:hint="eastAsia" w:ascii="宋体" w:hAnsi="宋体" w:cs="宋体"/>
          <w:szCs w:val="21"/>
          <w:lang w:bidi="ar"/>
        </w:rPr>
        <w:t>投标人须严格遵守采购人的相关信息安全规定，不得利用系统维护服务时的便利对采购人数据及其他信息擅自修改或透漏给第三方。</w:t>
      </w:r>
    </w:p>
    <w:p w14:paraId="0EED86A2">
      <w:pPr>
        <w:spacing w:line="360" w:lineRule="auto"/>
        <w:ind w:firstLine="420" w:firstLineChars="200"/>
        <w:rPr>
          <w:rFonts w:hint="eastAsia" w:ascii="宋体" w:hAnsi="宋体" w:cs="宋体"/>
          <w:szCs w:val="21"/>
        </w:rPr>
      </w:pPr>
      <w:r>
        <w:rPr>
          <w:rFonts w:hint="eastAsia" w:ascii="宋体" w:hAnsi="宋体" w:cs="宋体"/>
          <w:szCs w:val="21"/>
          <w:lang w:bidi="ar"/>
        </w:rPr>
        <w:t>（3）响应的及时性</w:t>
      </w:r>
    </w:p>
    <w:p w14:paraId="07E43881">
      <w:pPr>
        <w:spacing w:line="360" w:lineRule="auto"/>
        <w:ind w:firstLine="420" w:firstLineChars="200"/>
        <w:rPr>
          <w:rFonts w:hint="eastAsia" w:ascii="宋体" w:hAnsi="宋体" w:cs="宋体"/>
          <w:szCs w:val="21"/>
        </w:rPr>
      </w:pPr>
      <w:r>
        <w:rPr>
          <w:rFonts w:hint="eastAsia" w:ascii="宋体" w:hAnsi="宋体" w:cs="宋体"/>
          <w:szCs w:val="21"/>
          <w:lang w:bidi="ar"/>
        </w:rPr>
        <w:t>投标人应当提供高效的系统维护服务，有效防范系统风险，系统对应负责人7*24小时电话畅通，在系统发生除宕机外的其他故障问题时，投标人应在10分钟内响应，在1个小时之内使系统恢复正常，故障处理完毕后提供相关系统宕机报告。</w:t>
      </w:r>
    </w:p>
    <w:p w14:paraId="529EA564">
      <w:pPr>
        <w:spacing w:line="360" w:lineRule="auto"/>
        <w:ind w:firstLine="420" w:firstLineChars="200"/>
        <w:rPr>
          <w:rFonts w:hint="eastAsia" w:ascii="宋体" w:hAnsi="宋体" w:cs="宋体"/>
          <w:szCs w:val="21"/>
        </w:rPr>
      </w:pPr>
      <w:r>
        <w:rPr>
          <w:rFonts w:hint="eastAsia" w:ascii="宋体" w:hAnsi="宋体" w:cs="宋体"/>
          <w:szCs w:val="21"/>
          <w:lang w:bidi="ar"/>
        </w:rPr>
        <w:t>（4）重点保障要求</w:t>
      </w:r>
    </w:p>
    <w:p w14:paraId="0170F771">
      <w:pPr>
        <w:spacing w:line="360" w:lineRule="auto"/>
        <w:ind w:firstLine="420" w:firstLineChars="200"/>
        <w:rPr>
          <w:rFonts w:hint="eastAsia" w:ascii="宋体" w:hAnsi="宋体" w:cs="宋体"/>
          <w:szCs w:val="21"/>
        </w:rPr>
      </w:pPr>
      <w:r>
        <w:rPr>
          <w:rFonts w:hint="eastAsia" w:ascii="宋体" w:hAnsi="宋体" w:cs="宋体"/>
          <w:szCs w:val="21"/>
          <w:lang w:bidi="ar"/>
        </w:rPr>
        <w:t>为保障业务高峰期内系统平稳运行，缓解系统高峰期内因业务发生量增大而带来系统压力风险，要求投标人根据业务周期性特点，加大运维保障力度，保证在业务高峰期内系统平稳运行。</w:t>
      </w:r>
    </w:p>
    <w:p w14:paraId="0A9F8E97">
      <w:pPr>
        <w:spacing w:line="360" w:lineRule="auto"/>
        <w:contextualSpacing/>
        <w:rPr>
          <w:rFonts w:hint="eastAsia" w:ascii="Times New Roman" w:hAnsi="Times New Roman" w:eastAsia="宋体" w:cs="Times New Roman"/>
          <w:sz w:val="24"/>
          <w:lang w:val="en-US" w:eastAsia="zh-CN"/>
        </w:rPr>
      </w:pPr>
      <w:bookmarkStart w:id="6" w:name="_Toc76471774"/>
      <w:r>
        <w:rPr>
          <w:rFonts w:hint="eastAsia" w:ascii="Times New Roman" w:hAnsi="Times New Roman" w:eastAsia="宋体" w:cs="Times New Roman"/>
          <w:sz w:val="24"/>
          <w:lang w:val="en-US" w:eastAsia="zh-CN"/>
        </w:rPr>
        <w:t>4.2 考核要求</w:t>
      </w:r>
      <w:bookmarkEnd w:id="6"/>
    </w:p>
    <w:p w14:paraId="1DCB2441">
      <w:pPr>
        <w:spacing w:line="360" w:lineRule="auto"/>
        <w:ind w:firstLine="420" w:firstLineChars="200"/>
        <w:rPr>
          <w:rFonts w:hint="eastAsia" w:ascii="宋体" w:hAnsi="宋体" w:cs="宋体"/>
          <w:szCs w:val="21"/>
        </w:rPr>
      </w:pPr>
      <w:r>
        <w:rPr>
          <w:rFonts w:hint="eastAsia" w:ascii="宋体" w:hAnsi="宋体" w:cs="宋体"/>
          <w:szCs w:val="21"/>
          <w:lang w:bidi="ar"/>
        </w:rPr>
        <w:t>根据北京市级政务云考核要求，按照制定的绩效考核指标体系及服务承诺要求，对服务质量的考核。</w:t>
      </w:r>
    </w:p>
    <w:p w14:paraId="7592BE7C">
      <w:pPr>
        <w:spacing w:line="360" w:lineRule="auto"/>
        <w:ind w:firstLine="420" w:firstLineChars="200"/>
        <w:rPr>
          <w:rFonts w:hint="eastAsia" w:ascii="宋体" w:hAnsi="宋体" w:cs="宋体"/>
          <w:szCs w:val="21"/>
        </w:rPr>
      </w:pPr>
      <w:r>
        <w:rPr>
          <w:rFonts w:hint="eastAsia" w:ascii="宋体" w:hAnsi="宋体" w:cs="宋体"/>
          <w:szCs w:val="21"/>
          <w:lang w:bidi="ar"/>
        </w:rPr>
        <w:t xml:space="preserve">政务云服务实行季度考核制。考核工作主要分为两部分：基本指标和综合指标，具体内容如下： </w:t>
      </w:r>
    </w:p>
    <w:p w14:paraId="0154ECC4">
      <w:pPr>
        <w:pStyle w:val="17"/>
        <w:widowControl/>
        <w:tabs>
          <w:tab w:val="left" w:pos="799"/>
        </w:tabs>
        <w:spacing w:line="360" w:lineRule="auto"/>
        <w:rPr>
          <w:rFonts w:hint="eastAsia" w:ascii="宋体" w:hAnsi="宋体" w:cs="宋体"/>
          <w:szCs w:val="21"/>
        </w:rPr>
      </w:pPr>
      <w:r>
        <w:rPr>
          <w:rFonts w:hint="eastAsia" w:ascii="宋体" w:hAnsi="宋体" w:cs="宋体"/>
          <w:szCs w:val="21"/>
        </w:rPr>
        <w:t>（1）考核标准</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590"/>
        <w:gridCol w:w="1186"/>
        <w:gridCol w:w="4950"/>
        <w:gridCol w:w="987"/>
      </w:tblGrid>
      <w:tr w14:paraId="0E17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710D2B">
            <w:pPr>
              <w:spacing w:line="360" w:lineRule="auto"/>
              <w:jc w:val="center"/>
              <w:rPr>
                <w:rFonts w:hint="eastAsia" w:ascii="宋体" w:hAnsi="宋体" w:cs="宋体"/>
                <w:szCs w:val="21"/>
              </w:rPr>
            </w:pPr>
            <w:r>
              <w:rPr>
                <w:rFonts w:hint="eastAsia" w:ascii="宋体" w:hAnsi="宋体" w:cs="宋体"/>
                <w:szCs w:val="21"/>
                <w:lang w:bidi="ar"/>
              </w:rPr>
              <w:t>类别</w:t>
            </w:r>
          </w:p>
        </w:tc>
        <w:tc>
          <w:tcPr>
            <w:tcW w:w="34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D38D19">
            <w:pPr>
              <w:spacing w:line="360" w:lineRule="auto"/>
              <w:jc w:val="center"/>
              <w:rPr>
                <w:rFonts w:hint="eastAsia" w:ascii="宋体" w:hAnsi="宋体" w:cs="宋体"/>
                <w:szCs w:val="21"/>
              </w:rPr>
            </w:pPr>
            <w:r>
              <w:rPr>
                <w:rFonts w:hint="eastAsia" w:ascii="宋体" w:hAnsi="宋体" w:cs="宋体"/>
                <w:szCs w:val="21"/>
                <w:lang w:bidi="ar"/>
              </w:rPr>
              <w:t>序号</w:t>
            </w:r>
          </w:p>
        </w:tc>
        <w:tc>
          <w:tcPr>
            <w:tcW w:w="69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159EE7">
            <w:pPr>
              <w:spacing w:line="360" w:lineRule="auto"/>
              <w:jc w:val="center"/>
              <w:rPr>
                <w:rFonts w:hint="eastAsia" w:ascii="宋体" w:hAnsi="宋体" w:cs="宋体"/>
                <w:szCs w:val="21"/>
              </w:rPr>
            </w:pPr>
            <w:r>
              <w:rPr>
                <w:rFonts w:hint="eastAsia" w:ascii="宋体" w:hAnsi="宋体" w:cs="宋体"/>
                <w:szCs w:val="21"/>
                <w:lang w:bidi="ar"/>
              </w:rPr>
              <w:t>服务指标项</w:t>
            </w: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709FB7">
            <w:pPr>
              <w:spacing w:line="360" w:lineRule="auto"/>
              <w:jc w:val="center"/>
              <w:rPr>
                <w:rFonts w:hint="eastAsia" w:ascii="宋体" w:hAnsi="宋体" w:cs="宋体"/>
                <w:szCs w:val="21"/>
              </w:rPr>
            </w:pPr>
            <w:r>
              <w:rPr>
                <w:rFonts w:hint="eastAsia" w:ascii="宋体" w:hAnsi="宋体" w:cs="宋体"/>
                <w:szCs w:val="21"/>
                <w:lang w:bidi="ar"/>
              </w:rPr>
              <w:t>考核标准</w:t>
            </w:r>
          </w:p>
        </w:tc>
        <w:tc>
          <w:tcPr>
            <w:tcW w:w="5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002452">
            <w:pPr>
              <w:spacing w:line="360" w:lineRule="auto"/>
              <w:jc w:val="center"/>
              <w:rPr>
                <w:rFonts w:hint="eastAsia" w:ascii="宋体" w:hAnsi="宋体" w:cs="宋体"/>
                <w:szCs w:val="21"/>
              </w:rPr>
            </w:pPr>
            <w:r>
              <w:rPr>
                <w:rFonts w:hint="eastAsia" w:ascii="宋体" w:hAnsi="宋体" w:cs="宋体"/>
                <w:szCs w:val="21"/>
                <w:lang w:bidi="ar"/>
              </w:rPr>
              <w:t>单项指标</w:t>
            </w:r>
          </w:p>
        </w:tc>
      </w:tr>
      <w:tr w14:paraId="27A9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99C5D8">
            <w:pPr>
              <w:spacing w:line="360" w:lineRule="auto"/>
              <w:jc w:val="center"/>
              <w:rPr>
                <w:rFonts w:hint="eastAsia" w:ascii="宋体" w:hAnsi="宋体" w:cs="宋体"/>
                <w:szCs w:val="21"/>
              </w:rPr>
            </w:pPr>
          </w:p>
          <w:p w14:paraId="452ED585">
            <w:pPr>
              <w:spacing w:line="360" w:lineRule="auto"/>
              <w:jc w:val="center"/>
              <w:rPr>
                <w:rFonts w:hint="eastAsia" w:ascii="宋体" w:hAnsi="宋体" w:cs="宋体"/>
                <w:szCs w:val="21"/>
              </w:rPr>
            </w:pPr>
            <w:r>
              <w:rPr>
                <w:rFonts w:hint="eastAsia" w:ascii="宋体" w:hAnsi="宋体" w:cs="宋体"/>
                <w:szCs w:val="21"/>
                <w:lang w:bidi="ar"/>
              </w:rPr>
              <w:t>基</w:t>
            </w:r>
          </w:p>
          <w:p w14:paraId="00C81235">
            <w:pPr>
              <w:spacing w:line="360" w:lineRule="auto"/>
              <w:jc w:val="center"/>
              <w:rPr>
                <w:rFonts w:hint="eastAsia" w:ascii="宋体" w:hAnsi="宋体" w:cs="宋体"/>
                <w:szCs w:val="21"/>
              </w:rPr>
            </w:pPr>
            <w:r>
              <w:rPr>
                <w:rFonts w:hint="eastAsia" w:ascii="宋体" w:hAnsi="宋体" w:cs="宋体"/>
                <w:szCs w:val="21"/>
                <w:lang w:bidi="ar"/>
              </w:rPr>
              <w:t>本</w:t>
            </w:r>
          </w:p>
          <w:p w14:paraId="76BB077F">
            <w:pPr>
              <w:spacing w:line="360" w:lineRule="auto"/>
              <w:jc w:val="center"/>
              <w:rPr>
                <w:rFonts w:hint="eastAsia" w:ascii="宋体" w:hAnsi="宋体" w:cs="宋体"/>
                <w:szCs w:val="21"/>
              </w:rPr>
            </w:pPr>
            <w:r>
              <w:rPr>
                <w:rFonts w:hint="eastAsia" w:ascii="宋体" w:hAnsi="宋体" w:cs="宋体"/>
                <w:szCs w:val="21"/>
                <w:lang w:bidi="ar"/>
              </w:rPr>
              <w:t>指</w:t>
            </w:r>
          </w:p>
          <w:p w14:paraId="5D723CA5">
            <w:pPr>
              <w:spacing w:line="360" w:lineRule="auto"/>
              <w:jc w:val="center"/>
              <w:rPr>
                <w:rFonts w:hint="eastAsia" w:ascii="宋体" w:hAnsi="宋体" w:cs="宋体"/>
                <w:szCs w:val="21"/>
              </w:rPr>
            </w:pPr>
            <w:r>
              <w:rPr>
                <w:rFonts w:hint="eastAsia" w:ascii="宋体" w:hAnsi="宋体" w:cs="宋体"/>
                <w:szCs w:val="21"/>
                <w:lang w:bidi="ar"/>
              </w:rPr>
              <w:t>标</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38C33F">
            <w:pPr>
              <w:spacing w:line="360" w:lineRule="auto"/>
              <w:jc w:val="center"/>
              <w:rPr>
                <w:rFonts w:hint="eastAsia" w:ascii="宋体" w:hAnsi="宋体" w:cs="宋体"/>
                <w:szCs w:val="21"/>
              </w:rPr>
            </w:pPr>
            <w:r>
              <w:rPr>
                <w:rFonts w:hint="eastAsia" w:ascii="宋体" w:hAnsi="宋体" w:cs="宋体"/>
                <w:szCs w:val="21"/>
                <w:lang w:bidi="ar"/>
              </w:rPr>
              <w:t>1</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EEC66B">
            <w:pPr>
              <w:spacing w:line="360" w:lineRule="auto"/>
              <w:jc w:val="center"/>
              <w:rPr>
                <w:rFonts w:hint="eastAsia" w:ascii="宋体" w:hAnsi="宋体" w:cs="宋体"/>
                <w:szCs w:val="21"/>
              </w:rPr>
            </w:pPr>
            <w:r>
              <w:rPr>
                <w:rFonts w:hint="eastAsia" w:ascii="宋体" w:hAnsi="宋体" w:cs="宋体"/>
                <w:szCs w:val="21"/>
                <w:lang w:bidi="ar"/>
              </w:rPr>
              <w:t>服务团队稳定性</w:t>
            </w: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FAAABF">
            <w:pPr>
              <w:spacing w:line="360" w:lineRule="auto"/>
              <w:rPr>
                <w:rFonts w:hint="eastAsia" w:ascii="宋体" w:hAnsi="宋体" w:cs="宋体"/>
                <w:szCs w:val="21"/>
              </w:rPr>
            </w:pPr>
            <w:r>
              <w:rPr>
                <w:rFonts w:hint="eastAsia" w:ascii="宋体" w:hAnsi="宋体" w:cs="宋体"/>
                <w:szCs w:val="21"/>
                <w:lang w:bidi="ar"/>
              </w:rPr>
              <w:t>考核周期（季度）内，团队稳定，人员配备充实，工作规范有序，得5分，反之得0分；</w:t>
            </w:r>
          </w:p>
        </w:tc>
        <w:tc>
          <w:tcPr>
            <w:tcW w:w="57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FA7FBB">
            <w:pPr>
              <w:spacing w:line="360" w:lineRule="auto"/>
              <w:jc w:val="center"/>
              <w:rPr>
                <w:rFonts w:hint="eastAsia" w:ascii="宋体" w:hAnsi="宋体" w:cs="宋体"/>
                <w:szCs w:val="21"/>
              </w:rPr>
            </w:pPr>
            <w:r>
              <w:rPr>
                <w:rFonts w:hint="eastAsia" w:ascii="宋体" w:hAnsi="宋体" w:cs="宋体"/>
                <w:szCs w:val="21"/>
                <w:lang w:bidi="ar"/>
              </w:rPr>
              <w:t>10</w:t>
            </w:r>
          </w:p>
        </w:tc>
      </w:tr>
      <w:tr w14:paraId="0201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0F16C8">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5D17E">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F90BAB">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3B668C">
            <w:pPr>
              <w:spacing w:line="360" w:lineRule="auto"/>
              <w:rPr>
                <w:rFonts w:hint="eastAsia" w:ascii="宋体" w:hAnsi="宋体" w:cs="宋体"/>
                <w:szCs w:val="21"/>
              </w:rPr>
            </w:pPr>
            <w:r>
              <w:rPr>
                <w:rFonts w:hint="eastAsia" w:ascii="宋体" w:hAnsi="宋体" w:cs="宋体"/>
                <w:szCs w:val="21"/>
                <w:lang w:bidi="ar"/>
              </w:rPr>
              <w:t>考核周期（季度）内，服务团队与其他单位有效协作得5分，发现一次不合作扣1分，扣完为止。</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3288D2">
            <w:pPr>
              <w:rPr>
                <w:rFonts w:ascii="Times New Roman" w:hAnsi="Times New Roman"/>
                <w:sz w:val="20"/>
                <w:szCs w:val="20"/>
              </w:rPr>
            </w:pPr>
          </w:p>
        </w:tc>
      </w:tr>
      <w:tr w14:paraId="7DD7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28D970">
            <w:pPr>
              <w:rPr>
                <w:rFonts w:ascii="Times New Roman" w:hAnsi="Times New Roman"/>
                <w:sz w:val="20"/>
                <w:szCs w:val="20"/>
              </w:rPr>
            </w:pPr>
          </w:p>
        </w:tc>
        <w:tc>
          <w:tcPr>
            <w:tcW w:w="34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32793F">
            <w:pPr>
              <w:spacing w:line="360" w:lineRule="auto"/>
              <w:jc w:val="center"/>
              <w:rPr>
                <w:rFonts w:hint="eastAsia" w:ascii="宋体" w:hAnsi="宋体" w:cs="宋体"/>
                <w:szCs w:val="21"/>
              </w:rPr>
            </w:pPr>
            <w:r>
              <w:rPr>
                <w:rFonts w:hint="eastAsia" w:ascii="宋体" w:hAnsi="宋体" w:cs="宋体"/>
                <w:szCs w:val="21"/>
                <w:lang w:bidi="ar"/>
              </w:rPr>
              <w:t>2</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F0E5E1">
            <w:pPr>
              <w:spacing w:line="360" w:lineRule="auto"/>
              <w:jc w:val="center"/>
              <w:rPr>
                <w:rFonts w:hint="eastAsia" w:ascii="宋体" w:hAnsi="宋体" w:cs="宋体"/>
                <w:szCs w:val="21"/>
              </w:rPr>
            </w:pPr>
            <w:r>
              <w:rPr>
                <w:rFonts w:hint="eastAsia" w:ascii="宋体" w:hAnsi="宋体" w:cs="宋体"/>
                <w:szCs w:val="21"/>
                <w:lang w:bidi="ar"/>
              </w:rPr>
              <w:t>系统安全稳定</w:t>
            </w: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FE5822">
            <w:pPr>
              <w:spacing w:line="360" w:lineRule="auto"/>
              <w:rPr>
                <w:rFonts w:hint="eastAsia" w:ascii="宋体" w:hAnsi="宋体" w:cs="宋体"/>
                <w:szCs w:val="21"/>
              </w:rPr>
            </w:pPr>
            <w:r>
              <w:rPr>
                <w:rFonts w:hint="eastAsia" w:ascii="宋体" w:hAnsi="宋体" w:cs="宋体"/>
                <w:szCs w:val="21"/>
                <w:lang w:bidi="ar"/>
              </w:rPr>
              <w:t>考核周期（季度）内，无因政务云引起的安全事故发生，得20分；</w:t>
            </w:r>
          </w:p>
        </w:tc>
        <w:tc>
          <w:tcPr>
            <w:tcW w:w="57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C086EE">
            <w:pPr>
              <w:spacing w:line="360" w:lineRule="auto"/>
              <w:jc w:val="center"/>
              <w:rPr>
                <w:rFonts w:hint="eastAsia" w:ascii="宋体" w:hAnsi="宋体" w:cs="宋体"/>
                <w:szCs w:val="21"/>
              </w:rPr>
            </w:pPr>
            <w:r>
              <w:rPr>
                <w:rFonts w:hint="eastAsia" w:ascii="宋体" w:hAnsi="宋体" w:cs="宋体"/>
                <w:szCs w:val="21"/>
                <w:lang w:bidi="ar"/>
              </w:rPr>
              <w:t>20</w:t>
            </w:r>
          </w:p>
        </w:tc>
      </w:tr>
      <w:tr w14:paraId="512C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33E537">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A23D08">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9A2222">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64B9B5">
            <w:pPr>
              <w:spacing w:line="360" w:lineRule="auto"/>
              <w:rPr>
                <w:rFonts w:hint="eastAsia" w:ascii="宋体" w:hAnsi="宋体" w:cs="宋体"/>
                <w:szCs w:val="21"/>
              </w:rPr>
            </w:pPr>
            <w:r>
              <w:rPr>
                <w:rFonts w:hint="eastAsia" w:ascii="宋体" w:hAnsi="宋体" w:cs="宋体"/>
                <w:szCs w:val="21"/>
                <w:lang w:bidi="ar"/>
              </w:rPr>
              <w:t>考核周期（季度）内，因政务云引起的安全事故发生次数不高于1次，得10分；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3F9013">
            <w:pPr>
              <w:rPr>
                <w:rFonts w:ascii="Times New Roman" w:hAnsi="Times New Roman"/>
                <w:sz w:val="20"/>
                <w:szCs w:val="20"/>
              </w:rPr>
            </w:pPr>
          </w:p>
        </w:tc>
      </w:tr>
      <w:tr w14:paraId="5EA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B370E5">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E724">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EA9365">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6E80EB">
            <w:pPr>
              <w:spacing w:line="360" w:lineRule="auto"/>
              <w:rPr>
                <w:rFonts w:hint="eastAsia" w:ascii="宋体" w:hAnsi="宋体" w:cs="宋体"/>
                <w:szCs w:val="21"/>
              </w:rPr>
            </w:pPr>
            <w:r>
              <w:rPr>
                <w:rFonts w:hint="eastAsia" w:ascii="宋体" w:hAnsi="宋体" w:cs="宋体"/>
                <w:szCs w:val="21"/>
                <w:lang w:bidi="ar"/>
              </w:rPr>
              <w:t>考核周期（季度）内，因政务云环境引起的安全事故发生次数≥2次，得0分；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956A92">
            <w:pPr>
              <w:rPr>
                <w:rFonts w:ascii="Times New Roman" w:hAnsi="Times New Roman"/>
                <w:sz w:val="20"/>
                <w:szCs w:val="20"/>
              </w:rPr>
            </w:pPr>
          </w:p>
        </w:tc>
      </w:tr>
      <w:tr w14:paraId="5107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155B1C">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8B0822">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6E655A">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484310">
            <w:pPr>
              <w:spacing w:line="360" w:lineRule="auto"/>
              <w:rPr>
                <w:rFonts w:hint="eastAsia" w:ascii="宋体" w:hAnsi="宋体" w:cs="宋体"/>
                <w:szCs w:val="21"/>
              </w:rPr>
            </w:pPr>
            <w:r>
              <w:rPr>
                <w:rFonts w:hint="eastAsia" w:ascii="宋体" w:hAnsi="宋体" w:cs="宋体"/>
                <w:szCs w:val="21"/>
                <w:lang w:bidi="ar"/>
              </w:rPr>
              <w:t>考核周期（季度）内，发生一次因政务云引起的市级安全事故通报，本项直接得0分。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2C9133">
            <w:pPr>
              <w:rPr>
                <w:rFonts w:ascii="Times New Roman" w:hAnsi="Times New Roman"/>
                <w:sz w:val="20"/>
                <w:szCs w:val="20"/>
              </w:rPr>
            </w:pPr>
          </w:p>
        </w:tc>
      </w:tr>
      <w:tr w14:paraId="04C8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2597D3">
            <w:pPr>
              <w:rPr>
                <w:rFonts w:ascii="Times New Roman" w:hAnsi="Times New Roman"/>
                <w:sz w:val="20"/>
                <w:szCs w:val="20"/>
              </w:rPr>
            </w:pPr>
          </w:p>
        </w:tc>
        <w:tc>
          <w:tcPr>
            <w:tcW w:w="34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9D2B5D">
            <w:pPr>
              <w:spacing w:line="360" w:lineRule="auto"/>
              <w:jc w:val="center"/>
              <w:rPr>
                <w:rFonts w:hint="eastAsia" w:ascii="宋体" w:hAnsi="宋体" w:cs="宋体"/>
                <w:szCs w:val="21"/>
              </w:rPr>
            </w:pPr>
            <w:r>
              <w:rPr>
                <w:rFonts w:hint="eastAsia" w:ascii="宋体" w:hAnsi="宋体" w:cs="宋体"/>
                <w:szCs w:val="21"/>
                <w:lang w:bidi="ar"/>
              </w:rPr>
              <w:t>3</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6C2D8A">
            <w:pPr>
              <w:spacing w:line="360" w:lineRule="auto"/>
              <w:jc w:val="center"/>
              <w:rPr>
                <w:rFonts w:hint="eastAsia" w:ascii="宋体" w:hAnsi="宋体" w:cs="宋体"/>
                <w:szCs w:val="21"/>
              </w:rPr>
            </w:pPr>
            <w:r>
              <w:rPr>
                <w:rFonts w:hint="eastAsia" w:ascii="宋体" w:hAnsi="宋体" w:cs="宋体"/>
                <w:szCs w:val="21"/>
                <w:lang w:bidi="ar"/>
              </w:rPr>
              <w:t>保密管理</w:t>
            </w: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535729">
            <w:pPr>
              <w:spacing w:line="360" w:lineRule="auto"/>
              <w:rPr>
                <w:rFonts w:hint="eastAsia" w:ascii="宋体" w:hAnsi="宋体" w:cs="宋体"/>
                <w:szCs w:val="21"/>
              </w:rPr>
            </w:pPr>
            <w:r>
              <w:rPr>
                <w:rFonts w:hint="eastAsia" w:ascii="宋体" w:hAnsi="宋体" w:cs="宋体"/>
                <w:szCs w:val="21"/>
                <w:lang w:bidi="ar"/>
              </w:rPr>
              <w:t>考核周期（季度）内，无因政务云引起的敏感信息的事件泄露等情况发生，得10分；</w:t>
            </w:r>
          </w:p>
        </w:tc>
        <w:tc>
          <w:tcPr>
            <w:tcW w:w="57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B1355F">
            <w:pPr>
              <w:spacing w:line="360" w:lineRule="auto"/>
              <w:jc w:val="center"/>
              <w:rPr>
                <w:rFonts w:hint="eastAsia" w:ascii="宋体" w:hAnsi="宋体" w:cs="宋体"/>
                <w:szCs w:val="21"/>
              </w:rPr>
            </w:pPr>
            <w:r>
              <w:rPr>
                <w:rFonts w:hint="eastAsia" w:ascii="宋体" w:hAnsi="宋体" w:cs="宋体"/>
                <w:szCs w:val="21"/>
                <w:lang w:bidi="ar"/>
              </w:rPr>
              <w:t>10</w:t>
            </w:r>
          </w:p>
        </w:tc>
      </w:tr>
      <w:tr w14:paraId="329F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4E4657">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48CB95">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447D0F">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6286A7">
            <w:pPr>
              <w:spacing w:line="360" w:lineRule="auto"/>
              <w:rPr>
                <w:rFonts w:hint="eastAsia" w:ascii="宋体" w:hAnsi="宋体" w:cs="宋体"/>
                <w:szCs w:val="21"/>
              </w:rPr>
            </w:pPr>
            <w:r>
              <w:rPr>
                <w:rFonts w:hint="eastAsia" w:ascii="宋体" w:hAnsi="宋体" w:cs="宋体"/>
                <w:szCs w:val="21"/>
                <w:lang w:bidi="ar"/>
              </w:rPr>
              <w:t>考核周期（季度）内，因政务云引起的敏感信息的事件泄露出现≥1次，得0分。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E8332F">
            <w:pPr>
              <w:rPr>
                <w:rFonts w:ascii="Times New Roman" w:hAnsi="Times New Roman"/>
                <w:sz w:val="20"/>
                <w:szCs w:val="20"/>
              </w:rPr>
            </w:pPr>
          </w:p>
        </w:tc>
      </w:tr>
      <w:tr w14:paraId="4C11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094324">
            <w:pPr>
              <w:rPr>
                <w:rFonts w:ascii="Times New Roman" w:hAnsi="Times New Roman"/>
                <w:sz w:val="20"/>
                <w:szCs w:val="20"/>
              </w:rPr>
            </w:pPr>
          </w:p>
        </w:tc>
        <w:tc>
          <w:tcPr>
            <w:tcW w:w="34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9F3D99">
            <w:pPr>
              <w:spacing w:line="360" w:lineRule="auto"/>
              <w:jc w:val="center"/>
              <w:rPr>
                <w:rFonts w:hint="eastAsia" w:ascii="宋体" w:hAnsi="宋体" w:cs="宋体"/>
                <w:szCs w:val="21"/>
              </w:rPr>
            </w:pPr>
            <w:r>
              <w:rPr>
                <w:rFonts w:hint="eastAsia" w:ascii="宋体" w:hAnsi="宋体" w:cs="宋体"/>
                <w:szCs w:val="21"/>
                <w:lang w:bidi="ar"/>
              </w:rPr>
              <w:t>4</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127597">
            <w:pPr>
              <w:spacing w:line="360" w:lineRule="auto"/>
              <w:jc w:val="center"/>
              <w:rPr>
                <w:rFonts w:hint="eastAsia" w:ascii="宋体" w:hAnsi="宋体" w:cs="宋体"/>
                <w:szCs w:val="21"/>
              </w:rPr>
            </w:pPr>
            <w:r>
              <w:rPr>
                <w:rFonts w:hint="eastAsia" w:ascii="宋体" w:hAnsi="宋体" w:cs="宋体"/>
                <w:szCs w:val="21"/>
                <w:lang w:bidi="ar"/>
              </w:rPr>
              <w:t>系统故障合计</w:t>
            </w: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8A5DAB">
            <w:pPr>
              <w:spacing w:line="360" w:lineRule="auto"/>
              <w:rPr>
                <w:rFonts w:hint="eastAsia" w:ascii="宋体" w:hAnsi="宋体" w:cs="宋体"/>
                <w:szCs w:val="21"/>
              </w:rPr>
            </w:pPr>
            <w:r>
              <w:rPr>
                <w:rFonts w:hint="eastAsia" w:ascii="宋体" w:hAnsi="宋体" w:cs="宋体"/>
                <w:szCs w:val="21"/>
                <w:lang w:bidi="ar"/>
              </w:rPr>
              <w:t>考核周期（季度）内，</w:t>
            </w:r>
            <w:r>
              <w:rPr>
                <w:rFonts w:hint="eastAsia" w:ascii="宋体" w:hAnsi="宋体" w:cs="宋体"/>
                <w:szCs w:val="21"/>
                <w:lang w:eastAsia="zh-CN" w:bidi="ar"/>
              </w:rPr>
              <w:t>发生</w:t>
            </w:r>
            <w:r>
              <w:rPr>
                <w:rFonts w:hint="eastAsia" w:ascii="宋体" w:hAnsi="宋体" w:cs="宋体"/>
                <w:szCs w:val="21"/>
                <w:lang w:bidi="ar"/>
              </w:rPr>
              <w:t>因政务云引起的</w:t>
            </w:r>
            <w:r>
              <w:rPr>
                <w:rFonts w:hint="eastAsia" w:ascii="宋体" w:hAnsi="宋体" w:cs="宋体"/>
                <w:szCs w:val="21"/>
                <w:lang w:eastAsia="zh-CN" w:bidi="ar"/>
              </w:rPr>
              <w:t>重大安全事故（详见合同范本中附件</w:t>
            </w:r>
            <w:r>
              <w:rPr>
                <w:rFonts w:hint="eastAsia" w:ascii="宋体" w:hAnsi="宋体" w:cs="宋体"/>
                <w:szCs w:val="21"/>
                <w:lang w:val="en-US" w:eastAsia="zh-CN" w:bidi="ar"/>
              </w:rPr>
              <w:t>2的《重大违约行为表》</w:t>
            </w:r>
            <w:r>
              <w:rPr>
                <w:rFonts w:hint="eastAsia" w:ascii="宋体" w:hAnsi="宋体" w:cs="宋体"/>
                <w:szCs w:val="21"/>
                <w:lang w:eastAsia="zh-CN" w:bidi="ar"/>
              </w:rPr>
              <w:t>）</w:t>
            </w:r>
            <w:r>
              <w:rPr>
                <w:rFonts w:hint="eastAsia" w:ascii="宋体" w:hAnsi="宋体" w:cs="宋体"/>
                <w:szCs w:val="21"/>
                <w:lang w:bidi="ar"/>
              </w:rPr>
              <w:t>，</w:t>
            </w:r>
            <w:r>
              <w:rPr>
                <w:rFonts w:hint="eastAsia" w:ascii="宋体" w:hAnsi="宋体" w:cs="宋体"/>
                <w:szCs w:val="21"/>
                <w:lang w:eastAsia="zh-CN" w:bidi="ar"/>
              </w:rPr>
              <w:t>本项</w:t>
            </w:r>
            <w:r>
              <w:rPr>
                <w:rFonts w:hint="eastAsia" w:ascii="宋体" w:hAnsi="宋体" w:cs="宋体"/>
                <w:szCs w:val="21"/>
                <w:lang w:bidi="ar"/>
              </w:rPr>
              <w:t>得</w:t>
            </w:r>
            <w:r>
              <w:rPr>
                <w:rFonts w:hint="eastAsia" w:ascii="宋体" w:hAnsi="宋体" w:cs="宋体"/>
                <w:szCs w:val="21"/>
                <w:lang w:val="en-US" w:eastAsia="zh-CN" w:bidi="ar"/>
              </w:rPr>
              <w:t>0</w:t>
            </w:r>
            <w:r>
              <w:rPr>
                <w:rFonts w:hint="eastAsia" w:ascii="宋体" w:hAnsi="宋体" w:cs="宋体"/>
                <w:szCs w:val="21"/>
                <w:lang w:bidi="ar"/>
              </w:rPr>
              <w:t>分；</w:t>
            </w:r>
          </w:p>
        </w:tc>
        <w:tc>
          <w:tcPr>
            <w:tcW w:w="57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9923E0">
            <w:pPr>
              <w:spacing w:line="360" w:lineRule="auto"/>
              <w:jc w:val="center"/>
              <w:rPr>
                <w:rFonts w:hint="eastAsia" w:ascii="宋体" w:hAnsi="宋体" w:cs="宋体"/>
                <w:szCs w:val="21"/>
              </w:rPr>
            </w:pPr>
            <w:r>
              <w:rPr>
                <w:rFonts w:hint="eastAsia" w:ascii="宋体" w:hAnsi="宋体" w:cs="宋体"/>
                <w:szCs w:val="21"/>
                <w:lang w:bidi="ar"/>
              </w:rPr>
              <w:t>10</w:t>
            </w:r>
          </w:p>
        </w:tc>
      </w:tr>
      <w:tr w14:paraId="696D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8C8C3A">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3AB181">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1FB0A8">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99D986">
            <w:pPr>
              <w:spacing w:line="360" w:lineRule="auto"/>
              <w:rPr>
                <w:rFonts w:hint="eastAsia" w:ascii="宋体" w:hAnsi="宋体" w:cs="宋体"/>
                <w:szCs w:val="21"/>
              </w:rPr>
            </w:pPr>
            <w:r>
              <w:rPr>
                <w:rFonts w:hint="eastAsia" w:ascii="宋体" w:hAnsi="宋体" w:cs="宋体"/>
                <w:szCs w:val="21"/>
                <w:lang w:bidi="ar"/>
              </w:rPr>
              <w:t>考核周期（季度）内，</w:t>
            </w:r>
            <w:r>
              <w:rPr>
                <w:rFonts w:hint="eastAsia" w:ascii="宋体" w:hAnsi="宋体" w:cs="宋体"/>
                <w:szCs w:val="21"/>
                <w:lang w:eastAsia="zh-CN" w:bidi="ar"/>
              </w:rPr>
              <w:t>发生</w:t>
            </w:r>
            <w:r>
              <w:rPr>
                <w:rFonts w:hint="eastAsia" w:ascii="宋体" w:hAnsi="宋体" w:cs="宋体"/>
                <w:szCs w:val="21"/>
                <w:lang w:bidi="ar"/>
              </w:rPr>
              <w:t>因政务云引起的</w:t>
            </w:r>
            <w:r>
              <w:rPr>
                <w:rFonts w:hint="eastAsia" w:ascii="宋体" w:hAnsi="宋体" w:cs="宋体"/>
                <w:szCs w:val="21"/>
                <w:lang w:eastAsia="zh-CN" w:bidi="ar"/>
              </w:rPr>
              <w:t>严重安全事故（详见合同范本中附件</w:t>
            </w:r>
            <w:r>
              <w:rPr>
                <w:rFonts w:hint="eastAsia" w:ascii="宋体" w:hAnsi="宋体" w:cs="宋体"/>
                <w:szCs w:val="21"/>
                <w:lang w:val="en-US" w:eastAsia="zh-CN" w:bidi="ar"/>
              </w:rPr>
              <w:t>3的《严重违约行为表》</w:t>
            </w:r>
            <w:r>
              <w:rPr>
                <w:rFonts w:hint="eastAsia" w:ascii="宋体" w:hAnsi="宋体" w:cs="宋体"/>
                <w:szCs w:val="21"/>
                <w:lang w:eastAsia="zh-CN" w:bidi="ar"/>
              </w:rPr>
              <w:t>）</w:t>
            </w:r>
            <w:r>
              <w:rPr>
                <w:rFonts w:hint="eastAsia" w:ascii="宋体" w:hAnsi="宋体" w:cs="宋体"/>
                <w:szCs w:val="21"/>
                <w:lang w:bidi="ar"/>
              </w:rPr>
              <w:t>，</w:t>
            </w:r>
            <w:r>
              <w:rPr>
                <w:rFonts w:hint="eastAsia" w:ascii="宋体" w:hAnsi="宋体" w:cs="宋体"/>
                <w:szCs w:val="21"/>
                <w:lang w:eastAsia="zh-CN" w:bidi="ar"/>
              </w:rPr>
              <w:t>本项</w:t>
            </w:r>
            <w:r>
              <w:rPr>
                <w:rFonts w:hint="eastAsia" w:ascii="宋体" w:hAnsi="宋体" w:cs="宋体"/>
                <w:szCs w:val="21"/>
                <w:lang w:bidi="ar"/>
              </w:rPr>
              <w:t>得</w:t>
            </w:r>
            <w:r>
              <w:rPr>
                <w:rFonts w:hint="eastAsia" w:ascii="宋体" w:hAnsi="宋体" w:cs="宋体"/>
                <w:szCs w:val="21"/>
                <w:lang w:val="en-US" w:eastAsia="zh-CN" w:bidi="ar"/>
              </w:rPr>
              <w:t>3</w:t>
            </w:r>
            <w:r>
              <w:rPr>
                <w:rFonts w:hint="eastAsia" w:ascii="宋体" w:hAnsi="宋体" w:cs="宋体"/>
                <w:szCs w:val="21"/>
                <w:lang w:bidi="ar"/>
              </w:rPr>
              <w:t>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71D0B0">
            <w:pPr>
              <w:rPr>
                <w:rFonts w:ascii="Times New Roman" w:hAnsi="Times New Roman"/>
                <w:sz w:val="20"/>
                <w:szCs w:val="20"/>
              </w:rPr>
            </w:pPr>
          </w:p>
        </w:tc>
      </w:tr>
      <w:tr w14:paraId="66DD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4C6233">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9A9716">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E8DB1">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B04E03">
            <w:pPr>
              <w:spacing w:line="360" w:lineRule="auto"/>
              <w:rPr>
                <w:rFonts w:hint="eastAsia" w:ascii="宋体" w:hAnsi="宋体" w:cs="宋体"/>
                <w:szCs w:val="21"/>
              </w:rPr>
            </w:pPr>
            <w:r>
              <w:rPr>
                <w:rFonts w:hint="eastAsia" w:ascii="宋体" w:hAnsi="宋体" w:cs="宋体"/>
                <w:szCs w:val="21"/>
                <w:lang w:bidi="ar"/>
              </w:rPr>
              <w:t>考核周期（季度）内，</w:t>
            </w:r>
            <w:r>
              <w:rPr>
                <w:rFonts w:hint="eastAsia" w:ascii="宋体" w:hAnsi="宋体" w:cs="宋体"/>
                <w:szCs w:val="21"/>
                <w:lang w:eastAsia="zh-CN" w:bidi="ar"/>
              </w:rPr>
              <w:t>发生</w:t>
            </w:r>
            <w:r>
              <w:rPr>
                <w:rFonts w:hint="eastAsia" w:ascii="宋体" w:hAnsi="宋体" w:cs="宋体"/>
                <w:szCs w:val="21"/>
                <w:lang w:bidi="ar"/>
              </w:rPr>
              <w:t>因政务云引起的</w:t>
            </w:r>
            <w:r>
              <w:rPr>
                <w:rFonts w:hint="eastAsia" w:ascii="宋体" w:hAnsi="宋体" w:cs="宋体"/>
                <w:szCs w:val="21"/>
                <w:lang w:eastAsia="zh-CN" w:bidi="ar"/>
              </w:rPr>
              <w:t>一般安全事故（详见合同范本中附件</w:t>
            </w:r>
            <w:r>
              <w:rPr>
                <w:rFonts w:hint="eastAsia" w:ascii="宋体" w:hAnsi="宋体" w:cs="宋体"/>
                <w:szCs w:val="21"/>
                <w:lang w:val="en-US" w:eastAsia="zh-CN" w:bidi="ar"/>
              </w:rPr>
              <w:t>4的《一般违约行为表》</w:t>
            </w:r>
            <w:r>
              <w:rPr>
                <w:rFonts w:hint="eastAsia" w:ascii="宋体" w:hAnsi="宋体" w:cs="宋体"/>
                <w:szCs w:val="21"/>
                <w:lang w:eastAsia="zh-CN" w:bidi="ar"/>
              </w:rPr>
              <w:t>）</w:t>
            </w:r>
            <w:r>
              <w:rPr>
                <w:rFonts w:hint="eastAsia" w:ascii="宋体" w:hAnsi="宋体" w:cs="宋体"/>
                <w:szCs w:val="21"/>
                <w:lang w:bidi="ar"/>
              </w:rPr>
              <w:t>，</w:t>
            </w:r>
            <w:r>
              <w:rPr>
                <w:rFonts w:hint="eastAsia" w:ascii="宋体" w:hAnsi="宋体" w:cs="宋体"/>
                <w:szCs w:val="21"/>
                <w:lang w:eastAsia="zh-CN" w:bidi="ar"/>
              </w:rPr>
              <w:t>本项</w:t>
            </w:r>
            <w:r>
              <w:rPr>
                <w:rFonts w:hint="eastAsia" w:ascii="宋体" w:hAnsi="宋体" w:cs="宋体"/>
                <w:szCs w:val="21"/>
                <w:lang w:bidi="ar"/>
              </w:rPr>
              <w:t>得</w:t>
            </w:r>
            <w:r>
              <w:rPr>
                <w:rFonts w:hint="eastAsia" w:ascii="宋体" w:hAnsi="宋体" w:cs="宋体"/>
                <w:szCs w:val="21"/>
                <w:lang w:val="en-US" w:eastAsia="zh-CN" w:bidi="ar"/>
              </w:rPr>
              <w:t>5</w:t>
            </w:r>
            <w:r>
              <w:rPr>
                <w:rFonts w:hint="eastAsia" w:ascii="宋体" w:hAnsi="宋体" w:cs="宋体"/>
                <w:szCs w:val="21"/>
                <w:lang w:bidi="ar"/>
              </w:rPr>
              <w:t>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CEEB12">
            <w:pPr>
              <w:rPr>
                <w:rFonts w:ascii="Times New Roman" w:hAnsi="Times New Roman"/>
                <w:sz w:val="20"/>
                <w:szCs w:val="20"/>
              </w:rPr>
            </w:pPr>
          </w:p>
        </w:tc>
      </w:tr>
      <w:tr w14:paraId="6C55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286AB">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D1A61B">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5BD122">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18C35A">
            <w:pPr>
              <w:spacing w:line="360" w:lineRule="auto"/>
              <w:rPr>
                <w:rFonts w:hint="eastAsia" w:ascii="宋体" w:hAnsi="宋体" w:cs="宋体"/>
                <w:szCs w:val="21"/>
              </w:rPr>
            </w:pPr>
            <w:r>
              <w:rPr>
                <w:rFonts w:hint="eastAsia" w:ascii="宋体" w:hAnsi="宋体" w:cs="宋体"/>
                <w:szCs w:val="21"/>
                <w:lang w:bidi="ar"/>
              </w:rPr>
              <w:t>考核周期（季度）内，</w:t>
            </w:r>
            <w:r>
              <w:rPr>
                <w:rFonts w:hint="eastAsia" w:ascii="宋体" w:hAnsi="宋体" w:cs="宋体"/>
                <w:szCs w:val="21"/>
                <w:lang w:eastAsia="zh-CN" w:bidi="ar"/>
              </w:rPr>
              <w:t>未发生</w:t>
            </w:r>
            <w:r>
              <w:rPr>
                <w:rFonts w:hint="eastAsia" w:ascii="宋体" w:hAnsi="宋体" w:cs="宋体"/>
                <w:szCs w:val="21"/>
                <w:lang w:bidi="ar"/>
              </w:rPr>
              <w:t>因政务云引起</w:t>
            </w:r>
            <w:r>
              <w:rPr>
                <w:rFonts w:hint="eastAsia" w:ascii="宋体" w:hAnsi="宋体" w:cs="宋体"/>
                <w:szCs w:val="21"/>
                <w:lang w:eastAsia="zh-CN" w:bidi="ar"/>
              </w:rPr>
              <w:t>任何安全事件</w:t>
            </w:r>
            <w:r>
              <w:rPr>
                <w:rFonts w:hint="eastAsia" w:ascii="宋体" w:hAnsi="宋体" w:cs="宋体"/>
                <w:szCs w:val="21"/>
                <w:lang w:bidi="ar"/>
              </w:rPr>
              <w:t>，</w:t>
            </w:r>
            <w:r>
              <w:rPr>
                <w:rFonts w:hint="eastAsia" w:ascii="宋体" w:hAnsi="宋体" w:cs="宋体"/>
                <w:szCs w:val="21"/>
                <w:lang w:eastAsia="zh-CN" w:bidi="ar"/>
              </w:rPr>
              <w:t>本项</w:t>
            </w:r>
            <w:r>
              <w:rPr>
                <w:rFonts w:hint="eastAsia" w:ascii="宋体" w:hAnsi="宋体" w:cs="宋体"/>
                <w:szCs w:val="21"/>
                <w:lang w:bidi="ar"/>
              </w:rPr>
              <w:t>得</w:t>
            </w:r>
            <w:r>
              <w:rPr>
                <w:rFonts w:hint="eastAsia" w:ascii="宋体" w:hAnsi="宋体" w:cs="宋体"/>
                <w:szCs w:val="21"/>
                <w:lang w:val="en-US" w:eastAsia="zh-CN" w:bidi="ar"/>
              </w:rPr>
              <w:t>10</w:t>
            </w:r>
            <w:r>
              <w:rPr>
                <w:rFonts w:hint="eastAsia" w:ascii="宋体" w:hAnsi="宋体" w:cs="宋体"/>
                <w:szCs w:val="21"/>
                <w:lang w:bidi="ar"/>
              </w:rPr>
              <w:t>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CA73B9">
            <w:pPr>
              <w:rPr>
                <w:rFonts w:ascii="Times New Roman" w:hAnsi="Times New Roman"/>
                <w:sz w:val="20"/>
                <w:szCs w:val="20"/>
              </w:rPr>
            </w:pPr>
          </w:p>
        </w:tc>
      </w:tr>
      <w:tr w14:paraId="1487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CE61E7">
            <w:pPr>
              <w:rPr>
                <w:rFonts w:ascii="Times New Roman" w:hAnsi="Times New Roman"/>
                <w:sz w:val="20"/>
                <w:szCs w:val="20"/>
              </w:rPr>
            </w:pPr>
          </w:p>
        </w:tc>
        <w:tc>
          <w:tcPr>
            <w:tcW w:w="34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41D9C">
            <w:pPr>
              <w:spacing w:line="360" w:lineRule="auto"/>
              <w:jc w:val="center"/>
              <w:rPr>
                <w:rFonts w:hint="eastAsia" w:ascii="宋体" w:hAnsi="宋体" w:cs="宋体"/>
                <w:szCs w:val="21"/>
              </w:rPr>
            </w:pPr>
            <w:r>
              <w:rPr>
                <w:rFonts w:hint="eastAsia" w:ascii="宋体" w:hAnsi="宋体" w:cs="宋体"/>
                <w:szCs w:val="21"/>
                <w:lang w:bidi="ar"/>
              </w:rPr>
              <w:t>5</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C9B8BB">
            <w:pPr>
              <w:spacing w:line="360" w:lineRule="auto"/>
              <w:jc w:val="center"/>
              <w:rPr>
                <w:rFonts w:hint="eastAsia" w:ascii="宋体" w:hAnsi="宋体" w:cs="宋体"/>
                <w:szCs w:val="21"/>
              </w:rPr>
            </w:pPr>
            <w:r>
              <w:rPr>
                <w:rFonts w:hint="eastAsia" w:ascii="宋体" w:hAnsi="宋体" w:cs="宋体"/>
                <w:szCs w:val="21"/>
                <w:lang w:bidi="ar"/>
              </w:rPr>
              <w:t>系统故障恢复时间</w:t>
            </w: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CA0C7C">
            <w:pPr>
              <w:spacing w:line="360" w:lineRule="auto"/>
              <w:rPr>
                <w:rFonts w:hint="eastAsia" w:ascii="宋体" w:hAnsi="宋体" w:cs="宋体"/>
                <w:szCs w:val="21"/>
              </w:rPr>
            </w:pPr>
            <w:r>
              <w:rPr>
                <w:rFonts w:hint="eastAsia" w:ascii="宋体" w:hAnsi="宋体" w:cs="宋体"/>
                <w:szCs w:val="21"/>
                <w:lang w:bidi="ar"/>
              </w:rPr>
              <w:t>考核周期（季度）内，因政务云引起的系统故障或丢失数据等情况平均恢复时间≤30分钟，得10分；</w:t>
            </w:r>
          </w:p>
        </w:tc>
        <w:tc>
          <w:tcPr>
            <w:tcW w:w="57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171582">
            <w:pPr>
              <w:spacing w:line="360" w:lineRule="auto"/>
              <w:jc w:val="center"/>
              <w:rPr>
                <w:rFonts w:hint="eastAsia" w:ascii="宋体" w:hAnsi="宋体" w:cs="宋体"/>
                <w:szCs w:val="21"/>
              </w:rPr>
            </w:pPr>
            <w:r>
              <w:rPr>
                <w:rFonts w:hint="eastAsia" w:ascii="宋体" w:hAnsi="宋体" w:cs="宋体"/>
                <w:szCs w:val="21"/>
                <w:lang w:bidi="ar"/>
              </w:rPr>
              <w:t>10</w:t>
            </w:r>
          </w:p>
        </w:tc>
      </w:tr>
      <w:tr w14:paraId="7EB7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93A407">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130494">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F9F638">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E85489">
            <w:pPr>
              <w:spacing w:line="360" w:lineRule="auto"/>
              <w:rPr>
                <w:rFonts w:hint="eastAsia" w:ascii="宋体" w:hAnsi="宋体" w:cs="宋体"/>
                <w:szCs w:val="21"/>
              </w:rPr>
            </w:pPr>
            <w:r>
              <w:rPr>
                <w:rFonts w:hint="eastAsia" w:ascii="宋体" w:hAnsi="宋体" w:cs="宋体"/>
                <w:szCs w:val="21"/>
                <w:lang w:bidi="ar"/>
              </w:rPr>
              <w:t>考核周期（季度）内，因政务云引起的系统故障或丢失数据等情况平均恢复时间＞30分钟且≤60分钟，得5分；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21FA52">
            <w:pPr>
              <w:rPr>
                <w:rFonts w:ascii="Times New Roman" w:hAnsi="Times New Roman"/>
                <w:sz w:val="20"/>
                <w:szCs w:val="20"/>
              </w:rPr>
            </w:pPr>
          </w:p>
        </w:tc>
      </w:tr>
      <w:tr w14:paraId="0475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53E63B">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1699C1">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4F9FE4">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976417">
            <w:pPr>
              <w:spacing w:line="360" w:lineRule="auto"/>
              <w:rPr>
                <w:rFonts w:hint="eastAsia" w:ascii="宋体" w:hAnsi="宋体" w:cs="宋体"/>
                <w:szCs w:val="21"/>
              </w:rPr>
            </w:pPr>
            <w:r>
              <w:rPr>
                <w:rFonts w:hint="eastAsia" w:ascii="宋体" w:hAnsi="宋体" w:cs="宋体"/>
                <w:szCs w:val="21"/>
                <w:lang w:bidi="ar"/>
              </w:rPr>
              <w:t>考核周期（季度）内，因政务云引起的系统故障或丢失数据等情况平均恢复时间＞60分钟，得0分。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735D66">
            <w:pPr>
              <w:rPr>
                <w:rFonts w:ascii="Times New Roman" w:hAnsi="Times New Roman"/>
                <w:sz w:val="20"/>
                <w:szCs w:val="20"/>
              </w:rPr>
            </w:pPr>
          </w:p>
        </w:tc>
      </w:tr>
      <w:tr w14:paraId="21D2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5BD261">
            <w:pPr>
              <w:rPr>
                <w:rFonts w:ascii="Times New Roman" w:hAnsi="Times New Roman"/>
                <w:sz w:val="20"/>
                <w:szCs w:val="20"/>
              </w:rPr>
            </w:pPr>
          </w:p>
        </w:tc>
        <w:tc>
          <w:tcPr>
            <w:tcW w:w="346"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3593F38">
            <w:pPr>
              <w:spacing w:line="360" w:lineRule="auto"/>
              <w:jc w:val="center"/>
              <w:rPr>
                <w:rFonts w:hint="eastAsia" w:ascii="宋体" w:hAnsi="宋体" w:cs="宋体"/>
                <w:szCs w:val="21"/>
              </w:rPr>
            </w:pPr>
            <w:r>
              <w:rPr>
                <w:rFonts w:hint="eastAsia" w:ascii="宋体" w:hAnsi="宋体" w:cs="宋体"/>
                <w:szCs w:val="21"/>
                <w:lang w:bidi="ar"/>
              </w:rPr>
              <w:t>6</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82A6C89">
            <w:pPr>
              <w:spacing w:line="360" w:lineRule="auto"/>
              <w:jc w:val="center"/>
              <w:rPr>
                <w:rFonts w:hint="eastAsia" w:ascii="宋体" w:hAnsi="宋体" w:cs="宋体"/>
                <w:szCs w:val="21"/>
              </w:rPr>
            </w:pPr>
            <w:r>
              <w:rPr>
                <w:rFonts w:hint="eastAsia" w:ascii="宋体" w:hAnsi="宋体" w:cs="宋体"/>
                <w:szCs w:val="21"/>
                <w:lang w:bidi="ar"/>
              </w:rPr>
              <w:t>未及时发现系统故障或发现故障未及时报告</w:t>
            </w: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83B8FA">
            <w:pPr>
              <w:spacing w:line="360" w:lineRule="auto"/>
              <w:rPr>
                <w:rFonts w:hint="eastAsia" w:ascii="宋体" w:hAnsi="宋体" w:cs="宋体"/>
                <w:szCs w:val="21"/>
              </w:rPr>
            </w:pPr>
            <w:r>
              <w:rPr>
                <w:rFonts w:hint="eastAsia" w:ascii="宋体" w:hAnsi="宋体" w:cs="宋体"/>
                <w:szCs w:val="21"/>
                <w:lang w:bidi="ar"/>
              </w:rPr>
              <w:t>考核周期（季度）内，出现故障及时发现、发现故障及时报告，得10分；</w:t>
            </w:r>
          </w:p>
        </w:tc>
        <w:tc>
          <w:tcPr>
            <w:tcW w:w="579" w:type="pct"/>
            <w:vMerge w:val="restart"/>
            <w:tcBorders>
              <w:top w:val="single" w:color="auto" w:sz="4" w:space="0"/>
              <w:left w:val="single" w:color="auto" w:sz="4" w:space="0"/>
              <w:bottom w:val="single" w:color="auto" w:sz="4" w:space="0"/>
              <w:right w:val="single" w:color="auto" w:sz="4" w:space="0"/>
            </w:tcBorders>
            <w:noWrap w:val="0"/>
            <w:vAlign w:val="center"/>
          </w:tcPr>
          <w:p w14:paraId="7B014AD1">
            <w:pPr>
              <w:spacing w:line="360" w:lineRule="auto"/>
              <w:jc w:val="center"/>
              <w:rPr>
                <w:rFonts w:hint="eastAsia" w:ascii="宋体" w:hAnsi="宋体" w:cs="宋体"/>
                <w:szCs w:val="21"/>
              </w:rPr>
            </w:pPr>
            <w:r>
              <w:rPr>
                <w:rFonts w:hint="eastAsia" w:ascii="宋体" w:hAnsi="宋体" w:cs="宋体"/>
                <w:szCs w:val="21"/>
                <w:lang w:bidi="ar"/>
              </w:rPr>
              <w:t>10</w:t>
            </w:r>
          </w:p>
        </w:tc>
      </w:tr>
      <w:tr w14:paraId="34E1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35DD2D">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ACB4C76">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41C3E0">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0C7736">
            <w:pPr>
              <w:spacing w:line="360" w:lineRule="auto"/>
              <w:rPr>
                <w:rFonts w:hint="eastAsia" w:ascii="宋体" w:hAnsi="宋体" w:cs="宋体"/>
                <w:szCs w:val="21"/>
              </w:rPr>
            </w:pPr>
            <w:r>
              <w:rPr>
                <w:rFonts w:hint="eastAsia" w:ascii="宋体" w:hAnsi="宋体" w:cs="宋体"/>
                <w:szCs w:val="21"/>
                <w:lang w:bidi="ar"/>
              </w:rPr>
              <w:t>考核周期（季度）内，出现故障未及时发现或发现故障未及时报告，发现1次扣2分，扣完为止。</w:t>
            </w:r>
          </w:p>
        </w:tc>
        <w:tc>
          <w:tcPr>
            <w:tcW w:w="579" w:type="pct"/>
            <w:vMerge w:val="continue"/>
            <w:tcBorders>
              <w:top w:val="single" w:color="auto" w:sz="4" w:space="0"/>
              <w:left w:val="single" w:color="auto" w:sz="4" w:space="0"/>
              <w:bottom w:val="single" w:color="auto" w:sz="4" w:space="0"/>
              <w:right w:val="single" w:color="auto" w:sz="4" w:space="0"/>
            </w:tcBorders>
            <w:noWrap w:val="0"/>
            <w:vAlign w:val="center"/>
          </w:tcPr>
          <w:p w14:paraId="520C036D">
            <w:pPr>
              <w:rPr>
                <w:rFonts w:ascii="Times New Roman" w:hAnsi="Times New Roman"/>
                <w:sz w:val="20"/>
                <w:szCs w:val="20"/>
              </w:rPr>
            </w:pPr>
          </w:p>
        </w:tc>
      </w:tr>
      <w:tr w14:paraId="35C2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restart"/>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14:paraId="322E04B4">
            <w:pPr>
              <w:spacing w:line="360" w:lineRule="auto"/>
              <w:ind w:left="113" w:right="113"/>
              <w:jc w:val="center"/>
              <w:rPr>
                <w:rFonts w:hint="eastAsia" w:ascii="宋体" w:hAnsi="宋体" w:cs="宋体"/>
                <w:szCs w:val="21"/>
              </w:rPr>
            </w:pPr>
            <w:r>
              <w:rPr>
                <w:rFonts w:hint="eastAsia" w:ascii="宋体" w:hAnsi="宋体" w:cs="宋体"/>
                <w:szCs w:val="21"/>
                <w:lang w:bidi="ar"/>
              </w:rPr>
              <w:t>综合指标</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9134F3">
            <w:pPr>
              <w:spacing w:line="360" w:lineRule="auto"/>
              <w:jc w:val="center"/>
              <w:rPr>
                <w:rFonts w:hint="eastAsia" w:ascii="宋体" w:hAnsi="宋体" w:cs="宋体"/>
                <w:szCs w:val="21"/>
              </w:rPr>
            </w:pPr>
            <w:r>
              <w:rPr>
                <w:rFonts w:hint="eastAsia" w:ascii="宋体" w:hAnsi="宋体" w:cs="宋体"/>
                <w:szCs w:val="21"/>
                <w:lang w:bidi="ar"/>
              </w:rPr>
              <w:t>7</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93187E">
            <w:pPr>
              <w:spacing w:line="360" w:lineRule="auto"/>
              <w:jc w:val="center"/>
              <w:rPr>
                <w:rFonts w:hint="eastAsia" w:ascii="宋体" w:hAnsi="宋体" w:cs="宋体"/>
                <w:szCs w:val="21"/>
              </w:rPr>
            </w:pPr>
            <w:r>
              <w:rPr>
                <w:rFonts w:hint="eastAsia" w:ascii="宋体" w:hAnsi="宋体" w:cs="宋体"/>
                <w:szCs w:val="21"/>
                <w:lang w:bidi="ar"/>
              </w:rPr>
              <w:t>服务态度、客户满意度</w:t>
            </w: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1FC0E2">
            <w:pPr>
              <w:spacing w:line="360" w:lineRule="auto"/>
              <w:rPr>
                <w:rFonts w:hint="eastAsia" w:ascii="宋体" w:hAnsi="宋体" w:cs="宋体"/>
                <w:szCs w:val="21"/>
              </w:rPr>
            </w:pPr>
            <w:r>
              <w:rPr>
                <w:rFonts w:hint="eastAsia" w:ascii="宋体" w:hAnsi="宋体" w:cs="宋体"/>
                <w:szCs w:val="21"/>
                <w:lang w:bidi="ar"/>
              </w:rPr>
              <w:t>服考核周期（季度）内，务态度、客户满意度综合评价为优，得10分；</w:t>
            </w:r>
          </w:p>
        </w:tc>
        <w:tc>
          <w:tcPr>
            <w:tcW w:w="57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0EB5F6">
            <w:pPr>
              <w:spacing w:line="360" w:lineRule="auto"/>
              <w:jc w:val="center"/>
              <w:rPr>
                <w:rFonts w:hint="eastAsia" w:ascii="宋体" w:hAnsi="宋体" w:cs="宋体"/>
                <w:szCs w:val="21"/>
              </w:rPr>
            </w:pPr>
            <w:r>
              <w:rPr>
                <w:rFonts w:hint="eastAsia" w:ascii="宋体" w:hAnsi="宋体" w:cs="宋体"/>
                <w:szCs w:val="21"/>
                <w:lang w:bidi="ar"/>
              </w:rPr>
              <w:t>10</w:t>
            </w:r>
          </w:p>
        </w:tc>
      </w:tr>
      <w:tr w14:paraId="67D7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14:paraId="4571CC97">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AF6EE7">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8C0433">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FE321B">
            <w:pPr>
              <w:spacing w:line="360" w:lineRule="auto"/>
              <w:rPr>
                <w:rFonts w:hint="eastAsia" w:ascii="宋体" w:hAnsi="宋体" w:cs="宋体"/>
                <w:szCs w:val="21"/>
              </w:rPr>
            </w:pPr>
            <w:r>
              <w:rPr>
                <w:rFonts w:hint="eastAsia" w:ascii="宋体" w:hAnsi="宋体" w:cs="宋体"/>
                <w:szCs w:val="21"/>
                <w:lang w:bidi="ar"/>
              </w:rPr>
              <w:t>考核周期（季度）内，服务态度、客户满意度综合评价为良，得5分；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6D47AF">
            <w:pPr>
              <w:rPr>
                <w:rFonts w:ascii="Times New Roman" w:hAnsi="Times New Roman"/>
                <w:sz w:val="20"/>
                <w:szCs w:val="20"/>
              </w:rPr>
            </w:pPr>
          </w:p>
        </w:tc>
      </w:tr>
      <w:tr w14:paraId="277B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14:paraId="7A20C073">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3461F9">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899039">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67C7A0">
            <w:pPr>
              <w:spacing w:line="360" w:lineRule="auto"/>
              <w:rPr>
                <w:rFonts w:hint="eastAsia" w:ascii="宋体" w:hAnsi="宋体" w:cs="宋体"/>
                <w:szCs w:val="21"/>
              </w:rPr>
            </w:pPr>
            <w:r>
              <w:rPr>
                <w:rFonts w:hint="eastAsia" w:ascii="宋体" w:hAnsi="宋体" w:cs="宋体"/>
                <w:szCs w:val="21"/>
                <w:lang w:bidi="ar"/>
              </w:rPr>
              <w:t>考核周期（季度）内，服务态度、客户满意度综合评价为不佳，得0分。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4AAE56">
            <w:pPr>
              <w:rPr>
                <w:rFonts w:ascii="Times New Roman" w:hAnsi="Times New Roman"/>
                <w:sz w:val="20"/>
                <w:szCs w:val="20"/>
              </w:rPr>
            </w:pPr>
          </w:p>
        </w:tc>
      </w:tr>
      <w:tr w14:paraId="4A54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14:paraId="2F21A048">
            <w:pPr>
              <w:rPr>
                <w:rFonts w:ascii="Times New Roman" w:hAnsi="Times New Roman"/>
                <w:sz w:val="20"/>
                <w:szCs w:val="20"/>
              </w:rPr>
            </w:pPr>
          </w:p>
        </w:tc>
        <w:tc>
          <w:tcPr>
            <w:tcW w:w="34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C811A">
            <w:pPr>
              <w:spacing w:line="360" w:lineRule="auto"/>
              <w:jc w:val="center"/>
              <w:rPr>
                <w:rFonts w:hint="eastAsia" w:ascii="宋体" w:hAnsi="宋体" w:cs="宋体"/>
                <w:szCs w:val="21"/>
              </w:rPr>
            </w:pPr>
            <w:r>
              <w:rPr>
                <w:rFonts w:hint="eastAsia" w:ascii="宋体" w:hAnsi="宋体" w:cs="宋体"/>
                <w:szCs w:val="21"/>
                <w:lang w:bidi="ar"/>
              </w:rPr>
              <w:t>8</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CD1469">
            <w:pPr>
              <w:spacing w:line="360" w:lineRule="auto"/>
              <w:jc w:val="center"/>
              <w:rPr>
                <w:rFonts w:hint="eastAsia" w:ascii="宋体" w:hAnsi="宋体" w:cs="宋体"/>
                <w:szCs w:val="21"/>
              </w:rPr>
            </w:pPr>
            <w:r>
              <w:rPr>
                <w:rFonts w:hint="eastAsia" w:ascii="宋体" w:hAnsi="宋体" w:cs="宋体"/>
                <w:szCs w:val="21"/>
                <w:lang w:bidi="ar"/>
              </w:rPr>
              <w:t>运维工作完成及时性</w:t>
            </w: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E55FD2">
            <w:pPr>
              <w:spacing w:line="360" w:lineRule="auto"/>
              <w:rPr>
                <w:rFonts w:hint="eastAsia" w:ascii="宋体" w:hAnsi="宋体" w:cs="宋体"/>
                <w:szCs w:val="21"/>
              </w:rPr>
            </w:pPr>
            <w:r>
              <w:rPr>
                <w:rFonts w:hint="eastAsia" w:ascii="宋体" w:hAnsi="宋体" w:cs="宋体"/>
                <w:szCs w:val="21"/>
                <w:lang w:bidi="ar"/>
              </w:rPr>
              <w:t>考核周期（季度）内，服务工作完成及时性评价为优，得10分；</w:t>
            </w:r>
          </w:p>
        </w:tc>
        <w:tc>
          <w:tcPr>
            <w:tcW w:w="57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DAB16">
            <w:pPr>
              <w:spacing w:line="360" w:lineRule="auto"/>
              <w:jc w:val="center"/>
              <w:rPr>
                <w:rFonts w:hint="eastAsia" w:ascii="宋体" w:hAnsi="宋体" w:cs="宋体"/>
                <w:szCs w:val="21"/>
              </w:rPr>
            </w:pPr>
            <w:r>
              <w:rPr>
                <w:rFonts w:hint="eastAsia" w:ascii="宋体" w:hAnsi="宋体" w:cs="宋体"/>
                <w:szCs w:val="21"/>
                <w:lang w:bidi="ar"/>
              </w:rPr>
              <w:t>10</w:t>
            </w:r>
          </w:p>
        </w:tc>
      </w:tr>
      <w:tr w14:paraId="729E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14:paraId="19E18BD3">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663C16">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7D29BA">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92821C">
            <w:pPr>
              <w:spacing w:line="360" w:lineRule="auto"/>
              <w:rPr>
                <w:rFonts w:hint="eastAsia" w:ascii="宋体" w:hAnsi="宋体" w:cs="宋体"/>
                <w:szCs w:val="21"/>
              </w:rPr>
            </w:pPr>
            <w:r>
              <w:rPr>
                <w:rFonts w:hint="eastAsia" w:ascii="宋体" w:hAnsi="宋体" w:cs="宋体"/>
                <w:szCs w:val="21"/>
                <w:lang w:bidi="ar"/>
              </w:rPr>
              <w:t>考核周期（季度）内，服务工作完成及时性评价为良，得5分；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EDCD16">
            <w:pPr>
              <w:rPr>
                <w:rFonts w:ascii="Times New Roman" w:hAnsi="Times New Roman"/>
                <w:sz w:val="20"/>
                <w:szCs w:val="20"/>
              </w:rPr>
            </w:pPr>
          </w:p>
        </w:tc>
      </w:tr>
      <w:tr w14:paraId="1C86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14:paraId="3BCED563">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F5D682">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2F2311">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222D42">
            <w:pPr>
              <w:spacing w:line="360" w:lineRule="auto"/>
              <w:rPr>
                <w:rFonts w:hint="eastAsia" w:ascii="宋体" w:hAnsi="宋体" w:cs="宋体"/>
                <w:szCs w:val="21"/>
              </w:rPr>
            </w:pPr>
            <w:r>
              <w:rPr>
                <w:rFonts w:hint="eastAsia" w:ascii="宋体" w:hAnsi="宋体" w:cs="宋体"/>
                <w:szCs w:val="21"/>
                <w:lang w:bidi="ar"/>
              </w:rPr>
              <w:t>考核周期（季度）内，服务工作完成及时性评价为不佳，得0分。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6F39D8">
            <w:pPr>
              <w:rPr>
                <w:rFonts w:ascii="Times New Roman" w:hAnsi="Times New Roman"/>
                <w:sz w:val="20"/>
                <w:szCs w:val="20"/>
              </w:rPr>
            </w:pPr>
          </w:p>
        </w:tc>
      </w:tr>
      <w:tr w14:paraId="4453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14:paraId="4DD2A4FC">
            <w:pPr>
              <w:rPr>
                <w:rFonts w:ascii="Times New Roman" w:hAnsi="Times New Roman"/>
                <w:sz w:val="20"/>
                <w:szCs w:val="20"/>
              </w:rPr>
            </w:pPr>
          </w:p>
        </w:tc>
        <w:tc>
          <w:tcPr>
            <w:tcW w:w="34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D13B27">
            <w:pPr>
              <w:spacing w:line="360" w:lineRule="auto"/>
              <w:jc w:val="center"/>
              <w:rPr>
                <w:rFonts w:hint="eastAsia" w:ascii="宋体" w:hAnsi="宋体" w:cs="宋体"/>
                <w:szCs w:val="21"/>
              </w:rPr>
            </w:pPr>
            <w:r>
              <w:rPr>
                <w:rFonts w:hint="eastAsia" w:ascii="宋体" w:hAnsi="宋体" w:cs="宋体"/>
                <w:szCs w:val="21"/>
                <w:lang w:bidi="ar"/>
              </w:rPr>
              <w:t>9</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CFC155">
            <w:pPr>
              <w:spacing w:line="360" w:lineRule="auto"/>
              <w:jc w:val="center"/>
              <w:rPr>
                <w:rFonts w:hint="eastAsia" w:ascii="宋体" w:hAnsi="宋体" w:cs="宋体"/>
                <w:szCs w:val="21"/>
              </w:rPr>
            </w:pPr>
            <w:r>
              <w:rPr>
                <w:rFonts w:hint="eastAsia" w:ascii="宋体" w:hAnsi="宋体" w:cs="宋体"/>
                <w:szCs w:val="21"/>
                <w:lang w:bidi="ar"/>
              </w:rPr>
              <w:t>文档完整性和质量</w:t>
            </w: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2E98CA">
            <w:pPr>
              <w:spacing w:line="360" w:lineRule="auto"/>
              <w:rPr>
                <w:rFonts w:hint="eastAsia" w:ascii="宋体" w:hAnsi="宋体" w:cs="宋体"/>
                <w:szCs w:val="21"/>
              </w:rPr>
            </w:pPr>
            <w:r>
              <w:rPr>
                <w:rFonts w:hint="eastAsia" w:ascii="宋体" w:hAnsi="宋体" w:cs="宋体"/>
                <w:szCs w:val="21"/>
                <w:lang w:bidi="ar"/>
              </w:rPr>
              <w:t>考核周期（季度）内，项目文档齐全、规范、完整、准确，得10分；</w:t>
            </w:r>
          </w:p>
        </w:tc>
        <w:tc>
          <w:tcPr>
            <w:tcW w:w="57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A96F6D">
            <w:pPr>
              <w:spacing w:line="360" w:lineRule="auto"/>
              <w:jc w:val="center"/>
              <w:rPr>
                <w:rFonts w:hint="eastAsia" w:ascii="宋体" w:hAnsi="宋体" w:cs="宋体"/>
                <w:szCs w:val="21"/>
              </w:rPr>
            </w:pPr>
            <w:r>
              <w:rPr>
                <w:rFonts w:hint="eastAsia" w:ascii="宋体" w:hAnsi="宋体" w:cs="宋体"/>
                <w:szCs w:val="21"/>
                <w:lang w:bidi="ar"/>
              </w:rPr>
              <w:t>10</w:t>
            </w:r>
          </w:p>
        </w:tc>
      </w:tr>
      <w:tr w14:paraId="7000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14:paraId="32DB2DD9">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C32E2B">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207597">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744C43">
            <w:pPr>
              <w:spacing w:line="360" w:lineRule="auto"/>
              <w:rPr>
                <w:rFonts w:hint="eastAsia" w:ascii="宋体" w:hAnsi="宋体" w:cs="宋体"/>
                <w:szCs w:val="21"/>
              </w:rPr>
            </w:pPr>
            <w:r>
              <w:rPr>
                <w:rFonts w:hint="eastAsia" w:ascii="宋体" w:hAnsi="宋体" w:cs="宋体"/>
                <w:szCs w:val="21"/>
                <w:lang w:bidi="ar"/>
              </w:rPr>
              <w:t>考核周期（季度）内，文档完整性、规范性和质量较好，得5分；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FE41DD">
            <w:pPr>
              <w:rPr>
                <w:rFonts w:ascii="Times New Roman" w:hAnsi="Times New Roman"/>
                <w:sz w:val="20"/>
                <w:szCs w:val="20"/>
              </w:rPr>
            </w:pPr>
          </w:p>
        </w:tc>
      </w:tr>
      <w:tr w14:paraId="3D04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3" w:type="pct"/>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14:paraId="320323EF">
            <w:pPr>
              <w:rPr>
                <w:rFonts w:ascii="Times New Roman" w:hAnsi="Times New Roman"/>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4AB89F">
            <w:pPr>
              <w:rPr>
                <w:rFonts w:ascii="Times New Roman" w:hAnsi="Times New Roman"/>
                <w:sz w:val="20"/>
                <w:szCs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61461F">
            <w:pPr>
              <w:rPr>
                <w:rFonts w:ascii="Times New Roman" w:hAnsi="Times New Roman"/>
                <w:sz w:val="20"/>
                <w:szCs w:val="20"/>
              </w:rPr>
            </w:pPr>
          </w:p>
        </w:tc>
        <w:tc>
          <w:tcPr>
            <w:tcW w:w="29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62AB1F">
            <w:pPr>
              <w:spacing w:line="360" w:lineRule="auto"/>
              <w:rPr>
                <w:rFonts w:hint="eastAsia" w:ascii="宋体" w:hAnsi="宋体" w:cs="宋体"/>
                <w:szCs w:val="21"/>
              </w:rPr>
            </w:pPr>
            <w:r>
              <w:rPr>
                <w:rFonts w:hint="eastAsia" w:ascii="宋体" w:hAnsi="宋体" w:cs="宋体"/>
                <w:szCs w:val="21"/>
                <w:lang w:bidi="ar"/>
              </w:rPr>
              <w:t>考核周期（季度）内，文档完整性、规范性和质量不佳，得0分。</w:t>
            </w:r>
          </w:p>
        </w:tc>
        <w:tc>
          <w:tcPr>
            <w:tcW w:w="579"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E61969">
            <w:pPr>
              <w:rPr>
                <w:rFonts w:ascii="Times New Roman" w:hAnsi="Times New Roman"/>
                <w:sz w:val="20"/>
                <w:szCs w:val="20"/>
              </w:rPr>
            </w:pPr>
          </w:p>
        </w:tc>
      </w:tr>
    </w:tbl>
    <w:p w14:paraId="1ED4771A">
      <w:pPr>
        <w:pStyle w:val="17"/>
        <w:widowControl/>
        <w:tabs>
          <w:tab w:val="left" w:pos="799"/>
        </w:tabs>
        <w:spacing w:line="360" w:lineRule="auto"/>
        <w:rPr>
          <w:rFonts w:hint="eastAsia" w:ascii="宋体" w:hAnsi="宋体" w:cs="宋体"/>
          <w:szCs w:val="21"/>
        </w:rPr>
      </w:pPr>
      <w:r>
        <w:rPr>
          <w:rFonts w:hint="eastAsia" w:ascii="宋体" w:hAnsi="宋体" w:cs="宋体"/>
          <w:szCs w:val="21"/>
        </w:rPr>
        <w:t>（2）支付依据</w:t>
      </w:r>
    </w:p>
    <w:p w14:paraId="64BD431E">
      <w:pPr>
        <w:spacing w:line="360" w:lineRule="auto"/>
        <w:ind w:firstLine="420" w:firstLineChars="200"/>
        <w:rPr>
          <w:rFonts w:hint="eastAsia" w:ascii="宋体" w:hAnsi="宋体" w:cs="宋体"/>
          <w:szCs w:val="21"/>
        </w:rPr>
      </w:pPr>
      <w:r>
        <w:rPr>
          <w:rFonts w:hint="eastAsia" w:ascii="宋体" w:hAnsi="宋体" w:cs="宋体"/>
          <w:szCs w:val="21"/>
          <w:lang w:bidi="ar"/>
        </w:rPr>
        <w:t>在一个考核周期内，通过对各项考核指标进行打分和计算，汇总出在考核周期内的服务指标考核值：</w:t>
      </w:r>
    </w:p>
    <w:p w14:paraId="117C1EF7">
      <w:pPr>
        <w:spacing w:line="360" w:lineRule="auto"/>
        <w:ind w:firstLine="420" w:firstLineChars="200"/>
        <w:rPr>
          <w:rFonts w:hint="eastAsia" w:ascii="宋体" w:hAnsi="宋体" w:cs="宋体"/>
          <w:szCs w:val="21"/>
        </w:rPr>
      </w:pPr>
      <w:r>
        <w:rPr>
          <w:rFonts w:hint="eastAsia" w:ascii="宋体" w:hAnsi="宋体" w:cs="宋体"/>
          <w:szCs w:val="21"/>
          <w:lang w:bidi="ar"/>
        </w:rPr>
        <w:t>如果服务指标考核值低于60分，则由采购人考核小组研究决定是否支付本周期服务费，但最多支付该支付周期内服务费的50%；</w:t>
      </w:r>
    </w:p>
    <w:p w14:paraId="392285CE">
      <w:pPr>
        <w:spacing w:line="360" w:lineRule="auto"/>
        <w:ind w:firstLine="420" w:firstLineChars="200"/>
        <w:rPr>
          <w:rFonts w:hint="eastAsia" w:ascii="宋体" w:hAnsi="宋体" w:cs="宋体"/>
          <w:szCs w:val="21"/>
        </w:rPr>
      </w:pPr>
      <w:r>
        <w:rPr>
          <w:rFonts w:hint="eastAsia" w:ascii="宋体" w:hAnsi="宋体" w:cs="宋体"/>
          <w:szCs w:val="21"/>
          <w:lang w:bidi="ar"/>
        </w:rPr>
        <w:t>如果服务指标考核值大于等于60分，并且低于70分，则支付该周期内服务费的80%；</w:t>
      </w:r>
    </w:p>
    <w:p w14:paraId="2F280315">
      <w:pPr>
        <w:spacing w:line="360" w:lineRule="auto"/>
        <w:ind w:firstLine="420" w:firstLineChars="200"/>
        <w:rPr>
          <w:rFonts w:hint="eastAsia" w:ascii="宋体" w:hAnsi="宋体" w:cs="宋体"/>
          <w:szCs w:val="21"/>
        </w:rPr>
      </w:pPr>
      <w:r>
        <w:rPr>
          <w:rFonts w:hint="eastAsia" w:ascii="宋体" w:hAnsi="宋体" w:cs="宋体"/>
          <w:szCs w:val="21"/>
          <w:lang w:bidi="ar"/>
        </w:rPr>
        <w:t>如果服务指标考核值大于等于70分，并且低于80分，则支付该周期内服务费的90%；</w:t>
      </w:r>
    </w:p>
    <w:p w14:paraId="722F7216">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如果服务指标考核值大于等于80分，则支付该周期内服务费的100%。</w:t>
      </w:r>
    </w:p>
    <w:p w14:paraId="649D86C8">
      <w:pPr>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eastAsia="zh-CN" w:bidi="ar"/>
        </w:rPr>
        <w:t>若出现服务指标考核值低于</w:t>
      </w:r>
      <w:r>
        <w:rPr>
          <w:rFonts w:hint="eastAsia" w:ascii="宋体" w:hAnsi="宋体" w:eastAsia="宋体" w:cs="宋体"/>
          <w:szCs w:val="21"/>
          <w:lang w:val="en-US" w:eastAsia="zh-CN" w:bidi="ar"/>
        </w:rPr>
        <w:t>80分的情况，则在</w:t>
      </w:r>
      <w:r>
        <w:rPr>
          <w:rFonts w:hint="eastAsia" w:ascii="宋体" w:hAnsi="宋体" w:eastAsia="宋体" w:cs="宋体"/>
          <w:szCs w:val="21"/>
          <w:lang w:eastAsia="zh-CN" w:bidi="ar"/>
        </w:rPr>
        <w:t>第二笔款和第三笔款的支付时扣除相应服务费。</w:t>
      </w:r>
    </w:p>
    <w:p w14:paraId="17701900">
      <w:pPr>
        <w:pStyle w:val="17"/>
        <w:widowControl/>
        <w:tabs>
          <w:tab w:val="left" w:pos="799"/>
        </w:tabs>
        <w:spacing w:line="360" w:lineRule="auto"/>
        <w:rPr>
          <w:rFonts w:hint="eastAsia" w:ascii="宋体" w:hAnsi="宋体" w:cs="宋体"/>
          <w:szCs w:val="21"/>
        </w:rPr>
      </w:pPr>
      <w:r>
        <w:rPr>
          <w:rFonts w:hint="eastAsia" w:ascii="宋体" w:hAnsi="宋体" w:cs="宋体"/>
          <w:szCs w:val="21"/>
        </w:rPr>
        <w:t>（3）考核方式为采购人组织成立考核小组，基于服务考核指标，对服务工作进行评估。</w:t>
      </w:r>
    </w:p>
    <w:p w14:paraId="2D348172">
      <w:pPr>
        <w:spacing w:line="360" w:lineRule="auto"/>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4.3售后服务及培训要求</w:t>
      </w:r>
    </w:p>
    <w:p w14:paraId="423EFA38">
      <w:pPr>
        <w:widowControl/>
        <w:spacing w:line="360" w:lineRule="auto"/>
        <w:ind w:firstLine="420" w:firstLineChars="200"/>
        <w:rPr>
          <w:rFonts w:hint="eastAsia" w:ascii="宋体" w:hAnsi="宋体" w:cs="宋体"/>
          <w:szCs w:val="21"/>
        </w:rPr>
      </w:pPr>
      <w:r>
        <w:rPr>
          <w:rFonts w:hint="eastAsia" w:ascii="宋体" w:hAnsi="宋体" w:cs="宋体"/>
          <w:szCs w:val="21"/>
          <w:lang w:bidi="ar"/>
        </w:rPr>
        <w:t>（1）投标人提供1名项目负责人（项目经理）、1名技术负责人及不少于9名项目团队人员，为本项目提供运维和技术支持服务工作，其中项目经理与技术负责人不可兼任。项目团队人员在项目实施过程中未经采购人同意不得随意更换。</w:t>
      </w:r>
    </w:p>
    <w:p w14:paraId="41ECD284">
      <w:pPr>
        <w:widowControl/>
        <w:spacing w:line="360" w:lineRule="auto"/>
        <w:ind w:firstLine="420" w:firstLineChars="200"/>
      </w:pPr>
      <w:r>
        <w:rPr>
          <w:rFonts w:hint="eastAsia" w:ascii="宋体" w:hAnsi="宋体" w:cs="宋体"/>
          <w:szCs w:val="21"/>
          <w:lang w:bidi="ar"/>
        </w:rPr>
        <w:t>其中：项目经理应具有信息系统项目管理师（高级）证书，技术负责人应具备注册信息安全专业人员证书或网络工程师证书。项目组人员（除项目经理和技术负责人之外）应具有中级及以上工程师职称、注册信息安全专业人员证书（CISP）、网络工程师证书、信息安全工程师证书</w:t>
      </w:r>
      <w:r>
        <w:rPr>
          <w:rFonts w:hint="eastAsia" w:ascii="Times New Roman" w:hAnsi="Times New Roman" w:cs="宋体"/>
          <w:lang w:bidi="ar"/>
        </w:rPr>
        <w:t>。</w:t>
      </w:r>
    </w:p>
    <w:p w14:paraId="1E884E69">
      <w:pPr>
        <w:spacing w:line="360" w:lineRule="auto"/>
        <w:ind w:firstLine="420" w:firstLineChars="200"/>
        <w:rPr>
          <w:rFonts w:hint="eastAsia" w:ascii="宋体" w:hAnsi="宋体" w:cs="宋体"/>
          <w:szCs w:val="21"/>
        </w:rPr>
      </w:pPr>
      <w:r>
        <w:rPr>
          <w:rFonts w:hint="eastAsia" w:ascii="宋体" w:hAnsi="宋体" w:cs="宋体"/>
          <w:szCs w:val="21"/>
          <w:lang w:bidi="ar"/>
        </w:rPr>
        <w:t>（2）投标人提供7×24小时技术支持，为采购人提供良好的咨询服务。保证系统7×24小时不间断稳定运行，系统故障时间不能超过1小时（经北京市规划和自然资源委员会或主管部门批准的系统停机维护时间除外）。</w:t>
      </w:r>
    </w:p>
    <w:p w14:paraId="4CA98DBC">
      <w:pPr>
        <w:spacing w:line="360" w:lineRule="auto"/>
        <w:ind w:firstLine="420" w:firstLineChars="200"/>
        <w:rPr>
          <w:rFonts w:hint="eastAsia" w:ascii="宋体" w:hAnsi="宋体" w:cs="宋体"/>
          <w:szCs w:val="21"/>
        </w:rPr>
      </w:pPr>
      <w:r>
        <w:rPr>
          <w:rFonts w:hint="eastAsia" w:ascii="宋体" w:hAnsi="宋体" w:cs="宋体"/>
          <w:szCs w:val="21"/>
          <w:lang w:bidi="ar"/>
        </w:rPr>
        <w:t>（3）提供7×24小时的网络安全事件应急响应服务，协助分析安全故障和事件原因，提供相应咨询，协助处理安全故障、消除入侵路径并协助采购人恢复系统正常工作，对故障10分钟内响应。</w:t>
      </w:r>
    </w:p>
    <w:p w14:paraId="02FDC2DC">
      <w:pPr>
        <w:spacing w:line="360" w:lineRule="auto"/>
        <w:ind w:firstLine="420" w:firstLineChars="200"/>
        <w:rPr>
          <w:rFonts w:hint="eastAsia" w:ascii="宋体" w:hAnsi="宋体" w:cs="宋体"/>
          <w:szCs w:val="21"/>
          <w:lang w:bidi="ar"/>
        </w:rPr>
      </w:pPr>
      <w:r>
        <w:rPr>
          <w:rFonts w:hint="eastAsia" w:ascii="宋体" w:hAnsi="宋体" w:cs="宋体"/>
          <w:szCs w:val="21"/>
          <w:lang w:bidi="ar"/>
        </w:rPr>
        <w:t>（4）对采购人进行培训，中标人负责按采购人要求布置培训环境，提供培训教师和培训教材。</w:t>
      </w:r>
    </w:p>
    <w:p w14:paraId="6F74D139">
      <w:pPr>
        <w:spacing w:line="360" w:lineRule="auto"/>
        <w:ind w:firstLine="0" w:firstLineChars="0"/>
        <w:rPr>
          <w:rFonts w:hint="eastAsia" w:ascii="宋体" w:hAnsi="宋体" w:eastAsia="宋体"/>
          <w:sz w:val="24"/>
          <w:lang w:eastAsia="zh-CN"/>
        </w:rPr>
      </w:pPr>
      <w:r>
        <w:rPr>
          <w:rFonts w:hint="eastAsia" w:ascii="宋体" w:hAnsi="宋体"/>
          <w:sz w:val="24"/>
          <w:lang w:val="en-US" w:eastAsia="zh-CN"/>
        </w:rPr>
        <w:t>4.4</w:t>
      </w:r>
      <w:r>
        <w:rPr>
          <w:rFonts w:hint="eastAsia" w:ascii="宋体" w:hAnsi="宋体"/>
          <w:sz w:val="24"/>
        </w:rPr>
        <w:t>政策性采购需求</w:t>
      </w:r>
      <w:r>
        <w:rPr>
          <w:rFonts w:hint="eastAsia" w:ascii="宋体" w:hAnsi="宋体"/>
          <w:sz w:val="24"/>
          <w:lang w:eastAsia="zh-CN"/>
        </w:rPr>
        <w:t>：</w:t>
      </w:r>
    </w:p>
    <w:p w14:paraId="7383F5EB">
      <w:pPr>
        <w:pStyle w:val="3"/>
        <w:spacing w:line="360" w:lineRule="auto"/>
        <w:ind w:firstLine="420" w:firstLineChars="200"/>
        <w:rPr>
          <w:szCs w:val="21"/>
        </w:rPr>
      </w:pPr>
      <w:r>
        <w:rPr>
          <w:rFonts w:hint="eastAsia" w:ascii="宋体" w:hAnsi="宋体"/>
          <w:sz w:val="21"/>
          <w:szCs w:val="21"/>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58487B29">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F9DE2"/>
    <w:multiLevelType w:val="multilevel"/>
    <w:tmpl w:val="998F9DE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CEFB849"/>
    <w:multiLevelType w:val="singleLevel"/>
    <w:tmpl w:val="ACEFB849"/>
    <w:lvl w:ilvl="0" w:tentative="0">
      <w:start w:val="1"/>
      <w:numFmt w:val="decimalEnclosedCircleChinese"/>
      <w:suff w:val="nothing"/>
      <w:lvlText w:val="%1　"/>
      <w:lvlJc w:val="left"/>
      <w:pPr>
        <w:ind w:left="360" w:firstLine="400"/>
      </w:pPr>
      <w:rPr>
        <w:rFonts w:hint="eastAsia"/>
      </w:rPr>
    </w:lvl>
  </w:abstractNum>
  <w:abstractNum w:abstractNumId="2">
    <w:nsid w:val="C31F9A77"/>
    <w:multiLevelType w:val="multilevel"/>
    <w:tmpl w:val="C31F9A7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D77E8D4C"/>
    <w:multiLevelType w:val="multilevel"/>
    <w:tmpl w:val="D77E8D4C"/>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F9E3CC8C"/>
    <w:multiLevelType w:val="singleLevel"/>
    <w:tmpl w:val="F9E3CC8C"/>
    <w:lvl w:ilvl="0" w:tentative="0">
      <w:start w:val="1"/>
      <w:numFmt w:val="decimal"/>
      <w:suff w:val="space"/>
      <w:lvlText w:val="%1."/>
      <w:lvlJc w:val="left"/>
    </w:lvl>
  </w:abstractNum>
  <w:abstractNum w:abstractNumId="5">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380B5E"/>
    <w:multiLevelType w:val="singleLevel"/>
    <w:tmpl w:val="16380B5E"/>
    <w:lvl w:ilvl="0" w:tentative="0">
      <w:start w:val="1"/>
      <w:numFmt w:val="bullet"/>
      <w:lvlText w:val=""/>
      <w:lvlJc w:val="left"/>
      <w:pPr>
        <w:ind w:left="1470" w:hanging="420"/>
      </w:pPr>
      <w:rPr>
        <w:rFonts w:hint="default" w:ascii="Wingdings" w:hAnsi="Wingdings"/>
      </w:rPr>
    </w:lvl>
  </w:abstractNum>
  <w:abstractNum w:abstractNumId="7">
    <w:nsid w:val="4248BA76"/>
    <w:multiLevelType w:val="singleLevel"/>
    <w:tmpl w:val="4248BA76"/>
    <w:lvl w:ilvl="0" w:tentative="0">
      <w:start w:val="1"/>
      <w:numFmt w:val="decimalEnclosedCircleChinese"/>
      <w:suff w:val="nothing"/>
      <w:lvlText w:val="%1　"/>
      <w:lvlJc w:val="left"/>
      <w:pPr>
        <w:ind w:left="360" w:firstLine="400"/>
      </w:pPr>
      <w:rPr>
        <w:rFonts w:hint="eastAsia"/>
      </w:rPr>
    </w:lvl>
  </w:abstractNum>
  <w:abstractNum w:abstractNumId="8">
    <w:nsid w:val="7E721ACC"/>
    <w:multiLevelType w:val="singleLevel"/>
    <w:tmpl w:val="7E721ACC"/>
    <w:lvl w:ilvl="0" w:tentative="0">
      <w:start w:val="1"/>
      <w:numFmt w:val="decimalEnclosedCircleChinese"/>
      <w:suff w:val="nothing"/>
      <w:lvlText w:val="%1　"/>
      <w:lvlJc w:val="left"/>
      <w:pPr>
        <w:ind w:left="360" w:firstLine="400"/>
      </w:pPr>
      <w:rPr>
        <w:rFonts w:hint="eastAsia"/>
      </w:rPr>
    </w:lvl>
  </w:abstractNum>
  <w:num w:numId="1">
    <w:abstractNumId w:val="5"/>
  </w:num>
  <w:num w:numId="2">
    <w:abstractNumId w:val="4"/>
  </w:num>
  <w:num w:numId="3">
    <w:abstractNumId w:val="0"/>
  </w:num>
  <w:num w:numId="4">
    <w:abstractNumId w:val="3"/>
  </w:num>
  <w:num w:numId="5">
    <w:abstractNumId w:val="2"/>
  </w:num>
  <w:num w:numId="6">
    <w:abstractNumId w:val="7"/>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6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annotation text"/>
    <w:basedOn w:val="1"/>
    <w:qFormat/>
    <w:uiPriority w:val="99"/>
    <w:pPr>
      <w:jc w:val="left"/>
    </w:pPr>
  </w:style>
  <w:style w:type="paragraph" w:styleId="4">
    <w:name w:val="Body Text Indent"/>
    <w:basedOn w:val="1"/>
    <w:qFormat/>
    <w:uiPriority w:val="0"/>
    <w:pPr>
      <w:spacing w:line="360" w:lineRule="auto"/>
      <w:ind w:firstLine="570"/>
    </w:pPr>
    <w:rPr>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font11"/>
    <w:qFormat/>
    <w:uiPriority w:val="0"/>
    <w:rPr>
      <w:rFonts w:hint="eastAsia" w:ascii="宋体" w:hAnsi="宋体" w:eastAsia="宋体" w:cs="宋体"/>
      <w:color w:val="000000"/>
      <w:sz w:val="22"/>
      <w:szCs w:val="22"/>
      <w:u w:val="none"/>
    </w:rPr>
  </w:style>
  <w:style w:type="character" w:customStyle="1" w:styleId="11">
    <w:name w:val="font41"/>
    <w:uiPriority w:val="0"/>
    <w:rPr>
      <w:rFonts w:hint="default" w:ascii="Times New Roman" w:hAnsi="Times New Roman" w:cs="Times New Roman"/>
      <w:color w:val="000000"/>
      <w:sz w:val="22"/>
      <w:szCs w:val="22"/>
      <w:u w:val="none"/>
    </w:rPr>
  </w:style>
  <w:style w:type="character" w:customStyle="1" w:styleId="12">
    <w:name w:val="font31"/>
    <w:qFormat/>
    <w:uiPriority w:val="0"/>
    <w:rPr>
      <w:rFonts w:hint="eastAsia" w:ascii="宋体" w:hAnsi="宋体" w:eastAsia="宋体" w:cs="宋体"/>
      <w:color w:val="000000"/>
      <w:sz w:val="22"/>
      <w:szCs w:val="22"/>
      <w:u w:val="none"/>
    </w:rPr>
  </w:style>
  <w:style w:type="character" w:customStyle="1" w:styleId="13">
    <w:name w:val="font51"/>
    <w:qFormat/>
    <w:uiPriority w:val="0"/>
    <w:rPr>
      <w:rFonts w:hint="default" w:ascii="Times New Roman" w:hAnsi="Times New Roman" w:cs="Times New Roman"/>
      <w:color w:val="000000"/>
      <w:sz w:val="22"/>
      <w:szCs w:val="22"/>
      <w:u w:val="none"/>
    </w:rPr>
  </w:style>
  <w:style w:type="paragraph" w:customStyle="1" w:styleId="14">
    <w:name w:val="标题 41"/>
    <w:basedOn w:val="1"/>
    <w:next w:val="2"/>
    <w:qFormat/>
    <w:uiPriority w:val="0"/>
    <w:pPr>
      <w:keepNext w:val="0"/>
      <w:keepLines w:val="0"/>
      <w:widowControl w:val="0"/>
      <w:suppressLineNumbers w:val="0"/>
      <w:spacing w:before="0" w:beforeAutospacing="0" w:after="0" w:afterAutospacing="0"/>
      <w:ind w:left="118" w:right="0"/>
      <w:jc w:val="both"/>
      <w:outlineLvl w:val="4"/>
    </w:pPr>
    <w:rPr>
      <w:rFonts w:hint="eastAsia" w:ascii="宋体" w:hAnsi="宋体" w:eastAsia="宋体" w:cs="Times New Roman"/>
      <w:b/>
      <w:bCs/>
      <w:kern w:val="2"/>
      <w:sz w:val="32"/>
      <w:szCs w:val="32"/>
      <w:lang w:val="en-US" w:eastAsia="zh-CN" w:bidi="ar"/>
    </w:rPr>
  </w:style>
  <w:style w:type="paragraph" w:customStyle="1" w:styleId="15">
    <w:name w:val="合同"/>
    <w:basedOn w:val="1"/>
    <w:qFormat/>
    <w:uiPriority w:val="0"/>
    <w:pPr>
      <w:keepNext w:val="0"/>
      <w:keepLines w:val="0"/>
      <w:widowControl/>
      <w:suppressLineNumbers w:val="0"/>
      <w:spacing w:before="0" w:beforeAutospacing="0" w:after="0" w:afterAutospacing="0"/>
      <w:ind w:left="0" w:right="0"/>
      <w:jc w:val="center"/>
    </w:pPr>
    <w:rPr>
      <w:rFonts w:hint="eastAsia" w:ascii="宋体" w:hAnsi="宋体" w:eastAsia="宋体" w:cs="宋体"/>
      <w:b/>
      <w:bCs/>
      <w:kern w:val="2"/>
      <w:sz w:val="44"/>
      <w:szCs w:val="44"/>
      <w:lang w:val="en-US" w:eastAsia="zh-CN" w:bidi="ar"/>
    </w:rPr>
  </w:style>
  <w:style w:type="paragraph" w:customStyle="1" w:styleId="16">
    <w:name w:val="修订1"/>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customStyle="1" w:styleId="17">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2025-11-19T06:04:04Z</dcterms:created>
  <dc:creator>李政豪</dc:creator>
  <cp:lastModifiedBy>10674</cp:lastModifiedBy>
  <dcterms:modified xsi:type="dcterms:W3CDTF">2025-11-19T06:04:45Z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2EAD171EF0B3465E8A6C7D2E84395AE5_12</vt:lpwstr>
  </property>
</Properties>
</file>