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3CEC">
      <w:pPr>
        <w:snapToGrid w:val="0"/>
        <w:spacing w:line="540" w:lineRule="exact"/>
        <w:jc w:val="center"/>
        <w:outlineLvl w:val="0"/>
        <w:rPr>
          <w:rFonts w:ascii="仿宋" w:hAnsi="仿宋" w:eastAsia="仿宋" w:cs="仿宋"/>
          <w:sz w:val="32"/>
          <w:szCs w:val="32"/>
        </w:rPr>
      </w:pPr>
      <w:r>
        <w:rPr>
          <w:rFonts w:hint="eastAsia" w:ascii="仿宋" w:hAnsi="仿宋" w:eastAsia="仿宋" w:cs="仿宋"/>
          <w:b/>
          <w:sz w:val="36"/>
          <w:szCs w:val="36"/>
          <w:lang w:eastAsia="zh-CN"/>
        </w:rPr>
        <w:t>北京电影学院人工智能背景下未来影像教研设备更新项目-三维影像扫描拍摄系统（</w:t>
      </w:r>
      <w:r>
        <w:rPr>
          <w:rFonts w:hint="eastAsia" w:ascii="仿宋" w:hAnsi="仿宋" w:eastAsia="仿宋" w:cs="仿宋"/>
          <w:b/>
          <w:sz w:val="36"/>
          <w:szCs w:val="36"/>
          <w:lang w:val="en-US" w:eastAsia="zh-CN"/>
        </w:rPr>
        <w:t>三</w:t>
      </w:r>
      <w:r>
        <w:rPr>
          <w:rFonts w:hint="eastAsia" w:ascii="仿宋" w:hAnsi="仿宋" w:eastAsia="仿宋" w:cs="仿宋"/>
          <w:b/>
          <w:sz w:val="36"/>
          <w:szCs w:val="36"/>
          <w:lang w:eastAsia="zh-CN"/>
        </w:rPr>
        <w:t>次）</w:t>
      </w:r>
      <w:r>
        <w:rPr>
          <w:rFonts w:hint="eastAsia" w:ascii="仿宋" w:hAnsi="仿宋" w:eastAsia="仿宋" w:cs="仿宋"/>
          <w:b/>
          <w:sz w:val="36"/>
          <w:szCs w:val="36"/>
          <w:lang w:val="en-US" w:eastAsia="zh-CN"/>
        </w:rPr>
        <w:t>公开招标公告</w:t>
      </w:r>
    </w:p>
    <w:p w14:paraId="0B4E8F35">
      <w:pPr>
        <w:pStyle w:val="2"/>
        <w:snapToGrid w:val="0"/>
        <w:spacing w:before="0" w:line="540" w:lineRule="exact"/>
        <w:jc w:val="left"/>
        <w:rPr>
          <w:rFonts w:ascii="仿宋" w:hAnsi="仿宋" w:eastAsia="仿宋" w:cs="仿宋"/>
          <w:sz w:val="24"/>
          <w:szCs w:val="24"/>
        </w:rPr>
      </w:pPr>
      <w:bookmarkStart w:id="0" w:name="_Toc28359079"/>
      <w:bookmarkStart w:id="1" w:name="_Toc35393621"/>
      <w:bookmarkStart w:id="2" w:name="_Toc28359002"/>
      <w:bookmarkStart w:id="3" w:name="_Toc35393790"/>
      <w:bookmarkStart w:id="4" w:name="_Hlk24379207"/>
      <w:r>
        <w:rPr>
          <w:rFonts w:hint="eastAsia" w:ascii="仿宋" w:hAnsi="仿宋" w:eastAsia="仿宋" w:cs="仿宋"/>
          <w:sz w:val="24"/>
          <w:szCs w:val="24"/>
        </w:rPr>
        <w:t>一、项目基本情况</w:t>
      </w:r>
      <w:bookmarkEnd w:id="0"/>
      <w:bookmarkEnd w:id="1"/>
      <w:bookmarkEnd w:id="2"/>
      <w:bookmarkEnd w:id="3"/>
    </w:p>
    <w:p w14:paraId="0568B6E1">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0701-2541NM03C032</w:t>
      </w:r>
    </w:p>
    <w:p w14:paraId="2AD2A4F9">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lang w:eastAsia="zh-CN"/>
        </w:rPr>
        <w:t>北京电影学院人工智能背景下未来影像教研设备更新项目-三维影像扫描拍摄系统（三次）</w:t>
      </w:r>
    </w:p>
    <w:bookmarkEnd w:id="4"/>
    <w:p w14:paraId="3F4EE115">
      <w:pPr>
        <w:snapToGrid w:val="0"/>
        <w:spacing w:line="540" w:lineRule="exact"/>
        <w:ind w:firstLine="480" w:firstLineChars="200"/>
        <w:rPr>
          <w:rFonts w:ascii="仿宋" w:hAnsi="仿宋" w:eastAsia="仿宋" w:cs="仿宋"/>
          <w:color w:val="FF0000"/>
          <w:sz w:val="24"/>
        </w:rPr>
      </w:pPr>
      <w:r>
        <w:rPr>
          <w:rFonts w:hint="eastAsia" w:ascii="仿宋" w:hAnsi="仿宋" w:eastAsia="仿宋" w:cs="仿宋"/>
          <w:sz w:val="24"/>
        </w:rPr>
        <w:t>3.项目预算金额：191.2000万元、项目最高限价：191.2000万元</w:t>
      </w:r>
    </w:p>
    <w:p w14:paraId="425F13F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6"/>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680"/>
        <w:gridCol w:w="1928"/>
        <w:gridCol w:w="876"/>
        <w:gridCol w:w="2682"/>
        <w:gridCol w:w="1320"/>
      </w:tblGrid>
      <w:tr w14:paraId="02E1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13" w:type="dxa"/>
            <w:vAlign w:val="center"/>
          </w:tcPr>
          <w:p w14:paraId="42FFC4F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包号</w:t>
            </w:r>
          </w:p>
        </w:tc>
        <w:tc>
          <w:tcPr>
            <w:tcW w:w="1680" w:type="dxa"/>
            <w:vAlign w:val="center"/>
          </w:tcPr>
          <w:p w14:paraId="03C1E0E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标的名称</w:t>
            </w:r>
          </w:p>
        </w:tc>
        <w:tc>
          <w:tcPr>
            <w:tcW w:w="1928" w:type="dxa"/>
            <w:vAlign w:val="center"/>
          </w:tcPr>
          <w:p w14:paraId="6528D52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采购包预算金额（万元）</w:t>
            </w:r>
          </w:p>
        </w:tc>
        <w:tc>
          <w:tcPr>
            <w:tcW w:w="876" w:type="dxa"/>
            <w:vAlign w:val="center"/>
          </w:tcPr>
          <w:p w14:paraId="34E7BF0B">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数量</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台、套</w:t>
            </w:r>
            <w:r>
              <w:rPr>
                <w:rFonts w:hint="eastAsia" w:ascii="仿宋" w:hAnsi="仿宋" w:eastAsia="仿宋" w:cs="仿宋"/>
                <w:color w:val="000000"/>
                <w:kern w:val="0"/>
                <w:sz w:val="24"/>
                <w:lang w:eastAsia="zh-CN"/>
              </w:rPr>
              <w:t>）</w:t>
            </w:r>
          </w:p>
        </w:tc>
        <w:tc>
          <w:tcPr>
            <w:tcW w:w="2682" w:type="dxa"/>
            <w:vAlign w:val="center"/>
          </w:tcPr>
          <w:p w14:paraId="1F26852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简要技术需求或服务要求</w:t>
            </w:r>
          </w:p>
        </w:tc>
        <w:tc>
          <w:tcPr>
            <w:tcW w:w="1320" w:type="dxa"/>
            <w:vAlign w:val="center"/>
          </w:tcPr>
          <w:p w14:paraId="7C15412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是否专门面向中小</w:t>
            </w:r>
          </w:p>
        </w:tc>
      </w:tr>
      <w:tr w14:paraId="0B44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3" w:type="dxa"/>
            <w:noWrap/>
            <w:vAlign w:val="center"/>
          </w:tcPr>
          <w:p w14:paraId="4ED91CE3">
            <w:pPr>
              <w:jc w:val="center"/>
              <w:rPr>
                <w:rFonts w:ascii="仿宋" w:hAnsi="仿宋" w:eastAsia="仿宋" w:cs="仿宋"/>
                <w:sz w:val="24"/>
              </w:rPr>
            </w:pPr>
            <w:r>
              <w:rPr>
                <w:rFonts w:hint="eastAsia" w:ascii="仿宋" w:hAnsi="仿宋" w:eastAsia="仿宋" w:cs="仿宋"/>
                <w:sz w:val="24"/>
              </w:rPr>
              <w:t>1</w:t>
            </w:r>
          </w:p>
        </w:tc>
        <w:tc>
          <w:tcPr>
            <w:tcW w:w="1680" w:type="dxa"/>
            <w:vAlign w:val="center"/>
          </w:tcPr>
          <w:p w14:paraId="03D28D04">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北京电影学院人工智能背景下未来影像教研设备更新项目-三维影像扫描拍摄系统（三次）</w:t>
            </w:r>
          </w:p>
        </w:tc>
        <w:tc>
          <w:tcPr>
            <w:tcW w:w="1928" w:type="dxa"/>
            <w:noWrap/>
            <w:vAlign w:val="center"/>
          </w:tcPr>
          <w:p w14:paraId="1BB3745B">
            <w:pPr>
              <w:widowControl/>
              <w:jc w:val="center"/>
              <w:rPr>
                <w:rFonts w:ascii="仿宋" w:hAnsi="仿宋" w:eastAsia="仿宋" w:cs="仿宋"/>
                <w:color w:val="000000"/>
                <w:kern w:val="0"/>
                <w:sz w:val="24"/>
              </w:rPr>
            </w:pPr>
            <w:r>
              <w:rPr>
                <w:rFonts w:hint="eastAsia" w:ascii="仿宋" w:hAnsi="仿宋" w:eastAsia="仿宋" w:cs="仿宋"/>
                <w:sz w:val="24"/>
              </w:rPr>
              <w:t>191.2000</w:t>
            </w:r>
          </w:p>
        </w:tc>
        <w:tc>
          <w:tcPr>
            <w:tcW w:w="876" w:type="dxa"/>
            <w:noWrap/>
            <w:vAlign w:val="center"/>
          </w:tcPr>
          <w:p w14:paraId="51EA9256">
            <w:pPr>
              <w:jc w:val="center"/>
              <w:rPr>
                <w:rFonts w:ascii="仿宋" w:hAnsi="仿宋" w:eastAsia="仿宋" w:cs="仿宋"/>
                <w:sz w:val="24"/>
              </w:rPr>
            </w:pPr>
            <w:r>
              <w:rPr>
                <w:rFonts w:hint="eastAsia" w:ascii="仿宋" w:hAnsi="仿宋" w:eastAsia="仿宋" w:cs="仿宋"/>
                <w:sz w:val="24"/>
              </w:rPr>
              <w:t>1</w:t>
            </w:r>
          </w:p>
        </w:tc>
        <w:tc>
          <w:tcPr>
            <w:tcW w:w="2682" w:type="dxa"/>
            <w:vAlign w:val="center"/>
          </w:tcPr>
          <w:p w14:paraId="3B60C26E">
            <w:pPr>
              <w:widowControl/>
              <w:rPr>
                <w:rFonts w:ascii="仿宋" w:hAnsi="仿宋" w:eastAsia="仿宋" w:cs="仿宋"/>
                <w:color w:val="000000"/>
                <w:kern w:val="0"/>
                <w:sz w:val="24"/>
              </w:rPr>
            </w:pPr>
            <w:r>
              <w:rPr>
                <w:rFonts w:hint="eastAsia" w:ascii="仿宋" w:hAnsi="仿宋" w:eastAsia="仿宋" w:cs="仿宋"/>
                <w:sz w:val="24"/>
              </w:rPr>
              <w:t>原厂包装，</w:t>
            </w:r>
            <w:r>
              <w:rPr>
                <w:rFonts w:hint="eastAsia" w:ascii="仿宋" w:hAnsi="仿宋" w:eastAsia="仿宋" w:cs="仿宋"/>
                <w:sz w:val="24"/>
                <w:lang w:eastAsia="zh-CN"/>
              </w:rPr>
              <w:t>供应商</w:t>
            </w:r>
            <w:r>
              <w:rPr>
                <w:rFonts w:hint="eastAsia" w:ascii="仿宋" w:hAnsi="仿宋" w:eastAsia="仿宋" w:cs="仿宋"/>
                <w:sz w:val="24"/>
              </w:rPr>
              <w:t>自行组织运输。需要培训后才能操作使用的仪器设备，要求提供现场技术培训，使用人员能独立操作。产品外形、包装完好；提供必要的设备技术资料（如说明书等）</w:t>
            </w:r>
          </w:p>
        </w:tc>
        <w:tc>
          <w:tcPr>
            <w:tcW w:w="1320" w:type="dxa"/>
            <w:vAlign w:val="center"/>
          </w:tcPr>
          <w:p w14:paraId="28549761">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是</w:t>
            </w:r>
          </w:p>
        </w:tc>
      </w:tr>
    </w:tbl>
    <w:p w14:paraId="3FC359C1">
      <w:pPr>
        <w:tabs>
          <w:tab w:val="left" w:pos="2014"/>
        </w:tabs>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5.合同履行期限：签订合同后</w:t>
      </w:r>
      <w:r>
        <w:rPr>
          <w:rFonts w:hint="default" w:ascii="仿宋" w:hAnsi="仿宋" w:eastAsia="仿宋" w:cs="仿宋"/>
          <w:sz w:val="24"/>
          <w:lang w:val="en-US"/>
        </w:rPr>
        <w:t>2</w:t>
      </w:r>
      <w:r>
        <w:rPr>
          <w:rFonts w:hint="eastAsia" w:ascii="仿宋" w:hAnsi="仿宋" w:eastAsia="仿宋" w:cs="仿宋"/>
          <w:sz w:val="24"/>
        </w:rPr>
        <w:t>个月内。</w:t>
      </w:r>
    </w:p>
    <w:p w14:paraId="465B074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518295DE">
      <w:pPr>
        <w:pStyle w:val="2"/>
        <w:snapToGrid w:val="0"/>
        <w:spacing w:before="0" w:line="540" w:lineRule="exact"/>
        <w:jc w:val="left"/>
        <w:rPr>
          <w:rFonts w:ascii="仿宋" w:hAnsi="仿宋" w:eastAsia="仿宋" w:cs="仿宋"/>
          <w:sz w:val="24"/>
          <w:szCs w:val="24"/>
        </w:rPr>
      </w:pPr>
      <w:bookmarkStart w:id="5" w:name="_Toc28359080"/>
      <w:bookmarkStart w:id="6" w:name="_Toc35393791"/>
      <w:bookmarkStart w:id="7" w:name="_Toc35393622"/>
      <w:bookmarkStart w:id="8" w:name="_Toc28359003"/>
      <w:r>
        <w:rPr>
          <w:rFonts w:hint="eastAsia" w:ascii="仿宋" w:hAnsi="仿宋" w:eastAsia="仿宋" w:cs="仿宋"/>
          <w:sz w:val="24"/>
          <w:szCs w:val="24"/>
        </w:rPr>
        <w:t>二、申请人的资格要求（须同时满足）</w:t>
      </w:r>
      <w:bookmarkEnd w:id="5"/>
      <w:bookmarkEnd w:id="6"/>
      <w:bookmarkEnd w:id="7"/>
      <w:bookmarkEnd w:id="8"/>
    </w:p>
    <w:p w14:paraId="658F003D">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61363FBB">
      <w:pPr>
        <w:snapToGrid w:val="0"/>
        <w:spacing w:line="540" w:lineRule="exact"/>
        <w:ind w:firstLine="480" w:firstLineChars="200"/>
        <w:rPr>
          <w:rFonts w:ascii="仿宋" w:hAnsi="仿宋" w:eastAsia="仿宋" w:cs="仿宋"/>
          <w:sz w:val="24"/>
        </w:rPr>
      </w:pPr>
      <w:bookmarkStart w:id="9" w:name="_Toc28359081"/>
      <w:bookmarkStart w:id="10" w:name="_Toc28359004"/>
      <w:r>
        <w:rPr>
          <w:rFonts w:hint="eastAsia" w:ascii="仿宋" w:hAnsi="仿宋" w:eastAsia="仿宋" w:cs="仿宋"/>
          <w:sz w:val="24"/>
        </w:rPr>
        <w:t>2.落实政府采购政策需满足的资格要求：</w:t>
      </w:r>
    </w:p>
    <w:p w14:paraId="30BCC81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2.1 中小企业政策</w:t>
      </w:r>
    </w:p>
    <w:p w14:paraId="10D0C1BC">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7D42C8B3">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■本项目专门面向  □中小 ■小微企业采购。即：提供的货物全部由符合政策要求的小微企业制造。本项目采购标的对应的</w:t>
      </w:r>
      <w:r>
        <w:rPr>
          <w:rFonts w:hint="eastAsia" w:ascii="仿宋" w:hAnsi="仿宋" w:eastAsia="仿宋" w:cs="仿宋"/>
          <w:sz w:val="24"/>
          <w:lang w:val="en-US" w:eastAsia="zh-CN"/>
        </w:rPr>
        <w:t>小微</w:t>
      </w:r>
      <w:r>
        <w:rPr>
          <w:rFonts w:hint="eastAsia" w:ascii="仿宋" w:hAnsi="仿宋" w:eastAsia="仿宋" w:cs="仿宋"/>
          <w:sz w:val="24"/>
        </w:rPr>
        <w:t>企业划分标准所属行业为工业</w:t>
      </w:r>
      <w:r>
        <w:rPr>
          <w:rFonts w:hint="eastAsia" w:ascii="仿宋" w:hAnsi="仿宋" w:eastAsia="仿宋" w:cs="仿宋"/>
          <w:sz w:val="24"/>
          <w:lang w:eastAsia="zh-CN"/>
        </w:rPr>
        <w:t>。</w:t>
      </w:r>
    </w:p>
    <w:p w14:paraId="1E6C7F72">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034DC492">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2.2 其他落实政府采购政策的资格要求（如有）：/</w:t>
      </w:r>
      <w:r>
        <w:rPr>
          <w:rFonts w:hint="eastAsia" w:ascii="仿宋" w:hAnsi="仿宋" w:eastAsia="仿宋" w:cs="仿宋"/>
          <w:sz w:val="24"/>
          <w:u w:val="single"/>
        </w:rPr>
        <w:t xml:space="preserve"> </w:t>
      </w:r>
    </w:p>
    <w:p w14:paraId="79598689">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088A9D26">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3.1本项目是否接受分支机构参与投标：□是   ■否；</w:t>
      </w:r>
    </w:p>
    <w:p w14:paraId="792B62A9">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F130A65">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5519C537">
      <w:pPr>
        <w:tabs>
          <w:tab w:val="left" w:pos="900"/>
          <w:tab w:val="left" w:pos="1134"/>
          <w:tab w:val="left" w:pos="1589"/>
          <w:tab w:val="left" w:pos="5521"/>
        </w:tabs>
        <w:snapToGrid w:val="0"/>
        <w:spacing w:line="540" w:lineRule="exact"/>
        <w:ind w:firstLine="960" w:firstLineChars="400"/>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562E557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3.3其他特定资格要求：</w:t>
      </w:r>
    </w:p>
    <w:p w14:paraId="34903364">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2DB1C0E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3.3.2单位负责人为同一人或者存在直接控股、管理关系的不同供应商，不得参加同一合同项下的政府采购活动;</w:t>
      </w:r>
    </w:p>
    <w:p w14:paraId="38944C6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3.3.3为采购项目提供整体设计、规范编制或者项目管理、监理、检测等服务的供应商，不得再参加该采购项目的其他采购活动;</w:t>
      </w:r>
    </w:p>
    <w:p w14:paraId="28C701F1">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3.3.4投标人应获取本项目招标文件。</w:t>
      </w:r>
    </w:p>
    <w:bookmarkEnd w:id="9"/>
    <w:bookmarkEnd w:id="10"/>
    <w:p w14:paraId="425448C8">
      <w:pPr>
        <w:pStyle w:val="2"/>
        <w:widowControl/>
        <w:snapToGrid w:val="0"/>
        <w:spacing w:before="0" w:line="540" w:lineRule="exact"/>
        <w:jc w:val="left"/>
        <w:rPr>
          <w:rFonts w:ascii="仿宋" w:hAnsi="仿宋" w:eastAsia="仿宋" w:cs="仿宋"/>
          <w:sz w:val="24"/>
          <w:szCs w:val="24"/>
        </w:rPr>
      </w:pPr>
      <w:bookmarkStart w:id="11" w:name="_Toc35393792"/>
      <w:bookmarkStart w:id="12" w:name="_Toc35393623"/>
      <w:r>
        <w:rPr>
          <w:rFonts w:hint="eastAsia" w:ascii="仿宋" w:hAnsi="仿宋" w:eastAsia="仿宋" w:cs="仿宋"/>
          <w:sz w:val="24"/>
          <w:szCs w:val="24"/>
        </w:rPr>
        <w:t>三、获取招标文件</w:t>
      </w:r>
      <w:bookmarkEnd w:id="11"/>
      <w:bookmarkEnd w:id="12"/>
    </w:p>
    <w:p w14:paraId="627574A6">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日至2025年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日</w:t>
      </w:r>
      <w:r>
        <w:rPr>
          <w:rFonts w:hint="eastAsia" w:ascii="仿宋" w:hAnsi="仿宋" w:eastAsia="仿宋" w:cs="仿宋"/>
          <w:sz w:val="24"/>
          <w:lang w:bidi="ar"/>
        </w:rPr>
        <w:t>，每天上午9:00至12:00，下午12：00至17:00（北京时间，法定节假日除外）。</w:t>
      </w:r>
    </w:p>
    <w:p w14:paraId="55655AA4">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3EA1348B">
      <w:pPr>
        <w:widowControl/>
        <w:adjustRightInd w:val="0"/>
        <w:snapToGrid w:val="0"/>
        <w:spacing w:line="540" w:lineRule="exact"/>
        <w:ind w:firstLine="480" w:firstLineChars="200"/>
        <w:jc w:val="left"/>
        <w:rPr>
          <w:rFonts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3.方式：供应商持CA数字认证证书登录北京市政府采购电子交易平台（http://zbcg-bjzc.zhongcy.com/bjczj-portal-site/index.html#/home）免费获取电子版招标文件，同时须</w:t>
      </w:r>
      <w:r>
        <w:rPr>
          <w:rFonts w:hint="eastAsia" w:ascii="仿宋" w:hAnsi="仿宋" w:eastAsia="仿宋" w:cs="仿宋"/>
          <w:b/>
          <w:bCs/>
          <w:sz w:val="24"/>
          <w:lang w:bidi="ar"/>
        </w:rPr>
        <w:t>在中国通用招标网（http://www.china-tender.com.cn）进行免费注册报名。</w:t>
      </w:r>
    </w:p>
    <w:p w14:paraId="785B4F9D">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本项目采用电子化与线下流程结合招标方式，招标文件获取相关操作如下：</w:t>
      </w:r>
    </w:p>
    <w:p w14:paraId="1952F404">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办理CA认证证书(北京一证通数字证书)：详见北京市政府采购电子交易平台(http://zbcg-bjzc.zhongcy.cn/bjczj-portal-site/index.html#/home)查阅“用户指南”一“操作指南”一“市场主体CA办理操作流程指引”，按照程序要求办理。</w:t>
      </w:r>
    </w:p>
    <w:p w14:paraId="12382086">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（2）自助注册绑定：详见北京市政府采购电子交易平台(http://zbcg-bjzc.zhongcy.cn/bjczj-portal-site/index.html#/home)，查阅“用户指南”一“操作指南”一“市场主体注册入库操作流程指引”，进行自助注册绑定。</w:t>
      </w:r>
    </w:p>
    <w:p w14:paraId="5FE87061">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（3）招标文件获取方式:供应商按照规定办理CA数字认证证书(北京一证通数字证书)后，自招标公告发布之日起持供应商自身数字证书登录北京市政府采购电子交易平台免费获取电子版招标文件。</w:t>
      </w:r>
    </w:p>
    <w:p w14:paraId="08805163">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（4）未按上述获取方式和期限下载招标文件的投标无效。</w:t>
      </w:r>
    </w:p>
    <w:p w14:paraId="6AB0D5AA">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（5）证书驱动下载:</w:t>
      </w:r>
    </w:p>
    <w:p w14:paraId="662329C8">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1）北京市政府采购电子交易平台“用户指南”一“工具下载”一“招标采购系统文件驱动安装包”下载相关驱动。</w:t>
      </w:r>
    </w:p>
    <w:p w14:paraId="32B5F64E">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2） CA认证证书服务热线：010-58511086</w:t>
      </w:r>
    </w:p>
    <w:p w14:paraId="42C46648">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3）技术支持服务热线：010-86483801</w:t>
      </w:r>
    </w:p>
    <w:p w14:paraId="310D135B">
      <w:pPr>
        <w:widowControl/>
        <w:adjustRightInd w:val="0"/>
        <w:snapToGrid w:val="0"/>
        <w:spacing w:line="540" w:lineRule="exact"/>
        <w:ind w:firstLine="482" w:firstLineChars="200"/>
        <w:jc w:val="left"/>
        <w:rPr>
          <w:rFonts w:ascii="仿宋" w:hAnsi="仿宋" w:eastAsia="仿宋" w:cs="仿宋"/>
          <w:b/>
          <w:bCs/>
          <w:sz w:val="24"/>
          <w:lang w:bidi="ar"/>
        </w:rPr>
      </w:pPr>
      <w:r>
        <w:rPr>
          <w:rFonts w:hint="eastAsia" w:ascii="仿宋" w:hAnsi="仿宋" w:eastAsia="仿宋" w:cs="仿宋"/>
          <w:b/>
          <w:bCs/>
          <w:sz w:val="24"/>
          <w:lang w:bidi="ar"/>
        </w:rPr>
        <w:t>注意:</w:t>
      </w:r>
      <w:r>
        <w:rPr>
          <w:rFonts w:hint="eastAsia" w:ascii="仿宋" w:hAnsi="仿宋" w:eastAsia="仿宋" w:cs="仿宋"/>
          <w:sz w:val="24"/>
          <w:lang w:bidi="ar"/>
        </w:rPr>
        <w:t>供应商应认真学习北京市政府采购电子交易平台发布的相关操作手册，</w:t>
      </w:r>
      <w:r>
        <w:rPr>
          <w:rFonts w:hint="eastAsia" w:ascii="仿宋" w:hAnsi="仿宋" w:eastAsia="仿宋" w:cs="仿宋"/>
          <w:b/>
          <w:bCs/>
          <w:sz w:val="24"/>
          <w:lang w:bidi="ar"/>
        </w:rPr>
        <w:t>同时需在中国通用招标网进行免费注册报名下载招标文件。</w:t>
      </w:r>
    </w:p>
    <w:p w14:paraId="0B678B77">
      <w:pPr>
        <w:widowControl/>
        <w:adjustRightInd w:val="0"/>
        <w:snapToGrid w:val="0"/>
        <w:spacing w:line="540" w:lineRule="exact"/>
        <w:ind w:firstLine="482" w:firstLineChars="200"/>
        <w:jc w:val="left"/>
        <w:rPr>
          <w:rFonts w:ascii="仿宋" w:hAnsi="仿宋" w:eastAsia="仿宋" w:cs="仿宋"/>
          <w:b/>
          <w:bCs/>
          <w:sz w:val="24"/>
          <w:lang w:bidi="ar"/>
        </w:rPr>
      </w:pPr>
      <w:r>
        <w:rPr>
          <w:rFonts w:hint="eastAsia" w:ascii="仿宋" w:hAnsi="仿宋" w:eastAsia="仿宋" w:cs="仿宋"/>
          <w:b/>
          <w:bCs/>
          <w:sz w:val="24"/>
          <w:lang w:bidi="ar"/>
        </w:rPr>
        <w:t>（6）中国通用招标网操作流程：</w:t>
      </w:r>
    </w:p>
    <w:p w14:paraId="5A537F89">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1）有意向的投标人应先在中国通用招标网http://www.china-tender.com.cn免费注册，注册审核电话：400-680-8126（转3转0有人工服务）。</w:t>
      </w:r>
    </w:p>
    <w:p w14:paraId="6E30511D">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2）注册完成后，点击“我要报名”，搜索项目名称或项目编号，按照网上操作流程在线进行报名下载招标文件。</w:t>
      </w:r>
    </w:p>
    <w:p w14:paraId="51995BC1">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3）客户服务热线支持：400-680-8126（转3转0有人工服务）。</w:t>
      </w:r>
    </w:p>
    <w:p w14:paraId="460A5C83">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4.售价：0元/包。</w:t>
      </w:r>
    </w:p>
    <w:p w14:paraId="400F7088">
      <w:pPr>
        <w:pStyle w:val="2"/>
        <w:widowControl/>
        <w:snapToGrid w:val="0"/>
        <w:spacing w:before="0" w:line="540" w:lineRule="exact"/>
        <w:jc w:val="left"/>
        <w:rPr>
          <w:rFonts w:ascii="仿宋" w:hAnsi="仿宋" w:eastAsia="仿宋" w:cs="仿宋"/>
          <w:sz w:val="24"/>
          <w:szCs w:val="24"/>
        </w:rPr>
      </w:pPr>
      <w:bookmarkStart w:id="13" w:name="_Toc28359005"/>
      <w:bookmarkStart w:id="14" w:name="_Toc28359082"/>
      <w:bookmarkStart w:id="15" w:name="_Toc35393793"/>
      <w:bookmarkStart w:id="16" w:name="_Toc35393624"/>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5BADD85A">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26</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13</w:t>
      </w:r>
      <w:r>
        <w:rPr>
          <w:rFonts w:hint="eastAsia" w:ascii="仿宋" w:hAnsi="仿宋" w:eastAsia="仿宋" w:cs="仿宋"/>
          <w:sz w:val="24"/>
          <w:lang w:bidi="ar"/>
        </w:rPr>
        <w:t>点30分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3310E0BE">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w:t>
      </w:r>
      <w:r>
        <w:rPr>
          <w:rFonts w:hint="eastAsia" w:ascii="仿宋" w:hAnsi="仿宋" w:eastAsia="仿宋" w:cs="仿宋"/>
          <w:sz w:val="24"/>
          <w:lang w:val="zh-TW" w:bidi="ar"/>
        </w:rPr>
        <w:t>。</w:t>
      </w:r>
    </w:p>
    <w:p w14:paraId="71995F6E">
      <w:pPr>
        <w:pStyle w:val="2"/>
        <w:snapToGrid w:val="0"/>
        <w:spacing w:before="0" w:line="540" w:lineRule="exact"/>
        <w:jc w:val="left"/>
        <w:rPr>
          <w:rFonts w:ascii="仿宋" w:hAnsi="仿宋" w:eastAsia="仿宋" w:cs="仿宋"/>
          <w:sz w:val="24"/>
          <w:szCs w:val="24"/>
        </w:rPr>
      </w:pPr>
      <w:bookmarkStart w:id="17" w:name="_Toc28359007"/>
      <w:bookmarkStart w:id="18" w:name="_Toc35393794"/>
      <w:bookmarkStart w:id="19" w:name="_Toc35393625"/>
      <w:bookmarkStart w:id="20" w:name="_Toc28359084"/>
      <w:r>
        <w:rPr>
          <w:rFonts w:hint="eastAsia" w:ascii="仿宋" w:hAnsi="仿宋" w:eastAsia="仿宋" w:cs="仿宋"/>
          <w:sz w:val="24"/>
          <w:szCs w:val="24"/>
        </w:rPr>
        <w:t>五、公告期限</w:t>
      </w:r>
      <w:bookmarkEnd w:id="17"/>
      <w:bookmarkEnd w:id="18"/>
      <w:bookmarkEnd w:id="19"/>
      <w:bookmarkEnd w:id="20"/>
    </w:p>
    <w:p w14:paraId="5AF48B31">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21" w:name="_Toc35393626"/>
      <w:bookmarkStart w:id="22" w:name="_Toc35393795"/>
    </w:p>
    <w:p w14:paraId="2BCB2DFA">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1"/>
      <w:bookmarkEnd w:id="22"/>
    </w:p>
    <w:p w14:paraId="11C2ACA3">
      <w:pPr>
        <w:snapToGrid w:val="0"/>
        <w:spacing w:line="540" w:lineRule="exact"/>
        <w:ind w:firstLine="480" w:firstLineChars="200"/>
        <w:jc w:val="left"/>
        <w:rPr>
          <w:rFonts w:ascii="仿宋" w:hAnsi="仿宋" w:eastAsia="仿宋" w:cs="仿宋"/>
          <w:sz w:val="24"/>
        </w:rPr>
      </w:pPr>
      <w:bookmarkStart w:id="31" w:name="_GoBack"/>
      <w:r>
        <w:rPr>
          <w:rFonts w:hint="eastAsia" w:ascii="仿宋" w:hAnsi="仿宋" w:eastAsia="仿宋" w:cs="仿宋"/>
          <w:sz w:val="24"/>
        </w:rPr>
        <w:t>本项目需要落实的政府采购政策：</w:t>
      </w:r>
    </w:p>
    <w:p w14:paraId="073FC0AA">
      <w:pPr>
        <w:widowControl/>
        <w:tabs>
          <w:tab w:val="left" w:pos="1080"/>
        </w:tabs>
        <w:snapToGrid w:val="0"/>
        <w:spacing w:line="540" w:lineRule="exact"/>
        <w:ind w:left="361" w:leftChars="172"/>
        <w:jc w:val="left"/>
        <w:rPr>
          <w:rFonts w:ascii="仿宋" w:hAnsi="仿宋" w:eastAsia="仿宋" w:cs="仿宋"/>
          <w:kern w:val="0"/>
          <w:sz w:val="24"/>
        </w:rPr>
      </w:pPr>
      <w:r>
        <w:rPr>
          <w:rFonts w:hint="eastAsia" w:ascii="仿宋" w:hAnsi="仿宋" w:eastAsia="仿宋" w:cs="仿宋"/>
          <w:kern w:val="0"/>
          <w:sz w:val="24"/>
        </w:rPr>
        <w:t>1.鼓励节能、环保政策：在技术、服务等指标同等条件下，优先采购属于国家公布的节能产品政府采购品目清单中产品</w:t>
      </w:r>
      <w:r>
        <w:rPr>
          <w:rFonts w:hint="eastAsia" w:ascii="仿宋" w:hAnsi="仿宋" w:eastAsia="仿宋" w:cs="仿宋"/>
          <w:kern w:val="0"/>
          <w:sz w:val="24"/>
          <w:lang w:eastAsia="zh-CN"/>
        </w:rPr>
        <w:t>；</w:t>
      </w:r>
      <w:r>
        <w:rPr>
          <w:rFonts w:hint="eastAsia" w:ascii="仿宋" w:hAnsi="仿宋" w:eastAsia="仿宋" w:cs="仿宋"/>
          <w:kern w:val="0"/>
          <w:sz w:val="24"/>
        </w:rPr>
        <w:t>在性能、技术、服务等指标同等条件下，优先采购国家公布的环境标志产品政府采购品目清单中的产品。</w:t>
      </w:r>
    </w:p>
    <w:p w14:paraId="264DB506">
      <w:pPr>
        <w:widowControl/>
        <w:tabs>
          <w:tab w:val="left" w:pos="1080"/>
        </w:tabs>
        <w:snapToGrid w:val="0"/>
        <w:spacing w:line="540" w:lineRule="exact"/>
        <w:ind w:left="361" w:leftChars="172"/>
        <w:jc w:val="left"/>
        <w:rPr>
          <w:rFonts w:hint="eastAsia" w:ascii="仿宋" w:hAnsi="仿宋" w:eastAsia="仿宋" w:cs="仿宋"/>
          <w:kern w:val="0"/>
          <w:sz w:val="24"/>
          <w:lang w:eastAsia="zh-CN"/>
        </w:rPr>
      </w:pPr>
      <w:r>
        <w:rPr>
          <w:rFonts w:hint="eastAsia" w:ascii="仿宋" w:hAnsi="仿宋" w:eastAsia="仿宋" w:cs="仿宋"/>
          <w:kern w:val="0"/>
          <w:sz w:val="24"/>
        </w:rPr>
        <w:t>2.扶持中小企业政策：本项目</w:t>
      </w:r>
      <w:r>
        <w:rPr>
          <w:rFonts w:hint="eastAsia" w:ascii="仿宋" w:hAnsi="仿宋" w:eastAsia="仿宋" w:cs="仿宋"/>
          <w:kern w:val="0"/>
          <w:sz w:val="24"/>
          <w:lang w:val="en-US" w:eastAsia="zh-CN"/>
        </w:rPr>
        <w:t>专门面向</w:t>
      </w:r>
      <w:r>
        <w:rPr>
          <w:rFonts w:hint="eastAsia" w:ascii="仿宋" w:hAnsi="仿宋" w:eastAsia="仿宋" w:cs="仿宋"/>
          <w:sz w:val="24"/>
        </w:rPr>
        <w:t>小微企业采购</w:t>
      </w:r>
      <w:r>
        <w:rPr>
          <w:rFonts w:hint="eastAsia" w:ascii="仿宋" w:hAnsi="仿宋" w:eastAsia="仿宋" w:cs="仿宋"/>
          <w:kern w:val="0"/>
          <w:sz w:val="24"/>
        </w:rPr>
        <w:t>。</w:t>
      </w:r>
    </w:p>
    <w:p w14:paraId="03DC1785">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3.本项目采购标的接受进口产品情况：本项目不适用。</w:t>
      </w:r>
    </w:p>
    <w:bookmarkEnd w:id="31"/>
    <w:p w14:paraId="2A915010">
      <w:pPr>
        <w:pStyle w:val="2"/>
        <w:snapToGrid w:val="0"/>
        <w:spacing w:before="0" w:line="540" w:lineRule="exact"/>
        <w:jc w:val="left"/>
        <w:rPr>
          <w:rFonts w:ascii="仿宋" w:hAnsi="仿宋" w:eastAsia="仿宋" w:cs="仿宋"/>
          <w:sz w:val="24"/>
          <w:szCs w:val="24"/>
        </w:rPr>
      </w:pPr>
      <w:bookmarkStart w:id="23" w:name="_Toc35393627"/>
      <w:bookmarkStart w:id="24" w:name="_Toc28359085"/>
      <w:bookmarkStart w:id="25" w:name="_Toc28359008"/>
      <w:bookmarkStart w:id="26" w:name="_Toc35393796"/>
      <w:r>
        <w:rPr>
          <w:rFonts w:hint="eastAsia" w:ascii="仿宋" w:hAnsi="仿宋" w:eastAsia="仿宋" w:cs="仿宋"/>
          <w:sz w:val="24"/>
          <w:szCs w:val="24"/>
        </w:rPr>
        <w:t>七、对本次招标提出询问，请按以下方式联系。</w:t>
      </w:r>
      <w:bookmarkEnd w:id="23"/>
      <w:bookmarkEnd w:id="24"/>
      <w:bookmarkEnd w:id="25"/>
      <w:bookmarkEnd w:id="26"/>
    </w:p>
    <w:p w14:paraId="43755CE5">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303F4A0C">
      <w:pPr>
        <w:snapToGrid w:val="0"/>
        <w:spacing w:line="540" w:lineRule="exact"/>
        <w:ind w:firstLine="480" w:firstLineChars="200"/>
        <w:jc w:val="left"/>
        <w:rPr>
          <w:rFonts w:ascii="仿宋" w:hAnsi="仿宋" w:eastAsia="仿宋" w:cs="仿宋"/>
          <w:sz w:val="24"/>
        </w:rPr>
      </w:pPr>
      <w:bookmarkStart w:id="27" w:name="_Toc28359009"/>
      <w:bookmarkStart w:id="28" w:name="_Toc28359086"/>
      <w:r>
        <w:rPr>
          <w:rFonts w:hint="eastAsia" w:ascii="仿宋" w:hAnsi="仿宋" w:eastAsia="仿宋" w:cs="仿宋"/>
          <w:sz w:val="24"/>
        </w:rPr>
        <w:t>名    称：北京电影学院</w:t>
      </w:r>
    </w:p>
    <w:p w14:paraId="3401216E">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址：北京市海淀区西土城路4号</w:t>
      </w:r>
    </w:p>
    <w:p w14:paraId="412F8DD9">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联系方式：李老师 010-82049041</w:t>
      </w:r>
    </w:p>
    <w:p w14:paraId="1A91D14B">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69164145">
      <w:pPr>
        <w:snapToGrid w:val="0"/>
        <w:spacing w:line="540" w:lineRule="exact"/>
        <w:ind w:firstLine="480" w:firstLineChars="200"/>
        <w:jc w:val="left"/>
        <w:rPr>
          <w:rFonts w:ascii="仿宋" w:hAnsi="仿宋" w:eastAsia="仿宋" w:cs="仿宋"/>
          <w:sz w:val="24"/>
        </w:rPr>
      </w:pPr>
      <w:bookmarkStart w:id="29" w:name="_Toc28359010"/>
      <w:bookmarkStart w:id="30" w:name="_Toc28359087"/>
      <w:r>
        <w:rPr>
          <w:rFonts w:hint="eastAsia" w:ascii="仿宋" w:hAnsi="仿宋" w:eastAsia="仿宋" w:cs="仿宋"/>
          <w:sz w:val="24"/>
        </w:rPr>
        <w:t>名    称：中技国际招标有限公司</w:t>
      </w:r>
    </w:p>
    <w:p w14:paraId="2CC6B426">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24C34290">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联系方式：010－81168634</w:t>
      </w:r>
    </w:p>
    <w:p w14:paraId="38C88785">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9CEBED5">
      <w:pPr>
        <w:pStyle w:val="4"/>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项目联系人：张蕊、李晨</w:t>
      </w:r>
    </w:p>
    <w:p w14:paraId="7146130A">
      <w:pPr>
        <w:pStyle w:val="4"/>
        <w:snapToGrid w:val="0"/>
        <w:spacing w:line="540" w:lineRule="exact"/>
        <w:ind w:firstLine="480" w:firstLineChars="200"/>
        <w:rPr>
          <w:rFonts w:hint="default" w:ascii="仿宋" w:hAnsi="仿宋" w:eastAsia="仿宋" w:cs="仿宋"/>
          <w:sz w:val="24"/>
          <w:highlight w:val="none"/>
        </w:rPr>
      </w:pPr>
      <w:r>
        <w:rPr>
          <w:rFonts w:ascii="仿宋" w:hAnsi="仿宋" w:eastAsia="仿宋" w:cs="仿宋"/>
          <w:sz w:val="24"/>
          <w:szCs w:val="24"/>
        </w:rPr>
        <w:t>电      话：</w:t>
      </w:r>
      <w:r>
        <w:rPr>
          <w:rFonts w:ascii="仿宋" w:hAnsi="仿宋" w:eastAsia="仿宋" w:cs="仿宋"/>
          <w:sz w:val="24"/>
        </w:rPr>
        <w:t>010-81168099</w:t>
      </w:r>
    </w:p>
    <w:p w14:paraId="4B853BA9">
      <w:pPr>
        <w:spacing w:line="336" w:lineRule="auto"/>
        <w:ind w:firstLine="480" w:firstLineChars="200"/>
        <w:jc w:val="right"/>
        <w:rPr>
          <w:rFonts w:ascii="仿宋" w:hAnsi="仿宋" w:eastAsia="仿宋" w:cs="仿宋"/>
          <w:sz w:val="24"/>
          <w:highlight w:val="none"/>
        </w:rPr>
      </w:pP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日</w:t>
      </w:r>
    </w:p>
    <w:p w14:paraId="0FD2EC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450D3"/>
    <w:rsid w:val="1F5450D3"/>
    <w:rsid w:val="606E70C0"/>
    <w:rsid w:val="6713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2099</Words>
  <Characters>2578</Characters>
  <Lines>0</Lines>
  <Paragraphs>0</Paragraphs>
  <TotalTime>4</TotalTime>
  <ScaleCrop>false</ScaleCrop>
  <LinksUpToDate>false</LinksUpToDate>
  <CharactersWithSpaces>2613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2025-11-04T09:30:00Z</dcterms:created>
  <dc:creator>li</dc:creator>
  <cp:lastModifiedBy>吴家豪</cp:lastModifiedBy>
  <dcterms:modified xsi:type="dcterms:W3CDTF">2025-11-05T02:08:26Z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11852D8349DF4E8C888EAD133556DC03_13</vt:lpwstr>
  </property>
  <property fmtid="{D5CDD505-2E9C-101B-9397-08002B2CF9AE}" pid="4" name="KSOTemplateDocerSaveRecord">
    <vt:lpwstr>eyJoZGlkIjoiZDdiZWQ2ZGZjNDM1ZTMzMGJiNTQzOTQwNWNjMjkzZTIiLCJ1c2VySWQiOiIyODcyOTAyMjYifQ==</vt:lpwstr>
  </property>
</Properties>
</file>