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188C8">
      <w:pPr>
        <w:spacing w:line="360" w:lineRule="auto"/>
        <w:jc w:val="center"/>
        <w:outlineLvl w:val="0"/>
        <w:rPr>
          <w:rFonts w:hint="eastAsia"/>
          <w:b/>
          <w:sz w:val="36"/>
          <w:szCs w:val="36"/>
          <w:lang w:val="en-US" w:eastAsia="zh-CN"/>
        </w:rPr>
      </w:pPr>
      <w:r>
        <w:rPr>
          <w:rFonts w:hint="eastAsia"/>
          <w:b/>
          <w:sz w:val="36"/>
          <w:szCs w:val="36"/>
        </w:rPr>
        <w:t>北京工业职业技术学院改善办学保障条件---供电安全增容改造竞争性磋商</w:t>
      </w:r>
      <w:r>
        <w:rPr>
          <w:rFonts w:hint="eastAsia"/>
          <w:b/>
          <w:sz w:val="36"/>
          <w:szCs w:val="36"/>
          <w:lang w:val="en-US" w:eastAsia="zh-CN"/>
        </w:rPr>
        <w:t>公告（二次）</w:t>
      </w:r>
      <w:bookmarkStart w:id="0" w:name="_Toc28359079"/>
      <w:bookmarkStart w:id="1" w:name="_Toc35393621"/>
      <w:bookmarkStart w:id="2" w:name="_Toc35393790"/>
      <w:bookmarkStart w:id="3" w:name="_Toc28359002"/>
      <w:bookmarkStart w:id="4" w:name="_Hlk24379207"/>
    </w:p>
    <w:p w14:paraId="0E489DBD">
      <w:pPr>
        <w:spacing w:line="360" w:lineRule="auto"/>
        <w:jc w:val="center"/>
        <w:outlineLvl w:val="0"/>
        <w:rPr>
          <w:rFonts w:hint="eastAsia"/>
          <w:b/>
          <w:sz w:val="36"/>
          <w:szCs w:val="36"/>
          <w:lang w:val="en-US" w:eastAsia="zh-CN"/>
        </w:rPr>
      </w:pPr>
      <w:bookmarkStart w:id="31" w:name="_GoBack"/>
      <w:bookmarkEnd w:id="31"/>
    </w:p>
    <w:p w14:paraId="256ED080">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B729687">
      <w:pPr>
        <w:spacing w:line="360" w:lineRule="auto"/>
        <w:ind w:firstLine="480" w:firstLineChars="200"/>
        <w:rPr>
          <w:sz w:val="24"/>
        </w:rPr>
      </w:pPr>
      <w:r>
        <w:rPr>
          <w:sz w:val="24"/>
        </w:rPr>
        <w:t>1.项目编号/包号：</w:t>
      </w:r>
      <w:r>
        <w:rPr>
          <w:rFonts w:hint="eastAsia"/>
          <w:sz w:val="24"/>
          <w:lang w:eastAsia="zh-CN"/>
        </w:rPr>
        <w:t>2509-HXTC-GY1671</w:t>
      </w:r>
      <w:r>
        <w:rPr>
          <w:rFonts w:hint="eastAsia"/>
          <w:sz w:val="24"/>
        </w:rPr>
        <w:t>/01</w:t>
      </w:r>
    </w:p>
    <w:p w14:paraId="163F7911">
      <w:pPr>
        <w:spacing w:line="360" w:lineRule="auto"/>
        <w:ind w:firstLine="480" w:firstLineChars="200"/>
        <w:rPr>
          <w:rFonts w:hint="eastAsia" w:eastAsia="宋体"/>
          <w:color w:val="auto"/>
          <w:sz w:val="24"/>
          <w:lang w:eastAsia="zh-CN"/>
        </w:rPr>
      </w:pPr>
      <w:r>
        <w:rPr>
          <w:sz w:val="24"/>
        </w:rPr>
        <w:t>2.项目名称：</w:t>
      </w:r>
      <w:r>
        <w:rPr>
          <w:rFonts w:hint="eastAsia"/>
          <w:color w:val="auto"/>
          <w:sz w:val="24"/>
          <w:lang w:eastAsia="zh-CN"/>
        </w:rPr>
        <w:t>北京工业职业技术学院改善办学保障条件---供电安全增容改造</w:t>
      </w:r>
    </w:p>
    <w:p w14:paraId="67D856A0">
      <w:pPr>
        <w:spacing w:line="360" w:lineRule="auto"/>
        <w:ind w:firstLine="480" w:firstLineChars="200"/>
        <w:rPr>
          <w:sz w:val="24"/>
        </w:rPr>
      </w:pPr>
      <w:r>
        <w:rPr>
          <w:sz w:val="24"/>
        </w:rPr>
        <w:t>3.采购方式：竞争性磋商</w:t>
      </w:r>
    </w:p>
    <w:bookmarkEnd w:id="4"/>
    <w:p w14:paraId="5E600D76">
      <w:pPr>
        <w:spacing w:line="360" w:lineRule="auto"/>
        <w:ind w:firstLine="480" w:firstLineChars="200"/>
        <w:rPr>
          <w:sz w:val="24"/>
          <w:highlight w:val="none"/>
        </w:rPr>
      </w:pPr>
      <w:r>
        <w:rPr>
          <w:sz w:val="24"/>
        </w:rPr>
        <w:t>4.预算金额</w:t>
      </w:r>
      <w:r>
        <w:rPr>
          <w:sz w:val="24"/>
          <w:highlight w:val="none"/>
        </w:rPr>
        <w:t>：</w:t>
      </w:r>
      <w:r>
        <w:rPr>
          <w:rFonts w:hint="eastAsia"/>
          <w:sz w:val="24"/>
          <w:highlight w:val="none"/>
        </w:rPr>
        <w:t>1161.360107</w:t>
      </w:r>
      <w:r>
        <w:rPr>
          <w:sz w:val="24"/>
          <w:highlight w:val="none"/>
        </w:rPr>
        <w:t>万元、项目最高限价：</w:t>
      </w:r>
      <w:r>
        <w:rPr>
          <w:rFonts w:hint="eastAsia"/>
          <w:sz w:val="24"/>
          <w:highlight w:val="none"/>
        </w:rPr>
        <w:t>1108</w:t>
      </w:r>
      <w:r>
        <w:rPr>
          <w:rFonts w:hint="eastAsia"/>
          <w:sz w:val="24"/>
          <w:highlight w:val="none"/>
          <w:lang w:val="en-US" w:eastAsia="zh-CN"/>
        </w:rPr>
        <w:t>.</w:t>
      </w:r>
      <w:r>
        <w:rPr>
          <w:rFonts w:hint="eastAsia"/>
          <w:sz w:val="24"/>
          <w:highlight w:val="none"/>
        </w:rPr>
        <w:t>310768</w:t>
      </w:r>
      <w:r>
        <w:rPr>
          <w:sz w:val="24"/>
          <w:highlight w:val="none"/>
        </w:rPr>
        <w:t>万元</w:t>
      </w:r>
    </w:p>
    <w:p w14:paraId="2D3E4CD2">
      <w:pPr>
        <w:spacing w:line="360" w:lineRule="auto"/>
        <w:ind w:firstLine="480" w:firstLineChars="200"/>
        <w:rPr>
          <w:sz w:val="24"/>
        </w:rPr>
      </w:pPr>
      <w:r>
        <w:rPr>
          <w:sz w:val="24"/>
        </w:rPr>
        <w:t>5.采购需求：</w:t>
      </w:r>
    </w:p>
    <w:p w14:paraId="7FD0F006">
      <w:pPr>
        <w:spacing w:line="360" w:lineRule="auto"/>
        <w:ind w:firstLine="480" w:firstLineChars="200"/>
        <w:rPr>
          <w:rFonts w:hint="eastAsia"/>
          <w:color w:val="auto"/>
          <w:sz w:val="24"/>
          <w:highlight w:val="none"/>
        </w:rPr>
      </w:pPr>
      <w:r>
        <w:rPr>
          <w:rFonts w:hint="eastAsia"/>
          <w:color w:val="auto"/>
          <w:sz w:val="24"/>
          <w:highlight w:val="none"/>
          <w:lang w:val="en-US" w:eastAsia="zh-CN"/>
        </w:rPr>
        <w:t>完成</w:t>
      </w:r>
      <w:r>
        <w:rPr>
          <w:rFonts w:hint="eastAsia"/>
          <w:color w:val="auto"/>
          <w:sz w:val="24"/>
          <w:highlight w:val="none"/>
          <w:lang w:eastAsia="zh-CN"/>
        </w:rPr>
        <w:t>北京工业职业技术学院改善办学保障条件---供电安全增容改造项目工程量清单显示的全部内容。</w:t>
      </w:r>
      <w:r>
        <w:rPr>
          <w:rFonts w:hint="eastAsia"/>
          <w:color w:val="auto"/>
          <w:sz w:val="24"/>
          <w:highlight w:val="none"/>
          <w:lang w:val="en-US" w:eastAsia="zh-CN"/>
        </w:rPr>
        <w:t>具体详见工程量清单</w:t>
      </w:r>
      <w:r>
        <w:rPr>
          <w:rFonts w:hint="eastAsia"/>
          <w:color w:val="auto"/>
          <w:sz w:val="24"/>
          <w:highlight w:val="none"/>
        </w:rPr>
        <w:t>。</w:t>
      </w:r>
    </w:p>
    <w:p w14:paraId="0752DBE9">
      <w:pPr>
        <w:spacing w:line="360" w:lineRule="auto"/>
        <w:ind w:firstLine="480" w:firstLineChars="200"/>
        <w:rPr>
          <w:rFonts w:hint="eastAsia"/>
          <w:sz w:val="24"/>
        </w:rPr>
      </w:pPr>
      <w:r>
        <w:rPr>
          <w:sz w:val="24"/>
        </w:rPr>
        <w:t>6.合同履行期限：</w:t>
      </w:r>
      <w:r>
        <w:rPr>
          <w:rFonts w:hint="eastAsia"/>
          <w:sz w:val="24"/>
        </w:rPr>
        <w:t>自合同签订生效后开始至双方合同完全履行后截止。</w:t>
      </w:r>
    </w:p>
    <w:p w14:paraId="2DC4AB30">
      <w:pPr>
        <w:spacing w:line="360" w:lineRule="auto"/>
        <w:ind w:firstLine="480" w:firstLineChars="200"/>
        <w:rPr>
          <w:sz w:val="24"/>
        </w:rPr>
      </w:pPr>
      <w:r>
        <w:rPr>
          <w:sz w:val="24"/>
        </w:rPr>
        <w:t>7.本项目是否接受联合体：</w:t>
      </w:r>
      <w:r>
        <w:t>□</w:t>
      </w:r>
      <w:r>
        <w:rPr>
          <w:sz w:val="24"/>
        </w:rPr>
        <w:t xml:space="preserve">是  </w:t>
      </w:r>
      <w:r>
        <w:rPr>
          <w:b/>
          <w:sz w:val="24"/>
        </w:rPr>
        <w:t>■</w:t>
      </w:r>
      <w:r>
        <w:rPr>
          <w:sz w:val="24"/>
        </w:rPr>
        <w:t>否。</w:t>
      </w:r>
    </w:p>
    <w:p w14:paraId="210CD747">
      <w:pPr>
        <w:spacing w:line="360" w:lineRule="auto"/>
        <w:ind w:firstLine="480" w:firstLineChars="200"/>
        <w:rPr>
          <w:rFonts w:hint="eastAsia"/>
          <w:sz w:val="24"/>
        </w:rPr>
      </w:pPr>
    </w:p>
    <w:p w14:paraId="5EF3B2AB">
      <w:pPr>
        <w:pStyle w:val="2"/>
        <w:spacing w:before="0" w:line="360" w:lineRule="auto"/>
        <w:jc w:val="left"/>
        <w:rPr>
          <w:rFonts w:ascii="Times New Roman" w:hAnsi="Times New Roman" w:eastAsia="宋体"/>
          <w:sz w:val="24"/>
          <w:szCs w:val="24"/>
        </w:rPr>
      </w:pPr>
      <w:bookmarkStart w:id="5" w:name="_Toc28359080"/>
      <w:bookmarkStart w:id="6" w:name="_Toc35393791"/>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73301BE8">
      <w:pPr>
        <w:spacing w:line="360" w:lineRule="auto"/>
        <w:ind w:firstLine="480" w:firstLineChars="200"/>
        <w:rPr>
          <w:sz w:val="24"/>
        </w:rPr>
      </w:pPr>
      <w:r>
        <w:rPr>
          <w:sz w:val="24"/>
        </w:rPr>
        <w:t>1.满足《中华人民共和国政府采购法》第二十二条规定；</w:t>
      </w:r>
    </w:p>
    <w:p w14:paraId="24D4A863">
      <w:pPr>
        <w:spacing w:line="360" w:lineRule="auto"/>
        <w:ind w:firstLine="480" w:firstLineChars="200"/>
        <w:rPr>
          <w:sz w:val="24"/>
        </w:rPr>
      </w:pPr>
      <w:bookmarkStart w:id="9" w:name="_Toc28359081"/>
      <w:bookmarkStart w:id="10" w:name="_Toc28359004"/>
      <w:r>
        <w:rPr>
          <w:sz w:val="24"/>
        </w:rPr>
        <w:t>2.落实政府采购政策需满足的资格要求：</w:t>
      </w:r>
    </w:p>
    <w:p w14:paraId="4487F31A">
      <w:pPr>
        <w:spacing w:line="360" w:lineRule="auto"/>
        <w:ind w:firstLine="480" w:firstLineChars="200"/>
        <w:rPr>
          <w:rFonts w:hint="eastAsia"/>
          <w:sz w:val="24"/>
          <w:lang w:eastAsia="zh-CN"/>
        </w:rPr>
      </w:pPr>
      <w:r>
        <w:rPr>
          <w:sz w:val="24"/>
        </w:rPr>
        <w:t>2.1 中小企业政策</w:t>
      </w:r>
      <w:r>
        <w:rPr>
          <w:rFonts w:hint="eastAsia"/>
          <w:sz w:val="24"/>
          <w:lang w:eastAsia="zh-CN"/>
        </w:rPr>
        <w:t>：</w:t>
      </w:r>
      <w:r>
        <w:rPr>
          <w:rFonts w:hint="eastAsia"/>
          <w:b/>
          <w:bCs/>
          <w:sz w:val="24"/>
        </w:rPr>
        <w:t>本项目专门面向中小企业采购</w:t>
      </w:r>
      <w:r>
        <w:rPr>
          <w:rFonts w:hint="eastAsia"/>
          <w:sz w:val="24"/>
        </w:rPr>
        <w:t>。</w:t>
      </w:r>
      <w:r>
        <w:rPr>
          <w:rFonts w:eastAsia="宋体"/>
          <w:b w:val="0"/>
          <w:bCs w:val="0"/>
          <w:sz w:val="24"/>
          <w:highlight w:val="none"/>
        </w:rPr>
        <w:t>即：提供的货物全部由符合政策要求的</w:t>
      </w:r>
      <w:r>
        <w:rPr>
          <w:rFonts w:hint="eastAsia" w:eastAsia="宋体"/>
          <w:b w:val="0"/>
          <w:bCs w:val="0"/>
          <w:sz w:val="24"/>
          <w:highlight w:val="none"/>
          <w:lang w:val="en-US" w:eastAsia="zh-CN"/>
        </w:rPr>
        <w:t>中小</w:t>
      </w:r>
      <w:r>
        <w:rPr>
          <w:rFonts w:eastAsia="宋体"/>
          <w:b w:val="0"/>
          <w:bCs w:val="0"/>
          <w:sz w:val="24"/>
          <w:highlight w:val="none"/>
        </w:rPr>
        <w:t>企业制造、服务全部由符合政策要求的</w:t>
      </w:r>
      <w:r>
        <w:rPr>
          <w:rFonts w:hint="eastAsia" w:eastAsia="宋体"/>
          <w:b w:val="0"/>
          <w:bCs w:val="0"/>
          <w:sz w:val="24"/>
          <w:highlight w:val="none"/>
          <w:lang w:val="en-US" w:eastAsia="zh-CN"/>
        </w:rPr>
        <w:t>中小</w:t>
      </w:r>
      <w:r>
        <w:rPr>
          <w:rFonts w:eastAsia="宋体"/>
          <w:b w:val="0"/>
          <w:bCs w:val="0"/>
          <w:sz w:val="24"/>
          <w:highlight w:val="none"/>
        </w:rPr>
        <w:t>企业承接。</w:t>
      </w:r>
    </w:p>
    <w:p w14:paraId="63A2A05F">
      <w:pPr>
        <w:spacing w:line="360" w:lineRule="auto"/>
        <w:ind w:firstLine="480" w:firstLineChars="200"/>
        <w:rPr>
          <w:sz w:val="24"/>
        </w:rPr>
      </w:pPr>
      <w:r>
        <w:rPr>
          <w:rFonts w:hint="eastAsia"/>
          <w:sz w:val="24"/>
          <w:szCs w:val="20"/>
        </w:rPr>
        <w:t>2.2</w:t>
      </w:r>
      <w:r>
        <w:rPr>
          <w:sz w:val="24"/>
        </w:rPr>
        <w:t>其它落实政府采购政策的资格要求：</w:t>
      </w:r>
      <w:r>
        <w:rPr>
          <w:rFonts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u w:val="single"/>
        </w:rPr>
        <w:t>。</w:t>
      </w:r>
    </w:p>
    <w:p w14:paraId="70183A0E">
      <w:pPr>
        <w:spacing w:line="360" w:lineRule="auto"/>
        <w:ind w:firstLine="480" w:firstLineChars="200"/>
        <w:rPr>
          <w:i/>
          <w:iCs/>
          <w:sz w:val="24"/>
          <w:u w:val="single"/>
        </w:rPr>
      </w:pPr>
      <w:r>
        <w:rPr>
          <w:sz w:val="24"/>
        </w:rPr>
        <w:t>3.本项目的特定资格要求：</w:t>
      </w:r>
    </w:p>
    <w:p w14:paraId="09690A35">
      <w:pPr>
        <w:tabs>
          <w:tab w:val="left" w:pos="900"/>
          <w:tab w:val="left" w:pos="1134"/>
          <w:tab w:val="left" w:pos="1589"/>
          <w:tab w:val="left" w:pos="5521"/>
        </w:tabs>
        <w:snapToGrid w:val="0"/>
        <w:spacing w:line="360" w:lineRule="auto"/>
        <w:ind w:firstLine="480" w:firstLineChars="200"/>
        <w:rPr>
          <w:rFonts w:hint="eastAsia"/>
          <w:sz w:val="24"/>
        </w:rPr>
      </w:pPr>
      <w:r>
        <w:rPr>
          <w:sz w:val="24"/>
        </w:rPr>
        <w:t>3.1本项目是否接受分支机构参与响应：</w:t>
      </w:r>
      <w:r>
        <w:t>□</w:t>
      </w:r>
      <w:r>
        <w:rPr>
          <w:sz w:val="24"/>
        </w:rPr>
        <w:t xml:space="preserve">是   </w:t>
      </w:r>
      <w:r>
        <w:rPr>
          <w:b/>
          <w:sz w:val="24"/>
        </w:rPr>
        <w:t>■</w:t>
      </w:r>
      <w:r>
        <w:rPr>
          <w:sz w:val="24"/>
        </w:rPr>
        <w:t>否；</w:t>
      </w:r>
    </w:p>
    <w:p w14:paraId="19F155AD">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r>
        <w:rPr>
          <w:b/>
          <w:sz w:val="24"/>
        </w:rPr>
        <w:t>■</w:t>
      </w:r>
      <w:r>
        <w:rPr>
          <w:sz w:val="24"/>
        </w:rPr>
        <w:t>否</w:t>
      </w:r>
    </w:p>
    <w:p w14:paraId="11D47721">
      <w:pPr>
        <w:tabs>
          <w:tab w:val="left" w:pos="900"/>
          <w:tab w:val="left" w:pos="1134"/>
          <w:tab w:val="left" w:pos="1589"/>
          <w:tab w:val="left" w:pos="5521"/>
        </w:tabs>
        <w:snapToGrid w:val="0"/>
        <w:spacing w:line="360" w:lineRule="auto"/>
        <w:ind w:firstLine="420" w:firstLineChars="200"/>
        <w:rPr>
          <w:sz w:val="24"/>
        </w:rPr>
      </w:pPr>
      <w:r>
        <w:t>□</w:t>
      </w:r>
      <w:r>
        <w:rPr>
          <w:sz w:val="24"/>
        </w:rPr>
        <w:t>是，公益一类事业单位、使用事业编制且由财政拨款保障的群团组织，不得作为承接主体；</w:t>
      </w:r>
    </w:p>
    <w:p w14:paraId="25E2ACD0">
      <w:pPr>
        <w:tabs>
          <w:tab w:val="left" w:pos="900"/>
          <w:tab w:val="left" w:pos="1134"/>
          <w:tab w:val="left" w:pos="1589"/>
          <w:tab w:val="left" w:pos="5521"/>
        </w:tabs>
        <w:snapToGrid w:val="0"/>
        <w:spacing w:line="360" w:lineRule="auto"/>
        <w:ind w:firstLine="480" w:firstLineChars="200"/>
        <w:rPr>
          <w:rFonts w:hint="eastAsia" w:eastAsia="宋体"/>
          <w:sz w:val="24"/>
          <w:highlight w:val="yellow"/>
          <w:u w:val="single"/>
          <w:lang w:eastAsia="zh-CN"/>
        </w:rPr>
      </w:pPr>
      <w:r>
        <w:rPr>
          <w:sz w:val="24"/>
        </w:rPr>
        <w:t>3.3其他特定资格</w:t>
      </w:r>
      <w:r>
        <w:rPr>
          <w:sz w:val="24"/>
          <w:highlight w:val="none"/>
        </w:rPr>
        <w:t>要求：</w:t>
      </w:r>
      <w:r>
        <w:rPr>
          <w:rFonts w:hint="eastAsia"/>
          <w:sz w:val="24"/>
          <w:highlight w:val="none"/>
          <w:u w:val="single"/>
          <w:lang w:eastAsia="zh-CN"/>
        </w:rPr>
        <w:t>（</w:t>
      </w:r>
      <w:r>
        <w:rPr>
          <w:rFonts w:hint="eastAsia"/>
          <w:sz w:val="24"/>
          <w:highlight w:val="none"/>
          <w:u w:val="single"/>
          <w:lang w:val="en-US" w:eastAsia="zh-CN"/>
        </w:rPr>
        <w:t>1</w:t>
      </w:r>
      <w:r>
        <w:rPr>
          <w:rFonts w:hint="eastAsia"/>
          <w:sz w:val="24"/>
          <w:highlight w:val="none"/>
          <w:u w:val="single"/>
          <w:lang w:eastAsia="zh-CN"/>
        </w:rPr>
        <w:t>）</w:t>
      </w:r>
      <w:r>
        <w:rPr>
          <w:rFonts w:hint="eastAsia"/>
          <w:sz w:val="24"/>
          <w:highlight w:val="none"/>
          <w:u w:val="single"/>
        </w:rPr>
        <w:t>供应商须</w:t>
      </w:r>
      <w:r>
        <w:rPr>
          <w:rFonts w:hint="eastAsia"/>
          <w:sz w:val="24"/>
          <w:highlight w:val="none"/>
          <w:u w:val="single"/>
          <w:lang w:val="en-US" w:eastAsia="zh-CN"/>
        </w:rPr>
        <w:t>同时</w:t>
      </w:r>
      <w:r>
        <w:rPr>
          <w:rFonts w:hint="eastAsia"/>
          <w:sz w:val="24"/>
          <w:highlight w:val="none"/>
          <w:u w:val="single"/>
        </w:rPr>
        <w:t>具有有效的</w:t>
      </w:r>
      <w:r>
        <w:rPr>
          <w:rFonts w:hint="eastAsia"/>
          <w:color w:val="auto"/>
          <w:sz w:val="24"/>
          <w:highlight w:val="none"/>
          <w:u w:val="single"/>
        </w:rPr>
        <w:t>电力工程施工总承包</w:t>
      </w:r>
      <w:r>
        <w:rPr>
          <w:rFonts w:hint="eastAsia"/>
          <w:sz w:val="24"/>
          <w:highlight w:val="none"/>
          <w:u w:val="single"/>
          <w:lang w:val="en-US" w:eastAsia="zh-CN"/>
        </w:rPr>
        <w:t>三级（含）</w:t>
      </w:r>
      <w:r>
        <w:rPr>
          <w:rFonts w:hint="eastAsia"/>
          <w:sz w:val="24"/>
          <w:highlight w:val="none"/>
          <w:u w:val="single"/>
        </w:rPr>
        <w:t>以上资质证书</w:t>
      </w:r>
      <w:r>
        <w:rPr>
          <w:rFonts w:hint="eastAsia"/>
          <w:sz w:val="24"/>
          <w:highlight w:val="none"/>
          <w:u w:val="single"/>
          <w:lang w:eastAsia="zh-CN"/>
        </w:rPr>
        <w:t>、《承装（修、试）电力设施许可证》（许可类别和等级：承装类、承修类、承试类五级及以上）</w:t>
      </w:r>
      <w:r>
        <w:rPr>
          <w:rFonts w:hint="eastAsia"/>
          <w:sz w:val="24"/>
          <w:highlight w:val="none"/>
          <w:u w:val="single"/>
          <w:lang w:val="en-US" w:eastAsia="zh-CN"/>
        </w:rPr>
        <w:t>及有效的</w:t>
      </w:r>
      <w:r>
        <w:rPr>
          <w:rFonts w:hint="eastAsia"/>
          <w:sz w:val="24"/>
          <w:highlight w:val="none"/>
          <w:u w:val="single"/>
        </w:rPr>
        <w:t>安全生产许可证；</w:t>
      </w:r>
      <w:r>
        <w:rPr>
          <w:rFonts w:hint="eastAsia"/>
          <w:sz w:val="24"/>
          <w:highlight w:val="none"/>
          <w:u w:val="single"/>
          <w:lang w:eastAsia="zh-CN"/>
        </w:rPr>
        <w:t>（</w:t>
      </w:r>
      <w:r>
        <w:rPr>
          <w:rFonts w:hint="eastAsia"/>
          <w:sz w:val="24"/>
          <w:highlight w:val="none"/>
          <w:u w:val="single"/>
          <w:lang w:val="en-US" w:eastAsia="zh-CN"/>
        </w:rPr>
        <w:t>2</w:t>
      </w:r>
      <w:r>
        <w:rPr>
          <w:rFonts w:hint="eastAsia"/>
          <w:sz w:val="24"/>
          <w:highlight w:val="none"/>
          <w:u w:val="single"/>
          <w:lang w:eastAsia="zh-CN"/>
        </w:rPr>
        <w:t>）</w:t>
      </w:r>
      <w:r>
        <w:rPr>
          <w:rFonts w:hint="eastAsia"/>
          <w:sz w:val="24"/>
          <w:highlight w:val="none"/>
          <w:u w:val="single"/>
        </w:rPr>
        <w:t>非北京市建筑企业，应提供有效的《外省市建筑业企业进京施工备案信息》</w:t>
      </w:r>
      <w:r>
        <w:rPr>
          <w:rFonts w:hint="eastAsia"/>
          <w:sz w:val="24"/>
          <w:highlight w:val="none"/>
          <w:u w:val="single"/>
          <w:lang w:eastAsia="zh-CN"/>
        </w:rPr>
        <w:t>；（</w:t>
      </w:r>
      <w:r>
        <w:rPr>
          <w:rFonts w:hint="eastAsia"/>
          <w:sz w:val="24"/>
          <w:highlight w:val="none"/>
          <w:u w:val="single"/>
          <w:lang w:val="en-US" w:eastAsia="zh-CN"/>
        </w:rPr>
        <w:t>3</w:t>
      </w:r>
      <w:r>
        <w:rPr>
          <w:rFonts w:hint="eastAsia"/>
          <w:sz w:val="24"/>
          <w:highlight w:val="none"/>
          <w:u w:val="single"/>
          <w:lang w:eastAsia="zh-CN"/>
        </w:rPr>
        <w:t>）</w:t>
      </w:r>
      <w:r>
        <w:rPr>
          <w:rFonts w:hint="eastAsia"/>
          <w:sz w:val="24"/>
          <w:highlight w:val="none"/>
          <w:u w:val="single"/>
        </w:rPr>
        <w:t>项目经理</w:t>
      </w:r>
      <w:r>
        <w:rPr>
          <w:rFonts w:hint="eastAsia"/>
          <w:sz w:val="24"/>
          <w:highlight w:val="none"/>
          <w:u w:val="single"/>
          <w:lang w:val="en-US" w:eastAsia="zh-CN"/>
        </w:rPr>
        <w:t>须</w:t>
      </w:r>
      <w:r>
        <w:rPr>
          <w:rFonts w:hint="eastAsia"/>
          <w:sz w:val="24"/>
          <w:highlight w:val="none"/>
          <w:u w:val="single"/>
        </w:rPr>
        <w:t>具有机电工程专业二级（含）以上注册建造师执业资格和有效的安全生产考核合格证书（简称B</w:t>
      </w:r>
      <w:r>
        <w:rPr>
          <w:rFonts w:hint="eastAsia"/>
          <w:sz w:val="24"/>
          <w:highlight w:val="none"/>
          <w:u w:val="single"/>
          <w:lang w:val="en-US" w:eastAsia="zh-CN"/>
        </w:rPr>
        <w:t>本</w:t>
      </w:r>
      <w:r>
        <w:rPr>
          <w:rFonts w:hint="eastAsia"/>
          <w:sz w:val="24"/>
          <w:highlight w:val="none"/>
          <w:u w:val="single"/>
        </w:rPr>
        <w:t>），且在确定成交时不得担任其他在施建设工程的项目经理</w:t>
      </w:r>
      <w:r>
        <w:rPr>
          <w:rFonts w:hint="eastAsia"/>
          <w:sz w:val="24"/>
          <w:highlight w:val="none"/>
          <w:u w:val="single"/>
          <w:lang w:eastAsia="zh-CN"/>
        </w:rPr>
        <w:t>；</w:t>
      </w:r>
      <w:r>
        <w:rPr>
          <w:rFonts w:hint="eastAsia" w:eastAsia="宋体"/>
          <w:sz w:val="24"/>
          <w:u w:val="single"/>
          <w:lang w:eastAsia="zh-CN"/>
        </w:rPr>
        <w:t>（</w:t>
      </w:r>
      <w:r>
        <w:rPr>
          <w:rFonts w:hint="eastAsia" w:eastAsia="宋体"/>
          <w:sz w:val="24"/>
          <w:u w:val="single"/>
          <w:lang w:val="en-US" w:eastAsia="zh-CN"/>
        </w:rPr>
        <w:t>4</w:t>
      </w:r>
      <w:r>
        <w:rPr>
          <w:rFonts w:hint="eastAsia" w:eastAsia="宋体"/>
          <w:sz w:val="24"/>
          <w:u w:val="single"/>
        </w:rPr>
        <w:t>）供应商没有处于被责令停业，投标资格被取消，财产被接管、冻结，破产状态；</w:t>
      </w:r>
      <w:r>
        <w:rPr>
          <w:rFonts w:hint="eastAsia" w:eastAsia="宋体"/>
          <w:sz w:val="24"/>
          <w:u w:val="single"/>
          <w:lang w:eastAsia="zh-CN"/>
        </w:rPr>
        <w:t>（</w:t>
      </w:r>
      <w:r>
        <w:rPr>
          <w:rFonts w:hint="eastAsia" w:eastAsia="宋体"/>
          <w:sz w:val="24"/>
          <w:u w:val="single"/>
          <w:lang w:val="en-US" w:eastAsia="zh-CN"/>
        </w:rPr>
        <w:t>5</w:t>
      </w:r>
      <w:r>
        <w:rPr>
          <w:rFonts w:hint="eastAsia" w:eastAsia="宋体"/>
          <w:sz w:val="24"/>
          <w:u w:val="single"/>
        </w:rPr>
        <w:t>）供应商在最近三年内没有骗取中标和严重违约及重大工程质量问题</w:t>
      </w:r>
      <w:r>
        <w:rPr>
          <w:rFonts w:hint="eastAsia" w:eastAsia="宋体"/>
          <w:sz w:val="24"/>
          <w:highlight w:val="none"/>
          <w:lang w:eastAsia="zh-CN"/>
        </w:rPr>
        <w:t>。</w:t>
      </w:r>
    </w:p>
    <w:bookmarkEnd w:id="9"/>
    <w:bookmarkEnd w:id="10"/>
    <w:p w14:paraId="1423A443">
      <w:pPr>
        <w:tabs>
          <w:tab w:val="left" w:pos="900"/>
          <w:tab w:val="left" w:pos="1134"/>
          <w:tab w:val="left" w:pos="1589"/>
          <w:tab w:val="left" w:pos="5521"/>
        </w:tabs>
        <w:snapToGrid w:val="0"/>
        <w:spacing w:line="360" w:lineRule="auto"/>
        <w:ind w:firstLine="480" w:firstLineChars="200"/>
        <w:rPr>
          <w:sz w:val="24"/>
        </w:rPr>
      </w:pPr>
      <w:bookmarkStart w:id="11" w:name="_Toc35393792"/>
      <w:bookmarkStart w:id="12" w:name="_Toc35393623"/>
      <w:r>
        <w:rPr>
          <w:sz w:val="24"/>
        </w:rPr>
        <w:t>三、获取采购文件</w:t>
      </w:r>
      <w:bookmarkEnd w:id="11"/>
      <w:bookmarkEnd w:id="12"/>
    </w:p>
    <w:p w14:paraId="711BF9DA">
      <w:pPr>
        <w:adjustRightInd w:val="0"/>
        <w:snapToGrid w:val="0"/>
        <w:spacing w:line="360" w:lineRule="auto"/>
        <w:ind w:firstLine="480" w:firstLineChars="200"/>
        <w:rPr>
          <w:sz w:val="24"/>
          <w:lang w:bidi="ar"/>
        </w:rPr>
      </w:pPr>
      <w:r>
        <w:rPr>
          <w:sz w:val="24"/>
          <w:lang w:bidi="ar"/>
        </w:rPr>
        <w:t>1.时间：</w:t>
      </w:r>
      <w:r>
        <w:rPr>
          <w:rFonts w:hint="eastAsia"/>
          <w:color w:val="auto"/>
          <w:sz w:val="24"/>
        </w:rPr>
        <w:t>202</w:t>
      </w:r>
      <w:r>
        <w:rPr>
          <w:rFonts w:hint="eastAsia"/>
          <w:color w:val="auto"/>
          <w:sz w:val="24"/>
          <w:lang w:val="en-US" w:eastAsia="zh-CN"/>
        </w:rPr>
        <w:t>5</w:t>
      </w:r>
      <w:r>
        <w:rPr>
          <w:color w:val="auto"/>
          <w:sz w:val="24"/>
          <w:lang w:bidi="ar"/>
        </w:rPr>
        <w:t>年</w:t>
      </w:r>
      <w:r>
        <w:rPr>
          <w:rFonts w:hint="eastAsia"/>
          <w:color w:val="auto"/>
          <w:sz w:val="24"/>
          <w:lang w:val="en-US" w:eastAsia="zh-CN" w:bidi="ar"/>
        </w:rPr>
        <w:t>11</w:t>
      </w:r>
      <w:r>
        <w:rPr>
          <w:color w:val="auto"/>
          <w:sz w:val="24"/>
          <w:lang w:bidi="ar"/>
        </w:rPr>
        <w:t>月</w:t>
      </w:r>
      <w:r>
        <w:rPr>
          <w:rFonts w:hint="eastAsia"/>
          <w:color w:val="auto"/>
          <w:sz w:val="24"/>
          <w:lang w:val="en-US" w:eastAsia="zh-CN" w:bidi="ar"/>
        </w:rPr>
        <w:t>6</w:t>
      </w:r>
      <w:r>
        <w:rPr>
          <w:color w:val="auto"/>
          <w:sz w:val="24"/>
          <w:lang w:bidi="ar"/>
        </w:rPr>
        <w:t>日至</w:t>
      </w:r>
      <w:r>
        <w:rPr>
          <w:rFonts w:hint="eastAsia"/>
          <w:color w:val="auto"/>
          <w:sz w:val="24"/>
        </w:rPr>
        <w:t>202</w:t>
      </w:r>
      <w:r>
        <w:rPr>
          <w:rFonts w:hint="eastAsia"/>
          <w:color w:val="auto"/>
          <w:sz w:val="24"/>
          <w:lang w:val="en-US" w:eastAsia="zh-CN"/>
        </w:rPr>
        <w:t>5</w:t>
      </w:r>
      <w:r>
        <w:rPr>
          <w:color w:val="auto"/>
          <w:sz w:val="24"/>
          <w:lang w:bidi="ar"/>
        </w:rPr>
        <w:t>年</w:t>
      </w:r>
      <w:r>
        <w:rPr>
          <w:rFonts w:hint="eastAsia"/>
          <w:color w:val="auto"/>
          <w:sz w:val="24"/>
          <w:lang w:val="en-US" w:eastAsia="zh-CN" w:bidi="ar"/>
        </w:rPr>
        <w:t>11</w:t>
      </w:r>
      <w:r>
        <w:rPr>
          <w:color w:val="auto"/>
          <w:sz w:val="24"/>
          <w:lang w:bidi="ar"/>
        </w:rPr>
        <w:t>月</w:t>
      </w:r>
      <w:r>
        <w:rPr>
          <w:rFonts w:hint="eastAsia"/>
          <w:color w:val="auto"/>
          <w:sz w:val="24"/>
          <w:lang w:val="en-US" w:eastAsia="zh-CN"/>
        </w:rPr>
        <w:t>13</w:t>
      </w:r>
      <w:r>
        <w:rPr>
          <w:color w:val="auto"/>
          <w:sz w:val="24"/>
          <w:lang w:bidi="ar"/>
        </w:rPr>
        <w:t>日</w:t>
      </w:r>
      <w:r>
        <w:rPr>
          <w:sz w:val="24"/>
          <w:lang w:bidi="ar"/>
        </w:rPr>
        <w:t>，每天上午</w:t>
      </w:r>
      <w:r>
        <w:rPr>
          <w:sz w:val="24"/>
        </w:rPr>
        <w:t>9</w:t>
      </w:r>
      <w:r>
        <w:rPr>
          <w:rFonts w:hint="eastAsia"/>
          <w:sz w:val="24"/>
        </w:rPr>
        <w:t>:</w:t>
      </w:r>
      <w:r>
        <w:rPr>
          <w:rFonts w:hint="eastAsia"/>
          <w:sz w:val="24"/>
          <w:lang w:val="en-US" w:eastAsia="zh-CN"/>
        </w:rPr>
        <w:t>00</w:t>
      </w:r>
      <w:r>
        <w:rPr>
          <w:sz w:val="24"/>
          <w:lang w:bidi="ar"/>
        </w:rPr>
        <w:t>至</w:t>
      </w:r>
      <w:r>
        <w:rPr>
          <w:rFonts w:hint="eastAsia"/>
          <w:sz w:val="24"/>
          <w:lang w:val="en-US" w:eastAsia="zh-CN"/>
        </w:rPr>
        <w:t>12</w:t>
      </w:r>
      <w:r>
        <w:rPr>
          <w:rFonts w:hint="eastAsia"/>
          <w:sz w:val="24"/>
        </w:rPr>
        <w:t>:</w:t>
      </w:r>
      <w:r>
        <w:rPr>
          <w:rFonts w:hint="eastAsia"/>
          <w:sz w:val="24"/>
          <w:lang w:val="en-US" w:eastAsia="zh-CN"/>
        </w:rPr>
        <w:t>0</w:t>
      </w:r>
      <w:r>
        <w:rPr>
          <w:sz w:val="24"/>
        </w:rPr>
        <w:t>0</w:t>
      </w:r>
      <w:r>
        <w:rPr>
          <w:sz w:val="24"/>
          <w:lang w:bidi="ar"/>
        </w:rPr>
        <w:t>，下午</w:t>
      </w:r>
      <w:r>
        <w:rPr>
          <w:rFonts w:hint="eastAsia"/>
          <w:sz w:val="24"/>
          <w:lang w:val="en-US" w:eastAsia="zh-CN"/>
        </w:rPr>
        <w:t>13</w:t>
      </w:r>
      <w:r>
        <w:rPr>
          <w:rFonts w:hint="eastAsia"/>
          <w:sz w:val="24"/>
        </w:rPr>
        <w:t>:</w:t>
      </w:r>
      <w:r>
        <w:rPr>
          <w:rFonts w:hint="eastAsia"/>
          <w:sz w:val="24"/>
          <w:lang w:val="en-US" w:eastAsia="zh-CN"/>
        </w:rPr>
        <w:t>0</w:t>
      </w:r>
      <w:r>
        <w:rPr>
          <w:sz w:val="24"/>
        </w:rPr>
        <w:t>0</w:t>
      </w:r>
      <w:r>
        <w:rPr>
          <w:sz w:val="24"/>
          <w:lang w:bidi="ar"/>
        </w:rPr>
        <w:t>至</w:t>
      </w:r>
      <w:r>
        <w:rPr>
          <w:sz w:val="24"/>
        </w:rPr>
        <w:t>16</w:t>
      </w:r>
      <w:r>
        <w:rPr>
          <w:rFonts w:hint="eastAsia"/>
          <w:sz w:val="24"/>
        </w:rPr>
        <w:t>:</w:t>
      </w:r>
      <w:r>
        <w:rPr>
          <w:rFonts w:hint="eastAsia"/>
          <w:sz w:val="24"/>
          <w:lang w:val="en-US" w:eastAsia="zh-CN"/>
        </w:rPr>
        <w:t>3</w:t>
      </w:r>
      <w:r>
        <w:rPr>
          <w:sz w:val="24"/>
        </w:rPr>
        <w:t>0</w:t>
      </w:r>
      <w:r>
        <w:rPr>
          <w:sz w:val="24"/>
          <w:lang w:bidi="ar"/>
        </w:rPr>
        <w:t>（北京时间，法定节假日除外）。</w:t>
      </w:r>
    </w:p>
    <w:p w14:paraId="2ABBFD47">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北京市政府采购电子交易平台</w:t>
      </w:r>
      <w:r>
        <w:rPr>
          <w:rFonts w:hint="eastAsia"/>
          <w:sz w:val="24"/>
          <w:lang w:eastAsia="zh-CN" w:bidi="ar"/>
        </w:rPr>
        <w:t>。</w:t>
      </w:r>
    </w:p>
    <w:p w14:paraId="6EA9A66A">
      <w:pPr>
        <w:spacing w:line="360" w:lineRule="auto"/>
        <w:ind w:firstLine="480" w:firstLineChars="200"/>
        <w:jc w:val="left"/>
        <w:rPr>
          <w:rFonts w:hint="eastAsia" w:ascii="宋体" w:hAnsi="宋体" w:eastAsia="宋体" w:cs="宋体"/>
          <w:b/>
          <w:bCs/>
          <w:sz w:val="24"/>
          <w:szCs w:val="20"/>
          <w:highlight w:val="yellow"/>
          <w:lang w:val="en-US" w:eastAsia="zh-CN"/>
        </w:rPr>
      </w:pPr>
      <w:r>
        <w:rPr>
          <w:sz w:val="24"/>
          <w:lang w:bidi="ar"/>
        </w:rPr>
        <w:t>3.方式：</w:t>
      </w:r>
      <w:r>
        <w:rPr>
          <w:rFonts w:eastAsia="宋体"/>
          <w:color w:val="auto"/>
          <w:sz w:val="24"/>
          <w:lang w:bidi="ar"/>
        </w:rPr>
        <w:t>供应商使用CA数字证书</w:t>
      </w:r>
      <w:r>
        <w:rPr>
          <w:color w:val="auto"/>
          <w:sz w:val="24"/>
          <w:lang w:bidi="ar"/>
        </w:rPr>
        <w:t>或电子营业执照</w:t>
      </w:r>
      <w:r>
        <w:rPr>
          <w:rFonts w:eastAsia="宋体"/>
          <w:color w:val="auto"/>
          <w:sz w:val="24"/>
          <w:lang w:bidi="ar"/>
        </w:rPr>
        <w:t>登录北京市政府采购电子交易平台（http://zbcg-bjzc.zhongcy.com/bjczj-portal-site/index.html#/home）获取电子版竞争性磋商文件</w:t>
      </w:r>
      <w:r>
        <w:rPr>
          <w:rFonts w:hint="eastAsia" w:eastAsia="宋体"/>
          <w:color w:val="auto"/>
          <w:sz w:val="24"/>
          <w:lang w:eastAsia="zh-CN" w:bidi="ar"/>
        </w:rPr>
        <w:t>。</w:t>
      </w:r>
    </w:p>
    <w:p w14:paraId="63D30A2D">
      <w:pPr>
        <w:widowControl/>
        <w:adjustRightInd w:val="0"/>
        <w:snapToGrid w:val="0"/>
        <w:spacing w:line="360" w:lineRule="auto"/>
        <w:ind w:firstLine="480" w:firstLineChars="200"/>
        <w:jc w:val="left"/>
        <w:rPr>
          <w:sz w:val="24"/>
          <w:lang w:bidi="ar"/>
        </w:rPr>
      </w:pPr>
      <w:r>
        <w:rPr>
          <w:sz w:val="24"/>
          <w:lang w:bidi="ar"/>
        </w:rPr>
        <w:t>4.售价：</w:t>
      </w:r>
      <w:r>
        <w:rPr>
          <w:rFonts w:eastAsia="宋体"/>
          <w:color w:val="auto"/>
          <w:sz w:val="24"/>
          <w:lang w:bidi="ar"/>
        </w:rPr>
        <w:t>0元</w:t>
      </w:r>
      <w:r>
        <w:rPr>
          <w:sz w:val="24"/>
          <w:lang w:bidi="ar"/>
        </w:rPr>
        <w:t>。</w:t>
      </w:r>
    </w:p>
    <w:p w14:paraId="4795EFE3">
      <w:pPr>
        <w:widowControl/>
        <w:adjustRightInd w:val="0"/>
        <w:snapToGrid w:val="0"/>
        <w:spacing w:line="360" w:lineRule="auto"/>
        <w:ind w:firstLine="480" w:firstLineChars="200"/>
        <w:jc w:val="left"/>
        <w:rPr>
          <w:rFonts w:hint="eastAsia"/>
          <w:sz w:val="24"/>
        </w:rPr>
      </w:pPr>
    </w:p>
    <w:p w14:paraId="05650EEE">
      <w:pPr>
        <w:pStyle w:val="2"/>
        <w:widowControl/>
        <w:spacing w:before="0" w:line="360" w:lineRule="auto"/>
        <w:jc w:val="left"/>
        <w:rPr>
          <w:rFonts w:ascii="Times New Roman" w:hAnsi="Times New Roman" w:eastAsia="宋体"/>
          <w:sz w:val="24"/>
          <w:szCs w:val="24"/>
        </w:rPr>
      </w:pPr>
      <w:bookmarkStart w:id="13" w:name="_Toc28359082"/>
      <w:bookmarkStart w:id="14" w:name="_Toc35393793"/>
      <w:bookmarkStart w:id="15" w:name="_Toc28359005"/>
      <w:bookmarkStart w:id="16" w:name="_Toc35393624"/>
      <w:r>
        <w:rPr>
          <w:rFonts w:ascii="Times New Roman" w:hAnsi="Times New Roman" w:eastAsia="宋体"/>
          <w:sz w:val="24"/>
          <w:szCs w:val="24"/>
        </w:rPr>
        <w:t>四、</w:t>
      </w:r>
      <w:bookmarkEnd w:id="13"/>
      <w:bookmarkEnd w:id="14"/>
      <w:bookmarkEnd w:id="15"/>
      <w:bookmarkEnd w:id="16"/>
      <w:r>
        <w:rPr>
          <w:rFonts w:ascii="Times New Roman" w:hAnsi="Times New Roman" w:eastAsia="宋体"/>
          <w:sz w:val="24"/>
          <w:szCs w:val="24"/>
        </w:rPr>
        <w:t>响应文件提交</w:t>
      </w:r>
    </w:p>
    <w:p w14:paraId="0880A4B8">
      <w:pPr>
        <w:spacing w:line="360" w:lineRule="auto"/>
        <w:ind w:firstLine="480" w:firstLineChars="200"/>
        <w:rPr>
          <w:bCs/>
          <w:color w:val="auto"/>
          <w:sz w:val="24"/>
          <w:highlight w:val="none"/>
          <w:u w:val="single"/>
        </w:rPr>
      </w:pPr>
      <w:r>
        <w:rPr>
          <w:color w:val="auto"/>
          <w:sz w:val="24"/>
          <w:lang w:bidi="ar"/>
        </w:rPr>
        <w:t>截止时间：</w:t>
      </w:r>
      <w:r>
        <w:rPr>
          <w:rFonts w:hint="eastAsia"/>
          <w:color w:val="auto"/>
          <w:sz w:val="24"/>
          <w:highlight w:val="none"/>
          <w:lang w:eastAsia="zh-CN"/>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rPr>
        <w:t>17</w:t>
      </w:r>
      <w:r>
        <w:rPr>
          <w:color w:val="auto"/>
          <w:sz w:val="24"/>
          <w:highlight w:val="none"/>
          <w:lang w:bidi="ar"/>
        </w:rPr>
        <w:t>日</w:t>
      </w:r>
      <w:r>
        <w:rPr>
          <w:rFonts w:hint="eastAsia"/>
          <w:color w:val="auto"/>
          <w:sz w:val="24"/>
          <w:highlight w:val="none"/>
          <w:lang w:val="en-US" w:eastAsia="zh-CN" w:bidi="ar"/>
        </w:rPr>
        <w:t>9</w:t>
      </w:r>
      <w:r>
        <w:rPr>
          <w:color w:val="auto"/>
          <w:sz w:val="24"/>
          <w:highlight w:val="none"/>
          <w:lang w:bidi="ar"/>
        </w:rPr>
        <w:t>点</w:t>
      </w:r>
      <w:r>
        <w:rPr>
          <w:rFonts w:hint="eastAsia"/>
          <w:color w:val="auto"/>
          <w:sz w:val="24"/>
          <w:highlight w:val="none"/>
          <w:lang w:val="en-US" w:eastAsia="zh-CN"/>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253E79E5">
      <w:pPr>
        <w:spacing w:line="360" w:lineRule="auto"/>
        <w:ind w:firstLine="480" w:firstLineChars="200"/>
        <w:rPr>
          <w:sz w:val="24"/>
          <w:highlight w:val="none"/>
          <w:lang w:val="zh-TW" w:bidi="ar"/>
        </w:rPr>
      </w:pPr>
      <w:r>
        <w:rPr>
          <w:color w:val="auto"/>
          <w:sz w:val="24"/>
          <w:highlight w:val="none"/>
          <w:lang w:bidi="ar"/>
        </w:rPr>
        <w:t>地点：</w:t>
      </w:r>
      <w:r>
        <w:rPr>
          <w:rFonts w:hint="eastAsia"/>
          <w:color w:val="auto"/>
          <w:sz w:val="24"/>
          <w:highlight w:val="none"/>
          <w:lang w:bidi="ar"/>
        </w:rPr>
        <w:t>北京市海淀区复兴路乙12号中国铝业大厦</w:t>
      </w:r>
      <w:r>
        <w:rPr>
          <w:rFonts w:hint="eastAsia"/>
          <w:color w:val="auto"/>
          <w:sz w:val="24"/>
          <w:highlight w:val="none"/>
          <w:lang w:val="en-US" w:eastAsia="zh-CN" w:bidi="ar"/>
        </w:rPr>
        <w:t>四</w:t>
      </w:r>
      <w:r>
        <w:rPr>
          <w:rFonts w:hint="eastAsia"/>
          <w:color w:val="auto"/>
          <w:sz w:val="24"/>
          <w:highlight w:val="none"/>
          <w:lang w:bidi="ar"/>
        </w:rPr>
        <w:t>层</w:t>
      </w:r>
      <w:r>
        <w:rPr>
          <w:rFonts w:hint="eastAsia"/>
          <w:color w:val="auto"/>
          <w:sz w:val="24"/>
          <w:highlight w:val="none"/>
          <w:lang w:val="en-US" w:eastAsia="zh-CN" w:bidi="ar"/>
        </w:rPr>
        <w:t>第四</w:t>
      </w:r>
      <w:r>
        <w:rPr>
          <w:rFonts w:hint="eastAsia"/>
          <w:color w:val="auto"/>
          <w:sz w:val="24"/>
          <w:highlight w:val="none"/>
          <w:lang w:bidi="ar"/>
        </w:rPr>
        <w:t>会议室</w:t>
      </w:r>
      <w:r>
        <w:rPr>
          <w:sz w:val="24"/>
          <w:highlight w:val="none"/>
          <w:u w:val="none"/>
          <w:lang w:val="zh-TW" w:bidi="ar"/>
        </w:rPr>
        <w:t>。</w:t>
      </w:r>
    </w:p>
    <w:p w14:paraId="4EEA3F77">
      <w:pPr>
        <w:spacing w:line="360" w:lineRule="auto"/>
        <w:ind w:firstLine="480" w:firstLineChars="200"/>
        <w:rPr>
          <w:rFonts w:hint="eastAsia"/>
          <w:sz w:val="24"/>
          <w:lang w:val="zh-TW" w:bidi="ar"/>
        </w:rPr>
      </w:pPr>
    </w:p>
    <w:p w14:paraId="01AE06C4">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51FC6AD1">
      <w:pPr>
        <w:spacing w:line="360" w:lineRule="auto"/>
        <w:ind w:firstLine="480" w:firstLineChars="200"/>
        <w:rPr>
          <w:bCs/>
          <w:color w:val="auto"/>
          <w:sz w:val="24"/>
          <w:u w:val="single"/>
        </w:rPr>
      </w:pPr>
      <w:r>
        <w:rPr>
          <w:color w:val="auto"/>
          <w:sz w:val="24"/>
          <w:lang w:bidi="ar"/>
        </w:rPr>
        <w:t>截止时间：</w:t>
      </w:r>
      <w:r>
        <w:rPr>
          <w:rFonts w:hint="eastAsia"/>
          <w:color w:val="auto"/>
          <w:sz w:val="24"/>
          <w:highlight w:val="none"/>
          <w:lang w:eastAsia="zh-CN"/>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rPr>
        <w:t>17</w:t>
      </w:r>
      <w:r>
        <w:rPr>
          <w:color w:val="auto"/>
          <w:sz w:val="24"/>
          <w:highlight w:val="none"/>
          <w:lang w:bidi="ar"/>
        </w:rPr>
        <w:t>日</w:t>
      </w:r>
      <w:r>
        <w:rPr>
          <w:rFonts w:hint="eastAsia"/>
          <w:color w:val="auto"/>
          <w:sz w:val="24"/>
          <w:highlight w:val="none"/>
          <w:lang w:val="en-US" w:eastAsia="zh-CN" w:bidi="ar"/>
        </w:rPr>
        <w:t>9</w:t>
      </w:r>
      <w:r>
        <w:rPr>
          <w:color w:val="auto"/>
          <w:sz w:val="24"/>
          <w:highlight w:val="none"/>
          <w:lang w:bidi="ar"/>
        </w:rPr>
        <w:t>点</w:t>
      </w:r>
      <w:r>
        <w:rPr>
          <w:rFonts w:hint="eastAsia"/>
          <w:color w:val="auto"/>
          <w:sz w:val="24"/>
          <w:highlight w:val="none"/>
          <w:lang w:val="en-US" w:eastAsia="zh-CN"/>
        </w:rPr>
        <w:t>00</w:t>
      </w:r>
      <w:r>
        <w:rPr>
          <w:color w:val="auto"/>
          <w:sz w:val="24"/>
          <w:highlight w:val="none"/>
          <w:lang w:bidi="ar"/>
        </w:rPr>
        <w:t>分</w:t>
      </w:r>
      <w:r>
        <w:rPr>
          <w:bCs/>
          <w:color w:val="auto"/>
          <w:sz w:val="24"/>
          <w:highlight w:val="none"/>
          <w:lang w:bidi="ar"/>
        </w:rPr>
        <w:t>（北京时间）</w:t>
      </w:r>
      <w:r>
        <w:rPr>
          <w:iCs/>
          <w:color w:val="auto"/>
          <w:sz w:val="24"/>
          <w:lang w:bidi="ar"/>
        </w:rPr>
        <w:t>。</w:t>
      </w:r>
    </w:p>
    <w:p w14:paraId="0392ED07">
      <w:pPr>
        <w:spacing w:line="360" w:lineRule="auto"/>
        <w:ind w:firstLine="480" w:firstLineChars="200"/>
        <w:rPr>
          <w:sz w:val="24"/>
          <w:lang w:val="zh-TW" w:bidi="ar"/>
        </w:rPr>
      </w:pPr>
      <w:r>
        <w:rPr>
          <w:color w:val="auto"/>
          <w:sz w:val="24"/>
          <w:lang w:bidi="ar"/>
        </w:rPr>
        <w:t>地点：</w:t>
      </w:r>
      <w:r>
        <w:rPr>
          <w:rFonts w:hint="eastAsia"/>
          <w:color w:val="auto"/>
          <w:sz w:val="24"/>
          <w:highlight w:val="none"/>
          <w:lang w:bidi="ar"/>
        </w:rPr>
        <w:t>北京市海淀区复兴路乙12号中国铝业大厦</w:t>
      </w:r>
      <w:r>
        <w:rPr>
          <w:rFonts w:hint="eastAsia"/>
          <w:color w:val="auto"/>
          <w:sz w:val="24"/>
          <w:highlight w:val="none"/>
          <w:lang w:val="en-US" w:eastAsia="zh-CN" w:bidi="ar"/>
        </w:rPr>
        <w:t>四</w:t>
      </w:r>
      <w:r>
        <w:rPr>
          <w:rFonts w:hint="eastAsia"/>
          <w:color w:val="auto"/>
          <w:sz w:val="24"/>
          <w:highlight w:val="none"/>
          <w:lang w:bidi="ar"/>
        </w:rPr>
        <w:t>层</w:t>
      </w:r>
      <w:r>
        <w:rPr>
          <w:rFonts w:hint="eastAsia"/>
          <w:color w:val="auto"/>
          <w:sz w:val="24"/>
          <w:highlight w:val="none"/>
          <w:lang w:val="en-US" w:eastAsia="zh-CN" w:bidi="ar"/>
        </w:rPr>
        <w:t>第四</w:t>
      </w:r>
      <w:r>
        <w:rPr>
          <w:rFonts w:hint="eastAsia"/>
          <w:color w:val="auto"/>
          <w:sz w:val="24"/>
          <w:highlight w:val="none"/>
          <w:lang w:bidi="ar"/>
        </w:rPr>
        <w:t>会议室</w:t>
      </w:r>
      <w:r>
        <w:rPr>
          <w:sz w:val="24"/>
          <w:lang w:val="zh-TW" w:bidi="ar"/>
        </w:rPr>
        <w:t>。</w:t>
      </w:r>
    </w:p>
    <w:p w14:paraId="1EC28E39">
      <w:pPr>
        <w:spacing w:line="360" w:lineRule="auto"/>
        <w:ind w:firstLine="480" w:firstLineChars="200"/>
        <w:rPr>
          <w:rFonts w:hint="eastAsia"/>
          <w:sz w:val="24"/>
          <w:lang w:val="zh-TW" w:bidi="ar"/>
        </w:rPr>
      </w:pPr>
    </w:p>
    <w:p w14:paraId="317723CA">
      <w:pPr>
        <w:pStyle w:val="2"/>
        <w:spacing w:before="0" w:line="360" w:lineRule="auto"/>
        <w:jc w:val="left"/>
        <w:rPr>
          <w:rFonts w:ascii="Times New Roman" w:hAnsi="Times New Roman" w:eastAsia="宋体"/>
          <w:sz w:val="24"/>
          <w:szCs w:val="24"/>
        </w:rPr>
      </w:pPr>
      <w:bookmarkStart w:id="17" w:name="_Toc28359007"/>
      <w:bookmarkStart w:id="18" w:name="_Toc28359084"/>
      <w:bookmarkStart w:id="19" w:name="_Toc35393794"/>
      <w:bookmarkStart w:id="20" w:name="_Toc35393625"/>
      <w:r>
        <w:rPr>
          <w:rFonts w:ascii="Times New Roman" w:hAnsi="Times New Roman" w:eastAsia="宋体"/>
          <w:sz w:val="24"/>
          <w:szCs w:val="24"/>
        </w:rPr>
        <w:t>六、公告期限</w:t>
      </w:r>
      <w:bookmarkEnd w:id="17"/>
      <w:bookmarkEnd w:id="18"/>
      <w:bookmarkEnd w:id="19"/>
      <w:bookmarkEnd w:id="20"/>
    </w:p>
    <w:p w14:paraId="5CD2DA69">
      <w:pPr>
        <w:spacing w:line="360" w:lineRule="auto"/>
        <w:ind w:firstLine="480" w:firstLineChars="200"/>
        <w:rPr>
          <w:kern w:val="0"/>
          <w:sz w:val="24"/>
        </w:rPr>
      </w:pPr>
      <w:r>
        <w:rPr>
          <w:kern w:val="0"/>
          <w:sz w:val="24"/>
        </w:rPr>
        <w:t>自本公告发布之日起3个工作日。</w:t>
      </w:r>
    </w:p>
    <w:p w14:paraId="198E8F65">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七、其他补充事宜</w:t>
      </w:r>
      <w:bookmarkEnd w:id="21"/>
      <w:bookmarkEnd w:id="22"/>
    </w:p>
    <w:p w14:paraId="222D0D33">
      <w:pPr>
        <w:spacing w:line="360" w:lineRule="auto"/>
        <w:ind w:firstLine="540"/>
        <w:rPr>
          <w:rFonts w:hint="eastAsia" w:ascii="宋体" w:hAnsi="宋体" w:cs="宋体"/>
          <w:sz w:val="24"/>
        </w:rPr>
      </w:pPr>
      <w:r>
        <w:rPr>
          <w:rFonts w:hint="eastAsia" w:ascii="宋体" w:hAnsi="宋体" w:cs="宋体"/>
          <w:sz w:val="24"/>
        </w:rPr>
        <w:t>1.磋商文件请于开启当日（响应文件递交截止时间之前）递交至开启地点，逾期递交文件恕不接受。开启当日请供应商派代表携带身份证参加磋商。</w:t>
      </w:r>
    </w:p>
    <w:p w14:paraId="02751ADF">
      <w:pPr>
        <w:spacing w:line="360" w:lineRule="auto"/>
        <w:ind w:firstLine="480" w:firstLineChars="200"/>
        <w:rPr>
          <w:rFonts w:ascii="宋体" w:hAnsi="宋体" w:cs="宋体"/>
          <w:sz w:val="24"/>
        </w:rPr>
      </w:pPr>
      <w:r>
        <w:rPr>
          <w:rFonts w:hint="eastAsia" w:ascii="宋体" w:hAnsi="宋体" w:cs="宋体"/>
          <w:sz w:val="24"/>
        </w:rPr>
        <w:t>2.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0C2C245B">
      <w:pPr>
        <w:widowControl/>
        <w:adjustRightInd w:val="0"/>
        <w:snapToGrid w:val="0"/>
        <w:spacing w:line="360" w:lineRule="auto"/>
        <w:ind w:firstLine="480" w:firstLineChars="200"/>
        <w:jc w:val="left"/>
        <w:rPr>
          <w:sz w:val="24"/>
          <w:lang w:bidi="ar"/>
        </w:rPr>
      </w:pPr>
      <w:r>
        <w:rPr>
          <w:rFonts w:hint="eastAsia" w:ascii="宋体" w:hAnsi="宋体" w:cs="宋体"/>
          <w:sz w:val="24"/>
        </w:rPr>
        <w:t>3.</w:t>
      </w:r>
      <w:r>
        <w:rPr>
          <w:b/>
          <w:bCs/>
          <w:sz w:val="24"/>
          <w:lang w:bidi="ar"/>
        </w:rPr>
        <w:t>本项目</w:t>
      </w:r>
      <w:r>
        <w:rPr>
          <w:rFonts w:hint="eastAsia"/>
          <w:b/>
          <w:bCs/>
          <w:sz w:val="24"/>
          <w:lang w:bidi="ar"/>
        </w:rPr>
        <w:t>采用线上获取</w:t>
      </w:r>
      <w:r>
        <w:rPr>
          <w:rFonts w:hint="eastAsia"/>
          <w:b/>
          <w:bCs/>
          <w:sz w:val="24"/>
          <w:lang w:val="en-US" w:eastAsia="zh-CN" w:bidi="ar"/>
        </w:rPr>
        <w:t>招标</w:t>
      </w:r>
      <w:r>
        <w:rPr>
          <w:rFonts w:hint="eastAsia"/>
          <w:b/>
          <w:bCs/>
          <w:sz w:val="24"/>
          <w:lang w:bidi="ar"/>
        </w:rPr>
        <w:t>文件，线下递交纸质</w:t>
      </w:r>
      <w:r>
        <w:rPr>
          <w:rFonts w:hint="eastAsia"/>
          <w:b/>
          <w:bCs/>
          <w:sz w:val="24"/>
          <w:lang w:val="en-US" w:eastAsia="zh-CN" w:bidi="ar"/>
        </w:rPr>
        <w:t>响应</w:t>
      </w:r>
      <w:r>
        <w:rPr>
          <w:rFonts w:hint="eastAsia"/>
          <w:b/>
          <w:bCs/>
          <w:sz w:val="24"/>
          <w:lang w:bidi="ar"/>
        </w:rPr>
        <w:t>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6E9A15A">
      <w:pPr>
        <w:adjustRightInd w:val="0"/>
        <w:snapToGrid w:val="0"/>
        <w:spacing w:line="360" w:lineRule="auto"/>
        <w:ind w:firstLine="480" w:firstLineChars="200"/>
        <w:rPr>
          <w:sz w:val="24"/>
          <w:lang w:bidi="ar"/>
        </w:rPr>
      </w:pPr>
      <w:r>
        <w:rPr>
          <w:sz w:val="24"/>
          <w:lang w:bidi="ar"/>
        </w:rPr>
        <w:t>CA数字证书服务热线 010-58511086</w:t>
      </w:r>
    </w:p>
    <w:p w14:paraId="1198A2DF">
      <w:pPr>
        <w:adjustRightInd w:val="0"/>
        <w:snapToGrid w:val="0"/>
        <w:spacing w:line="360" w:lineRule="auto"/>
        <w:ind w:firstLine="480" w:firstLineChars="200"/>
        <w:rPr>
          <w:sz w:val="24"/>
        </w:rPr>
      </w:pPr>
      <w:r>
        <w:rPr>
          <w:sz w:val="24"/>
          <w:lang w:bidi="ar"/>
        </w:rPr>
        <w:t>电子营业执照服务热线 400-699-7000</w:t>
      </w:r>
    </w:p>
    <w:p w14:paraId="3887F8ED">
      <w:pPr>
        <w:adjustRightInd w:val="0"/>
        <w:snapToGrid w:val="0"/>
        <w:spacing w:line="360" w:lineRule="auto"/>
        <w:ind w:firstLine="480" w:firstLineChars="200"/>
        <w:rPr>
          <w:sz w:val="24"/>
        </w:rPr>
      </w:pPr>
      <w:r>
        <w:rPr>
          <w:sz w:val="24"/>
          <w:lang w:bidi="ar"/>
        </w:rPr>
        <w:t>技术支持服务热线    010-86483801</w:t>
      </w:r>
    </w:p>
    <w:p w14:paraId="49B5E4CC">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.1办理CA数字证书或电子营业执照</w:t>
      </w:r>
    </w:p>
    <w:p w14:paraId="6E41C96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05D9C83">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.2注册</w:t>
      </w:r>
    </w:p>
    <w:p w14:paraId="022287D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E8595B">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.3驱动、客户端下载</w:t>
      </w:r>
    </w:p>
    <w:p w14:paraId="11BB53E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1C5C94F">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.4 获取电子招标文件</w:t>
      </w:r>
    </w:p>
    <w:p w14:paraId="180E28E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61AA19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47E0A7D">
      <w:pPr>
        <w:adjustRightInd w:val="0"/>
        <w:snapToGrid w:val="0"/>
        <w:spacing w:line="360" w:lineRule="auto"/>
        <w:ind w:firstLine="480" w:firstLineChars="200"/>
        <w:rPr>
          <w:rFonts w:hint="eastAsia" w:ascii="宋体" w:hAnsi="宋体" w:cs="宋体"/>
          <w:sz w:val="24"/>
        </w:rPr>
      </w:pPr>
      <w:r>
        <w:rPr>
          <w:sz w:val="24"/>
          <w:lang w:bidi="ar"/>
        </w:rPr>
        <w:t>未在规定期限内通过北京市政府采购电子交易平台获取招标文件的</w:t>
      </w:r>
      <w:r>
        <w:rPr>
          <w:b/>
          <w:sz w:val="24"/>
          <w:lang w:bidi="ar"/>
        </w:rPr>
        <w:t>投标无效</w:t>
      </w:r>
      <w:r>
        <w:rPr>
          <w:sz w:val="24"/>
          <w:lang w:bidi="ar"/>
        </w:rPr>
        <w:t>。</w:t>
      </w:r>
    </w:p>
    <w:p w14:paraId="15465915">
      <w:pPr>
        <w:pStyle w:val="2"/>
        <w:spacing w:before="0" w:line="360" w:lineRule="auto"/>
        <w:jc w:val="left"/>
        <w:rPr>
          <w:rFonts w:ascii="Times New Roman" w:hAnsi="Times New Roman" w:eastAsia="宋体"/>
          <w:sz w:val="24"/>
          <w:szCs w:val="24"/>
        </w:rPr>
      </w:pPr>
      <w:bookmarkStart w:id="23" w:name="_Toc35393627"/>
      <w:bookmarkStart w:id="24" w:name="_Toc28359008"/>
      <w:bookmarkStart w:id="25" w:name="_Toc28359085"/>
      <w:bookmarkStart w:id="26" w:name="_Toc35393796"/>
      <w:r>
        <w:rPr>
          <w:rFonts w:ascii="Times New Roman" w:hAnsi="Times New Roman" w:eastAsia="宋体"/>
          <w:sz w:val="24"/>
          <w:szCs w:val="24"/>
        </w:rPr>
        <w:t>八、对本项目提出询问，请按以下方式联系。</w:t>
      </w:r>
      <w:bookmarkEnd w:id="23"/>
      <w:bookmarkEnd w:id="24"/>
      <w:bookmarkEnd w:id="25"/>
      <w:bookmarkEnd w:id="26"/>
    </w:p>
    <w:p w14:paraId="08E7079B">
      <w:pPr>
        <w:spacing w:line="360" w:lineRule="auto"/>
        <w:ind w:left="1078" w:leftChars="371" w:hanging="299" w:hangingChars="124"/>
        <w:jc w:val="left"/>
        <w:rPr>
          <w:b/>
          <w:sz w:val="24"/>
        </w:rPr>
      </w:pPr>
      <w:r>
        <w:rPr>
          <w:b/>
          <w:sz w:val="24"/>
        </w:rPr>
        <w:t>1.采购人信息</w:t>
      </w:r>
    </w:p>
    <w:p w14:paraId="49FF3433">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北京工业职业技术学院</w:t>
      </w:r>
    </w:p>
    <w:p w14:paraId="3EF76A0D">
      <w:pPr>
        <w:spacing w:line="360" w:lineRule="auto"/>
        <w:ind w:left="1079" w:leftChars="371" w:hanging="300" w:hangingChars="125"/>
        <w:jc w:val="left"/>
        <w:rPr>
          <w:rFonts w:hint="eastAsia"/>
          <w:sz w:val="24"/>
        </w:rPr>
      </w:pPr>
      <w:r>
        <w:rPr>
          <w:sz w:val="24"/>
        </w:rPr>
        <w:t>地    址：</w:t>
      </w:r>
      <w:r>
        <w:rPr>
          <w:rFonts w:hint="eastAsia"/>
          <w:sz w:val="24"/>
        </w:rPr>
        <w:t>北京市石景山区石门路368号</w:t>
      </w:r>
    </w:p>
    <w:p w14:paraId="4EE68BD9">
      <w:pPr>
        <w:spacing w:line="360" w:lineRule="auto"/>
        <w:ind w:left="1079" w:leftChars="371" w:hanging="300" w:hangingChars="125"/>
        <w:jc w:val="left"/>
        <w:rPr>
          <w:rFonts w:ascii="宋体" w:hAnsi="宋体"/>
          <w:sz w:val="24"/>
          <w:szCs w:val="20"/>
        </w:rPr>
      </w:pPr>
      <w:r>
        <w:rPr>
          <w:sz w:val="24"/>
        </w:rPr>
        <w:t>联系方式：</w:t>
      </w:r>
      <w:r>
        <w:rPr>
          <w:rFonts w:hint="eastAsia"/>
          <w:sz w:val="24"/>
        </w:rPr>
        <w:t>窦老师，010-61801150</w:t>
      </w:r>
    </w:p>
    <w:p w14:paraId="029CE839">
      <w:pPr>
        <w:spacing w:line="360" w:lineRule="auto"/>
        <w:ind w:left="1078" w:leftChars="371" w:hanging="299" w:hangingChars="124"/>
        <w:jc w:val="left"/>
        <w:rPr>
          <w:b/>
          <w:sz w:val="24"/>
        </w:rPr>
      </w:pPr>
      <w:r>
        <w:rPr>
          <w:b/>
          <w:sz w:val="24"/>
        </w:rPr>
        <w:t>2.采购代理机构信息</w:t>
      </w:r>
      <w:bookmarkEnd w:id="27"/>
      <w:bookmarkEnd w:id="28"/>
    </w:p>
    <w:p w14:paraId="50037683">
      <w:pPr>
        <w:spacing w:line="360" w:lineRule="auto"/>
        <w:ind w:left="1076" w:leftChars="371" w:hanging="297" w:hangingChars="124"/>
        <w:jc w:val="left"/>
        <w:rPr>
          <w:sz w:val="24"/>
        </w:rPr>
      </w:pPr>
      <w:bookmarkStart w:id="29" w:name="_Toc28359087"/>
      <w:bookmarkStart w:id="30" w:name="_Toc28359010"/>
      <w:r>
        <w:rPr>
          <w:sz w:val="24"/>
        </w:rPr>
        <w:t>名    称：</w:t>
      </w:r>
      <w:r>
        <w:rPr>
          <w:rFonts w:hint="eastAsia" w:ascii="宋体" w:hAnsi="宋体"/>
          <w:sz w:val="24"/>
        </w:rPr>
        <w:t>北京宏信天诚国际招标有限公司</w:t>
      </w:r>
    </w:p>
    <w:p w14:paraId="1631C3F3">
      <w:pPr>
        <w:spacing w:line="360" w:lineRule="auto"/>
        <w:ind w:left="1076" w:leftChars="371" w:hanging="297" w:hangingChars="124"/>
        <w:jc w:val="left"/>
        <w:rPr>
          <w:sz w:val="24"/>
        </w:rPr>
      </w:pPr>
      <w:r>
        <w:rPr>
          <w:sz w:val="24"/>
        </w:rPr>
        <w:t>地    址：</w:t>
      </w:r>
      <w:r>
        <w:rPr>
          <w:rFonts w:hint="eastAsia" w:ascii="宋体" w:hAnsi="宋体"/>
          <w:sz w:val="24"/>
        </w:rPr>
        <w:t>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0232D86B">
      <w:pPr>
        <w:spacing w:line="360" w:lineRule="auto"/>
        <w:ind w:left="1076" w:leftChars="371" w:hanging="297" w:hangingChars="124"/>
        <w:jc w:val="left"/>
        <w:rPr>
          <w:sz w:val="24"/>
          <w:u w:val="single"/>
        </w:rPr>
      </w:pPr>
      <w:r>
        <w:rPr>
          <w:sz w:val="24"/>
        </w:rPr>
        <w:t>联系方式：</w:t>
      </w:r>
      <w:r>
        <w:rPr>
          <w:rFonts w:hint="eastAsia" w:ascii="宋体" w:hAnsi="宋体"/>
          <w:sz w:val="24"/>
        </w:rPr>
        <w:t>闫文娟、</w:t>
      </w:r>
      <w:r>
        <w:rPr>
          <w:rFonts w:hint="eastAsia" w:ascii="宋体" w:hAnsi="宋体"/>
          <w:sz w:val="24"/>
          <w:lang w:val="en-US" w:eastAsia="zh-CN"/>
        </w:rPr>
        <w:t>黄艳、</w:t>
      </w:r>
      <w:r>
        <w:rPr>
          <w:rFonts w:hint="eastAsia" w:ascii="宋体" w:hAnsi="宋体"/>
          <w:sz w:val="24"/>
        </w:rPr>
        <w:t>吉国侠、赵洁、刘京、</w:t>
      </w:r>
      <w:r>
        <w:rPr>
          <w:rFonts w:hint="eastAsia" w:ascii="宋体" w:hAnsi="宋体"/>
          <w:sz w:val="24"/>
          <w:lang w:eastAsia="zh-CN"/>
        </w:rPr>
        <w:t>彭怡</w:t>
      </w:r>
      <w:r>
        <w:rPr>
          <w:rFonts w:hint="eastAsia" w:ascii="宋体" w:hAnsi="宋体"/>
          <w:sz w:val="24"/>
        </w:rPr>
        <w:t>、姬小雪、吴众为、修海龙、陈博维、孙银英、王思晨、成歌</w:t>
      </w:r>
      <w:r>
        <w:rPr>
          <w:rFonts w:hint="eastAsia" w:ascii="宋体" w:hAnsi="宋体"/>
          <w:sz w:val="24"/>
          <w:lang w:eastAsia="zh-CN"/>
        </w:rPr>
        <w:t>、</w:t>
      </w:r>
      <w:r>
        <w:rPr>
          <w:rFonts w:hint="eastAsia" w:ascii="宋体" w:hAnsi="宋体"/>
          <w:sz w:val="24"/>
          <w:lang w:val="en-US" w:eastAsia="zh-CN"/>
        </w:rPr>
        <w:t>王东衍、郝路、刘海英、孙佳</w:t>
      </w:r>
      <w:r>
        <w:rPr>
          <w:rFonts w:hint="eastAsia" w:ascii="宋体" w:hAnsi="宋体"/>
          <w:sz w:val="24"/>
        </w:rPr>
        <w:t>,</w:t>
      </w:r>
      <w:r>
        <w:rPr>
          <w:rFonts w:ascii="宋体" w:hAnsi="宋体"/>
          <w:sz w:val="24"/>
        </w:rPr>
        <w:t xml:space="preserve"> </w:t>
      </w:r>
      <w:r>
        <w:rPr>
          <w:rFonts w:hint="eastAsia" w:ascii="宋体" w:hAnsi="宋体"/>
          <w:sz w:val="24"/>
        </w:rPr>
        <w:t>010-</w:t>
      </w:r>
      <w:r>
        <w:rPr>
          <w:rFonts w:hint="eastAsia" w:ascii="宋体" w:hAnsi="宋体"/>
          <w:sz w:val="24"/>
          <w:lang w:eastAsia="zh-CN"/>
        </w:rPr>
        <w:t>63974645</w:t>
      </w:r>
      <w:r>
        <w:rPr>
          <w:rFonts w:hint="eastAsia" w:ascii="宋体" w:hAnsi="宋体"/>
          <w:sz w:val="24"/>
        </w:rPr>
        <w:t>、</w:t>
      </w:r>
      <w:r>
        <w:rPr>
          <w:rFonts w:hint="eastAsia" w:ascii="宋体" w:hAnsi="宋体"/>
          <w:sz w:val="24"/>
          <w:szCs w:val="20"/>
        </w:rPr>
        <w:t>010-63969957</w:t>
      </w:r>
    </w:p>
    <w:p w14:paraId="614411E8">
      <w:pPr>
        <w:spacing w:line="360" w:lineRule="auto"/>
        <w:ind w:left="1078" w:leftChars="371" w:hanging="299" w:hangingChars="124"/>
        <w:rPr>
          <w:b/>
          <w:sz w:val="24"/>
          <w:u w:val="single"/>
        </w:rPr>
      </w:pPr>
      <w:r>
        <w:rPr>
          <w:b/>
          <w:sz w:val="24"/>
        </w:rPr>
        <w:t>3.项目联系方式</w:t>
      </w:r>
      <w:bookmarkEnd w:id="29"/>
      <w:bookmarkEnd w:id="30"/>
    </w:p>
    <w:p w14:paraId="1A193148">
      <w:pPr>
        <w:spacing w:line="360" w:lineRule="auto"/>
        <w:ind w:left="1076" w:leftChars="371" w:hanging="297" w:hangingChars="124"/>
        <w:jc w:val="left"/>
        <w:rPr>
          <w:rFonts w:hint="default" w:ascii="宋体" w:hAnsi="宋体" w:eastAsia="宋体"/>
          <w:sz w:val="24"/>
          <w:lang w:val="en-US" w:eastAsia="zh-CN"/>
        </w:rPr>
      </w:pPr>
      <w:r>
        <w:rPr>
          <w:rFonts w:ascii="宋体" w:hAnsi="宋体"/>
          <w:sz w:val="24"/>
        </w:rPr>
        <w:t>项目联系人：</w:t>
      </w:r>
      <w:r>
        <w:rPr>
          <w:rFonts w:hint="eastAsia"/>
          <w:sz w:val="24"/>
        </w:rPr>
        <w:t>闫文娟</w:t>
      </w:r>
      <w:r>
        <w:rPr>
          <w:rFonts w:hint="eastAsia" w:ascii="宋体" w:hAnsi="宋体"/>
          <w:sz w:val="24"/>
        </w:rPr>
        <w:t>、</w:t>
      </w:r>
      <w:r>
        <w:rPr>
          <w:rFonts w:hint="eastAsia" w:ascii="宋体" w:hAnsi="宋体"/>
          <w:sz w:val="24"/>
          <w:lang w:val="en-US" w:eastAsia="zh-CN"/>
        </w:rPr>
        <w:t>黄艳</w:t>
      </w:r>
      <w:r>
        <w:rPr>
          <w:rFonts w:hint="eastAsia" w:ascii="宋体" w:hAnsi="宋体"/>
          <w:sz w:val="24"/>
        </w:rPr>
        <w:t>、</w:t>
      </w:r>
      <w:r>
        <w:rPr>
          <w:rFonts w:hint="eastAsia" w:ascii="宋体" w:hAnsi="宋体"/>
          <w:sz w:val="24"/>
          <w:lang w:eastAsia="zh-CN"/>
        </w:rPr>
        <w:t>彭怡</w:t>
      </w:r>
      <w:r>
        <w:rPr>
          <w:rFonts w:hint="eastAsia" w:ascii="宋体" w:hAnsi="宋体"/>
          <w:sz w:val="24"/>
          <w:lang w:val="en-US" w:eastAsia="zh-CN"/>
        </w:rPr>
        <w:t>；</w:t>
      </w:r>
    </w:p>
    <w:p w14:paraId="2A2E0211">
      <w:r>
        <w:rPr>
          <w:rFonts w:ascii="宋体" w:hAnsi="宋体"/>
          <w:sz w:val="24"/>
        </w:rPr>
        <w:t>电      话：</w:t>
      </w:r>
      <w:r>
        <w:rPr>
          <w:rFonts w:hint="eastAsia" w:ascii="宋体" w:hAnsi="宋体"/>
          <w:sz w:val="24"/>
          <w:szCs w:val="20"/>
        </w:rPr>
        <w:t>010-</w:t>
      </w:r>
      <w:r>
        <w:rPr>
          <w:rFonts w:hint="eastAsia" w:ascii="宋体" w:hAnsi="宋体"/>
          <w:sz w:val="24"/>
          <w:szCs w:val="20"/>
          <w:lang w:eastAsia="zh-CN"/>
        </w:rPr>
        <w:t>63974645</w:t>
      </w:r>
      <w:r>
        <w:rPr>
          <w:rFonts w:hint="eastAsia" w:ascii="宋体" w:hAnsi="宋体"/>
          <w:sz w:val="24"/>
          <w:szCs w:val="20"/>
        </w:rPr>
        <w:t>（项目报名）；010-63969957（项目咨询）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2025-11-06T02:39:10Z</dcterms:created>
  <dc:creator>happy</dc:creator>
  <cp:lastModifiedBy> 莹 莹 </cp:lastModifiedBy>
  <dcterms:modified xsi:type="dcterms:W3CDTF">2025-11-06T02:39:55Z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eyJoZGlkIjoiMGExY2EyOTcwYzg2ZmVjMzE3ZjQxOWZhNzcxYmJhYTgiLCJ1c2VySWQiOiI5MTQ2NTAyMTkifQ==</vt:lpwstr>
  </property>
  <property fmtid="{D5CDD505-2E9C-101B-9397-08002B2CF9AE}" pid="4" name="ICV">
    <vt:lpwstr>C17B796CC4884EACA0D0D322B5F67C05_12</vt:lpwstr>
  </property>
</Properties>
</file>