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64" w:rsidRDefault="00361E64" w:rsidP="00361E64">
      <w:pPr>
        <w:snapToGrid w:val="0"/>
        <w:spacing w:line="540" w:lineRule="exact"/>
        <w:jc w:val="center"/>
        <w:outlineLvl w:val="0"/>
        <w:rPr>
          <w:b/>
          <w:sz w:val="36"/>
          <w:szCs w:val="36"/>
        </w:rPr>
      </w:pPr>
      <w:bookmarkStart w:id="0" w:name="_Toc119569274"/>
      <w:bookmarkStart w:id="1" w:name="OLE_LINK3"/>
      <w:bookmarkStart w:id="2" w:name="OLE_LINK22"/>
      <w:bookmarkStart w:id="3" w:name="OLE_LINK21"/>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361E64" w:rsidRDefault="00361E64" w:rsidP="00361E64">
      <w:pPr>
        <w:snapToGrid w:val="0"/>
        <w:spacing w:line="540" w:lineRule="exact"/>
        <w:jc w:val="center"/>
        <w:outlineLvl w:val="0"/>
        <w:rPr>
          <w:b/>
          <w:sz w:val="36"/>
          <w:szCs w:val="36"/>
        </w:rPr>
      </w:pPr>
      <w:bookmarkStart w:id="4" w:name="_GoBack"/>
      <w:bookmarkEnd w:id="4"/>
    </w:p>
    <w:p w:rsidR="00361E64" w:rsidRDefault="00361E64" w:rsidP="00361E64">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361E64" w:rsidRDefault="00361E64" w:rsidP="00361E64">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361E64" w:rsidRDefault="00361E64" w:rsidP="00361E64">
      <w:pPr>
        <w:pStyle w:val="SOW"/>
        <w:snapToGrid/>
        <w:spacing w:before="0" w:line="360" w:lineRule="auto"/>
        <w:ind w:firstLineChars="200" w:firstLine="480"/>
        <w:rPr>
          <w:rFonts w:ascii="仿宋" w:eastAsia="仿宋" w:hAnsi="仿宋"/>
          <w:szCs w:val="24"/>
        </w:rPr>
      </w:pPr>
      <w:r>
        <w:rPr>
          <w:rFonts w:ascii="仿宋" w:eastAsia="仿宋" w:hAnsi="仿宋" w:hint="eastAsia"/>
          <w:szCs w:val="24"/>
        </w:rPr>
        <w:t>根据智慧财务项目总体建设规划，以及在一期项目建设的基础上，结合医院内部运营管理重点工作安排，二期项目将建设内容确定为</w:t>
      </w:r>
      <w:proofErr w:type="gramStart"/>
      <w:r>
        <w:rPr>
          <w:rFonts w:ascii="仿宋" w:eastAsia="仿宋" w:hAnsi="仿宋" w:hint="eastAsia"/>
          <w:szCs w:val="24"/>
        </w:rPr>
        <w:t>深化业财</w:t>
      </w:r>
      <w:proofErr w:type="gramEnd"/>
      <w:r>
        <w:rPr>
          <w:rFonts w:ascii="仿宋" w:eastAsia="仿宋" w:hAnsi="仿宋" w:hint="eastAsia"/>
          <w:szCs w:val="24"/>
        </w:rPr>
        <w:t>融合、</w:t>
      </w:r>
      <w:proofErr w:type="gramStart"/>
      <w:r>
        <w:rPr>
          <w:rFonts w:ascii="仿宋" w:eastAsia="仿宋" w:hAnsi="仿宋" w:hint="eastAsia"/>
          <w:szCs w:val="24"/>
        </w:rPr>
        <w:t>费控智能化</w:t>
      </w:r>
      <w:proofErr w:type="gramEnd"/>
      <w:r>
        <w:rPr>
          <w:rFonts w:ascii="仿宋" w:eastAsia="仿宋" w:hAnsi="仿宋" w:hint="eastAsia"/>
          <w:szCs w:val="24"/>
        </w:rPr>
        <w:t>应用、全员化收支业务服务和</w:t>
      </w:r>
      <w:proofErr w:type="gramStart"/>
      <w:r>
        <w:rPr>
          <w:rFonts w:ascii="仿宋" w:eastAsia="仿宋" w:hAnsi="仿宋" w:hint="eastAsia"/>
          <w:szCs w:val="24"/>
        </w:rPr>
        <w:t>高用户</w:t>
      </w:r>
      <w:proofErr w:type="gramEnd"/>
      <w:r>
        <w:rPr>
          <w:rFonts w:ascii="仿宋" w:eastAsia="仿宋" w:hAnsi="仿宋" w:hint="eastAsia"/>
          <w:szCs w:val="24"/>
        </w:rPr>
        <w:t>体验能力提升为目标。</w:t>
      </w:r>
    </w:p>
    <w:p w:rsidR="00361E64" w:rsidRDefault="00361E64" w:rsidP="00361E64">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361E64" w:rsidRDefault="00361E64" w:rsidP="00361E64">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w:t>
      </w:r>
      <w:r>
        <w:rPr>
          <w:rFonts w:ascii="仿宋" w:eastAsia="仿宋" w:hAnsi="仿宋" w:cs="宋体" w:hint="eastAsia"/>
          <w:sz w:val="24"/>
        </w:rPr>
        <w:t>服务</w:t>
      </w:r>
      <w:r>
        <w:rPr>
          <w:rFonts w:ascii="仿宋" w:eastAsia="仿宋" w:hAnsi="仿宋" w:hint="eastAsia"/>
          <w:sz w:val="24"/>
        </w:rPr>
        <w:t>为小型或微型企业</w:t>
      </w:r>
      <w:r>
        <w:rPr>
          <w:rFonts w:ascii="仿宋" w:eastAsia="仿宋" w:hAnsi="仿宋" w:cs="宋体" w:hint="eastAsia"/>
          <w:sz w:val="24"/>
        </w:rPr>
        <w:t>承接</w:t>
      </w:r>
      <w:r>
        <w:rPr>
          <w:rFonts w:ascii="仿宋" w:eastAsia="仿宋" w:hAnsi="仿宋" w:hint="eastAsia"/>
          <w:sz w:val="24"/>
        </w:rPr>
        <w:t>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361E64" w:rsidRDefault="00361E64" w:rsidP="00361E64">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361E64" w:rsidRDefault="00361E64" w:rsidP="00361E64">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361E64" w:rsidRDefault="00361E64" w:rsidP="00361E64">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361E64" w:rsidRDefault="00361E64" w:rsidP="00361E64">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361E64" w:rsidRDefault="00361E64" w:rsidP="00361E64">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361E64" w:rsidRDefault="00361E64" w:rsidP="00361E64">
      <w:pPr>
        <w:pStyle w:val="SOW"/>
        <w:spacing w:beforeLines="50" w:before="156" w:line="360" w:lineRule="auto"/>
        <w:ind w:firstLine="0"/>
        <w:rPr>
          <w:rFonts w:ascii="仿宋" w:eastAsia="仿宋" w:hAnsi="仿宋"/>
          <w:szCs w:val="24"/>
        </w:rPr>
      </w:pPr>
      <w:r>
        <w:rPr>
          <w:rFonts w:ascii="仿宋" w:eastAsia="仿宋" w:hAnsi="仿宋" w:hint="eastAsia"/>
          <w:szCs w:val="24"/>
        </w:rPr>
        <w:t>1.《国务院办公厅关于公立医院高质量发展的意见》（国办法〔2021〕18号）</w:t>
      </w:r>
    </w:p>
    <w:p w:rsidR="00361E64" w:rsidRDefault="00361E64" w:rsidP="00361E64">
      <w:pPr>
        <w:pStyle w:val="SOW"/>
        <w:spacing w:beforeLines="50" w:before="156" w:line="360" w:lineRule="auto"/>
        <w:ind w:firstLine="0"/>
        <w:rPr>
          <w:rFonts w:ascii="仿宋" w:eastAsia="仿宋" w:hAnsi="仿宋"/>
          <w:szCs w:val="24"/>
        </w:rPr>
      </w:pPr>
      <w:r>
        <w:rPr>
          <w:rFonts w:ascii="仿宋" w:eastAsia="仿宋" w:hAnsi="仿宋" w:hint="eastAsia"/>
          <w:szCs w:val="24"/>
        </w:rPr>
        <w:t>2.财政部《关于全面推进行政事业单位内部控制的指导意见》（财会〔2015〕24号）</w:t>
      </w:r>
    </w:p>
    <w:p w:rsidR="00361E64" w:rsidRDefault="00361E64" w:rsidP="00361E64">
      <w:pPr>
        <w:pStyle w:val="SOW"/>
        <w:spacing w:beforeLines="50" w:before="156" w:line="360" w:lineRule="auto"/>
        <w:ind w:firstLine="0"/>
        <w:rPr>
          <w:rFonts w:ascii="仿宋" w:eastAsia="仿宋" w:hAnsi="仿宋"/>
          <w:szCs w:val="24"/>
        </w:rPr>
      </w:pPr>
      <w:r>
        <w:rPr>
          <w:rFonts w:ascii="仿宋" w:eastAsia="仿宋" w:hAnsi="仿宋" w:hint="eastAsia"/>
          <w:szCs w:val="24"/>
        </w:rPr>
        <w:t>3.《关于加强公立医院运营管理的指导意见》（国卫财务发〔2020〕27号）、《公立医院运营管理信息化功能指引》</w:t>
      </w:r>
    </w:p>
    <w:p w:rsidR="00361E64" w:rsidRDefault="00361E64" w:rsidP="00361E64">
      <w:pPr>
        <w:pStyle w:val="SOW"/>
        <w:spacing w:beforeLines="50" w:before="156" w:line="360" w:lineRule="auto"/>
        <w:ind w:firstLine="0"/>
        <w:rPr>
          <w:rFonts w:ascii="仿宋" w:eastAsia="仿宋" w:hAnsi="仿宋"/>
          <w:szCs w:val="24"/>
        </w:rPr>
      </w:pPr>
      <w:r>
        <w:rPr>
          <w:rFonts w:ascii="仿宋" w:eastAsia="仿宋" w:hAnsi="仿宋" w:hint="eastAsia"/>
          <w:szCs w:val="24"/>
        </w:rPr>
        <w:t>4.国家</w:t>
      </w:r>
      <w:proofErr w:type="gramStart"/>
      <w:r>
        <w:rPr>
          <w:rFonts w:ascii="仿宋" w:eastAsia="仿宋" w:hAnsi="仿宋" w:hint="eastAsia"/>
          <w:szCs w:val="24"/>
        </w:rPr>
        <w:t>卫健委和</w:t>
      </w:r>
      <w:proofErr w:type="gramEnd"/>
      <w:r>
        <w:rPr>
          <w:rFonts w:ascii="仿宋" w:eastAsia="仿宋" w:hAnsi="仿宋" w:hint="eastAsia"/>
          <w:szCs w:val="24"/>
        </w:rPr>
        <w:t>国家中医药管理局联合印发的《公立医院内部控制管理办法》（国卫财务函〔2020〕31号）</w:t>
      </w:r>
    </w:p>
    <w:p w:rsidR="00361E64" w:rsidRDefault="00361E64" w:rsidP="00361E64">
      <w:pPr>
        <w:pStyle w:val="SOW"/>
        <w:spacing w:beforeLines="50" w:before="156" w:line="360" w:lineRule="auto"/>
        <w:ind w:firstLine="0"/>
        <w:rPr>
          <w:rFonts w:ascii="仿宋" w:eastAsia="仿宋" w:hAnsi="仿宋"/>
          <w:szCs w:val="24"/>
        </w:rPr>
      </w:pPr>
      <w:r>
        <w:rPr>
          <w:rFonts w:ascii="仿宋" w:eastAsia="仿宋" w:hAnsi="仿宋" w:hint="eastAsia"/>
          <w:szCs w:val="24"/>
        </w:rPr>
        <w:t>5.《医院智慧服务分级评估标准体系（试行）》、《医院智慧管理分级评估标准体系（试行）》</w:t>
      </w:r>
    </w:p>
    <w:p w:rsidR="00361E64" w:rsidRDefault="00361E64" w:rsidP="00361E64">
      <w:pPr>
        <w:pStyle w:val="SOW"/>
        <w:spacing w:beforeLines="50" w:before="156" w:line="360" w:lineRule="auto"/>
        <w:ind w:firstLine="0"/>
        <w:rPr>
          <w:rFonts w:ascii="仿宋" w:eastAsia="仿宋" w:hAnsi="仿宋"/>
          <w:szCs w:val="24"/>
        </w:rPr>
      </w:pPr>
      <w:r>
        <w:rPr>
          <w:rFonts w:ascii="仿宋" w:eastAsia="仿宋" w:hAnsi="仿宋" w:hint="eastAsia"/>
          <w:szCs w:val="24"/>
        </w:rPr>
        <w:t>6.《会计信息化工作规范》（财会〔2024〕11号）</w:t>
      </w:r>
    </w:p>
    <w:p w:rsidR="00361E64" w:rsidRDefault="00361E64" w:rsidP="00361E64">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361E64" w:rsidRDefault="00361E64" w:rsidP="00361E64">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Style w:val="a3"/>
        <w:tblW w:w="9288" w:type="dxa"/>
        <w:shd w:val="clear" w:color="auto" w:fill="FFFFFF"/>
        <w:tblLayout w:type="fixed"/>
        <w:tblLook w:val="04A0" w:firstRow="1" w:lastRow="0" w:firstColumn="1" w:lastColumn="0" w:noHBand="0" w:noVBand="1"/>
      </w:tblPr>
      <w:tblGrid>
        <w:gridCol w:w="675"/>
        <w:gridCol w:w="1277"/>
        <w:gridCol w:w="1561"/>
        <w:gridCol w:w="4250"/>
        <w:gridCol w:w="710"/>
        <w:gridCol w:w="815"/>
      </w:tblGrid>
      <w:tr w:rsidR="00361E64" w:rsidTr="00DB29AE">
        <w:trPr>
          <w:cnfStyle w:val="100000000000" w:firstRow="1" w:lastRow="0" w:firstColumn="0" w:lastColumn="0" w:oddVBand="0" w:evenVBand="0" w:oddHBand="0" w:evenHBand="0" w:firstRowFirstColumn="0" w:firstRowLastColumn="0" w:lastRowFirstColumn="0" w:lastRowLastColumn="0"/>
        </w:trPr>
        <w:tc>
          <w:tcPr>
            <w:tcW w:w="675" w:type="dxa"/>
            <w:shd w:val="clear" w:color="auto" w:fill="FFFFFF"/>
          </w:tcPr>
          <w:p w:rsidR="00361E64" w:rsidRDefault="00361E64" w:rsidP="00361E64">
            <w:pPr>
              <w:tabs>
                <w:tab w:val="left" w:pos="900"/>
              </w:tabs>
              <w:spacing w:beforeLines="50" w:before="156" w:line="360" w:lineRule="auto"/>
              <w:jc w:val="center"/>
              <w:rPr>
                <w:rFonts w:ascii="仿宋" w:eastAsia="仿宋" w:hAnsi="仿宋"/>
                <w:color w:val="000000"/>
                <w:szCs w:val="21"/>
              </w:rPr>
            </w:pPr>
            <w:r>
              <w:rPr>
                <w:rFonts w:ascii="仿宋" w:eastAsia="仿宋" w:hAnsi="仿宋" w:cstheme="minorBidi" w:hint="eastAsia"/>
                <w:color w:val="000000"/>
                <w:szCs w:val="21"/>
              </w:rPr>
              <w:lastRenderedPageBreak/>
              <w:t>序号</w:t>
            </w:r>
          </w:p>
        </w:tc>
        <w:tc>
          <w:tcPr>
            <w:tcW w:w="1277" w:type="dxa"/>
            <w:shd w:val="clear" w:color="auto" w:fill="FFFFFF"/>
          </w:tcPr>
          <w:p w:rsidR="00361E64" w:rsidRDefault="00361E64" w:rsidP="00361E64">
            <w:pPr>
              <w:tabs>
                <w:tab w:val="left" w:pos="900"/>
              </w:tabs>
              <w:spacing w:beforeLines="50" w:before="156" w:line="360" w:lineRule="auto"/>
              <w:jc w:val="center"/>
              <w:rPr>
                <w:rFonts w:ascii="仿宋" w:eastAsia="仿宋" w:hAnsi="仿宋"/>
                <w:color w:val="000000"/>
                <w:szCs w:val="21"/>
              </w:rPr>
            </w:pPr>
            <w:r>
              <w:rPr>
                <w:rFonts w:ascii="仿宋" w:eastAsia="仿宋" w:hAnsi="仿宋" w:cstheme="minorBidi" w:hint="eastAsia"/>
                <w:color w:val="000000"/>
                <w:szCs w:val="21"/>
              </w:rPr>
              <w:t>系统名称</w:t>
            </w:r>
          </w:p>
        </w:tc>
        <w:tc>
          <w:tcPr>
            <w:tcW w:w="1561" w:type="dxa"/>
            <w:shd w:val="clear" w:color="auto" w:fill="FFFFFF"/>
          </w:tcPr>
          <w:p w:rsidR="00361E64" w:rsidRDefault="00361E64" w:rsidP="00361E64">
            <w:pPr>
              <w:tabs>
                <w:tab w:val="left" w:pos="900"/>
              </w:tabs>
              <w:spacing w:beforeLines="50" w:before="156" w:line="360" w:lineRule="auto"/>
              <w:jc w:val="center"/>
              <w:rPr>
                <w:rFonts w:ascii="仿宋" w:eastAsia="仿宋" w:hAnsi="仿宋"/>
                <w:color w:val="000000"/>
                <w:szCs w:val="21"/>
              </w:rPr>
            </w:pPr>
            <w:r>
              <w:rPr>
                <w:rFonts w:ascii="仿宋" w:eastAsia="仿宋" w:hAnsi="仿宋" w:cstheme="minorBidi" w:hint="eastAsia"/>
                <w:color w:val="000000"/>
                <w:szCs w:val="21"/>
              </w:rPr>
              <w:t>模块名称</w:t>
            </w:r>
          </w:p>
        </w:tc>
        <w:tc>
          <w:tcPr>
            <w:tcW w:w="4250" w:type="dxa"/>
            <w:shd w:val="clear" w:color="auto" w:fill="FFFFFF"/>
          </w:tcPr>
          <w:p w:rsidR="00361E64" w:rsidRDefault="00361E64" w:rsidP="00361E64">
            <w:pPr>
              <w:tabs>
                <w:tab w:val="left" w:pos="900"/>
              </w:tabs>
              <w:spacing w:beforeLines="50" w:before="156" w:line="360" w:lineRule="auto"/>
              <w:jc w:val="center"/>
              <w:rPr>
                <w:rFonts w:ascii="仿宋" w:eastAsia="仿宋" w:hAnsi="仿宋"/>
                <w:color w:val="000000"/>
                <w:szCs w:val="21"/>
              </w:rPr>
            </w:pPr>
            <w:r>
              <w:rPr>
                <w:rFonts w:ascii="仿宋" w:eastAsia="仿宋" w:hAnsi="仿宋" w:cstheme="minorBidi" w:hint="eastAsia"/>
                <w:color w:val="000000"/>
                <w:szCs w:val="21"/>
              </w:rPr>
              <w:t>主要功能</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数量</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单位</w:t>
            </w:r>
          </w:p>
        </w:tc>
      </w:tr>
      <w:tr w:rsidR="00361E64" w:rsidTr="00DB29AE">
        <w:trPr>
          <w:trHeight w:val="906"/>
        </w:trPr>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1</w:t>
            </w:r>
          </w:p>
        </w:tc>
        <w:tc>
          <w:tcPr>
            <w:tcW w:w="1277"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财务会计</w:t>
            </w: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应收管理、应付管理</w:t>
            </w:r>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完成应收管理、收款、应收核销、入账业务处理；应付管理、付款、应付核销业务处理，并与合同集成完成合同应收、合同应付、合同收款、付款管理，以及账龄分析与账表查询统计。</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1</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项</w:t>
            </w:r>
          </w:p>
        </w:tc>
      </w:tr>
      <w:tr w:rsidR="00361E64" w:rsidTr="00DB29AE">
        <w:trPr>
          <w:trHeight w:val="906"/>
        </w:trPr>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2</w:t>
            </w:r>
          </w:p>
        </w:tc>
        <w:tc>
          <w:tcPr>
            <w:tcW w:w="1277" w:type="dxa"/>
            <w:vMerge w:val="restart"/>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预算管理</w:t>
            </w: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科研经费</w:t>
            </w:r>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科研项目库管理、科研项目立项书、预算编制、经费到账、经费分配、经费控制、经费付款和执行、科研项目经费决算、项目明细账查询、经费余额查询</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1</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项</w:t>
            </w:r>
          </w:p>
        </w:tc>
      </w:tr>
      <w:tr w:rsidR="00361E64" w:rsidTr="00DB29AE">
        <w:trPr>
          <w:trHeight w:val="906"/>
        </w:trPr>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3</w:t>
            </w:r>
          </w:p>
        </w:tc>
        <w:tc>
          <w:tcPr>
            <w:tcW w:w="1277" w:type="dxa"/>
            <w:vMerge/>
            <w:shd w:val="clear" w:color="auto" w:fill="FFFFFF"/>
            <w:vAlign w:val="center"/>
          </w:tcPr>
          <w:p w:rsidR="00361E64" w:rsidRDefault="00361E64" w:rsidP="00361E64">
            <w:pPr>
              <w:tabs>
                <w:tab w:val="left" w:pos="900"/>
              </w:tabs>
              <w:spacing w:beforeLines="50" w:before="156" w:line="360" w:lineRule="auto"/>
              <w:rPr>
                <w:rFonts w:ascii="仿宋" w:eastAsia="仿宋" w:hAnsi="仿宋"/>
                <w:color w:val="000000"/>
                <w:szCs w:val="21"/>
              </w:rPr>
            </w:pP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专项经费</w:t>
            </w:r>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财政、科教等各类医院专项项目立项书、预算编制、经费到账、经费分配、经费付款和执行、经费余额查询</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1</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项</w:t>
            </w:r>
          </w:p>
        </w:tc>
      </w:tr>
      <w:tr w:rsidR="00361E64" w:rsidTr="00DB29AE">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4</w:t>
            </w:r>
          </w:p>
        </w:tc>
        <w:tc>
          <w:tcPr>
            <w:tcW w:w="1277" w:type="dxa"/>
            <w:vMerge w:val="restart"/>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费用报销</w:t>
            </w: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移动端报销</w:t>
            </w:r>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手机等移动</w:t>
            </w:r>
            <w:proofErr w:type="gramStart"/>
            <w:r>
              <w:rPr>
                <w:rFonts w:ascii="仿宋" w:eastAsia="仿宋" w:hAnsi="仿宋" w:cstheme="minorBidi" w:hint="eastAsia"/>
                <w:color w:val="000000"/>
                <w:szCs w:val="21"/>
              </w:rPr>
              <w:t>端实现</w:t>
            </w:r>
            <w:proofErr w:type="gramEnd"/>
            <w:r>
              <w:rPr>
                <w:rFonts w:ascii="仿宋" w:eastAsia="仿宋" w:hAnsi="仿宋" w:cstheme="minorBidi" w:hint="eastAsia"/>
                <w:color w:val="000000"/>
                <w:szCs w:val="21"/>
              </w:rPr>
              <w:t>报销功能，包括手机端上传票据和附件，手机端填写报销单、借款单等单据。手机</w:t>
            </w:r>
            <w:proofErr w:type="gramStart"/>
            <w:r>
              <w:rPr>
                <w:rFonts w:ascii="仿宋" w:eastAsia="仿宋" w:hAnsi="仿宋" w:cstheme="minorBidi" w:hint="eastAsia"/>
                <w:color w:val="000000"/>
                <w:szCs w:val="21"/>
              </w:rPr>
              <w:t>端支持</w:t>
            </w:r>
            <w:proofErr w:type="gramEnd"/>
            <w:r>
              <w:rPr>
                <w:rFonts w:ascii="仿宋" w:eastAsia="仿宋" w:hAnsi="仿宋" w:cstheme="minorBidi" w:hint="eastAsia"/>
                <w:color w:val="000000"/>
                <w:szCs w:val="21"/>
              </w:rPr>
              <w:t>各种审批、报销标准和预算控制管理，以及报销流程和相关信息提醒与查询。</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1</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项</w:t>
            </w:r>
          </w:p>
        </w:tc>
      </w:tr>
      <w:tr w:rsidR="00361E64" w:rsidTr="00DB29AE">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5</w:t>
            </w:r>
          </w:p>
        </w:tc>
        <w:tc>
          <w:tcPr>
            <w:tcW w:w="1277" w:type="dxa"/>
            <w:vMerge/>
            <w:shd w:val="clear" w:color="auto" w:fill="FFFFFF"/>
            <w:vAlign w:val="center"/>
          </w:tcPr>
          <w:p w:rsidR="00361E64" w:rsidRDefault="00361E64" w:rsidP="00361E64">
            <w:pPr>
              <w:tabs>
                <w:tab w:val="left" w:pos="900"/>
              </w:tabs>
              <w:spacing w:beforeLines="50" w:before="156" w:line="360" w:lineRule="auto"/>
              <w:rPr>
                <w:rFonts w:ascii="仿宋" w:eastAsia="仿宋" w:hAnsi="仿宋"/>
                <w:color w:val="000000"/>
                <w:szCs w:val="21"/>
              </w:rPr>
            </w:pP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商旅服务</w:t>
            </w:r>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系统具备对接商旅平台的能力，按需接入交通、餐饮、住宿等差旅服务，完成差旅标准控制、无垫资订购商旅服务，定期提供商旅服务账单推送报销单、商旅服务账单和发票给医院。</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1</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项</w:t>
            </w:r>
          </w:p>
        </w:tc>
      </w:tr>
      <w:tr w:rsidR="00361E64" w:rsidTr="00DB29AE">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6</w:t>
            </w:r>
          </w:p>
        </w:tc>
        <w:tc>
          <w:tcPr>
            <w:tcW w:w="1277" w:type="dxa"/>
            <w:vMerge/>
            <w:shd w:val="clear" w:color="auto" w:fill="FFFFFF"/>
            <w:vAlign w:val="center"/>
          </w:tcPr>
          <w:p w:rsidR="00361E64" w:rsidRDefault="00361E64" w:rsidP="00361E64">
            <w:pPr>
              <w:tabs>
                <w:tab w:val="left" w:pos="900"/>
              </w:tabs>
              <w:spacing w:beforeLines="50" w:before="156" w:line="360" w:lineRule="auto"/>
              <w:rPr>
                <w:rFonts w:ascii="仿宋" w:eastAsia="仿宋" w:hAnsi="仿宋"/>
                <w:color w:val="000000"/>
                <w:szCs w:val="21"/>
              </w:rPr>
            </w:pP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收单机器人</w:t>
            </w:r>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收单机器人实现多院区收单，职工可将报销单投递到收单机，收单识别单据、校验、物流节点信息提醒。</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4</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台</w:t>
            </w:r>
          </w:p>
        </w:tc>
      </w:tr>
      <w:tr w:rsidR="00361E64" w:rsidTr="00DB29AE">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7</w:t>
            </w:r>
          </w:p>
        </w:tc>
        <w:tc>
          <w:tcPr>
            <w:tcW w:w="1277"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资金结算</w:t>
            </w: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银行信息鉴权服务</w:t>
            </w:r>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提供人员银行账户信息验证的服务，填写报销单时校验人员身份信息与银行信息的一致性，返回具体的验证结果。</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1</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项</w:t>
            </w:r>
          </w:p>
        </w:tc>
      </w:tr>
      <w:tr w:rsidR="00361E64" w:rsidTr="00DB29AE">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lastRenderedPageBreak/>
              <w:t>8</w:t>
            </w:r>
          </w:p>
        </w:tc>
        <w:tc>
          <w:tcPr>
            <w:tcW w:w="1277"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票据管理</w:t>
            </w: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增值税-销项税、发票中心</w:t>
            </w:r>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财务应收系统、科研、专项经费系统和收入预算可以进</w:t>
            </w:r>
            <w:proofErr w:type="gramStart"/>
            <w:r>
              <w:rPr>
                <w:rFonts w:ascii="仿宋" w:eastAsia="仿宋" w:hAnsi="仿宋" w:cstheme="minorBidi" w:hint="eastAsia"/>
                <w:color w:val="000000"/>
                <w:szCs w:val="21"/>
              </w:rPr>
              <w:t>行销项税发票</w:t>
            </w:r>
            <w:proofErr w:type="gramEnd"/>
            <w:r>
              <w:rPr>
                <w:rFonts w:ascii="仿宋" w:eastAsia="仿宋" w:hAnsi="仿宋" w:cstheme="minorBidi" w:hint="eastAsia"/>
                <w:color w:val="000000"/>
                <w:szCs w:val="21"/>
              </w:rPr>
              <w:t>开具。同时与综合缴费系统对接，获取医院开具的所有增值税发票、财政发票信息，形成发票中心。</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szCs w:val="21"/>
              </w:rPr>
            </w:pPr>
            <w:r>
              <w:rPr>
                <w:rFonts w:ascii="仿宋" w:eastAsia="仿宋" w:hAnsi="仿宋" w:cstheme="minorBidi" w:hint="eastAsia"/>
                <w:szCs w:val="21"/>
              </w:rPr>
              <w:t>1</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项</w:t>
            </w:r>
          </w:p>
        </w:tc>
      </w:tr>
      <w:tr w:rsidR="00361E64" w:rsidTr="00DB29AE">
        <w:trPr>
          <w:trHeight w:val="978"/>
        </w:trPr>
        <w:tc>
          <w:tcPr>
            <w:tcW w:w="67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9</w:t>
            </w:r>
          </w:p>
        </w:tc>
        <w:tc>
          <w:tcPr>
            <w:tcW w:w="1277"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proofErr w:type="gramStart"/>
            <w:r>
              <w:rPr>
                <w:rFonts w:ascii="仿宋" w:eastAsia="仿宋" w:hAnsi="仿宋" w:cstheme="minorBidi" w:hint="eastAsia"/>
                <w:color w:val="000000"/>
                <w:szCs w:val="21"/>
              </w:rPr>
              <w:t>业财融合</w:t>
            </w:r>
            <w:proofErr w:type="gramEnd"/>
            <w:r>
              <w:rPr>
                <w:rFonts w:ascii="仿宋" w:eastAsia="仿宋" w:hAnsi="仿宋" w:cstheme="minorBidi" w:hint="eastAsia"/>
                <w:color w:val="000000"/>
                <w:szCs w:val="21"/>
              </w:rPr>
              <w:t>集成</w:t>
            </w:r>
          </w:p>
        </w:tc>
        <w:tc>
          <w:tcPr>
            <w:tcW w:w="1561"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OA信息集成；血库、HIS、综合缴费和科研管理、OA/</w:t>
            </w:r>
            <w:proofErr w:type="gramStart"/>
            <w:r>
              <w:rPr>
                <w:rFonts w:ascii="仿宋" w:eastAsia="仿宋" w:hAnsi="仿宋" w:cstheme="minorBidi" w:hint="eastAsia"/>
                <w:color w:val="000000"/>
                <w:szCs w:val="21"/>
              </w:rPr>
              <w:t>企业微信系统集成</w:t>
            </w:r>
            <w:proofErr w:type="gramEnd"/>
          </w:p>
        </w:tc>
        <w:tc>
          <w:tcPr>
            <w:tcW w:w="4250"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实现HIS、血库与应收和总账集成；综合缴费平台与应收和总账集成；物资管理、资产系统与应付和总账集成，实现自动生成会计凭证。科研经费管理与科技处科研项目管理系统集成，完成预算和科研项目信息同步，实现科研经费的全流程管理。在审批方面，实现财务系统的报销单据与医院OA审批流集成，获取OA审批结果。</w:t>
            </w:r>
          </w:p>
        </w:tc>
        <w:tc>
          <w:tcPr>
            <w:tcW w:w="710" w:type="dxa"/>
            <w:shd w:val="clear" w:color="auto" w:fill="FFFFFF"/>
          </w:tcPr>
          <w:p w:rsidR="00361E64" w:rsidRDefault="00361E64" w:rsidP="00361E64">
            <w:pPr>
              <w:tabs>
                <w:tab w:val="left" w:pos="900"/>
              </w:tabs>
              <w:spacing w:beforeLines="50" w:before="156" w:line="360" w:lineRule="auto"/>
              <w:rPr>
                <w:rFonts w:ascii="仿宋" w:eastAsia="仿宋" w:hAnsi="仿宋"/>
                <w:szCs w:val="21"/>
              </w:rPr>
            </w:pPr>
            <w:r>
              <w:rPr>
                <w:rFonts w:ascii="仿宋" w:eastAsia="仿宋" w:hAnsi="仿宋" w:cstheme="minorBidi" w:hint="eastAsia"/>
                <w:szCs w:val="21"/>
              </w:rPr>
              <w:t>1</w:t>
            </w:r>
          </w:p>
        </w:tc>
        <w:tc>
          <w:tcPr>
            <w:tcW w:w="815" w:type="dxa"/>
            <w:shd w:val="clear" w:color="auto" w:fill="FFFFFF"/>
          </w:tcPr>
          <w:p w:rsidR="00361E64" w:rsidRDefault="00361E64" w:rsidP="00361E64">
            <w:pPr>
              <w:tabs>
                <w:tab w:val="left" w:pos="900"/>
              </w:tabs>
              <w:spacing w:beforeLines="50" w:before="156" w:line="360" w:lineRule="auto"/>
              <w:rPr>
                <w:rFonts w:ascii="仿宋" w:eastAsia="仿宋" w:hAnsi="仿宋"/>
                <w:color w:val="000000"/>
                <w:szCs w:val="21"/>
              </w:rPr>
            </w:pPr>
            <w:r>
              <w:rPr>
                <w:rFonts w:ascii="仿宋" w:eastAsia="仿宋" w:hAnsi="仿宋" w:cstheme="minorBidi" w:hint="eastAsia"/>
                <w:color w:val="000000"/>
                <w:szCs w:val="21"/>
              </w:rPr>
              <w:t>套</w:t>
            </w:r>
          </w:p>
        </w:tc>
      </w:tr>
    </w:tbl>
    <w:p w:rsidR="00361E64" w:rsidRDefault="00361E64" w:rsidP="00361E64">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采购项目（标的）交付的时间：自签订合同之日起180个日历日；</w:t>
      </w:r>
    </w:p>
    <w:p w:rsidR="00361E64" w:rsidRDefault="00361E64" w:rsidP="00361E64">
      <w:pPr>
        <w:spacing w:beforeLines="50" w:before="156"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361E64" w:rsidRDefault="00361E64" w:rsidP="00361E64">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361E64" w:rsidRDefault="00361E64" w:rsidP="00361E64">
      <w:pPr>
        <w:tabs>
          <w:tab w:val="left" w:pos="900"/>
        </w:tabs>
        <w:spacing w:line="360" w:lineRule="auto"/>
        <w:rPr>
          <w:rFonts w:ascii="仿宋" w:eastAsia="仿宋" w:hAnsi="仿宋"/>
          <w:b/>
          <w:sz w:val="24"/>
        </w:rPr>
      </w:pPr>
      <w:r>
        <w:rPr>
          <w:rFonts w:ascii="仿宋" w:eastAsia="仿宋" w:hAnsi="仿宋" w:hint="eastAsia"/>
          <w:b/>
          <w:sz w:val="24"/>
        </w:rPr>
        <w:t>（一）采购标的需满足的服务标准、效率要求</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1、服务标准</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1.1. 符合国家相关行业质量标准，具备完善的售后服务体系。</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1.2. 提供完整的软件产品和相关技术文档，确保产品可操作、易维护。</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1.3. 系统运行稳定，确保在高峰时段和高并发情况下仍能正常使用。</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1.4. 提供7*24H实时在线技术支持，确保问题得到及时解决。</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2、服务效率</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2.1. 项目实施过程中，确保项目进度按照合同按时完成。</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2.2. 问题反馈和处理周期≤24小时，确保问题得到及时解决。</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lastRenderedPageBreak/>
        <w:t>2.3. 软件系统故障修复时间≤4小时，确保系统正常运行。</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2.4. 定期对系统进行巡检和优化，提高系统稳定性和性能。</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3、其他要求</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3.1. 提供专业的培训和指导，确保医院工作人员能够熟练操作和使用软件系统。</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3.2. 建立健全的用户反馈机制，及时收集用户意见和建议，持续优化产品和服务。</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3.3 投标人项目经理需要5年以上三甲医院财务项目实施经验，</w:t>
      </w:r>
      <w:proofErr w:type="gramStart"/>
      <w:r>
        <w:rPr>
          <w:rFonts w:ascii="仿宋" w:eastAsia="仿宋" w:hAnsi="仿宋" w:cs="宋体" w:hint="eastAsia"/>
          <w:sz w:val="24"/>
        </w:rPr>
        <w:t>拥有高项或</w:t>
      </w:r>
      <w:proofErr w:type="gramEnd"/>
      <w:r>
        <w:rPr>
          <w:rFonts w:ascii="仿宋" w:eastAsia="仿宋" w:hAnsi="仿宋" w:cs="宋体" w:hint="eastAsia"/>
          <w:sz w:val="24"/>
        </w:rPr>
        <w:t>PMP证书，熟悉政府会计制度、医院财务制度及医院业务，有过实施两家以上三甲医院财务项目经验。</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3.4 投标人项目组顾问必须在厂商任职3年以上，</w:t>
      </w:r>
      <w:proofErr w:type="gramStart"/>
      <w:r>
        <w:rPr>
          <w:rFonts w:ascii="仿宋" w:eastAsia="仿宋" w:hAnsi="仿宋" w:cs="宋体" w:hint="eastAsia"/>
          <w:sz w:val="24"/>
        </w:rPr>
        <w:t>社保证明</w:t>
      </w:r>
      <w:proofErr w:type="gramEnd"/>
      <w:r>
        <w:rPr>
          <w:rFonts w:ascii="仿宋" w:eastAsia="仿宋" w:hAnsi="仿宋" w:cs="宋体" w:hint="eastAsia"/>
          <w:sz w:val="24"/>
        </w:rPr>
        <w:t>，熟悉政府会计制度、医院财务制度及医院业务，有过实施两家以上三甲医院财务项目经验。</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3.5 投标人提供软件产品需要</w:t>
      </w:r>
      <w:proofErr w:type="gramStart"/>
      <w:r>
        <w:rPr>
          <w:rFonts w:ascii="仿宋" w:eastAsia="仿宋" w:hAnsi="仿宋" w:cs="宋体" w:hint="eastAsia"/>
          <w:sz w:val="24"/>
        </w:rPr>
        <w:t>符合信创</w:t>
      </w:r>
      <w:proofErr w:type="gramEnd"/>
      <w:r>
        <w:rPr>
          <w:rFonts w:ascii="仿宋" w:eastAsia="仿宋" w:hAnsi="仿宋" w:cs="宋体" w:hint="eastAsia"/>
          <w:sz w:val="24"/>
        </w:rPr>
        <w:t>要求，需要提供与市场主流</w:t>
      </w:r>
      <w:proofErr w:type="gramStart"/>
      <w:r>
        <w:rPr>
          <w:rFonts w:ascii="仿宋" w:eastAsia="仿宋" w:hAnsi="仿宋" w:cs="宋体" w:hint="eastAsia"/>
          <w:sz w:val="24"/>
        </w:rPr>
        <w:t>信创产品</w:t>
      </w:r>
      <w:proofErr w:type="gramEnd"/>
      <w:r>
        <w:rPr>
          <w:rFonts w:ascii="仿宋" w:eastAsia="仿宋" w:hAnsi="仿宋" w:cs="宋体" w:hint="eastAsia"/>
          <w:sz w:val="24"/>
        </w:rPr>
        <w:t>相互认证证书。</w:t>
      </w:r>
    </w:p>
    <w:p w:rsidR="00361E64" w:rsidRDefault="00361E64" w:rsidP="00361E64">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1. 合同签订后180日历日内完成软件系统的供货、安装、调试和验收。</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2. 项目验收合格后，提供不少于2年的免费售后服务。</w:t>
      </w:r>
    </w:p>
    <w:p w:rsidR="00361E64" w:rsidRDefault="00361E64" w:rsidP="00361E64">
      <w:pPr>
        <w:tabs>
          <w:tab w:val="left" w:pos="900"/>
        </w:tabs>
        <w:spacing w:beforeLines="50" w:before="156" w:line="360" w:lineRule="auto"/>
        <w:rPr>
          <w:rFonts w:ascii="仿宋" w:eastAsia="仿宋" w:hAnsi="仿宋" w:cs="宋体"/>
          <w:sz w:val="24"/>
        </w:rPr>
      </w:pPr>
      <w:r>
        <w:rPr>
          <w:rFonts w:ascii="仿宋" w:eastAsia="仿宋" w:hAnsi="仿宋" w:cs="宋体" w:hint="eastAsia"/>
          <w:sz w:val="24"/>
        </w:rPr>
        <w:t>3. 免费升级和维护，确保系统与医院业务发展需求保持同步。</w:t>
      </w:r>
    </w:p>
    <w:p w:rsidR="00361E64" w:rsidRDefault="00361E64" w:rsidP="00361E64">
      <w:pPr>
        <w:tabs>
          <w:tab w:val="left" w:pos="900"/>
        </w:tabs>
        <w:spacing w:beforeLines="50" w:before="156"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（一）技术验收标准</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1. 系统功能完整性：采购标的应满足招标文件中提出的所有功能需求。</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2. 系统稳定性：系统运行过程中，应保证稳定可靠，无严重bug和系统故障，平均故障修复时间应小于4小时。全面功能页面打开时间小于30秒。</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3. 数据准确性：系统应能准确无误地处理和存储医疗数据，包括患者信息、财务数据等，确保数据的真实性、完整性和一致性。</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lastRenderedPageBreak/>
        <w:t>4. 系统性能：系统应能在预期的硬件环境下正常运行，满足医院业务高峰期的处理需求。</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5. 系统可扩展性：系统设计应考虑未来业务发展的需求，具备良好的可扩展性，能够方便地添加新功能和模块。</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（二）项目实施验收标准</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1. 供货和安装：采购标的应在合同约定的时间内完成供货、安装和调试工作，确保系统能够正常运行。</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2. 培训和指导：供应商应提供全面的技术培训和操作指导，确保医院工作人员能够熟练掌握和运用系统。</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3. 售后服务：供应商应提供至少2年的免费售后服务，包括系统维护、故障修复、数据备份和恢复等。</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4. 用户反馈：供应商应建立有效的用户反馈机制，及时收集用户意见和建议，持续优化产品和服务。</w:t>
      </w:r>
    </w:p>
    <w:p w:rsidR="00361E64" w:rsidRDefault="00361E64" w:rsidP="00361E64">
      <w:pPr>
        <w:tabs>
          <w:tab w:val="left" w:pos="900"/>
        </w:tabs>
        <w:spacing w:beforeLines="50" w:before="156" w:line="360" w:lineRule="auto"/>
        <w:rPr>
          <w:rFonts w:ascii="仿宋" w:eastAsia="仿宋" w:hAnsi="仿宋"/>
          <w:sz w:val="24"/>
        </w:rPr>
      </w:pPr>
      <w:r>
        <w:rPr>
          <w:rFonts w:ascii="仿宋" w:eastAsia="仿宋" w:hAnsi="仿宋" w:hint="eastAsia"/>
          <w:sz w:val="24"/>
        </w:rPr>
        <w:t>5. 项目文档：供应商应提供完整的技术文档和操作手册，包括系统架构、功能说明、操作指南等。</w:t>
      </w:r>
    </w:p>
    <w:p w:rsidR="00361E64" w:rsidRDefault="00361E64" w:rsidP="00361E64">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361E64" w:rsidRDefault="00361E64" w:rsidP="00361E64">
      <w:pPr>
        <w:pStyle w:val="SOW"/>
        <w:spacing w:line="360" w:lineRule="auto"/>
        <w:ind w:firstLine="0"/>
        <w:rPr>
          <w:rFonts w:ascii="仿宋" w:eastAsia="仿宋" w:hAnsi="仿宋"/>
          <w:szCs w:val="24"/>
        </w:rPr>
      </w:pPr>
      <w:r>
        <w:rPr>
          <w:rFonts w:ascii="仿宋" w:eastAsia="仿宋" w:hAnsi="仿宋" w:hint="eastAsia"/>
          <w:szCs w:val="24"/>
        </w:rPr>
        <w:t>1.对于技术规格中标注“▲”号的技术参数，投标人须在投标文件中按照招标文件技术规格的要求提供技术应答同时截图佐证并盖公章。</w:t>
      </w:r>
    </w:p>
    <w:p w:rsidR="00361E64" w:rsidRDefault="00361E64" w:rsidP="00361E64">
      <w:pPr>
        <w:pStyle w:val="SOW"/>
        <w:spacing w:before="0" w:line="360" w:lineRule="auto"/>
        <w:ind w:firstLine="0"/>
        <w:rPr>
          <w:rFonts w:ascii="仿宋" w:eastAsia="仿宋" w:hAnsi="仿宋"/>
          <w:szCs w:val="24"/>
        </w:rPr>
      </w:pPr>
      <w:r>
        <w:rPr>
          <w:rFonts w:ascii="仿宋" w:eastAsia="仿宋" w:hAnsi="仿宋" w:hint="eastAsia"/>
          <w:szCs w:val="24"/>
        </w:rPr>
        <w:t>2.培训要求：培训是指涉及产品基本原理、安装、调试、操作使用和保养维修等有关内容的学习。投标人应保证在采购人指定交货地点对最终用户设备操作人员提供不少于1天的免费培训。投标人投标时应提供详细的培训方案。培训教员的差旅费、食宿费、培训教材等费用，应计入投标报价。</w:t>
      </w:r>
    </w:p>
    <w:p w:rsidR="00361E64" w:rsidRDefault="00361E64" w:rsidP="00361E64">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bookmarkEnd w:id="1"/>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（一）功能需求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1.应收管理（往来收入管理），应收管理支持处理所有债权业务及相关管理工作，包括：医院与往来单位、患者等个人、部门和员工所形成的应收款、收款业务的</w:t>
      </w:r>
      <w:r>
        <w:rPr>
          <w:rFonts w:ascii="仿宋" w:eastAsia="仿宋" w:hAnsi="仿宋" w:cs="宋体" w:hint="eastAsia"/>
          <w:sz w:val="24"/>
        </w:rPr>
        <w:lastRenderedPageBreak/>
        <w:t>管理，为医院提供各种往来款项的处理（转移并账、坏账、核销等）及相关查询、统计功能。通过与预算、合同、HIS、非</w:t>
      </w:r>
      <w:proofErr w:type="gramStart"/>
      <w:r>
        <w:rPr>
          <w:rFonts w:ascii="仿宋" w:eastAsia="仿宋" w:hAnsi="仿宋" w:cs="宋体" w:hint="eastAsia"/>
          <w:sz w:val="24"/>
        </w:rPr>
        <w:t>医</w:t>
      </w:r>
      <w:proofErr w:type="gramEnd"/>
      <w:r>
        <w:rPr>
          <w:rFonts w:ascii="仿宋" w:eastAsia="仿宋" w:hAnsi="仿宋" w:cs="宋体" w:hint="eastAsia"/>
          <w:sz w:val="24"/>
        </w:rPr>
        <w:t>收入平台等系统集成，对各类应收款项全方位的管理，实现应收业务与各类收入业务的紧密连接，加强医院对资金流入流出的核算与管理。主要功能包括：</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1.1支持多院区场景化、角色化、轻量化多院区应收业务应用。</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1.2支持与医院</w:t>
      </w:r>
      <w:r>
        <w:rPr>
          <w:rFonts w:ascii="仿宋" w:eastAsia="仿宋" w:hAnsi="仿宋" w:cs="宋体"/>
          <w:sz w:val="24"/>
        </w:rPr>
        <w:t>HIS</w:t>
      </w:r>
      <w:r>
        <w:rPr>
          <w:rFonts w:ascii="仿宋" w:eastAsia="仿宋" w:hAnsi="仿宋" w:cs="宋体" w:hint="eastAsia"/>
          <w:sz w:val="24"/>
        </w:rPr>
        <w:t>系统、医院缴费平台和合同对接，实现应收账款在线管理。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1.3支持全员使用的应收管理，应收单、收款单管理。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1.4支持审批流、工作</w:t>
      </w:r>
      <w:proofErr w:type="gramStart"/>
      <w:r>
        <w:rPr>
          <w:rFonts w:ascii="仿宋" w:eastAsia="仿宋" w:hAnsi="仿宋" w:cs="宋体" w:hint="eastAsia"/>
          <w:sz w:val="24"/>
        </w:rPr>
        <w:t>流两种</w:t>
      </w:r>
      <w:proofErr w:type="gramEnd"/>
      <w:r>
        <w:rPr>
          <w:rFonts w:ascii="仿宋" w:eastAsia="仿宋" w:hAnsi="仿宋" w:cs="宋体" w:hint="eastAsia"/>
          <w:sz w:val="24"/>
        </w:rPr>
        <w:t>流程；支持影像扫描、影像查看；支持多院区集中关账、结账等业务操作。</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1.5应收单、收款单支持电子会计档案归档。</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1.6支持分多期收款、固定结算日、</w:t>
      </w:r>
      <w:proofErr w:type="gramStart"/>
      <w:r>
        <w:rPr>
          <w:rFonts w:ascii="仿宋" w:eastAsia="仿宋" w:hAnsi="仿宋" w:cs="宋体" w:hint="eastAsia"/>
          <w:sz w:val="24"/>
        </w:rPr>
        <w:t>账期延期</w:t>
      </w:r>
      <w:proofErr w:type="gramEnd"/>
      <w:r>
        <w:rPr>
          <w:rFonts w:ascii="仿宋" w:eastAsia="仿宋" w:hAnsi="仿宋" w:cs="宋体" w:hint="eastAsia"/>
          <w:sz w:val="24"/>
        </w:rPr>
        <w:t>天数管理；预收款可灵活配置是否按收款协议的预收标志核销。</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1.7支持应收账款确认环节可灵活配置，支持合同应收、医疗应收款、</w:t>
      </w:r>
      <w:proofErr w:type="gramStart"/>
      <w:r>
        <w:rPr>
          <w:rFonts w:ascii="仿宋" w:eastAsia="仿宋" w:hAnsi="仿宋" w:cs="宋体" w:hint="eastAsia"/>
          <w:sz w:val="24"/>
        </w:rPr>
        <w:t>医</w:t>
      </w:r>
      <w:proofErr w:type="gramEnd"/>
      <w:r>
        <w:rPr>
          <w:rFonts w:ascii="仿宋" w:eastAsia="仿宋" w:hAnsi="仿宋" w:cs="宋体" w:hint="eastAsia"/>
          <w:sz w:val="24"/>
        </w:rPr>
        <w:t>保应收款、</w:t>
      </w:r>
      <w:proofErr w:type="gramStart"/>
      <w:r>
        <w:rPr>
          <w:rFonts w:ascii="仿宋" w:eastAsia="仿宋" w:hAnsi="仿宋" w:cs="宋体" w:hint="eastAsia"/>
          <w:sz w:val="24"/>
        </w:rPr>
        <w:t>暂估应收</w:t>
      </w:r>
      <w:proofErr w:type="gramEnd"/>
      <w:r>
        <w:rPr>
          <w:rFonts w:ascii="仿宋" w:eastAsia="仿宋" w:hAnsi="仿宋" w:cs="宋体" w:hint="eastAsia"/>
          <w:sz w:val="24"/>
        </w:rPr>
        <w:t>款等医院应收款管理。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1.8支持多种收款管理，支持预收款管理，预收款核销，预收账款开票；</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1.9支持应收核销：支持系统核销、自动核销、手动核销；支持同币种、异币种自动核销；支持录入业务单据过程中预核销、即时核销；持应收冲应付核销；</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1.10支持债权转移与收款并账。</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1.11支持多种坏账计提方法。支持按应收余额百分比法、收入百分比法、账龄分析法、个别计提法进行计提坏账准备；支持不同客户、客户分类等</w:t>
      </w:r>
      <w:proofErr w:type="gramStart"/>
      <w:r>
        <w:rPr>
          <w:rFonts w:ascii="仿宋" w:eastAsia="仿宋" w:hAnsi="仿宋" w:cs="宋体" w:hint="eastAsia"/>
          <w:sz w:val="24"/>
        </w:rPr>
        <w:t>多维度按不同</w:t>
      </w:r>
      <w:proofErr w:type="gramEnd"/>
      <w:r>
        <w:rPr>
          <w:rFonts w:ascii="仿宋" w:eastAsia="仿宋" w:hAnsi="仿宋" w:cs="宋体" w:hint="eastAsia"/>
          <w:sz w:val="24"/>
        </w:rPr>
        <w:t>计提方法计提坏账准备；支持周期计提、按单计提；支持坏账损失确认、坏账收回管理及进行</w:t>
      </w:r>
      <w:proofErr w:type="gramStart"/>
      <w:r>
        <w:rPr>
          <w:rFonts w:ascii="仿宋" w:eastAsia="仿宋" w:hAnsi="仿宋" w:cs="宋体" w:hint="eastAsia"/>
          <w:sz w:val="24"/>
        </w:rPr>
        <w:t>坏账台</w:t>
      </w:r>
      <w:proofErr w:type="gramEnd"/>
      <w:r>
        <w:rPr>
          <w:rFonts w:ascii="仿宋" w:eastAsia="仿宋" w:hAnsi="仿宋" w:cs="宋体" w:hint="eastAsia"/>
          <w:sz w:val="24"/>
        </w:rPr>
        <w:t>账查询。</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1.12支持应收款到期自动预警。</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▲1.13支持应收单与税务管理集成，支持应收管理直联开票和申请开票。支持联查发票，支持发票的红冲与作废。</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1.14支持应收核销</w:t>
      </w:r>
      <w:r>
        <w:rPr>
          <w:rFonts w:ascii="仿宋" w:eastAsia="仿宋" w:hAnsi="仿宋" w:cs="宋体"/>
          <w:sz w:val="24"/>
        </w:rPr>
        <w:t xml:space="preserve"> RPA </w:t>
      </w:r>
      <w:r>
        <w:rPr>
          <w:rFonts w:ascii="仿宋" w:eastAsia="仿宋" w:hAnsi="仿宋" w:cs="宋体" w:hint="eastAsia"/>
          <w:sz w:val="24"/>
        </w:rPr>
        <w:t>机器人。</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1.15支持退款业务管理和退款退票流程。</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2.应付管理（往来支出管理）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2.1支持多院</w:t>
      </w:r>
      <w:proofErr w:type="gramStart"/>
      <w:r>
        <w:rPr>
          <w:rFonts w:ascii="仿宋" w:eastAsia="仿宋" w:hAnsi="仿宋" w:cs="宋体" w:hint="eastAsia"/>
          <w:sz w:val="24"/>
        </w:rPr>
        <w:t>区模式</w:t>
      </w:r>
      <w:proofErr w:type="gramEnd"/>
      <w:r>
        <w:rPr>
          <w:rFonts w:ascii="仿宋" w:eastAsia="仿宋" w:hAnsi="仿宋" w:cs="宋体" w:hint="eastAsia"/>
          <w:sz w:val="24"/>
        </w:rPr>
        <w:t>下的医院应付款业务管理，包括：医院与供应商、部门和员工所形成的应付款，为医院提供各种往来款项的处理及相关查询、统计功能。</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2.2实现应付业务与各类资产、服务采购业务的系统联动，实现资产物资入库和应付的自动核算，实现应付付款涉及的资金变动的自动核算与业务管理。支持多院</w:t>
      </w:r>
      <w:proofErr w:type="gramStart"/>
      <w:r>
        <w:rPr>
          <w:rFonts w:ascii="仿宋" w:eastAsia="仿宋" w:hAnsi="仿宋" w:cs="宋体" w:hint="eastAsia"/>
          <w:sz w:val="24"/>
        </w:rPr>
        <w:t>区模式</w:t>
      </w:r>
      <w:proofErr w:type="gramEnd"/>
      <w:r>
        <w:rPr>
          <w:rFonts w:ascii="仿宋" w:eastAsia="仿宋" w:hAnsi="仿宋" w:cs="宋体" w:hint="eastAsia"/>
          <w:sz w:val="24"/>
        </w:rPr>
        <w:t>下的集中采购引起的内部交易集中应付管理。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主要包含的功能如下；</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2.3支持多院区场景化、角色化、轻量化多院区应付业务应用。</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2.4支持与医院资产管理系统、物资管理系统、药品管理系统、血库管理系统等的对接。</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2.5支持全员使用应付单、付款单管理。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2.6支持共享服务应用，支持审批流、工作</w:t>
      </w:r>
      <w:proofErr w:type="gramStart"/>
      <w:r>
        <w:rPr>
          <w:rFonts w:ascii="仿宋" w:eastAsia="仿宋" w:hAnsi="仿宋" w:cs="宋体" w:hint="eastAsia"/>
          <w:sz w:val="24"/>
        </w:rPr>
        <w:t>流两种</w:t>
      </w:r>
      <w:proofErr w:type="gramEnd"/>
      <w:r>
        <w:rPr>
          <w:rFonts w:ascii="仿宋" w:eastAsia="仿宋" w:hAnsi="仿宋" w:cs="宋体" w:hint="eastAsia"/>
          <w:sz w:val="24"/>
        </w:rPr>
        <w:t>流程；支持影像扫描、影像查看，支持未启用共享委托关系时的专岗扫描；支持医院自由设置多院区集中或分别的关账、结账等业务操作。</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2.7应付单、付款单、</w:t>
      </w:r>
      <w:proofErr w:type="gramStart"/>
      <w:r>
        <w:rPr>
          <w:rFonts w:ascii="仿宋" w:eastAsia="仿宋" w:hAnsi="仿宋" w:cs="宋体" w:hint="eastAsia"/>
          <w:sz w:val="24"/>
        </w:rPr>
        <w:t>暂估应付</w:t>
      </w:r>
      <w:proofErr w:type="gramEnd"/>
      <w:r>
        <w:rPr>
          <w:rFonts w:ascii="仿宋" w:eastAsia="仿宋" w:hAnsi="仿宋" w:cs="宋体" w:hint="eastAsia"/>
          <w:sz w:val="24"/>
        </w:rPr>
        <w:t>单支持电子会计档案归档。</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▲2.8支持税务管理平台。支持电子发票；支持通过影像识别纸质发票并进行管理；支持影像系统的</w:t>
      </w:r>
      <w:r>
        <w:rPr>
          <w:rFonts w:ascii="仿宋" w:eastAsia="仿宋" w:hAnsi="仿宋" w:cs="宋体"/>
          <w:sz w:val="24"/>
        </w:rPr>
        <w:t xml:space="preserve"> OCR </w:t>
      </w:r>
      <w:r>
        <w:rPr>
          <w:rFonts w:ascii="仿宋" w:eastAsia="仿宋" w:hAnsi="仿宋" w:cs="宋体" w:hint="eastAsia"/>
          <w:sz w:val="24"/>
        </w:rPr>
        <w:t>识别，或者</w:t>
      </w:r>
      <w:r>
        <w:rPr>
          <w:rFonts w:ascii="仿宋" w:eastAsia="仿宋" w:hAnsi="仿宋" w:cs="宋体"/>
          <w:sz w:val="24"/>
        </w:rPr>
        <w:t xml:space="preserve"> </w:t>
      </w:r>
      <w:r>
        <w:rPr>
          <w:rFonts w:ascii="仿宋" w:eastAsia="仿宋" w:hAnsi="仿宋" w:cs="宋体" w:hint="eastAsia"/>
          <w:sz w:val="24"/>
        </w:rPr>
        <w:t>税务管理的</w:t>
      </w:r>
      <w:r>
        <w:rPr>
          <w:rFonts w:ascii="仿宋" w:eastAsia="仿宋" w:hAnsi="仿宋" w:cs="宋体"/>
          <w:sz w:val="24"/>
        </w:rPr>
        <w:t xml:space="preserve"> OCR </w:t>
      </w:r>
      <w:r>
        <w:rPr>
          <w:rFonts w:ascii="仿宋" w:eastAsia="仿宋" w:hAnsi="仿宋" w:cs="宋体" w:hint="eastAsia"/>
          <w:sz w:val="24"/>
        </w:rPr>
        <w:t>识别；应付单、付款单操作与税务管理发票状态进行同步；</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▲2.9支持付款协议管理。支持分多期付款、固定结算日、</w:t>
      </w:r>
      <w:proofErr w:type="gramStart"/>
      <w:r>
        <w:rPr>
          <w:rFonts w:ascii="仿宋" w:eastAsia="仿宋" w:hAnsi="仿宋" w:cs="宋体" w:hint="eastAsia"/>
          <w:sz w:val="24"/>
        </w:rPr>
        <w:t>账期延期</w:t>
      </w:r>
      <w:proofErr w:type="gramEnd"/>
      <w:r>
        <w:rPr>
          <w:rFonts w:ascii="仿宋" w:eastAsia="仿宋" w:hAnsi="仿宋" w:cs="宋体" w:hint="eastAsia"/>
          <w:sz w:val="24"/>
        </w:rPr>
        <w:t>天数管理；预付款可灵活配置是否按付款协议的预付标志核销。</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2.10应付账款确认环节可灵活配置。入库确认应付账；</w:t>
      </w:r>
      <w:proofErr w:type="gramStart"/>
      <w:r>
        <w:rPr>
          <w:rFonts w:ascii="仿宋" w:eastAsia="仿宋" w:hAnsi="仿宋" w:cs="宋体" w:hint="eastAsia"/>
          <w:sz w:val="24"/>
        </w:rPr>
        <w:t>入库暂估应付</w:t>
      </w:r>
      <w:proofErr w:type="gramEnd"/>
      <w:r>
        <w:rPr>
          <w:rFonts w:ascii="仿宋" w:eastAsia="仿宋" w:hAnsi="仿宋" w:cs="宋体" w:hint="eastAsia"/>
          <w:sz w:val="24"/>
        </w:rPr>
        <w:t>——收发票确认应付；收发票确认应付。</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2.11支持跨院区应付管理。可按院区设置入库信息，自动生成会计凭证。</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2.12多种付款管理。可配置自动核销预付款项流程；可自定义应付管理流程；支持票据付款，可选择票据或开承兑汇票进行支付。</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2.13应付核销：支持系统核销、自动核销、手动核销；支持同币种、异币种自动核销；支持录入业务单据过程中预核销、即时核销；支持应付冲应收核销；支持手动核销的取消核销，支持预占用核销的取消核销。</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2.14支持债务转移与付款并账。</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2.15持应付款到期自动预警。</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2.16支持应付核销</w:t>
      </w:r>
      <w:r>
        <w:rPr>
          <w:rFonts w:ascii="仿宋" w:eastAsia="仿宋" w:hAnsi="仿宋" w:cs="宋体"/>
          <w:sz w:val="24"/>
        </w:rPr>
        <w:t xml:space="preserve"> RPA </w:t>
      </w:r>
      <w:r>
        <w:rPr>
          <w:rFonts w:ascii="仿宋" w:eastAsia="仿宋" w:hAnsi="仿宋" w:cs="宋体" w:hint="eastAsia"/>
          <w:sz w:val="24"/>
        </w:rPr>
        <w:t>机器人。</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2.17支持供应商的退款业务。同时支持现金管理的到账通知红字退款功能。</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▲3.票据管理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票据中心提供医院票据管理的功能，票据包括税务发票、财政票据和单位内部票据。税务发票管理实现医院的进项、销项管理提供包括：收票、三单匹配、开票申请、销项发票、发票的进/销项台账，支持专票、普票、电子发票等发票类型，全面管理医院发票业务。</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本期项目完成在医院收入预算项目、科研、专项取得项目经费收入时，开具增值税发票，同时提供发票中心，查询和管理所有医院的开具和接收的发票信息。财政票据管理方面具备对接财政票据开票的接口能力，实现财政票据的收票验票和台账管理。单位内部票据管理方面</w:t>
      </w:r>
      <w:proofErr w:type="gramStart"/>
      <w:r>
        <w:rPr>
          <w:rFonts w:ascii="仿宋" w:eastAsia="仿宋" w:hAnsi="仿宋" w:cs="宋体" w:hint="eastAsia"/>
          <w:sz w:val="24"/>
        </w:rPr>
        <w:t>具备台账管理</w:t>
      </w:r>
      <w:proofErr w:type="gramEnd"/>
      <w:r>
        <w:rPr>
          <w:rFonts w:ascii="仿宋" w:eastAsia="仿宋" w:hAnsi="仿宋" w:cs="宋体" w:hint="eastAsia"/>
          <w:sz w:val="24"/>
        </w:rPr>
        <w:t>功能。</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票据支持关联对应业务的凭证，如收入凭证等。</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医院收入预算项目、科研经费、专项经费的经费分配单可直接调用税务管理销项税服务，开具增值税发票，推送给对方单位邮箱或者手机。</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与缴费平台集成，缴费平台开具的发票将下载并传递给发票中心进行保存，便于后续统一查询统计。</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ab/>
        <w:t>进项发票管理：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ab/>
        <w:t>支持通过电子发票、OCR识别、</w:t>
      </w:r>
      <w:proofErr w:type="gramStart"/>
      <w:r>
        <w:rPr>
          <w:rFonts w:ascii="仿宋" w:eastAsia="仿宋" w:hAnsi="仿宋" w:cs="宋体" w:hint="eastAsia"/>
          <w:sz w:val="24"/>
        </w:rPr>
        <w:t>二维码扫描</w:t>
      </w:r>
      <w:proofErr w:type="gramEnd"/>
      <w:r>
        <w:rPr>
          <w:rFonts w:ascii="仿宋" w:eastAsia="仿宋" w:hAnsi="仿宋" w:cs="宋体" w:hint="eastAsia"/>
          <w:sz w:val="24"/>
        </w:rPr>
        <w:t>、手工录入、EXCEL导入等方式将实物的电子/纸质进项发票维护到系统中，并对进项发票进行验伪、查重。</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ab/>
        <w:t>支持收票后票据与入库单匹配。</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ab/>
        <w:t>支持通过发票影像管理实现医院票据文档的电子化，实现发票流转管理、防止丢失，，保证财税合</w:t>
      </w:r>
      <w:proofErr w:type="gramStart"/>
      <w:r>
        <w:rPr>
          <w:rFonts w:ascii="仿宋" w:eastAsia="仿宋" w:hAnsi="仿宋" w:cs="宋体" w:hint="eastAsia"/>
          <w:sz w:val="24"/>
        </w:rPr>
        <w:t>规</w:t>
      </w:r>
      <w:proofErr w:type="gramEnd"/>
      <w:r>
        <w:rPr>
          <w:rFonts w:ascii="仿宋" w:eastAsia="仿宋" w:hAnsi="仿宋" w:cs="宋体" w:hint="eastAsia"/>
          <w:sz w:val="24"/>
        </w:rPr>
        <w:t>。</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4)</w:t>
      </w:r>
      <w:r>
        <w:rPr>
          <w:rFonts w:ascii="仿宋" w:eastAsia="仿宋" w:hAnsi="仿宋" w:cs="宋体" w:hint="eastAsia"/>
          <w:sz w:val="24"/>
        </w:rPr>
        <w:tab/>
        <w:t>支持进项发票台账查询。</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a)</w:t>
      </w:r>
      <w:r>
        <w:rPr>
          <w:rFonts w:ascii="仿宋" w:eastAsia="仿宋" w:hAnsi="仿宋" w:cs="宋体" w:hint="eastAsia"/>
          <w:sz w:val="24"/>
        </w:rPr>
        <w:tab/>
        <w:t>支持查验增值税发票。</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b)</w:t>
      </w:r>
      <w:r>
        <w:rPr>
          <w:rFonts w:ascii="仿宋" w:eastAsia="仿宋" w:hAnsi="仿宋" w:cs="宋体" w:hint="eastAsia"/>
          <w:sz w:val="24"/>
        </w:rPr>
        <w:tab/>
        <w:t>支持发票台账查询</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c)</w:t>
      </w:r>
      <w:r>
        <w:rPr>
          <w:rFonts w:ascii="仿宋" w:eastAsia="仿宋" w:hAnsi="仿宋" w:cs="宋体" w:hint="eastAsia"/>
          <w:sz w:val="24"/>
        </w:rPr>
        <w:tab/>
        <w:t>费用类发票数据，包括：火车票、航空客票、出租车票等。</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d)</w:t>
      </w:r>
      <w:r>
        <w:rPr>
          <w:rFonts w:ascii="仿宋" w:eastAsia="仿宋" w:hAnsi="仿宋" w:cs="宋体" w:hint="eastAsia"/>
          <w:sz w:val="24"/>
        </w:rPr>
        <w:tab/>
        <w:t>支持查询进项发票的记账状态及凭证相关信息。</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e)</w:t>
      </w:r>
      <w:r>
        <w:rPr>
          <w:rFonts w:ascii="仿宋" w:eastAsia="仿宋" w:hAnsi="仿宋" w:cs="宋体" w:hint="eastAsia"/>
          <w:sz w:val="24"/>
        </w:rPr>
        <w:tab/>
        <w:t>支持查询进项发票的认证状态。</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ab/>
        <w:t>销项发票管理：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ab/>
        <w:t>支持开票申请与税务管理应用集成，支持多种开票方式，包括：直联开票、手工开票。</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ab/>
        <w:t>支持对已开</w:t>
      </w:r>
      <w:proofErr w:type="gramStart"/>
      <w:r>
        <w:rPr>
          <w:rFonts w:ascii="仿宋" w:eastAsia="仿宋" w:hAnsi="仿宋" w:cs="宋体" w:hint="eastAsia"/>
          <w:sz w:val="24"/>
        </w:rPr>
        <w:t>蓝票红冲</w:t>
      </w:r>
      <w:proofErr w:type="gramEnd"/>
      <w:r>
        <w:rPr>
          <w:rFonts w:ascii="仿宋" w:eastAsia="仿宋" w:hAnsi="仿宋" w:cs="宋体" w:hint="eastAsia"/>
          <w:sz w:val="24"/>
        </w:rPr>
        <w:t>、作废，并将发票状态同步。</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ab/>
        <w:t>支持开票信息推送给对方单位邮箱或者手机。</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4)</w:t>
      </w:r>
      <w:r>
        <w:rPr>
          <w:rFonts w:ascii="仿宋" w:eastAsia="仿宋" w:hAnsi="仿宋" w:cs="宋体" w:hint="eastAsia"/>
          <w:sz w:val="24"/>
        </w:rPr>
        <w:tab/>
        <w:t xml:space="preserve">全面支持业务直连一键开票，提升开票效率。 </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a)</w:t>
      </w:r>
      <w:r>
        <w:rPr>
          <w:rFonts w:ascii="仿宋" w:eastAsia="仿宋" w:hAnsi="仿宋" w:cs="宋体" w:hint="eastAsia"/>
          <w:sz w:val="24"/>
        </w:rPr>
        <w:tab/>
        <w:t>支持与医院预算、科研项目经费、专项项目经费系统衔接，科室人员在经费分配单上，触发生成开票申请。</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b)</w:t>
      </w:r>
      <w:r>
        <w:rPr>
          <w:rFonts w:ascii="仿宋" w:eastAsia="仿宋" w:hAnsi="仿宋" w:cs="宋体" w:hint="eastAsia"/>
          <w:sz w:val="24"/>
        </w:rPr>
        <w:tab/>
        <w:t>支持与应收模块衔接，财务人员在应收单上触发生成开票申请。</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5)</w:t>
      </w:r>
      <w:r>
        <w:rPr>
          <w:rFonts w:ascii="仿宋" w:eastAsia="仿宋" w:hAnsi="仿宋" w:cs="宋体" w:hint="eastAsia"/>
          <w:sz w:val="24"/>
        </w:rPr>
        <w:tab/>
        <w:t>支持开票申请集中拆分或合并开票。</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w:t>
      </w:r>
      <w:r>
        <w:rPr>
          <w:rFonts w:ascii="仿宋" w:eastAsia="仿宋" w:hAnsi="仿宋" w:cs="宋体" w:hint="eastAsia"/>
          <w:sz w:val="24"/>
        </w:rPr>
        <w:tab/>
        <w:t>支持销项发票的红冲、作废。</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7)</w:t>
      </w:r>
      <w:r>
        <w:rPr>
          <w:rFonts w:ascii="仿宋" w:eastAsia="仿宋" w:hAnsi="仿宋" w:cs="宋体" w:hint="eastAsia"/>
          <w:sz w:val="24"/>
        </w:rPr>
        <w:tab/>
        <w:t>支持收付往来协同业务的发票协同。</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w:t>
      </w:r>
      <w:r>
        <w:rPr>
          <w:rFonts w:ascii="仿宋" w:eastAsia="仿宋" w:hAnsi="仿宋" w:cs="宋体" w:hint="eastAsia"/>
          <w:sz w:val="24"/>
        </w:rPr>
        <w:tab/>
        <w:t>支持票据中心的</w:t>
      </w:r>
      <w:proofErr w:type="gramStart"/>
      <w:r>
        <w:rPr>
          <w:rFonts w:ascii="仿宋" w:eastAsia="仿宋" w:hAnsi="仿宋" w:cs="宋体" w:hint="eastAsia"/>
          <w:sz w:val="24"/>
        </w:rPr>
        <w:t>票据台</w:t>
      </w:r>
      <w:proofErr w:type="gramEnd"/>
      <w:r>
        <w:rPr>
          <w:rFonts w:ascii="仿宋" w:eastAsia="仿宋" w:hAnsi="仿宋" w:cs="宋体" w:hint="eastAsia"/>
          <w:sz w:val="24"/>
        </w:rPr>
        <w:t>账查询，包括票据中心自行开票、收票和对接票据查询。</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9)</w:t>
      </w:r>
      <w:r>
        <w:rPr>
          <w:rFonts w:ascii="仿宋" w:eastAsia="仿宋" w:hAnsi="仿宋" w:cs="宋体" w:hint="eastAsia"/>
          <w:sz w:val="24"/>
        </w:rPr>
        <w:tab/>
        <w:t>与缴费平台集成，缴费平台开具的发票将下载并传递给发票中心进行保存，便于后续统一查询统计。</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ab/>
        <w:t>财政票据管理：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具备对接财政票据开票的接口能力，实现财政票据的收票验票和台账管理。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(4)</w:t>
      </w:r>
      <w:r>
        <w:rPr>
          <w:rFonts w:ascii="仿宋" w:eastAsia="仿宋" w:hAnsi="仿宋" w:cs="宋体" w:hint="eastAsia"/>
          <w:sz w:val="24"/>
        </w:rPr>
        <w:tab/>
        <w:t>其他票据管理：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支持单位内部票据管理，具备对接缴费平台内部票据的能力，和台账查询管理功能。</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▲4.费用报销移动端</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建设费用报销的移动端应用APP，覆盖医院涉及的全部报销业务，完成</w:t>
      </w:r>
      <w:proofErr w:type="gramStart"/>
      <w:r>
        <w:rPr>
          <w:rFonts w:ascii="仿宋" w:eastAsia="仿宋" w:hAnsi="仿宋" w:cs="宋体" w:hint="eastAsia"/>
          <w:sz w:val="24"/>
        </w:rPr>
        <w:t>移动端各类</w:t>
      </w:r>
      <w:proofErr w:type="gramEnd"/>
      <w:r>
        <w:rPr>
          <w:rFonts w:ascii="仿宋" w:eastAsia="仿宋" w:hAnsi="仿宋" w:cs="宋体" w:hint="eastAsia"/>
          <w:sz w:val="24"/>
        </w:rPr>
        <w:t>报销单据填报、审批、状态信息反馈、查询分析、发票OCR识别验证、附件拍照上传等业务处理。核心功能如下：</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发票采集（智能识票、</w:t>
      </w:r>
      <w:proofErr w:type="gramStart"/>
      <w:r>
        <w:rPr>
          <w:rFonts w:ascii="仿宋" w:eastAsia="仿宋" w:hAnsi="仿宋" w:cs="宋体" w:hint="eastAsia"/>
          <w:sz w:val="24"/>
        </w:rPr>
        <w:t>微信卡</w:t>
      </w:r>
      <w:proofErr w:type="gramEnd"/>
      <w:r>
        <w:rPr>
          <w:rFonts w:ascii="仿宋" w:eastAsia="仿宋" w:hAnsi="仿宋" w:cs="宋体" w:hint="eastAsia"/>
          <w:sz w:val="24"/>
        </w:rPr>
        <w:t>包、文件上传、手工录入），也可以从账单界面进去采集。具备添加分组的功能，根据需要进行分组，方便发票归集报销。</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单据填报：包括对公对私借款</w:t>
      </w:r>
      <w:r>
        <w:rPr>
          <w:rFonts w:ascii="仿宋" w:eastAsia="仿宋" w:hAnsi="仿宋" w:cs="宋体"/>
          <w:sz w:val="24"/>
        </w:rPr>
        <w:t>/</w:t>
      </w:r>
      <w:r>
        <w:rPr>
          <w:rFonts w:ascii="仿宋" w:eastAsia="仿宋" w:hAnsi="仿宋" w:cs="宋体" w:hint="eastAsia"/>
          <w:sz w:val="24"/>
        </w:rPr>
        <w:t>还款单、各类报销单、对公对私结算单、各类预算申请单等填报。</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单据审批：包括对各类单据的移动端审批提醒、审批、审批流程变更、审批意见填写、驳回指定等。</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审批通过时，系统自动在单据界面增加“审批通过”水印，以确保相关人员对单据状态的及时关注。</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审批人支持电子签名，以确保</w:t>
      </w:r>
      <w:proofErr w:type="gramStart"/>
      <w:r>
        <w:rPr>
          <w:rFonts w:ascii="仿宋" w:eastAsia="仿宋" w:hAnsi="仿宋" w:cs="宋体" w:hint="eastAsia"/>
          <w:sz w:val="24"/>
        </w:rPr>
        <w:t>系统签审流程</w:t>
      </w:r>
      <w:proofErr w:type="gramEnd"/>
      <w:r>
        <w:rPr>
          <w:rFonts w:ascii="仿宋" w:eastAsia="仿宋" w:hAnsi="仿宋" w:cs="宋体" w:hint="eastAsia"/>
          <w:sz w:val="24"/>
        </w:rPr>
        <w:t>记录具备存档的法律效力。</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智能稽核：包括系统自动稽核信息的结果、标准查询、提交人工</w:t>
      </w:r>
      <w:proofErr w:type="gramStart"/>
      <w:r>
        <w:rPr>
          <w:rFonts w:ascii="仿宋" w:eastAsia="仿宋" w:hAnsi="仿宋" w:cs="宋体" w:hint="eastAsia"/>
          <w:sz w:val="24"/>
        </w:rPr>
        <w:t>稽核审议</w:t>
      </w:r>
      <w:proofErr w:type="gramEnd"/>
      <w:r>
        <w:rPr>
          <w:rFonts w:ascii="仿宋" w:eastAsia="仿宋" w:hAnsi="仿宋" w:cs="宋体" w:hint="eastAsia"/>
          <w:sz w:val="24"/>
        </w:rPr>
        <w:t>等。</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▲5.商旅服务</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具备对接商旅服务的能力，可实现基于差旅申请单的出差管控。</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人员同步商旅服务商：通过商旅服务，可以将平台中的人员批量同步到差旅服务商并开通商旅账号。</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商旅申请同步：通过</w:t>
      </w:r>
      <w:proofErr w:type="gramStart"/>
      <w:r>
        <w:rPr>
          <w:rFonts w:ascii="仿宋" w:eastAsia="仿宋" w:hAnsi="仿宋" w:cs="宋体" w:hint="eastAsia"/>
          <w:sz w:val="24"/>
        </w:rPr>
        <w:t>费控服务</w:t>
      </w:r>
      <w:proofErr w:type="gramEnd"/>
      <w:r>
        <w:rPr>
          <w:rFonts w:ascii="仿宋" w:eastAsia="仿宋" w:hAnsi="仿宋" w:cs="宋体" w:hint="eastAsia"/>
          <w:sz w:val="24"/>
        </w:rPr>
        <w:t>发起商旅申请，审批通过后会将申请单推送到第三方商旅平台，并实现申请单时间、地点、出行人的商旅标准管控。</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商旅预定：接入商旅平台单点登录，配置友谊医院选择的商旅服务平台对接参数。</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6.智能收单机</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6.1共需</w:t>
      </w:r>
      <w:r>
        <w:rPr>
          <w:rFonts w:ascii="仿宋" w:eastAsia="仿宋" w:hAnsi="仿宋" w:cs="宋体"/>
          <w:sz w:val="24"/>
        </w:rPr>
        <w:t>4</w:t>
      </w:r>
      <w:r>
        <w:rPr>
          <w:rFonts w:ascii="仿宋" w:eastAsia="仿宋" w:hAnsi="仿宋" w:cs="宋体" w:hint="eastAsia"/>
          <w:sz w:val="24"/>
        </w:rPr>
        <w:t>台收单机，基本功能</w:t>
      </w:r>
      <w:proofErr w:type="gramStart"/>
      <w:r>
        <w:rPr>
          <w:rFonts w:ascii="仿宋" w:eastAsia="仿宋" w:hAnsi="仿宋" w:cs="宋体" w:hint="eastAsia"/>
          <w:sz w:val="24"/>
        </w:rPr>
        <w:t>需支持</w:t>
      </w:r>
      <w:proofErr w:type="gramEnd"/>
      <w:r>
        <w:rPr>
          <w:rFonts w:ascii="仿宋" w:eastAsia="仿宋" w:hAnsi="仿宋" w:cs="宋体" w:hint="eastAsia"/>
          <w:sz w:val="24"/>
        </w:rPr>
        <w:t>报销单收单、物流监测、报销流程管理等。在此基础上可支持多院区报销实体单据与影像匹配核对、退单、归档查找单据等工作。</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6.2支持投单内容验证：所有投单纸质附件，收单机验证与线上填写的一致性验证，如果不符，将提示投单人做退单处理。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▲6.3</w:t>
      </w:r>
      <w:proofErr w:type="gramStart"/>
      <w:r>
        <w:rPr>
          <w:rFonts w:ascii="仿宋" w:eastAsia="仿宋" w:hAnsi="仿宋" w:cs="宋体" w:hint="eastAsia"/>
          <w:sz w:val="24"/>
        </w:rPr>
        <w:t>扫码收单</w:t>
      </w:r>
      <w:proofErr w:type="gramEnd"/>
      <w:r>
        <w:rPr>
          <w:rFonts w:ascii="仿宋" w:eastAsia="仿宋" w:hAnsi="仿宋" w:cs="宋体" w:hint="eastAsia"/>
          <w:sz w:val="24"/>
        </w:rPr>
        <w:t>：根据医院报销管理流程配置收单流程，可</w:t>
      </w:r>
      <w:proofErr w:type="gramStart"/>
      <w:r>
        <w:rPr>
          <w:rFonts w:ascii="仿宋" w:eastAsia="仿宋" w:hAnsi="仿宋" w:cs="宋体" w:hint="eastAsia"/>
          <w:sz w:val="24"/>
        </w:rPr>
        <w:t>支持扫码收单</w:t>
      </w:r>
      <w:proofErr w:type="gramEnd"/>
      <w:r>
        <w:rPr>
          <w:rFonts w:ascii="仿宋" w:eastAsia="仿宋" w:hAnsi="仿宋" w:cs="宋体" w:hint="eastAsia"/>
          <w:sz w:val="24"/>
        </w:rPr>
        <w:t>。</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6.4影像核对：具备核对投递报销单及附件的能力，收单机进行一致性验证，对于不符的单据，提示不符信息。</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6.5投递退单：投单人可以随时在系统提示是否继续或者确认核查结果时选择主动退单，同时系统在影像核对出错时，提示是否退单。</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▲6.6补充提交：允许投递单据附件少于网上审核后的单据附件时，暂存收单机，等待后续</w:t>
      </w:r>
      <w:proofErr w:type="gramStart"/>
      <w:r>
        <w:rPr>
          <w:rFonts w:ascii="仿宋" w:eastAsia="仿宋" w:hAnsi="仿宋" w:cs="宋体" w:hint="eastAsia"/>
          <w:sz w:val="24"/>
        </w:rPr>
        <w:t>补扫提供</w:t>
      </w:r>
      <w:proofErr w:type="gramEnd"/>
      <w:r>
        <w:rPr>
          <w:rFonts w:ascii="仿宋" w:eastAsia="仿宋" w:hAnsi="仿宋" w:cs="宋体" w:hint="eastAsia"/>
          <w:sz w:val="24"/>
        </w:rPr>
        <w:t>相应附件单据。</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▲7.银行鉴权服务</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具备银行</w:t>
      </w:r>
      <w:proofErr w:type="gramStart"/>
      <w:r>
        <w:rPr>
          <w:rFonts w:ascii="仿宋" w:eastAsia="仿宋" w:hAnsi="仿宋" w:cs="宋体" w:hint="eastAsia"/>
          <w:sz w:val="24"/>
        </w:rPr>
        <w:t>鉴</w:t>
      </w:r>
      <w:proofErr w:type="gramEnd"/>
      <w:r>
        <w:rPr>
          <w:rFonts w:ascii="仿宋" w:eastAsia="仿宋" w:hAnsi="仿宋" w:cs="宋体" w:hint="eastAsia"/>
          <w:sz w:val="24"/>
        </w:rPr>
        <w:t>权能力，根据医院结算信息中的人员姓名、身份证号码、银行卡卡号及手机号码，判断是否与本人信息匹配，可返回是否匹配以及不匹配的错误信息，医院能够判断是哪一个字段信息不正确造成，便于经办人员进行修改。</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8.科研和专项经费管理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8.1建立科研经费集中管理平台，实现科研经费全流程管理。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8.2对医院科研经费全流程管理，包括：科研立项信息采集，科研经费预算编制，科研到款认领、科研项目开票、</w:t>
      </w:r>
      <w:proofErr w:type="gramStart"/>
      <w:r>
        <w:rPr>
          <w:rFonts w:ascii="仿宋" w:eastAsia="仿宋" w:hAnsi="仿宋" w:cs="宋体" w:hint="eastAsia"/>
          <w:sz w:val="24"/>
        </w:rPr>
        <w:t>科科研</w:t>
      </w:r>
      <w:proofErr w:type="gramEnd"/>
      <w:r>
        <w:rPr>
          <w:rFonts w:ascii="仿宋" w:eastAsia="仿宋" w:hAnsi="仿宋" w:cs="宋体" w:hint="eastAsia"/>
          <w:sz w:val="24"/>
        </w:rPr>
        <w:t>经费付款及报销，经费到款，专项项目结题及经费使用情况分析等。</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8.3提供科研立项任务书，记录项目总经费、承担科室、课题负责人、协作单位、课题组成员等信息。具备对接医院科研管理系统的能力，能够通过对接获取科研项目管理信息。</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8.4支持以项目为核心，按预算科目、资金来源、年度等维度编制预算。</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▲8.5支持经费到账、认领、开票、报销等业务直接生成财务凭证。</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8.6支持根据医院设置子账户的经费的到账情况，自动将经费来款记录维护至系统中，便于项目经费认领人员根据权限进行经费认领。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8.7支持项目经费分配，包括提取项目管理费、间接经费等，可以按不同的维度和比例进行收入分配。</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8.8支持按照项目经费管理办法设置报销单式样，支持项目经费收支的执行进行记录和预算管控。</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8.9支持按项目总额、预算科目、预算年度、到款等多维度进行控制。</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8.10支持项目总额控制，基于经费额度限定经费使用，避免超出项目经费总额。</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8.11支持按照经费到账控制，</w:t>
      </w:r>
      <w:proofErr w:type="gramStart"/>
      <w:r>
        <w:rPr>
          <w:rFonts w:ascii="仿宋" w:eastAsia="仿宋" w:hAnsi="仿宋" w:cs="宋体" w:hint="eastAsia"/>
          <w:sz w:val="24"/>
        </w:rPr>
        <w:t>即经费</w:t>
      </w:r>
      <w:proofErr w:type="gramEnd"/>
      <w:r>
        <w:rPr>
          <w:rFonts w:ascii="仿宋" w:eastAsia="仿宋" w:hAnsi="仿宋" w:cs="宋体" w:hint="eastAsia"/>
          <w:sz w:val="24"/>
        </w:rPr>
        <w:t>报销不能超越项目经费到账余额。</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8.12支持按照项目经费比例控制，即控制某项具体支出项目不能超过总经费支出的某个比例值。</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8.13控制方式支持柔性、刚性、弹性等多种方式，按不同控制方式管理相应业务。</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▲8.14提供科研</w:t>
      </w:r>
      <w:r>
        <w:rPr>
          <w:rFonts w:ascii="仿宋" w:eastAsia="仿宋" w:hAnsi="仿宋" w:cs="宋体"/>
          <w:sz w:val="24"/>
        </w:rPr>
        <w:t>/</w:t>
      </w:r>
      <w:r>
        <w:rPr>
          <w:rFonts w:ascii="仿宋" w:eastAsia="仿宋" w:hAnsi="仿宋" w:cs="宋体" w:hint="eastAsia"/>
          <w:sz w:val="24"/>
        </w:rPr>
        <w:t>专项经费调整功能。</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8.15科研</w:t>
      </w:r>
      <w:r>
        <w:rPr>
          <w:rFonts w:ascii="仿宋" w:eastAsia="仿宋" w:hAnsi="仿宋" w:cs="宋体"/>
          <w:sz w:val="24"/>
        </w:rPr>
        <w:t>/</w:t>
      </w:r>
      <w:r>
        <w:rPr>
          <w:rFonts w:ascii="仿宋" w:eastAsia="仿宋" w:hAnsi="仿宋" w:cs="宋体" w:hint="eastAsia"/>
          <w:sz w:val="24"/>
        </w:rPr>
        <w:t>专项人员的劳务费可以进行记录，本院职工与薪资合并，扣税等操作。</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8.16针对项目的状态，如在</w:t>
      </w:r>
      <w:proofErr w:type="gramStart"/>
      <w:r>
        <w:rPr>
          <w:rFonts w:ascii="仿宋" w:eastAsia="仿宋" w:hAnsi="仿宋" w:cs="宋体" w:hint="eastAsia"/>
          <w:sz w:val="24"/>
        </w:rPr>
        <w:t>研</w:t>
      </w:r>
      <w:proofErr w:type="gramEnd"/>
      <w:r>
        <w:rPr>
          <w:rFonts w:ascii="仿宋" w:eastAsia="仿宋" w:hAnsi="仿宋" w:cs="宋体" w:hint="eastAsia"/>
          <w:sz w:val="24"/>
        </w:rPr>
        <w:t>、延期、项目中止和项目结题进行针对性管控。</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8.17提供项目经费决算表和使用情况相关报表，查询与分析。</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9.</w:t>
      </w:r>
      <w:proofErr w:type="gramStart"/>
      <w:r>
        <w:rPr>
          <w:rFonts w:ascii="仿宋" w:eastAsia="仿宋" w:hAnsi="仿宋" w:cs="宋体" w:hint="eastAsia"/>
          <w:sz w:val="24"/>
        </w:rPr>
        <w:t>业财融合</w:t>
      </w:r>
      <w:proofErr w:type="gramEnd"/>
      <w:r>
        <w:rPr>
          <w:rFonts w:ascii="仿宋" w:eastAsia="仿宋" w:hAnsi="仿宋" w:cs="宋体" w:hint="eastAsia"/>
          <w:sz w:val="24"/>
        </w:rPr>
        <w:t>一体化</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本期完成所有外部系统自动生成会计凭证为目标的业务系统集成建设。包括：</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t>HIS</w:t>
      </w:r>
      <w:r>
        <w:rPr>
          <w:rFonts w:ascii="仿宋" w:eastAsia="仿宋" w:hAnsi="仿宋" w:cs="宋体" w:hint="eastAsia"/>
          <w:sz w:val="24"/>
        </w:rPr>
        <w:t>系统集成：包括</w:t>
      </w:r>
      <w:r>
        <w:rPr>
          <w:rFonts w:ascii="仿宋" w:eastAsia="仿宋" w:hAnsi="仿宋" w:cs="宋体"/>
          <w:sz w:val="24"/>
        </w:rPr>
        <w:t>HIS</w:t>
      </w:r>
      <w:r>
        <w:rPr>
          <w:rFonts w:ascii="仿宋" w:eastAsia="仿宋" w:hAnsi="仿宋" w:cs="宋体" w:hint="eastAsia"/>
          <w:sz w:val="24"/>
        </w:rPr>
        <w:t>收入数据集成，完成此类业务的自动生成会计凭证。</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物资系统集成：包括物资系统出入库单据数据集成，完成此类业务自动生成往来核算报账和会计凭证；</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综合缴费平台集成：完成各类非</w:t>
      </w:r>
      <w:proofErr w:type="gramStart"/>
      <w:r>
        <w:rPr>
          <w:rFonts w:ascii="仿宋" w:eastAsia="仿宋" w:hAnsi="仿宋" w:cs="宋体" w:hint="eastAsia"/>
          <w:sz w:val="24"/>
        </w:rPr>
        <w:t>医</w:t>
      </w:r>
      <w:proofErr w:type="gramEnd"/>
      <w:r>
        <w:rPr>
          <w:rFonts w:ascii="仿宋" w:eastAsia="仿宋" w:hAnsi="仿宋" w:cs="宋体" w:hint="eastAsia"/>
          <w:sz w:val="24"/>
        </w:rPr>
        <w:t>收款数据接入，进行收入信息补充完整和确认，形成收入会计凭证。</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科研管理集成：完成科研系统的科研项目立项</w:t>
      </w:r>
      <w:proofErr w:type="gramStart"/>
      <w:r>
        <w:rPr>
          <w:rFonts w:ascii="仿宋" w:eastAsia="仿宋" w:hAnsi="仿宋" w:cs="宋体" w:hint="eastAsia"/>
          <w:sz w:val="24"/>
        </w:rPr>
        <w:t>书数据</w:t>
      </w:r>
      <w:proofErr w:type="gramEnd"/>
      <w:r>
        <w:rPr>
          <w:rFonts w:ascii="仿宋" w:eastAsia="仿宋" w:hAnsi="仿宋" w:cs="宋体" w:hint="eastAsia"/>
          <w:sz w:val="24"/>
        </w:rPr>
        <w:t>和项目状态变动集成，</w:t>
      </w:r>
      <w:r>
        <w:rPr>
          <w:rFonts w:ascii="仿宋" w:eastAsia="仿宋" w:hAnsi="仿宋" w:cs="宋体" w:hint="eastAsia"/>
          <w:sz w:val="24"/>
        </w:rPr>
        <w:lastRenderedPageBreak/>
        <w:t>作为科研经费管理的基础档案数据来源和控制项目经费使用。</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t>OA</w:t>
      </w:r>
      <w:r>
        <w:rPr>
          <w:rFonts w:ascii="仿宋" w:eastAsia="仿宋" w:hAnsi="仿宋" w:cs="宋体" w:hint="eastAsia"/>
          <w:sz w:val="24"/>
        </w:rPr>
        <w:t>系统集成；完成财务平台与</w:t>
      </w:r>
      <w:r>
        <w:rPr>
          <w:rFonts w:ascii="仿宋" w:eastAsia="仿宋" w:hAnsi="仿宋" w:cs="宋体"/>
          <w:sz w:val="24"/>
        </w:rPr>
        <w:t>OA</w:t>
      </w:r>
      <w:r>
        <w:rPr>
          <w:rFonts w:ascii="仿宋" w:eastAsia="仿宋" w:hAnsi="仿宋" w:cs="宋体" w:hint="eastAsia"/>
          <w:sz w:val="24"/>
        </w:rPr>
        <w:t>系统的集成，可对接</w:t>
      </w:r>
      <w:r>
        <w:rPr>
          <w:rFonts w:ascii="仿宋" w:eastAsia="仿宋" w:hAnsi="仿宋" w:cs="宋体"/>
          <w:sz w:val="24"/>
        </w:rPr>
        <w:t>OA</w:t>
      </w:r>
      <w:r>
        <w:rPr>
          <w:rFonts w:ascii="仿宋" w:eastAsia="仿宋" w:hAnsi="仿宋" w:cs="宋体" w:hint="eastAsia"/>
          <w:sz w:val="24"/>
        </w:rPr>
        <w:t>系统的审批结果，可将财务单据集成在</w:t>
      </w:r>
      <w:r>
        <w:rPr>
          <w:rFonts w:ascii="仿宋" w:eastAsia="仿宋" w:hAnsi="仿宋" w:cs="宋体"/>
          <w:sz w:val="24"/>
        </w:rPr>
        <w:t>OA</w:t>
      </w:r>
      <w:r>
        <w:rPr>
          <w:rFonts w:ascii="仿宋" w:eastAsia="仿宋" w:hAnsi="仿宋" w:cs="宋体" w:hint="eastAsia"/>
          <w:sz w:val="24"/>
        </w:rPr>
        <w:t>审批。</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（二）系统技术要求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投标产品在技术实现上，要求采用开放式的技术架构，系统应用支持多种操作系统（包括Windows系列、Linux系列、国产操作系统），支持主流的数据库（ORACLE、SQL-SERVER、国产数据库）,支持跨浏览器（IE、FIREFOX、GOOGLE、SAFARI）使用，手机APP支持</w:t>
      </w:r>
      <w:proofErr w:type="spellStart"/>
      <w:r>
        <w:rPr>
          <w:rFonts w:ascii="仿宋" w:eastAsia="仿宋" w:hAnsi="仿宋" w:cs="宋体" w:hint="eastAsia"/>
          <w:sz w:val="24"/>
        </w:rPr>
        <w:t>ios</w:t>
      </w:r>
      <w:proofErr w:type="spellEnd"/>
      <w:r>
        <w:rPr>
          <w:rFonts w:ascii="仿宋" w:eastAsia="仿宋" w:hAnsi="仿宋" w:cs="宋体" w:hint="eastAsia"/>
          <w:sz w:val="24"/>
        </w:rPr>
        <w:t>与Android系统。同时，系统能够支持集中部署方式，应用和数据要进行严格分离，必要时针对文件存储也要进行单独部署。</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投标产品在系统操作上，应采用简单、直观的图形化界面，最大程度地方便非计算机专业人员的使用，并提供统一的图形化的维护界面，维护人员通过简单的鼠标操作即可完成对整个系统的配置和管理。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投标方实施平台技术要求如下：</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1.技术能力要求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ab/>
        <w:t xml:space="preserve">投标方在系统实施过程中要使用成熟的、符合发展趋势的技术架构，既要保证系统的运行的安全可靠性，采用多级安全机制，又具有一定的技术先进性，同时要符合可扩展、易维护、标准化、兼容性、实时性等原则。也要满足开放性，支持提供外部可调用的函数、动态库、 </w:t>
      </w:r>
      <w:proofErr w:type="spellStart"/>
      <w:r>
        <w:rPr>
          <w:rFonts w:ascii="仿宋" w:eastAsia="仿宋" w:hAnsi="仿宋" w:cs="宋体" w:hint="eastAsia"/>
          <w:sz w:val="24"/>
        </w:rPr>
        <w:t>WebService</w:t>
      </w:r>
      <w:proofErr w:type="spellEnd"/>
      <w:r>
        <w:rPr>
          <w:rFonts w:ascii="仿宋" w:eastAsia="仿宋" w:hAnsi="仿宋" w:cs="宋体" w:hint="eastAsia"/>
          <w:sz w:val="24"/>
        </w:rPr>
        <w:t xml:space="preserve"> 、FTP、中间库等接口形式，降低系统改造的成本。</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ab/>
        <w:t>平台应具备数字化、智能化、高弹性、安全可信、平台化等能力，具有理念、技术、架构、应用等各方面领先能力。</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3)</w:t>
      </w:r>
      <w:r>
        <w:rPr>
          <w:rFonts w:ascii="仿宋" w:eastAsia="仿宋" w:hAnsi="仿宋" w:cs="宋体" w:hint="eastAsia"/>
          <w:sz w:val="24"/>
        </w:rPr>
        <w:tab/>
        <w:t>平台系统具备整体性、先进性、稳定性、灵活性、可维护性、开放性、可管理性等特性要求。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4)</w:t>
      </w:r>
      <w:r>
        <w:rPr>
          <w:rFonts w:ascii="仿宋" w:eastAsia="仿宋" w:hAnsi="仿宋" w:cs="宋体" w:hint="eastAsia"/>
          <w:sz w:val="24"/>
        </w:rPr>
        <w:tab/>
        <w:t>系统应具有跨平台工作能力，支持当前业界绝大多数操作系统平台如：Windows(Windows2008、2012、7、8、10)\Unix(Linux、Aix、</w:t>
      </w:r>
      <w:proofErr w:type="spellStart"/>
      <w:r>
        <w:rPr>
          <w:rFonts w:ascii="仿宋" w:eastAsia="仿宋" w:hAnsi="仿宋" w:cs="宋体" w:hint="eastAsia"/>
          <w:sz w:val="24"/>
        </w:rPr>
        <w:t>macos</w:t>
      </w:r>
      <w:proofErr w:type="spellEnd"/>
      <w:r>
        <w:rPr>
          <w:rFonts w:ascii="仿宋" w:eastAsia="仿宋" w:hAnsi="仿宋" w:cs="宋体" w:hint="eastAsia"/>
          <w:sz w:val="24"/>
        </w:rPr>
        <w:t>)\APP（</w:t>
      </w:r>
      <w:proofErr w:type="spellStart"/>
      <w:r>
        <w:rPr>
          <w:rFonts w:ascii="仿宋" w:eastAsia="仿宋" w:hAnsi="仿宋" w:cs="宋体" w:hint="eastAsia"/>
          <w:sz w:val="24"/>
        </w:rPr>
        <w:t>ios</w:t>
      </w:r>
      <w:proofErr w:type="spellEnd"/>
      <w:r>
        <w:rPr>
          <w:rFonts w:ascii="仿宋" w:eastAsia="仿宋" w:hAnsi="仿宋" w:cs="宋体" w:hint="eastAsia"/>
          <w:sz w:val="24"/>
        </w:rPr>
        <w:t>、Android）等。</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5)</w:t>
      </w:r>
      <w:r>
        <w:rPr>
          <w:rFonts w:ascii="仿宋" w:eastAsia="仿宋" w:hAnsi="仿宋" w:cs="宋体" w:hint="eastAsia"/>
          <w:sz w:val="24"/>
        </w:rPr>
        <w:tab/>
        <w:t>系统架构应采用开放平台的软件技术，具有良好的集成开发环境、集成版本控制等，提供完备的系统服务框架，保证核心的平台软件能够与具体的业务无关，避免定制开发带来的周期长、系统不稳定、维护难等问题。</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6)</w:t>
      </w:r>
      <w:r>
        <w:rPr>
          <w:rFonts w:ascii="仿宋" w:eastAsia="仿宋" w:hAnsi="仿宋" w:cs="宋体" w:hint="eastAsia"/>
          <w:sz w:val="24"/>
        </w:rPr>
        <w:tab/>
        <w:t>支持针对不同角色进行不同末班界面进行设计展示。</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7)</w:t>
      </w:r>
      <w:r>
        <w:rPr>
          <w:rFonts w:ascii="仿宋" w:eastAsia="仿宋" w:hAnsi="仿宋" w:cs="宋体" w:hint="eastAsia"/>
          <w:sz w:val="24"/>
        </w:rPr>
        <w:tab/>
        <w:t>支持提供数据报表模型，能对数据报表模型设计、报表格式设计、报表发布展现设计。</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8)</w:t>
      </w:r>
      <w:r>
        <w:rPr>
          <w:rFonts w:ascii="仿宋" w:eastAsia="仿宋" w:hAnsi="仿宋" w:cs="宋体" w:hint="eastAsia"/>
          <w:sz w:val="24"/>
        </w:rPr>
        <w:tab/>
        <w:t>系统工作流引擎应提供图形化设计流程的功能，要求做到所见即所得，同时为了满足日后信息化建设的发展，应提供标准接口，可以无缝内</w:t>
      </w:r>
      <w:proofErr w:type="gramStart"/>
      <w:r>
        <w:rPr>
          <w:rFonts w:ascii="仿宋" w:eastAsia="仿宋" w:hAnsi="仿宋" w:cs="宋体" w:hint="eastAsia"/>
          <w:sz w:val="24"/>
        </w:rPr>
        <w:t>嵌相应</w:t>
      </w:r>
      <w:proofErr w:type="gramEnd"/>
      <w:r>
        <w:rPr>
          <w:rFonts w:ascii="仿宋" w:eastAsia="仿宋" w:hAnsi="仿宋" w:cs="宋体" w:hint="eastAsia"/>
          <w:sz w:val="24"/>
        </w:rPr>
        <w:t>的程序页面，从而达到最少编码化和最大灵活性的要求。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9)</w:t>
      </w:r>
      <w:r>
        <w:rPr>
          <w:rFonts w:ascii="仿宋" w:eastAsia="仿宋" w:hAnsi="仿宋" w:cs="宋体" w:hint="eastAsia"/>
          <w:sz w:val="24"/>
        </w:rPr>
        <w:tab/>
        <w:t>支持提供完备的消息通知通道，包括但不限于移动消息、邮件消息、系统消息。</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w:t>
      </w:r>
      <w:proofErr w:type="gramStart"/>
      <w:r>
        <w:rPr>
          <w:rFonts w:ascii="仿宋" w:eastAsia="仿宋" w:hAnsi="仿宋" w:cs="宋体" w:hint="eastAsia"/>
          <w:sz w:val="24"/>
        </w:rPr>
        <w:t>信创要求</w:t>
      </w:r>
      <w:proofErr w:type="gramEnd"/>
    </w:p>
    <w:p w:rsidR="00361E64" w:rsidRDefault="00361E64" w:rsidP="00361E64">
      <w:pPr>
        <w:adjustRightInd w:val="0"/>
        <w:snapToGrid w:val="0"/>
        <w:spacing w:line="360" w:lineRule="auto"/>
        <w:rPr>
          <w:rFonts w:ascii="仿宋" w:eastAsia="仿宋" w:hAnsi="仿宋" w:cs="宋体"/>
          <w:sz w:val="24"/>
        </w:rPr>
      </w:pPr>
      <w:proofErr w:type="gramStart"/>
      <w:r>
        <w:rPr>
          <w:rFonts w:ascii="仿宋" w:eastAsia="仿宋" w:hAnsi="仿宋" w:cs="宋体" w:hint="eastAsia"/>
          <w:sz w:val="24"/>
        </w:rPr>
        <w:t>支持信创运行</w:t>
      </w:r>
      <w:proofErr w:type="gramEnd"/>
      <w:r>
        <w:rPr>
          <w:rFonts w:ascii="仿宋" w:eastAsia="仿宋" w:hAnsi="仿宋" w:cs="宋体" w:hint="eastAsia"/>
          <w:sz w:val="24"/>
        </w:rPr>
        <w:t>环境，包括：芯片、服务器、操作系统、浏览器、数据库、数据仓库。</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提供全</w:t>
      </w:r>
      <w:proofErr w:type="gramStart"/>
      <w:r>
        <w:rPr>
          <w:rFonts w:ascii="仿宋" w:eastAsia="仿宋" w:hAnsi="仿宋" w:cs="宋体" w:hint="eastAsia"/>
          <w:sz w:val="24"/>
        </w:rPr>
        <w:t>栈信创</w:t>
      </w:r>
      <w:proofErr w:type="gramEnd"/>
      <w:r>
        <w:rPr>
          <w:rFonts w:ascii="仿宋" w:eastAsia="仿宋" w:hAnsi="仿宋" w:cs="宋体" w:hint="eastAsia"/>
          <w:sz w:val="24"/>
        </w:rPr>
        <w:t>技术方案</w:t>
      </w:r>
      <w:proofErr w:type="gramStart"/>
      <w:r>
        <w:rPr>
          <w:rFonts w:ascii="仿宋" w:eastAsia="仿宋" w:hAnsi="仿宋" w:cs="宋体" w:hint="eastAsia"/>
          <w:sz w:val="24"/>
        </w:rPr>
        <w:t>即相关</w:t>
      </w:r>
      <w:proofErr w:type="gramEnd"/>
      <w:r>
        <w:rPr>
          <w:rFonts w:ascii="仿宋" w:eastAsia="仿宋" w:hAnsi="仿宋" w:cs="宋体" w:hint="eastAsia"/>
          <w:sz w:val="24"/>
        </w:rPr>
        <w:t>认证证书，和案例证明（合同要件明确条款为准）。</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3.系统运行环境要求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hint="eastAsia"/>
          <w:sz w:val="24"/>
        </w:rPr>
        <w:tab/>
        <w:t>系统应支持集中部署，满足多院区管理需求。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w:t>
      </w:r>
      <w:r>
        <w:rPr>
          <w:rFonts w:ascii="仿宋" w:eastAsia="仿宋" w:hAnsi="仿宋" w:cs="宋体" w:hint="eastAsia"/>
          <w:sz w:val="24"/>
        </w:rPr>
        <w:tab/>
        <w:t>提供硬件配置推荐、服务器操作系统、服务器数据库系统、客户端、网络推荐配置要求，</w:t>
      </w:r>
      <w:proofErr w:type="gramStart"/>
      <w:r>
        <w:rPr>
          <w:rFonts w:ascii="仿宋" w:eastAsia="仿宋" w:hAnsi="仿宋" w:cs="宋体" w:hint="eastAsia"/>
          <w:sz w:val="24"/>
        </w:rPr>
        <w:t>包括信创</w:t>
      </w:r>
      <w:proofErr w:type="gramEnd"/>
      <w:r>
        <w:rPr>
          <w:rFonts w:ascii="仿宋" w:eastAsia="仿宋" w:hAnsi="仿宋" w:cs="宋体" w:hint="eastAsia"/>
          <w:sz w:val="24"/>
        </w:rPr>
        <w:t>平台环境。</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4.非功能性要求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1）系统能够保证每天24小时以及每周7天的正常使用，所有节点应具有高度的可靠性、稳定性和优良的性能。系统具备容</w:t>
      </w:r>
      <w:proofErr w:type="gramStart"/>
      <w:r>
        <w:rPr>
          <w:rFonts w:ascii="仿宋" w:eastAsia="仿宋" w:hAnsi="仿宋" w:cs="宋体" w:hint="eastAsia"/>
          <w:sz w:val="24"/>
        </w:rPr>
        <w:t>灾处理</w:t>
      </w:r>
      <w:proofErr w:type="gramEnd"/>
      <w:r>
        <w:rPr>
          <w:rFonts w:ascii="仿宋" w:eastAsia="仿宋" w:hAnsi="仿宋" w:cs="宋体" w:hint="eastAsia"/>
          <w:sz w:val="24"/>
        </w:rPr>
        <w:t>能力，以便在发生系统级异常时能够快速地恢复正常运行；系统及用户账号、业务数据等支持本机及异机备份。</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2）性能要求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数据保存时间：基础数据需长期保存，数据修改要保留痕迹，但可以根据需要对数据进行归档，且归档后在系统中能够直接实时查询。</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平均响应时间：提出业务申请响应时间</w:t>
      </w:r>
      <w:r>
        <w:rPr>
          <w:rFonts w:ascii="仿宋" w:eastAsia="仿宋" w:hAnsi="仿宋" w:cs="宋体"/>
          <w:sz w:val="24"/>
        </w:rPr>
        <w:t>2</w:t>
      </w:r>
      <w:r>
        <w:rPr>
          <w:rFonts w:ascii="仿宋" w:eastAsia="仿宋" w:hAnsi="仿宋" w:cs="宋体" w:hint="eastAsia"/>
          <w:sz w:val="24"/>
        </w:rPr>
        <w:t>秒；查询业务受理情况响应时间</w:t>
      </w:r>
      <w:r>
        <w:rPr>
          <w:rFonts w:ascii="仿宋" w:eastAsia="仿宋" w:hAnsi="仿宋" w:cs="宋体"/>
          <w:sz w:val="24"/>
        </w:rPr>
        <w:t>3</w:t>
      </w:r>
      <w:r>
        <w:rPr>
          <w:rFonts w:ascii="仿宋" w:eastAsia="仿宋" w:hAnsi="仿宋" w:cs="宋体" w:hint="eastAsia"/>
          <w:sz w:val="24"/>
        </w:rPr>
        <w:t>秒；批量接口或批量数据处理时间</w:t>
      </w:r>
      <w:r>
        <w:rPr>
          <w:rFonts w:ascii="仿宋" w:eastAsia="仿宋" w:hAnsi="仿宋" w:cs="宋体"/>
          <w:sz w:val="24"/>
        </w:rPr>
        <w:t>5</w:t>
      </w:r>
      <w:r>
        <w:rPr>
          <w:rFonts w:ascii="仿宋" w:eastAsia="仿宋" w:hAnsi="仿宋" w:cs="宋体" w:hint="eastAsia"/>
          <w:sz w:val="24"/>
        </w:rPr>
        <w:t>秒。</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高峰负载时的响应时间：基本数据查询的响应时间</w:t>
      </w:r>
      <w:r>
        <w:rPr>
          <w:rFonts w:ascii="仿宋" w:eastAsia="仿宋" w:hAnsi="仿宋" w:cs="宋体"/>
          <w:sz w:val="24"/>
        </w:rPr>
        <w:t>3</w:t>
      </w:r>
      <w:r>
        <w:rPr>
          <w:rFonts w:ascii="仿宋" w:eastAsia="仿宋" w:hAnsi="仿宋" w:cs="宋体" w:hint="eastAsia"/>
          <w:sz w:val="24"/>
        </w:rPr>
        <w:t>秒；统计操作的响应时间</w:t>
      </w:r>
      <w:r>
        <w:rPr>
          <w:rFonts w:ascii="仿宋" w:eastAsia="仿宋" w:hAnsi="仿宋" w:cs="宋体"/>
          <w:sz w:val="24"/>
        </w:rPr>
        <w:t>10</w:t>
      </w:r>
      <w:r>
        <w:rPr>
          <w:rFonts w:ascii="仿宋" w:eastAsia="仿宋" w:hAnsi="仿宋" w:cs="宋体" w:hint="eastAsia"/>
          <w:sz w:val="24"/>
        </w:rPr>
        <w:t>秒；批量接口或批量数据处理时间</w:t>
      </w:r>
      <w:r>
        <w:rPr>
          <w:rFonts w:ascii="仿宋" w:eastAsia="仿宋" w:hAnsi="仿宋" w:cs="宋体"/>
          <w:sz w:val="24"/>
        </w:rPr>
        <w:t>10</w:t>
      </w:r>
      <w:r>
        <w:rPr>
          <w:rFonts w:ascii="仿宋" w:eastAsia="仿宋" w:hAnsi="仿宋" w:cs="宋体" w:hint="eastAsia"/>
          <w:sz w:val="24"/>
        </w:rPr>
        <w:t>秒。</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每月的有效运行时间：工作时间（</w:t>
      </w:r>
      <w:r>
        <w:rPr>
          <w:rFonts w:ascii="仿宋" w:eastAsia="仿宋" w:hAnsi="仿宋" w:cs="宋体"/>
          <w:sz w:val="24"/>
        </w:rPr>
        <w:t>24</w:t>
      </w:r>
      <w:r>
        <w:rPr>
          <w:rFonts w:ascii="仿宋" w:eastAsia="仿宋" w:hAnsi="仿宋" w:cs="宋体" w:hint="eastAsia"/>
          <w:sz w:val="24"/>
        </w:rPr>
        <w:t>小时每天）</w:t>
      </w:r>
      <w:r>
        <w:rPr>
          <w:rFonts w:ascii="仿宋" w:eastAsia="仿宋" w:hAnsi="仿宋" w:cs="宋体"/>
          <w:sz w:val="24"/>
        </w:rPr>
        <w:t>99.5%</w:t>
      </w:r>
      <w:r>
        <w:rPr>
          <w:rFonts w:ascii="仿宋" w:eastAsia="仿宋" w:hAnsi="仿宋" w:cs="宋体" w:hint="eastAsia"/>
          <w:sz w:val="24"/>
        </w:rPr>
        <w:t>。</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每年因系统本身问题或数据库导致的</w:t>
      </w:r>
      <w:proofErr w:type="gramStart"/>
      <w:r>
        <w:rPr>
          <w:rFonts w:ascii="仿宋" w:eastAsia="仿宋" w:hAnsi="仿宋" w:cs="宋体" w:hint="eastAsia"/>
          <w:sz w:val="24"/>
        </w:rPr>
        <w:t>宕</w:t>
      </w:r>
      <w:proofErr w:type="gramEnd"/>
      <w:r>
        <w:rPr>
          <w:rFonts w:ascii="仿宋" w:eastAsia="仿宋" w:hAnsi="仿宋" w:cs="宋体" w:hint="eastAsia"/>
          <w:sz w:val="24"/>
        </w:rPr>
        <w:t>机次数≤</w:t>
      </w:r>
      <w:r>
        <w:rPr>
          <w:rFonts w:ascii="仿宋" w:eastAsia="仿宋" w:hAnsi="仿宋" w:cs="宋体"/>
          <w:sz w:val="24"/>
        </w:rPr>
        <w:t>1</w:t>
      </w:r>
      <w:r>
        <w:rPr>
          <w:rFonts w:ascii="仿宋" w:eastAsia="仿宋" w:hAnsi="仿宋" w:cs="宋体" w:hint="eastAsia"/>
          <w:sz w:val="24"/>
        </w:rPr>
        <w:t>次。</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因系统本身问题出现故障时的恢复时间：≤</w:t>
      </w:r>
      <w:r>
        <w:rPr>
          <w:rFonts w:ascii="仿宋" w:eastAsia="仿宋" w:hAnsi="仿宋" w:cs="宋体"/>
          <w:sz w:val="24"/>
        </w:rPr>
        <w:t>2</w:t>
      </w:r>
      <w:r>
        <w:rPr>
          <w:rFonts w:ascii="仿宋" w:eastAsia="仿宋" w:hAnsi="仿宋" w:cs="宋体" w:hint="eastAsia"/>
          <w:sz w:val="24"/>
        </w:rPr>
        <w:t>小时。</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系统支持并发用户数不低于</w:t>
      </w:r>
      <w:r>
        <w:rPr>
          <w:rFonts w:ascii="仿宋" w:eastAsia="仿宋" w:hAnsi="仿宋" w:cs="宋体"/>
          <w:sz w:val="24"/>
        </w:rPr>
        <w:t>5000</w:t>
      </w:r>
      <w:r>
        <w:rPr>
          <w:rFonts w:ascii="仿宋" w:eastAsia="仿宋" w:hAnsi="仿宋" w:cs="宋体" w:hint="eastAsia"/>
          <w:sz w:val="24"/>
        </w:rPr>
        <w:t>人。</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lastRenderedPageBreak/>
        <w:t>3）在系统运行过程中，运</w:t>
      </w:r>
      <w:proofErr w:type="gramStart"/>
      <w:r>
        <w:rPr>
          <w:rFonts w:ascii="仿宋" w:eastAsia="仿宋" w:hAnsi="仿宋" w:cs="宋体" w:hint="eastAsia"/>
          <w:sz w:val="24"/>
        </w:rPr>
        <w:t>维人员</w:t>
      </w:r>
      <w:proofErr w:type="gramEnd"/>
      <w:r>
        <w:rPr>
          <w:rFonts w:ascii="仿宋" w:eastAsia="仿宋" w:hAnsi="仿宋" w:cs="宋体" w:hint="eastAsia"/>
          <w:sz w:val="24"/>
        </w:rPr>
        <w:t>应对服务器运行状态和应用进行定期监测，主动报警；系统可以按需升级，持续提高系统易用性，可支持多终端操作系统在线升级，支持的终端操作系统包括安卓、i0S、Windows、</w:t>
      </w:r>
      <w:proofErr w:type="spellStart"/>
      <w:r>
        <w:rPr>
          <w:rFonts w:ascii="仿宋" w:eastAsia="仿宋" w:hAnsi="仿宋" w:cs="宋体" w:hint="eastAsia"/>
          <w:sz w:val="24"/>
        </w:rPr>
        <w:t>HarmonyoS</w:t>
      </w:r>
      <w:proofErr w:type="spellEnd"/>
      <w:r>
        <w:rPr>
          <w:rFonts w:ascii="仿宋" w:eastAsia="仿宋" w:hAnsi="仿宋" w:cs="宋体" w:hint="eastAsia"/>
          <w:sz w:val="24"/>
        </w:rPr>
        <w:t>等。</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hint="eastAsia"/>
          <w:sz w:val="24"/>
        </w:rPr>
        <w:t>4）安全要求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系统需满足公安部《信息安全等级保护管理办法》中对信息安全等级保护三级要求（</w:t>
      </w:r>
      <w:proofErr w:type="gramStart"/>
      <w:r>
        <w:rPr>
          <w:rFonts w:ascii="仿宋" w:eastAsia="仿宋" w:hAnsi="仿宋" w:cs="宋体" w:hint="eastAsia"/>
          <w:sz w:val="24"/>
        </w:rPr>
        <w:t>等保三级</w:t>
      </w:r>
      <w:proofErr w:type="gramEnd"/>
      <w:r>
        <w:rPr>
          <w:rFonts w:ascii="仿宋" w:eastAsia="仿宋" w:hAnsi="仿宋" w:cs="宋体" w:hint="eastAsia"/>
          <w:sz w:val="24"/>
        </w:rPr>
        <w:t>详细评估内容参考</w:t>
      </w:r>
      <w:proofErr w:type="gramStart"/>
      <w:r>
        <w:rPr>
          <w:rFonts w:ascii="仿宋" w:eastAsia="仿宋" w:hAnsi="仿宋" w:cs="宋体" w:hint="eastAsia"/>
          <w:sz w:val="24"/>
        </w:rPr>
        <w:t>公安部等保三级</w:t>
      </w:r>
      <w:proofErr w:type="gramEnd"/>
      <w:r>
        <w:rPr>
          <w:rFonts w:ascii="仿宋" w:eastAsia="仿宋" w:hAnsi="仿宋" w:cs="宋体" w:hint="eastAsia"/>
          <w:sz w:val="24"/>
        </w:rPr>
        <w:t>详细要求）。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系统应符合《网络安全法》、《个人信息保护法》、《网络安全等级保护条例》等法律法规要求以及北京友谊医院信息安全相关制度规范要求。</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系统应用及基础应用应采用北京友谊医院私有化和本地化部署，所有数据应保存在本院。未经书面许可不得将数据以任何形式保存至北京友谊医院以外的存储，未经许可也不得连接外部接口或者服务。系统在更新或新版本升级部署过程中，应确保系统回退机制。</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系统功能需求开发后应完成必要的测试工作，包括但不</w:t>
      </w:r>
      <w:proofErr w:type="gramStart"/>
      <w:r>
        <w:rPr>
          <w:rFonts w:ascii="仿宋" w:eastAsia="仿宋" w:hAnsi="仿宋" w:cs="宋体" w:hint="eastAsia"/>
          <w:sz w:val="24"/>
        </w:rPr>
        <w:t>限于白盒测试</w:t>
      </w:r>
      <w:proofErr w:type="gramEnd"/>
      <w:r>
        <w:rPr>
          <w:rFonts w:ascii="仿宋" w:eastAsia="仿宋" w:hAnsi="仿宋" w:cs="宋体" w:hint="eastAsia"/>
          <w:sz w:val="24"/>
        </w:rPr>
        <w:t>、黑盒测试等，开展系统上线前需配合信息中心开展必要的网络安全测试，并及时完成漏洞修复工作。</w:t>
      </w:r>
    </w:p>
    <w:p w:rsidR="00361E64" w:rsidRDefault="00361E64" w:rsidP="00361E64">
      <w:pPr>
        <w:adjustRightInd w:val="0"/>
        <w:snapToGrid w:val="0"/>
        <w:spacing w:line="360" w:lineRule="auto"/>
        <w:rPr>
          <w:rFonts w:ascii="仿宋" w:eastAsia="仿宋" w:hAnsi="仿宋" w:cs="宋体"/>
          <w:sz w:val="24"/>
        </w:rPr>
      </w:pPr>
      <w:r>
        <w:rPr>
          <w:rFonts w:ascii="仿宋" w:eastAsia="仿宋" w:hAnsi="仿宋" w:cs="宋体"/>
          <w:sz w:val="24"/>
        </w:rPr>
        <w:t></w:t>
      </w:r>
      <w:r>
        <w:rPr>
          <w:rFonts w:ascii="仿宋" w:eastAsia="仿宋" w:hAnsi="仿宋" w:cs="宋体"/>
          <w:sz w:val="24"/>
        </w:rPr>
        <w:tab/>
      </w:r>
      <w:r>
        <w:rPr>
          <w:rFonts w:ascii="仿宋" w:eastAsia="仿宋" w:hAnsi="仿宋" w:cs="宋体" w:hint="eastAsia"/>
          <w:sz w:val="24"/>
        </w:rPr>
        <w:t>系统建设及运行应遵循北京友谊医院信息安全管理要求，提升与其他系统数据交互接口安全和账号权限管理防止权限外漏，数据外泄。</w:t>
      </w:r>
    </w:p>
    <w:bookmarkEnd w:id="2"/>
    <w:bookmarkEnd w:id="3"/>
    <w:p w:rsidR="00661D71" w:rsidRPr="00361E64" w:rsidRDefault="00661D71"/>
    <w:sectPr w:rsidR="00661D71" w:rsidRPr="00361E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64"/>
    <w:rsid w:val="00361E64"/>
    <w:rsid w:val="00661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6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Professional"/>
    <w:basedOn w:val="a1"/>
    <w:uiPriority w:val="99"/>
    <w:unhideWhenUsed/>
    <w:qFormat/>
    <w:rsid w:val="00361E64"/>
    <w:pPr>
      <w:widowControl w:val="0"/>
      <w:jc w:val="both"/>
    </w:pPr>
    <w:rPr>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SOW">
    <w:name w:val="SOW正文"/>
    <w:basedOn w:val="a"/>
    <w:qFormat/>
    <w:rsid w:val="00361E64"/>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6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Professional"/>
    <w:basedOn w:val="a1"/>
    <w:uiPriority w:val="99"/>
    <w:unhideWhenUsed/>
    <w:qFormat/>
    <w:rsid w:val="00361E64"/>
    <w:pPr>
      <w:widowControl w:val="0"/>
      <w:jc w:val="both"/>
    </w:pPr>
    <w:rPr>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SOW">
    <w:name w:val="SOW正文"/>
    <w:basedOn w:val="a"/>
    <w:qFormat/>
    <w:rsid w:val="00361E64"/>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1622</Words>
  <Characters>9250</Characters>
  <Application>Microsoft Office Word</Application>
  <DocSecurity>0</DocSecurity>
  <Lines>77</Lines>
  <Paragraphs>21</Paragraphs>
  <ScaleCrop>false</ScaleCrop>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2025-11-11T08:51:00Z</dcterms:created>
  <dcterms:modified xsi:type="dcterms:W3CDTF">2025-11-11T08:51:00Z</dcterms:modified>
</cp:coreProperties>
</file>