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EE368">
      <w:pPr>
        <w:spacing w:line="360" w:lineRule="auto"/>
        <w:jc w:val="center"/>
        <w:outlineLvl w:val="0"/>
        <w:rPr>
          <w:b/>
          <w:sz w:val="36"/>
          <w:szCs w:val="36"/>
          <w:highlight w:val="none"/>
        </w:rPr>
      </w:pPr>
      <w:r>
        <w:rPr>
          <w:b/>
          <w:sz w:val="36"/>
          <w:szCs w:val="36"/>
          <w:highlight w:val="none"/>
        </w:rPr>
        <w:t>采购需求</w:t>
      </w:r>
    </w:p>
    <w:p w14:paraId="0E305140">
      <w:pPr>
        <w:pStyle w:val="6"/>
        <w:numPr>
          <w:ilvl w:val="0"/>
          <w:numId w:val="1"/>
        </w:numPr>
        <w:spacing w:line="360" w:lineRule="auto"/>
        <w:ind w:firstLineChars="0"/>
        <w:contextualSpacing/>
        <w:outlineLvl w:val="0"/>
        <w:rPr>
          <w:rFonts w:ascii="Times New Roman" w:hAnsi="Times New Roman"/>
          <w:b/>
          <w:sz w:val="24"/>
          <w:szCs w:val="24"/>
          <w:highlight w:val="none"/>
        </w:rPr>
      </w:pPr>
      <w:r>
        <w:rPr>
          <w:rFonts w:ascii="Times New Roman" w:hAnsi="Times New Roman"/>
          <w:b/>
          <w:sz w:val="24"/>
          <w:szCs w:val="24"/>
          <w:highlight w:val="none"/>
        </w:rPr>
        <w:t>采购标的</w:t>
      </w:r>
    </w:p>
    <w:p w14:paraId="1CBE1097">
      <w:pPr>
        <w:spacing w:line="360" w:lineRule="auto"/>
        <w:contextualSpacing/>
        <w:outlineLvl w:val="1"/>
        <w:rPr>
          <w:bCs/>
          <w:sz w:val="24"/>
          <w:highlight w:val="none"/>
        </w:rPr>
      </w:pPr>
      <w:r>
        <w:rPr>
          <w:bCs/>
          <w:sz w:val="24"/>
          <w:highlight w:val="none"/>
        </w:rPr>
        <w:t>1. 采购标的</w:t>
      </w:r>
    </w:p>
    <w:tbl>
      <w:tblPr>
        <w:tblStyle w:val="4"/>
        <w:tblW w:w="0" w:type="auto"/>
        <w:tblInd w:w="0" w:type="dxa"/>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Layout w:type="fixed"/>
        <w:tblCellMar>
          <w:top w:w="0" w:type="dxa"/>
          <w:left w:w="108" w:type="dxa"/>
          <w:bottom w:w="0" w:type="dxa"/>
          <w:right w:w="108" w:type="dxa"/>
        </w:tblCellMar>
      </w:tblPr>
      <w:tblGrid>
        <w:gridCol w:w="867"/>
        <w:gridCol w:w="2279"/>
        <w:gridCol w:w="740"/>
        <w:gridCol w:w="888"/>
        <w:gridCol w:w="2272"/>
        <w:gridCol w:w="1673"/>
      </w:tblGrid>
      <w:tr w14:paraId="53B52B8E">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0" w:type="dxa"/>
            <w:left w:w="108" w:type="dxa"/>
            <w:bottom w:w="0" w:type="dxa"/>
            <w:right w:w="108" w:type="dxa"/>
          </w:tblCellMar>
        </w:tblPrEx>
        <w:trPr>
          <w:trHeight w:val="756" w:hRule="atLeast"/>
        </w:trPr>
        <w:tc>
          <w:tcPr>
            <w:tcW w:w="867" w:type="dxa"/>
            <w:noWrap w:val="0"/>
            <w:vAlign w:val="center"/>
          </w:tcPr>
          <w:p w14:paraId="6EE52E08">
            <w:pPr>
              <w:spacing w:line="360" w:lineRule="auto"/>
              <w:contextualSpacing/>
              <w:jc w:val="center"/>
              <w:rPr>
                <w:b/>
                <w:sz w:val="24"/>
                <w:highlight w:val="none"/>
              </w:rPr>
            </w:pPr>
            <w:r>
              <w:rPr>
                <w:b/>
                <w:sz w:val="24"/>
                <w:highlight w:val="none"/>
              </w:rPr>
              <w:t>序号</w:t>
            </w:r>
          </w:p>
        </w:tc>
        <w:tc>
          <w:tcPr>
            <w:tcW w:w="2279" w:type="dxa"/>
            <w:noWrap w:val="0"/>
            <w:vAlign w:val="center"/>
          </w:tcPr>
          <w:p w14:paraId="67D7626C">
            <w:pPr>
              <w:spacing w:line="360" w:lineRule="auto"/>
              <w:contextualSpacing/>
              <w:jc w:val="center"/>
              <w:rPr>
                <w:b/>
                <w:sz w:val="24"/>
                <w:highlight w:val="none"/>
              </w:rPr>
            </w:pPr>
            <w:r>
              <w:rPr>
                <w:b/>
                <w:sz w:val="24"/>
                <w:highlight w:val="none"/>
              </w:rPr>
              <w:t>货物或服务名称</w:t>
            </w:r>
          </w:p>
        </w:tc>
        <w:tc>
          <w:tcPr>
            <w:tcW w:w="740" w:type="dxa"/>
            <w:noWrap w:val="0"/>
            <w:vAlign w:val="center"/>
          </w:tcPr>
          <w:p w14:paraId="15ADE855">
            <w:pPr>
              <w:spacing w:line="360" w:lineRule="auto"/>
              <w:contextualSpacing/>
              <w:jc w:val="center"/>
              <w:rPr>
                <w:b/>
                <w:sz w:val="24"/>
                <w:highlight w:val="none"/>
              </w:rPr>
            </w:pPr>
            <w:r>
              <w:rPr>
                <w:b/>
                <w:sz w:val="24"/>
                <w:highlight w:val="none"/>
              </w:rPr>
              <w:t>数量</w:t>
            </w:r>
          </w:p>
        </w:tc>
        <w:tc>
          <w:tcPr>
            <w:tcW w:w="888" w:type="dxa"/>
            <w:noWrap w:val="0"/>
            <w:vAlign w:val="center"/>
          </w:tcPr>
          <w:p w14:paraId="74B0565B">
            <w:pPr>
              <w:spacing w:line="360" w:lineRule="auto"/>
              <w:contextualSpacing/>
              <w:jc w:val="center"/>
              <w:rPr>
                <w:b/>
                <w:sz w:val="24"/>
                <w:highlight w:val="none"/>
              </w:rPr>
            </w:pPr>
            <w:r>
              <w:rPr>
                <w:b/>
                <w:sz w:val="24"/>
                <w:highlight w:val="none"/>
              </w:rPr>
              <w:t>单位</w:t>
            </w:r>
          </w:p>
        </w:tc>
        <w:tc>
          <w:tcPr>
            <w:tcW w:w="2272" w:type="dxa"/>
            <w:noWrap w:val="0"/>
            <w:vAlign w:val="center"/>
          </w:tcPr>
          <w:p w14:paraId="6A7202F2">
            <w:pPr>
              <w:spacing w:line="360" w:lineRule="auto"/>
              <w:contextualSpacing/>
              <w:jc w:val="center"/>
              <w:rPr>
                <w:b/>
                <w:sz w:val="24"/>
                <w:highlight w:val="none"/>
              </w:rPr>
            </w:pPr>
            <w:r>
              <w:rPr>
                <w:b/>
                <w:sz w:val="24"/>
                <w:highlight w:val="none"/>
              </w:rPr>
              <w:t>备注（核心产品）</w:t>
            </w:r>
          </w:p>
        </w:tc>
        <w:tc>
          <w:tcPr>
            <w:tcW w:w="1673" w:type="dxa"/>
            <w:noWrap w:val="0"/>
            <w:vAlign w:val="center"/>
          </w:tcPr>
          <w:p w14:paraId="2FFCADDB">
            <w:pPr>
              <w:spacing w:line="360" w:lineRule="auto"/>
              <w:contextualSpacing/>
              <w:jc w:val="center"/>
              <w:rPr>
                <w:b/>
                <w:sz w:val="24"/>
                <w:highlight w:val="none"/>
              </w:rPr>
            </w:pPr>
            <w:r>
              <w:rPr>
                <w:b/>
                <w:sz w:val="24"/>
                <w:highlight w:val="none"/>
              </w:rPr>
              <w:t>是否接受</w:t>
            </w:r>
          </w:p>
          <w:p w14:paraId="2014B4BD">
            <w:pPr>
              <w:spacing w:line="360" w:lineRule="auto"/>
              <w:contextualSpacing/>
              <w:jc w:val="center"/>
              <w:rPr>
                <w:b/>
                <w:sz w:val="24"/>
                <w:highlight w:val="none"/>
              </w:rPr>
            </w:pPr>
            <w:r>
              <w:rPr>
                <w:b/>
                <w:sz w:val="24"/>
                <w:highlight w:val="none"/>
              </w:rPr>
              <w:t>进口产品</w:t>
            </w:r>
          </w:p>
        </w:tc>
      </w:tr>
      <w:tr w14:paraId="0E26E3B5">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0" w:type="dxa"/>
            <w:left w:w="108" w:type="dxa"/>
            <w:bottom w:w="0" w:type="dxa"/>
            <w:right w:w="108" w:type="dxa"/>
          </w:tblCellMar>
        </w:tblPrEx>
        <w:trPr>
          <w:trHeight w:val="756" w:hRule="atLeast"/>
        </w:trPr>
        <w:tc>
          <w:tcPr>
            <w:tcW w:w="867" w:type="dxa"/>
            <w:noWrap w:val="0"/>
            <w:vAlign w:val="center"/>
          </w:tcPr>
          <w:p w14:paraId="177245AC">
            <w:pPr>
              <w:spacing w:line="360" w:lineRule="auto"/>
              <w:contextualSpacing/>
              <w:jc w:val="center"/>
              <w:rPr>
                <w:rFonts w:hint="eastAsia" w:eastAsia="宋体"/>
                <w:b/>
                <w:sz w:val="24"/>
                <w:highlight w:val="none"/>
                <w:lang w:val="en-US" w:eastAsia="zh-CN"/>
              </w:rPr>
            </w:pPr>
            <w:r>
              <w:rPr>
                <w:rFonts w:hint="eastAsia"/>
                <w:b/>
                <w:sz w:val="24"/>
                <w:highlight w:val="none"/>
                <w:lang w:val="en-US" w:eastAsia="zh-CN"/>
              </w:rPr>
              <w:t>1</w:t>
            </w:r>
          </w:p>
        </w:tc>
        <w:tc>
          <w:tcPr>
            <w:tcW w:w="2279" w:type="dxa"/>
            <w:noWrap w:val="0"/>
            <w:vAlign w:val="center"/>
          </w:tcPr>
          <w:p w14:paraId="0BDC8BEF">
            <w:pPr>
              <w:spacing w:line="360" w:lineRule="auto"/>
              <w:contextualSpacing/>
              <w:jc w:val="center"/>
              <w:rPr>
                <w:rFonts w:hint="eastAsia" w:ascii="Times New Roman" w:hAnsi="Times New Roman" w:eastAsia="宋体" w:cs="Times New Roman"/>
                <w:b w:val="0"/>
                <w:bCs/>
                <w:sz w:val="24"/>
                <w:highlight w:val="none"/>
              </w:rPr>
            </w:pPr>
            <w:r>
              <w:rPr>
                <w:rFonts w:hint="eastAsia" w:ascii="Times New Roman" w:hAnsi="Times New Roman" w:eastAsia="宋体" w:cs="Times New Roman"/>
                <w:b w:val="0"/>
                <w:bCs/>
                <w:sz w:val="24"/>
                <w:highlight w:val="none"/>
              </w:rPr>
              <w:t>AI推理服务器1一体机</w:t>
            </w:r>
          </w:p>
        </w:tc>
        <w:tc>
          <w:tcPr>
            <w:tcW w:w="740" w:type="dxa"/>
            <w:noWrap w:val="0"/>
            <w:vAlign w:val="center"/>
          </w:tcPr>
          <w:p w14:paraId="5E2F5126">
            <w:pPr>
              <w:spacing w:line="360" w:lineRule="auto"/>
              <w:contextualSpacing/>
              <w:jc w:val="center"/>
              <w:rPr>
                <w:rFonts w:hint="eastAsia" w:eastAsia="宋体"/>
                <w:b/>
                <w:sz w:val="24"/>
                <w:highlight w:val="none"/>
                <w:lang w:val="en-US" w:eastAsia="zh-CN"/>
              </w:rPr>
            </w:pPr>
            <w:r>
              <w:rPr>
                <w:rFonts w:hint="eastAsia"/>
                <w:b/>
                <w:sz w:val="24"/>
                <w:highlight w:val="none"/>
                <w:lang w:val="en-US" w:eastAsia="zh-CN"/>
              </w:rPr>
              <w:t>1</w:t>
            </w:r>
          </w:p>
        </w:tc>
        <w:tc>
          <w:tcPr>
            <w:tcW w:w="888" w:type="dxa"/>
            <w:noWrap w:val="0"/>
            <w:vAlign w:val="center"/>
          </w:tcPr>
          <w:p w14:paraId="445E6F54">
            <w:pPr>
              <w:spacing w:line="360" w:lineRule="auto"/>
              <w:contextualSpacing/>
              <w:jc w:val="center"/>
              <w:rPr>
                <w:b/>
                <w:sz w:val="24"/>
                <w:highlight w:val="none"/>
              </w:rPr>
            </w:pPr>
            <w:r>
              <w:rPr>
                <w:b w:val="0"/>
                <w:bCs/>
                <w:sz w:val="24"/>
                <w:highlight w:val="none"/>
              </w:rPr>
              <w:t>台</w:t>
            </w:r>
          </w:p>
        </w:tc>
        <w:tc>
          <w:tcPr>
            <w:tcW w:w="2272" w:type="dxa"/>
            <w:noWrap w:val="0"/>
            <w:vAlign w:val="center"/>
          </w:tcPr>
          <w:p w14:paraId="17CC391C">
            <w:pPr>
              <w:spacing w:line="360" w:lineRule="auto"/>
              <w:contextualSpacing/>
              <w:jc w:val="center"/>
              <w:rPr>
                <w:rFonts w:hint="eastAsia" w:eastAsia="宋体"/>
                <w:b/>
                <w:sz w:val="24"/>
                <w:highlight w:val="none"/>
                <w:lang w:eastAsia="zh-CN"/>
              </w:rPr>
            </w:pPr>
            <w:r>
              <w:rPr>
                <w:rFonts w:hint="eastAsia"/>
                <w:b w:val="0"/>
                <w:bCs/>
                <w:sz w:val="24"/>
                <w:highlight w:val="none"/>
                <w:lang w:val="en-US" w:eastAsia="zh-CN"/>
              </w:rPr>
              <w:t>否</w:t>
            </w:r>
          </w:p>
        </w:tc>
        <w:tc>
          <w:tcPr>
            <w:tcW w:w="1673" w:type="dxa"/>
            <w:noWrap w:val="0"/>
            <w:vAlign w:val="center"/>
          </w:tcPr>
          <w:p w14:paraId="7722C658">
            <w:pPr>
              <w:spacing w:line="360" w:lineRule="auto"/>
              <w:contextualSpacing/>
              <w:jc w:val="center"/>
              <w:rPr>
                <w:b/>
                <w:sz w:val="24"/>
                <w:highlight w:val="none"/>
              </w:rPr>
            </w:pPr>
            <w:r>
              <w:rPr>
                <w:b w:val="0"/>
                <w:bCs/>
                <w:sz w:val="24"/>
                <w:highlight w:val="none"/>
              </w:rPr>
              <w:t>否</w:t>
            </w:r>
          </w:p>
        </w:tc>
      </w:tr>
      <w:tr w14:paraId="6E0EE562">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0" w:type="dxa"/>
            <w:left w:w="108" w:type="dxa"/>
            <w:bottom w:w="0" w:type="dxa"/>
            <w:right w:w="108" w:type="dxa"/>
          </w:tblCellMar>
        </w:tblPrEx>
        <w:trPr>
          <w:trHeight w:val="756" w:hRule="atLeast"/>
        </w:trPr>
        <w:tc>
          <w:tcPr>
            <w:tcW w:w="867" w:type="dxa"/>
            <w:noWrap w:val="0"/>
            <w:vAlign w:val="center"/>
          </w:tcPr>
          <w:p w14:paraId="35552823">
            <w:pPr>
              <w:spacing w:line="360" w:lineRule="auto"/>
              <w:contextualSpacing/>
              <w:jc w:val="center"/>
              <w:rPr>
                <w:rFonts w:hint="eastAsia" w:eastAsia="宋体"/>
                <w:b w:val="0"/>
                <w:bCs/>
                <w:sz w:val="24"/>
                <w:highlight w:val="none"/>
                <w:lang w:eastAsia="zh-CN"/>
              </w:rPr>
            </w:pPr>
            <w:r>
              <w:rPr>
                <w:rFonts w:hint="eastAsia"/>
                <w:b w:val="0"/>
                <w:bCs/>
                <w:sz w:val="24"/>
                <w:highlight w:val="none"/>
                <w:lang w:val="en-US" w:eastAsia="zh-CN"/>
              </w:rPr>
              <w:t>2</w:t>
            </w:r>
          </w:p>
        </w:tc>
        <w:tc>
          <w:tcPr>
            <w:tcW w:w="2279" w:type="dxa"/>
            <w:noWrap w:val="0"/>
            <w:vAlign w:val="center"/>
          </w:tcPr>
          <w:p w14:paraId="7B3A47A2">
            <w:pPr>
              <w:spacing w:line="360" w:lineRule="auto"/>
              <w:contextualSpacing/>
              <w:jc w:val="center"/>
              <w:rPr>
                <w:rFonts w:hint="eastAsia" w:ascii="Times New Roman" w:hAnsi="Times New Roman" w:eastAsia="宋体" w:cs="Times New Roman"/>
                <w:b/>
                <w:bCs w:val="0"/>
                <w:sz w:val="24"/>
                <w:highlight w:val="none"/>
              </w:rPr>
            </w:pPr>
            <w:r>
              <w:rPr>
                <w:rFonts w:hint="eastAsia" w:ascii="Times New Roman" w:hAnsi="Times New Roman" w:eastAsia="宋体" w:cs="Times New Roman"/>
                <w:b/>
                <w:bCs w:val="0"/>
                <w:sz w:val="24"/>
                <w:highlight w:val="none"/>
              </w:rPr>
              <w:t>AI推理服务器2一体机</w:t>
            </w:r>
          </w:p>
        </w:tc>
        <w:tc>
          <w:tcPr>
            <w:tcW w:w="740" w:type="dxa"/>
            <w:noWrap w:val="0"/>
            <w:vAlign w:val="center"/>
          </w:tcPr>
          <w:p w14:paraId="22230E46">
            <w:pPr>
              <w:spacing w:line="360" w:lineRule="auto"/>
              <w:contextualSpacing/>
              <w:jc w:val="center"/>
              <w:rPr>
                <w:rFonts w:hint="eastAsia" w:eastAsia="宋体"/>
                <w:b/>
                <w:bCs w:val="0"/>
                <w:sz w:val="24"/>
                <w:highlight w:val="none"/>
                <w:lang w:eastAsia="zh-CN"/>
              </w:rPr>
            </w:pPr>
            <w:r>
              <w:rPr>
                <w:rFonts w:hint="eastAsia"/>
                <w:b/>
                <w:bCs w:val="0"/>
                <w:sz w:val="24"/>
                <w:highlight w:val="none"/>
                <w:lang w:val="en-US" w:eastAsia="zh-CN"/>
              </w:rPr>
              <w:t>1</w:t>
            </w:r>
          </w:p>
        </w:tc>
        <w:tc>
          <w:tcPr>
            <w:tcW w:w="888" w:type="dxa"/>
            <w:noWrap w:val="0"/>
            <w:vAlign w:val="center"/>
          </w:tcPr>
          <w:p w14:paraId="5600DC8B">
            <w:pPr>
              <w:spacing w:line="360" w:lineRule="auto"/>
              <w:contextualSpacing/>
              <w:jc w:val="center"/>
              <w:rPr>
                <w:b/>
                <w:bCs w:val="0"/>
                <w:sz w:val="24"/>
                <w:highlight w:val="none"/>
              </w:rPr>
            </w:pPr>
            <w:r>
              <w:rPr>
                <w:b/>
                <w:bCs w:val="0"/>
                <w:sz w:val="24"/>
                <w:highlight w:val="none"/>
              </w:rPr>
              <w:t>台</w:t>
            </w:r>
          </w:p>
        </w:tc>
        <w:tc>
          <w:tcPr>
            <w:tcW w:w="2272" w:type="dxa"/>
            <w:noWrap w:val="0"/>
            <w:vAlign w:val="center"/>
          </w:tcPr>
          <w:p w14:paraId="4FB9F911">
            <w:pPr>
              <w:spacing w:line="360" w:lineRule="auto"/>
              <w:contextualSpacing/>
              <w:jc w:val="center"/>
              <w:rPr>
                <w:b/>
                <w:bCs w:val="0"/>
                <w:sz w:val="24"/>
                <w:highlight w:val="none"/>
              </w:rPr>
            </w:pPr>
            <w:r>
              <w:rPr>
                <w:rFonts w:hint="eastAsia"/>
                <w:b/>
                <w:bCs w:val="0"/>
                <w:sz w:val="24"/>
                <w:highlight w:val="none"/>
              </w:rPr>
              <w:t>是</w:t>
            </w:r>
          </w:p>
        </w:tc>
        <w:tc>
          <w:tcPr>
            <w:tcW w:w="1673" w:type="dxa"/>
            <w:noWrap w:val="0"/>
            <w:vAlign w:val="center"/>
          </w:tcPr>
          <w:p w14:paraId="5FC48B59">
            <w:pPr>
              <w:spacing w:line="360" w:lineRule="auto"/>
              <w:contextualSpacing/>
              <w:jc w:val="center"/>
              <w:rPr>
                <w:b w:val="0"/>
                <w:bCs/>
                <w:sz w:val="24"/>
                <w:highlight w:val="none"/>
              </w:rPr>
            </w:pPr>
            <w:r>
              <w:rPr>
                <w:b w:val="0"/>
                <w:bCs/>
                <w:sz w:val="24"/>
                <w:highlight w:val="none"/>
              </w:rPr>
              <w:t>否</w:t>
            </w:r>
          </w:p>
        </w:tc>
      </w:tr>
      <w:tr w14:paraId="5E71E3DB">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0" w:type="dxa"/>
            <w:left w:w="108" w:type="dxa"/>
            <w:bottom w:w="0" w:type="dxa"/>
            <w:right w:w="108" w:type="dxa"/>
          </w:tblCellMar>
        </w:tblPrEx>
        <w:trPr>
          <w:trHeight w:val="756" w:hRule="atLeast"/>
        </w:trPr>
        <w:tc>
          <w:tcPr>
            <w:tcW w:w="867" w:type="dxa"/>
            <w:noWrap w:val="0"/>
            <w:vAlign w:val="center"/>
          </w:tcPr>
          <w:p w14:paraId="2CE7A2B1">
            <w:pPr>
              <w:spacing w:line="360" w:lineRule="auto"/>
              <w:contextualSpacing/>
              <w:jc w:val="center"/>
              <w:rPr>
                <w:rFonts w:hint="eastAsia" w:eastAsia="宋体"/>
                <w:b w:val="0"/>
                <w:bCs/>
                <w:sz w:val="24"/>
                <w:highlight w:val="none"/>
                <w:lang w:eastAsia="zh-CN"/>
              </w:rPr>
            </w:pPr>
            <w:r>
              <w:rPr>
                <w:rFonts w:hint="eastAsia"/>
                <w:b w:val="0"/>
                <w:bCs/>
                <w:sz w:val="24"/>
                <w:highlight w:val="none"/>
                <w:lang w:val="en-US" w:eastAsia="zh-CN"/>
              </w:rPr>
              <w:t>3</w:t>
            </w:r>
          </w:p>
        </w:tc>
        <w:tc>
          <w:tcPr>
            <w:tcW w:w="2279" w:type="dxa"/>
            <w:noWrap w:val="0"/>
            <w:vAlign w:val="center"/>
          </w:tcPr>
          <w:p w14:paraId="17531AA0">
            <w:pPr>
              <w:spacing w:line="360" w:lineRule="auto"/>
              <w:contextualSpacing/>
              <w:jc w:val="center"/>
              <w:rPr>
                <w:b w:val="0"/>
                <w:bCs/>
                <w:sz w:val="24"/>
                <w:highlight w:val="none"/>
              </w:rPr>
            </w:pPr>
            <w:r>
              <w:rPr>
                <w:rFonts w:hint="eastAsia"/>
                <w:b w:val="0"/>
                <w:bCs/>
                <w:sz w:val="24"/>
                <w:highlight w:val="none"/>
              </w:rPr>
              <w:t>参数</w:t>
            </w:r>
            <w:r>
              <w:rPr>
                <w:rFonts w:hint="eastAsia"/>
                <w:b w:val="0"/>
                <w:bCs/>
                <w:sz w:val="24"/>
                <w:highlight w:val="none"/>
                <w:lang w:val="en-US" w:eastAsia="zh-CN"/>
              </w:rPr>
              <w:t>网络</w:t>
            </w:r>
            <w:r>
              <w:rPr>
                <w:rFonts w:hint="eastAsia"/>
                <w:b w:val="0"/>
                <w:bCs/>
                <w:sz w:val="24"/>
                <w:highlight w:val="none"/>
              </w:rPr>
              <w:t>交换机</w:t>
            </w:r>
          </w:p>
        </w:tc>
        <w:tc>
          <w:tcPr>
            <w:tcW w:w="740" w:type="dxa"/>
            <w:noWrap w:val="0"/>
            <w:vAlign w:val="center"/>
          </w:tcPr>
          <w:p w14:paraId="7E3BEC29">
            <w:pPr>
              <w:spacing w:line="360" w:lineRule="auto"/>
              <w:contextualSpacing/>
              <w:jc w:val="center"/>
              <w:rPr>
                <w:b w:val="0"/>
                <w:bCs/>
                <w:sz w:val="24"/>
                <w:highlight w:val="none"/>
              </w:rPr>
            </w:pPr>
            <w:r>
              <w:rPr>
                <w:rFonts w:hint="eastAsia"/>
                <w:b w:val="0"/>
                <w:bCs/>
                <w:sz w:val="24"/>
                <w:highlight w:val="none"/>
              </w:rPr>
              <w:t>1</w:t>
            </w:r>
          </w:p>
        </w:tc>
        <w:tc>
          <w:tcPr>
            <w:tcW w:w="888" w:type="dxa"/>
            <w:noWrap w:val="0"/>
            <w:vAlign w:val="center"/>
          </w:tcPr>
          <w:p w14:paraId="4EF1B41A">
            <w:pPr>
              <w:spacing w:line="360" w:lineRule="auto"/>
              <w:contextualSpacing/>
              <w:jc w:val="center"/>
              <w:rPr>
                <w:b w:val="0"/>
                <w:bCs/>
                <w:sz w:val="24"/>
                <w:highlight w:val="none"/>
              </w:rPr>
            </w:pPr>
            <w:r>
              <w:rPr>
                <w:b w:val="0"/>
                <w:bCs/>
                <w:sz w:val="24"/>
                <w:highlight w:val="none"/>
              </w:rPr>
              <w:t>台</w:t>
            </w:r>
          </w:p>
        </w:tc>
        <w:tc>
          <w:tcPr>
            <w:tcW w:w="2272" w:type="dxa"/>
            <w:noWrap w:val="0"/>
            <w:vAlign w:val="center"/>
          </w:tcPr>
          <w:p w14:paraId="27CFBD8C">
            <w:pPr>
              <w:spacing w:line="360" w:lineRule="auto"/>
              <w:contextualSpacing/>
              <w:jc w:val="center"/>
              <w:rPr>
                <w:b w:val="0"/>
                <w:bCs/>
                <w:sz w:val="24"/>
                <w:highlight w:val="none"/>
              </w:rPr>
            </w:pPr>
            <w:r>
              <w:rPr>
                <w:rFonts w:hint="eastAsia"/>
                <w:b w:val="0"/>
                <w:bCs/>
                <w:sz w:val="24"/>
                <w:highlight w:val="none"/>
              </w:rPr>
              <w:t>否</w:t>
            </w:r>
          </w:p>
        </w:tc>
        <w:tc>
          <w:tcPr>
            <w:tcW w:w="1673" w:type="dxa"/>
            <w:noWrap w:val="0"/>
            <w:vAlign w:val="center"/>
          </w:tcPr>
          <w:p w14:paraId="690076F6">
            <w:pPr>
              <w:spacing w:line="360" w:lineRule="auto"/>
              <w:contextualSpacing/>
              <w:jc w:val="center"/>
              <w:rPr>
                <w:b w:val="0"/>
                <w:bCs/>
                <w:sz w:val="24"/>
                <w:highlight w:val="none"/>
              </w:rPr>
            </w:pPr>
            <w:r>
              <w:rPr>
                <w:b w:val="0"/>
                <w:bCs/>
                <w:sz w:val="24"/>
                <w:highlight w:val="none"/>
              </w:rPr>
              <w:t>否</w:t>
            </w:r>
          </w:p>
        </w:tc>
      </w:tr>
      <w:tr w14:paraId="6E82F69D">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0" w:type="dxa"/>
            <w:left w:w="108" w:type="dxa"/>
            <w:bottom w:w="0" w:type="dxa"/>
            <w:right w:w="108" w:type="dxa"/>
          </w:tblCellMar>
        </w:tblPrEx>
        <w:trPr>
          <w:trHeight w:val="756" w:hRule="atLeast"/>
        </w:trPr>
        <w:tc>
          <w:tcPr>
            <w:tcW w:w="867" w:type="dxa"/>
            <w:noWrap w:val="0"/>
            <w:vAlign w:val="center"/>
          </w:tcPr>
          <w:p w14:paraId="2E7E8FBF">
            <w:pPr>
              <w:spacing w:line="360" w:lineRule="auto"/>
              <w:contextualSpacing/>
              <w:jc w:val="center"/>
              <w:rPr>
                <w:rFonts w:hint="eastAsia" w:eastAsia="宋体"/>
                <w:b w:val="0"/>
                <w:bCs/>
                <w:sz w:val="24"/>
                <w:highlight w:val="none"/>
                <w:lang w:eastAsia="zh-CN"/>
              </w:rPr>
            </w:pPr>
            <w:r>
              <w:rPr>
                <w:rFonts w:hint="eastAsia"/>
                <w:b w:val="0"/>
                <w:bCs/>
                <w:sz w:val="24"/>
                <w:highlight w:val="none"/>
                <w:lang w:val="en-US" w:eastAsia="zh-CN"/>
              </w:rPr>
              <w:t>4</w:t>
            </w:r>
          </w:p>
        </w:tc>
        <w:tc>
          <w:tcPr>
            <w:tcW w:w="2279" w:type="dxa"/>
            <w:noWrap w:val="0"/>
            <w:vAlign w:val="center"/>
          </w:tcPr>
          <w:p w14:paraId="476AC1F7">
            <w:pPr>
              <w:spacing w:line="360" w:lineRule="auto"/>
              <w:contextualSpacing/>
              <w:jc w:val="center"/>
              <w:rPr>
                <w:b w:val="0"/>
                <w:bCs/>
                <w:sz w:val="24"/>
                <w:highlight w:val="none"/>
              </w:rPr>
            </w:pPr>
            <w:r>
              <w:rPr>
                <w:rFonts w:hint="eastAsia"/>
                <w:b w:val="0"/>
                <w:bCs/>
                <w:sz w:val="24"/>
                <w:highlight w:val="none"/>
              </w:rPr>
              <w:t>汇聚交换机</w:t>
            </w:r>
          </w:p>
        </w:tc>
        <w:tc>
          <w:tcPr>
            <w:tcW w:w="740" w:type="dxa"/>
            <w:noWrap w:val="0"/>
            <w:vAlign w:val="center"/>
          </w:tcPr>
          <w:p w14:paraId="5D88CB57">
            <w:pPr>
              <w:spacing w:line="360" w:lineRule="auto"/>
              <w:contextualSpacing/>
              <w:jc w:val="center"/>
              <w:rPr>
                <w:b w:val="0"/>
                <w:bCs/>
                <w:sz w:val="24"/>
                <w:highlight w:val="none"/>
              </w:rPr>
            </w:pPr>
            <w:r>
              <w:rPr>
                <w:rFonts w:hint="eastAsia"/>
                <w:b w:val="0"/>
                <w:bCs/>
                <w:sz w:val="24"/>
                <w:highlight w:val="none"/>
              </w:rPr>
              <w:t>1</w:t>
            </w:r>
          </w:p>
        </w:tc>
        <w:tc>
          <w:tcPr>
            <w:tcW w:w="888" w:type="dxa"/>
            <w:noWrap w:val="0"/>
            <w:vAlign w:val="center"/>
          </w:tcPr>
          <w:p w14:paraId="2573D754">
            <w:pPr>
              <w:spacing w:line="360" w:lineRule="auto"/>
              <w:contextualSpacing/>
              <w:jc w:val="center"/>
              <w:rPr>
                <w:b w:val="0"/>
                <w:bCs/>
                <w:sz w:val="24"/>
                <w:highlight w:val="none"/>
              </w:rPr>
            </w:pPr>
            <w:r>
              <w:rPr>
                <w:rFonts w:hint="eastAsia"/>
                <w:b w:val="0"/>
                <w:bCs/>
                <w:sz w:val="24"/>
                <w:highlight w:val="none"/>
              </w:rPr>
              <w:t>台</w:t>
            </w:r>
          </w:p>
        </w:tc>
        <w:tc>
          <w:tcPr>
            <w:tcW w:w="2272" w:type="dxa"/>
            <w:noWrap w:val="0"/>
            <w:vAlign w:val="center"/>
          </w:tcPr>
          <w:p w14:paraId="794AA7D9">
            <w:pPr>
              <w:spacing w:line="360" w:lineRule="auto"/>
              <w:contextualSpacing/>
              <w:jc w:val="center"/>
              <w:rPr>
                <w:b w:val="0"/>
                <w:bCs/>
                <w:sz w:val="24"/>
                <w:highlight w:val="none"/>
              </w:rPr>
            </w:pPr>
            <w:r>
              <w:rPr>
                <w:rFonts w:hint="eastAsia"/>
                <w:b w:val="0"/>
                <w:bCs/>
                <w:sz w:val="24"/>
                <w:highlight w:val="none"/>
              </w:rPr>
              <w:t>否</w:t>
            </w:r>
          </w:p>
        </w:tc>
        <w:tc>
          <w:tcPr>
            <w:tcW w:w="1673" w:type="dxa"/>
            <w:noWrap w:val="0"/>
            <w:vAlign w:val="center"/>
          </w:tcPr>
          <w:p w14:paraId="31744DCD">
            <w:pPr>
              <w:spacing w:line="360" w:lineRule="auto"/>
              <w:contextualSpacing/>
              <w:jc w:val="center"/>
              <w:rPr>
                <w:b w:val="0"/>
                <w:bCs/>
                <w:sz w:val="24"/>
                <w:highlight w:val="none"/>
              </w:rPr>
            </w:pPr>
            <w:r>
              <w:rPr>
                <w:rFonts w:hint="eastAsia"/>
                <w:b w:val="0"/>
                <w:bCs/>
                <w:sz w:val="24"/>
                <w:highlight w:val="none"/>
              </w:rPr>
              <w:t>否</w:t>
            </w:r>
          </w:p>
        </w:tc>
      </w:tr>
      <w:tr w14:paraId="6FAE86CA">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0" w:type="dxa"/>
            <w:left w:w="108" w:type="dxa"/>
            <w:bottom w:w="0" w:type="dxa"/>
            <w:right w:w="108" w:type="dxa"/>
          </w:tblCellMar>
        </w:tblPrEx>
        <w:trPr>
          <w:trHeight w:val="756" w:hRule="atLeast"/>
        </w:trPr>
        <w:tc>
          <w:tcPr>
            <w:tcW w:w="867" w:type="dxa"/>
            <w:noWrap w:val="0"/>
            <w:vAlign w:val="center"/>
          </w:tcPr>
          <w:p w14:paraId="66190E7C">
            <w:pPr>
              <w:spacing w:line="360" w:lineRule="auto"/>
              <w:contextualSpacing/>
              <w:jc w:val="center"/>
              <w:rPr>
                <w:rFonts w:hint="eastAsia" w:eastAsia="宋体"/>
                <w:b w:val="0"/>
                <w:bCs/>
                <w:sz w:val="24"/>
                <w:highlight w:val="none"/>
                <w:lang w:eastAsia="zh-CN"/>
              </w:rPr>
            </w:pPr>
            <w:r>
              <w:rPr>
                <w:rFonts w:hint="eastAsia"/>
                <w:b w:val="0"/>
                <w:bCs/>
                <w:sz w:val="24"/>
                <w:highlight w:val="none"/>
                <w:lang w:val="en-US" w:eastAsia="zh-CN"/>
              </w:rPr>
              <w:t>5</w:t>
            </w:r>
          </w:p>
        </w:tc>
        <w:tc>
          <w:tcPr>
            <w:tcW w:w="2279" w:type="dxa"/>
            <w:noWrap w:val="0"/>
            <w:vAlign w:val="center"/>
          </w:tcPr>
          <w:p w14:paraId="7F28EC7A">
            <w:pPr>
              <w:spacing w:line="360" w:lineRule="auto"/>
              <w:contextualSpacing/>
              <w:jc w:val="center"/>
              <w:rPr>
                <w:b w:val="0"/>
                <w:bCs/>
                <w:sz w:val="24"/>
                <w:highlight w:val="none"/>
              </w:rPr>
            </w:pPr>
            <w:r>
              <w:rPr>
                <w:rFonts w:hint="eastAsia"/>
                <w:b w:val="0"/>
                <w:bCs/>
                <w:sz w:val="24"/>
                <w:highlight w:val="none"/>
              </w:rPr>
              <w:t>管理交换机</w:t>
            </w:r>
          </w:p>
        </w:tc>
        <w:tc>
          <w:tcPr>
            <w:tcW w:w="740" w:type="dxa"/>
            <w:noWrap w:val="0"/>
            <w:vAlign w:val="center"/>
          </w:tcPr>
          <w:p w14:paraId="6BF80416">
            <w:pPr>
              <w:spacing w:line="360" w:lineRule="auto"/>
              <w:contextualSpacing/>
              <w:jc w:val="center"/>
              <w:rPr>
                <w:b w:val="0"/>
                <w:bCs/>
                <w:sz w:val="24"/>
                <w:highlight w:val="none"/>
              </w:rPr>
            </w:pPr>
            <w:r>
              <w:rPr>
                <w:rFonts w:hint="eastAsia"/>
                <w:b w:val="0"/>
                <w:bCs/>
                <w:sz w:val="24"/>
                <w:highlight w:val="none"/>
              </w:rPr>
              <w:t>1</w:t>
            </w:r>
          </w:p>
        </w:tc>
        <w:tc>
          <w:tcPr>
            <w:tcW w:w="888" w:type="dxa"/>
            <w:noWrap w:val="0"/>
            <w:vAlign w:val="center"/>
          </w:tcPr>
          <w:p w14:paraId="0CAE7BDF">
            <w:pPr>
              <w:spacing w:line="360" w:lineRule="auto"/>
              <w:contextualSpacing/>
              <w:jc w:val="center"/>
              <w:rPr>
                <w:b w:val="0"/>
                <w:bCs/>
                <w:sz w:val="24"/>
                <w:highlight w:val="none"/>
              </w:rPr>
            </w:pPr>
            <w:r>
              <w:rPr>
                <w:rFonts w:hint="eastAsia"/>
                <w:b w:val="0"/>
                <w:bCs/>
                <w:sz w:val="24"/>
                <w:highlight w:val="none"/>
              </w:rPr>
              <w:t>台</w:t>
            </w:r>
          </w:p>
        </w:tc>
        <w:tc>
          <w:tcPr>
            <w:tcW w:w="2272" w:type="dxa"/>
            <w:noWrap w:val="0"/>
            <w:vAlign w:val="center"/>
          </w:tcPr>
          <w:p w14:paraId="7C730F61">
            <w:pPr>
              <w:spacing w:line="360" w:lineRule="auto"/>
              <w:contextualSpacing/>
              <w:jc w:val="center"/>
              <w:rPr>
                <w:b w:val="0"/>
                <w:bCs/>
                <w:sz w:val="24"/>
                <w:highlight w:val="none"/>
              </w:rPr>
            </w:pPr>
            <w:r>
              <w:rPr>
                <w:rFonts w:hint="eastAsia"/>
                <w:b w:val="0"/>
                <w:bCs/>
                <w:sz w:val="24"/>
                <w:highlight w:val="none"/>
              </w:rPr>
              <w:t>否</w:t>
            </w:r>
          </w:p>
        </w:tc>
        <w:tc>
          <w:tcPr>
            <w:tcW w:w="1673" w:type="dxa"/>
            <w:noWrap w:val="0"/>
            <w:vAlign w:val="center"/>
          </w:tcPr>
          <w:p w14:paraId="144EF8E2">
            <w:pPr>
              <w:spacing w:line="360" w:lineRule="auto"/>
              <w:contextualSpacing/>
              <w:jc w:val="center"/>
              <w:rPr>
                <w:b w:val="0"/>
                <w:bCs/>
                <w:sz w:val="24"/>
                <w:highlight w:val="none"/>
              </w:rPr>
            </w:pPr>
            <w:r>
              <w:rPr>
                <w:rFonts w:hint="eastAsia"/>
                <w:b w:val="0"/>
                <w:bCs/>
                <w:sz w:val="24"/>
                <w:highlight w:val="none"/>
              </w:rPr>
              <w:t>否</w:t>
            </w:r>
          </w:p>
        </w:tc>
      </w:tr>
    </w:tbl>
    <w:p w14:paraId="6A78097F">
      <w:pPr>
        <w:spacing w:line="360" w:lineRule="auto"/>
        <w:contextualSpacing/>
        <w:rPr>
          <w:b/>
          <w:sz w:val="24"/>
          <w:highlight w:val="none"/>
        </w:rPr>
      </w:pPr>
    </w:p>
    <w:p w14:paraId="3F386037">
      <w:pPr>
        <w:spacing w:line="360" w:lineRule="auto"/>
        <w:contextualSpacing/>
        <w:outlineLvl w:val="1"/>
        <w:rPr>
          <w:bCs/>
          <w:sz w:val="24"/>
          <w:highlight w:val="none"/>
        </w:rPr>
      </w:pPr>
      <w:r>
        <w:rPr>
          <w:bCs/>
          <w:sz w:val="24"/>
          <w:highlight w:val="none"/>
        </w:rPr>
        <w:t>2. 项目背景/项目概述</w:t>
      </w:r>
    </w:p>
    <w:p w14:paraId="7EA83D07">
      <w:pPr>
        <w:spacing w:line="360" w:lineRule="auto"/>
        <w:ind w:firstLine="482"/>
        <w:contextualSpacing/>
        <w:rPr>
          <w:rFonts w:hint="eastAsia"/>
          <w:bCs/>
          <w:sz w:val="24"/>
          <w:highlight w:val="none"/>
          <w:lang w:eastAsia="zh-CN"/>
        </w:rPr>
      </w:pPr>
      <w:r>
        <w:rPr>
          <w:bCs/>
          <w:sz w:val="24"/>
          <w:highlight w:val="none"/>
        </w:rPr>
        <w:t>贯彻</w:t>
      </w:r>
      <w:r>
        <w:rPr>
          <w:rFonts w:hint="eastAsia"/>
          <w:bCs/>
          <w:sz w:val="24"/>
          <w:highlight w:val="none"/>
        </w:rPr>
        <w:t>落实</w:t>
      </w:r>
      <w:r>
        <w:rPr>
          <w:bCs/>
          <w:sz w:val="24"/>
          <w:highlight w:val="none"/>
        </w:rPr>
        <w:t>《国务院关于深入实施“人工智能+”行动的意见》，进一步</w:t>
      </w:r>
      <w:r>
        <w:rPr>
          <w:rFonts w:hint="eastAsia"/>
          <w:bCs/>
          <w:sz w:val="24"/>
          <w:highlight w:val="none"/>
        </w:rPr>
        <w:t>提升</w:t>
      </w:r>
      <w:r>
        <w:rPr>
          <w:bCs/>
          <w:sz w:val="24"/>
          <w:highlight w:val="none"/>
        </w:rPr>
        <w:t>学校管理大模型使用</w:t>
      </w:r>
      <w:r>
        <w:rPr>
          <w:rFonts w:hint="eastAsia"/>
          <w:bCs/>
          <w:sz w:val="24"/>
          <w:highlight w:val="none"/>
        </w:rPr>
        <w:t>范围很运行能力</w:t>
      </w:r>
      <w:r>
        <w:rPr>
          <w:bCs/>
          <w:sz w:val="24"/>
          <w:highlight w:val="none"/>
        </w:rPr>
        <w:t>，促进学校深层次变革，加快形成人机协同、跨界融合、共创分享的智能</w:t>
      </w:r>
      <w:r>
        <w:rPr>
          <w:rFonts w:hint="eastAsia"/>
          <w:bCs/>
          <w:sz w:val="24"/>
          <w:highlight w:val="none"/>
        </w:rPr>
        <w:t>高等职业院校</w:t>
      </w:r>
      <w:r>
        <w:rPr>
          <w:bCs/>
          <w:sz w:val="24"/>
          <w:highlight w:val="none"/>
        </w:rPr>
        <w:t>新形态，推进人工智能在学校各业务领域的深度融合，满足</w:t>
      </w:r>
      <w:r>
        <w:rPr>
          <w:rFonts w:hint="eastAsia"/>
          <w:bCs/>
          <w:sz w:val="24"/>
          <w:highlight w:val="none"/>
        </w:rPr>
        <w:t>学校</w:t>
      </w:r>
      <w:r>
        <w:rPr>
          <w:bCs/>
          <w:sz w:val="24"/>
          <w:highlight w:val="none"/>
        </w:rPr>
        <w:t>在汽车、生物、集成电路等</w:t>
      </w:r>
      <w:r>
        <w:rPr>
          <w:rFonts w:hint="eastAsia"/>
          <w:bCs/>
          <w:sz w:val="24"/>
          <w:highlight w:val="none"/>
        </w:rPr>
        <w:t>20多个</w:t>
      </w:r>
      <w:r>
        <w:rPr>
          <w:bCs/>
          <w:sz w:val="24"/>
          <w:highlight w:val="none"/>
        </w:rPr>
        <w:t>具体专业方向上应用主流大模型</w:t>
      </w:r>
      <w:r>
        <w:rPr>
          <w:rFonts w:hint="eastAsia"/>
          <w:bCs/>
          <w:sz w:val="24"/>
          <w:highlight w:val="none"/>
        </w:rPr>
        <w:t>提升</w:t>
      </w:r>
      <w:r>
        <w:rPr>
          <w:bCs/>
          <w:sz w:val="24"/>
          <w:highlight w:val="none"/>
        </w:rPr>
        <w:t>教学、科研</w:t>
      </w:r>
      <w:r>
        <w:rPr>
          <w:rFonts w:hint="eastAsia"/>
          <w:bCs/>
          <w:sz w:val="24"/>
          <w:highlight w:val="none"/>
        </w:rPr>
        <w:t>、人才培养的</w:t>
      </w:r>
      <w:r>
        <w:rPr>
          <w:bCs/>
          <w:sz w:val="24"/>
          <w:highlight w:val="none"/>
        </w:rPr>
        <w:t>需要，</w:t>
      </w:r>
      <w:r>
        <w:rPr>
          <w:rFonts w:hint="eastAsia"/>
          <w:bCs/>
          <w:sz w:val="24"/>
          <w:highlight w:val="none"/>
        </w:rPr>
        <w:t>需建设满足运行业界主流开源的模型(如Deep</w:t>
      </w:r>
      <w:r>
        <w:rPr>
          <w:bCs/>
          <w:sz w:val="24"/>
          <w:highlight w:val="none"/>
        </w:rPr>
        <w:t>seek R1</w:t>
      </w:r>
      <w:r>
        <w:rPr>
          <w:rFonts w:hint="eastAsia"/>
          <w:bCs/>
          <w:sz w:val="24"/>
          <w:highlight w:val="none"/>
        </w:rPr>
        <w:t>、Qwen</w:t>
      </w:r>
      <w:r>
        <w:rPr>
          <w:bCs/>
          <w:sz w:val="24"/>
          <w:highlight w:val="none"/>
        </w:rPr>
        <w:t xml:space="preserve"> 3</w:t>
      </w:r>
      <w:r>
        <w:rPr>
          <w:rFonts w:hint="eastAsia"/>
          <w:bCs/>
          <w:sz w:val="24"/>
          <w:highlight w:val="none"/>
        </w:rPr>
        <w:t>、s</w:t>
      </w:r>
      <w:r>
        <w:rPr>
          <w:bCs/>
          <w:sz w:val="24"/>
          <w:highlight w:val="none"/>
        </w:rPr>
        <w:t>en</w:t>
      </w:r>
      <w:r>
        <w:rPr>
          <w:rFonts w:hint="eastAsia"/>
          <w:bCs/>
          <w:sz w:val="24"/>
          <w:highlight w:val="none"/>
        </w:rPr>
        <w:t>seVoi</w:t>
      </w:r>
      <w:r>
        <w:rPr>
          <w:bCs/>
          <w:sz w:val="24"/>
          <w:highlight w:val="none"/>
        </w:rPr>
        <w:t>ce</w:t>
      </w:r>
      <w:r>
        <w:rPr>
          <w:rFonts w:hint="eastAsia"/>
          <w:bCs/>
          <w:sz w:val="24"/>
          <w:highlight w:val="none"/>
        </w:rPr>
        <w:t>、cosy</w:t>
      </w:r>
      <w:r>
        <w:rPr>
          <w:bCs/>
          <w:sz w:val="24"/>
          <w:highlight w:val="none"/>
        </w:rPr>
        <w:t>Voice</w:t>
      </w:r>
      <w:r>
        <w:rPr>
          <w:rFonts w:hint="eastAsia"/>
          <w:bCs/>
          <w:sz w:val="24"/>
          <w:highlight w:val="none"/>
        </w:rPr>
        <w:t>等</w:t>
      </w:r>
      <w:r>
        <w:rPr>
          <w:bCs/>
          <w:sz w:val="24"/>
          <w:highlight w:val="none"/>
        </w:rPr>
        <w:t>)</w:t>
      </w:r>
      <w:r>
        <w:rPr>
          <w:rFonts w:hint="eastAsia"/>
          <w:bCs/>
          <w:sz w:val="24"/>
          <w:highlight w:val="none"/>
        </w:rPr>
        <w:t>的基础算力环境</w:t>
      </w:r>
      <w:r>
        <w:rPr>
          <w:rFonts w:hint="eastAsia"/>
          <w:bCs/>
          <w:sz w:val="24"/>
          <w:highlight w:val="none"/>
          <w:lang w:eastAsia="zh-CN"/>
        </w:rPr>
        <w:t>。</w:t>
      </w:r>
    </w:p>
    <w:p w14:paraId="68697916">
      <w:pPr>
        <w:spacing w:line="360" w:lineRule="auto"/>
        <w:ind w:firstLine="482"/>
        <w:contextualSpacing/>
        <w:rPr>
          <w:rFonts w:hint="default" w:eastAsia="宋体"/>
          <w:b/>
          <w:sz w:val="24"/>
          <w:highlight w:val="none"/>
          <w:lang w:val="en-US" w:eastAsia="zh-CN"/>
        </w:rPr>
      </w:pPr>
      <w:r>
        <w:rPr>
          <w:bCs/>
          <w:sz w:val="24"/>
          <w:highlight w:val="none"/>
        </w:rPr>
        <w:t>现通过招标形式向全社会采购2台智算服务器一体机、1台参数交换机、1台汇聚交换机和1台管理交换机</w:t>
      </w:r>
      <w:r>
        <w:rPr>
          <w:rFonts w:hint="eastAsia"/>
          <w:bCs/>
          <w:sz w:val="24"/>
          <w:highlight w:val="none"/>
          <w:lang w:eastAsia="zh-CN"/>
        </w:rPr>
        <w:t>，</w:t>
      </w:r>
      <w:r>
        <w:rPr>
          <w:rFonts w:hint="eastAsia"/>
          <w:bCs/>
          <w:sz w:val="24"/>
          <w:highlight w:val="none"/>
          <w:lang w:val="en-US" w:eastAsia="zh-CN"/>
        </w:rPr>
        <w:t>组成智算集群环境。</w:t>
      </w:r>
    </w:p>
    <w:p w14:paraId="5F31D10F">
      <w:pPr>
        <w:pStyle w:val="6"/>
        <w:numPr>
          <w:ilvl w:val="0"/>
          <w:numId w:val="1"/>
        </w:numPr>
        <w:spacing w:line="360" w:lineRule="auto"/>
        <w:ind w:firstLineChars="0"/>
        <w:contextualSpacing/>
        <w:outlineLvl w:val="0"/>
        <w:rPr>
          <w:rFonts w:ascii="Times New Roman" w:hAnsi="Times New Roman"/>
          <w:b/>
          <w:sz w:val="24"/>
          <w:szCs w:val="24"/>
          <w:highlight w:val="none"/>
        </w:rPr>
      </w:pPr>
      <w:r>
        <w:rPr>
          <w:rFonts w:ascii="Times New Roman" w:hAnsi="Times New Roman"/>
          <w:b/>
          <w:sz w:val="24"/>
          <w:szCs w:val="24"/>
          <w:highlight w:val="none"/>
        </w:rPr>
        <w:t>商务要求</w:t>
      </w:r>
    </w:p>
    <w:p w14:paraId="6337F6D1">
      <w:pPr>
        <w:spacing w:line="360" w:lineRule="auto"/>
        <w:contextualSpacing/>
        <w:rPr>
          <w:i/>
          <w:sz w:val="24"/>
          <w:highlight w:val="none"/>
        </w:rPr>
      </w:pPr>
      <w:r>
        <w:rPr>
          <w:sz w:val="24"/>
          <w:highlight w:val="none"/>
        </w:rPr>
        <w:t>1. 交付（实施）的时间（期限）和地点（范围）</w:t>
      </w:r>
    </w:p>
    <w:p w14:paraId="7DAC3C39">
      <w:pPr>
        <w:numPr>
          <w:ilvl w:val="1"/>
          <w:numId w:val="2"/>
        </w:numPr>
        <w:spacing w:line="360" w:lineRule="auto"/>
        <w:contextualSpacing/>
        <w:rPr>
          <w:rFonts w:hint="eastAsia"/>
          <w:iCs/>
          <w:sz w:val="24"/>
          <w:highlight w:val="none"/>
        </w:rPr>
      </w:pPr>
      <w:r>
        <w:rPr>
          <w:rFonts w:hint="eastAsia"/>
          <w:iCs/>
          <w:sz w:val="24"/>
          <w:highlight w:val="none"/>
        </w:rPr>
        <w:t>交货时间：签订合同后15个工作日内，</w:t>
      </w:r>
      <w:r>
        <w:rPr>
          <w:rFonts w:hint="eastAsia"/>
          <w:iCs/>
          <w:sz w:val="24"/>
          <w:highlight w:val="none"/>
          <w:lang w:val="en-US" w:eastAsia="zh-CN"/>
        </w:rPr>
        <w:t>中</w:t>
      </w:r>
      <w:r>
        <w:rPr>
          <w:rFonts w:hint="eastAsia"/>
          <w:iCs/>
          <w:sz w:val="24"/>
          <w:highlight w:val="none"/>
        </w:rPr>
        <w:t>标人完成交货；</w:t>
      </w:r>
    </w:p>
    <w:p w14:paraId="09BD6FF0">
      <w:pPr>
        <w:numPr>
          <w:ilvl w:val="1"/>
          <w:numId w:val="2"/>
        </w:numPr>
        <w:spacing w:line="360" w:lineRule="auto"/>
        <w:contextualSpacing/>
        <w:rPr>
          <w:rFonts w:hint="eastAsia"/>
          <w:iCs/>
          <w:sz w:val="24"/>
          <w:highlight w:val="none"/>
        </w:rPr>
      </w:pPr>
      <w:r>
        <w:rPr>
          <w:rFonts w:hint="eastAsia"/>
          <w:iCs/>
          <w:sz w:val="24"/>
          <w:highlight w:val="none"/>
          <w:lang w:val="en-US" w:eastAsia="zh-CN"/>
        </w:rPr>
        <w:t>中</w:t>
      </w:r>
      <w:r>
        <w:rPr>
          <w:rFonts w:hint="eastAsia"/>
          <w:iCs/>
          <w:sz w:val="24"/>
          <w:highlight w:val="none"/>
        </w:rPr>
        <w:t>标人须在交货后15个日内完成设备安装、调试，1个月内完成产品使用培训工作。产品自调试完成并无故障运行1个月后，</w:t>
      </w:r>
      <w:r>
        <w:rPr>
          <w:rFonts w:hint="eastAsia"/>
          <w:iCs/>
          <w:sz w:val="24"/>
          <w:highlight w:val="none"/>
          <w:lang w:val="en-US" w:eastAsia="zh-CN"/>
        </w:rPr>
        <w:t>中</w:t>
      </w:r>
      <w:r>
        <w:rPr>
          <w:rFonts w:hint="eastAsia"/>
          <w:iCs/>
          <w:sz w:val="24"/>
          <w:highlight w:val="none"/>
        </w:rPr>
        <w:t>标人可向采购人提出验收申请;</w:t>
      </w:r>
    </w:p>
    <w:p w14:paraId="2EFE716B">
      <w:pPr>
        <w:numPr>
          <w:ilvl w:val="1"/>
          <w:numId w:val="2"/>
        </w:numPr>
        <w:spacing w:line="360" w:lineRule="auto"/>
        <w:contextualSpacing/>
        <w:rPr>
          <w:rFonts w:hint="eastAsia"/>
          <w:iCs/>
          <w:sz w:val="24"/>
          <w:highlight w:val="none"/>
        </w:rPr>
      </w:pPr>
      <w:r>
        <w:rPr>
          <w:rFonts w:hint="eastAsia"/>
          <w:iCs/>
          <w:sz w:val="24"/>
          <w:highlight w:val="none"/>
        </w:rPr>
        <w:t>采购人在接到</w:t>
      </w:r>
      <w:r>
        <w:rPr>
          <w:rFonts w:hint="eastAsia"/>
          <w:iCs/>
          <w:sz w:val="24"/>
          <w:highlight w:val="none"/>
          <w:lang w:val="en-US" w:eastAsia="zh-CN"/>
        </w:rPr>
        <w:t>中</w:t>
      </w:r>
      <w:r>
        <w:rPr>
          <w:rFonts w:hint="eastAsia"/>
          <w:iCs/>
          <w:sz w:val="24"/>
          <w:highlight w:val="none"/>
        </w:rPr>
        <w:t>标人提交验收的申请15个工作日内，组织验收并出具验收报告；</w:t>
      </w:r>
    </w:p>
    <w:p w14:paraId="2D9A78CE">
      <w:pPr>
        <w:numPr>
          <w:ilvl w:val="1"/>
          <w:numId w:val="2"/>
        </w:numPr>
        <w:spacing w:line="360" w:lineRule="auto"/>
        <w:contextualSpacing/>
        <w:rPr>
          <w:iCs/>
          <w:sz w:val="24"/>
          <w:highlight w:val="none"/>
        </w:rPr>
      </w:pPr>
      <w:r>
        <w:rPr>
          <w:rFonts w:hint="eastAsia"/>
          <w:iCs/>
          <w:sz w:val="24"/>
          <w:highlight w:val="none"/>
        </w:rPr>
        <w:t>交货地点：北京科技职业大学采购人指定的位置。</w:t>
      </w:r>
    </w:p>
    <w:p w14:paraId="0117B8EF">
      <w:pPr>
        <w:spacing w:line="360" w:lineRule="auto"/>
        <w:contextualSpacing/>
        <w:rPr>
          <w:i/>
          <w:sz w:val="24"/>
          <w:highlight w:val="none"/>
        </w:rPr>
      </w:pPr>
    </w:p>
    <w:p w14:paraId="24D2018B">
      <w:pPr>
        <w:spacing w:line="360" w:lineRule="auto"/>
        <w:contextualSpacing/>
        <w:rPr>
          <w:sz w:val="24"/>
          <w:highlight w:val="none"/>
        </w:rPr>
      </w:pPr>
      <w:r>
        <w:rPr>
          <w:sz w:val="24"/>
          <w:highlight w:val="none"/>
        </w:rPr>
        <w:t>2. 付款条件（进度和方式）</w:t>
      </w:r>
    </w:p>
    <w:p w14:paraId="64058A1E">
      <w:pPr>
        <w:numPr>
          <w:ilvl w:val="1"/>
          <w:numId w:val="2"/>
        </w:numPr>
        <w:spacing w:line="360" w:lineRule="auto"/>
        <w:contextualSpacing/>
        <w:rPr>
          <w:rFonts w:hint="eastAsia"/>
          <w:bCs/>
          <w:sz w:val="24"/>
          <w:highlight w:val="none"/>
        </w:rPr>
      </w:pPr>
      <w:r>
        <w:rPr>
          <w:rFonts w:hint="eastAsia"/>
          <w:bCs/>
          <w:sz w:val="24"/>
          <w:highlight w:val="none"/>
        </w:rPr>
        <w:t>签订合同后7天内，中标人向采购人提交履约保证金           元（大写</w:t>
      </w:r>
      <w:r>
        <w:rPr>
          <w:rFonts w:hint="eastAsia"/>
          <w:bCs/>
          <w:sz w:val="24"/>
          <w:highlight w:val="none"/>
          <w:u w:val="single"/>
        </w:rPr>
        <w:t xml:space="preserve">：             </w:t>
      </w:r>
      <w:r>
        <w:rPr>
          <w:rFonts w:hint="eastAsia"/>
          <w:bCs/>
          <w:sz w:val="24"/>
          <w:highlight w:val="none"/>
        </w:rPr>
        <w:t>元整），即合同总价5%；提交履约保证金后，采购人向中标人支付第一笔款</w:t>
      </w:r>
      <w:r>
        <w:rPr>
          <w:rFonts w:hint="eastAsia"/>
          <w:bCs/>
          <w:sz w:val="24"/>
          <w:highlight w:val="none"/>
          <w:u w:val="single"/>
        </w:rPr>
        <w:t xml:space="preserve">           </w:t>
      </w:r>
      <w:r>
        <w:rPr>
          <w:rFonts w:hint="eastAsia"/>
          <w:bCs/>
          <w:sz w:val="24"/>
          <w:highlight w:val="none"/>
        </w:rPr>
        <w:t>元（大写：</w:t>
      </w:r>
      <w:r>
        <w:rPr>
          <w:rFonts w:hint="eastAsia"/>
          <w:bCs/>
          <w:sz w:val="24"/>
          <w:highlight w:val="none"/>
          <w:u w:val="single"/>
        </w:rPr>
        <w:t xml:space="preserve">                  </w:t>
      </w:r>
      <w:r>
        <w:rPr>
          <w:rFonts w:hint="eastAsia"/>
          <w:bCs/>
          <w:sz w:val="24"/>
          <w:highlight w:val="none"/>
        </w:rPr>
        <w:t>元整），即合同总价60%；</w:t>
      </w:r>
    </w:p>
    <w:p w14:paraId="67FD6474">
      <w:pPr>
        <w:numPr>
          <w:ilvl w:val="1"/>
          <w:numId w:val="2"/>
        </w:numPr>
        <w:spacing w:line="360" w:lineRule="auto"/>
        <w:contextualSpacing/>
        <w:rPr>
          <w:rFonts w:hint="eastAsia"/>
          <w:bCs/>
          <w:sz w:val="24"/>
          <w:highlight w:val="none"/>
        </w:rPr>
      </w:pPr>
      <w:r>
        <w:rPr>
          <w:rFonts w:hint="eastAsia"/>
          <w:bCs/>
          <w:sz w:val="24"/>
          <w:highlight w:val="none"/>
        </w:rPr>
        <w:t xml:space="preserve">全部货物到货后，项目负责人向资产处提交到货清单，采购人向中标人支付第二笔款 </w:t>
      </w:r>
      <w:r>
        <w:rPr>
          <w:rFonts w:hint="eastAsia"/>
          <w:bCs/>
          <w:sz w:val="24"/>
          <w:highlight w:val="none"/>
          <w:u w:val="single"/>
        </w:rPr>
        <w:t xml:space="preserve">         </w:t>
      </w:r>
      <w:r>
        <w:rPr>
          <w:rFonts w:hint="eastAsia"/>
          <w:bCs/>
          <w:sz w:val="24"/>
          <w:highlight w:val="none"/>
        </w:rPr>
        <w:t xml:space="preserve"> 元（大写：</w:t>
      </w:r>
      <w:r>
        <w:rPr>
          <w:rFonts w:hint="eastAsia"/>
          <w:bCs/>
          <w:sz w:val="24"/>
          <w:highlight w:val="none"/>
          <w:u w:val="single"/>
        </w:rPr>
        <w:t xml:space="preserve">                   </w:t>
      </w:r>
      <w:r>
        <w:rPr>
          <w:rFonts w:hint="eastAsia"/>
          <w:bCs/>
          <w:sz w:val="24"/>
          <w:highlight w:val="none"/>
        </w:rPr>
        <w:t>元整），即合同总价30%；</w:t>
      </w:r>
    </w:p>
    <w:p w14:paraId="6BDA5C74">
      <w:pPr>
        <w:numPr>
          <w:ilvl w:val="1"/>
          <w:numId w:val="2"/>
        </w:numPr>
        <w:spacing w:line="360" w:lineRule="auto"/>
        <w:contextualSpacing/>
        <w:rPr>
          <w:bCs/>
          <w:sz w:val="24"/>
          <w:highlight w:val="none"/>
        </w:rPr>
      </w:pPr>
      <w:r>
        <w:rPr>
          <w:rFonts w:hint="eastAsia"/>
          <w:bCs/>
          <w:sz w:val="24"/>
          <w:highlight w:val="none"/>
        </w:rPr>
        <w:t xml:space="preserve">设备安装调试并验收合格后，采购人向中标人支付第三笔款 </w:t>
      </w:r>
      <w:r>
        <w:rPr>
          <w:rFonts w:hint="eastAsia"/>
          <w:bCs/>
          <w:sz w:val="24"/>
          <w:highlight w:val="none"/>
          <w:u w:val="single"/>
        </w:rPr>
        <w:t xml:space="preserve">          </w:t>
      </w:r>
      <w:r>
        <w:rPr>
          <w:rFonts w:hint="eastAsia"/>
          <w:bCs/>
          <w:sz w:val="24"/>
          <w:highlight w:val="none"/>
        </w:rPr>
        <w:t>元（大写：</w:t>
      </w:r>
      <w:r>
        <w:rPr>
          <w:rFonts w:hint="eastAsia"/>
          <w:bCs/>
          <w:sz w:val="24"/>
          <w:highlight w:val="none"/>
          <w:u w:val="single"/>
        </w:rPr>
        <w:t xml:space="preserve">                 </w:t>
      </w:r>
      <w:r>
        <w:rPr>
          <w:rFonts w:hint="eastAsia"/>
          <w:bCs/>
          <w:sz w:val="24"/>
          <w:highlight w:val="none"/>
        </w:rPr>
        <w:t>元整），即合同总价10%；</w:t>
      </w:r>
    </w:p>
    <w:p w14:paraId="054D2392">
      <w:pPr>
        <w:numPr>
          <w:ilvl w:val="1"/>
          <w:numId w:val="2"/>
        </w:numPr>
        <w:spacing w:line="360" w:lineRule="auto"/>
        <w:contextualSpacing/>
        <w:rPr>
          <w:bCs/>
          <w:sz w:val="24"/>
          <w:highlight w:val="none"/>
        </w:rPr>
      </w:pPr>
      <w:r>
        <w:rPr>
          <w:rFonts w:hint="eastAsia"/>
          <w:bCs/>
          <w:sz w:val="24"/>
          <w:highlight w:val="none"/>
        </w:rPr>
        <w:t>项目验收合格后，采购人将履约保证金无息返还</w:t>
      </w:r>
      <w:r>
        <w:rPr>
          <w:rFonts w:hint="eastAsia"/>
          <w:bCs/>
          <w:sz w:val="24"/>
          <w:highlight w:val="none"/>
          <w:lang w:val="en-US" w:eastAsia="zh-CN"/>
        </w:rPr>
        <w:t>中标人</w:t>
      </w:r>
      <w:r>
        <w:rPr>
          <w:rFonts w:hint="eastAsia"/>
          <w:bCs/>
          <w:sz w:val="24"/>
          <w:highlight w:val="none"/>
        </w:rPr>
        <w:t>（中标人须出具履约保证金收据）。</w:t>
      </w:r>
    </w:p>
    <w:p w14:paraId="34CF92F1">
      <w:pPr>
        <w:spacing w:line="360" w:lineRule="auto"/>
        <w:contextualSpacing/>
        <w:rPr>
          <w:bCs/>
          <w:sz w:val="24"/>
          <w:highlight w:val="none"/>
        </w:rPr>
      </w:pPr>
    </w:p>
    <w:p w14:paraId="22ECD938">
      <w:pPr>
        <w:spacing w:line="360" w:lineRule="auto"/>
        <w:contextualSpacing/>
        <w:rPr>
          <w:sz w:val="24"/>
          <w:highlight w:val="none"/>
        </w:rPr>
      </w:pPr>
      <w:r>
        <w:rPr>
          <w:sz w:val="24"/>
          <w:highlight w:val="none"/>
        </w:rPr>
        <w:t>3. 包装和运输</w:t>
      </w:r>
    </w:p>
    <w:p w14:paraId="791BE792">
      <w:pPr>
        <w:spacing w:line="360" w:lineRule="auto"/>
        <w:ind w:firstLine="480" w:firstLineChars="200"/>
        <w:contextualSpacing/>
        <w:rPr>
          <w:rFonts w:hint="eastAsia"/>
          <w:sz w:val="24"/>
          <w:highlight w:val="none"/>
        </w:rPr>
      </w:pPr>
      <w:r>
        <w:rPr>
          <w:rFonts w:hint="eastAsia"/>
          <w:bCs/>
          <w:sz w:val="24"/>
          <w:highlight w:val="none"/>
        </w:rPr>
        <w:t>中标人</w:t>
      </w:r>
      <w:r>
        <w:rPr>
          <w:rFonts w:hint="eastAsia"/>
          <w:sz w:val="24"/>
          <w:highlight w:val="none"/>
        </w:rPr>
        <w:t>交付的所有合同货物应具有适于运输的坚固包装，并且</w:t>
      </w:r>
      <w:r>
        <w:rPr>
          <w:rFonts w:hint="eastAsia"/>
          <w:bCs/>
          <w:sz w:val="24"/>
          <w:highlight w:val="none"/>
        </w:rPr>
        <w:t>中标人</w:t>
      </w:r>
      <w:r>
        <w:rPr>
          <w:rFonts w:hint="eastAsia"/>
          <w:sz w:val="24"/>
          <w:highlight w:val="none"/>
        </w:rPr>
        <w:t>应根据合同货物的不同特性和要求采取防潮、防雨、防锈、防震、防腐等保护措施，须满足《关于印发《商品包装政府采购需求标准（试行）》、《快递包装政府采购需求标准（试行）》的通知》（财办库﹝2020﹞123号）），以确保合同货物安全无损地送达交货地点。</w:t>
      </w:r>
    </w:p>
    <w:p w14:paraId="706A73DE">
      <w:pPr>
        <w:spacing w:line="360" w:lineRule="auto"/>
        <w:ind w:firstLine="480" w:firstLineChars="200"/>
        <w:contextualSpacing/>
        <w:rPr>
          <w:rFonts w:hint="eastAsia"/>
          <w:sz w:val="24"/>
          <w:highlight w:val="none"/>
        </w:rPr>
      </w:pPr>
      <w:r>
        <w:rPr>
          <w:rFonts w:hint="eastAsia"/>
          <w:sz w:val="24"/>
          <w:highlight w:val="none"/>
        </w:rPr>
        <w:t>下列资料包装在合同货物的包装箱中：</w:t>
      </w:r>
    </w:p>
    <w:p w14:paraId="451F1D50">
      <w:pPr>
        <w:numPr>
          <w:ilvl w:val="1"/>
          <w:numId w:val="3"/>
        </w:numPr>
        <w:spacing w:line="360" w:lineRule="auto"/>
        <w:contextualSpacing/>
        <w:rPr>
          <w:rFonts w:hint="eastAsia"/>
          <w:sz w:val="24"/>
          <w:highlight w:val="none"/>
        </w:rPr>
      </w:pPr>
      <w:r>
        <w:rPr>
          <w:rFonts w:hint="eastAsia"/>
          <w:sz w:val="24"/>
          <w:highlight w:val="none"/>
        </w:rPr>
        <w:t>装箱单</w:t>
      </w:r>
    </w:p>
    <w:p w14:paraId="74E84FB8">
      <w:pPr>
        <w:numPr>
          <w:ilvl w:val="1"/>
          <w:numId w:val="3"/>
        </w:numPr>
        <w:spacing w:line="360" w:lineRule="auto"/>
        <w:contextualSpacing/>
        <w:rPr>
          <w:rFonts w:hint="eastAsia"/>
          <w:sz w:val="24"/>
          <w:highlight w:val="none"/>
        </w:rPr>
      </w:pPr>
      <w:r>
        <w:rPr>
          <w:rFonts w:hint="eastAsia"/>
          <w:sz w:val="24"/>
          <w:highlight w:val="none"/>
        </w:rPr>
        <w:t>合同货物数量和质量合格证书、保修证书</w:t>
      </w:r>
    </w:p>
    <w:p w14:paraId="2DA614A9">
      <w:pPr>
        <w:numPr>
          <w:ilvl w:val="1"/>
          <w:numId w:val="3"/>
        </w:numPr>
        <w:spacing w:line="360" w:lineRule="auto"/>
        <w:contextualSpacing/>
        <w:rPr>
          <w:sz w:val="24"/>
          <w:highlight w:val="none"/>
        </w:rPr>
      </w:pPr>
      <w:r>
        <w:rPr>
          <w:rFonts w:hint="eastAsia"/>
          <w:sz w:val="24"/>
          <w:highlight w:val="none"/>
        </w:rPr>
        <w:t>产品使用说明书及其它必要的技术资料</w:t>
      </w:r>
    </w:p>
    <w:p w14:paraId="7DA0A5B5">
      <w:pPr>
        <w:spacing w:line="360" w:lineRule="auto"/>
        <w:ind w:firstLine="480" w:firstLineChars="200"/>
        <w:contextualSpacing/>
        <w:rPr>
          <w:sz w:val="24"/>
          <w:highlight w:val="none"/>
        </w:rPr>
      </w:pPr>
      <w:r>
        <w:rPr>
          <w:rFonts w:hint="eastAsia"/>
          <w:sz w:val="24"/>
          <w:highlight w:val="none"/>
        </w:rPr>
        <w:t>凡由于</w:t>
      </w:r>
      <w:r>
        <w:rPr>
          <w:rFonts w:hint="eastAsia"/>
          <w:bCs/>
          <w:sz w:val="24"/>
          <w:highlight w:val="none"/>
        </w:rPr>
        <w:t>中标人</w:t>
      </w:r>
      <w:r>
        <w:rPr>
          <w:rFonts w:hint="eastAsia"/>
          <w:sz w:val="24"/>
          <w:highlight w:val="none"/>
        </w:rPr>
        <w:t>对合同货物包装不善、标记不明、防护措施不当或在合同货物装箱前保管不良，致使合同货物遭到损坏或丢失，</w:t>
      </w:r>
      <w:r>
        <w:rPr>
          <w:rFonts w:hint="eastAsia"/>
          <w:bCs/>
          <w:sz w:val="24"/>
          <w:highlight w:val="none"/>
        </w:rPr>
        <w:t>中标人</w:t>
      </w:r>
      <w:r>
        <w:rPr>
          <w:rFonts w:hint="eastAsia"/>
          <w:sz w:val="24"/>
          <w:highlight w:val="none"/>
        </w:rPr>
        <w:t>应负责免费修理或更换，并承担由此给</w:t>
      </w:r>
      <w:r>
        <w:rPr>
          <w:rFonts w:hint="eastAsia"/>
          <w:bCs/>
          <w:sz w:val="24"/>
          <w:highlight w:val="none"/>
        </w:rPr>
        <w:t>采购人</w:t>
      </w:r>
      <w:r>
        <w:rPr>
          <w:rFonts w:hint="eastAsia"/>
          <w:sz w:val="24"/>
          <w:highlight w:val="none"/>
        </w:rPr>
        <w:t>造成的一切损失。</w:t>
      </w:r>
    </w:p>
    <w:p w14:paraId="6B452BD1">
      <w:pPr>
        <w:spacing w:line="360" w:lineRule="auto"/>
        <w:contextualSpacing/>
        <w:rPr>
          <w:sz w:val="24"/>
          <w:highlight w:val="none"/>
        </w:rPr>
      </w:pPr>
      <w:r>
        <w:rPr>
          <w:sz w:val="24"/>
          <w:highlight w:val="none"/>
        </w:rPr>
        <w:t>4. 售后服务（质保期）（如适用）</w:t>
      </w:r>
    </w:p>
    <w:p w14:paraId="7F62074F">
      <w:pPr>
        <w:numPr>
          <w:ilvl w:val="1"/>
          <w:numId w:val="4"/>
        </w:numPr>
        <w:spacing w:line="360" w:lineRule="auto"/>
        <w:contextualSpacing/>
        <w:rPr>
          <w:rFonts w:hint="eastAsia"/>
          <w:sz w:val="24"/>
          <w:highlight w:val="none"/>
        </w:rPr>
      </w:pPr>
      <w:r>
        <w:rPr>
          <w:rFonts w:hint="eastAsia"/>
          <w:sz w:val="24"/>
          <w:highlight w:val="none"/>
        </w:rPr>
        <w:t>本次项目涉及的产品原厂质保期：5年。</w:t>
      </w:r>
    </w:p>
    <w:p w14:paraId="33ACA76B">
      <w:pPr>
        <w:numPr>
          <w:ilvl w:val="1"/>
          <w:numId w:val="4"/>
        </w:numPr>
        <w:spacing w:line="360" w:lineRule="auto"/>
        <w:contextualSpacing/>
        <w:rPr>
          <w:rFonts w:hint="eastAsia"/>
          <w:sz w:val="24"/>
          <w:highlight w:val="none"/>
        </w:rPr>
      </w:pPr>
      <w:r>
        <w:rPr>
          <w:rFonts w:hint="eastAsia"/>
          <w:sz w:val="24"/>
          <w:highlight w:val="none"/>
        </w:rPr>
        <w:t>实施团队要求：实施人员不少于4人，其中项目经理1人。中标人如中途更换人员需提前申请，并经采购人审核同意后更换合格的项目组成员。</w:t>
      </w:r>
    </w:p>
    <w:p w14:paraId="630524A0">
      <w:pPr>
        <w:numPr>
          <w:ilvl w:val="1"/>
          <w:numId w:val="4"/>
        </w:numPr>
        <w:spacing w:line="360" w:lineRule="auto"/>
        <w:contextualSpacing/>
        <w:rPr>
          <w:sz w:val="24"/>
          <w:highlight w:val="none"/>
        </w:rPr>
      </w:pPr>
      <w:r>
        <w:rPr>
          <w:rFonts w:hint="eastAsia"/>
          <w:sz w:val="24"/>
          <w:highlight w:val="none"/>
        </w:rPr>
        <w:t>售后服务要求：投标人质量保修期为验收合格之日起5年，提供每周7×24 小时的技术支持服务，明确自己的责任和义务，在充分了解</w:t>
      </w:r>
      <w:r>
        <w:rPr>
          <w:rFonts w:hint="eastAsia"/>
          <w:sz w:val="24"/>
          <w:highlight w:val="none"/>
          <w:lang w:val="en-US" w:eastAsia="zh-CN"/>
        </w:rPr>
        <w:t>采购人</w:t>
      </w:r>
      <w:r>
        <w:rPr>
          <w:rFonts w:hint="eastAsia"/>
          <w:sz w:val="24"/>
          <w:highlight w:val="none"/>
        </w:rPr>
        <w:t>现有信息化设备环境的基础上，提供包括产品维修、备件替换等在内的产品维保服务，提供远程支持，到场支持等多种维保方式。提供一线、二线等多级别的技术人员支持服务。及时响应</w:t>
      </w:r>
      <w:r>
        <w:rPr>
          <w:rFonts w:hint="eastAsia"/>
          <w:sz w:val="24"/>
          <w:highlight w:val="none"/>
          <w:lang w:val="en-US" w:eastAsia="zh-CN"/>
        </w:rPr>
        <w:t>采购人</w:t>
      </w:r>
      <w:r>
        <w:rPr>
          <w:rFonts w:hint="eastAsia"/>
          <w:sz w:val="24"/>
          <w:highlight w:val="none"/>
        </w:rPr>
        <w:t>在系统使用中遇到问题，严格按照约定的服务方式和标准，提供规范化、高质量的服务。</w:t>
      </w:r>
    </w:p>
    <w:p w14:paraId="3C725E2F">
      <w:pPr>
        <w:numPr>
          <w:ilvl w:val="1"/>
          <w:numId w:val="4"/>
        </w:numPr>
        <w:spacing w:line="360" w:lineRule="auto"/>
        <w:contextualSpacing/>
        <w:rPr>
          <w:sz w:val="24"/>
          <w:highlight w:val="none"/>
        </w:rPr>
      </w:pPr>
      <w:r>
        <w:rPr>
          <w:rFonts w:hint="eastAsia"/>
          <w:sz w:val="24"/>
          <w:highlight w:val="none"/>
        </w:rPr>
        <w:t>服务响应时间要求：投标人提供5 年每周7×24 小时的专业技术支持，提供2小时技术响应服务，4小时以内解决问题，对于未能解决的问题和故障应于2个日历日内提供可行的升级方案，并提供周转设备。</w:t>
      </w:r>
    </w:p>
    <w:p w14:paraId="4F24A3BC">
      <w:pPr>
        <w:numPr>
          <w:ilvl w:val="1"/>
          <w:numId w:val="4"/>
        </w:numPr>
        <w:spacing w:line="360" w:lineRule="auto"/>
        <w:contextualSpacing/>
        <w:rPr>
          <w:sz w:val="24"/>
          <w:highlight w:val="none"/>
        </w:rPr>
      </w:pPr>
      <w:r>
        <w:rPr>
          <w:rFonts w:hint="eastAsia"/>
          <w:sz w:val="24"/>
          <w:highlight w:val="none"/>
        </w:rPr>
        <w:t>软硬件升级与漏洞修复服务：</w:t>
      </w:r>
      <w:bookmarkStart w:id="0" w:name="OLE_LINK2"/>
      <w:r>
        <w:rPr>
          <w:rFonts w:hint="eastAsia"/>
          <w:sz w:val="24"/>
          <w:highlight w:val="none"/>
        </w:rPr>
        <w:t>中标人</w:t>
      </w:r>
      <w:bookmarkEnd w:id="0"/>
      <w:r>
        <w:rPr>
          <w:rFonts w:hint="eastAsia"/>
          <w:sz w:val="24"/>
          <w:highlight w:val="none"/>
        </w:rPr>
        <w:t>需确保提供的软件系统在质保期内进行软硬件升级（所涉及费用包含在投标报价中），保证系统的最新性、稳定性与兼容性。若软件在正常使用中出现重大漏洞，导致系统崩溃、数据丢失或安全隐患等问题，在质保期内中标人应在接到通知后立即响应，并提供修复服务。</w:t>
      </w:r>
    </w:p>
    <w:p w14:paraId="55480C57">
      <w:pPr>
        <w:numPr>
          <w:ilvl w:val="1"/>
          <w:numId w:val="4"/>
        </w:numPr>
        <w:spacing w:line="360" w:lineRule="auto"/>
        <w:contextualSpacing/>
        <w:rPr>
          <w:sz w:val="24"/>
          <w:highlight w:val="none"/>
        </w:rPr>
      </w:pPr>
      <w:r>
        <w:rPr>
          <w:rFonts w:hint="eastAsia"/>
          <w:sz w:val="24"/>
          <w:highlight w:val="none"/>
        </w:rPr>
        <w:t>维修配件服务：中标人应确保在维修过程中使用原厂配件，保证维修质量，延长设备使用寿命。</w:t>
      </w:r>
    </w:p>
    <w:p w14:paraId="7A09F625">
      <w:pPr>
        <w:numPr>
          <w:ilvl w:val="1"/>
          <w:numId w:val="4"/>
        </w:numPr>
        <w:spacing w:line="360" w:lineRule="auto"/>
        <w:contextualSpacing/>
        <w:rPr>
          <w:sz w:val="24"/>
          <w:highlight w:val="none"/>
        </w:rPr>
      </w:pPr>
      <w:r>
        <w:rPr>
          <w:rFonts w:hint="eastAsia"/>
          <w:sz w:val="24"/>
          <w:highlight w:val="none"/>
        </w:rPr>
        <w:t>培训服务要求：提供主要设备安装配置维护等实操培训课程，场地、交通、资料等与培训相关的费用均由中标人承担。</w:t>
      </w:r>
    </w:p>
    <w:p w14:paraId="1AB34166">
      <w:pPr>
        <w:spacing w:line="360" w:lineRule="auto"/>
        <w:contextualSpacing/>
        <w:rPr>
          <w:b/>
          <w:i/>
          <w:sz w:val="24"/>
          <w:highlight w:val="none"/>
        </w:rPr>
      </w:pPr>
    </w:p>
    <w:p w14:paraId="294D10BB">
      <w:pPr>
        <w:pStyle w:val="6"/>
        <w:numPr>
          <w:ilvl w:val="0"/>
          <w:numId w:val="1"/>
        </w:numPr>
        <w:spacing w:line="360" w:lineRule="auto"/>
        <w:ind w:firstLineChars="0"/>
        <w:contextualSpacing/>
        <w:outlineLvl w:val="0"/>
        <w:rPr>
          <w:rFonts w:ascii="Times New Roman" w:hAnsi="Times New Roman"/>
          <w:b/>
          <w:sz w:val="24"/>
          <w:szCs w:val="24"/>
          <w:highlight w:val="none"/>
        </w:rPr>
      </w:pPr>
      <w:r>
        <w:rPr>
          <w:rFonts w:ascii="Times New Roman" w:hAnsi="Times New Roman"/>
          <w:b/>
          <w:sz w:val="24"/>
          <w:szCs w:val="24"/>
          <w:highlight w:val="none"/>
        </w:rPr>
        <w:t>技术要求</w:t>
      </w:r>
    </w:p>
    <w:p w14:paraId="0F1F66C6">
      <w:pPr>
        <w:spacing w:line="360" w:lineRule="auto"/>
        <w:contextualSpacing/>
        <w:outlineLvl w:val="1"/>
        <w:rPr>
          <w:sz w:val="24"/>
          <w:highlight w:val="none"/>
        </w:rPr>
      </w:pPr>
      <w:r>
        <w:rPr>
          <w:sz w:val="24"/>
          <w:highlight w:val="none"/>
        </w:rPr>
        <w:t>1. 基本要求</w:t>
      </w:r>
    </w:p>
    <w:p w14:paraId="46C5A0C8">
      <w:pPr>
        <w:spacing w:line="360" w:lineRule="auto"/>
        <w:ind w:firstLine="480" w:firstLineChars="200"/>
        <w:contextualSpacing/>
        <w:rPr>
          <w:sz w:val="24"/>
          <w:highlight w:val="none"/>
        </w:rPr>
      </w:pPr>
      <w:r>
        <w:rPr>
          <w:sz w:val="24"/>
          <w:highlight w:val="none"/>
        </w:rPr>
        <w:t>1.1 采购标的需实现的功能或者目标</w:t>
      </w:r>
    </w:p>
    <w:p w14:paraId="2C0F97A5">
      <w:pPr>
        <w:spacing w:line="360" w:lineRule="auto"/>
        <w:ind w:firstLine="480" w:firstLineChars="200"/>
        <w:contextualSpacing/>
        <w:rPr>
          <w:rFonts w:hint="eastAsia"/>
          <w:bCs/>
          <w:sz w:val="24"/>
          <w:highlight w:val="none"/>
        </w:rPr>
      </w:pPr>
      <w:r>
        <w:rPr>
          <w:rFonts w:hint="eastAsia"/>
          <w:bCs/>
          <w:sz w:val="24"/>
          <w:highlight w:val="none"/>
        </w:rPr>
        <w:t>此次采购产品需实现聚焦学校教学科研实际需求，通过构建构建满足大模型训练与部署需求、支持多类型AI应用场景，具备高性能、高可用、高安全性和高扩展性的智算中心，实现人工智算的全面自主可控，支撑算力工具一体化、服务化及创新能力化。核心目标是为学校各级科研领域，提供适配前学校在人工智算资源分散、国产化程度不足等短板，助力“人工智能+教育”深度大模型部署及机器学习、深度学习等场景的充足推理算力，为学校“双高建设”及智慧校园长远发展提供坚实的智算支撑。实现运维、管理、算力调度、数据存储一体化高质量运行支撑。</w:t>
      </w:r>
    </w:p>
    <w:p w14:paraId="08814393">
      <w:pPr>
        <w:spacing w:line="360" w:lineRule="auto"/>
        <w:ind w:firstLine="480" w:firstLineChars="200"/>
        <w:contextualSpacing/>
        <w:rPr>
          <w:sz w:val="24"/>
          <w:highlight w:val="none"/>
        </w:rPr>
      </w:pPr>
      <w:r>
        <w:rPr>
          <w:sz w:val="24"/>
          <w:highlight w:val="none"/>
        </w:rPr>
        <w:t>1.2 需执行的国家相关标准、行业标准、地方标准或者其他标准、规范</w:t>
      </w:r>
    </w:p>
    <w:p w14:paraId="6B1F3695">
      <w:pPr>
        <w:spacing w:line="360" w:lineRule="auto"/>
        <w:ind w:firstLine="480" w:firstLineChars="200"/>
        <w:contextualSpacing/>
        <w:rPr>
          <w:rFonts w:hint="eastAsia"/>
          <w:sz w:val="24"/>
          <w:highlight w:val="none"/>
        </w:rPr>
      </w:pPr>
      <w:r>
        <w:rPr>
          <w:rFonts w:hint="eastAsia"/>
          <w:sz w:val="24"/>
          <w:highlight w:val="none"/>
        </w:rPr>
        <w:t>项目建设主要依据北京《北京市高等学校智慧校园建设规范》 《北京十四五信息化规划》等文件要求，建设此项目。</w:t>
      </w:r>
    </w:p>
    <w:p w14:paraId="1B826C83">
      <w:pPr>
        <w:spacing w:line="360" w:lineRule="auto"/>
        <w:contextualSpacing/>
        <w:outlineLvl w:val="1"/>
        <w:rPr>
          <w:sz w:val="24"/>
          <w:highlight w:val="none"/>
        </w:rPr>
      </w:pPr>
      <w:r>
        <w:rPr>
          <w:sz w:val="24"/>
          <w:highlight w:val="none"/>
        </w:rPr>
        <w:t>2. 服务内容及要求/货物技术要求</w:t>
      </w:r>
    </w:p>
    <w:p w14:paraId="5E587B26">
      <w:pPr>
        <w:widowControl/>
        <w:spacing w:line="360" w:lineRule="auto"/>
        <w:ind w:firstLine="480" w:firstLineChars="200"/>
        <w:contextualSpacing/>
        <w:rPr>
          <w:sz w:val="24"/>
          <w:highlight w:val="none"/>
        </w:rPr>
      </w:pPr>
      <w:r>
        <w:rPr>
          <w:sz w:val="24"/>
          <w:highlight w:val="none"/>
        </w:rPr>
        <w:t>2.1采购标的需满足的性能、材料、结构、外观、质量、安全、技术规格、物理特性等要求</w:t>
      </w:r>
    </w:p>
    <w:p w14:paraId="583C1628">
      <w:pPr>
        <w:widowControl/>
        <w:spacing w:line="360" w:lineRule="auto"/>
        <w:ind w:firstLine="480" w:firstLineChars="200"/>
        <w:contextualSpacing/>
        <w:rPr>
          <w:rFonts w:hint="eastAsia"/>
          <w:sz w:val="24"/>
          <w:highlight w:val="none"/>
        </w:rPr>
      </w:pPr>
      <w:r>
        <w:rPr>
          <w:rFonts w:hint="eastAsia"/>
          <w:sz w:val="24"/>
          <w:highlight w:val="none"/>
        </w:rPr>
        <w:t>指标按重要性分为“★”、“#”和“△”。★代表实质性指标，不满足该指标项将导致投标被拒绝，#代表重要指标，△则表示一般指标项。</w:t>
      </w:r>
    </w:p>
    <w:p w14:paraId="2B5EEAA2">
      <w:pPr>
        <w:widowControl/>
        <w:spacing w:line="360" w:lineRule="auto"/>
        <w:ind w:firstLine="480" w:firstLineChars="200"/>
        <w:contextualSpacing/>
        <w:rPr>
          <w:highlight w:val="none"/>
        </w:rPr>
      </w:pPr>
      <w:r>
        <w:rPr>
          <w:rFonts w:hint="eastAsia"/>
          <w:sz w:val="24"/>
          <w:highlight w:val="none"/>
        </w:rPr>
        <w:t>“证明材料要求”项可填“是”和“否”。填“是”的，投标人须提供包含相关指标项的证明材料，AI推理服务器1一体机、AI推理服务器2一体机证明材料可以使用生产厂家官方网站截图</w:t>
      </w:r>
      <w:r>
        <w:rPr>
          <w:rFonts w:hint="eastAsia"/>
          <w:sz w:val="24"/>
          <w:highlight w:val="none"/>
          <w:lang w:eastAsia="zh"/>
        </w:rPr>
        <w:t>或系统真实界面截图</w:t>
      </w:r>
      <w:r>
        <w:rPr>
          <w:rFonts w:hint="eastAsia"/>
          <w:sz w:val="24"/>
          <w:highlight w:val="none"/>
        </w:rPr>
        <w:t>或产品白皮书报告。</w:t>
      </w:r>
    </w:p>
    <w:p w14:paraId="20628FDB">
      <w:pPr>
        <w:widowControl/>
        <w:spacing w:line="360" w:lineRule="auto"/>
        <w:ind w:firstLine="480" w:firstLineChars="200"/>
        <w:contextualSpacing/>
        <w:rPr>
          <w:rFonts w:hint="eastAsia"/>
          <w:sz w:val="24"/>
          <w:highlight w:val="none"/>
        </w:rPr>
      </w:pPr>
      <w:r>
        <w:rPr>
          <w:rFonts w:hint="eastAsia"/>
          <w:sz w:val="24"/>
          <w:highlight w:val="none"/>
        </w:rPr>
        <w:t>其他相关证明材料，未提供有效证明材料或证明材料中内容与所填报指标不一致的，该指标按不满足处理。</w:t>
      </w:r>
    </w:p>
    <w:p w14:paraId="437F81C7">
      <w:pPr>
        <w:widowControl/>
        <w:spacing w:line="360" w:lineRule="auto"/>
        <w:ind w:firstLine="480" w:firstLineChars="200"/>
        <w:contextualSpacing/>
        <w:rPr>
          <w:rFonts w:hint="eastAsia"/>
          <w:sz w:val="24"/>
          <w:highlight w:val="none"/>
        </w:rPr>
      </w:pPr>
      <w:r>
        <w:rPr>
          <w:rFonts w:hint="eastAsia"/>
          <w:sz w:val="24"/>
          <w:highlight w:val="none"/>
        </w:rPr>
        <w:t>除需求中明确要求投标人承诺的事项外，其他要求提供证明材料的指标中，提供投标人承诺作为应答的不予认定。</w:t>
      </w:r>
    </w:p>
    <w:p w14:paraId="46B1A1C4">
      <w:pPr>
        <w:pStyle w:val="6"/>
        <w:spacing w:line="360" w:lineRule="auto"/>
        <w:ind w:firstLineChars="0"/>
        <w:contextualSpacing/>
        <w:rPr>
          <w:highlight w:val="none"/>
        </w:rPr>
      </w:pPr>
      <w:r>
        <w:rPr>
          <w:rFonts w:hint="eastAsia" w:ascii="宋体" w:hAnsi="宋体" w:cs="宋体"/>
          <w:b/>
          <w:bCs/>
          <w:szCs w:val="21"/>
          <w:highlight w:val="none"/>
        </w:rPr>
        <w:t>指标要求中如有“供应商</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投标人</w:t>
      </w:r>
      <w:r>
        <w:rPr>
          <w:rFonts w:hint="eastAsia" w:ascii="宋体" w:hAnsi="宋体" w:cs="宋体"/>
          <w:b/>
          <w:bCs/>
          <w:szCs w:val="21"/>
          <w:highlight w:val="none"/>
          <w:lang w:eastAsia="zh-CN"/>
        </w:rPr>
        <w:t>）</w:t>
      </w:r>
      <w:r>
        <w:rPr>
          <w:rFonts w:hint="eastAsia" w:ascii="宋体" w:hAnsi="宋体" w:cs="宋体"/>
          <w:b/>
          <w:bCs/>
          <w:szCs w:val="21"/>
          <w:highlight w:val="none"/>
        </w:rPr>
        <w:t>给出......”等表述要求的，请投标人明确提供响应具体内容。</w:t>
      </w:r>
    </w:p>
    <w:p w14:paraId="0D4293F4">
      <w:pPr>
        <w:widowControl/>
        <w:snapToGrid w:val="0"/>
        <w:spacing w:line="360" w:lineRule="auto"/>
        <w:jc w:val="left"/>
        <w:outlineLvl w:val="3"/>
        <w:rPr>
          <w:b w:val="0"/>
          <w:bCs/>
          <w:highlight w:val="none"/>
        </w:rPr>
      </w:pPr>
      <w:r>
        <w:rPr>
          <w:rFonts w:hint="eastAsia" w:ascii="宋体" w:hAnsi="宋体" w:cs="宋体"/>
          <w:b w:val="0"/>
          <w:bCs/>
          <w:kern w:val="0"/>
          <w:sz w:val="24"/>
          <w:highlight w:val="none"/>
        </w:rPr>
        <w:t>（1）AI推理服务器1一体机</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89"/>
        <w:gridCol w:w="1080"/>
        <w:gridCol w:w="1110"/>
        <w:gridCol w:w="1350"/>
        <w:gridCol w:w="2940"/>
        <w:gridCol w:w="1575"/>
      </w:tblGrid>
      <w:tr w14:paraId="6103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89" w:type="dxa"/>
            <w:noWrap w:val="0"/>
            <w:vAlign w:val="center"/>
          </w:tcPr>
          <w:p w14:paraId="15225742">
            <w:pPr>
              <w:widowControl/>
              <w:snapToGrid w:val="0"/>
              <w:spacing w:line="360" w:lineRule="auto"/>
              <w:jc w:val="center"/>
              <w:rPr>
                <w:rFonts w:ascii="宋体" w:hAnsi="宋体" w:cs="宋体"/>
                <w:b/>
                <w:kern w:val="0"/>
                <w:sz w:val="24"/>
                <w:highlight w:val="none"/>
              </w:rPr>
            </w:pPr>
            <w:r>
              <w:rPr>
                <w:rFonts w:hint="eastAsia" w:ascii="宋体" w:hAnsi="宋体" w:cs="宋体"/>
                <w:b/>
                <w:kern w:val="0"/>
                <w:sz w:val="24"/>
                <w:highlight w:val="none"/>
              </w:rPr>
              <w:t>序号</w:t>
            </w:r>
          </w:p>
        </w:tc>
        <w:tc>
          <w:tcPr>
            <w:tcW w:w="1080" w:type="dxa"/>
            <w:noWrap w:val="0"/>
            <w:vAlign w:val="center"/>
          </w:tcPr>
          <w:p w14:paraId="06751494">
            <w:pPr>
              <w:widowControl/>
              <w:snapToGrid w:val="0"/>
              <w:spacing w:line="360" w:lineRule="auto"/>
              <w:jc w:val="center"/>
              <w:rPr>
                <w:rFonts w:ascii="宋体" w:hAnsi="宋体" w:cs="宋体"/>
                <w:b/>
                <w:kern w:val="0"/>
                <w:sz w:val="24"/>
                <w:highlight w:val="none"/>
              </w:rPr>
            </w:pPr>
            <w:r>
              <w:rPr>
                <w:rFonts w:hint="eastAsia" w:ascii="宋体" w:hAnsi="宋体" w:cs="宋体"/>
                <w:b/>
                <w:kern w:val="0"/>
                <w:sz w:val="24"/>
                <w:highlight w:val="none"/>
              </w:rPr>
              <w:t>指标分类</w:t>
            </w:r>
          </w:p>
        </w:tc>
        <w:tc>
          <w:tcPr>
            <w:tcW w:w="1110" w:type="dxa"/>
            <w:noWrap w:val="0"/>
            <w:vAlign w:val="center"/>
          </w:tcPr>
          <w:p w14:paraId="7CCAF6C8">
            <w:pPr>
              <w:widowControl/>
              <w:snapToGrid w:val="0"/>
              <w:spacing w:line="360" w:lineRule="auto"/>
              <w:jc w:val="center"/>
              <w:rPr>
                <w:rFonts w:ascii="宋体" w:hAnsi="宋体" w:cs="宋体"/>
                <w:b/>
                <w:kern w:val="0"/>
                <w:sz w:val="24"/>
                <w:highlight w:val="none"/>
              </w:rPr>
            </w:pPr>
            <w:r>
              <w:rPr>
                <w:rFonts w:hint="eastAsia" w:ascii="宋体" w:hAnsi="宋体" w:cs="宋体"/>
                <w:b/>
                <w:kern w:val="0"/>
                <w:sz w:val="24"/>
                <w:highlight w:val="none"/>
              </w:rPr>
              <w:t>一级指标</w:t>
            </w:r>
          </w:p>
        </w:tc>
        <w:tc>
          <w:tcPr>
            <w:tcW w:w="1350" w:type="dxa"/>
            <w:noWrap w:val="0"/>
            <w:vAlign w:val="center"/>
          </w:tcPr>
          <w:p w14:paraId="6C7F14A5">
            <w:pPr>
              <w:widowControl/>
              <w:snapToGrid w:val="0"/>
              <w:spacing w:line="360" w:lineRule="auto"/>
              <w:jc w:val="center"/>
              <w:rPr>
                <w:rFonts w:hint="default" w:ascii="宋体" w:hAnsi="宋体" w:cs="宋体"/>
                <w:b/>
                <w:kern w:val="0"/>
                <w:sz w:val="24"/>
                <w:highlight w:val="none"/>
                <w:lang w:val="en-US"/>
              </w:rPr>
            </w:pPr>
            <w:r>
              <w:rPr>
                <w:rFonts w:hint="eastAsia" w:ascii="宋体" w:hAnsi="宋体" w:cs="宋体"/>
                <w:b/>
                <w:kern w:val="0"/>
                <w:sz w:val="24"/>
                <w:highlight w:val="none"/>
              </w:rPr>
              <w:t>二级指标</w:t>
            </w:r>
          </w:p>
        </w:tc>
        <w:tc>
          <w:tcPr>
            <w:tcW w:w="2940" w:type="dxa"/>
            <w:noWrap w:val="0"/>
            <w:vAlign w:val="center"/>
          </w:tcPr>
          <w:p w14:paraId="05DC3BED">
            <w:pPr>
              <w:widowControl/>
              <w:snapToGrid w:val="0"/>
              <w:spacing w:line="360" w:lineRule="auto"/>
              <w:jc w:val="center"/>
              <w:rPr>
                <w:rFonts w:ascii="宋体" w:hAnsi="宋体" w:cs="宋体"/>
                <w:b/>
                <w:kern w:val="0"/>
                <w:sz w:val="24"/>
                <w:highlight w:val="none"/>
              </w:rPr>
            </w:pPr>
            <w:r>
              <w:rPr>
                <w:rFonts w:hint="eastAsia" w:ascii="宋体" w:hAnsi="宋体" w:cs="宋体"/>
                <w:b/>
                <w:kern w:val="0"/>
                <w:sz w:val="24"/>
                <w:highlight w:val="none"/>
              </w:rPr>
              <w:t>指标要求</w:t>
            </w:r>
          </w:p>
        </w:tc>
        <w:tc>
          <w:tcPr>
            <w:tcW w:w="1575" w:type="dxa"/>
            <w:noWrap w:val="0"/>
            <w:vAlign w:val="center"/>
          </w:tcPr>
          <w:p w14:paraId="26388E65">
            <w:pPr>
              <w:widowControl/>
              <w:snapToGri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证明材料要求</w:t>
            </w:r>
          </w:p>
        </w:tc>
      </w:tr>
      <w:tr w14:paraId="6054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7168E1A7">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01DE5CB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noWrap w:val="0"/>
            <w:vAlign w:val="center"/>
          </w:tcPr>
          <w:p w14:paraId="22F8E1C2">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CPU规格</w:t>
            </w:r>
          </w:p>
        </w:tc>
        <w:tc>
          <w:tcPr>
            <w:tcW w:w="1350" w:type="dxa"/>
            <w:noWrap w:val="0"/>
            <w:vAlign w:val="center"/>
          </w:tcPr>
          <w:p w14:paraId="1F298B5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★CPU信息</w:t>
            </w:r>
          </w:p>
        </w:tc>
        <w:tc>
          <w:tcPr>
            <w:tcW w:w="2940" w:type="dxa"/>
            <w:noWrap w:val="0"/>
            <w:vAlign w:val="center"/>
          </w:tcPr>
          <w:p w14:paraId="0FF48A9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供应商给出CPU 信息，包含CPU 型号、物理核心数、主频、末级缓存容量、线程数、热设计功耗及支持内存的最高速率、通道数和位宽</w:t>
            </w:r>
          </w:p>
        </w:tc>
        <w:tc>
          <w:tcPr>
            <w:tcW w:w="1575" w:type="dxa"/>
            <w:noWrap w:val="0"/>
            <w:vAlign w:val="center"/>
          </w:tcPr>
          <w:p w14:paraId="7FA12BAB">
            <w:pPr>
              <w:widowControl/>
              <w:snapToGrid w:val="0"/>
              <w:spacing w:line="360" w:lineRule="auto"/>
              <w:jc w:val="left"/>
              <w:rPr>
                <w:rFonts w:hint="eastAsia" w:ascii="宋体" w:hAnsi="宋体" w:eastAsia="宋体" w:cs="宋体"/>
                <w:kern w:val="0"/>
                <w:sz w:val="24"/>
                <w:highlight w:val="none"/>
                <w:lang w:eastAsia="zh-CN"/>
              </w:rPr>
            </w:pPr>
            <w:r>
              <w:rPr>
                <w:rFonts w:hint="eastAsia" w:ascii="宋体" w:hAnsi="宋体" w:cs="宋体"/>
                <w:kern w:val="0"/>
                <w:sz w:val="24"/>
                <w:highlight w:val="none"/>
                <w:lang w:val="en-US" w:eastAsia="zh-CN"/>
              </w:rPr>
              <w:t>否</w:t>
            </w:r>
          </w:p>
        </w:tc>
      </w:tr>
      <w:tr w14:paraId="48A2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 w:hRule="atLeast"/>
          <w:jc w:val="center"/>
        </w:trPr>
        <w:tc>
          <w:tcPr>
            <w:tcW w:w="989" w:type="dxa"/>
            <w:noWrap w:val="0"/>
            <w:vAlign w:val="center"/>
          </w:tcPr>
          <w:p w14:paraId="20E05CF0">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02717E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restart"/>
            <w:noWrap w:val="0"/>
            <w:vAlign w:val="center"/>
          </w:tcPr>
          <w:p w14:paraId="508A5426">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主板规格</w:t>
            </w:r>
          </w:p>
        </w:tc>
        <w:tc>
          <w:tcPr>
            <w:tcW w:w="1350" w:type="dxa"/>
            <w:noWrap w:val="0"/>
            <w:vAlign w:val="center"/>
          </w:tcPr>
          <w:p w14:paraId="3FC1CEC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★主板支持的CPU和内存情况</w:t>
            </w:r>
          </w:p>
        </w:tc>
        <w:tc>
          <w:tcPr>
            <w:tcW w:w="2940" w:type="dxa"/>
            <w:noWrap w:val="0"/>
            <w:vAlign w:val="center"/>
          </w:tcPr>
          <w:p w14:paraId="40D1F42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供应商给出主板支持的CPU 和内存的型号数量</w:t>
            </w:r>
          </w:p>
        </w:tc>
        <w:tc>
          <w:tcPr>
            <w:tcW w:w="1575" w:type="dxa"/>
            <w:noWrap w:val="0"/>
            <w:vAlign w:val="center"/>
          </w:tcPr>
          <w:p w14:paraId="079AF902">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08FE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35F86981">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2A426B4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2DEF2F59">
            <w:pPr>
              <w:widowControl/>
              <w:snapToGrid w:val="0"/>
              <w:spacing w:line="360" w:lineRule="auto"/>
              <w:jc w:val="center"/>
              <w:rPr>
                <w:rFonts w:ascii="宋体" w:hAnsi="宋体" w:cs="宋体"/>
                <w:kern w:val="0"/>
                <w:sz w:val="24"/>
                <w:highlight w:val="none"/>
              </w:rPr>
            </w:pPr>
          </w:p>
        </w:tc>
        <w:tc>
          <w:tcPr>
            <w:tcW w:w="1350" w:type="dxa"/>
            <w:noWrap w:val="0"/>
            <w:vAlign w:val="center"/>
          </w:tcPr>
          <w:p w14:paraId="1CCB2B0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★主板内存槽数量</w:t>
            </w:r>
          </w:p>
        </w:tc>
        <w:tc>
          <w:tcPr>
            <w:tcW w:w="2940" w:type="dxa"/>
            <w:noWrap w:val="0"/>
            <w:vAlign w:val="center"/>
          </w:tcPr>
          <w:p w14:paraId="0E1F5F7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非板载内存的可扩展插槽数量应不少于</w:t>
            </w:r>
            <w:r>
              <w:rPr>
                <w:rFonts w:ascii="宋体" w:hAnsi="宋体" w:cs="宋体"/>
                <w:kern w:val="0"/>
                <w:sz w:val="24"/>
                <w:highlight w:val="none"/>
              </w:rPr>
              <w:t>32</w:t>
            </w:r>
            <w:r>
              <w:rPr>
                <w:rFonts w:hint="eastAsia" w:ascii="宋体" w:hAnsi="宋体" w:cs="宋体"/>
                <w:kern w:val="0"/>
                <w:sz w:val="24"/>
                <w:highlight w:val="none"/>
              </w:rPr>
              <w:t>个</w:t>
            </w:r>
          </w:p>
        </w:tc>
        <w:tc>
          <w:tcPr>
            <w:tcW w:w="1575" w:type="dxa"/>
            <w:noWrap w:val="0"/>
            <w:vAlign w:val="center"/>
          </w:tcPr>
          <w:p w14:paraId="22CB1006">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0FDD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5361FCF1">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134C67B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1C41D07E">
            <w:pPr>
              <w:widowControl/>
              <w:snapToGrid w:val="0"/>
              <w:spacing w:line="360" w:lineRule="auto"/>
              <w:jc w:val="center"/>
              <w:rPr>
                <w:rFonts w:ascii="宋体" w:hAnsi="宋体" w:cs="宋体"/>
                <w:kern w:val="0"/>
                <w:sz w:val="24"/>
                <w:highlight w:val="none"/>
              </w:rPr>
            </w:pPr>
          </w:p>
        </w:tc>
        <w:tc>
          <w:tcPr>
            <w:tcW w:w="1350" w:type="dxa"/>
            <w:noWrap w:val="0"/>
            <w:vAlign w:val="center"/>
          </w:tcPr>
          <w:p w14:paraId="0B34EC5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★主板存储接口</w:t>
            </w:r>
          </w:p>
        </w:tc>
        <w:tc>
          <w:tcPr>
            <w:tcW w:w="2940" w:type="dxa"/>
            <w:noWrap w:val="0"/>
            <w:vAlign w:val="center"/>
          </w:tcPr>
          <w:p w14:paraId="1C16815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至少支持SATA、SAS、M.2、U.2等存储接口中的1种</w:t>
            </w:r>
          </w:p>
        </w:tc>
        <w:tc>
          <w:tcPr>
            <w:tcW w:w="1575" w:type="dxa"/>
            <w:noWrap w:val="0"/>
            <w:vAlign w:val="center"/>
          </w:tcPr>
          <w:p w14:paraId="583F9D9A">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4325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4D423F81">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748F44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59985989">
            <w:pPr>
              <w:widowControl/>
              <w:snapToGrid w:val="0"/>
              <w:spacing w:line="360" w:lineRule="auto"/>
              <w:jc w:val="center"/>
              <w:rPr>
                <w:rFonts w:ascii="宋体" w:hAnsi="宋体" w:cs="宋体"/>
                <w:kern w:val="0"/>
                <w:sz w:val="24"/>
                <w:highlight w:val="none"/>
              </w:rPr>
            </w:pPr>
          </w:p>
        </w:tc>
        <w:tc>
          <w:tcPr>
            <w:tcW w:w="1350" w:type="dxa"/>
            <w:noWrap w:val="0"/>
            <w:vAlign w:val="center"/>
          </w:tcPr>
          <w:p w14:paraId="36966B6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★PCIe插槽接口</w:t>
            </w:r>
          </w:p>
        </w:tc>
        <w:tc>
          <w:tcPr>
            <w:tcW w:w="2940" w:type="dxa"/>
            <w:noWrap w:val="0"/>
            <w:vAlign w:val="center"/>
          </w:tcPr>
          <w:p w14:paraId="419EC6D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符合PCIe3.0或以上的高速串行计算机扩展总线标准，PCIe的接口速率与位宽需保证向下兼容</w:t>
            </w:r>
          </w:p>
        </w:tc>
        <w:tc>
          <w:tcPr>
            <w:tcW w:w="1575" w:type="dxa"/>
            <w:noWrap w:val="0"/>
            <w:vAlign w:val="center"/>
          </w:tcPr>
          <w:p w14:paraId="146610E9">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1C78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0AD5DB8A">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7472C76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34A32A35">
            <w:pPr>
              <w:widowControl/>
              <w:snapToGrid w:val="0"/>
              <w:spacing w:line="360" w:lineRule="auto"/>
              <w:jc w:val="center"/>
              <w:rPr>
                <w:rFonts w:ascii="宋体" w:hAnsi="宋体" w:cs="宋体"/>
                <w:kern w:val="0"/>
                <w:sz w:val="24"/>
                <w:highlight w:val="none"/>
              </w:rPr>
            </w:pPr>
          </w:p>
        </w:tc>
        <w:tc>
          <w:tcPr>
            <w:tcW w:w="1350" w:type="dxa"/>
            <w:noWrap w:val="0"/>
            <w:vAlign w:val="center"/>
          </w:tcPr>
          <w:p w14:paraId="16ED84C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★主板PCIe插槽数量及规格</w:t>
            </w:r>
          </w:p>
        </w:tc>
        <w:tc>
          <w:tcPr>
            <w:tcW w:w="2940" w:type="dxa"/>
            <w:noWrap w:val="0"/>
            <w:vAlign w:val="center"/>
          </w:tcPr>
          <w:p w14:paraId="5B21214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a)高度大于44.45mm双路或以上服务器支持PCIe插槽或接口应不少于</w:t>
            </w:r>
            <w:r>
              <w:rPr>
                <w:rFonts w:ascii="宋体" w:hAnsi="宋体" w:cs="宋体"/>
                <w:kern w:val="0"/>
                <w:sz w:val="24"/>
                <w:highlight w:val="none"/>
              </w:rPr>
              <w:t>3</w:t>
            </w:r>
            <w:r>
              <w:rPr>
                <w:rFonts w:hint="eastAsia" w:ascii="宋体" w:hAnsi="宋体" w:cs="宋体"/>
                <w:kern w:val="0"/>
                <w:sz w:val="24"/>
                <w:highlight w:val="none"/>
              </w:rPr>
              <w:t>个；</w:t>
            </w:r>
          </w:p>
          <w:p w14:paraId="6F3299B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b)单路服务器PCIe插槽或接口应不少于</w:t>
            </w:r>
            <w:r>
              <w:rPr>
                <w:rFonts w:ascii="宋体" w:hAnsi="宋体" w:cs="宋体"/>
                <w:kern w:val="0"/>
                <w:sz w:val="24"/>
                <w:highlight w:val="none"/>
              </w:rPr>
              <w:t>2</w:t>
            </w:r>
            <w:r>
              <w:rPr>
                <w:rFonts w:hint="eastAsia" w:ascii="宋体" w:hAnsi="宋体" w:cs="宋体"/>
                <w:kern w:val="0"/>
                <w:sz w:val="24"/>
                <w:highlight w:val="none"/>
              </w:rPr>
              <w:t>个，可通过扩展卡进行插槽扩展</w:t>
            </w:r>
          </w:p>
        </w:tc>
        <w:tc>
          <w:tcPr>
            <w:tcW w:w="1575" w:type="dxa"/>
            <w:noWrap w:val="0"/>
            <w:vAlign w:val="center"/>
          </w:tcPr>
          <w:p w14:paraId="37C57A42">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0C65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17B09191">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69C94B3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restart"/>
            <w:noWrap w:val="0"/>
            <w:vAlign w:val="center"/>
          </w:tcPr>
          <w:p w14:paraId="6348E5C7">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内存规格</w:t>
            </w:r>
          </w:p>
        </w:tc>
        <w:tc>
          <w:tcPr>
            <w:tcW w:w="1350" w:type="dxa"/>
            <w:noWrap w:val="0"/>
            <w:vAlign w:val="center"/>
          </w:tcPr>
          <w:p w14:paraId="60638A2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★内存数量</w:t>
            </w:r>
          </w:p>
        </w:tc>
        <w:tc>
          <w:tcPr>
            <w:tcW w:w="2940" w:type="dxa"/>
            <w:noWrap w:val="0"/>
            <w:vAlign w:val="center"/>
          </w:tcPr>
          <w:p w14:paraId="39F7256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32</w:t>
            </w:r>
            <w:r>
              <w:rPr>
                <w:rFonts w:hint="eastAsia" w:ascii="宋体" w:hAnsi="宋体" w:cs="宋体"/>
                <w:kern w:val="0"/>
                <w:sz w:val="24"/>
                <w:highlight w:val="none"/>
              </w:rPr>
              <w:t>条</w:t>
            </w:r>
          </w:p>
        </w:tc>
        <w:tc>
          <w:tcPr>
            <w:tcW w:w="1575" w:type="dxa"/>
            <w:noWrap w:val="0"/>
            <w:vAlign w:val="center"/>
          </w:tcPr>
          <w:p w14:paraId="33AB9E32">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lang w:val="en-US" w:eastAsia="zh-CN"/>
              </w:rPr>
              <w:t>提供</w:t>
            </w:r>
            <w:r>
              <w:rPr>
                <w:rFonts w:hint="eastAsia" w:ascii="宋体" w:hAnsi="宋体" w:cs="宋体"/>
                <w:kern w:val="0"/>
                <w:sz w:val="24"/>
                <w:highlight w:val="none"/>
              </w:rPr>
              <w:t>配置清单并加盖投标人公章</w:t>
            </w:r>
          </w:p>
        </w:tc>
      </w:tr>
      <w:tr w14:paraId="0ECB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27ECB7F3">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CC29D1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25892D9C">
            <w:pPr>
              <w:widowControl/>
              <w:snapToGrid w:val="0"/>
              <w:spacing w:line="360" w:lineRule="auto"/>
              <w:jc w:val="center"/>
              <w:rPr>
                <w:rFonts w:ascii="宋体" w:hAnsi="宋体" w:cs="宋体"/>
                <w:kern w:val="0"/>
                <w:sz w:val="24"/>
                <w:highlight w:val="none"/>
              </w:rPr>
            </w:pPr>
          </w:p>
        </w:tc>
        <w:tc>
          <w:tcPr>
            <w:tcW w:w="1350" w:type="dxa"/>
            <w:noWrap w:val="0"/>
            <w:vAlign w:val="center"/>
          </w:tcPr>
          <w:p w14:paraId="086147F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★内存规格</w:t>
            </w:r>
          </w:p>
        </w:tc>
        <w:tc>
          <w:tcPr>
            <w:tcW w:w="2940" w:type="dxa"/>
            <w:noWrap w:val="0"/>
            <w:vAlign w:val="center"/>
          </w:tcPr>
          <w:p w14:paraId="150CC38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≥DDR4</w:t>
            </w:r>
            <w:r>
              <w:rPr>
                <w:rFonts w:ascii="宋体" w:hAnsi="宋体" w:cs="宋体"/>
                <w:kern w:val="0"/>
                <w:sz w:val="24"/>
                <w:highlight w:val="none"/>
              </w:rPr>
              <w:t xml:space="preserve"> </w:t>
            </w:r>
          </w:p>
        </w:tc>
        <w:tc>
          <w:tcPr>
            <w:tcW w:w="1575" w:type="dxa"/>
            <w:noWrap w:val="0"/>
            <w:vAlign w:val="center"/>
          </w:tcPr>
          <w:p w14:paraId="11A01918">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提供配置清单并加盖投标人公章</w:t>
            </w:r>
          </w:p>
        </w:tc>
      </w:tr>
      <w:tr w14:paraId="469A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2B4D2C84">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4FFC62D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33D80F1C">
            <w:pPr>
              <w:widowControl/>
              <w:snapToGrid w:val="0"/>
              <w:spacing w:line="360" w:lineRule="auto"/>
              <w:jc w:val="center"/>
              <w:rPr>
                <w:rFonts w:ascii="宋体" w:hAnsi="宋体" w:cs="宋体"/>
                <w:kern w:val="0"/>
                <w:sz w:val="24"/>
                <w:highlight w:val="none"/>
              </w:rPr>
            </w:pPr>
          </w:p>
        </w:tc>
        <w:tc>
          <w:tcPr>
            <w:tcW w:w="1350" w:type="dxa"/>
            <w:noWrap w:val="0"/>
            <w:vAlign w:val="center"/>
          </w:tcPr>
          <w:p w14:paraId="6B01085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★内存通道</w:t>
            </w:r>
          </w:p>
        </w:tc>
        <w:tc>
          <w:tcPr>
            <w:tcW w:w="2940" w:type="dxa"/>
            <w:noWrap w:val="0"/>
            <w:vAlign w:val="center"/>
          </w:tcPr>
          <w:p w14:paraId="768AADC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支持多个内存接口通道，每个通道可支持1DPC或2DPC，当支持2DPC时，印制电路板上应具备插槽的序号标识，具体通道数应在随机文件中明确</w:t>
            </w:r>
          </w:p>
        </w:tc>
        <w:tc>
          <w:tcPr>
            <w:tcW w:w="1575" w:type="dxa"/>
            <w:noWrap w:val="0"/>
            <w:vAlign w:val="center"/>
          </w:tcPr>
          <w:p w14:paraId="71B4EAE6">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7DD9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1BA0AAB3">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09D2FFF4">
            <w:pPr>
              <w:widowControl/>
              <w:snapToGrid w:val="0"/>
              <w:spacing w:line="360" w:lineRule="auto"/>
              <w:jc w:val="left"/>
              <w:rPr>
                <w:rFonts w:ascii="宋体" w:hAnsi="宋体" w:cs="宋体"/>
                <w:kern w:val="0"/>
                <w:sz w:val="24"/>
                <w:szCs w:val="24"/>
                <w:highlight w:val="none"/>
                <w:lang w:val="en-US" w:eastAsia="zh-CN" w:bidi="ar-SA"/>
              </w:rPr>
            </w:pPr>
            <w:r>
              <w:rPr>
                <w:rFonts w:hint="eastAsia" w:ascii="宋体" w:hAnsi="宋体" w:cs="宋体"/>
                <w:kern w:val="0"/>
                <w:sz w:val="24"/>
                <w:highlight w:val="none"/>
              </w:rPr>
              <w:t>产品规格</w:t>
            </w:r>
          </w:p>
        </w:tc>
        <w:tc>
          <w:tcPr>
            <w:tcW w:w="1110" w:type="dxa"/>
            <w:vMerge w:val="restart"/>
            <w:noWrap w:val="0"/>
            <w:vAlign w:val="center"/>
          </w:tcPr>
          <w:p w14:paraId="575B46B9">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存储规格</w:t>
            </w:r>
          </w:p>
        </w:tc>
        <w:tc>
          <w:tcPr>
            <w:tcW w:w="1350" w:type="dxa"/>
            <w:noWrap w:val="0"/>
            <w:vAlign w:val="center"/>
          </w:tcPr>
          <w:p w14:paraId="668978D8">
            <w:pPr>
              <w:widowControl/>
              <w:snapToGrid w:val="0"/>
              <w:spacing w:line="360" w:lineRule="auto"/>
              <w:jc w:val="left"/>
              <w:rPr>
                <w:rFonts w:ascii="宋体" w:hAnsi="宋体" w:cs="宋体"/>
                <w:kern w:val="0"/>
                <w:sz w:val="24"/>
                <w:szCs w:val="24"/>
                <w:highlight w:val="none"/>
                <w:lang w:val="en-US" w:eastAsia="zh-CN" w:bidi="ar-SA"/>
              </w:rPr>
            </w:pPr>
            <w:r>
              <w:rPr>
                <w:rFonts w:hint="eastAsia" w:ascii="宋体" w:hAnsi="宋体" w:cs="宋体"/>
                <w:kern w:val="0"/>
                <w:sz w:val="24"/>
                <w:highlight w:val="none"/>
              </w:rPr>
              <w:t>★硬磁盘实配容量</w:t>
            </w:r>
          </w:p>
        </w:tc>
        <w:tc>
          <w:tcPr>
            <w:tcW w:w="2940" w:type="dxa"/>
            <w:noWrap w:val="0"/>
            <w:vAlign w:val="center"/>
          </w:tcPr>
          <w:p w14:paraId="5B2B7D1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实配SSD系统盘硬盘单块容量≥</w:t>
            </w:r>
            <w:r>
              <w:rPr>
                <w:rFonts w:ascii="宋体" w:hAnsi="宋体" w:cs="宋体"/>
                <w:kern w:val="0"/>
                <w:sz w:val="24"/>
                <w:highlight w:val="none"/>
              </w:rPr>
              <w:t>480</w:t>
            </w:r>
            <w:r>
              <w:rPr>
                <w:rFonts w:hint="eastAsia" w:ascii="宋体" w:hAnsi="宋体" w:cs="宋体"/>
                <w:kern w:val="0"/>
                <w:sz w:val="24"/>
                <w:highlight w:val="none"/>
              </w:rPr>
              <w:t>GB；</w:t>
            </w:r>
          </w:p>
          <w:p w14:paraId="768BC493">
            <w:pPr>
              <w:widowControl/>
              <w:snapToGrid w:val="0"/>
              <w:spacing w:line="360" w:lineRule="auto"/>
              <w:jc w:val="left"/>
              <w:rPr>
                <w:rFonts w:ascii="宋体" w:hAnsi="宋体" w:cs="宋体"/>
                <w:kern w:val="0"/>
                <w:sz w:val="24"/>
                <w:szCs w:val="24"/>
                <w:highlight w:val="none"/>
                <w:lang w:val="en-US" w:eastAsia="zh-CN" w:bidi="ar-SA"/>
              </w:rPr>
            </w:pPr>
            <w:r>
              <w:rPr>
                <w:rFonts w:hint="eastAsia" w:ascii="宋体" w:hAnsi="宋体" w:cs="宋体"/>
                <w:kern w:val="0"/>
                <w:sz w:val="24"/>
                <w:highlight w:val="none"/>
              </w:rPr>
              <w:t>实配</w:t>
            </w:r>
            <w:r>
              <w:rPr>
                <w:rFonts w:ascii="宋体" w:hAnsi="宋体" w:cs="宋体"/>
                <w:kern w:val="0"/>
                <w:sz w:val="24"/>
                <w:highlight w:val="none"/>
              </w:rPr>
              <w:t>SSD</w:t>
            </w:r>
            <w:r>
              <w:rPr>
                <w:rFonts w:hint="eastAsia" w:ascii="宋体" w:hAnsi="宋体" w:cs="宋体"/>
                <w:kern w:val="0"/>
                <w:sz w:val="24"/>
                <w:highlight w:val="none"/>
              </w:rPr>
              <w:t>数据盘硬盘单块容量≥</w:t>
            </w:r>
            <w:r>
              <w:rPr>
                <w:rFonts w:ascii="宋体" w:hAnsi="宋体" w:cs="宋体"/>
                <w:kern w:val="0"/>
                <w:sz w:val="24"/>
                <w:highlight w:val="none"/>
              </w:rPr>
              <w:t>3.84TB</w:t>
            </w:r>
          </w:p>
        </w:tc>
        <w:tc>
          <w:tcPr>
            <w:tcW w:w="1575" w:type="dxa"/>
            <w:noWrap w:val="0"/>
            <w:vAlign w:val="center"/>
          </w:tcPr>
          <w:p w14:paraId="2F451D1A">
            <w:pPr>
              <w:widowControl/>
              <w:snapToGrid w:val="0"/>
              <w:spacing w:line="360" w:lineRule="auto"/>
              <w:jc w:val="left"/>
              <w:rPr>
                <w:rFonts w:hint="eastAsia" w:ascii="宋体" w:hAnsi="宋体" w:cs="宋体"/>
                <w:kern w:val="0"/>
                <w:sz w:val="24"/>
                <w:szCs w:val="24"/>
                <w:highlight w:val="none"/>
                <w:lang w:val="en-US" w:eastAsia="zh-CN" w:bidi="ar-SA"/>
              </w:rPr>
            </w:pPr>
            <w:r>
              <w:rPr>
                <w:rFonts w:hint="eastAsia" w:ascii="宋体" w:hAnsi="宋体" w:cs="宋体"/>
                <w:kern w:val="0"/>
                <w:sz w:val="24"/>
                <w:highlight w:val="none"/>
              </w:rPr>
              <w:t>提供配置清单并加盖投标人公章</w:t>
            </w:r>
          </w:p>
        </w:tc>
      </w:tr>
      <w:tr w14:paraId="0DD3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1644C401">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5FCF96C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57E33F44">
            <w:pPr>
              <w:widowControl/>
              <w:snapToGrid w:val="0"/>
              <w:spacing w:line="360" w:lineRule="auto"/>
              <w:jc w:val="center"/>
              <w:rPr>
                <w:rFonts w:ascii="宋体" w:hAnsi="宋体" w:cs="宋体"/>
                <w:kern w:val="0"/>
                <w:sz w:val="24"/>
                <w:highlight w:val="none"/>
              </w:rPr>
            </w:pPr>
          </w:p>
        </w:tc>
        <w:tc>
          <w:tcPr>
            <w:tcW w:w="1350" w:type="dxa"/>
            <w:noWrap w:val="0"/>
            <w:vAlign w:val="center"/>
          </w:tcPr>
          <w:p w14:paraId="7594B59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★硬盘实配数量</w:t>
            </w:r>
          </w:p>
        </w:tc>
        <w:tc>
          <w:tcPr>
            <w:tcW w:w="2940" w:type="dxa"/>
            <w:noWrap w:val="0"/>
            <w:vAlign w:val="center"/>
          </w:tcPr>
          <w:p w14:paraId="68FA91D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实配≥</w:t>
            </w:r>
            <w:r>
              <w:rPr>
                <w:rFonts w:ascii="宋体" w:hAnsi="宋体" w:cs="宋体"/>
                <w:kern w:val="0"/>
                <w:sz w:val="24"/>
                <w:highlight w:val="none"/>
              </w:rPr>
              <w:t>480</w:t>
            </w:r>
            <w:r>
              <w:rPr>
                <w:rFonts w:hint="eastAsia" w:ascii="宋体" w:hAnsi="宋体" w:cs="宋体"/>
                <w:kern w:val="0"/>
                <w:sz w:val="24"/>
                <w:highlight w:val="none"/>
              </w:rPr>
              <w:t>GB SSD系统盘数量≥</w:t>
            </w:r>
            <w:r>
              <w:rPr>
                <w:rFonts w:ascii="宋体" w:hAnsi="宋体" w:cs="宋体"/>
                <w:kern w:val="0"/>
                <w:sz w:val="24"/>
                <w:highlight w:val="none"/>
              </w:rPr>
              <w:t>2</w:t>
            </w:r>
            <w:r>
              <w:rPr>
                <w:rFonts w:hint="eastAsia" w:ascii="宋体" w:hAnsi="宋体" w:cs="宋体"/>
                <w:kern w:val="0"/>
                <w:sz w:val="24"/>
                <w:highlight w:val="none"/>
              </w:rPr>
              <w:t>块；</w:t>
            </w:r>
          </w:p>
          <w:p w14:paraId="579C54CB">
            <w:pPr>
              <w:snapToGrid w:val="0"/>
              <w:jc w:val="left"/>
              <w:rPr>
                <w:sz w:val="18"/>
                <w:szCs w:val="18"/>
                <w:highlight w:val="none"/>
              </w:rPr>
            </w:pPr>
            <w:r>
              <w:rPr>
                <w:rFonts w:hint="eastAsia" w:ascii="宋体" w:hAnsi="宋体" w:cs="宋体"/>
                <w:kern w:val="0"/>
                <w:sz w:val="24"/>
                <w:highlight w:val="none"/>
              </w:rPr>
              <w:t>实配</w:t>
            </w:r>
            <w:r>
              <w:rPr>
                <w:rFonts w:hint="eastAsia" w:ascii="宋体" w:hAnsi="宋体" w:cs="宋体"/>
                <w:kern w:val="0"/>
                <w:sz w:val="24"/>
                <w:szCs w:val="18"/>
                <w:highlight w:val="none"/>
              </w:rPr>
              <w:t>≥</w:t>
            </w:r>
            <w:r>
              <w:rPr>
                <w:rFonts w:ascii="宋体" w:hAnsi="宋体" w:cs="宋体"/>
                <w:kern w:val="0"/>
                <w:sz w:val="24"/>
                <w:szCs w:val="18"/>
                <w:highlight w:val="none"/>
              </w:rPr>
              <w:t>3.84</w:t>
            </w:r>
            <w:r>
              <w:rPr>
                <w:rFonts w:ascii="宋体" w:hAnsi="宋体" w:cs="宋体"/>
                <w:kern w:val="0"/>
                <w:sz w:val="24"/>
                <w:highlight w:val="none"/>
              </w:rPr>
              <w:t>TB SSD</w:t>
            </w:r>
            <w:r>
              <w:rPr>
                <w:rFonts w:hint="eastAsia" w:ascii="宋体" w:hAnsi="宋体" w:cs="宋体"/>
                <w:kern w:val="0"/>
                <w:sz w:val="24"/>
                <w:highlight w:val="none"/>
              </w:rPr>
              <w:t>数据盘数量≥</w:t>
            </w:r>
            <w:r>
              <w:rPr>
                <w:rFonts w:ascii="宋体" w:hAnsi="宋体" w:cs="宋体"/>
                <w:kern w:val="0"/>
                <w:sz w:val="24"/>
                <w:highlight w:val="none"/>
              </w:rPr>
              <w:t>2</w:t>
            </w:r>
            <w:r>
              <w:rPr>
                <w:rFonts w:hint="eastAsia" w:ascii="宋体" w:hAnsi="宋体" w:cs="宋体"/>
                <w:kern w:val="0"/>
                <w:sz w:val="24"/>
                <w:highlight w:val="none"/>
              </w:rPr>
              <w:t>块</w:t>
            </w:r>
          </w:p>
        </w:tc>
        <w:tc>
          <w:tcPr>
            <w:tcW w:w="1575" w:type="dxa"/>
            <w:noWrap w:val="0"/>
            <w:vAlign w:val="center"/>
          </w:tcPr>
          <w:p w14:paraId="27142EFE">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提供配置清单并加盖投标人公章</w:t>
            </w:r>
          </w:p>
        </w:tc>
      </w:tr>
      <w:tr w14:paraId="4174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6" w:hRule="atLeast"/>
          <w:jc w:val="center"/>
        </w:trPr>
        <w:tc>
          <w:tcPr>
            <w:tcW w:w="989" w:type="dxa"/>
            <w:noWrap w:val="0"/>
            <w:vAlign w:val="center"/>
          </w:tcPr>
          <w:p w14:paraId="60687456">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0F3D20D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3B2D4B61">
            <w:pPr>
              <w:widowControl/>
              <w:snapToGrid w:val="0"/>
              <w:spacing w:line="360" w:lineRule="auto"/>
              <w:jc w:val="center"/>
              <w:rPr>
                <w:rFonts w:ascii="宋体" w:hAnsi="宋体" w:cs="宋体"/>
                <w:kern w:val="0"/>
                <w:sz w:val="24"/>
                <w:highlight w:val="none"/>
              </w:rPr>
            </w:pPr>
          </w:p>
        </w:tc>
        <w:tc>
          <w:tcPr>
            <w:tcW w:w="1350" w:type="dxa"/>
            <w:noWrap w:val="0"/>
            <w:vAlign w:val="center"/>
          </w:tcPr>
          <w:p w14:paraId="46521E9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★硬盘插槽数量及规格</w:t>
            </w:r>
          </w:p>
        </w:tc>
        <w:tc>
          <w:tcPr>
            <w:tcW w:w="2940" w:type="dxa"/>
            <w:noWrap w:val="0"/>
            <w:vAlign w:val="center"/>
          </w:tcPr>
          <w:p w14:paraId="3C6768F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a)投标人应给出配置的硬盘尺寸，如2.5英寸、3.5英寸硬磁盘；</w:t>
            </w:r>
          </w:p>
          <w:p w14:paraId="330ECCE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b)机箱高度为88.9mm的服务器可支持的硬盘数量应不少于8块，机箱高度为44.45mm的服务器可支持的硬盘数量应不少于4块。</w:t>
            </w:r>
          </w:p>
          <w:p w14:paraId="7E95741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c)存储型服务器可支持硬盘数量应不少于24块</w:t>
            </w:r>
          </w:p>
        </w:tc>
        <w:tc>
          <w:tcPr>
            <w:tcW w:w="1575" w:type="dxa"/>
            <w:noWrap w:val="0"/>
            <w:vAlign w:val="center"/>
          </w:tcPr>
          <w:p w14:paraId="0C03764B">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33DD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6" w:hRule="atLeast"/>
          <w:jc w:val="center"/>
        </w:trPr>
        <w:tc>
          <w:tcPr>
            <w:tcW w:w="989" w:type="dxa"/>
            <w:noWrap w:val="0"/>
            <w:vAlign w:val="center"/>
          </w:tcPr>
          <w:p w14:paraId="6D20EF57">
            <w:pPr>
              <w:widowControl/>
              <w:numPr>
                <w:ilvl w:val="0"/>
                <w:numId w:val="5"/>
              </w:numPr>
              <w:snapToGrid w:val="0"/>
              <w:spacing w:line="360" w:lineRule="auto"/>
              <w:jc w:val="center"/>
              <w:textAlignment w:val="center"/>
              <w:rPr>
                <w:rFonts w:ascii="宋体" w:hAnsi="宋体" w:cs="宋体"/>
                <w:kern w:val="0"/>
                <w:sz w:val="24"/>
                <w:highlight w:val="none"/>
                <w:lang w:bidi="ar"/>
              </w:rPr>
            </w:pPr>
          </w:p>
        </w:tc>
        <w:tc>
          <w:tcPr>
            <w:tcW w:w="1080" w:type="dxa"/>
            <w:noWrap w:val="0"/>
            <w:vAlign w:val="center"/>
          </w:tcPr>
          <w:p w14:paraId="1B2C20E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6C1AAB44">
            <w:pPr>
              <w:widowControl/>
              <w:snapToGrid w:val="0"/>
              <w:spacing w:line="360" w:lineRule="auto"/>
              <w:jc w:val="center"/>
              <w:rPr>
                <w:rFonts w:ascii="宋体" w:hAnsi="宋体" w:cs="宋体"/>
                <w:kern w:val="0"/>
                <w:sz w:val="24"/>
                <w:highlight w:val="none"/>
              </w:rPr>
            </w:pPr>
          </w:p>
        </w:tc>
        <w:tc>
          <w:tcPr>
            <w:tcW w:w="1350" w:type="dxa"/>
            <w:noWrap w:val="0"/>
            <w:vAlign w:val="center"/>
          </w:tcPr>
          <w:p w14:paraId="7BBE047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★存储需求</w:t>
            </w:r>
          </w:p>
        </w:tc>
        <w:tc>
          <w:tcPr>
            <w:tcW w:w="2940" w:type="dxa"/>
            <w:noWrap w:val="0"/>
            <w:vAlign w:val="center"/>
          </w:tcPr>
          <w:p w14:paraId="537CD408">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为满足AI集群计算产生的结果数据存取需求，须独立提供一套性能不小于1.8GB/s写带宽（128KB场景）的全闪存NAS分布式文件系统，物理硬盘容量不小于30T，需实现集群内跨节点调用，投标人须出具性能保障承诺和配置清单，如在验收测试无法达到性能要求，投标人须增加设备配置、调优直至性能满足为止</w:t>
            </w:r>
          </w:p>
        </w:tc>
        <w:tc>
          <w:tcPr>
            <w:tcW w:w="1575" w:type="dxa"/>
            <w:noWrap w:val="0"/>
            <w:vAlign w:val="center"/>
          </w:tcPr>
          <w:p w14:paraId="7F8D985B">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提供配置清单及官网产品截图并加盖投标人公章且须说明处理器具体型号及规格</w:t>
            </w:r>
          </w:p>
        </w:tc>
      </w:tr>
      <w:tr w14:paraId="0314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24BE3483">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669FC4A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restart"/>
            <w:noWrap w:val="0"/>
            <w:vAlign w:val="center"/>
          </w:tcPr>
          <w:p w14:paraId="5478E2E9">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网络规格</w:t>
            </w:r>
          </w:p>
        </w:tc>
        <w:tc>
          <w:tcPr>
            <w:tcW w:w="1350" w:type="dxa"/>
            <w:noWrap w:val="0"/>
            <w:vAlign w:val="center"/>
          </w:tcPr>
          <w:p w14:paraId="7A19D35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★网口速率和数量</w:t>
            </w:r>
          </w:p>
        </w:tc>
        <w:tc>
          <w:tcPr>
            <w:tcW w:w="2940" w:type="dxa"/>
            <w:noWrap w:val="0"/>
            <w:vAlign w:val="center"/>
          </w:tcPr>
          <w:p w14:paraId="473643E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配备光口数量不少于</w:t>
            </w:r>
            <w:r>
              <w:rPr>
                <w:rFonts w:ascii="宋体" w:hAnsi="宋体" w:cs="宋体"/>
                <w:kern w:val="0"/>
                <w:sz w:val="24"/>
                <w:highlight w:val="none"/>
              </w:rPr>
              <w:t>12</w:t>
            </w:r>
            <w:r>
              <w:rPr>
                <w:rFonts w:hint="eastAsia" w:ascii="宋体" w:hAnsi="宋体" w:cs="宋体"/>
                <w:kern w:val="0"/>
                <w:sz w:val="24"/>
                <w:highlight w:val="none"/>
              </w:rPr>
              <w:t xml:space="preserve"> 个，其中8个光口速率不少于2</w:t>
            </w:r>
            <w:r>
              <w:rPr>
                <w:rFonts w:ascii="宋体" w:hAnsi="宋体" w:cs="宋体"/>
                <w:kern w:val="0"/>
                <w:sz w:val="24"/>
                <w:highlight w:val="none"/>
              </w:rPr>
              <w:t>00GE</w:t>
            </w:r>
            <w:r>
              <w:rPr>
                <w:rFonts w:hint="eastAsia" w:ascii="宋体" w:hAnsi="宋体" w:cs="宋体"/>
                <w:kern w:val="0"/>
                <w:sz w:val="24"/>
                <w:highlight w:val="none"/>
              </w:rPr>
              <w:t>，4个光口速率不少于</w:t>
            </w:r>
            <w:r>
              <w:rPr>
                <w:rFonts w:ascii="宋体" w:hAnsi="宋体" w:cs="宋体"/>
                <w:kern w:val="0"/>
                <w:sz w:val="24"/>
                <w:highlight w:val="none"/>
              </w:rPr>
              <w:t>25</w:t>
            </w:r>
            <w:r>
              <w:rPr>
                <w:rFonts w:hint="eastAsia" w:ascii="宋体" w:hAnsi="宋体" w:cs="宋体"/>
                <w:kern w:val="0"/>
                <w:sz w:val="24"/>
                <w:highlight w:val="none"/>
              </w:rPr>
              <w:t>GE（满配</w:t>
            </w:r>
            <w:r>
              <w:rPr>
                <w:rFonts w:ascii="宋体" w:hAnsi="宋体" w:cs="宋体"/>
                <w:kern w:val="0"/>
                <w:sz w:val="24"/>
                <w:highlight w:val="none"/>
              </w:rPr>
              <w:t>25GE</w:t>
            </w:r>
            <w:r>
              <w:rPr>
                <w:rFonts w:hint="eastAsia" w:ascii="宋体" w:hAnsi="宋体" w:cs="宋体"/>
                <w:kern w:val="0"/>
                <w:sz w:val="24"/>
                <w:highlight w:val="none"/>
              </w:rPr>
              <w:t>光模块）；</w:t>
            </w:r>
          </w:p>
          <w:p w14:paraId="27C876A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配备电口数量不少于</w:t>
            </w:r>
            <w:r>
              <w:rPr>
                <w:rFonts w:ascii="宋体" w:hAnsi="宋体" w:cs="宋体"/>
                <w:kern w:val="0"/>
                <w:sz w:val="24"/>
                <w:highlight w:val="none"/>
              </w:rPr>
              <w:t>2</w:t>
            </w:r>
            <w:r>
              <w:rPr>
                <w:rFonts w:hint="eastAsia" w:ascii="宋体" w:hAnsi="宋体" w:cs="宋体"/>
                <w:kern w:val="0"/>
                <w:sz w:val="24"/>
                <w:highlight w:val="none"/>
              </w:rPr>
              <w:t>个，且电口速率不少于千兆</w:t>
            </w:r>
          </w:p>
        </w:tc>
        <w:tc>
          <w:tcPr>
            <w:tcW w:w="1575" w:type="dxa"/>
            <w:noWrap w:val="0"/>
            <w:vAlign w:val="center"/>
          </w:tcPr>
          <w:p w14:paraId="30F758FD">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提供配置清单并加盖投标人公章</w:t>
            </w:r>
          </w:p>
        </w:tc>
      </w:tr>
      <w:tr w14:paraId="396A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41C101CB">
            <w:pPr>
              <w:widowControl/>
              <w:numPr>
                <w:ilvl w:val="0"/>
                <w:numId w:val="5"/>
              </w:numPr>
              <w:snapToGrid w:val="0"/>
              <w:spacing w:line="360" w:lineRule="auto"/>
              <w:jc w:val="center"/>
              <w:textAlignment w:val="center"/>
              <w:rPr>
                <w:rFonts w:ascii="宋体" w:hAnsi="宋体" w:cs="宋体"/>
                <w:kern w:val="0"/>
                <w:sz w:val="24"/>
                <w:highlight w:val="none"/>
                <w:lang w:bidi="ar"/>
              </w:rPr>
            </w:pPr>
          </w:p>
        </w:tc>
        <w:tc>
          <w:tcPr>
            <w:tcW w:w="1080" w:type="dxa"/>
            <w:noWrap w:val="0"/>
            <w:vAlign w:val="center"/>
          </w:tcPr>
          <w:p w14:paraId="54BC619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restart"/>
            <w:noWrap w:val="0"/>
            <w:vAlign w:val="center"/>
          </w:tcPr>
          <w:p w14:paraId="0736E1AB">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外部接口规格</w:t>
            </w:r>
          </w:p>
        </w:tc>
        <w:tc>
          <w:tcPr>
            <w:tcW w:w="1350" w:type="dxa"/>
            <w:noWrap w:val="0"/>
            <w:vAlign w:val="center"/>
          </w:tcPr>
          <w:p w14:paraId="79A8D81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★显示接口</w:t>
            </w:r>
          </w:p>
        </w:tc>
        <w:tc>
          <w:tcPr>
            <w:tcW w:w="2940" w:type="dxa"/>
            <w:noWrap w:val="0"/>
            <w:vAlign w:val="center"/>
          </w:tcPr>
          <w:p w14:paraId="0D1ADF2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显示接口类型应不少于1种，如：VGA、DP、HDMI等</w:t>
            </w:r>
          </w:p>
        </w:tc>
        <w:tc>
          <w:tcPr>
            <w:tcW w:w="1575" w:type="dxa"/>
            <w:noWrap w:val="0"/>
            <w:vAlign w:val="center"/>
          </w:tcPr>
          <w:p w14:paraId="29560854">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664E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1CE52EFB">
            <w:pPr>
              <w:widowControl/>
              <w:numPr>
                <w:ilvl w:val="0"/>
                <w:numId w:val="5"/>
              </w:numPr>
              <w:snapToGrid w:val="0"/>
              <w:spacing w:line="360" w:lineRule="auto"/>
              <w:jc w:val="center"/>
              <w:textAlignment w:val="center"/>
              <w:rPr>
                <w:rFonts w:ascii="宋体" w:hAnsi="宋体" w:cs="宋体"/>
                <w:kern w:val="0"/>
                <w:sz w:val="24"/>
                <w:highlight w:val="none"/>
                <w:lang w:bidi="ar"/>
              </w:rPr>
            </w:pPr>
          </w:p>
        </w:tc>
        <w:tc>
          <w:tcPr>
            <w:tcW w:w="1080" w:type="dxa"/>
            <w:noWrap w:val="0"/>
            <w:vAlign w:val="center"/>
          </w:tcPr>
          <w:p w14:paraId="5AC8BDC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5695379A">
            <w:pPr>
              <w:widowControl/>
              <w:snapToGrid w:val="0"/>
              <w:spacing w:line="360" w:lineRule="auto"/>
              <w:jc w:val="center"/>
              <w:rPr>
                <w:rFonts w:ascii="宋体" w:hAnsi="宋体" w:cs="宋体"/>
                <w:kern w:val="0"/>
                <w:sz w:val="24"/>
                <w:highlight w:val="none"/>
              </w:rPr>
            </w:pPr>
          </w:p>
        </w:tc>
        <w:tc>
          <w:tcPr>
            <w:tcW w:w="1350" w:type="dxa"/>
            <w:noWrap w:val="0"/>
            <w:vAlign w:val="center"/>
          </w:tcPr>
          <w:p w14:paraId="0801AB9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★USB接口</w:t>
            </w:r>
          </w:p>
        </w:tc>
        <w:tc>
          <w:tcPr>
            <w:tcW w:w="2940" w:type="dxa"/>
            <w:noWrap w:val="0"/>
            <w:vAlign w:val="center"/>
          </w:tcPr>
          <w:p w14:paraId="59CF962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配备USB接口，如USB2.0、USB3.0等</w:t>
            </w:r>
          </w:p>
        </w:tc>
        <w:tc>
          <w:tcPr>
            <w:tcW w:w="1575" w:type="dxa"/>
            <w:noWrap w:val="0"/>
            <w:vAlign w:val="center"/>
          </w:tcPr>
          <w:p w14:paraId="758D0C4A">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040F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048F3468">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26F3964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restart"/>
            <w:noWrap w:val="0"/>
            <w:vAlign w:val="center"/>
          </w:tcPr>
          <w:p w14:paraId="407713D5">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电源规格</w:t>
            </w:r>
          </w:p>
        </w:tc>
        <w:tc>
          <w:tcPr>
            <w:tcW w:w="1350" w:type="dxa"/>
            <w:noWrap w:val="0"/>
            <w:vAlign w:val="center"/>
          </w:tcPr>
          <w:p w14:paraId="5E1AA08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电源冗余模式</w:t>
            </w:r>
          </w:p>
        </w:tc>
        <w:tc>
          <w:tcPr>
            <w:tcW w:w="2940" w:type="dxa"/>
            <w:noWrap w:val="0"/>
            <w:vAlign w:val="center"/>
          </w:tcPr>
          <w:p w14:paraId="2B0AEAE8">
            <w:pPr>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整机电源模块按</w:t>
            </w:r>
            <w:r>
              <w:rPr>
                <w:rFonts w:ascii="宋体" w:hAnsi="宋体" w:cs="宋体"/>
                <w:kern w:val="0"/>
                <w:sz w:val="24"/>
                <w:highlight w:val="none"/>
              </w:rPr>
              <w:t>2</w:t>
            </w:r>
            <w:r>
              <w:rPr>
                <w:rFonts w:hint="eastAsia" w:ascii="宋体" w:hAnsi="宋体" w:cs="宋体"/>
                <w:kern w:val="0"/>
                <w:sz w:val="24"/>
                <w:highlight w:val="none"/>
              </w:rPr>
              <w:t>+</w:t>
            </w:r>
            <w:r>
              <w:rPr>
                <w:rFonts w:ascii="宋体" w:hAnsi="宋体" w:cs="宋体"/>
                <w:kern w:val="0"/>
                <w:sz w:val="24"/>
                <w:highlight w:val="none"/>
              </w:rPr>
              <w:t>2</w:t>
            </w:r>
            <w:r>
              <w:rPr>
                <w:rFonts w:hint="eastAsia" w:ascii="宋体" w:hAnsi="宋体" w:cs="宋体"/>
                <w:kern w:val="0"/>
                <w:sz w:val="24"/>
                <w:highlight w:val="none"/>
              </w:rPr>
              <w:t xml:space="preserve"> 冗余或N+1 冗余配置</w:t>
            </w:r>
          </w:p>
        </w:tc>
        <w:tc>
          <w:tcPr>
            <w:tcW w:w="1575" w:type="dxa"/>
            <w:noWrap w:val="0"/>
            <w:vAlign w:val="center"/>
          </w:tcPr>
          <w:p w14:paraId="4170A2FE">
            <w:pPr>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114C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7B000097">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62963D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176D0F3B">
            <w:pPr>
              <w:widowControl/>
              <w:snapToGrid w:val="0"/>
              <w:spacing w:line="360" w:lineRule="auto"/>
              <w:jc w:val="center"/>
              <w:rPr>
                <w:rFonts w:ascii="宋体" w:hAnsi="宋体" w:cs="宋体"/>
                <w:kern w:val="0"/>
                <w:sz w:val="24"/>
                <w:highlight w:val="none"/>
              </w:rPr>
            </w:pPr>
          </w:p>
        </w:tc>
        <w:tc>
          <w:tcPr>
            <w:tcW w:w="1350" w:type="dxa"/>
            <w:noWrap w:val="0"/>
            <w:vAlign w:val="center"/>
          </w:tcPr>
          <w:p w14:paraId="561D8C7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★电源模块数量</w:t>
            </w:r>
          </w:p>
        </w:tc>
        <w:tc>
          <w:tcPr>
            <w:tcW w:w="2940" w:type="dxa"/>
            <w:noWrap w:val="0"/>
            <w:vAlign w:val="center"/>
          </w:tcPr>
          <w:p w14:paraId="022C2AF6">
            <w:pPr>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4</w:t>
            </w:r>
          </w:p>
        </w:tc>
        <w:tc>
          <w:tcPr>
            <w:tcW w:w="1575" w:type="dxa"/>
            <w:noWrap w:val="0"/>
            <w:vAlign w:val="center"/>
          </w:tcPr>
          <w:p w14:paraId="01774612">
            <w:pPr>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61AC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6E27BD44">
            <w:pPr>
              <w:widowControl/>
              <w:numPr>
                <w:ilvl w:val="0"/>
                <w:numId w:val="5"/>
              </w:numPr>
              <w:snapToGrid w:val="0"/>
              <w:spacing w:line="360" w:lineRule="auto"/>
              <w:jc w:val="center"/>
              <w:textAlignment w:val="center"/>
              <w:rPr>
                <w:rFonts w:ascii="宋体" w:hAnsi="宋体" w:cs="宋体"/>
                <w:kern w:val="0"/>
                <w:sz w:val="24"/>
                <w:highlight w:val="none"/>
                <w:lang w:bidi="ar"/>
              </w:rPr>
            </w:pPr>
          </w:p>
        </w:tc>
        <w:tc>
          <w:tcPr>
            <w:tcW w:w="1080" w:type="dxa"/>
            <w:noWrap w:val="0"/>
            <w:vAlign w:val="center"/>
          </w:tcPr>
          <w:p w14:paraId="6BBC777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18235F29">
            <w:pPr>
              <w:widowControl/>
              <w:snapToGrid w:val="0"/>
              <w:spacing w:line="360" w:lineRule="auto"/>
              <w:jc w:val="center"/>
              <w:rPr>
                <w:rFonts w:ascii="宋体" w:hAnsi="宋体" w:cs="宋体"/>
                <w:kern w:val="0"/>
                <w:sz w:val="24"/>
                <w:highlight w:val="none"/>
              </w:rPr>
            </w:pPr>
          </w:p>
        </w:tc>
        <w:tc>
          <w:tcPr>
            <w:tcW w:w="1350" w:type="dxa"/>
            <w:noWrap w:val="0"/>
            <w:vAlign w:val="center"/>
          </w:tcPr>
          <w:p w14:paraId="070E63C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★电源功率</w:t>
            </w:r>
          </w:p>
        </w:tc>
        <w:tc>
          <w:tcPr>
            <w:tcW w:w="2940" w:type="dxa"/>
            <w:noWrap w:val="0"/>
            <w:vAlign w:val="center"/>
          </w:tcPr>
          <w:p w14:paraId="3766D95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26</w:t>
            </w:r>
            <w:r>
              <w:rPr>
                <w:rFonts w:hint="eastAsia" w:ascii="宋体" w:hAnsi="宋体" w:cs="宋体"/>
                <w:kern w:val="0"/>
                <w:sz w:val="24"/>
                <w:highlight w:val="none"/>
              </w:rPr>
              <w:t>00W</w:t>
            </w:r>
          </w:p>
        </w:tc>
        <w:tc>
          <w:tcPr>
            <w:tcW w:w="1575" w:type="dxa"/>
            <w:noWrap w:val="0"/>
            <w:vAlign w:val="center"/>
          </w:tcPr>
          <w:p w14:paraId="2001E19B">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587F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77131243">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18E8238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restart"/>
            <w:noWrap w:val="0"/>
            <w:vAlign w:val="center"/>
          </w:tcPr>
          <w:p w14:paraId="251B9FB4">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整机规格</w:t>
            </w:r>
          </w:p>
        </w:tc>
        <w:tc>
          <w:tcPr>
            <w:tcW w:w="1350" w:type="dxa"/>
            <w:noWrap w:val="0"/>
            <w:vAlign w:val="center"/>
          </w:tcPr>
          <w:p w14:paraId="697A962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★外观和结构</w:t>
            </w:r>
          </w:p>
        </w:tc>
        <w:tc>
          <w:tcPr>
            <w:tcW w:w="2940" w:type="dxa"/>
            <w:noWrap w:val="0"/>
            <w:vAlign w:val="center"/>
          </w:tcPr>
          <w:p w14:paraId="32A4580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a)服务器的零部件应紧固无松动，可插拔部件应可靠连接，开关、按钮和其它控制部件应灵活可靠，布局应方便使用；</w:t>
            </w:r>
          </w:p>
          <w:p w14:paraId="038488C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b)产品表面不应有明显的凹痕、划伤、裂缝、变形和污染等。表面涂层均匀，不应起泡、龟裂、脱落和磨损，金属零部件无锈蚀及其它机械损伤；</w:t>
            </w:r>
          </w:p>
          <w:p w14:paraId="64C6CDE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c)产品表面说明功能的文字、符号和标志应清晰、端正且牢固；</w:t>
            </w:r>
          </w:p>
          <w:p w14:paraId="0B424AE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d)应在服务器的显著位置提供运行状态的指示功能，并在随机文件中明确具体含义；</w:t>
            </w:r>
          </w:p>
          <w:p w14:paraId="4B81957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14:paraId="08E2EA9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f)高密度服务器应给出CPU个数与机柜高度；（本项目不涉及）</w:t>
            </w:r>
          </w:p>
          <w:p w14:paraId="3410481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g)服务器尺寸具体要求在随机文件中明确</w:t>
            </w:r>
          </w:p>
        </w:tc>
        <w:tc>
          <w:tcPr>
            <w:tcW w:w="1575" w:type="dxa"/>
            <w:noWrap w:val="0"/>
            <w:vAlign w:val="center"/>
          </w:tcPr>
          <w:p w14:paraId="524A9230">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4CF8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79E5D6AE">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092292F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0B21E333">
            <w:pPr>
              <w:widowControl/>
              <w:snapToGrid w:val="0"/>
              <w:spacing w:line="360" w:lineRule="auto"/>
              <w:jc w:val="center"/>
              <w:rPr>
                <w:rFonts w:ascii="宋体" w:hAnsi="宋体" w:cs="宋体"/>
                <w:kern w:val="0"/>
                <w:sz w:val="24"/>
                <w:highlight w:val="none"/>
              </w:rPr>
            </w:pPr>
          </w:p>
        </w:tc>
        <w:tc>
          <w:tcPr>
            <w:tcW w:w="1350" w:type="dxa"/>
            <w:noWrap w:val="0"/>
            <w:vAlign w:val="center"/>
          </w:tcPr>
          <w:p w14:paraId="083AD65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★尺寸（高×宽×深）</w:t>
            </w:r>
          </w:p>
        </w:tc>
        <w:tc>
          <w:tcPr>
            <w:tcW w:w="2940" w:type="dxa"/>
            <w:noWrap w:val="0"/>
            <w:vAlign w:val="center"/>
          </w:tcPr>
          <w:p w14:paraId="0002A5DB">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4</w:t>
            </w:r>
            <w:r>
              <w:rPr>
                <w:rFonts w:hint="eastAsia" w:ascii="宋体" w:hAnsi="宋体" w:cs="宋体"/>
                <w:kern w:val="0"/>
                <w:sz w:val="24"/>
                <w:highlight w:val="none"/>
              </w:rPr>
              <w:t>U机架式服务器</w:t>
            </w:r>
          </w:p>
        </w:tc>
        <w:tc>
          <w:tcPr>
            <w:tcW w:w="1575" w:type="dxa"/>
            <w:noWrap w:val="0"/>
            <w:vAlign w:val="center"/>
          </w:tcPr>
          <w:p w14:paraId="4DAE9745">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590B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08EFC87E">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6CF72CE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27A87171">
            <w:pPr>
              <w:widowControl/>
              <w:snapToGrid w:val="0"/>
              <w:spacing w:line="360" w:lineRule="auto"/>
              <w:jc w:val="center"/>
              <w:rPr>
                <w:rFonts w:ascii="宋体" w:hAnsi="宋体" w:cs="宋体"/>
                <w:kern w:val="0"/>
                <w:sz w:val="24"/>
                <w:highlight w:val="none"/>
              </w:rPr>
            </w:pPr>
          </w:p>
        </w:tc>
        <w:tc>
          <w:tcPr>
            <w:tcW w:w="1350" w:type="dxa"/>
            <w:noWrap w:val="0"/>
            <w:vAlign w:val="center"/>
          </w:tcPr>
          <w:p w14:paraId="060088D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★环境适应性</w:t>
            </w:r>
          </w:p>
        </w:tc>
        <w:tc>
          <w:tcPr>
            <w:tcW w:w="2940" w:type="dxa"/>
            <w:noWrap w:val="0"/>
            <w:vAlign w:val="center"/>
          </w:tcPr>
          <w:p w14:paraId="3DB9824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气候环境适应性应符合GB/T 9813.3的有关规定，工作温度10～35℃，贮存运输温度-40～55℃；工作相对湿度35%～80%，贮存运输相对湿度20％～93%（40℃）；大气压86～106kPa</w:t>
            </w:r>
          </w:p>
        </w:tc>
        <w:tc>
          <w:tcPr>
            <w:tcW w:w="1575" w:type="dxa"/>
            <w:noWrap w:val="0"/>
            <w:vAlign w:val="center"/>
          </w:tcPr>
          <w:p w14:paraId="3A486617">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48B1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41F8FA97">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41B4C2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2DB4CA13">
            <w:pPr>
              <w:widowControl/>
              <w:snapToGrid w:val="0"/>
              <w:spacing w:line="360" w:lineRule="auto"/>
              <w:jc w:val="center"/>
              <w:rPr>
                <w:rFonts w:ascii="宋体" w:hAnsi="宋体" w:cs="宋体"/>
                <w:kern w:val="0"/>
                <w:sz w:val="24"/>
                <w:highlight w:val="none"/>
              </w:rPr>
            </w:pPr>
          </w:p>
        </w:tc>
        <w:tc>
          <w:tcPr>
            <w:tcW w:w="1350" w:type="dxa"/>
            <w:noWrap w:val="0"/>
            <w:vAlign w:val="center"/>
          </w:tcPr>
          <w:p w14:paraId="4D86716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★机械环境适应性</w:t>
            </w:r>
          </w:p>
        </w:tc>
        <w:tc>
          <w:tcPr>
            <w:tcW w:w="2940" w:type="dxa"/>
            <w:noWrap w:val="0"/>
            <w:vAlign w:val="center"/>
          </w:tcPr>
          <w:p w14:paraId="0276270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机械环境适应性应符合GB/T 9813.3的有关规定</w:t>
            </w:r>
          </w:p>
        </w:tc>
        <w:tc>
          <w:tcPr>
            <w:tcW w:w="1575" w:type="dxa"/>
            <w:noWrap w:val="0"/>
            <w:vAlign w:val="center"/>
          </w:tcPr>
          <w:p w14:paraId="60762F36">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5239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7FF80335">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2128C1F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3D1F0532">
            <w:pPr>
              <w:widowControl/>
              <w:snapToGrid w:val="0"/>
              <w:spacing w:line="360" w:lineRule="auto"/>
              <w:jc w:val="center"/>
              <w:rPr>
                <w:rFonts w:ascii="宋体" w:hAnsi="宋体" w:cs="宋体"/>
                <w:kern w:val="0"/>
                <w:sz w:val="24"/>
                <w:highlight w:val="none"/>
              </w:rPr>
            </w:pPr>
          </w:p>
        </w:tc>
        <w:tc>
          <w:tcPr>
            <w:tcW w:w="1350" w:type="dxa"/>
            <w:noWrap w:val="0"/>
            <w:vAlign w:val="center"/>
          </w:tcPr>
          <w:p w14:paraId="4BD3F7C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★噪声</w:t>
            </w:r>
          </w:p>
        </w:tc>
        <w:tc>
          <w:tcPr>
            <w:tcW w:w="2940" w:type="dxa"/>
            <w:noWrap w:val="0"/>
            <w:vAlign w:val="center"/>
          </w:tcPr>
          <w:p w14:paraId="3A119B7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符合GB/T 9813.3的有关规定，在产品说明中给出具体测试值塔式服务器噪声在空闲状态下不大于50dB</w:t>
            </w:r>
          </w:p>
        </w:tc>
        <w:tc>
          <w:tcPr>
            <w:tcW w:w="1575" w:type="dxa"/>
            <w:noWrap w:val="0"/>
            <w:vAlign w:val="center"/>
          </w:tcPr>
          <w:p w14:paraId="65409A5B">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1529F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0D142794">
            <w:pPr>
              <w:widowControl/>
              <w:numPr>
                <w:ilvl w:val="0"/>
                <w:numId w:val="5"/>
              </w:numPr>
              <w:snapToGrid w:val="0"/>
              <w:spacing w:line="360" w:lineRule="auto"/>
              <w:jc w:val="center"/>
              <w:textAlignment w:val="center"/>
              <w:rPr>
                <w:rFonts w:ascii="宋体" w:hAnsi="宋体" w:cs="宋体"/>
                <w:kern w:val="0"/>
                <w:sz w:val="24"/>
                <w:highlight w:val="none"/>
                <w:lang w:bidi="ar"/>
              </w:rPr>
            </w:pPr>
          </w:p>
        </w:tc>
        <w:tc>
          <w:tcPr>
            <w:tcW w:w="1080" w:type="dxa"/>
            <w:noWrap w:val="0"/>
            <w:vAlign w:val="center"/>
          </w:tcPr>
          <w:p w14:paraId="7766166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restart"/>
            <w:noWrap w:val="0"/>
            <w:vAlign w:val="center"/>
          </w:tcPr>
          <w:p w14:paraId="3263E5A9">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AI 计算单元规格</w:t>
            </w:r>
          </w:p>
        </w:tc>
        <w:tc>
          <w:tcPr>
            <w:tcW w:w="1350" w:type="dxa"/>
            <w:noWrap w:val="0"/>
            <w:vAlign w:val="center"/>
          </w:tcPr>
          <w:p w14:paraId="2C0E8E2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★AI 计算单元</w:t>
            </w:r>
          </w:p>
        </w:tc>
        <w:tc>
          <w:tcPr>
            <w:tcW w:w="2940" w:type="dxa"/>
            <w:noWrap w:val="0"/>
            <w:vAlign w:val="center"/>
          </w:tcPr>
          <w:p w14:paraId="13F65EC6">
            <w:pPr>
              <w:widowControl/>
              <w:snapToGrid w:val="0"/>
              <w:spacing w:line="360" w:lineRule="auto"/>
              <w:jc w:val="left"/>
              <w:rPr>
                <w:sz w:val="24"/>
                <w:highlight w:val="none"/>
              </w:rPr>
            </w:pPr>
            <w:r>
              <w:rPr>
                <w:rFonts w:hint="eastAsia" w:ascii="宋体" w:hAnsi="宋体" w:cs="宋体"/>
                <w:sz w:val="24"/>
                <w:highlight w:val="none"/>
              </w:rPr>
              <w:t>≥8块国产自主可控AI卡，单卡内存≥64GB HBM，整机可提供≥2.2PFLOPS@FP16算力，整机可提供≥0.6PFLOPS@FP32算力，卡间全互联，聚合互联带宽≥390GB/s</w:t>
            </w:r>
          </w:p>
        </w:tc>
        <w:tc>
          <w:tcPr>
            <w:tcW w:w="1575" w:type="dxa"/>
            <w:noWrap w:val="0"/>
            <w:vAlign w:val="center"/>
          </w:tcPr>
          <w:p w14:paraId="6189B6FE">
            <w:pPr>
              <w:widowControl/>
              <w:snapToGrid w:val="0"/>
              <w:rPr>
                <w:rFonts w:hint="eastAsia" w:ascii="宋体" w:hAnsi="宋体" w:cs="宋体"/>
                <w:sz w:val="24"/>
                <w:highlight w:val="none"/>
              </w:rPr>
            </w:pPr>
            <w:r>
              <w:rPr>
                <w:rFonts w:hint="eastAsia" w:ascii="宋体" w:hAnsi="宋体" w:cs="宋体"/>
                <w:sz w:val="24"/>
                <w:highlight w:val="none"/>
              </w:rPr>
              <w:t>提供配置清单并加盖投标人公章</w:t>
            </w:r>
          </w:p>
        </w:tc>
      </w:tr>
      <w:tr w14:paraId="0724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7E759C86">
            <w:pPr>
              <w:widowControl/>
              <w:numPr>
                <w:ilvl w:val="0"/>
                <w:numId w:val="5"/>
              </w:numPr>
              <w:snapToGrid w:val="0"/>
              <w:spacing w:line="360" w:lineRule="auto"/>
              <w:jc w:val="center"/>
              <w:textAlignment w:val="center"/>
              <w:rPr>
                <w:rFonts w:hint="eastAsia" w:ascii="宋体" w:hAnsi="宋体" w:cs="宋体"/>
                <w:kern w:val="0"/>
                <w:sz w:val="24"/>
                <w:highlight w:val="none"/>
                <w:lang w:bidi="ar"/>
              </w:rPr>
            </w:pPr>
          </w:p>
        </w:tc>
        <w:tc>
          <w:tcPr>
            <w:tcW w:w="1080" w:type="dxa"/>
            <w:noWrap w:val="0"/>
            <w:vAlign w:val="center"/>
          </w:tcPr>
          <w:p w14:paraId="61D0BC03">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141CA0FD">
            <w:pPr>
              <w:widowControl/>
              <w:snapToGrid w:val="0"/>
              <w:spacing w:line="360" w:lineRule="auto"/>
              <w:jc w:val="center"/>
              <w:rPr>
                <w:rFonts w:ascii="宋体" w:hAnsi="宋体" w:cs="宋体"/>
                <w:kern w:val="0"/>
                <w:sz w:val="24"/>
                <w:highlight w:val="none"/>
              </w:rPr>
            </w:pPr>
          </w:p>
        </w:tc>
        <w:tc>
          <w:tcPr>
            <w:tcW w:w="1350" w:type="dxa"/>
            <w:noWrap w:val="0"/>
            <w:vAlign w:val="center"/>
          </w:tcPr>
          <w:p w14:paraId="58A42D6B">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w:t>
            </w:r>
            <w:r>
              <w:rPr>
                <w:rFonts w:hint="eastAsia"/>
                <w:sz w:val="24"/>
                <w:highlight w:val="none"/>
              </w:rPr>
              <w:t>AI开发框架</w:t>
            </w:r>
          </w:p>
        </w:tc>
        <w:tc>
          <w:tcPr>
            <w:tcW w:w="2940" w:type="dxa"/>
            <w:noWrap w:val="0"/>
            <w:vAlign w:val="center"/>
          </w:tcPr>
          <w:p w14:paraId="3D60A0F2">
            <w:pPr>
              <w:widowControl/>
              <w:snapToGrid w:val="0"/>
              <w:spacing w:line="360" w:lineRule="auto"/>
              <w:jc w:val="left"/>
              <w:rPr>
                <w:rFonts w:hint="eastAsia"/>
                <w:sz w:val="24"/>
                <w:highlight w:val="none"/>
              </w:rPr>
            </w:pPr>
            <w:r>
              <w:rPr>
                <w:rFonts w:hint="eastAsia"/>
                <w:sz w:val="24"/>
                <w:highlight w:val="none"/>
              </w:rPr>
              <w:t>所投AI卡支持Pytorch、MindSpore、TensorFlow等主流AI开发框架，并提供AI芯片厂商官方软件社区链接和截图证明</w:t>
            </w:r>
          </w:p>
        </w:tc>
        <w:tc>
          <w:tcPr>
            <w:tcW w:w="1575" w:type="dxa"/>
            <w:noWrap w:val="0"/>
            <w:vAlign w:val="center"/>
          </w:tcPr>
          <w:p w14:paraId="6414B6BE">
            <w:pPr>
              <w:widowControl/>
              <w:snapToGrid w:val="0"/>
              <w:spacing w:line="360" w:lineRule="auto"/>
              <w:jc w:val="left"/>
              <w:rPr>
                <w:rFonts w:hint="eastAsia"/>
                <w:sz w:val="24"/>
                <w:highlight w:val="none"/>
              </w:rPr>
            </w:pPr>
            <w:r>
              <w:rPr>
                <w:rFonts w:hint="eastAsia"/>
                <w:sz w:val="24"/>
                <w:highlight w:val="none"/>
              </w:rPr>
              <w:t>提供AI芯片厂商官方软件社区链接和截图证明并加盖投标人公章</w:t>
            </w:r>
          </w:p>
        </w:tc>
      </w:tr>
      <w:tr w14:paraId="15E4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25164B13">
            <w:pPr>
              <w:widowControl/>
              <w:numPr>
                <w:ilvl w:val="0"/>
                <w:numId w:val="5"/>
              </w:numPr>
              <w:snapToGrid w:val="0"/>
              <w:spacing w:line="360" w:lineRule="auto"/>
              <w:jc w:val="center"/>
              <w:textAlignment w:val="center"/>
              <w:rPr>
                <w:rFonts w:hint="eastAsia" w:ascii="宋体" w:hAnsi="宋体" w:cs="宋体"/>
                <w:kern w:val="0"/>
                <w:sz w:val="24"/>
                <w:highlight w:val="none"/>
                <w:lang w:bidi="ar"/>
              </w:rPr>
            </w:pPr>
          </w:p>
        </w:tc>
        <w:tc>
          <w:tcPr>
            <w:tcW w:w="1080" w:type="dxa"/>
            <w:noWrap w:val="0"/>
            <w:vAlign w:val="center"/>
          </w:tcPr>
          <w:p w14:paraId="49D5C832">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3BE3A9CC">
            <w:pPr>
              <w:widowControl/>
              <w:snapToGrid w:val="0"/>
              <w:spacing w:line="360" w:lineRule="auto"/>
              <w:jc w:val="center"/>
              <w:rPr>
                <w:rFonts w:ascii="宋体" w:hAnsi="宋体" w:cs="宋体"/>
                <w:kern w:val="0"/>
                <w:sz w:val="24"/>
                <w:highlight w:val="none"/>
              </w:rPr>
            </w:pPr>
          </w:p>
        </w:tc>
        <w:tc>
          <w:tcPr>
            <w:tcW w:w="1350" w:type="dxa"/>
            <w:noWrap w:val="0"/>
            <w:vAlign w:val="center"/>
          </w:tcPr>
          <w:p w14:paraId="1BA90563">
            <w:pPr>
              <w:widowControl/>
              <w:snapToGrid w:val="0"/>
              <w:spacing w:line="360" w:lineRule="auto"/>
              <w:jc w:val="left"/>
              <w:rPr>
                <w:rFonts w:hint="eastAsia"/>
                <w:sz w:val="24"/>
                <w:highlight w:val="none"/>
              </w:rPr>
            </w:pPr>
            <w:r>
              <w:rPr>
                <w:rFonts w:hint="eastAsia" w:ascii="宋体" w:hAnsi="宋体" w:cs="宋体"/>
                <w:kern w:val="0"/>
                <w:sz w:val="24"/>
                <w:highlight w:val="none"/>
              </w:rPr>
              <w:t>#</w:t>
            </w:r>
            <w:r>
              <w:rPr>
                <w:rFonts w:hint="eastAsia"/>
                <w:sz w:val="24"/>
                <w:highlight w:val="none"/>
              </w:rPr>
              <w:t>AI驱动</w:t>
            </w:r>
          </w:p>
        </w:tc>
        <w:tc>
          <w:tcPr>
            <w:tcW w:w="2940" w:type="dxa"/>
            <w:noWrap w:val="0"/>
            <w:vAlign w:val="center"/>
          </w:tcPr>
          <w:p w14:paraId="2C213050">
            <w:pPr>
              <w:widowControl/>
              <w:snapToGrid w:val="0"/>
              <w:spacing w:line="360" w:lineRule="auto"/>
              <w:jc w:val="left"/>
              <w:rPr>
                <w:rFonts w:hint="eastAsia"/>
                <w:sz w:val="24"/>
                <w:highlight w:val="none"/>
              </w:rPr>
            </w:pPr>
            <w:r>
              <w:rPr>
                <w:rFonts w:hint="eastAsia"/>
                <w:sz w:val="24"/>
                <w:highlight w:val="none"/>
              </w:rPr>
              <w:t>提供针对所投AI卡的国产自主可控的驱动软件，对上支持多种AI框架，对下服务AI芯片与编程，提供高效易用的编程接口，并提供AI芯片厂商官方软件社区链接和截图证明</w:t>
            </w:r>
          </w:p>
        </w:tc>
        <w:tc>
          <w:tcPr>
            <w:tcW w:w="1575" w:type="dxa"/>
            <w:noWrap w:val="0"/>
            <w:vAlign w:val="center"/>
          </w:tcPr>
          <w:p w14:paraId="237430C1">
            <w:pPr>
              <w:widowControl/>
              <w:snapToGrid w:val="0"/>
              <w:spacing w:line="360" w:lineRule="auto"/>
              <w:jc w:val="left"/>
              <w:rPr>
                <w:rFonts w:hint="eastAsia"/>
                <w:sz w:val="24"/>
                <w:highlight w:val="none"/>
              </w:rPr>
            </w:pPr>
            <w:r>
              <w:rPr>
                <w:rFonts w:hint="eastAsia"/>
                <w:sz w:val="24"/>
                <w:highlight w:val="none"/>
              </w:rPr>
              <w:t>提供AI芯片厂商官方软件社区链接和截图证明并加盖投标人公章</w:t>
            </w:r>
          </w:p>
        </w:tc>
      </w:tr>
      <w:tr w14:paraId="349A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3B2A875F">
            <w:pPr>
              <w:widowControl/>
              <w:numPr>
                <w:ilvl w:val="0"/>
                <w:numId w:val="5"/>
              </w:numPr>
              <w:snapToGrid w:val="0"/>
              <w:spacing w:line="360" w:lineRule="auto"/>
              <w:jc w:val="center"/>
              <w:textAlignment w:val="center"/>
              <w:rPr>
                <w:rFonts w:hint="eastAsia" w:ascii="宋体" w:hAnsi="宋体" w:cs="宋体"/>
                <w:kern w:val="0"/>
                <w:sz w:val="24"/>
                <w:highlight w:val="none"/>
                <w:lang w:bidi="ar"/>
              </w:rPr>
            </w:pPr>
          </w:p>
        </w:tc>
        <w:tc>
          <w:tcPr>
            <w:tcW w:w="1080" w:type="dxa"/>
            <w:noWrap w:val="0"/>
            <w:vAlign w:val="center"/>
          </w:tcPr>
          <w:p w14:paraId="723B5303">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7151DA23">
            <w:pPr>
              <w:widowControl/>
              <w:snapToGrid w:val="0"/>
              <w:spacing w:line="360" w:lineRule="auto"/>
              <w:jc w:val="center"/>
              <w:rPr>
                <w:rFonts w:ascii="宋体" w:hAnsi="宋体" w:cs="宋体"/>
                <w:kern w:val="0"/>
                <w:sz w:val="24"/>
                <w:highlight w:val="none"/>
              </w:rPr>
            </w:pPr>
          </w:p>
        </w:tc>
        <w:tc>
          <w:tcPr>
            <w:tcW w:w="1350" w:type="dxa"/>
            <w:noWrap w:val="0"/>
            <w:vAlign w:val="center"/>
          </w:tcPr>
          <w:p w14:paraId="2689D81A">
            <w:pPr>
              <w:widowControl/>
              <w:snapToGrid w:val="0"/>
              <w:spacing w:line="360" w:lineRule="auto"/>
              <w:jc w:val="left"/>
              <w:rPr>
                <w:rFonts w:hint="eastAsia"/>
                <w:sz w:val="24"/>
                <w:highlight w:val="none"/>
              </w:rPr>
            </w:pPr>
            <w:r>
              <w:rPr>
                <w:rFonts w:hint="eastAsia" w:ascii="宋体" w:hAnsi="宋体" w:cs="宋体"/>
                <w:kern w:val="0"/>
                <w:sz w:val="24"/>
                <w:highlight w:val="none"/>
              </w:rPr>
              <w:t>#</w:t>
            </w:r>
            <w:r>
              <w:rPr>
                <w:rFonts w:hint="eastAsia"/>
                <w:sz w:val="24"/>
                <w:highlight w:val="none"/>
              </w:rPr>
              <w:t>AI工具</w:t>
            </w:r>
          </w:p>
        </w:tc>
        <w:tc>
          <w:tcPr>
            <w:tcW w:w="2940" w:type="dxa"/>
            <w:noWrap w:val="0"/>
            <w:vAlign w:val="center"/>
          </w:tcPr>
          <w:p w14:paraId="2A2E0D9A">
            <w:pPr>
              <w:widowControl/>
              <w:snapToGrid w:val="0"/>
              <w:spacing w:line="360" w:lineRule="auto"/>
              <w:jc w:val="left"/>
              <w:rPr>
                <w:rFonts w:hint="eastAsia"/>
                <w:sz w:val="24"/>
                <w:highlight w:val="none"/>
              </w:rPr>
            </w:pPr>
            <w:r>
              <w:rPr>
                <w:rFonts w:hint="eastAsia"/>
                <w:sz w:val="24"/>
                <w:highlight w:val="none"/>
              </w:rPr>
              <w:t>提供针对所投AI卡的国产自主可控的全流程工具链，致力于提供端到端的应用开发解决方案，使能开发者高效完成训练开发、推理开发和算子开发，并提供</w:t>
            </w:r>
            <w:r>
              <w:rPr>
                <w:sz w:val="24"/>
                <w:highlight w:val="none"/>
              </w:rPr>
              <w:t>AI芯片厂商官方软件社区链接和截</w:t>
            </w:r>
            <w:r>
              <w:rPr>
                <w:rFonts w:hint="eastAsia"/>
                <w:sz w:val="24"/>
                <w:highlight w:val="none"/>
              </w:rPr>
              <w:t>图证明</w:t>
            </w:r>
          </w:p>
        </w:tc>
        <w:tc>
          <w:tcPr>
            <w:tcW w:w="1575" w:type="dxa"/>
            <w:noWrap w:val="0"/>
            <w:vAlign w:val="center"/>
          </w:tcPr>
          <w:p w14:paraId="3A433DCB">
            <w:pPr>
              <w:widowControl/>
              <w:snapToGrid w:val="0"/>
              <w:spacing w:line="360" w:lineRule="auto"/>
              <w:jc w:val="left"/>
              <w:rPr>
                <w:rFonts w:hint="eastAsia"/>
                <w:sz w:val="24"/>
                <w:highlight w:val="none"/>
              </w:rPr>
            </w:pPr>
            <w:r>
              <w:rPr>
                <w:rFonts w:hint="eastAsia"/>
                <w:sz w:val="24"/>
                <w:highlight w:val="none"/>
              </w:rPr>
              <w:t>提供</w:t>
            </w:r>
            <w:r>
              <w:rPr>
                <w:sz w:val="24"/>
                <w:highlight w:val="none"/>
              </w:rPr>
              <w:t>AI芯片厂商官方软件社区链接和截</w:t>
            </w:r>
            <w:r>
              <w:rPr>
                <w:rFonts w:hint="eastAsia"/>
                <w:sz w:val="24"/>
                <w:highlight w:val="none"/>
              </w:rPr>
              <w:t>图证明并加盖投标人公章</w:t>
            </w:r>
          </w:p>
        </w:tc>
      </w:tr>
      <w:tr w14:paraId="719E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31FDDF49">
            <w:pPr>
              <w:widowControl/>
              <w:numPr>
                <w:ilvl w:val="0"/>
                <w:numId w:val="5"/>
              </w:numPr>
              <w:snapToGrid w:val="0"/>
              <w:spacing w:line="360" w:lineRule="auto"/>
              <w:jc w:val="center"/>
              <w:textAlignment w:val="center"/>
              <w:rPr>
                <w:rFonts w:hint="eastAsia" w:ascii="宋体" w:hAnsi="宋体" w:cs="宋体"/>
                <w:kern w:val="0"/>
                <w:sz w:val="24"/>
                <w:highlight w:val="none"/>
                <w:lang w:bidi="ar"/>
              </w:rPr>
            </w:pPr>
          </w:p>
        </w:tc>
        <w:tc>
          <w:tcPr>
            <w:tcW w:w="1080" w:type="dxa"/>
            <w:noWrap w:val="0"/>
            <w:vAlign w:val="center"/>
          </w:tcPr>
          <w:p w14:paraId="3943C91E">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6D912395">
            <w:pPr>
              <w:widowControl/>
              <w:snapToGrid w:val="0"/>
              <w:spacing w:line="360" w:lineRule="auto"/>
              <w:jc w:val="center"/>
              <w:rPr>
                <w:rFonts w:ascii="宋体" w:hAnsi="宋体" w:cs="宋体"/>
                <w:kern w:val="0"/>
                <w:sz w:val="24"/>
                <w:highlight w:val="none"/>
              </w:rPr>
            </w:pPr>
          </w:p>
        </w:tc>
        <w:tc>
          <w:tcPr>
            <w:tcW w:w="1350" w:type="dxa"/>
            <w:noWrap w:val="0"/>
            <w:vAlign w:val="center"/>
          </w:tcPr>
          <w:p w14:paraId="1B9934CE">
            <w:pPr>
              <w:widowControl/>
              <w:snapToGrid w:val="0"/>
              <w:spacing w:line="360" w:lineRule="auto"/>
              <w:jc w:val="left"/>
              <w:rPr>
                <w:rFonts w:hint="eastAsia"/>
                <w:sz w:val="24"/>
                <w:highlight w:val="none"/>
              </w:rPr>
            </w:pPr>
            <w:r>
              <w:rPr>
                <w:rFonts w:hint="eastAsia" w:ascii="宋体" w:hAnsi="宋体" w:cs="宋体"/>
                <w:kern w:val="0"/>
                <w:sz w:val="24"/>
                <w:highlight w:val="none"/>
              </w:rPr>
              <w:t>#</w:t>
            </w:r>
            <w:r>
              <w:rPr>
                <w:rFonts w:hint="eastAsia"/>
                <w:sz w:val="24"/>
                <w:highlight w:val="none"/>
              </w:rPr>
              <w:t>分布式训练加速套件</w:t>
            </w:r>
          </w:p>
        </w:tc>
        <w:tc>
          <w:tcPr>
            <w:tcW w:w="2940" w:type="dxa"/>
            <w:noWrap w:val="0"/>
            <w:vAlign w:val="center"/>
          </w:tcPr>
          <w:p w14:paraId="03BC8E2D">
            <w:pPr>
              <w:widowControl/>
              <w:snapToGrid w:val="0"/>
              <w:spacing w:line="360" w:lineRule="auto"/>
              <w:jc w:val="left"/>
              <w:rPr>
                <w:rFonts w:hint="eastAsia"/>
                <w:sz w:val="24"/>
                <w:highlight w:val="none"/>
              </w:rPr>
            </w:pPr>
            <w:r>
              <w:rPr>
                <w:rFonts w:hint="eastAsia"/>
                <w:sz w:val="24"/>
                <w:highlight w:val="none"/>
              </w:rPr>
              <w:t>提供针对所投AI卡的国产自主可控的分布式训练加速套件，提供多维度加速算法，支持主流大语言、多模态大模型，使能训练全流程加速，并提供</w:t>
            </w:r>
            <w:r>
              <w:rPr>
                <w:sz w:val="24"/>
                <w:highlight w:val="none"/>
              </w:rPr>
              <w:t>AI芯片厂商官方软件社区链接和截</w:t>
            </w:r>
            <w:r>
              <w:rPr>
                <w:rFonts w:hint="eastAsia"/>
                <w:sz w:val="24"/>
                <w:highlight w:val="none"/>
              </w:rPr>
              <w:t>图证明</w:t>
            </w:r>
          </w:p>
        </w:tc>
        <w:tc>
          <w:tcPr>
            <w:tcW w:w="1575" w:type="dxa"/>
            <w:noWrap w:val="0"/>
            <w:vAlign w:val="center"/>
          </w:tcPr>
          <w:p w14:paraId="12044895">
            <w:pPr>
              <w:widowControl/>
              <w:snapToGrid w:val="0"/>
              <w:spacing w:line="360" w:lineRule="auto"/>
              <w:jc w:val="left"/>
              <w:rPr>
                <w:rFonts w:hint="eastAsia"/>
                <w:sz w:val="24"/>
                <w:highlight w:val="none"/>
              </w:rPr>
            </w:pPr>
            <w:r>
              <w:rPr>
                <w:rFonts w:hint="eastAsia"/>
                <w:sz w:val="24"/>
                <w:highlight w:val="none"/>
              </w:rPr>
              <w:t>提供</w:t>
            </w:r>
            <w:r>
              <w:rPr>
                <w:sz w:val="24"/>
                <w:highlight w:val="none"/>
              </w:rPr>
              <w:t>AI芯片厂商官方软件社区链接和截</w:t>
            </w:r>
            <w:r>
              <w:rPr>
                <w:rFonts w:hint="eastAsia"/>
                <w:sz w:val="24"/>
                <w:highlight w:val="none"/>
              </w:rPr>
              <w:t>图证明并加盖投标人公章</w:t>
            </w:r>
          </w:p>
        </w:tc>
      </w:tr>
      <w:tr w14:paraId="61BA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123F7548">
            <w:pPr>
              <w:widowControl/>
              <w:numPr>
                <w:ilvl w:val="0"/>
                <w:numId w:val="5"/>
              </w:numPr>
              <w:snapToGrid w:val="0"/>
              <w:spacing w:line="360" w:lineRule="auto"/>
              <w:jc w:val="center"/>
              <w:textAlignment w:val="center"/>
              <w:rPr>
                <w:rFonts w:hint="eastAsia" w:ascii="宋体" w:hAnsi="宋体" w:cs="宋体"/>
                <w:kern w:val="0"/>
                <w:sz w:val="24"/>
                <w:highlight w:val="none"/>
                <w:lang w:bidi="ar"/>
              </w:rPr>
            </w:pPr>
          </w:p>
        </w:tc>
        <w:tc>
          <w:tcPr>
            <w:tcW w:w="1080" w:type="dxa"/>
            <w:noWrap w:val="0"/>
            <w:vAlign w:val="center"/>
          </w:tcPr>
          <w:p w14:paraId="231C9D3E">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3A0888AC">
            <w:pPr>
              <w:widowControl/>
              <w:snapToGrid w:val="0"/>
              <w:spacing w:line="360" w:lineRule="auto"/>
              <w:jc w:val="center"/>
              <w:rPr>
                <w:rFonts w:ascii="宋体" w:hAnsi="宋体" w:cs="宋体"/>
                <w:kern w:val="0"/>
                <w:sz w:val="24"/>
                <w:highlight w:val="none"/>
              </w:rPr>
            </w:pPr>
          </w:p>
        </w:tc>
        <w:tc>
          <w:tcPr>
            <w:tcW w:w="1350" w:type="dxa"/>
            <w:noWrap w:val="0"/>
            <w:vAlign w:val="center"/>
          </w:tcPr>
          <w:p w14:paraId="4477C164">
            <w:pPr>
              <w:widowControl/>
              <w:snapToGrid w:val="0"/>
              <w:spacing w:line="360" w:lineRule="auto"/>
              <w:jc w:val="left"/>
              <w:rPr>
                <w:rFonts w:hint="eastAsia"/>
                <w:sz w:val="24"/>
                <w:highlight w:val="none"/>
              </w:rPr>
            </w:pPr>
            <w:r>
              <w:rPr>
                <w:rFonts w:hint="eastAsia" w:ascii="宋体" w:hAnsi="宋体" w:cs="宋体"/>
                <w:kern w:val="0"/>
                <w:sz w:val="24"/>
                <w:highlight w:val="none"/>
              </w:rPr>
              <w:t>#</w:t>
            </w:r>
            <w:r>
              <w:rPr>
                <w:rFonts w:hint="eastAsia"/>
                <w:sz w:val="24"/>
                <w:highlight w:val="none"/>
              </w:rPr>
              <w:t>推理引擎</w:t>
            </w:r>
          </w:p>
        </w:tc>
        <w:tc>
          <w:tcPr>
            <w:tcW w:w="2940" w:type="dxa"/>
            <w:noWrap w:val="0"/>
            <w:vAlign w:val="center"/>
          </w:tcPr>
          <w:p w14:paraId="5208F062">
            <w:pPr>
              <w:widowControl/>
              <w:snapToGrid w:val="0"/>
              <w:spacing w:line="360" w:lineRule="auto"/>
              <w:jc w:val="left"/>
              <w:rPr>
                <w:rFonts w:hint="eastAsia"/>
                <w:sz w:val="24"/>
                <w:highlight w:val="none"/>
              </w:rPr>
            </w:pPr>
            <w:r>
              <w:rPr>
                <w:rFonts w:hint="eastAsia"/>
                <w:sz w:val="24"/>
                <w:highlight w:val="none"/>
              </w:rPr>
              <w:t>提供针对所投AI卡的国产自主可控的推理引擎，支持推理场景下的运行加速、调试调优、快速迁移部署，并提供</w:t>
            </w:r>
            <w:r>
              <w:rPr>
                <w:sz w:val="24"/>
                <w:highlight w:val="none"/>
              </w:rPr>
              <w:t>AI芯片厂商官方软件社区链接和截</w:t>
            </w:r>
            <w:r>
              <w:rPr>
                <w:rFonts w:hint="eastAsia"/>
                <w:sz w:val="24"/>
                <w:highlight w:val="none"/>
              </w:rPr>
              <w:t>图证明</w:t>
            </w:r>
          </w:p>
        </w:tc>
        <w:tc>
          <w:tcPr>
            <w:tcW w:w="1575" w:type="dxa"/>
            <w:noWrap w:val="0"/>
            <w:vAlign w:val="center"/>
          </w:tcPr>
          <w:p w14:paraId="5DE706AB">
            <w:pPr>
              <w:widowControl/>
              <w:snapToGrid w:val="0"/>
              <w:spacing w:line="360" w:lineRule="auto"/>
              <w:jc w:val="left"/>
              <w:rPr>
                <w:rFonts w:hint="eastAsia"/>
                <w:sz w:val="24"/>
                <w:highlight w:val="none"/>
              </w:rPr>
            </w:pPr>
            <w:r>
              <w:rPr>
                <w:rFonts w:hint="eastAsia"/>
                <w:sz w:val="24"/>
                <w:highlight w:val="none"/>
              </w:rPr>
              <w:t>提供</w:t>
            </w:r>
            <w:r>
              <w:rPr>
                <w:sz w:val="24"/>
                <w:highlight w:val="none"/>
              </w:rPr>
              <w:t>AI芯片厂商官方软件社区链接和截</w:t>
            </w:r>
            <w:r>
              <w:rPr>
                <w:rFonts w:hint="eastAsia"/>
                <w:sz w:val="24"/>
                <w:highlight w:val="none"/>
              </w:rPr>
              <w:t>图证明并加盖投标人公章</w:t>
            </w:r>
          </w:p>
        </w:tc>
      </w:tr>
      <w:tr w14:paraId="19E6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6D23AC1B">
            <w:pPr>
              <w:widowControl/>
              <w:numPr>
                <w:ilvl w:val="0"/>
                <w:numId w:val="5"/>
              </w:numPr>
              <w:snapToGrid w:val="0"/>
              <w:spacing w:line="360" w:lineRule="auto"/>
              <w:jc w:val="center"/>
              <w:textAlignment w:val="center"/>
              <w:rPr>
                <w:rFonts w:hint="eastAsia" w:ascii="宋体" w:hAnsi="宋体" w:cs="宋体"/>
                <w:kern w:val="0"/>
                <w:sz w:val="24"/>
                <w:highlight w:val="none"/>
                <w:lang w:bidi="ar"/>
              </w:rPr>
            </w:pPr>
          </w:p>
        </w:tc>
        <w:tc>
          <w:tcPr>
            <w:tcW w:w="1080" w:type="dxa"/>
            <w:noWrap w:val="0"/>
            <w:vAlign w:val="center"/>
          </w:tcPr>
          <w:p w14:paraId="0022668A">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3ECD963B">
            <w:pPr>
              <w:widowControl/>
              <w:snapToGrid w:val="0"/>
              <w:spacing w:line="360" w:lineRule="auto"/>
              <w:jc w:val="center"/>
              <w:rPr>
                <w:rFonts w:ascii="宋体" w:hAnsi="宋体" w:cs="宋体"/>
                <w:kern w:val="0"/>
                <w:sz w:val="24"/>
                <w:highlight w:val="none"/>
              </w:rPr>
            </w:pPr>
          </w:p>
        </w:tc>
        <w:tc>
          <w:tcPr>
            <w:tcW w:w="1350" w:type="dxa"/>
            <w:noWrap w:val="0"/>
            <w:vAlign w:val="center"/>
          </w:tcPr>
          <w:p w14:paraId="7C83CC80">
            <w:pPr>
              <w:widowControl/>
              <w:snapToGrid w:val="0"/>
              <w:spacing w:line="360" w:lineRule="auto"/>
              <w:jc w:val="left"/>
              <w:rPr>
                <w:rFonts w:hint="eastAsia"/>
                <w:sz w:val="24"/>
                <w:highlight w:val="none"/>
              </w:rPr>
            </w:pPr>
            <w:r>
              <w:rPr>
                <w:rFonts w:hint="eastAsia" w:ascii="宋体" w:hAnsi="宋体" w:cs="宋体"/>
                <w:kern w:val="0"/>
                <w:sz w:val="24"/>
                <w:highlight w:val="none"/>
              </w:rPr>
              <w:t>#</w:t>
            </w:r>
            <w:r>
              <w:rPr>
                <w:rFonts w:hint="eastAsia"/>
                <w:sz w:val="24"/>
                <w:highlight w:val="none"/>
              </w:rPr>
              <w:t>AI应用软件开发套件</w:t>
            </w:r>
          </w:p>
        </w:tc>
        <w:tc>
          <w:tcPr>
            <w:tcW w:w="2940" w:type="dxa"/>
            <w:noWrap w:val="0"/>
            <w:vAlign w:val="center"/>
          </w:tcPr>
          <w:p w14:paraId="7287E10F">
            <w:pPr>
              <w:widowControl/>
              <w:snapToGrid w:val="0"/>
              <w:spacing w:line="360" w:lineRule="auto"/>
              <w:jc w:val="left"/>
              <w:rPr>
                <w:rFonts w:hint="eastAsia"/>
                <w:sz w:val="24"/>
                <w:highlight w:val="none"/>
              </w:rPr>
            </w:pPr>
            <w:r>
              <w:rPr>
                <w:rFonts w:hint="eastAsia"/>
                <w:sz w:val="24"/>
                <w:highlight w:val="none"/>
              </w:rPr>
              <w:t>提供针对所投AI卡的国产自主可控的应用软件开发套件，沉淀行业能力，使能行业应用极简开发、极致性能，并提供</w:t>
            </w:r>
            <w:r>
              <w:rPr>
                <w:sz w:val="24"/>
                <w:highlight w:val="none"/>
              </w:rPr>
              <w:t>AI芯片厂商官方软件社区链接和截</w:t>
            </w:r>
            <w:r>
              <w:rPr>
                <w:rFonts w:hint="eastAsia"/>
                <w:sz w:val="24"/>
                <w:highlight w:val="none"/>
              </w:rPr>
              <w:t>图证明</w:t>
            </w:r>
          </w:p>
        </w:tc>
        <w:tc>
          <w:tcPr>
            <w:tcW w:w="1575" w:type="dxa"/>
            <w:noWrap w:val="0"/>
            <w:vAlign w:val="center"/>
          </w:tcPr>
          <w:p w14:paraId="277C69E9">
            <w:pPr>
              <w:widowControl/>
              <w:snapToGrid w:val="0"/>
              <w:spacing w:line="360" w:lineRule="auto"/>
              <w:jc w:val="left"/>
              <w:rPr>
                <w:rFonts w:hint="eastAsia"/>
                <w:sz w:val="24"/>
                <w:highlight w:val="none"/>
              </w:rPr>
            </w:pPr>
            <w:r>
              <w:rPr>
                <w:rFonts w:hint="eastAsia"/>
                <w:sz w:val="24"/>
                <w:highlight w:val="none"/>
              </w:rPr>
              <w:t>提供</w:t>
            </w:r>
            <w:r>
              <w:rPr>
                <w:sz w:val="24"/>
                <w:highlight w:val="none"/>
              </w:rPr>
              <w:t>AI芯片厂商官方软件社区链接和截</w:t>
            </w:r>
            <w:r>
              <w:rPr>
                <w:rFonts w:hint="eastAsia"/>
                <w:sz w:val="24"/>
                <w:highlight w:val="none"/>
              </w:rPr>
              <w:t>图证明并加盖投标人公章</w:t>
            </w:r>
          </w:p>
        </w:tc>
      </w:tr>
      <w:tr w14:paraId="4DB7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6126B7E0">
            <w:pPr>
              <w:widowControl/>
              <w:numPr>
                <w:ilvl w:val="0"/>
                <w:numId w:val="5"/>
              </w:numPr>
              <w:snapToGrid w:val="0"/>
              <w:spacing w:line="360" w:lineRule="auto"/>
              <w:jc w:val="center"/>
              <w:textAlignment w:val="center"/>
              <w:rPr>
                <w:rFonts w:hint="eastAsia" w:ascii="宋体" w:hAnsi="宋体" w:cs="宋体"/>
                <w:kern w:val="0"/>
                <w:sz w:val="24"/>
                <w:highlight w:val="none"/>
                <w:lang w:bidi="ar"/>
              </w:rPr>
            </w:pPr>
          </w:p>
        </w:tc>
        <w:tc>
          <w:tcPr>
            <w:tcW w:w="1080" w:type="dxa"/>
            <w:noWrap w:val="0"/>
            <w:vAlign w:val="center"/>
          </w:tcPr>
          <w:p w14:paraId="22AB6249">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135A0AC9">
            <w:pPr>
              <w:widowControl/>
              <w:snapToGrid w:val="0"/>
              <w:spacing w:line="360" w:lineRule="auto"/>
              <w:jc w:val="center"/>
              <w:rPr>
                <w:rFonts w:ascii="宋体" w:hAnsi="宋体" w:cs="宋体"/>
                <w:kern w:val="0"/>
                <w:sz w:val="24"/>
                <w:highlight w:val="none"/>
              </w:rPr>
            </w:pPr>
          </w:p>
        </w:tc>
        <w:tc>
          <w:tcPr>
            <w:tcW w:w="1350" w:type="dxa"/>
            <w:noWrap w:val="0"/>
            <w:vAlign w:val="center"/>
          </w:tcPr>
          <w:p w14:paraId="4B26D227">
            <w:pPr>
              <w:widowControl/>
              <w:snapToGrid w:val="0"/>
              <w:spacing w:line="360" w:lineRule="auto"/>
              <w:jc w:val="left"/>
              <w:rPr>
                <w:rFonts w:hint="eastAsia"/>
                <w:sz w:val="24"/>
                <w:highlight w:val="none"/>
              </w:rPr>
            </w:pPr>
            <w:r>
              <w:rPr>
                <w:rFonts w:hint="eastAsia"/>
                <w:sz w:val="24"/>
                <w:highlight w:val="none"/>
              </w:rPr>
              <w:t>A</w:t>
            </w:r>
            <w:r>
              <w:rPr>
                <w:sz w:val="24"/>
                <w:highlight w:val="none"/>
              </w:rPr>
              <w:t>I</w:t>
            </w:r>
            <w:r>
              <w:rPr>
                <w:rFonts w:hint="eastAsia"/>
                <w:sz w:val="24"/>
                <w:highlight w:val="none"/>
              </w:rPr>
              <w:t>大模型</w:t>
            </w:r>
          </w:p>
        </w:tc>
        <w:tc>
          <w:tcPr>
            <w:tcW w:w="2940" w:type="dxa"/>
            <w:noWrap w:val="0"/>
            <w:vAlign w:val="center"/>
          </w:tcPr>
          <w:p w14:paraId="7EAADDAF">
            <w:pPr>
              <w:widowControl/>
              <w:snapToGrid w:val="0"/>
              <w:spacing w:line="360" w:lineRule="auto"/>
              <w:jc w:val="left"/>
              <w:rPr>
                <w:rFonts w:hint="eastAsia"/>
                <w:sz w:val="24"/>
                <w:highlight w:val="none"/>
              </w:rPr>
            </w:pPr>
            <w:r>
              <w:rPr>
                <w:rFonts w:hint="eastAsia"/>
                <w:sz w:val="24"/>
                <w:highlight w:val="none"/>
              </w:rPr>
              <w:t>所投AI卡适配DeepSeek，Qwen，Llama等主流AI大模型</w:t>
            </w:r>
          </w:p>
        </w:tc>
        <w:tc>
          <w:tcPr>
            <w:tcW w:w="1575" w:type="dxa"/>
            <w:noWrap w:val="0"/>
            <w:vAlign w:val="center"/>
          </w:tcPr>
          <w:p w14:paraId="39A1A7B0">
            <w:pPr>
              <w:widowControl/>
              <w:snapToGrid w:val="0"/>
              <w:spacing w:line="360" w:lineRule="auto"/>
              <w:jc w:val="left"/>
              <w:rPr>
                <w:rFonts w:hint="eastAsia"/>
                <w:sz w:val="24"/>
                <w:highlight w:val="none"/>
              </w:rPr>
            </w:pPr>
            <w:r>
              <w:rPr>
                <w:rFonts w:hint="eastAsia"/>
                <w:sz w:val="24"/>
                <w:highlight w:val="none"/>
              </w:rPr>
              <w:t>否</w:t>
            </w:r>
          </w:p>
        </w:tc>
      </w:tr>
      <w:tr w14:paraId="0D08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1795111B">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69B81FA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restart"/>
            <w:noWrap w:val="0"/>
            <w:vAlign w:val="center"/>
          </w:tcPr>
          <w:p w14:paraId="6B238A33">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机柜规格</w:t>
            </w:r>
          </w:p>
        </w:tc>
        <w:tc>
          <w:tcPr>
            <w:tcW w:w="1350" w:type="dxa"/>
            <w:noWrap w:val="0"/>
            <w:vAlign w:val="center"/>
          </w:tcPr>
          <w:p w14:paraId="129235C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★机柜尺寸</w:t>
            </w:r>
          </w:p>
        </w:tc>
        <w:tc>
          <w:tcPr>
            <w:tcW w:w="2940" w:type="dxa"/>
            <w:noWrap w:val="0"/>
            <w:vAlign w:val="center"/>
          </w:tcPr>
          <w:p w14:paraId="6A6B94C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供应商给出长度、高度和深度</w:t>
            </w:r>
          </w:p>
        </w:tc>
        <w:tc>
          <w:tcPr>
            <w:tcW w:w="1575" w:type="dxa"/>
            <w:noWrap w:val="0"/>
            <w:vAlign w:val="center"/>
          </w:tcPr>
          <w:p w14:paraId="1B9EA15C">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05DA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20012286">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6175EEA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vMerge w:val="restart"/>
            <w:noWrap w:val="0"/>
            <w:vAlign w:val="center"/>
          </w:tcPr>
          <w:p w14:paraId="6D322A87">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主板功能</w:t>
            </w:r>
          </w:p>
        </w:tc>
        <w:tc>
          <w:tcPr>
            <w:tcW w:w="1350" w:type="dxa"/>
            <w:noWrap w:val="0"/>
            <w:vAlign w:val="center"/>
          </w:tcPr>
          <w:p w14:paraId="15FF409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★主板外部接口种类</w:t>
            </w:r>
          </w:p>
        </w:tc>
        <w:tc>
          <w:tcPr>
            <w:tcW w:w="2940" w:type="dxa"/>
            <w:noWrap w:val="0"/>
            <w:vAlign w:val="center"/>
          </w:tcPr>
          <w:p w14:paraId="719B247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支持USB、显示、管理等接口，如：VGA、DP、HDMI、USB3.0、PS/2接口、BMC管理端口</w:t>
            </w:r>
          </w:p>
        </w:tc>
        <w:tc>
          <w:tcPr>
            <w:tcW w:w="1575" w:type="dxa"/>
            <w:noWrap w:val="0"/>
            <w:vAlign w:val="center"/>
          </w:tcPr>
          <w:p w14:paraId="7713E0FA">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1BCA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7D4AB06A">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4A76AF3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noWrap w:val="0"/>
            <w:vAlign w:val="center"/>
          </w:tcPr>
          <w:p w14:paraId="1B4E371B">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网络功能</w:t>
            </w:r>
          </w:p>
        </w:tc>
        <w:tc>
          <w:tcPr>
            <w:tcW w:w="1350" w:type="dxa"/>
            <w:noWrap w:val="0"/>
            <w:vAlign w:val="center"/>
          </w:tcPr>
          <w:p w14:paraId="08E7DC9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★网络功能</w:t>
            </w:r>
          </w:p>
        </w:tc>
        <w:tc>
          <w:tcPr>
            <w:tcW w:w="2940" w:type="dxa"/>
            <w:noWrap w:val="0"/>
            <w:vAlign w:val="center"/>
          </w:tcPr>
          <w:p w14:paraId="21D559A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支持网络连接、网络访问、数据交换和网络管控功能</w:t>
            </w:r>
          </w:p>
        </w:tc>
        <w:tc>
          <w:tcPr>
            <w:tcW w:w="1575" w:type="dxa"/>
            <w:noWrap w:val="0"/>
            <w:vAlign w:val="center"/>
          </w:tcPr>
          <w:p w14:paraId="2AD680B5">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6A8C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4245141A">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217AC3B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vMerge w:val="restart"/>
            <w:noWrap w:val="0"/>
            <w:vAlign w:val="center"/>
          </w:tcPr>
          <w:p w14:paraId="751016A5">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CPU功能</w:t>
            </w:r>
          </w:p>
        </w:tc>
        <w:tc>
          <w:tcPr>
            <w:tcW w:w="1350" w:type="dxa"/>
            <w:noWrap w:val="0"/>
            <w:vAlign w:val="center"/>
          </w:tcPr>
          <w:p w14:paraId="585AD92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★计算处理</w:t>
            </w:r>
          </w:p>
        </w:tc>
        <w:tc>
          <w:tcPr>
            <w:tcW w:w="2940" w:type="dxa"/>
            <w:noWrap w:val="0"/>
            <w:vAlign w:val="center"/>
          </w:tcPr>
          <w:p w14:paraId="5A859BB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c>
          <w:tcPr>
            <w:tcW w:w="1575" w:type="dxa"/>
            <w:noWrap w:val="0"/>
            <w:vAlign w:val="center"/>
          </w:tcPr>
          <w:p w14:paraId="7EE19741">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25F8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1371D0DE">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784929F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vMerge w:val="continue"/>
            <w:noWrap w:val="0"/>
            <w:vAlign w:val="center"/>
          </w:tcPr>
          <w:p w14:paraId="2A38FED6">
            <w:pPr>
              <w:widowControl/>
              <w:snapToGrid w:val="0"/>
              <w:spacing w:line="360" w:lineRule="auto"/>
              <w:jc w:val="center"/>
              <w:rPr>
                <w:rFonts w:ascii="宋体" w:hAnsi="宋体" w:cs="宋体"/>
                <w:kern w:val="0"/>
                <w:sz w:val="24"/>
                <w:highlight w:val="none"/>
              </w:rPr>
            </w:pPr>
          </w:p>
        </w:tc>
        <w:tc>
          <w:tcPr>
            <w:tcW w:w="1350" w:type="dxa"/>
            <w:noWrap w:val="0"/>
            <w:vAlign w:val="center"/>
          </w:tcPr>
          <w:p w14:paraId="16DD212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★密码算法实现</w:t>
            </w:r>
          </w:p>
        </w:tc>
        <w:tc>
          <w:tcPr>
            <w:tcW w:w="2940" w:type="dxa"/>
            <w:noWrap w:val="0"/>
            <w:vAlign w:val="center"/>
          </w:tcPr>
          <w:p w14:paraId="62A4971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CPU芯片应符合GM/T 0008的相关规定，或芯片密码模块应符合GB/T 37092或GM/T 0028的相关规定</w:t>
            </w:r>
          </w:p>
        </w:tc>
        <w:tc>
          <w:tcPr>
            <w:tcW w:w="1575" w:type="dxa"/>
            <w:noWrap w:val="0"/>
            <w:vAlign w:val="center"/>
          </w:tcPr>
          <w:p w14:paraId="62952B36">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3E4A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65F37605">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72BC157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vMerge w:val="restart"/>
            <w:noWrap w:val="0"/>
            <w:vAlign w:val="center"/>
          </w:tcPr>
          <w:p w14:paraId="1017A2DC">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RAID卡功能</w:t>
            </w:r>
          </w:p>
        </w:tc>
        <w:tc>
          <w:tcPr>
            <w:tcW w:w="1350" w:type="dxa"/>
            <w:noWrap w:val="0"/>
            <w:vAlign w:val="center"/>
          </w:tcPr>
          <w:p w14:paraId="3ACCD2D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 xml:space="preserve">RAID卡 </w:t>
            </w:r>
          </w:p>
          <w:p w14:paraId="2E6CCE6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RAID级别支持</w:t>
            </w:r>
          </w:p>
        </w:tc>
        <w:tc>
          <w:tcPr>
            <w:tcW w:w="2940" w:type="dxa"/>
            <w:noWrap w:val="0"/>
            <w:vAlign w:val="center"/>
          </w:tcPr>
          <w:p w14:paraId="20BA51B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R</w:t>
            </w:r>
            <w:r>
              <w:rPr>
                <w:rFonts w:ascii="宋体" w:hAnsi="宋体" w:cs="宋体"/>
                <w:kern w:val="0"/>
                <w:sz w:val="24"/>
                <w:highlight w:val="none"/>
              </w:rPr>
              <w:t>AID</w:t>
            </w:r>
            <w:r>
              <w:rPr>
                <w:rFonts w:hint="eastAsia" w:ascii="宋体" w:hAnsi="宋体" w:cs="宋体"/>
                <w:kern w:val="0"/>
                <w:sz w:val="24"/>
                <w:highlight w:val="none"/>
              </w:rPr>
              <w:t>模式支持R</w:t>
            </w:r>
            <w:r>
              <w:rPr>
                <w:rFonts w:ascii="宋体" w:hAnsi="宋体" w:cs="宋体"/>
                <w:kern w:val="0"/>
                <w:sz w:val="24"/>
                <w:highlight w:val="none"/>
              </w:rPr>
              <w:t xml:space="preserve">AID </w:t>
            </w:r>
            <w:r>
              <w:rPr>
                <w:rFonts w:hint="eastAsia" w:ascii="宋体" w:hAnsi="宋体" w:cs="宋体"/>
                <w:kern w:val="0"/>
                <w:sz w:val="24"/>
                <w:highlight w:val="none"/>
              </w:rPr>
              <w:t>0/1/10/5/50/6/</w:t>
            </w:r>
            <w:r>
              <w:rPr>
                <w:rFonts w:ascii="宋体" w:hAnsi="宋体" w:cs="宋体"/>
                <w:kern w:val="0"/>
                <w:sz w:val="24"/>
                <w:highlight w:val="none"/>
              </w:rPr>
              <w:t>60</w:t>
            </w:r>
          </w:p>
        </w:tc>
        <w:tc>
          <w:tcPr>
            <w:tcW w:w="1575" w:type="dxa"/>
            <w:noWrap w:val="0"/>
            <w:vAlign w:val="center"/>
          </w:tcPr>
          <w:p w14:paraId="16B20640">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26E5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48D139C5">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49CCCA1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vMerge w:val="continue"/>
            <w:noWrap w:val="0"/>
            <w:vAlign w:val="center"/>
          </w:tcPr>
          <w:p w14:paraId="774FA1A8">
            <w:pPr>
              <w:widowControl/>
              <w:snapToGrid w:val="0"/>
              <w:spacing w:line="360" w:lineRule="auto"/>
              <w:jc w:val="center"/>
              <w:rPr>
                <w:rFonts w:ascii="宋体" w:hAnsi="宋体" w:cs="宋体"/>
                <w:kern w:val="0"/>
                <w:sz w:val="24"/>
                <w:highlight w:val="none"/>
              </w:rPr>
            </w:pPr>
          </w:p>
        </w:tc>
        <w:tc>
          <w:tcPr>
            <w:tcW w:w="1350" w:type="dxa"/>
            <w:noWrap w:val="0"/>
            <w:vAlign w:val="center"/>
          </w:tcPr>
          <w:p w14:paraId="21C75A0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 xml:space="preserve">RAID卡 </w:t>
            </w:r>
          </w:p>
          <w:p w14:paraId="35E7C35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BBU单元</w:t>
            </w:r>
          </w:p>
        </w:tc>
        <w:tc>
          <w:tcPr>
            <w:tcW w:w="2940" w:type="dxa"/>
            <w:noWrap w:val="0"/>
            <w:vAlign w:val="center"/>
          </w:tcPr>
          <w:p w14:paraId="670F1B2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RAID 卡支持电池或电容备份单元</w:t>
            </w:r>
          </w:p>
        </w:tc>
        <w:tc>
          <w:tcPr>
            <w:tcW w:w="1575" w:type="dxa"/>
            <w:noWrap w:val="0"/>
            <w:vAlign w:val="center"/>
          </w:tcPr>
          <w:p w14:paraId="2F2FF98E">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2A5A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31351158">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CCA7ED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vMerge w:val="restart"/>
            <w:noWrap w:val="0"/>
            <w:vAlign w:val="center"/>
          </w:tcPr>
          <w:p w14:paraId="51A136D1">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电源功能</w:t>
            </w:r>
          </w:p>
        </w:tc>
        <w:tc>
          <w:tcPr>
            <w:tcW w:w="1350" w:type="dxa"/>
            <w:noWrap w:val="0"/>
            <w:vAlign w:val="center"/>
          </w:tcPr>
          <w:p w14:paraId="2909AA0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★电源热插拔</w:t>
            </w:r>
          </w:p>
        </w:tc>
        <w:tc>
          <w:tcPr>
            <w:tcW w:w="2940" w:type="dxa"/>
            <w:noWrap w:val="0"/>
            <w:vAlign w:val="center"/>
          </w:tcPr>
          <w:p w14:paraId="7D3B571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整机电源模块应具备热插拔功能</w:t>
            </w:r>
          </w:p>
        </w:tc>
        <w:tc>
          <w:tcPr>
            <w:tcW w:w="1575" w:type="dxa"/>
            <w:noWrap w:val="0"/>
            <w:vAlign w:val="center"/>
          </w:tcPr>
          <w:p w14:paraId="20B9FABE">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7115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24FA002A">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578253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vMerge w:val="continue"/>
            <w:noWrap w:val="0"/>
            <w:vAlign w:val="center"/>
          </w:tcPr>
          <w:p w14:paraId="6D50E397">
            <w:pPr>
              <w:widowControl/>
              <w:snapToGrid w:val="0"/>
              <w:spacing w:line="360" w:lineRule="auto"/>
              <w:jc w:val="center"/>
              <w:rPr>
                <w:rFonts w:ascii="宋体" w:hAnsi="宋体" w:cs="宋体"/>
                <w:kern w:val="0"/>
                <w:sz w:val="24"/>
                <w:highlight w:val="none"/>
              </w:rPr>
            </w:pPr>
          </w:p>
        </w:tc>
        <w:tc>
          <w:tcPr>
            <w:tcW w:w="1350" w:type="dxa"/>
            <w:noWrap w:val="0"/>
            <w:vAlign w:val="center"/>
          </w:tcPr>
          <w:p w14:paraId="74BAFF7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★电源过流保护</w:t>
            </w:r>
          </w:p>
        </w:tc>
        <w:tc>
          <w:tcPr>
            <w:tcW w:w="2940" w:type="dxa"/>
            <w:noWrap w:val="0"/>
            <w:vAlign w:val="center"/>
          </w:tcPr>
          <w:p w14:paraId="758DC4D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支持过流及短路保护的功能</w:t>
            </w:r>
          </w:p>
        </w:tc>
        <w:tc>
          <w:tcPr>
            <w:tcW w:w="1575" w:type="dxa"/>
            <w:noWrap w:val="0"/>
            <w:vAlign w:val="center"/>
          </w:tcPr>
          <w:p w14:paraId="7598A8C5">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3B01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09ADCEDB">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032384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vMerge w:val="restart"/>
            <w:noWrap w:val="0"/>
            <w:vAlign w:val="center"/>
          </w:tcPr>
          <w:p w14:paraId="6821B86C">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整机功能</w:t>
            </w:r>
          </w:p>
        </w:tc>
        <w:tc>
          <w:tcPr>
            <w:tcW w:w="1350" w:type="dxa"/>
            <w:noWrap w:val="0"/>
            <w:vAlign w:val="center"/>
          </w:tcPr>
          <w:p w14:paraId="0421CF9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★散热方式</w:t>
            </w:r>
          </w:p>
        </w:tc>
        <w:tc>
          <w:tcPr>
            <w:tcW w:w="2940" w:type="dxa"/>
            <w:noWrap w:val="0"/>
            <w:vAlign w:val="center"/>
          </w:tcPr>
          <w:p w14:paraId="7EFE62C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支持风冷散热方式，配置冗余风扇</w:t>
            </w:r>
          </w:p>
        </w:tc>
        <w:tc>
          <w:tcPr>
            <w:tcW w:w="1575" w:type="dxa"/>
            <w:noWrap w:val="0"/>
            <w:vAlign w:val="center"/>
          </w:tcPr>
          <w:p w14:paraId="3C2581C9">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4DB1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39451B4D">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B11B3A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vMerge w:val="restart"/>
            <w:noWrap w:val="0"/>
            <w:vAlign w:val="center"/>
          </w:tcPr>
          <w:p w14:paraId="2B571E57">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管理系统功能</w:t>
            </w:r>
          </w:p>
        </w:tc>
        <w:tc>
          <w:tcPr>
            <w:tcW w:w="1350" w:type="dxa"/>
            <w:noWrap w:val="0"/>
            <w:vAlign w:val="center"/>
          </w:tcPr>
          <w:p w14:paraId="1CDA9D2B">
            <w:pPr>
              <w:widowControl/>
              <w:snapToGrid w:val="0"/>
              <w:spacing w:line="360" w:lineRule="auto"/>
              <w:jc w:val="left"/>
              <w:rPr>
                <w:rFonts w:ascii="宋体" w:hAnsi="宋体" w:cs="宋体"/>
                <w:kern w:val="0"/>
                <w:sz w:val="24"/>
                <w:highlight w:val="none"/>
              </w:rPr>
            </w:pPr>
            <w:bookmarkStart w:id="1" w:name="_Hlk208603860"/>
            <w:r>
              <w:rPr>
                <w:rFonts w:hint="eastAsia" w:ascii="宋体" w:hAnsi="宋体" w:cs="宋体"/>
                <w:kern w:val="0"/>
                <w:sz w:val="24"/>
                <w:highlight w:val="none"/>
              </w:rPr>
              <w:t>★BMC固件基础功能</w:t>
            </w:r>
            <w:bookmarkEnd w:id="1"/>
          </w:p>
        </w:tc>
        <w:tc>
          <w:tcPr>
            <w:tcW w:w="2940" w:type="dxa"/>
            <w:noWrap w:val="0"/>
            <w:vAlign w:val="center"/>
          </w:tcPr>
          <w:p w14:paraId="2F5DF2C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1)支持DHCP设置网络功能；</w:t>
            </w:r>
          </w:p>
          <w:p w14:paraId="48F20C6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2)支持静态IP设置网络功能；</w:t>
            </w:r>
          </w:p>
          <w:p w14:paraId="7D06385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3)支持设备日志记录，包括但不限于登录日志、操作日志和报警日志等功能；</w:t>
            </w:r>
          </w:p>
          <w:p w14:paraId="49DA1A5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4)支持日志信息导出和记录删除功能；</w:t>
            </w:r>
          </w:p>
          <w:p w14:paraId="0065995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5)支持通过管理接口向外输出准确的报警信息功能；</w:t>
            </w:r>
          </w:p>
          <w:p w14:paraId="5076CD6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6)设备的BMC管理软件应能够按报警的严重程度进行区分；</w:t>
            </w:r>
          </w:p>
          <w:p w14:paraId="5C5243C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7)支持IPMI2.0、SNMP或Redfish等接口功能；</w:t>
            </w:r>
          </w:p>
          <w:p w14:paraId="3AF6793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8)支持键盘、鼠标和视频的重定向、文本控制台的重定向、远程虚拟媒体、高可靠的硬件监控和管理功能；</w:t>
            </w:r>
          </w:p>
          <w:p w14:paraId="12313C7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9)支持基于网络开启、关闭和重启设备的功能，并查询当前设备开机运行状态；</w:t>
            </w:r>
          </w:p>
          <w:p w14:paraId="303041B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10)支持故障提示功能，并可通过接口读取服务器故障信息；</w:t>
            </w:r>
          </w:p>
          <w:p w14:paraId="3B60B3D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11)支持基于网络的固件更新功能，包括BMC和BIOS等；</w:t>
            </w:r>
          </w:p>
          <w:p w14:paraId="31B1DE1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12)支持基于网络安装操作系统的功能，并可通过网络控制台访问设备；</w:t>
            </w:r>
          </w:p>
          <w:p w14:paraId="2081409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13)支持通过本地的硬盘或光驱等存储设备，基于网络完成设备的操作系统安装功能；</w:t>
            </w:r>
          </w:p>
          <w:p w14:paraId="48C897B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14)支持通过浏览器打开管理界面并登录功能；</w:t>
            </w:r>
          </w:p>
          <w:p w14:paraId="39FF4D5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15)支持设置口令策略功能；</w:t>
            </w:r>
          </w:p>
          <w:p w14:paraId="580690A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16)支持访问权限设置功能，并通过日志记录访问事件；</w:t>
            </w:r>
          </w:p>
          <w:p w14:paraId="7762E32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17)支持对出厂默认的用户名及口令进行安全保护功能，并提供默认口令修改提示；</w:t>
            </w:r>
          </w:p>
          <w:p w14:paraId="7575611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18)支持读取设备主板的工作环境温度功能；</w:t>
            </w:r>
          </w:p>
          <w:p w14:paraId="1ADDE11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19)支持读取服务器CPU等核心器件的温度功能；</w:t>
            </w:r>
          </w:p>
          <w:p w14:paraId="4D81C6F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20)支持通过外部管理工具进行BMC参数设置的功能，并可基于网络通过外部管理工具对BMC进行管理；</w:t>
            </w:r>
          </w:p>
          <w:p w14:paraId="233A8F8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21)应支持固件版本查询、固件升级</w:t>
            </w:r>
          </w:p>
          <w:p w14:paraId="31CC1EC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22)支持基于网络实现开关机和复位控制的功能；</w:t>
            </w:r>
          </w:p>
          <w:p w14:paraId="7528418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23)BMC启动时间应不超过180s，实现功能包括网络、IPMI、散热、传感器服务可用；</w:t>
            </w:r>
          </w:p>
          <w:p w14:paraId="4E1C9C1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24)支持BMC固件设置的恢复出厂功能</w:t>
            </w:r>
          </w:p>
        </w:tc>
        <w:tc>
          <w:tcPr>
            <w:tcW w:w="1575" w:type="dxa"/>
            <w:noWrap w:val="0"/>
            <w:vAlign w:val="center"/>
          </w:tcPr>
          <w:p w14:paraId="6AF8F60E">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6390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219B86C1">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7E7A2C7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vMerge w:val="continue"/>
            <w:noWrap w:val="0"/>
            <w:vAlign w:val="center"/>
          </w:tcPr>
          <w:p w14:paraId="7F4D9976">
            <w:pPr>
              <w:widowControl/>
              <w:snapToGrid w:val="0"/>
              <w:spacing w:line="360" w:lineRule="auto"/>
              <w:jc w:val="center"/>
              <w:rPr>
                <w:rFonts w:ascii="宋体" w:hAnsi="宋体" w:cs="宋体"/>
                <w:kern w:val="0"/>
                <w:sz w:val="24"/>
                <w:highlight w:val="none"/>
              </w:rPr>
            </w:pPr>
          </w:p>
        </w:tc>
        <w:tc>
          <w:tcPr>
            <w:tcW w:w="1350" w:type="dxa"/>
            <w:noWrap w:val="0"/>
            <w:vAlign w:val="center"/>
          </w:tcPr>
          <w:p w14:paraId="32B0797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★BIOS固件基础功能</w:t>
            </w:r>
          </w:p>
        </w:tc>
        <w:tc>
          <w:tcPr>
            <w:tcW w:w="2940" w:type="dxa"/>
            <w:noWrap w:val="0"/>
            <w:vAlign w:val="center"/>
          </w:tcPr>
          <w:p w14:paraId="24C6AFE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a）支持查看固件版本、内存信息、主板信息、处理器信息和系统时间信息功能；</w:t>
            </w:r>
          </w:p>
          <w:p w14:paraId="7FD719D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b）支持上电初始化界面显示CPU信息、内存信息、固件版本和部分快捷键信息功能；</w:t>
            </w:r>
          </w:p>
          <w:p w14:paraId="0C78014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c）支持设置界面中英文显示切换功能；</w:t>
            </w:r>
          </w:p>
          <w:p w14:paraId="138C35E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d）支持查看PCIe设备信息，SATA设备信息功能；</w:t>
            </w:r>
          </w:p>
          <w:p w14:paraId="7DE8729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e）支持操作系统安装和引导功能，应并向操作系统提供计算机主板信息和服务接口；</w:t>
            </w:r>
          </w:p>
          <w:p w14:paraId="19B3D94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f）支持设置启动顺序，并按照设置的启动顺序启动功能；</w:t>
            </w:r>
          </w:p>
          <w:p w14:paraId="0D3276D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g）支持安全启动功能；</w:t>
            </w:r>
          </w:p>
          <w:p w14:paraId="74AC7E9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h）支持设置口令、修改口令、验证口令功能；</w:t>
            </w:r>
          </w:p>
          <w:p w14:paraId="78E06D1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i）支持板载显示控制或独立显卡的显示控制功能；</w:t>
            </w:r>
          </w:p>
          <w:p w14:paraId="7C88B5A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j）支持RAID识别和启动功能；</w:t>
            </w:r>
          </w:p>
          <w:p w14:paraId="008EE03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k）支持串口重定向功能；</w:t>
            </w:r>
          </w:p>
          <w:p w14:paraId="0DF3F42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l）支持固件更新功能；</w:t>
            </w:r>
          </w:p>
          <w:p w14:paraId="77E9B0B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m）支持BIOS固件设置的恢复出厂功能；</w:t>
            </w:r>
          </w:p>
          <w:p w14:paraId="4EBC2AF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n）支持网络引导启用和关闭功能</w:t>
            </w:r>
          </w:p>
        </w:tc>
        <w:tc>
          <w:tcPr>
            <w:tcW w:w="1575" w:type="dxa"/>
            <w:noWrap w:val="0"/>
            <w:vAlign w:val="center"/>
          </w:tcPr>
          <w:p w14:paraId="67085BBB">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0D3F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6EF04E47">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C735DD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vMerge w:val="continue"/>
            <w:noWrap w:val="0"/>
            <w:vAlign w:val="center"/>
          </w:tcPr>
          <w:p w14:paraId="797C895C">
            <w:pPr>
              <w:widowControl/>
              <w:snapToGrid w:val="0"/>
              <w:spacing w:line="360" w:lineRule="auto"/>
              <w:jc w:val="center"/>
              <w:rPr>
                <w:rFonts w:ascii="宋体" w:hAnsi="宋体" w:cs="宋体"/>
                <w:kern w:val="0"/>
                <w:sz w:val="24"/>
                <w:highlight w:val="none"/>
              </w:rPr>
            </w:pPr>
          </w:p>
        </w:tc>
        <w:tc>
          <w:tcPr>
            <w:tcW w:w="1350" w:type="dxa"/>
            <w:noWrap w:val="0"/>
            <w:vAlign w:val="center"/>
          </w:tcPr>
          <w:p w14:paraId="417629C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★远程控制</w:t>
            </w:r>
          </w:p>
        </w:tc>
        <w:tc>
          <w:tcPr>
            <w:tcW w:w="2940" w:type="dxa"/>
            <w:noWrap w:val="0"/>
            <w:vAlign w:val="center"/>
          </w:tcPr>
          <w:p w14:paraId="6642E72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支持远程关机和重新启动功能</w:t>
            </w:r>
          </w:p>
        </w:tc>
        <w:tc>
          <w:tcPr>
            <w:tcW w:w="1575" w:type="dxa"/>
            <w:noWrap w:val="0"/>
            <w:vAlign w:val="center"/>
          </w:tcPr>
          <w:p w14:paraId="6DA5BC1B">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7471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6437345E">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7D77A0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vMerge w:val="continue"/>
            <w:noWrap w:val="0"/>
            <w:vAlign w:val="center"/>
          </w:tcPr>
          <w:p w14:paraId="3EDEA611">
            <w:pPr>
              <w:widowControl/>
              <w:snapToGrid w:val="0"/>
              <w:spacing w:line="360" w:lineRule="auto"/>
              <w:jc w:val="center"/>
              <w:rPr>
                <w:rFonts w:ascii="宋体" w:hAnsi="宋体" w:cs="宋体"/>
                <w:kern w:val="0"/>
                <w:sz w:val="24"/>
                <w:highlight w:val="none"/>
              </w:rPr>
            </w:pPr>
          </w:p>
        </w:tc>
        <w:tc>
          <w:tcPr>
            <w:tcW w:w="1350" w:type="dxa"/>
            <w:noWrap w:val="0"/>
            <w:vAlign w:val="center"/>
          </w:tcPr>
          <w:p w14:paraId="1AA548D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lang w:val="en-US" w:eastAsia="zh-CN"/>
              </w:rPr>
              <w:t>&amp;</w:t>
            </w:r>
            <w:r>
              <w:rPr>
                <w:rFonts w:hint="eastAsia" w:ascii="宋体" w:hAnsi="宋体" w:cs="宋体"/>
                <w:kern w:val="0"/>
                <w:sz w:val="24"/>
                <w:highlight w:val="none"/>
              </w:rPr>
              <w:t>集群调度与门户管理系统</w:t>
            </w:r>
          </w:p>
        </w:tc>
        <w:tc>
          <w:tcPr>
            <w:tcW w:w="2940" w:type="dxa"/>
            <w:noWrap w:val="0"/>
            <w:vAlign w:val="center"/>
          </w:tcPr>
          <w:p w14:paraId="228827F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1）国产自主研发超智算集群门户与管理平台，具备完全自主知识产权，功能包含：集群资源监控，作业管理，桌面管理，应用管理，多集群配置管理，通知推送，账户计费与充值，日志管理及文件管理，镜像算法管理等功能模块。本次项目提供扩展到</w:t>
            </w:r>
            <w:r>
              <w:rPr>
                <w:rFonts w:ascii="宋体" w:hAnsi="宋体" w:cs="宋体"/>
                <w:kern w:val="0"/>
                <w:sz w:val="24"/>
                <w:highlight w:val="none"/>
              </w:rPr>
              <w:t>2</w:t>
            </w:r>
            <w:r>
              <w:rPr>
                <w:rFonts w:hint="eastAsia" w:ascii="宋体" w:hAnsi="宋体" w:cs="宋体"/>
                <w:kern w:val="0"/>
                <w:sz w:val="24"/>
                <w:highlight w:val="none"/>
              </w:rPr>
              <w:t>个节点管理授权（包括计算节点与管理节点）；</w:t>
            </w:r>
          </w:p>
          <w:p w14:paraId="535937F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2）支持多集群管理，可支持通过</w:t>
            </w:r>
            <w:r>
              <w:rPr>
                <w:rFonts w:ascii="宋体" w:hAnsi="宋体" w:cs="宋体"/>
                <w:kern w:val="0"/>
                <w:sz w:val="24"/>
                <w:highlight w:val="none"/>
              </w:rPr>
              <w:t>web进行多个异地集群管理，管理员可在同一个管理界面中管理多个集群；需具有在高校中部署管理多集群的案例，并提供截图证明</w:t>
            </w:r>
            <w:r>
              <w:rPr>
                <w:rFonts w:hint="eastAsia" w:ascii="宋体" w:hAnsi="宋体" w:cs="宋体"/>
                <w:kern w:val="0"/>
                <w:sz w:val="24"/>
                <w:highlight w:val="none"/>
              </w:rPr>
              <w:t>；</w:t>
            </w:r>
          </w:p>
          <w:p w14:paraId="7C26EE40">
            <w:pPr>
              <w:widowControl/>
              <w:snapToGrid w:val="0"/>
              <w:spacing w:line="360" w:lineRule="auto"/>
              <w:jc w:val="left"/>
              <w:rPr>
                <w:highlight w:val="none"/>
              </w:rPr>
            </w:pPr>
            <w:r>
              <w:rPr>
                <w:rFonts w:ascii="宋体" w:hAnsi="宋体" w:cs="宋体"/>
                <w:kern w:val="0"/>
                <w:sz w:val="24"/>
                <w:highlight w:val="none"/>
              </w:rPr>
              <w:t>3</w:t>
            </w:r>
            <w:r>
              <w:rPr>
                <w:rFonts w:hint="eastAsia" w:ascii="宋体" w:hAnsi="宋体" w:cs="宋体"/>
                <w:kern w:val="0"/>
                <w:sz w:val="24"/>
                <w:highlight w:val="none"/>
              </w:rPr>
              <w:t>）</w:t>
            </w:r>
            <w:r>
              <w:rPr>
                <w:rFonts w:ascii="宋体" w:hAnsi="宋体" w:cs="宋体"/>
                <w:kern w:val="0"/>
                <w:sz w:val="24"/>
                <w:highlight w:val="none"/>
              </w:rPr>
              <w:t>支持融合部署</w:t>
            </w:r>
            <w:r>
              <w:rPr>
                <w:rFonts w:hint="eastAsia" w:ascii="宋体" w:hAnsi="宋体" w:cs="宋体"/>
                <w:kern w:val="0"/>
                <w:sz w:val="24"/>
                <w:highlight w:val="none"/>
              </w:rPr>
              <w:t>，</w:t>
            </w:r>
            <w:r>
              <w:rPr>
                <w:rFonts w:ascii="宋体" w:hAnsi="宋体" w:cs="宋体"/>
                <w:kern w:val="0"/>
                <w:sz w:val="24"/>
                <w:highlight w:val="none"/>
              </w:rPr>
              <w:t>面向高性能</w:t>
            </w:r>
            <w:r>
              <w:rPr>
                <w:rFonts w:hint="eastAsia" w:ascii="宋体" w:hAnsi="宋体" w:cs="宋体"/>
                <w:kern w:val="0"/>
                <w:sz w:val="24"/>
                <w:highlight w:val="none"/>
              </w:rPr>
              <w:t>计算</w:t>
            </w:r>
            <w:r>
              <w:rPr>
                <w:rFonts w:ascii="宋体" w:hAnsi="宋体" w:cs="宋体"/>
                <w:kern w:val="0"/>
                <w:sz w:val="24"/>
                <w:highlight w:val="none"/>
              </w:rPr>
              <w:t>集群与智能</w:t>
            </w:r>
            <w:r>
              <w:rPr>
                <w:rFonts w:hint="eastAsia" w:ascii="宋体" w:hAnsi="宋体" w:cs="宋体"/>
                <w:kern w:val="0"/>
                <w:sz w:val="24"/>
                <w:highlight w:val="none"/>
              </w:rPr>
              <w:t>计算集群，可</w:t>
            </w:r>
            <w:r>
              <w:rPr>
                <w:rFonts w:ascii="宋体" w:hAnsi="宋体" w:cs="宋体"/>
                <w:kern w:val="0"/>
                <w:sz w:val="24"/>
                <w:highlight w:val="none"/>
              </w:rPr>
              <w:t>提供融合部署</w:t>
            </w:r>
            <w:r>
              <w:rPr>
                <w:rFonts w:hint="eastAsia" w:ascii="宋体" w:hAnsi="宋体" w:cs="宋体"/>
                <w:kern w:val="0"/>
                <w:sz w:val="24"/>
                <w:highlight w:val="none"/>
              </w:rPr>
              <w:t>与统一管理门户。</w:t>
            </w:r>
            <w:r>
              <w:rPr>
                <w:rFonts w:ascii="宋体" w:hAnsi="宋体" w:cs="宋体"/>
                <w:kern w:val="0"/>
                <w:sz w:val="24"/>
                <w:highlight w:val="none"/>
              </w:rPr>
              <w:t>用户账户登录平台后，可根据使用需求选择HPC或AI资源，用户账户及数据实现统一管理</w:t>
            </w:r>
            <w:r>
              <w:rPr>
                <w:rFonts w:hint="eastAsia" w:ascii="宋体" w:hAnsi="宋体" w:cs="宋体"/>
                <w:kern w:val="0"/>
                <w:sz w:val="24"/>
                <w:highlight w:val="none"/>
                <w:lang w:eastAsia="zh-CN"/>
              </w:rPr>
              <w:t>。</w:t>
            </w:r>
          </w:p>
        </w:tc>
        <w:tc>
          <w:tcPr>
            <w:tcW w:w="1575" w:type="dxa"/>
            <w:noWrap w:val="0"/>
            <w:vAlign w:val="center"/>
          </w:tcPr>
          <w:p w14:paraId="6E067179">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提供</w:t>
            </w:r>
            <w:r>
              <w:rPr>
                <w:rFonts w:ascii="宋体" w:hAnsi="宋体" w:cs="宋体"/>
                <w:kern w:val="0"/>
                <w:sz w:val="24"/>
                <w:highlight w:val="none"/>
              </w:rPr>
              <w:t>部署管理多集群的案例</w:t>
            </w:r>
            <w:r>
              <w:rPr>
                <w:rFonts w:hint="eastAsia" w:ascii="宋体" w:hAnsi="宋体" w:cs="宋体"/>
                <w:kern w:val="0"/>
                <w:sz w:val="24"/>
                <w:highlight w:val="none"/>
              </w:rPr>
              <w:t>和</w:t>
            </w:r>
            <w:r>
              <w:rPr>
                <w:rFonts w:ascii="宋体" w:hAnsi="宋体" w:cs="宋体"/>
                <w:kern w:val="0"/>
                <w:sz w:val="24"/>
                <w:highlight w:val="none"/>
              </w:rPr>
              <w:t>截图证明</w:t>
            </w:r>
            <w:r>
              <w:rPr>
                <w:rFonts w:hint="eastAsia" w:ascii="宋体" w:hAnsi="宋体" w:cs="宋体"/>
                <w:kern w:val="0"/>
                <w:sz w:val="24"/>
                <w:highlight w:val="none"/>
              </w:rPr>
              <w:t>，并加盖投标人公章</w:t>
            </w:r>
          </w:p>
        </w:tc>
      </w:tr>
      <w:tr w14:paraId="3E53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2D63CB69">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14AEE24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vMerge w:val="restart"/>
            <w:noWrap w:val="0"/>
            <w:vAlign w:val="center"/>
          </w:tcPr>
          <w:p w14:paraId="0249EB30">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操作系统及驱动功能</w:t>
            </w:r>
          </w:p>
        </w:tc>
        <w:tc>
          <w:tcPr>
            <w:tcW w:w="1350" w:type="dxa"/>
            <w:noWrap w:val="0"/>
            <w:vAlign w:val="center"/>
          </w:tcPr>
          <w:p w14:paraId="37940CE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★操作系统及驱动的升级</w:t>
            </w:r>
          </w:p>
        </w:tc>
        <w:tc>
          <w:tcPr>
            <w:tcW w:w="2940" w:type="dxa"/>
            <w:noWrap w:val="0"/>
            <w:vAlign w:val="center"/>
          </w:tcPr>
          <w:p w14:paraId="4C9B448B">
            <w:pPr>
              <w:widowControl/>
              <w:snapToGrid w:val="0"/>
              <w:spacing w:line="360" w:lineRule="auto"/>
              <w:jc w:val="left"/>
              <w:rPr>
                <w:rFonts w:ascii="宋体" w:hAnsi="宋体" w:cs="宋体"/>
                <w:kern w:val="0"/>
                <w:sz w:val="24"/>
                <w:highlight w:val="none"/>
              </w:rPr>
            </w:pPr>
            <w:r>
              <w:rPr>
                <w:rFonts w:ascii="宋体" w:hAnsi="宋体" w:cs="宋体"/>
                <w:iCs/>
                <w:sz w:val="24"/>
                <w:highlight w:val="none"/>
              </w:rPr>
              <w:t>支持通过网络、闪存盘对操作系统、驱动进行升级</w:t>
            </w:r>
          </w:p>
        </w:tc>
        <w:tc>
          <w:tcPr>
            <w:tcW w:w="1575" w:type="dxa"/>
            <w:noWrap w:val="0"/>
            <w:vAlign w:val="center"/>
          </w:tcPr>
          <w:p w14:paraId="0F2EBD14">
            <w:pPr>
              <w:widowControl/>
              <w:snapToGrid w:val="0"/>
              <w:spacing w:line="360" w:lineRule="auto"/>
              <w:jc w:val="left"/>
              <w:rPr>
                <w:rFonts w:ascii="宋体" w:hAnsi="宋体" w:cs="宋体"/>
                <w:iCs/>
                <w:sz w:val="24"/>
                <w:highlight w:val="none"/>
              </w:rPr>
            </w:pPr>
            <w:r>
              <w:rPr>
                <w:rFonts w:hint="eastAsia" w:ascii="宋体" w:hAnsi="宋体" w:cs="宋体"/>
                <w:iCs/>
                <w:sz w:val="24"/>
                <w:highlight w:val="none"/>
              </w:rPr>
              <w:t>否</w:t>
            </w:r>
          </w:p>
        </w:tc>
      </w:tr>
      <w:tr w14:paraId="4E1A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22A6C53A">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08DEA19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vMerge w:val="continue"/>
            <w:noWrap w:val="0"/>
            <w:vAlign w:val="center"/>
          </w:tcPr>
          <w:p w14:paraId="6F200485">
            <w:pPr>
              <w:widowControl/>
              <w:snapToGrid w:val="0"/>
              <w:spacing w:line="360" w:lineRule="auto"/>
              <w:jc w:val="center"/>
              <w:rPr>
                <w:rFonts w:ascii="宋体" w:hAnsi="宋体" w:cs="宋体"/>
                <w:kern w:val="0"/>
                <w:sz w:val="24"/>
                <w:highlight w:val="none"/>
              </w:rPr>
            </w:pPr>
          </w:p>
        </w:tc>
        <w:tc>
          <w:tcPr>
            <w:tcW w:w="1350" w:type="dxa"/>
            <w:noWrap w:val="0"/>
            <w:vAlign w:val="center"/>
          </w:tcPr>
          <w:p w14:paraId="7E548DC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★操作系统功能</w:t>
            </w:r>
          </w:p>
        </w:tc>
        <w:tc>
          <w:tcPr>
            <w:tcW w:w="2940" w:type="dxa"/>
            <w:noWrap w:val="0"/>
            <w:vAlign w:val="center"/>
          </w:tcPr>
          <w:p w14:paraId="590EDE53">
            <w:pPr>
              <w:widowControl/>
              <w:snapToGrid w:val="0"/>
              <w:spacing w:line="360" w:lineRule="auto"/>
              <w:jc w:val="left"/>
              <w:rPr>
                <w:rFonts w:ascii="宋体" w:hAnsi="宋体" w:cs="宋体"/>
                <w:iCs/>
                <w:sz w:val="24"/>
                <w:highlight w:val="none"/>
              </w:rPr>
            </w:pPr>
            <w:r>
              <w:rPr>
                <w:rFonts w:ascii="宋体" w:hAnsi="宋体" w:cs="宋体"/>
                <w:iCs/>
                <w:sz w:val="24"/>
                <w:highlight w:val="none"/>
              </w:rPr>
              <w:t>a)支持访问控制、安全审计、网络接入鉴别等功能；</w:t>
            </w:r>
          </w:p>
          <w:p w14:paraId="042B4CDF">
            <w:pPr>
              <w:widowControl/>
              <w:snapToGrid w:val="0"/>
              <w:spacing w:line="360" w:lineRule="auto"/>
              <w:jc w:val="left"/>
              <w:rPr>
                <w:rFonts w:ascii="宋体" w:hAnsi="宋体" w:cs="宋体"/>
                <w:kern w:val="0"/>
                <w:sz w:val="24"/>
                <w:highlight w:val="none"/>
              </w:rPr>
            </w:pPr>
            <w:r>
              <w:rPr>
                <w:rFonts w:ascii="宋体" w:hAnsi="宋体" w:cs="宋体"/>
                <w:iCs/>
                <w:sz w:val="24"/>
                <w:highlight w:val="none"/>
              </w:rPr>
              <w:t>b)操作系统其他功能应满足操作系统政府采购需求标准中加*的指标要求</w:t>
            </w:r>
          </w:p>
        </w:tc>
        <w:tc>
          <w:tcPr>
            <w:tcW w:w="1575" w:type="dxa"/>
            <w:noWrap w:val="0"/>
            <w:vAlign w:val="center"/>
          </w:tcPr>
          <w:p w14:paraId="50BDDB63">
            <w:pPr>
              <w:widowControl/>
              <w:snapToGrid w:val="0"/>
              <w:spacing w:line="360" w:lineRule="auto"/>
              <w:jc w:val="left"/>
              <w:rPr>
                <w:rFonts w:ascii="宋体" w:hAnsi="宋体" w:cs="宋体"/>
                <w:iCs/>
                <w:sz w:val="24"/>
                <w:highlight w:val="none"/>
              </w:rPr>
            </w:pPr>
            <w:r>
              <w:rPr>
                <w:rFonts w:hint="eastAsia" w:ascii="宋体" w:hAnsi="宋体" w:cs="宋体"/>
                <w:iCs/>
                <w:sz w:val="24"/>
                <w:highlight w:val="none"/>
              </w:rPr>
              <w:t>否</w:t>
            </w:r>
          </w:p>
        </w:tc>
      </w:tr>
      <w:tr w14:paraId="1C9F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1453EF73">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08F5260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noWrap w:val="0"/>
            <w:vAlign w:val="center"/>
          </w:tcPr>
          <w:p w14:paraId="087B8E4E">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中文信息处理功能</w:t>
            </w:r>
          </w:p>
        </w:tc>
        <w:tc>
          <w:tcPr>
            <w:tcW w:w="1350" w:type="dxa"/>
            <w:noWrap w:val="0"/>
            <w:vAlign w:val="center"/>
          </w:tcPr>
          <w:p w14:paraId="00236D8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★中文信息处理</w:t>
            </w:r>
          </w:p>
        </w:tc>
        <w:tc>
          <w:tcPr>
            <w:tcW w:w="2940" w:type="dxa"/>
            <w:noWrap w:val="0"/>
            <w:vAlign w:val="center"/>
          </w:tcPr>
          <w:p w14:paraId="24017D6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符合GB 18030的有关规定</w:t>
            </w:r>
          </w:p>
        </w:tc>
        <w:tc>
          <w:tcPr>
            <w:tcW w:w="1575" w:type="dxa"/>
            <w:noWrap w:val="0"/>
            <w:vAlign w:val="center"/>
          </w:tcPr>
          <w:p w14:paraId="38623D46">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4BE3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0B7840C1">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7A8EAE4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安全要求</w:t>
            </w:r>
          </w:p>
        </w:tc>
        <w:tc>
          <w:tcPr>
            <w:tcW w:w="1110" w:type="dxa"/>
            <w:noWrap w:val="0"/>
            <w:vAlign w:val="center"/>
          </w:tcPr>
          <w:p w14:paraId="0C3D32BA">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关键部件安全要求</w:t>
            </w:r>
          </w:p>
        </w:tc>
        <w:tc>
          <w:tcPr>
            <w:tcW w:w="1350" w:type="dxa"/>
            <w:noWrap w:val="0"/>
            <w:vAlign w:val="center"/>
          </w:tcPr>
          <w:p w14:paraId="1D15C43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★关键部件安全要求</w:t>
            </w:r>
          </w:p>
        </w:tc>
        <w:tc>
          <w:tcPr>
            <w:tcW w:w="2940" w:type="dxa"/>
            <w:noWrap w:val="0"/>
            <w:vAlign w:val="center"/>
          </w:tcPr>
          <w:p w14:paraId="48C3079E">
            <w:pPr>
              <w:widowControl/>
              <w:snapToGrid w:val="0"/>
              <w:spacing w:line="360" w:lineRule="auto"/>
              <w:jc w:val="left"/>
              <w:rPr>
                <w:rFonts w:ascii="宋体" w:hAnsi="宋体" w:cs="宋体"/>
                <w:kern w:val="0"/>
                <w:sz w:val="24"/>
                <w:highlight w:val="none"/>
              </w:rPr>
            </w:pPr>
            <w:bookmarkStart w:id="2" w:name="_Hlk208577874"/>
            <w:r>
              <w:rPr>
                <w:rFonts w:hint="eastAsia" w:ascii="宋体" w:hAnsi="宋体" w:cs="宋体"/>
                <w:kern w:val="0"/>
                <w:sz w:val="24"/>
                <w:highlight w:val="none"/>
              </w:rPr>
              <w:t>CPU等关键部件应当符合安全可靠测评要求</w:t>
            </w:r>
            <w:bookmarkEnd w:id="2"/>
            <w:r>
              <w:rPr>
                <w:rFonts w:hint="eastAsia" w:ascii="宋体" w:hAnsi="宋体" w:cs="宋体"/>
                <w:kern w:val="0"/>
                <w:sz w:val="24"/>
                <w:highlight w:val="none"/>
              </w:rPr>
              <w:t>；</w:t>
            </w:r>
          </w:p>
        </w:tc>
        <w:tc>
          <w:tcPr>
            <w:tcW w:w="1575" w:type="dxa"/>
            <w:noWrap w:val="0"/>
            <w:vAlign w:val="center"/>
          </w:tcPr>
          <w:p w14:paraId="3C37B22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提供CP</w:t>
            </w:r>
            <w:r>
              <w:rPr>
                <w:rFonts w:ascii="宋体" w:hAnsi="宋体" w:cs="宋体"/>
                <w:kern w:val="0"/>
                <w:sz w:val="24"/>
                <w:highlight w:val="none"/>
              </w:rPr>
              <w:t>U</w:t>
            </w:r>
            <w:r>
              <w:rPr>
                <w:rFonts w:hint="eastAsia" w:ascii="宋体" w:hAnsi="宋体" w:cs="宋体"/>
                <w:kern w:val="0"/>
                <w:sz w:val="24"/>
                <w:highlight w:val="none"/>
              </w:rPr>
              <w:t>符合安全可靠测评要求的证明截图</w:t>
            </w:r>
          </w:p>
        </w:tc>
      </w:tr>
      <w:tr w14:paraId="3C52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060D2D17">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0E11C41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安全要求</w:t>
            </w:r>
          </w:p>
        </w:tc>
        <w:tc>
          <w:tcPr>
            <w:tcW w:w="1110" w:type="dxa"/>
            <w:vMerge w:val="restart"/>
            <w:noWrap w:val="0"/>
            <w:vAlign w:val="center"/>
          </w:tcPr>
          <w:p w14:paraId="2DC6F038">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固件安全要求</w:t>
            </w:r>
          </w:p>
        </w:tc>
        <w:tc>
          <w:tcPr>
            <w:tcW w:w="1350" w:type="dxa"/>
            <w:noWrap w:val="0"/>
            <w:vAlign w:val="center"/>
          </w:tcPr>
          <w:p w14:paraId="3094B5D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★故障检测</w:t>
            </w:r>
          </w:p>
        </w:tc>
        <w:tc>
          <w:tcPr>
            <w:tcW w:w="2940" w:type="dxa"/>
            <w:noWrap w:val="0"/>
            <w:vAlign w:val="center"/>
          </w:tcPr>
          <w:p w14:paraId="586CCDD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支持故障检测功能，可以检测到具体的FRU（内存、硬盘等）的故障并发出告警</w:t>
            </w:r>
          </w:p>
        </w:tc>
        <w:tc>
          <w:tcPr>
            <w:tcW w:w="1575" w:type="dxa"/>
            <w:noWrap w:val="0"/>
            <w:vAlign w:val="center"/>
          </w:tcPr>
          <w:p w14:paraId="728A5D52">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6987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27FF4897">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66D04C1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安全要求</w:t>
            </w:r>
          </w:p>
        </w:tc>
        <w:tc>
          <w:tcPr>
            <w:tcW w:w="1110" w:type="dxa"/>
            <w:vMerge w:val="restart"/>
            <w:noWrap w:val="0"/>
            <w:vAlign w:val="center"/>
          </w:tcPr>
          <w:p w14:paraId="682EC8D5">
            <w:pPr>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系统安全要求</w:t>
            </w:r>
          </w:p>
        </w:tc>
        <w:tc>
          <w:tcPr>
            <w:tcW w:w="1350" w:type="dxa"/>
            <w:noWrap w:val="0"/>
            <w:vAlign w:val="center"/>
          </w:tcPr>
          <w:p w14:paraId="59AB8F0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★弱口令字典检查</w:t>
            </w:r>
          </w:p>
        </w:tc>
        <w:tc>
          <w:tcPr>
            <w:tcW w:w="2940" w:type="dxa"/>
            <w:noWrap w:val="0"/>
            <w:vAlign w:val="center"/>
          </w:tcPr>
          <w:p w14:paraId="5EDE306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支持弱口令字典检查功能，出现在弱口令字典中的字符串不能被设置为用户口令</w:t>
            </w:r>
          </w:p>
        </w:tc>
        <w:tc>
          <w:tcPr>
            <w:tcW w:w="1575" w:type="dxa"/>
            <w:noWrap w:val="0"/>
            <w:vAlign w:val="center"/>
          </w:tcPr>
          <w:p w14:paraId="20912DC0">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1413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5F00F0E3">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5EDBC0A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安全要求</w:t>
            </w:r>
          </w:p>
        </w:tc>
        <w:tc>
          <w:tcPr>
            <w:tcW w:w="1110" w:type="dxa"/>
            <w:vMerge w:val="continue"/>
            <w:noWrap w:val="0"/>
            <w:vAlign w:val="center"/>
          </w:tcPr>
          <w:p w14:paraId="6A6B0660">
            <w:pPr>
              <w:widowControl/>
              <w:snapToGrid w:val="0"/>
              <w:spacing w:line="360" w:lineRule="auto"/>
              <w:jc w:val="center"/>
              <w:rPr>
                <w:rFonts w:ascii="宋体" w:hAnsi="宋体" w:cs="宋体"/>
                <w:kern w:val="0"/>
                <w:sz w:val="24"/>
                <w:highlight w:val="none"/>
              </w:rPr>
            </w:pPr>
          </w:p>
        </w:tc>
        <w:tc>
          <w:tcPr>
            <w:tcW w:w="1350" w:type="dxa"/>
            <w:noWrap w:val="0"/>
            <w:vAlign w:val="center"/>
          </w:tcPr>
          <w:p w14:paraId="30D4568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★白名单访问控制</w:t>
            </w:r>
          </w:p>
        </w:tc>
        <w:tc>
          <w:tcPr>
            <w:tcW w:w="2940" w:type="dxa"/>
            <w:noWrap w:val="0"/>
            <w:vAlign w:val="center"/>
          </w:tcPr>
          <w:p w14:paraId="4622D8C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支持基于时间、IP或MAC白名单访问控制</w:t>
            </w:r>
          </w:p>
        </w:tc>
        <w:tc>
          <w:tcPr>
            <w:tcW w:w="1575" w:type="dxa"/>
            <w:noWrap w:val="0"/>
            <w:vAlign w:val="center"/>
          </w:tcPr>
          <w:p w14:paraId="262A7A26">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34D5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4B19FC00">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5A6F2D4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安全要求</w:t>
            </w:r>
          </w:p>
        </w:tc>
        <w:tc>
          <w:tcPr>
            <w:tcW w:w="1110" w:type="dxa"/>
            <w:vMerge w:val="continue"/>
            <w:noWrap w:val="0"/>
            <w:vAlign w:val="center"/>
          </w:tcPr>
          <w:p w14:paraId="4E873314">
            <w:pPr>
              <w:widowControl/>
              <w:snapToGrid w:val="0"/>
              <w:spacing w:line="360" w:lineRule="auto"/>
              <w:jc w:val="center"/>
              <w:rPr>
                <w:rFonts w:ascii="宋体" w:hAnsi="宋体" w:cs="宋体"/>
                <w:kern w:val="0"/>
                <w:sz w:val="24"/>
                <w:highlight w:val="none"/>
              </w:rPr>
            </w:pPr>
          </w:p>
        </w:tc>
        <w:tc>
          <w:tcPr>
            <w:tcW w:w="1350" w:type="dxa"/>
            <w:noWrap w:val="0"/>
            <w:vAlign w:val="center"/>
          </w:tcPr>
          <w:p w14:paraId="5FA6FD9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★二次鉴别</w:t>
            </w:r>
          </w:p>
        </w:tc>
        <w:tc>
          <w:tcPr>
            <w:tcW w:w="2940" w:type="dxa"/>
            <w:noWrap w:val="0"/>
            <w:vAlign w:val="center"/>
          </w:tcPr>
          <w:p w14:paraId="03BDE1A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支持二次鉴别功能。对于用户配置、权限配置、公钥导入等重要的管理操作，已登录用户应通过二次鉴别后，才能执行操作</w:t>
            </w:r>
          </w:p>
        </w:tc>
        <w:tc>
          <w:tcPr>
            <w:tcW w:w="1575" w:type="dxa"/>
            <w:noWrap w:val="0"/>
            <w:vAlign w:val="center"/>
          </w:tcPr>
          <w:p w14:paraId="4705616A">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6210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5C21AF03">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8F37C7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安全要求</w:t>
            </w:r>
          </w:p>
        </w:tc>
        <w:tc>
          <w:tcPr>
            <w:tcW w:w="1110" w:type="dxa"/>
            <w:vMerge w:val="continue"/>
            <w:noWrap w:val="0"/>
            <w:vAlign w:val="center"/>
          </w:tcPr>
          <w:p w14:paraId="0E3DD627">
            <w:pPr>
              <w:widowControl/>
              <w:snapToGrid w:val="0"/>
              <w:spacing w:line="360" w:lineRule="auto"/>
              <w:jc w:val="center"/>
              <w:rPr>
                <w:rFonts w:ascii="宋体" w:hAnsi="宋体" w:cs="宋体"/>
                <w:kern w:val="0"/>
                <w:sz w:val="24"/>
                <w:highlight w:val="none"/>
              </w:rPr>
            </w:pPr>
          </w:p>
        </w:tc>
        <w:tc>
          <w:tcPr>
            <w:tcW w:w="1350" w:type="dxa"/>
            <w:noWrap w:val="0"/>
            <w:vAlign w:val="center"/>
          </w:tcPr>
          <w:p w14:paraId="606C424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★密码证书安全加密存储</w:t>
            </w:r>
          </w:p>
        </w:tc>
        <w:tc>
          <w:tcPr>
            <w:tcW w:w="2940" w:type="dxa"/>
            <w:noWrap w:val="0"/>
            <w:vAlign w:val="center"/>
          </w:tcPr>
          <w:p w14:paraId="04544EF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支持对带外管理系统中的用户口令和证书等敏感信息进行加密存储，禁止使用私有的和业界已知不安全的密码算法</w:t>
            </w:r>
          </w:p>
        </w:tc>
        <w:tc>
          <w:tcPr>
            <w:tcW w:w="1575" w:type="dxa"/>
            <w:noWrap w:val="0"/>
            <w:vAlign w:val="center"/>
          </w:tcPr>
          <w:p w14:paraId="6AB97B44">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1071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26D5F1B1">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491B005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安全要求</w:t>
            </w:r>
          </w:p>
        </w:tc>
        <w:tc>
          <w:tcPr>
            <w:tcW w:w="1110" w:type="dxa"/>
            <w:vMerge w:val="continue"/>
            <w:noWrap w:val="0"/>
            <w:vAlign w:val="center"/>
          </w:tcPr>
          <w:p w14:paraId="3808072C">
            <w:pPr>
              <w:widowControl/>
              <w:snapToGrid w:val="0"/>
              <w:spacing w:line="360" w:lineRule="auto"/>
              <w:jc w:val="center"/>
              <w:rPr>
                <w:rFonts w:ascii="宋体" w:hAnsi="宋体" w:cs="宋体"/>
                <w:kern w:val="0"/>
                <w:sz w:val="24"/>
                <w:highlight w:val="none"/>
              </w:rPr>
            </w:pPr>
          </w:p>
        </w:tc>
        <w:tc>
          <w:tcPr>
            <w:tcW w:w="1350" w:type="dxa"/>
            <w:noWrap w:val="0"/>
            <w:vAlign w:val="center"/>
          </w:tcPr>
          <w:p w14:paraId="6385670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★敏感信息安全加密传输</w:t>
            </w:r>
          </w:p>
        </w:tc>
        <w:tc>
          <w:tcPr>
            <w:tcW w:w="2940" w:type="dxa"/>
            <w:noWrap w:val="0"/>
            <w:vAlign w:val="center"/>
          </w:tcPr>
          <w:p w14:paraId="3F1763A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支持使用安全的传输加密协议（如SSH或HTTPS等）传输用户的敏感信息</w:t>
            </w:r>
          </w:p>
        </w:tc>
        <w:tc>
          <w:tcPr>
            <w:tcW w:w="1575" w:type="dxa"/>
            <w:noWrap w:val="0"/>
            <w:vAlign w:val="center"/>
          </w:tcPr>
          <w:p w14:paraId="3A4E5E7C">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3947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1844EFEC">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290EB90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安全要求</w:t>
            </w:r>
          </w:p>
        </w:tc>
        <w:tc>
          <w:tcPr>
            <w:tcW w:w="1110" w:type="dxa"/>
            <w:vMerge w:val="restart"/>
            <w:noWrap w:val="0"/>
            <w:vAlign w:val="center"/>
          </w:tcPr>
          <w:p w14:paraId="07347E18">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信息安全要求</w:t>
            </w:r>
          </w:p>
        </w:tc>
        <w:tc>
          <w:tcPr>
            <w:tcW w:w="1350" w:type="dxa"/>
            <w:noWrap w:val="0"/>
            <w:vAlign w:val="center"/>
          </w:tcPr>
          <w:p w14:paraId="1EEC75F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★研发过程安全</w:t>
            </w:r>
          </w:p>
        </w:tc>
        <w:tc>
          <w:tcPr>
            <w:tcW w:w="2940" w:type="dxa"/>
            <w:noWrap w:val="0"/>
            <w:vAlign w:val="center"/>
          </w:tcPr>
          <w:p w14:paraId="7180E5B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投标人承诺，生产商已建立从需求、设计、开发、测试、维护端到端的开发流程管理机制，输出和保存开发流程中每个阶段的产品需求清单、设计文档、开发文档、测试记录等材料，保证各个流程可追溯</w:t>
            </w:r>
          </w:p>
        </w:tc>
        <w:tc>
          <w:tcPr>
            <w:tcW w:w="1575" w:type="dxa"/>
            <w:noWrap w:val="0"/>
            <w:vAlign w:val="center"/>
          </w:tcPr>
          <w:p w14:paraId="1E0A9ACE">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2577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6CE90E15">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678AE06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安全要求</w:t>
            </w:r>
          </w:p>
        </w:tc>
        <w:tc>
          <w:tcPr>
            <w:tcW w:w="1110" w:type="dxa"/>
            <w:noWrap w:val="0"/>
            <w:vAlign w:val="center"/>
          </w:tcPr>
          <w:p w14:paraId="1A5679DC">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物理安全</w:t>
            </w:r>
          </w:p>
        </w:tc>
        <w:tc>
          <w:tcPr>
            <w:tcW w:w="1350" w:type="dxa"/>
            <w:noWrap w:val="0"/>
            <w:vAlign w:val="center"/>
          </w:tcPr>
          <w:p w14:paraId="34A3E29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★物理安全</w:t>
            </w:r>
          </w:p>
        </w:tc>
        <w:tc>
          <w:tcPr>
            <w:tcW w:w="2940" w:type="dxa"/>
            <w:noWrap w:val="0"/>
            <w:vAlign w:val="center"/>
          </w:tcPr>
          <w:p w14:paraId="3A9D995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安全要求应符合GB 4943.1的规定</w:t>
            </w:r>
          </w:p>
        </w:tc>
        <w:tc>
          <w:tcPr>
            <w:tcW w:w="1575" w:type="dxa"/>
            <w:noWrap w:val="0"/>
            <w:vAlign w:val="center"/>
          </w:tcPr>
          <w:p w14:paraId="0F80EBB0">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2843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24A9C22F">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6FB94CD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安全要求</w:t>
            </w:r>
          </w:p>
        </w:tc>
        <w:tc>
          <w:tcPr>
            <w:tcW w:w="1110" w:type="dxa"/>
            <w:noWrap w:val="0"/>
            <w:vAlign w:val="center"/>
          </w:tcPr>
          <w:p w14:paraId="0AB03B30">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限用物质的限量要求</w:t>
            </w:r>
          </w:p>
        </w:tc>
        <w:tc>
          <w:tcPr>
            <w:tcW w:w="1350" w:type="dxa"/>
            <w:noWrap w:val="0"/>
            <w:vAlign w:val="center"/>
          </w:tcPr>
          <w:p w14:paraId="0B329EB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★限用物质的限量要求</w:t>
            </w:r>
          </w:p>
        </w:tc>
        <w:tc>
          <w:tcPr>
            <w:tcW w:w="2940" w:type="dxa"/>
            <w:noWrap w:val="0"/>
            <w:vAlign w:val="center"/>
          </w:tcPr>
          <w:p w14:paraId="767E26C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限用物质的限量应符合GB/T 26572的要求</w:t>
            </w:r>
          </w:p>
        </w:tc>
        <w:tc>
          <w:tcPr>
            <w:tcW w:w="1575" w:type="dxa"/>
            <w:noWrap w:val="0"/>
            <w:vAlign w:val="center"/>
          </w:tcPr>
          <w:p w14:paraId="43B4F76A">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6300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3A132733">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0C4F0FA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性能要求</w:t>
            </w:r>
          </w:p>
        </w:tc>
        <w:tc>
          <w:tcPr>
            <w:tcW w:w="1110" w:type="dxa"/>
            <w:vMerge w:val="restart"/>
            <w:noWrap w:val="0"/>
            <w:vAlign w:val="center"/>
          </w:tcPr>
          <w:p w14:paraId="1547CA66">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CPU性能</w:t>
            </w:r>
          </w:p>
        </w:tc>
        <w:tc>
          <w:tcPr>
            <w:tcW w:w="1350" w:type="dxa"/>
            <w:noWrap w:val="0"/>
            <w:vAlign w:val="center"/>
          </w:tcPr>
          <w:p w14:paraId="550BE6F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★CPU主频</w:t>
            </w:r>
          </w:p>
        </w:tc>
        <w:tc>
          <w:tcPr>
            <w:tcW w:w="2940" w:type="dxa"/>
            <w:noWrap w:val="0"/>
            <w:vAlign w:val="center"/>
          </w:tcPr>
          <w:p w14:paraId="0D1E8F1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≥2.6GHz</w:t>
            </w:r>
          </w:p>
        </w:tc>
        <w:tc>
          <w:tcPr>
            <w:tcW w:w="1575" w:type="dxa"/>
            <w:noWrap w:val="0"/>
            <w:vAlign w:val="center"/>
          </w:tcPr>
          <w:p w14:paraId="284DBD34">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提供配置清单并加盖投标人公章</w:t>
            </w:r>
          </w:p>
        </w:tc>
      </w:tr>
      <w:tr w14:paraId="2EA4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89" w:type="dxa"/>
            <w:noWrap w:val="0"/>
            <w:vAlign w:val="center"/>
          </w:tcPr>
          <w:p w14:paraId="6F82C2CE">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1D36BD1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性能要求</w:t>
            </w:r>
          </w:p>
        </w:tc>
        <w:tc>
          <w:tcPr>
            <w:tcW w:w="1110" w:type="dxa"/>
            <w:vMerge w:val="continue"/>
            <w:noWrap w:val="0"/>
            <w:vAlign w:val="center"/>
          </w:tcPr>
          <w:p w14:paraId="3DF436C7">
            <w:pPr>
              <w:widowControl/>
              <w:snapToGrid w:val="0"/>
              <w:spacing w:line="360" w:lineRule="auto"/>
              <w:jc w:val="center"/>
              <w:rPr>
                <w:rFonts w:ascii="宋体" w:hAnsi="宋体" w:cs="宋体"/>
                <w:kern w:val="0"/>
                <w:sz w:val="24"/>
                <w:highlight w:val="none"/>
              </w:rPr>
            </w:pPr>
          </w:p>
        </w:tc>
        <w:tc>
          <w:tcPr>
            <w:tcW w:w="1350" w:type="dxa"/>
            <w:noWrap w:val="0"/>
            <w:vAlign w:val="center"/>
          </w:tcPr>
          <w:p w14:paraId="36276C7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★单CPU核数</w:t>
            </w:r>
          </w:p>
        </w:tc>
        <w:tc>
          <w:tcPr>
            <w:tcW w:w="2940" w:type="dxa"/>
            <w:noWrap w:val="0"/>
            <w:vAlign w:val="center"/>
          </w:tcPr>
          <w:p w14:paraId="27BA660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48</w:t>
            </w:r>
          </w:p>
        </w:tc>
        <w:tc>
          <w:tcPr>
            <w:tcW w:w="1575" w:type="dxa"/>
            <w:noWrap w:val="0"/>
            <w:vAlign w:val="center"/>
          </w:tcPr>
          <w:p w14:paraId="34BA3E37">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提供配置清单并加盖投标人公章</w:t>
            </w:r>
          </w:p>
        </w:tc>
      </w:tr>
      <w:tr w14:paraId="5EF8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89" w:type="dxa"/>
            <w:noWrap w:val="0"/>
            <w:vAlign w:val="center"/>
          </w:tcPr>
          <w:p w14:paraId="14EBE677">
            <w:pPr>
              <w:widowControl/>
              <w:numPr>
                <w:ilvl w:val="0"/>
                <w:numId w:val="5"/>
              </w:numPr>
              <w:snapToGrid w:val="0"/>
              <w:spacing w:line="360" w:lineRule="auto"/>
              <w:jc w:val="center"/>
              <w:textAlignment w:val="center"/>
              <w:rPr>
                <w:sz w:val="24"/>
                <w:highlight w:val="none"/>
              </w:rPr>
            </w:pPr>
          </w:p>
        </w:tc>
        <w:tc>
          <w:tcPr>
            <w:tcW w:w="1080" w:type="dxa"/>
            <w:noWrap w:val="0"/>
            <w:vAlign w:val="center"/>
          </w:tcPr>
          <w:p w14:paraId="73B16DC3">
            <w:pPr>
              <w:widowControl/>
              <w:snapToGrid w:val="0"/>
              <w:spacing w:line="360" w:lineRule="auto"/>
              <w:jc w:val="left"/>
              <w:rPr>
                <w:rFonts w:hint="eastAsia" w:ascii="宋体" w:hAnsi="宋体" w:cs="宋体"/>
                <w:kern w:val="0"/>
                <w:sz w:val="24"/>
                <w:szCs w:val="24"/>
                <w:highlight w:val="none"/>
                <w:lang w:val="en-US" w:eastAsia="zh-CN" w:bidi="ar-SA"/>
              </w:rPr>
            </w:pPr>
            <w:r>
              <w:rPr>
                <w:rFonts w:hint="eastAsia" w:ascii="宋体" w:hAnsi="宋体" w:cs="宋体"/>
                <w:kern w:val="0"/>
                <w:sz w:val="24"/>
                <w:highlight w:val="none"/>
              </w:rPr>
              <w:t>性能要求</w:t>
            </w:r>
          </w:p>
        </w:tc>
        <w:tc>
          <w:tcPr>
            <w:tcW w:w="1110" w:type="dxa"/>
            <w:vMerge w:val="continue"/>
            <w:noWrap w:val="0"/>
            <w:vAlign w:val="center"/>
          </w:tcPr>
          <w:p w14:paraId="57E543A9">
            <w:pPr>
              <w:widowControl/>
              <w:snapToGrid w:val="0"/>
              <w:spacing w:line="360" w:lineRule="auto"/>
              <w:jc w:val="center"/>
              <w:rPr>
                <w:rFonts w:ascii="宋体" w:hAnsi="宋体" w:cs="宋体"/>
                <w:kern w:val="0"/>
                <w:sz w:val="24"/>
                <w:highlight w:val="none"/>
              </w:rPr>
            </w:pPr>
          </w:p>
        </w:tc>
        <w:tc>
          <w:tcPr>
            <w:tcW w:w="1350" w:type="dxa"/>
            <w:noWrap w:val="0"/>
            <w:vAlign w:val="center"/>
          </w:tcPr>
          <w:p w14:paraId="247A49E1">
            <w:pPr>
              <w:widowControl/>
              <w:snapToGrid w:val="0"/>
              <w:spacing w:line="360" w:lineRule="auto"/>
              <w:jc w:val="left"/>
              <w:rPr>
                <w:rFonts w:hint="eastAsia" w:ascii="宋体" w:hAnsi="宋体" w:cs="宋体"/>
                <w:kern w:val="0"/>
                <w:sz w:val="24"/>
                <w:szCs w:val="24"/>
                <w:highlight w:val="none"/>
                <w:lang w:val="en-US" w:eastAsia="zh-CN" w:bidi="ar-SA"/>
              </w:rPr>
            </w:pPr>
            <w:r>
              <w:rPr>
                <w:rFonts w:hint="eastAsia" w:ascii="宋体" w:hAnsi="宋体" w:cs="宋体"/>
                <w:kern w:val="0"/>
                <w:sz w:val="24"/>
                <w:highlight w:val="none"/>
              </w:rPr>
              <w:t>★C</w:t>
            </w:r>
            <w:r>
              <w:rPr>
                <w:rFonts w:ascii="宋体" w:hAnsi="宋体" w:cs="宋体"/>
                <w:kern w:val="0"/>
                <w:sz w:val="24"/>
                <w:highlight w:val="none"/>
              </w:rPr>
              <w:t>PU</w:t>
            </w:r>
            <w:r>
              <w:rPr>
                <w:rFonts w:hint="eastAsia" w:ascii="宋体" w:hAnsi="宋体" w:cs="宋体"/>
                <w:kern w:val="0"/>
                <w:sz w:val="24"/>
                <w:highlight w:val="none"/>
              </w:rPr>
              <w:t>个数</w:t>
            </w:r>
          </w:p>
        </w:tc>
        <w:tc>
          <w:tcPr>
            <w:tcW w:w="2940" w:type="dxa"/>
            <w:noWrap w:val="0"/>
            <w:vAlign w:val="center"/>
          </w:tcPr>
          <w:p w14:paraId="23459189">
            <w:pPr>
              <w:widowControl/>
              <w:snapToGrid w:val="0"/>
              <w:spacing w:line="360" w:lineRule="auto"/>
              <w:jc w:val="left"/>
              <w:rPr>
                <w:rFonts w:hint="eastAsia" w:ascii="宋体" w:hAnsi="宋体" w:cs="宋体"/>
                <w:kern w:val="0"/>
                <w:sz w:val="24"/>
                <w:szCs w:val="24"/>
                <w:highlight w:val="none"/>
                <w:lang w:val="en-US" w:eastAsia="zh-CN" w:bidi="ar-SA"/>
              </w:rPr>
            </w:pPr>
            <w:r>
              <w:rPr>
                <w:rFonts w:hint="eastAsia" w:ascii="宋体" w:hAnsi="宋体" w:cs="宋体"/>
                <w:kern w:val="0"/>
                <w:sz w:val="24"/>
                <w:highlight w:val="none"/>
              </w:rPr>
              <w:t>≥</w:t>
            </w:r>
            <w:r>
              <w:rPr>
                <w:rFonts w:ascii="宋体" w:hAnsi="宋体" w:cs="宋体"/>
                <w:kern w:val="0"/>
                <w:sz w:val="24"/>
                <w:highlight w:val="none"/>
              </w:rPr>
              <w:t>4</w:t>
            </w:r>
          </w:p>
        </w:tc>
        <w:tc>
          <w:tcPr>
            <w:tcW w:w="1575" w:type="dxa"/>
            <w:noWrap w:val="0"/>
            <w:vAlign w:val="center"/>
          </w:tcPr>
          <w:p w14:paraId="40EAFFD4">
            <w:pPr>
              <w:widowControl/>
              <w:snapToGrid w:val="0"/>
              <w:spacing w:line="360" w:lineRule="auto"/>
              <w:jc w:val="left"/>
              <w:rPr>
                <w:rFonts w:hint="eastAsia" w:ascii="宋体" w:hAnsi="宋体" w:cs="宋体"/>
                <w:kern w:val="0"/>
                <w:sz w:val="24"/>
                <w:szCs w:val="24"/>
                <w:highlight w:val="none"/>
                <w:lang w:val="en-US" w:eastAsia="zh-CN" w:bidi="ar-SA"/>
              </w:rPr>
            </w:pPr>
            <w:r>
              <w:rPr>
                <w:rFonts w:hint="eastAsia" w:ascii="宋体" w:hAnsi="宋体" w:cs="宋体"/>
                <w:kern w:val="0"/>
                <w:sz w:val="24"/>
                <w:highlight w:val="none"/>
              </w:rPr>
              <w:t>提供配置清单并加盖投标人公章</w:t>
            </w:r>
          </w:p>
        </w:tc>
      </w:tr>
      <w:tr w14:paraId="1CCB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89" w:type="dxa"/>
            <w:noWrap w:val="0"/>
            <w:vAlign w:val="center"/>
          </w:tcPr>
          <w:p w14:paraId="7FFE54B0">
            <w:pPr>
              <w:widowControl/>
              <w:numPr>
                <w:ilvl w:val="0"/>
                <w:numId w:val="5"/>
              </w:numPr>
              <w:snapToGrid w:val="0"/>
              <w:spacing w:line="360" w:lineRule="auto"/>
              <w:jc w:val="center"/>
              <w:textAlignment w:val="center"/>
              <w:rPr>
                <w:sz w:val="24"/>
                <w:highlight w:val="none"/>
              </w:rPr>
            </w:pPr>
          </w:p>
        </w:tc>
        <w:tc>
          <w:tcPr>
            <w:tcW w:w="1080" w:type="dxa"/>
            <w:noWrap w:val="0"/>
            <w:vAlign w:val="center"/>
          </w:tcPr>
          <w:p w14:paraId="40EA727A">
            <w:pPr>
              <w:widowControl/>
              <w:snapToGrid w:val="0"/>
              <w:spacing w:line="360" w:lineRule="auto"/>
              <w:jc w:val="left"/>
              <w:rPr>
                <w:rFonts w:hint="eastAsia" w:ascii="宋体" w:hAnsi="宋体" w:cs="宋体"/>
                <w:kern w:val="0"/>
                <w:sz w:val="24"/>
                <w:szCs w:val="24"/>
                <w:highlight w:val="none"/>
                <w:lang w:val="en-US" w:eastAsia="zh-CN" w:bidi="ar-SA"/>
              </w:rPr>
            </w:pPr>
            <w:r>
              <w:rPr>
                <w:rFonts w:hint="eastAsia" w:ascii="宋体" w:hAnsi="宋体" w:cs="宋体"/>
                <w:kern w:val="0"/>
                <w:sz w:val="24"/>
                <w:highlight w:val="none"/>
              </w:rPr>
              <w:t>性能要求</w:t>
            </w:r>
          </w:p>
        </w:tc>
        <w:tc>
          <w:tcPr>
            <w:tcW w:w="1110" w:type="dxa"/>
            <w:vMerge w:val="continue"/>
            <w:noWrap w:val="0"/>
            <w:vAlign w:val="center"/>
          </w:tcPr>
          <w:p w14:paraId="69B63483">
            <w:pPr>
              <w:widowControl/>
              <w:snapToGrid w:val="0"/>
              <w:spacing w:line="360" w:lineRule="auto"/>
              <w:jc w:val="center"/>
              <w:rPr>
                <w:rFonts w:ascii="宋体" w:hAnsi="宋体" w:cs="宋体"/>
                <w:kern w:val="0"/>
                <w:sz w:val="24"/>
                <w:highlight w:val="none"/>
              </w:rPr>
            </w:pPr>
          </w:p>
        </w:tc>
        <w:tc>
          <w:tcPr>
            <w:tcW w:w="1350" w:type="dxa"/>
            <w:noWrap w:val="0"/>
            <w:vAlign w:val="center"/>
          </w:tcPr>
          <w:p w14:paraId="5E05945A">
            <w:pPr>
              <w:widowControl/>
              <w:snapToGrid w:val="0"/>
              <w:spacing w:line="360" w:lineRule="auto"/>
              <w:jc w:val="left"/>
              <w:rPr>
                <w:rFonts w:hint="eastAsia" w:ascii="宋体" w:hAnsi="宋体" w:cs="宋体"/>
                <w:kern w:val="0"/>
                <w:sz w:val="24"/>
                <w:szCs w:val="24"/>
                <w:highlight w:val="none"/>
                <w:lang w:val="en-US" w:eastAsia="zh-CN" w:bidi="ar-SA"/>
              </w:rPr>
            </w:pPr>
            <w:r>
              <w:rPr>
                <w:rFonts w:hint="eastAsia" w:ascii="宋体" w:hAnsi="宋体" w:cs="宋体"/>
                <w:kern w:val="0"/>
                <w:sz w:val="24"/>
                <w:highlight w:val="none"/>
              </w:rPr>
              <w:t>#单C</w:t>
            </w:r>
            <w:r>
              <w:rPr>
                <w:rFonts w:ascii="宋体" w:hAnsi="宋体" w:cs="宋体"/>
                <w:kern w:val="0"/>
                <w:sz w:val="24"/>
                <w:highlight w:val="none"/>
              </w:rPr>
              <w:t>PU TDP</w:t>
            </w:r>
            <w:r>
              <w:rPr>
                <w:rFonts w:hint="eastAsia" w:ascii="宋体" w:hAnsi="宋体" w:cs="宋体"/>
                <w:kern w:val="0"/>
                <w:sz w:val="24"/>
                <w:highlight w:val="none"/>
              </w:rPr>
              <w:t>功耗</w:t>
            </w:r>
          </w:p>
        </w:tc>
        <w:tc>
          <w:tcPr>
            <w:tcW w:w="2940" w:type="dxa"/>
            <w:noWrap w:val="0"/>
            <w:vAlign w:val="center"/>
          </w:tcPr>
          <w:p w14:paraId="1F4B3DDE">
            <w:pPr>
              <w:widowControl/>
              <w:snapToGrid w:val="0"/>
              <w:spacing w:line="360" w:lineRule="auto"/>
              <w:jc w:val="left"/>
              <w:rPr>
                <w:rFonts w:hint="eastAsia" w:ascii="宋体" w:hAnsi="宋体" w:cs="宋体"/>
                <w:kern w:val="0"/>
                <w:sz w:val="24"/>
                <w:szCs w:val="24"/>
                <w:highlight w:val="none"/>
                <w:lang w:val="en-US" w:eastAsia="zh-CN" w:bidi="ar-SA"/>
              </w:rPr>
            </w:pPr>
            <w:r>
              <w:rPr>
                <w:rFonts w:hint="eastAsia" w:ascii="宋体" w:hAnsi="宋体" w:cs="宋体"/>
                <w:kern w:val="0"/>
                <w:sz w:val="24"/>
                <w:highlight w:val="none"/>
              </w:rPr>
              <w:t>≤1</w:t>
            </w:r>
            <w:r>
              <w:rPr>
                <w:rFonts w:ascii="宋体" w:hAnsi="宋体" w:cs="宋体"/>
                <w:kern w:val="0"/>
                <w:sz w:val="24"/>
                <w:highlight w:val="none"/>
              </w:rPr>
              <w:t>50W</w:t>
            </w:r>
          </w:p>
        </w:tc>
        <w:tc>
          <w:tcPr>
            <w:tcW w:w="1575" w:type="dxa"/>
            <w:noWrap w:val="0"/>
            <w:vAlign w:val="center"/>
          </w:tcPr>
          <w:p w14:paraId="4B80125D">
            <w:pPr>
              <w:widowControl/>
              <w:snapToGrid w:val="0"/>
              <w:spacing w:line="360" w:lineRule="auto"/>
              <w:jc w:val="left"/>
              <w:rPr>
                <w:rFonts w:hint="eastAsia" w:ascii="宋体" w:hAnsi="宋体" w:cs="宋体"/>
                <w:kern w:val="0"/>
                <w:sz w:val="24"/>
                <w:szCs w:val="24"/>
                <w:highlight w:val="none"/>
                <w:lang w:val="en-US" w:eastAsia="zh-CN" w:bidi="ar-SA"/>
              </w:rPr>
            </w:pPr>
            <w:r>
              <w:rPr>
                <w:rFonts w:hint="eastAsia" w:ascii="宋体" w:hAnsi="宋体" w:cs="宋体"/>
                <w:kern w:val="0"/>
                <w:sz w:val="24"/>
                <w:highlight w:val="none"/>
              </w:rPr>
              <w:t>提供官网截图并加盖投标人公章</w:t>
            </w:r>
          </w:p>
        </w:tc>
      </w:tr>
      <w:tr w14:paraId="366A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75415954">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D4A508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性能要求</w:t>
            </w:r>
          </w:p>
        </w:tc>
        <w:tc>
          <w:tcPr>
            <w:tcW w:w="1110" w:type="dxa"/>
            <w:vMerge w:val="continue"/>
            <w:noWrap w:val="0"/>
            <w:vAlign w:val="center"/>
          </w:tcPr>
          <w:p w14:paraId="411976B5">
            <w:pPr>
              <w:widowControl/>
              <w:snapToGrid w:val="0"/>
              <w:spacing w:line="360" w:lineRule="auto"/>
              <w:jc w:val="center"/>
              <w:rPr>
                <w:rFonts w:ascii="宋体" w:hAnsi="宋体" w:cs="宋体"/>
                <w:kern w:val="0"/>
                <w:sz w:val="24"/>
                <w:highlight w:val="none"/>
              </w:rPr>
            </w:pPr>
          </w:p>
        </w:tc>
        <w:tc>
          <w:tcPr>
            <w:tcW w:w="1350" w:type="dxa"/>
            <w:noWrap w:val="0"/>
            <w:vAlign w:val="center"/>
          </w:tcPr>
          <w:p w14:paraId="38A1737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单CPU末级缓存容量</w:t>
            </w:r>
          </w:p>
        </w:tc>
        <w:tc>
          <w:tcPr>
            <w:tcW w:w="2940" w:type="dxa"/>
            <w:noWrap w:val="0"/>
            <w:vAlign w:val="center"/>
          </w:tcPr>
          <w:p w14:paraId="2B81529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8</w:t>
            </w:r>
            <w:r>
              <w:rPr>
                <w:rFonts w:hint="eastAsia" w:ascii="宋体" w:hAnsi="宋体" w:cs="宋体"/>
                <w:kern w:val="0"/>
                <w:sz w:val="24"/>
                <w:highlight w:val="none"/>
              </w:rPr>
              <w:t>MB</w:t>
            </w:r>
          </w:p>
        </w:tc>
        <w:tc>
          <w:tcPr>
            <w:tcW w:w="1575" w:type="dxa"/>
            <w:noWrap w:val="0"/>
            <w:vAlign w:val="center"/>
          </w:tcPr>
          <w:p w14:paraId="47DE14CB">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79FA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2B863482">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23A4E1C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性能要求</w:t>
            </w:r>
          </w:p>
        </w:tc>
        <w:tc>
          <w:tcPr>
            <w:tcW w:w="1110" w:type="dxa"/>
            <w:vMerge w:val="restart"/>
            <w:noWrap w:val="0"/>
            <w:vAlign w:val="center"/>
          </w:tcPr>
          <w:p w14:paraId="31DE875E">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内存性能</w:t>
            </w:r>
          </w:p>
        </w:tc>
        <w:tc>
          <w:tcPr>
            <w:tcW w:w="1350" w:type="dxa"/>
            <w:noWrap w:val="0"/>
            <w:vAlign w:val="center"/>
          </w:tcPr>
          <w:p w14:paraId="2550265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★单内存模块容量</w:t>
            </w:r>
          </w:p>
        </w:tc>
        <w:tc>
          <w:tcPr>
            <w:tcW w:w="2940" w:type="dxa"/>
            <w:noWrap w:val="0"/>
            <w:vAlign w:val="center"/>
          </w:tcPr>
          <w:p w14:paraId="22A9B06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≥32GB</w:t>
            </w:r>
          </w:p>
        </w:tc>
        <w:tc>
          <w:tcPr>
            <w:tcW w:w="1575" w:type="dxa"/>
            <w:noWrap w:val="0"/>
            <w:vAlign w:val="center"/>
          </w:tcPr>
          <w:p w14:paraId="46D6B790">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提供配置清单并加盖投标人公章</w:t>
            </w:r>
          </w:p>
        </w:tc>
      </w:tr>
      <w:tr w14:paraId="3E33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268FEEF8">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1BF1C0A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性能要求</w:t>
            </w:r>
          </w:p>
        </w:tc>
        <w:tc>
          <w:tcPr>
            <w:tcW w:w="1110" w:type="dxa"/>
            <w:vMerge w:val="continue"/>
            <w:noWrap w:val="0"/>
            <w:vAlign w:val="center"/>
          </w:tcPr>
          <w:p w14:paraId="05F2F441">
            <w:pPr>
              <w:widowControl/>
              <w:snapToGrid w:val="0"/>
              <w:spacing w:line="360" w:lineRule="auto"/>
              <w:jc w:val="center"/>
              <w:rPr>
                <w:rFonts w:ascii="宋体" w:hAnsi="宋体" w:cs="宋体"/>
                <w:kern w:val="0"/>
                <w:sz w:val="24"/>
                <w:highlight w:val="none"/>
              </w:rPr>
            </w:pPr>
          </w:p>
        </w:tc>
        <w:tc>
          <w:tcPr>
            <w:tcW w:w="1350" w:type="dxa"/>
            <w:noWrap w:val="0"/>
            <w:vAlign w:val="center"/>
          </w:tcPr>
          <w:p w14:paraId="37016C1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★内存速率</w:t>
            </w:r>
          </w:p>
        </w:tc>
        <w:tc>
          <w:tcPr>
            <w:tcW w:w="2940" w:type="dxa"/>
            <w:noWrap w:val="0"/>
            <w:vAlign w:val="center"/>
          </w:tcPr>
          <w:p w14:paraId="1964466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3200</w:t>
            </w:r>
            <w:r>
              <w:rPr>
                <w:rFonts w:hint="eastAsia" w:ascii="宋体" w:hAnsi="宋体" w:cs="宋体"/>
                <w:kern w:val="0"/>
                <w:sz w:val="24"/>
                <w:highlight w:val="none"/>
              </w:rPr>
              <w:t>MT/s</w:t>
            </w:r>
          </w:p>
        </w:tc>
        <w:tc>
          <w:tcPr>
            <w:tcW w:w="1575" w:type="dxa"/>
            <w:noWrap w:val="0"/>
            <w:vAlign w:val="center"/>
          </w:tcPr>
          <w:p w14:paraId="24AF8063">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提供配置清单并加盖投标人公章</w:t>
            </w:r>
          </w:p>
        </w:tc>
      </w:tr>
      <w:tr w14:paraId="39AA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3F875178">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97E73D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性能要求</w:t>
            </w:r>
          </w:p>
        </w:tc>
        <w:tc>
          <w:tcPr>
            <w:tcW w:w="1110" w:type="dxa"/>
            <w:noWrap w:val="0"/>
            <w:vAlign w:val="center"/>
          </w:tcPr>
          <w:p w14:paraId="77A45543">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电源能耗</w:t>
            </w:r>
          </w:p>
        </w:tc>
        <w:tc>
          <w:tcPr>
            <w:tcW w:w="1350" w:type="dxa"/>
            <w:noWrap w:val="0"/>
            <w:vAlign w:val="center"/>
          </w:tcPr>
          <w:p w14:paraId="30840E6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★电源能耗</w:t>
            </w:r>
          </w:p>
        </w:tc>
        <w:tc>
          <w:tcPr>
            <w:tcW w:w="2940" w:type="dxa"/>
            <w:noWrap w:val="0"/>
            <w:vAlign w:val="center"/>
          </w:tcPr>
          <w:p w14:paraId="76B84C4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符合GB/T 9813.3的有关规定</w:t>
            </w:r>
          </w:p>
        </w:tc>
        <w:tc>
          <w:tcPr>
            <w:tcW w:w="1575" w:type="dxa"/>
            <w:noWrap w:val="0"/>
            <w:vAlign w:val="center"/>
          </w:tcPr>
          <w:p w14:paraId="7D486780">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0AFF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4A1A6AF2">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03DE8CF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兼容要求</w:t>
            </w:r>
          </w:p>
        </w:tc>
        <w:tc>
          <w:tcPr>
            <w:tcW w:w="1110" w:type="dxa"/>
            <w:vMerge w:val="restart"/>
            <w:noWrap w:val="0"/>
            <w:vAlign w:val="center"/>
          </w:tcPr>
          <w:p w14:paraId="0EF7D9C7">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部件兼容性要求</w:t>
            </w:r>
          </w:p>
        </w:tc>
        <w:tc>
          <w:tcPr>
            <w:tcW w:w="1350" w:type="dxa"/>
            <w:noWrap w:val="0"/>
            <w:vAlign w:val="center"/>
          </w:tcPr>
          <w:p w14:paraId="45AF771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★内存兼容性</w:t>
            </w:r>
          </w:p>
        </w:tc>
        <w:tc>
          <w:tcPr>
            <w:tcW w:w="2940" w:type="dxa"/>
            <w:noWrap w:val="0"/>
            <w:vAlign w:val="center"/>
          </w:tcPr>
          <w:p w14:paraId="3469483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适配3种及以上厂商的内存产品，且均不低于产品支持的内存规格</w:t>
            </w:r>
          </w:p>
        </w:tc>
        <w:tc>
          <w:tcPr>
            <w:tcW w:w="1575" w:type="dxa"/>
            <w:noWrap w:val="0"/>
            <w:vAlign w:val="center"/>
          </w:tcPr>
          <w:p w14:paraId="5634A793">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0C73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604EB4D8">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011B2E9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兼容要求</w:t>
            </w:r>
          </w:p>
        </w:tc>
        <w:tc>
          <w:tcPr>
            <w:tcW w:w="1110" w:type="dxa"/>
            <w:vMerge w:val="continue"/>
            <w:noWrap w:val="0"/>
            <w:vAlign w:val="center"/>
          </w:tcPr>
          <w:p w14:paraId="35E003B9">
            <w:pPr>
              <w:widowControl/>
              <w:snapToGrid w:val="0"/>
              <w:spacing w:line="360" w:lineRule="auto"/>
              <w:jc w:val="center"/>
              <w:rPr>
                <w:rFonts w:ascii="宋体" w:hAnsi="宋体" w:cs="宋体"/>
                <w:kern w:val="0"/>
                <w:sz w:val="24"/>
                <w:highlight w:val="none"/>
              </w:rPr>
            </w:pPr>
          </w:p>
        </w:tc>
        <w:tc>
          <w:tcPr>
            <w:tcW w:w="1350" w:type="dxa"/>
            <w:noWrap w:val="0"/>
            <w:vAlign w:val="center"/>
          </w:tcPr>
          <w:p w14:paraId="38B877F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★固态存储兼容性</w:t>
            </w:r>
          </w:p>
        </w:tc>
        <w:tc>
          <w:tcPr>
            <w:tcW w:w="2940" w:type="dxa"/>
            <w:noWrap w:val="0"/>
            <w:vAlign w:val="center"/>
          </w:tcPr>
          <w:p w14:paraId="0AB31B6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适配3种或以上厂商的固态存储产品，且均不低于产品支持的固态存储设备规格</w:t>
            </w:r>
          </w:p>
        </w:tc>
        <w:tc>
          <w:tcPr>
            <w:tcW w:w="1575" w:type="dxa"/>
            <w:noWrap w:val="0"/>
            <w:vAlign w:val="center"/>
          </w:tcPr>
          <w:p w14:paraId="69763994">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28AF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6A683F59">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44453FB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兼容要求</w:t>
            </w:r>
          </w:p>
        </w:tc>
        <w:tc>
          <w:tcPr>
            <w:tcW w:w="1110" w:type="dxa"/>
            <w:vMerge w:val="continue"/>
            <w:noWrap w:val="0"/>
            <w:vAlign w:val="center"/>
          </w:tcPr>
          <w:p w14:paraId="25AA4822">
            <w:pPr>
              <w:widowControl/>
              <w:snapToGrid w:val="0"/>
              <w:spacing w:line="360" w:lineRule="auto"/>
              <w:jc w:val="center"/>
              <w:rPr>
                <w:rFonts w:ascii="宋体" w:hAnsi="宋体" w:cs="宋体"/>
                <w:kern w:val="0"/>
                <w:sz w:val="24"/>
                <w:highlight w:val="none"/>
              </w:rPr>
            </w:pPr>
          </w:p>
        </w:tc>
        <w:tc>
          <w:tcPr>
            <w:tcW w:w="1350" w:type="dxa"/>
            <w:noWrap w:val="0"/>
            <w:vAlign w:val="center"/>
          </w:tcPr>
          <w:p w14:paraId="3F3C897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RAID 卡兼容性</w:t>
            </w:r>
          </w:p>
        </w:tc>
        <w:tc>
          <w:tcPr>
            <w:tcW w:w="2940" w:type="dxa"/>
            <w:noWrap w:val="0"/>
            <w:vAlign w:val="center"/>
          </w:tcPr>
          <w:p w14:paraId="5739A61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RAID 卡应适配两种或以上厂商产品</w:t>
            </w:r>
          </w:p>
        </w:tc>
        <w:tc>
          <w:tcPr>
            <w:tcW w:w="1575" w:type="dxa"/>
            <w:noWrap w:val="0"/>
            <w:vAlign w:val="center"/>
          </w:tcPr>
          <w:p w14:paraId="1F738157">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7371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6B7637A1">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373954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兼容要求</w:t>
            </w:r>
          </w:p>
        </w:tc>
        <w:tc>
          <w:tcPr>
            <w:tcW w:w="1110" w:type="dxa"/>
            <w:vMerge w:val="continue"/>
            <w:noWrap w:val="0"/>
            <w:vAlign w:val="center"/>
          </w:tcPr>
          <w:p w14:paraId="0901C53D">
            <w:pPr>
              <w:widowControl/>
              <w:snapToGrid w:val="0"/>
              <w:spacing w:line="360" w:lineRule="auto"/>
              <w:jc w:val="center"/>
              <w:rPr>
                <w:rFonts w:ascii="宋体" w:hAnsi="宋体" w:cs="宋体"/>
                <w:kern w:val="0"/>
                <w:sz w:val="24"/>
                <w:highlight w:val="none"/>
              </w:rPr>
            </w:pPr>
          </w:p>
        </w:tc>
        <w:tc>
          <w:tcPr>
            <w:tcW w:w="1350" w:type="dxa"/>
            <w:noWrap w:val="0"/>
            <w:vAlign w:val="center"/>
          </w:tcPr>
          <w:p w14:paraId="5A5DD03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★网卡兼容性</w:t>
            </w:r>
          </w:p>
        </w:tc>
        <w:tc>
          <w:tcPr>
            <w:tcW w:w="2940" w:type="dxa"/>
            <w:noWrap w:val="0"/>
            <w:vAlign w:val="center"/>
          </w:tcPr>
          <w:p w14:paraId="1D9103F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网卡应适配两种或以上厂商产品</w:t>
            </w:r>
          </w:p>
        </w:tc>
        <w:tc>
          <w:tcPr>
            <w:tcW w:w="1575" w:type="dxa"/>
            <w:noWrap w:val="0"/>
            <w:vAlign w:val="center"/>
          </w:tcPr>
          <w:p w14:paraId="1EB96E2C">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69F5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256D1539">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048A8D9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兼容要求</w:t>
            </w:r>
          </w:p>
        </w:tc>
        <w:tc>
          <w:tcPr>
            <w:tcW w:w="1110" w:type="dxa"/>
            <w:vMerge w:val="continue"/>
            <w:noWrap w:val="0"/>
            <w:vAlign w:val="center"/>
          </w:tcPr>
          <w:p w14:paraId="531C3FBA">
            <w:pPr>
              <w:widowControl/>
              <w:snapToGrid w:val="0"/>
              <w:spacing w:line="360" w:lineRule="auto"/>
              <w:jc w:val="center"/>
              <w:rPr>
                <w:rFonts w:ascii="宋体" w:hAnsi="宋体" w:cs="宋体"/>
                <w:kern w:val="0"/>
                <w:sz w:val="24"/>
                <w:highlight w:val="none"/>
              </w:rPr>
            </w:pPr>
          </w:p>
        </w:tc>
        <w:tc>
          <w:tcPr>
            <w:tcW w:w="1350" w:type="dxa"/>
            <w:noWrap w:val="0"/>
            <w:vAlign w:val="center"/>
          </w:tcPr>
          <w:p w14:paraId="59E2755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★功能卡兼容性</w:t>
            </w:r>
          </w:p>
        </w:tc>
        <w:tc>
          <w:tcPr>
            <w:tcW w:w="2940" w:type="dxa"/>
            <w:noWrap w:val="0"/>
            <w:vAlign w:val="center"/>
          </w:tcPr>
          <w:p w14:paraId="27256AD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内置或适配符合PCIe的功能卡，如：网络功能卡、存储功能卡及图形显示功能卡</w:t>
            </w:r>
          </w:p>
        </w:tc>
        <w:tc>
          <w:tcPr>
            <w:tcW w:w="1575" w:type="dxa"/>
            <w:noWrap w:val="0"/>
            <w:vAlign w:val="center"/>
          </w:tcPr>
          <w:p w14:paraId="298EEBAA">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6F64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5BB85526">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7C32FD9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兼容要求</w:t>
            </w:r>
          </w:p>
        </w:tc>
        <w:tc>
          <w:tcPr>
            <w:tcW w:w="1110" w:type="dxa"/>
            <w:noWrap w:val="0"/>
            <w:vAlign w:val="center"/>
          </w:tcPr>
          <w:p w14:paraId="6CE92416">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外设兼容性</w:t>
            </w:r>
          </w:p>
        </w:tc>
        <w:tc>
          <w:tcPr>
            <w:tcW w:w="1350" w:type="dxa"/>
            <w:noWrap w:val="0"/>
            <w:vAlign w:val="center"/>
          </w:tcPr>
          <w:p w14:paraId="679701D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★外设兼容性</w:t>
            </w:r>
          </w:p>
        </w:tc>
        <w:tc>
          <w:tcPr>
            <w:tcW w:w="2940" w:type="dxa"/>
            <w:noWrap w:val="0"/>
            <w:vAlign w:val="center"/>
          </w:tcPr>
          <w:p w14:paraId="410E063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兼容多种主流生产商的外部设备，包括显示器、键盘、鼠标、闪存盘、移动硬盘、USB光驱及KVM等，要求使用不同厂商的外部设备时，系统均能正常识别和安装驱动</w:t>
            </w:r>
          </w:p>
        </w:tc>
        <w:tc>
          <w:tcPr>
            <w:tcW w:w="1575" w:type="dxa"/>
            <w:noWrap w:val="0"/>
            <w:vAlign w:val="center"/>
          </w:tcPr>
          <w:p w14:paraId="5D2C8030">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5ADE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7F8ADA0E">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4029708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兼容要求</w:t>
            </w:r>
          </w:p>
        </w:tc>
        <w:tc>
          <w:tcPr>
            <w:tcW w:w="1110" w:type="dxa"/>
            <w:vMerge w:val="restart"/>
            <w:noWrap w:val="0"/>
            <w:vAlign w:val="center"/>
          </w:tcPr>
          <w:p w14:paraId="4F4A7EF6">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软件兼容性</w:t>
            </w:r>
          </w:p>
        </w:tc>
        <w:tc>
          <w:tcPr>
            <w:tcW w:w="1350" w:type="dxa"/>
            <w:noWrap w:val="0"/>
            <w:vAlign w:val="center"/>
          </w:tcPr>
          <w:p w14:paraId="0A075BD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★数据库兼容</w:t>
            </w:r>
          </w:p>
        </w:tc>
        <w:tc>
          <w:tcPr>
            <w:tcW w:w="2940" w:type="dxa"/>
            <w:noWrap w:val="0"/>
            <w:vAlign w:val="center"/>
          </w:tcPr>
          <w:p w14:paraId="5737520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兼容3个及以上厂商的数据库产品</w:t>
            </w:r>
          </w:p>
        </w:tc>
        <w:tc>
          <w:tcPr>
            <w:tcW w:w="1575" w:type="dxa"/>
            <w:noWrap w:val="0"/>
            <w:vAlign w:val="center"/>
          </w:tcPr>
          <w:p w14:paraId="51B485D8">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169F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557D3ED1">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118090E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兼容要求</w:t>
            </w:r>
          </w:p>
        </w:tc>
        <w:tc>
          <w:tcPr>
            <w:tcW w:w="1110" w:type="dxa"/>
            <w:vMerge w:val="continue"/>
            <w:noWrap w:val="0"/>
            <w:vAlign w:val="center"/>
          </w:tcPr>
          <w:p w14:paraId="371635D0">
            <w:pPr>
              <w:widowControl/>
              <w:snapToGrid w:val="0"/>
              <w:spacing w:line="360" w:lineRule="auto"/>
              <w:jc w:val="center"/>
              <w:rPr>
                <w:rFonts w:ascii="宋体" w:hAnsi="宋体" w:cs="宋体"/>
                <w:kern w:val="0"/>
                <w:sz w:val="24"/>
                <w:highlight w:val="none"/>
              </w:rPr>
            </w:pPr>
          </w:p>
        </w:tc>
        <w:tc>
          <w:tcPr>
            <w:tcW w:w="1350" w:type="dxa"/>
            <w:noWrap w:val="0"/>
            <w:vAlign w:val="center"/>
          </w:tcPr>
          <w:p w14:paraId="2D9E72E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★中间件兼容</w:t>
            </w:r>
          </w:p>
        </w:tc>
        <w:tc>
          <w:tcPr>
            <w:tcW w:w="2940" w:type="dxa"/>
            <w:noWrap w:val="0"/>
            <w:vAlign w:val="center"/>
          </w:tcPr>
          <w:p w14:paraId="545B370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兼容3个及以上厂商的中间件产品</w:t>
            </w:r>
          </w:p>
        </w:tc>
        <w:tc>
          <w:tcPr>
            <w:tcW w:w="1575" w:type="dxa"/>
            <w:noWrap w:val="0"/>
            <w:vAlign w:val="center"/>
          </w:tcPr>
          <w:p w14:paraId="3E0059B0">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5BF0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jc w:val="center"/>
        </w:trPr>
        <w:tc>
          <w:tcPr>
            <w:tcW w:w="989" w:type="dxa"/>
            <w:noWrap w:val="0"/>
            <w:vAlign w:val="center"/>
          </w:tcPr>
          <w:p w14:paraId="0E0395C4">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0BC9E6D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兼容要求</w:t>
            </w:r>
          </w:p>
        </w:tc>
        <w:tc>
          <w:tcPr>
            <w:tcW w:w="1110" w:type="dxa"/>
            <w:vMerge w:val="continue"/>
            <w:noWrap w:val="0"/>
            <w:vAlign w:val="center"/>
          </w:tcPr>
          <w:p w14:paraId="42877C3E">
            <w:pPr>
              <w:widowControl/>
              <w:snapToGrid w:val="0"/>
              <w:spacing w:line="360" w:lineRule="auto"/>
              <w:jc w:val="center"/>
              <w:rPr>
                <w:rFonts w:ascii="宋体" w:hAnsi="宋体" w:cs="宋体"/>
                <w:kern w:val="0"/>
                <w:sz w:val="24"/>
                <w:highlight w:val="none"/>
              </w:rPr>
            </w:pPr>
          </w:p>
        </w:tc>
        <w:tc>
          <w:tcPr>
            <w:tcW w:w="1350" w:type="dxa"/>
            <w:noWrap w:val="0"/>
            <w:vAlign w:val="center"/>
          </w:tcPr>
          <w:p w14:paraId="630324C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★平台软件兼容</w:t>
            </w:r>
          </w:p>
        </w:tc>
        <w:tc>
          <w:tcPr>
            <w:tcW w:w="2940" w:type="dxa"/>
            <w:noWrap w:val="0"/>
            <w:vAlign w:val="center"/>
          </w:tcPr>
          <w:p w14:paraId="5BABCC8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兼容3 个及以上厂商的大数据平台</w:t>
            </w:r>
          </w:p>
        </w:tc>
        <w:tc>
          <w:tcPr>
            <w:tcW w:w="1575" w:type="dxa"/>
            <w:noWrap w:val="0"/>
            <w:vAlign w:val="center"/>
          </w:tcPr>
          <w:p w14:paraId="4A692EE5">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20CC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5D090B71">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28367C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可靠性要求</w:t>
            </w:r>
          </w:p>
        </w:tc>
        <w:tc>
          <w:tcPr>
            <w:tcW w:w="1110" w:type="dxa"/>
            <w:vMerge w:val="restart"/>
            <w:noWrap w:val="0"/>
            <w:vAlign w:val="center"/>
          </w:tcPr>
          <w:p w14:paraId="02A6CA6B">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整机可靠性要求</w:t>
            </w:r>
          </w:p>
        </w:tc>
        <w:tc>
          <w:tcPr>
            <w:tcW w:w="1350" w:type="dxa"/>
            <w:noWrap w:val="0"/>
            <w:vAlign w:val="center"/>
          </w:tcPr>
          <w:p w14:paraId="4C97E8E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★整机可靠性</w:t>
            </w:r>
          </w:p>
        </w:tc>
        <w:tc>
          <w:tcPr>
            <w:tcW w:w="2940" w:type="dxa"/>
            <w:noWrap w:val="0"/>
            <w:vAlign w:val="center"/>
          </w:tcPr>
          <w:p w14:paraId="005188F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m1值（MTBF的不可接受值）不得低于30000h</w:t>
            </w:r>
          </w:p>
        </w:tc>
        <w:tc>
          <w:tcPr>
            <w:tcW w:w="1575" w:type="dxa"/>
            <w:noWrap w:val="0"/>
            <w:vAlign w:val="center"/>
          </w:tcPr>
          <w:p w14:paraId="7C6A5496">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354B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1BFAD682">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9BA7CB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可靠性要求</w:t>
            </w:r>
          </w:p>
        </w:tc>
        <w:tc>
          <w:tcPr>
            <w:tcW w:w="1110" w:type="dxa"/>
            <w:vMerge w:val="continue"/>
            <w:noWrap w:val="0"/>
            <w:vAlign w:val="center"/>
          </w:tcPr>
          <w:p w14:paraId="193E6AA7">
            <w:pPr>
              <w:widowControl/>
              <w:snapToGrid w:val="0"/>
              <w:spacing w:line="360" w:lineRule="auto"/>
              <w:jc w:val="center"/>
              <w:rPr>
                <w:rFonts w:ascii="宋体" w:hAnsi="宋体" w:cs="宋体"/>
                <w:kern w:val="0"/>
                <w:sz w:val="24"/>
                <w:highlight w:val="none"/>
              </w:rPr>
            </w:pPr>
          </w:p>
        </w:tc>
        <w:tc>
          <w:tcPr>
            <w:tcW w:w="1350" w:type="dxa"/>
            <w:noWrap w:val="0"/>
            <w:vAlign w:val="center"/>
          </w:tcPr>
          <w:p w14:paraId="04F8578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★风扇可靠性</w:t>
            </w:r>
          </w:p>
        </w:tc>
        <w:tc>
          <w:tcPr>
            <w:tcW w:w="2940" w:type="dxa"/>
            <w:noWrap w:val="0"/>
            <w:vAlign w:val="center"/>
          </w:tcPr>
          <w:p w14:paraId="0568556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风扇寿命应不低于40000h</w:t>
            </w:r>
          </w:p>
        </w:tc>
        <w:tc>
          <w:tcPr>
            <w:tcW w:w="1575" w:type="dxa"/>
            <w:noWrap w:val="0"/>
            <w:vAlign w:val="center"/>
          </w:tcPr>
          <w:p w14:paraId="3653D84A">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56E6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0A7E3EBE">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CF79E7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可靠性要求</w:t>
            </w:r>
          </w:p>
        </w:tc>
        <w:tc>
          <w:tcPr>
            <w:tcW w:w="1110" w:type="dxa"/>
            <w:vMerge w:val="continue"/>
            <w:noWrap w:val="0"/>
            <w:vAlign w:val="center"/>
          </w:tcPr>
          <w:p w14:paraId="67FEAD9F">
            <w:pPr>
              <w:widowControl/>
              <w:snapToGrid w:val="0"/>
              <w:spacing w:line="360" w:lineRule="auto"/>
              <w:jc w:val="center"/>
              <w:rPr>
                <w:rFonts w:ascii="宋体" w:hAnsi="宋体" w:cs="宋体"/>
                <w:kern w:val="0"/>
                <w:sz w:val="24"/>
                <w:highlight w:val="none"/>
              </w:rPr>
            </w:pPr>
          </w:p>
        </w:tc>
        <w:tc>
          <w:tcPr>
            <w:tcW w:w="1350" w:type="dxa"/>
            <w:noWrap w:val="0"/>
            <w:vAlign w:val="center"/>
          </w:tcPr>
          <w:p w14:paraId="13AD8D9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★部件可靠性</w:t>
            </w:r>
          </w:p>
        </w:tc>
        <w:tc>
          <w:tcPr>
            <w:tcW w:w="2940" w:type="dxa"/>
            <w:noWrap w:val="0"/>
            <w:vAlign w:val="center"/>
          </w:tcPr>
          <w:p w14:paraId="303D230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支持硬盘、电源、风扇热插拔(内置风扇除外)</w:t>
            </w:r>
          </w:p>
        </w:tc>
        <w:tc>
          <w:tcPr>
            <w:tcW w:w="1575" w:type="dxa"/>
            <w:noWrap w:val="0"/>
            <w:vAlign w:val="center"/>
          </w:tcPr>
          <w:p w14:paraId="3ADFD54C">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2E87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1E106820">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68FB47A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包装及运输要求</w:t>
            </w:r>
          </w:p>
        </w:tc>
        <w:tc>
          <w:tcPr>
            <w:tcW w:w="1110" w:type="dxa"/>
            <w:noWrap w:val="0"/>
            <w:vAlign w:val="center"/>
          </w:tcPr>
          <w:p w14:paraId="5B090108">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包装及运输要求</w:t>
            </w:r>
          </w:p>
        </w:tc>
        <w:tc>
          <w:tcPr>
            <w:tcW w:w="1350" w:type="dxa"/>
            <w:noWrap w:val="0"/>
            <w:vAlign w:val="center"/>
          </w:tcPr>
          <w:p w14:paraId="4A5B041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★标志、包装、运输和贮存</w:t>
            </w:r>
          </w:p>
        </w:tc>
        <w:tc>
          <w:tcPr>
            <w:tcW w:w="2940" w:type="dxa"/>
            <w:noWrap w:val="0"/>
            <w:vAlign w:val="center"/>
          </w:tcPr>
          <w:p w14:paraId="5A8E9F8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符合GB/T 9813.3和商品包装政府采购需求标准的相关规定</w:t>
            </w:r>
          </w:p>
        </w:tc>
        <w:tc>
          <w:tcPr>
            <w:tcW w:w="1575" w:type="dxa"/>
            <w:noWrap w:val="0"/>
            <w:vAlign w:val="center"/>
          </w:tcPr>
          <w:p w14:paraId="09133CE7">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6E59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473CD906">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673A789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服务要求</w:t>
            </w:r>
          </w:p>
        </w:tc>
        <w:tc>
          <w:tcPr>
            <w:tcW w:w="1110" w:type="dxa"/>
            <w:vMerge w:val="restart"/>
            <w:noWrap w:val="0"/>
            <w:vAlign w:val="center"/>
          </w:tcPr>
          <w:p w14:paraId="44D5A72C">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服务响应</w:t>
            </w:r>
          </w:p>
        </w:tc>
        <w:tc>
          <w:tcPr>
            <w:tcW w:w="1350" w:type="dxa"/>
            <w:noWrap w:val="0"/>
            <w:vAlign w:val="center"/>
          </w:tcPr>
          <w:p w14:paraId="7A5CCC2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★服务响应</w:t>
            </w:r>
          </w:p>
        </w:tc>
        <w:tc>
          <w:tcPr>
            <w:tcW w:w="2940" w:type="dxa"/>
            <w:noWrap w:val="0"/>
            <w:vAlign w:val="center"/>
          </w:tcPr>
          <w:p w14:paraId="00AFE4E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a)提供电话、电子邮件、远程连接等多种形式服务；</w:t>
            </w:r>
          </w:p>
          <w:p w14:paraId="736E478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b)提供2小时技术响应服务，4小时以内解决问题，对于未能解决的问题和故障应于2个日历日内提供可行的升级方案，并提供周转设备；</w:t>
            </w:r>
          </w:p>
          <w:p w14:paraId="343310A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c)建立全国技术服务体系和服务团体，符合专业服务体系标准要求，提供原厂中文服务；</w:t>
            </w:r>
          </w:p>
          <w:p w14:paraId="130913A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lang w:val="en-US" w:eastAsia="zh-CN"/>
              </w:rPr>
              <w:t>d</w:t>
            </w:r>
            <w:r>
              <w:rPr>
                <w:rFonts w:hint="eastAsia" w:ascii="宋体" w:hAnsi="宋体" w:cs="宋体"/>
                <w:kern w:val="0"/>
                <w:sz w:val="24"/>
                <w:highlight w:val="none"/>
              </w:rPr>
              <w:t>)服务周期内提供产品的维修、换件和升级服务</w:t>
            </w:r>
          </w:p>
        </w:tc>
        <w:tc>
          <w:tcPr>
            <w:tcW w:w="1575" w:type="dxa"/>
            <w:noWrap w:val="0"/>
            <w:vAlign w:val="center"/>
          </w:tcPr>
          <w:p w14:paraId="62AA7D1A">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112C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7DD3933B">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5C48AE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服务要求</w:t>
            </w:r>
          </w:p>
        </w:tc>
        <w:tc>
          <w:tcPr>
            <w:tcW w:w="1110" w:type="dxa"/>
            <w:vMerge w:val="continue"/>
            <w:noWrap w:val="0"/>
            <w:vAlign w:val="center"/>
          </w:tcPr>
          <w:p w14:paraId="048660E3">
            <w:pPr>
              <w:widowControl/>
              <w:snapToGrid w:val="0"/>
              <w:spacing w:line="360" w:lineRule="auto"/>
              <w:jc w:val="center"/>
              <w:rPr>
                <w:rFonts w:ascii="宋体" w:hAnsi="宋体" w:cs="宋体"/>
                <w:kern w:val="0"/>
                <w:sz w:val="24"/>
                <w:highlight w:val="none"/>
              </w:rPr>
            </w:pPr>
          </w:p>
        </w:tc>
        <w:tc>
          <w:tcPr>
            <w:tcW w:w="1350" w:type="dxa"/>
            <w:noWrap w:val="0"/>
            <w:vAlign w:val="center"/>
          </w:tcPr>
          <w:p w14:paraId="03D164F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★培训服务</w:t>
            </w:r>
          </w:p>
        </w:tc>
        <w:tc>
          <w:tcPr>
            <w:tcW w:w="2940" w:type="dxa"/>
            <w:noWrap w:val="0"/>
            <w:vAlign w:val="center"/>
          </w:tcPr>
          <w:p w14:paraId="1735FC6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投标人提供培训材料、产品手册、培训视频等培训相关内容</w:t>
            </w:r>
          </w:p>
        </w:tc>
        <w:tc>
          <w:tcPr>
            <w:tcW w:w="1575" w:type="dxa"/>
            <w:noWrap w:val="0"/>
            <w:vAlign w:val="center"/>
          </w:tcPr>
          <w:p w14:paraId="12591574">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6B6D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313403A9">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40D2E9D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服务要求</w:t>
            </w:r>
          </w:p>
        </w:tc>
        <w:tc>
          <w:tcPr>
            <w:tcW w:w="1110" w:type="dxa"/>
            <w:noWrap w:val="0"/>
            <w:vAlign w:val="center"/>
          </w:tcPr>
          <w:p w14:paraId="587F8ADF">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服务周期</w:t>
            </w:r>
          </w:p>
        </w:tc>
        <w:tc>
          <w:tcPr>
            <w:tcW w:w="1350" w:type="dxa"/>
            <w:noWrap w:val="0"/>
            <w:vAlign w:val="center"/>
          </w:tcPr>
          <w:p w14:paraId="18E55E4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★服务周期</w:t>
            </w:r>
          </w:p>
        </w:tc>
        <w:tc>
          <w:tcPr>
            <w:tcW w:w="2940" w:type="dxa"/>
            <w:noWrap w:val="0"/>
            <w:vAlign w:val="center"/>
          </w:tcPr>
          <w:p w14:paraId="5D211E1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a)产品免费服务周期（含换件和维修）应不小于3年；</w:t>
            </w:r>
          </w:p>
          <w:p w14:paraId="13E83A6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b)设备停产后继续提供质量保障服务（含备品备件），服务终止时间与最后一批设备交付时间间隔不低于6年；</w:t>
            </w:r>
          </w:p>
          <w:p w14:paraId="567A4B2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c)产品停止服务时间应提前1年告知客户；</w:t>
            </w:r>
          </w:p>
          <w:p w14:paraId="2BF6504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d)产品发布日期需在随机文件中明确</w:t>
            </w:r>
          </w:p>
        </w:tc>
        <w:tc>
          <w:tcPr>
            <w:tcW w:w="1575" w:type="dxa"/>
            <w:noWrap w:val="0"/>
            <w:vAlign w:val="center"/>
          </w:tcPr>
          <w:p w14:paraId="1FB769D5">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0916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421B3C26">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5D86379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服务要求</w:t>
            </w:r>
          </w:p>
        </w:tc>
        <w:tc>
          <w:tcPr>
            <w:tcW w:w="1110" w:type="dxa"/>
            <w:vMerge w:val="restart"/>
            <w:noWrap w:val="0"/>
            <w:vAlign w:val="center"/>
          </w:tcPr>
          <w:p w14:paraId="34DBA21E">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服务工具要求</w:t>
            </w:r>
          </w:p>
        </w:tc>
        <w:tc>
          <w:tcPr>
            <w:tcW w:w="1350" w:type="dxa"/>
            <w:noWrap w:val="0"/>
            <w:vAlign w:val="center"/>
          </w:tcPr>
          <w:p w14:paraId="4750D6F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★工具要求</w:t>
            </w:r>
          </w:p>
        </w:tc>
        <w:tc>
          <w:tcPr>
            <w:tcW w:w="2940" w:type="dxa"/>
            <w:noWrap w:val="0"/>
            <w:vAlign w:val="center"/>
          </w:tcPr>
          <w:p w14:paraId="61DBBE2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投标人提供设置服务器硬件、辅助操作系统安装等功能的辅助工具和管理软件。且随附软件应具有合法授权或版权</w:t>
            </w:r>
          </w:p>
        </w:tc>
        <w:tc>
          <w:tcPr>
            <w:tcW w:w="1575" w:type="dxa"/>
            <w:noWrap w:val="0"/>
            <w:vAlign w:val="center"/>
          </w:tcPr>
          <w:p w14:paraId="2654AC35">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37A8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01787906">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654A86B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服务要求</w:t>
            </w:r>
          </w:p>
        </w:tc>
        <w:tc>
          <w:tcPr>
            <w:tcW w:w="1110" w:type="dxa"/>
            <w:vMerge w:val="continue"/>
            <w:noWrap w:val="0"/>
            <w:vAlign w:val="center"/>
          </w:tcPr>
          <w:p w14:paraId="5594D867">
            <w:pPr>
              <w:widowControl/>
              <w:snapToGrid w:val="0"/>
              <w:spacing w:line="360" w:lineRule="auto"/>
              <w:jc w:val="center"/>
              <w:rPr>
                <w:rFonts w:ascii="宋体" w:hAnsi="宋体" w:cs="宋体"/>
                <w:kern w:val="0"/>
                <w:sz w:val="24"/>
                <w:highlight w:val="none"/>
              </w:rPr>
            </w:pPr>
          </w:p>
        </w:tc>
        <w:tc>
          <w:tcPr>
            <w:tcW w:w="1350" w:type="dxa"/>
            <w:noWrap w:val="0"/>
            <w:vAlign w:val="center"/>
          </w:tcPr>
          <w:p w14:paraId="68CA4F2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★驱动安装升级指引</w:t>
            </w:r>
          </w:p>
        </w:tc>
        <w:tc>
          <w:tcPr>
            <w:tcW w:w="2940" w:type="dxa"/>
            <w:noWrap w:val="0"/>
            <w:vAlign w:val="center"/>
          </w:tcPr>
          <w:p w14:paraId="7C8DB64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投标人提供出厂安装的配件所需的驱动程序，形式包括但不限于驱动光盘、驱动下载链接等。其他配件应提供指引</w:t>
            </w:r>
          </w:p>
        </w:tc>
        <w:tc>
          <w:tcPr>
            <w:tcW w:w="1575" w:type="dxa"/>
            <w:noWrap w:val="0"/>
            <w:vAlign w:val="center"/>
          </w:tcPr>
          <w:p w14:paraId="5A9B3606">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7AE8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765C69C1">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2CA79D2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服务要求</w:t>
            </w:r>
          </w:p>
        </w:tc>
        <w:tc>
          <w:tcPr>
            <w:tcW w:w="1110" w:type="dxa"/>
            <w:vMerge w:val="continue"/>
            <w:noWrap w:val="0"/>
            <w:vAlign w:val="center"/>
          </w:tcPr>
          <w:p w14:paraId="015BB2A8">
            <w:pPr>
              <w:widowControl/>
              <w:snapToGrid w:val="0"/>
              <w:spacing w:line="360" w:lineRule="auto"/>
              <w:jc w:val="center"/>
              <w:rPr>
                <w:rFonts w:ascii="宋体" w:hAnsi="宋体" w:cs="宋体"/>
                <w:kern w:val="0"/>
                <w:sz w:val="24"/>
                <w:highlight w:val="none"/>
              </w:rPr>
            </w:pPr>
          </w:p>
        </w:tc>
        <w:tc>
          <w:tcPr>
            <w:tcW w:w="1350" w:type="dxa"/>
            <w:noWrap w:val="0"/>
            <w:vAlign w:val="center"/>
          </w:tcPr>
          <w:p w14:paraId="05CC483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★管理软件</w:t>
            </w:r>
          </w:p>
        </w:tc>
        <w:tc>
          <w:tcPr>
            <w:tcW w:w="2940" w:type="dxa"/>
            <w:noWrap w:val="0"/>
            <w:vAlign w:val="center"/>
          </w:tcPr>
          <w:p w14:paraId="67B02C1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具备资源管理、系统管理、性能监控、健康监控、基于网络控制、报警设置功能</w:t>
            </w:r>
          </w:p>
        </w:tc>
        <w:tc>
          <w:tcPr>
            <w:tcW w:w="1575" w:type="dxa"/>
            <w:noWrap w:val="0"/>
            <w:vAlign w:val="center"/>
          </w:tcPr>
          <w:p w14:paraId="33C17081">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29C2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487EECE7">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2EB6FE7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服务要求</w:t>
            </w:r>
          </w:p>
        </w:tc>
        <w:tc>
          <w:tcPr>
            <w:tcW w:w="1110" w:type="dxa"/>
            <w:vMerge w:val="restart"/>
            <w:noWrap w:val="0"/>
            <w:vAlign w:val="center"/>
          </w:tcPr>
          <w:p w14:paraId="3501C21C">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增值服务</w:t>
            </w:r>
          </w:p>
        </w:tc>
        <w:tc>
          <w:tcPr>
            <w:tcW w:w="1350" w:type="dxa"/>
            <w:noWrap w:val="0"/>
            <w:vAlign w:val="center"/>
          </w:tcPr>
          <w:p w14:paraId="2C5C2CA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★厂家升级产品软件与扩容服务</w:t>
            </w:r>
          </w:p>
        </w:tc>
        <w:tc>
          <w:tcPr>
            <w:tcW w:w="2940" w:type="dxa"/>
            <w:noWrap w:val="0"/>
            <w:vAlign w:val="center"/>
          </w:tcPr>
          <w:p w14:paraId="77FA0E2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投标人提供原厂级的部件/软件产品升级和扩容能力</w:t>
            </w:r>
          </w:p>
        </w:tc>
        <w:tc>
          <w:tcPr>
            <w:tcW w:w="1575" w:type="dxa"/>
            <w:noWrap w:val="0"/>
            <w:vAlign w:val="center"/>
          </w:tcPr>
          <w:p w14:paraId="43FAE871">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5BD2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5D31F689">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0196040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服务要求</w:t>
            </w:r>
          </w:p>
        </w:tc>
        <w:tc>
          <w:tcPr>
            <w:tcW w:w="1110" w:type="dxa"/>
            <w:vMerge w:val="continue"/>
            <w:noWrap w:val="0"/>
            <w:vAlign w:val="center"/>
          </w:tcPr>
          <w:p w14:paraId="076F3C0B">
            <w:pPr>
              <w:widowControl/>
              <w:snapToGrid w:val="0"/>
              <w:spacing w:line="360" w:lineRule="auto"/>
              <w:jc w:val="center"/>
              <w:rPr>
                <w:rFonts w:ascii="宋体" w:hAnsi="宋体" w:cs="宋体"/>
                <w:kern w:val="0"/>
                <w:sz w:val="24"/>
                <w:highlight w:val="none"/>
              </w:rPr>
            </w:pPr>
          </w:p>
        </w:tc>
        <w:tc>
          <w:tcPr>
            <w:tcW w:w="1350" w:type="dxa"/>
            <w:noWrap w:val="0"/>
            <w:vAlign w:val="center"/>
          </w:tcPr>
          <w:p w14:paraId="6000F2B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★提供上门服务</w:t>
            </w:r>
          </w:p>
        </w:tc>
        <w:tc>
          <w:tcPr>
            <w:tcW w:w="2940" w:type="dxa"/>
            <w:noWrap w:val="0"/>
            <w:vAlign w:val="center"/>
          </w:tcPr>
          <w:p w14:paraId="7FC91CB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投标人具备提供上门服务的能力</w:t>
            </w:r>
          </w:p>
        </w:tc>
        <w:tc>
          <w:tcPr>
            <w:tcW w:w="1575" w:type="dxa"/>
            <w:noWrap w:val="0"/>
            <w:vAlign w:val="center"/>
          </w:tcPr>
          <w:p w14:paraId="2E47B36B">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0752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753BA609">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6DEC82C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供保要求</w:t>
            </w:r>
          </w:p>
        </w:tc>
        <w:tc>
          <w:tcPr>
            <w:tcW w:w="1110" w:type="dxa"/>
            <w:vMerge w:val="restart"/>
            <w:noWrap w:val="0"/>
            <w:vAlign w:val="center"/>
          </w:tcPr>
          <w:p w14:paraId="0E7B0002">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供应链质量</w:t>
            </w:r>
          </w:p>
        </w:tc>
        <w:tc>
          <w:tcPr>
            <w:tcW w:w="1350" w:type="dxa"/>
            <w:noWrap w:val="0"/>
            <w:vAlign w:val="center"/>
          </w:tcPr>
          <w:p w14:paraId="794D3B8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★抗干扰性</w:t>
            </w:r>
          </w:p>
        </w:tc>
        <w:tc>
          <w:tcPr>
            <w:tcW w:w="2940" w:type="dxa"/>
            <w:noWrap w:val="0"/>
            <w:vAlign w:val="center"/>
          </w:tcPr>
          <w:p w14:paraId="63E8121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当产品部件出现供应风险时，应通知客户并提供风险应对方案确保产品的服务保障，必要时应停止相关受影响产品的销售</w:t>
            </w:r>
          </w:p>
        </w:tc>
        <w:tc>
          <w:tcPr>
            <w:tcW w:w="1575" w:type="dxa"/>
            <w:noWrap w:val="0"/>
            <w:vAlign w:val="center"/>
          </w:tcPr>
          <w:p w14:paraId="588040AE">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1879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78B315DA">
            <w:pPr>
              <w:widowControl/>
              <w:numPr>
                <w:ilvl w:val="0"/>
                <w:numId w:val="5"/>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D167EA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供保要求</w:t>
            </w:r>
          </w:p>
        </w:tc>
        <w:tc>
          <w:tcPr>
            <w:tcW w:w="1110" w:type="dxa"/>
            <w:vMerge w:val="continue"/>
            <w:noWrap w:val="0"/>
            <w:vAlign w:val="center"/>
          </w:tcPr>
          <w:p w14:paraId="48280CD0">
            <w:pPr>
              <w:widowControl/>
              <w:snapToGrid w:val="0"/>
              <w:spacing w:line="360" w:lineRule="auto"/>
              <w:jc w:val="center"/>
              <w:rPr>
                <w:rFonts w:ascii="宋体" w:hAnsi="宋体" w:cs="宋体"/>
                <w:kern w:val="0"/>
                <w:sz w:val="24"/>
                <w:highlight w:val="none"/>
              </w:rPr>
            </w:pPr>
          </w:p>
        </w:tc>
        <w:tc>
          <w:tcPr>
            <w:tcW w:w="1350" w:type="dxa"/>
            <w:noWrap w:val="0"/>
            <w:vAlign w:val="center"/>
          </w:tcPr>
          <w:p w14:paraId="5F018E7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★供应能力证明</w:t>
            </w:r>
          </w:p>
        </w:tc>
        <w:tc>
          <w:tcPr>
            <w:tcW w:w="2940" w:type="dxa"/>
            <w:noWrap w:val="0"/>
            <w:vAlign w:val="center"/>
          </w:tcPr>
          <w:p w14:paraId="635317B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投标人确保产品的部件在产品服务周期内稳定供货</w:t>
            </w:r>
          </w:p>
        </w:tc>
        <w:tc>
          <w:tcPr>
            <w:tcW w:w="1575" w:type="dxa"/>
            <w:noWrap w:val="0"/>
            <w:vAlign w:val="center"/>
          </w:tcPr>
          <w:p w14:paraId="4C9E3EE7">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bl>
    <w:p w14:paraId="245515A2">
      <w:pPr>
        <w:spacing w:line="360" w:lineRule="auto"/>
        <w:contextualSpacing/>
        <w:rPr>
          <w:bCs/>
          <w:sz w:val="24"/>
          <w:highlight w:val="none"/>
        </w:rPr>
      </w:pPr>
    </w:p>
    <w:p w14:paraId="41109358">
      <w:pPr>
        <w:widowControl/>
        <w:snapToGrid w:val="0"/>
        <w:spacing w:line="360" w:lineRule="auto"/>
        <w:jc w:val="left"/>
        <w:outlineLvl w:val="3"/>
        <w:rPr>
          <w:rFonts w:ascii="宋体" w:hAnsi="宋体" w:cs="宋体"/>
          <w:b w:val="0"/>
          <w:bCs/>
          <w:kern w:val="0"/>
          <w:sz w:val="24"/>
          <w:highlight w:val="none"/>
        </w:rPr>
      </w:pPr>
      <w:r>
        <w:rPr>
          <w:rFonts w:hint="eastAsia"/>
          <w:b w:val="0"/>
          <w:bCs/>
          <w:sz w:val="24"/>
          <w:highlight w:val="none"/>
        </w:rPr>
        <w:t>（2）</w:t>
      </w:r>
      <w:r>
        <w:rPr>
          <w:rFonts w:hint="eastAsia" w:ascii="宋体" w:hAnsi="宋体" w:cs="宋体"/>
          <w:b w:val="0"/>
          <w:bCs/>
          <w:kern w:val="0"/>
          <w:sz w:val="24"/>
          <w:highlight w:val="none"/>
        </w:rPr>
        <w:t>AI推理服务器</w:t>
      </w:r>
      <w:r>
        <w:rPr>
          <w:rFonts w:hint="eastAsia" w:ascii="宋体" w:hAnsi="宋体" w:cs="宋体"/>
          <w:b w:val="0"/>
          <w:bCs/>
          <w:kern w:val="0"/>
          <w:sz w:val="24"/>
          <w:highlight w:val="none"/>
          <w:lang w:val="en-US" w:eastAsia="zh-CN"/>
        </w:rPr>
        <w:t>2</w:t>
      </w:r>
      <w:r>
        <w:rPr>
          <w:rFonts w:hint="eastAsia" w:ascii="宋体" w:hAnsi="宋体" w:cs="宋体"/>
          <w:b w:val="0"/>
          <w:bCs/>
          <w:kern w:val="0"/>
          <w:sz w:val="24"/>
          <w:highlight w:val="none"/>
        </w:rPr>
        <w:t>一体机</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89"/>
        <w:gridCol w:w="1080"/>
        <w:gridCol w:w="1110"/>
        <w:gridCol w:w="1350"/>
        <w:gridCol w:w="3160"/>
        <w:gridCol w:w="1575"/>
      </w:tblGrid>
      <w:tr w14:paraId="1047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0" w:hRule="atLeast"/>
          <w:jc w:val="center"/>
        </w:trPr>
        <w:tc>
          <w:tcPr>
            <w:tcW w:w="989" w:type="dxa"/>
            <w:noWrap w:val="0"/>
            <w:vAlign w:val="center"/>
          </w:tcPr>
          <w:p w14:paraId="665E3333">
            <w:pPr>
              <w:widowControl/>
              <w:snapToGrid w:val="0"/>
              <w:spacing w:line="360" w:lineRule="auto"/>
              <w:jc w:val="center"/>
              <w:rPr>
                <w:rFonts w:ascii="宋体" w:hAnsi="宋体" w:cs="宋体"/>
                <w:b/>
                <w:kern w:val="0"/>
                <w:sz w:val="24"/>
                <w:highlight w:val="none"/>
              </w:rPr>
            </w:pPr>
            <w:r>
              <w:rPr>
                <w:rFonts w:hint="eastAsia" w:ascii="宋体" w:hAnsi="宋体" w:cs="宋体"/>
                <w:b/>
                <w:kern w:val="0"/>
                <w:sz w:val="24"/>
                <w:highlight w:val="none"/>
              </w:rPr>
              <w:t>序号</w:t>
            </w:r>
          </w:p>
        </w:tc>
        <w:tc>
          <w:tcPr>
            <w:tcW w:w="1080" w:type="dxa"/>
            <w:noWrap w:val="0"/>
            <w:vAlign w:val="center"/>
          </w:tcPr>
          <w:p w14:paraId="6633172C">
            <w:pPr>
              <w:widowControl/>
              <w:snapToGrid w:val="0"/>
              <w:spacing w:line="360" w:lineRule="auto"/>
              <w:jc w:val="center"/>
              <w:rPr>
                <w:rFonts w:ascii="宋体" w:hAnsi="宋体" w:cs="宋体"/>
                <w:b/>
                <w:kern w:val="0"/>
                <w:sz w:val="24"/>
                <w:highlight w:val="none"/>
              </w:rPr>
            </w:pPr>
            <w:r>
              <w:rPr>
                <w:rFonts w:hint="eastAsia" w:ascii="宋体" w:hAnsi="宋体" w:cs="宋体"/>
                <w:b/>
                <w:kern w:val="0"/>
                <w:sz w:val="24"/>
                <w:highlight w:val="none"/>
              </w:rPr>
              <w:t>指标分类</w:t>
            </w:r>
          </w:p>
        </w:tc>
        <w:tc>
          <w:tcPr>
            <w:tcW w:w="1110" w:type="dxa"/>
            <w:noWrap w:val="0"/>
            <w:vAlign w:val="center"/>
          </w:tcPr>
          <w:p w14:paraId="6CA81920">
            <w:pPr>
              <w:widowControl/>
              <w:snapToGrid w:val="0"/>
              <w:spacing w:line="360" w:lineRule="auto"/>
              <w:jc w:val="center"/>
              <w:rPr>
                <w:rFonts w:ascii="宋体" w:hAnsi="宋体" w:cs="宋体"/>
                <w:b/>
                <w:kern w:val="0"/>
                <w:sz w:val="24"/>
                <w:highlight w:val="none"/>
              </w:rPr>
            </w:pPr>
            <w:r>
              <w:rPr>
                <w:rFonts w:hint="eastAsia" w:ascii="宋体" w:hAnsi="宋体" w:cs="宋体"/>
                <w:b/>
                <w:kern w:val="0"/>
                <w:sz w:val="24"/>
                <w:highlight w:val="none"/>
              </w:rPr>
              <w:t>一级指标</w:t>
            </w:r>
          </w:p>
        </w:tc>
        <w:tc>
          <w:tcPr>
            <w:tcW w:w="1350" w:type="dxa"/>
            <w:noWrap w:val="0"/>
            <w:vAlign w:val="center"/>
          </w:tcPr>
          <w:p w14:paraId="6349C769">
            <w:pPr>
              <w:widowControl/>
              <w:snapToGrid/>
              <w:spacing w:line="240" w:lineRule="auto"/>
              <w:jc w:val="left"/>
              <w:rPr>
                <w:rFonts w:hint="default" w:ascii="宋体" w:hAnsi="宋体" w:cs="宋体"/>
                <w:b/>
                <w:kern w:val="0"/>
                <w:sz w:val="24"/>
                <w:highlight w:val="none"/>
                <w:lang w:val="en-US"/>
              </w:rPr>
            </w:pPr>
            <w:r>
              <w:rPr>
                <w:rFonts w:hint="eastAsia" w:ascii="宋体" w:hAnsi="宋体" w:cs="宋体"/>
                <w:b/>
                <w:kern w:val="0"/>
                <w:sz w:val="24"/>
                <w:highlight w:val="none"/>
              </w:rPr>
              <w:t>二级指标</w:t>
            </w:r>
          </w:p>
        </w:tc>
        <w:tc>
          <w:tcPr>
            <w:tcW w:w="3160" w:type="dxa"/>
            <w:noWrap w:val="0"/>
            <w:vAlign w:val="center"/>
          </w:tcPr>
          <w:p w14:paraId="5E47163E">
            <w:pPr>
              <w:widowControl/>
              <w:snapToGrid w:val="0"/>
              <w:spacing w:line="360" w:lineRule="auto"/>
              <w:jc w:val="center"/>
              <w:rPr>
                <w:rFonts w:ascii="宋体" w:hAnsi="宋体" w:cs="宋体"/>
                <w:b/>
                <w:kern w:val="0"/>
                <w:sz w:val="24"/>
                <w:highlight w:val="none"/>
              </w:rPr>
            </w:pPr>
            <w:r>
              <w:rPr>
                <w:rFonts w:hint="eastAsia" w:ascii="宋体" w:hAnsi="宋体" w:cs="宋体"/>
                <w:b/>
                <w:kern w:val="0"/>
                <w:sz w:val="24"/>
                <w:highlight w:val="none"/>
              </w:rPr>
              <w:t>指标要求</w:t>
            </w:r>
          </w:p>
        </w:tc>
        <w:tc>
          <w:tcPr>
            <w:tcW w:w="1575" w:type="dxa"/>
            <w:noWrap w:val="0"/>
            <w:vAlign w:val="center"/>
          </w:tcPr>
          <w:p w14:paraId="32253680">
            <w:pPr>
              <w:widowControl/>
              <w:snapToGri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证明材料要求</w:t>
            </w:r>
          </w:p>
        </w:tc>
      </w:tr>
      <w:tr w14:paraId="458C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64823193">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1976D38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noWrap w:val="0"/>
            <w:vAlign w:val="center"/>
          </w:tcPr>
          <w:p w14:paraId="64933E1E">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CPU规格</w:t>
            </w:r>
          </w:p>
        </w:tc>
        <w:tc>
          <w:tcPr>
            <w:tcW w:w="1350" w:type="dxa"/>
            <w:noWrap w:val="0"/>
            <w:vAlign w:val="center"/>
          </w:tcPr>
          <w:p w14:paraId="3107BE7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★CPU信息</w:t>
            </w:r>
          </w:p>
        </w:tc>
        <w:tc>
          <w:tcPr>
            <w:tcW w:w="3160" w:type="dxa"/>
            <w:noWrap w:val="0"/>
            <w:vAlign w:val="center"/>
          </w:tcPr>
          <w:p w14:paraId="78EAF93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供应商给出CPU 信息，包含CPU 型号、物理核心数、主频、末级缓存容量、线程数、热设计功耗及支持内存的最高速率、通道数和位宽</w:t>
            </w:r>
          </w:p>
        </w:tc>
        <w:tc>
          <w:tcPr>
            <w:tcW w:w="1575" w:type="dxa"/>
            <w:noWrap w:val="0"/>
            <w:vAlign w:val="center"/>
          </w:tcPr>
          <w:p w14:paraId="63935A75">
            <w:pPr>
              <w:widowControl/>
              <w:snapToGrid w:val="0"/>
              <w:spacing w:line="360" w:lineRule="auto"/>
              <w:jc w:val="left"/>
              <w:rPr>
                <w:rFonts w:hint="eastAsia" w:ascii="宋体" w:hAnsi="宋体" w:eastAsia="宋体" w:cs="宋体"/>
                <w:kern w:val="0"/>
                <w:sz w:val="24"/>
                <w:highlight w:val="none"/>
                <w:lang w:eastAsia="zh-CN"/>
              </w:rPr>
            </w:pPr>
            <w:r>
              <w:rPr>
                <w:rFonts w:hint="eastAsia" w:ascii="宋体" w:hAnsi="宋体" w:cs="宋体"/>
                <w:kern w:val="0"/>
                <w:sz w:val="24"/>
                <w:highlight w:val="none"/>
                <w:lang w:val="en-US" w:eastAsia="zh-CN"/>
              </w:rPr>
              <w:t>否</w:t>
            </w:r>
          </w:p>
        </w:tc>
      </w:tr>
      <w:tr w14:paraId="3610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 w:hRule="atLeast"/>
          <w:jc w:val="center"/>
        </w:trPr>
        <w:tc>
          <w:tcPr>
            <w:tcW w:w="989" w:type="dxa"/>
            <w:noWrap w:val="0"/>
            <w:vAlign w:val="center"/>
          </w:tcPr>
          <w:p w14:paraId="67709ED7">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4942082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restart"/>
            <w:noWrap w:val="0"/>
            <w:vAlign w:val="center"/>
          </w:tcPr>
          <w:p w14:paraId="492626FE">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主板规格</w:t>
            </w:r>
          </w:p>
        </w:tc>
        <w:tc>
          <w:tcPr>
            <w:tcW w:w="1350" w:type="dxa"/>
            <w:noWrap w:val="0"/>
            <w:vAlign w:val="center"/>
          </w:tcPr>
          <w:p w14:paraId="0ADBE5B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★主板支持的CPU和内存情况</w:t>
            </w:r>
          </w:p>
        </w:tc>
        <w:tc>
          <w:tcPr>
            <w:tcW w:w="3160" w:type="dxa"/>
            <w:noWrap w:val="0"/>
            <w:vAlign w:val="center"/>
          </w:tcPr>
          <w:p w14:paraId="126129A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供应商给出主板支持的CPU 和内存的型号数量</w:t>
            </w:r>
          </w:p>
        </w:tc>
        <w:tc>
          <w:tcPr>
            <w:tcW w:w="1575" w:type="dxa"/>
            <w:noWrap w:val="0"/>
            <w:vAlign w:val="center"/>
          </w:tcPr>
          <w:p w14:paraId="5BB59334">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252D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142A98AB">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2E555C7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7FE84DC8">
            <w:pPr>
              <w:widowControl/>
              <w:snapToGrid w:val="0"/>
              <w:spacing w:line="360" w:lineRule="auto"/>
              <w:jc w:val="center"/>
              <w:rPr>
                <w:rFonts w:ascii="宋体" w:hAnsi="宋体" w:cs="宋体"/>
                <w:kern w:val="0"/>
                <w:sz w:val="24"/>
                <w:highlight w:val="none"/>
              </w:rPr>
            </w:pPr>
          </w:p>
        </w:tc>
        <w:tc>
          <w:tcPr>
            <w:tcW w:w="1350" w:type="dxa"/>
            <w:noWrap w:val="0"/>
            <w:vAlign w:val="center"/>
          </w:tcPr>
          <w:p w14:paraId="42BD157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★主板内存槽数量</w:t>
            </w:r>
          </w:p>
        </w:tc>
        <w:tc>
          <w:tcPr>
            <w:tcW w:w="3160" w:type="dxa"/>
            <w:noWrap w:val="0"/>
            <w:vAlign w:val="center"/>
          </w:tcPr>
          <w:p w14:paraId="2AB3C1A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非板载内存的可扩展插槽数量应不少于</w:t>
            </w:r>
            <w:r>
              <w:rPr>
                <w:rFonts w:ascii="宋体" w:hAnsi="宋体" w:cs="宋体"/>
                <w:kern w:val="0"/>
                <w:sz w:val="24"/>
                <w:highlight w:val="none"/>
              </w:rPr>
              <w:t>32</w:t>
            </w:r>
            <w:r>
              <w:rPr>
                <w:rFonts w:hint="eastAsia" w:ascii="宋体" w:hAnsi="宋体" w:cs="宋体"/>
                <w:kern w:val="0"/>
                <w:sz w:val="24"/>
                <w:highlight w:val="none"/>
              </w:rPr>
              <w:t>个</w:t>
            </w:r>
          </w:p>
        </w:tc>
        <w:tc>
          <w:tcPr>
            <w:tcW w:w="1575" w:type="dxa"/>
            <w:noWrap w:val="0"/>
            <w:vAlign w:val="center"/>
          </w:tcPr>
          <w:p w14:paraId="232CA59D">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056E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5561D74D">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5541B70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74C258D3">
            <w:pPr>
              <w:widowControl/>
              <w:snapToGrid w:val="0"/>
              <w:spacing w:line="360" w:lineRule="auto"/>
              <w:jc w:val="center"/>
              <w:rPr>
                <w:rFonts w:ascii="宋体" w:hAnsi="宋体" w:cs="宋体"/>
                <w:kern w:val="0"/>
                <w:sz w:val="24"/>
                <w:highlight w:val="none"/>
              </w:rPr>
            </w:pPr>
          </w:p>
        </w:tc>
        <w:tc>
          <w:tcPr>
            <w:tcW w:w="1350" w:type="dxa"/>
            <w:noWrap w:val="0"/>
            <w:vAlign w:val="center"/>
          </w:tcPr>
          <w:p w14:paraId="70103BE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★主板存储接口</w:t>
            </w:r>
          </w:p>
        </w:tc>
        <w:tc>
          <w:tcPr>
            <w:tcW w:w="3160" w:type="dxa"/>
            <w:noWrap w:val="0"/>
            <w:vAlign w:val="center"/>
          </w:tcPr>
          <w:p w14:paraId="4564A0C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至少支持SATA、SAS、M.2、U.2等存储接口中的1种</w:t>
            </w:r>
          </w:p>
        </w:tc>
        <w:tc>
          <w:tcPr>
            <w:tcW w:w="1575" w:type="dxa"/>
            <w:noWrap w:val="0"/>
            <w:vAlign w:val="center"/>
          </w:tcPr>
          <w:p w14:paraId="003D5ACF">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36ED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2F06EAF8">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7ED048E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67713D7F">
            <w:pPr>
              <w:widowControl/>
              <w:snapToGrid w:val="0"/>
              <w:spacing w:line="360" w:lineRule="auto"/>
              <w:jc w:val="center"/>
              <w:rPr>
                <w:rFonts w:ascii="宋体" w:hAnsi="宋体" w:cs="宋体"/>
                <w:kern w:val="0"/>
                <w:sz w:val="24"/>
                <w:highlight w:val="none"/>
              </w:rPr>
            </w:pPr>
          </w:p>
        </w:tc>
        <w:tc>
          <w:tcPr>
            <w:tcW w:w="1350" w:type="dxa"/>
            <w:noWrap w:val="0"/>
            <w:vAlign w:val="center"/>
          </w:tcPr>
          <w:p w14:paraId="42F69AF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★PCIe插槽接口</w:t>
            </w:r>
          </w:p>
        </w:tc>
        <w:tc>
          <w:tcPr>
            <w:tcW w:w="3160" w:type="dxa"/>
            <w:noWrap w:val="0"/>
            <w:vAlign w:val="center"/>
          </w:tcPr>
          <w:p w14:paraId="4884CEF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符合PCIe3.0或以上的高速串行计算机扩展总线标准，PCIe的接口速率与位宽需保证向下兼容</w:t>
            </w:r>
          </w:p>
        </w:tc>
        <w:tc>
          <w:tcPr>
            <w:tcW w:w="1575" w:type="dxa"/>
            <w:noWrap w:val="0"/>
            <w:vAlign w:val="center"/>
          </w:tcPr>
          <w:p w14:paraId="6B80EC52">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42E6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59D91775">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2284A49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55A47F5A">
            <w:pPr>
              <w:widowControl/>
              <w:snapToGrid w:val="0"/>
              <w:spacing w:line="360" w:lineRule="auto"/>
              <w:jc w:val="center"/>
              <w:rPr>
                <w:rFonts w:ascii="宋体" w:hAnsi="宋体" w:cs="宋体"/>
                <w:kern w:val="0"/>
                <w:sz w:val="24"/>
                <w:highlight w:val="none"/>
              </w:rPr>
            </w:pPr>
          </w:p>
        </w:tc>
        <w:tc>
          <w:tcPr>
            <w:tcW w:w="1350" w:type="dxa"/>
            <w:noWrap w:val="0"/>
            <w:vAlign w:val="center"/>
          </w:tcPr>
          <w:p w14:paraId="4AF9E00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★主板PCIe插槽数量及规格</w:t>
            </w:r>
          </w:p>
        </w:tc>
        <w:tc>
          <w:tcPr>
            <w:tcW w:w="3160" w:type="dxa"/>
            <w:noWrap w:val="0"/>
            <w:vAlign w:val="center"/>
          </w:tcPr>
          <w:p w14:paraId="208CE60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a)高度大于44.45mm双路或以上服务器支持PCIe插槽或接口应不少于</w:t>
            </w:r>
            <w:r>
              <w:rPr>
                <w:rFonts w:ascii="宋体" w:hAnsi="宋体" w:cs="宋体"/>
                <w:kern w:val="0"/>
                <w:sz w:val="24"/>
                <w:highlight w:val="none"/>
              </w:rPr>
              <w:t>3</w:t>
            </w:r>
            <w:r>
              <w:rPr>
                <w:rFonts w:hint="eastAsia" w:ascii="宋体" w:hAnsi="宋体" w:cs="宋体"/>
                <w:kern w:val="0"/>
                <w:sz w:val="24"/>
                <w:highlight w:val="none"/>
              </w:rPr>
              <w:t>个；</w:t>
            </w:r>
          </w:p>
          <w:p w14:paraId="7F14257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b)单路服务器PCIe插槽或接口应不少于</w:t>
            </w:r>
            <w:r>
              <w:rPr>
                <w:rFonts w:ascii="宋体" w:hAnsi="宋体" w:cs="宋体"/>
                <w:kern w:val="0"/>
                <w:sz w:val="24"/>
                <w:highlight w:val="none"/>
              </w:rPr>
              <w:t>2</w:t>
            </w:r>
            <w:r>
              <w:rPr>
                <w:rFonts w:hint="eastAsia" w:ascii="宋体" w:hAnsi="宋体" w:cs="宋体"/>
                <w:kern w:val="0"/>
                <w:sz w:val="24"/>
                <w:highlight w:val="none"/>
              </w:rPr>
              <w:t>个，可通过扩展卡进行插槽扩展</w:t>
            </w:r>
          </w:p>
        </w:tc>
        <w:tc>
          <w:tcPr>
            <w:tcW w:w="1575" w:type="dxa"/>
            <w:noWrap w:val="0"/>
            <w:vAlign w:val="center"/>
          </w:tcPr>
          <w:p w14:paraId="30B10B1C">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7ACC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338A9366">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0A01AD8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restart"/>
            <w:noWrap w:val="0"/>
            <w:vAlign w:val="center"/>
          </w:tcPr>
          <w:p w14:paraId="1FD3A624">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内存规格</w:t>
            </w:r>
          </w:p>
        </w:tc>
        <w:tc>
          <w:tcPr>
            <w:tcW w:w="1350" w:type="dxa"/>
            <w:noWrap w:val="0"/>
            <w:vAlign w:val="center"/>
          </w:tcPr>
          <w:p w14:paraId="680ED6B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★内存数量</w:t>
            </w:r>
          </w:p>
        </w:tc>
        <w:tc>
          <w:tcPr>
            <w:tcW w:w="3160" w:type="dxa"/>
            <w:noWrap w:val="0"/>
            <w:vAlign w:val="center"/>
          </w:tcPr>
          <w:p w14:paraId="04B4137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32</w:t>
            </w:r>
            <w:r>
              <w:rPr>
                <w:rFonts w:hint="eastAsia" w:ascii="宋体" w:hAnsi="宋体" w:cs="宋体"/>
                <w:kern w:val="0"/>
                <w:sz w:val="24"/>
                <w:highlight w:val="none"/>
              </w:rPr>
              <w:t>条</w:t>
            </w:r>
          </w:p>
        </w:tc>
        <w:tc>
          <w:tcPr>
            <w:tcW w:w="1575" w:type="dxa"/>
            <w:noWrap w:val="0"/>
            <w:vAlign w:val="center"/>
          </w:tcPr>
          <w:p w14:paraId="6FEDF562">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提供配置清单并加盖投标人公章</w:t>
            </w:r>
          </w:p>
        </w:tc>
      </w:tr>
      <w:tr w14:paraId="29E6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704FD4BB">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7E8E16A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09CEB9D5">
            <w:pPr>
              <w:widowControl/>
              <w:snapToGrid w:val="0"/>
              <w:spacing w:line="360" w:lineRule="auto"/>
              <w:jc w:val="center"/>
              <w:rPr>
                <w:rFonts w:ascii="宋体" w:hAnsi="宋体" w:cs="宋体"/>
                <w:kern w:val="0"/>
                <w:sz w:val="24"/>
                <w:highlight w:val="none"/>
              </w:rPr>
            </w:pPr>
          </w:p>
        </w:tc>
        <w:tc>
          <w:tcPr>
            <w:tcW w:w="1350" w:type="dxa"/>
            <w:noWrap w:val="0"/>
            <w:vAlign w:val="center"/>
          </w:tcPr>
          <w:p w14:paraId="7F92243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★内存规格</w:t>
            </w:r>
          </w:p>
        </w:tc>
        <w:tc>
          <w:tcPr>
            <w:tcW w:w="3160" w:type="dxa"/>
            <w:noWrap w:val="0"/>
            <w:vAlign w:val="center"/>
          </w:tcPr>
          <w:p w14:paraId="33FA91E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≥DDR4</w:t>
            </w:r>
            <w:r>
              <w:rPr>
                <w:rFonts w:ascii="宋体" w:hAnsi="宋体" w:cs="宋体"/>
                <w:kern w:val="0"/>
                <w:sz w:val="24"/>
                <w:highlight w:val="none"/>
              </w:rPr>
              <w:t xml:space="preserve"> </w:t>
            </w:r>
          </w:p>
        </w:tc>
        <w:tc>
          <w:tcPr>
            <w:tcW w:w="1575" w:type="dxa"/>
            <w:noWrap w:val="0"/>
            <w:vAlign w:val="center"/>
          </w:tcPr>
          <w:p w14:paraId="4BFF36D0">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提供配置清单并加盖投标人公章</w:t>
            </w:r>
          </w:p>
        </w:tc>
      </w:tr>
      <w:tr w14:paraId="2F1E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6C374332">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1627DB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7F83A384">
            <w:pPr>
              <w:widowControl/>
              <w:snapToGrid w:val="0"/>
              <w:spacing w:line="360" w:lineRule="auto"/>
              <w:jc w:val="center"/>
              <w:rPr>
                <w:rFonts w:ascii="宋体" w:hAnsi="宋体" w:cs="宋体"/>
                <w:kern w:val="0"/>
                <w:sz w:val="24"/>
                <w:highlight w:val="none"/>
              </w:rPr>
            </w:pPr>
          </w:p>
        </w:tc>
        <w:tc>
          <w:tcPr>
            <w:tcW w:w="1350" w:type="dxa"/>
            <w:noWrap w:val="0"/>
            <w:vAlign w:val="center"/>
          </w:tcPr>
          <w:p w14:paraId="7FE36B6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★内存通道</w:t>
            </w:r>
          </w:p>
        </w:tc>
        <w:tc>
          <w:tcPr>
            <w:tcW w:w="3160" w:type="dxa"/>
            <w:noWrap w:val="0"/>
            <w:vAlign w:val="center"/>
          </w:tcPr>
          <w:p w14:paraId="22C3115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支持多个内存接口通道，每个通道可支持1DPC或2DPC，当支持2DPC时，印制电路板上应具备插槽的序号标识，具体通道数应在随机文件中明确</w:t>
            </w:r>
          </w:p>
        </w:tc>
        <w:tc>
          <w:tcPr>
            <w:tcW w:w="1575" w:type="dxa"/>
            <w:noWrap w:val="0"/>
            <w:vAlign w:val="center"/>
          </w:tcPr>
          <w:p w14:paraId="6C4245FA">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39E7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3F8A62BB">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412BE6C8">
            <w:pPr>
              <w:widowControl/>
              <w:snapToGrid w:val="0"/>
              <w:spacing w:line="360" w:lineRule="auto"/>
              <w:jc w:val="left"/>
              <w:rPr>
                <w:rFonts w:ascii="宋体" w:hAnsi="宋体" w:cs="宋体"/>
                <w:kern w:val="0"/>
                <w:sz w:val="24"/>
                <w:szCs w:val="24"/>
                <w:highlight w:val="none"/>
                <w:lang w:val="en-US" w:eastAsia="zh-CN" w:bidi="ar-SA"/>
              </w:rPr>
            </w:pPr>
            <w:r>
              <w:rPr>
                <w:rFonts w:hint="eastAsia" w:ascii="宋体" w:hAnsi="宋体" w:cs="宋体"/>
                <w:kern w:val="0"/>
                <w:sz w:val="24"/>
                <w:highlight w:val="none"/>
              </w:rPr>
              <w:t>产品规格</w:t>
            </w:r>
          </w:p>
        </w:tc>
        <w:tc>
          <w:tcPr>
            <w:tcW w:w="1110" w:type="dxa"/>
            <w:vMerge w:val="restart"/>
            <w:noWrap w:val="0"/>
            <w:vAlign w:val="center"/>
          </w:tcPr>
          <w:p w14:paraId="5B94E2E9">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存储规格</w:t>
            </w:r>
          </w:p>
        </w:tc>
        <w:tc>
          <w:tcPr>
            <w:tcW w:w="1350" w:type="dxa"/>
            <w:noWrap w:val="0"/>
            <w:vAlign w:val="center"/>
          </w:tcPr>
          <w:p w14:paraId="37FF4E77">
            <w:pPr>
              <w:widowControl/>
              <w:snapToGrid w:val="0"/>
              <w:spacing w:line="360" w:lineRule="auto"/>
              <w:jc w:val="left"/>
              <w:rPr>
                <w:rFonts w:ascii="宋体" w:hAnsi="宋体" w:cs="宋体"/>
                <w:kern w:val="0"/>
                <w:sz w:val="24"/>
                <w:szCs w:val="24"/>
                <w:highlight w:val="none"/>
                <w:lang w:val="en-US" w:eastAsia="zh-CN" w:bidi="ar-SA"/>
              </w:rPr>
            </w:pPr>
            <w:r>
              <w:rPr>
                <w:rFonts w:hint="eastAsia" w:ascii="宋体" w:hAnsi="宋体" w:cs="宋体"/>
                <w:kern w:val="0"/>
                <w:sz w:val="24"/>
                <w:highlight w:val="none"/>
              </w:rPr>
              <w:t>★硬磁盘实配容量</w:t>
            </w:r>
          </w:p>
        </w:tc>
        <w:tc>
          <w:tcPr>
            <w:tcW w:w="3160" w:type="dxa"/>
            <w:noWrap w:val="0"/>
            <w:vAlign w:val="center"/>
          </w:tcPr>
          <w:p w14:paraId="1F03171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实配SSD系统盘硬盘单块容量≥</w:t>
            </w:r>
            <w:r>
              <w:rPr>
                <w:rFonts w:ascii="宋体" w:hAnsi="宋体" w:cs="宋体"/>
                <w:kern w:val="0"/>
                <w:sz w:val="24"/>
                <w:highlight w:val="none"/>
              </w:rPr>
              <w:t>480</w:t>
            </w:r>
            <w:r>
              <w:rPr>
                <w:rFonts w:hint="eastAsia" w:ascii="宋体" w:hAnsi="宋体" w:cs="宋体"/>
                <w:kern w:val="0"/>
                <w:sz w:val="24"/>
                <w:highlight w:val="none"/>
              </w:rPr>
              <w:t>GB；</w:t>
            </w:r>
          </w:p>
          <w:p w14:paraId="67A95A6A">
            <w:pPr>
              <w:widowControl/>
              <w:snapToGrid w:val="0"/>
              <w:spacing w:line="360" w:lineRule="auto"/>
              <w:jc w:val="left"/>
              <w:rPr>
                <w:rFonts w:ascii="宋体" w:hAnsi="宋体" w:cs="宋体"/>
                <w:kern w:val="0"/>
                <w:sz w:val="24"/>
                <w:szCs w:val="24"/>
                <w:highlight w:val="none"/>
                <w:lang w:val="en-US" w:eastAsia="zh-CN" w:bidi="ar-SA"/>
              </w:rPr>
            </w:pPr>
            <w:r>
              <w:rPr>
                <w:rFonts w:hint="eastAsia" w:ascii="宋体" w:hAnsi="宋体" w:cs="宋体"/>
                <w:kern w:val="0"/>
                <w:sz w:val="24"/>
                <w:highlight w:val="none"/>
              </w:rPr>
              <w:t>实配</w:t>
            </w:r>
            <w:r>
              <w:rPr>
                <w:rFonts w:ascii="宋体" w:hAnsi="宋体" w:cs="宋体"/>
                <w:kern w:val="0"/>
                <w:sz w:val="24"/>
                <w:highlight w:val="none"/>
              </w:rPr>
              <w:t>SSD</w:t>
            </w:r>
            <w:r>
              <w:rPr>
                <w:rFonts w:hint="eastAsia" w:ascii="宋体" w:hAnsi="宋体" w:cs="宋体"/>
                <w:kern w:val="0"/>
                <w:sz w:val="24"/>
                <w:highlight w:val="none"/>
              </w:rPr>
              <w:t>数据盘硬盘单块容量≥</w:t>
            </w:r>
            <w:r>
              <w:rPr>
                <w:rFonts w:ascii="宋体" w:hAnsi="宋体" w:cs="宋体"/>
                <w:kern w:val="0"/>
                <w:sz w:val="24"/>
                <w:highlight w:val="none"/>
              </w:rPr>
              <w:t>3.84TB</w:t>
            </w:r>
          </w:p>
        </w:tc>
        <w:tc>
          <w:tcPr>
            <w:tcW w:w="1575" w:type="dxa"/>
            <w:noWrap w:val="0"/>
            <w:vAlign w:val="center"/>
          </w:tcPr>
          <w:p w14:paraId="243D433B">
            <w:pPr>
              <w:widowControl/>
              <w:snapToGrid w:val="0"/>
              <w:spacing w:line="360" w:lineRule="auto"/>
              <w:jc w:val="left"/>
              <w:rPr>
                <w:rFonts w:hint="eastAsia" w:ascii="宋体" w:hAnsi="宋体" w:cs="宋体"/>
                <w:kern w:val="0"/>
                <w:sz w:val="24"/>
                <w:szCs w:val="24"/>
                <w:highlight w:val="none"/>
                <w:lang w:val="en-US" w:eastAsia="zh-CN" w:bidi="ar-SA"/>
              </w:rPr>
            </w:pPr>
            <w:r>
              <w:rPr>
                <w:rFonts w:hint="eastAsia" w:ascii="宋体" w:hAnsi="宋体" w:cs="宋体"/>
                <w:kern w:val="0"/>
                <w:sz w:val="24"/>
                <w:highlight w:val="none"/>
              </w:rPr>
              <w:t>提供配置清单并加盖投标人公章</w:t>
            </w:r>
          </w:p>
        </w:tc>
      </w:tr>
      <w:tr w14:paraId="776E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7ED3CB98">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4BD9FF7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269D70F0">
            <w:pPr>
              <w:widowControl/>
              <w:snapToGrid w:val="0"/>
              <w:spacing w:line="360" w:lineRule="auto"/>
              <w:jc w:val="center"/>
              <w:rPr>
                <w:rFonts w:ascii="宋体" w:hAnsi="宋体" w:cs="宋体"/>
                <w:kern w:val="0"/>
                <w:sz w:val="24"/>
                <w:highlight w:val="none"/>
              </w:rPr>
            </w:pPr>
          </w:p>
        </w:tc>
        <w:tc>
          <w:tcPr>
            <w:tcW w:w="1350" w:type="dxa"/>
            <w:noWrap w:val="0"/>
            <w:vAlign w:val="center"/>
          </w:tcPr>
          <w:p w14:paraId="3B46CA7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★硬盘实配数量</w:t>
            </w:r>
          </w:p>
        </w:tc>
        <w:tc>
          <w:tcPr>
            <w:tcW w:w="3160" w:type="dxa"/>
            <w:noWrap w:val="0"/>
            <w:vAlign w:val="center"/>
          </w:tcPr>
          <w:p w14:paraId="1EB8EF6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实配≥</w:t>
            </w:r>
            <w:r>
              <w:rPr>
                <w:rFonts w:ascii="宋体" w:hAnsi="宋体" w:cs="宋体"/>
                <w:kern w:val="0"/>
                <w:sz w:val="24"/>
                <w:highlight w:val="none"/>
              </w:rPr>
              <w:t>480</w:t>
            </w:r>
            <w:r>
              <w:rPr>
                <w:rFonts w:hint="eastAsia" w:ascii="宋体" w:hAnsi="宋体" w:cs="宋体"/>
                <w:kern w:val="0"/>
                <w:sz w:val="24"/>
                <w:highlight w:val="none"/>
              </w:rPr>
              <w:t>GB SSD系统盘数量≥</w:t>
            </w:r>
            <w:r>
              <w:rPr>
                <w:rFonts w:ascii="宋体" w:hAnsi="宋体" w:cs="宋体"/>
                <w:kern w:val="0"/>
                <w:sz w:val="24"/>
                <w:highlight w:val="none"/>
              </w:rPr>
              <w:t>2</w:t>
            </w:r>
            <w:r>
              <w:rPr>
                <w:rFonts w:hint="eastAsia" w:ascii="宋体" w:hAnsi="宋体" w:cs="宋体"/>
                <w:kern w:val="0"/>
                <w:sz w:val="24"/>
                <w:highlight w:val="none"/>
              </w:rPr>
              <w:t>块；</w:t>
            </w:r>
          </w:p>
          <w:p w14:paraId="4BB170E2">
            <w:pPr>
              <w:snapToGrid w:val="0"/>
              <w:jc w:val="left"/>
              <w:rPr>
                <w:sz w:val="18"/>
                <w:szCs w:val="18"/>
                <w:highlight w:val="none"/>
              </w:rPr>
            </w:pPr>
            <w:r>
              <w:rPr>
                <w:rFonts w:hint="eastAsia" w:ascii="宋体" w:hAnsi="宋体" w:cs="宋体"/>
                <w:kern w:val="0"/>
                <w:sz w:val="24"/>
                <w:highlight w:val="none"/>
              </w:rPr>
              <w:t>实配</w:t>
            </w:r>
            <w:r>
              <w:rPr>
                <w:rFonts w:hint="eastAsia" w:ascii="宋体" w:hAnsi="宋体" w:cs="宋体"/>
                <w:kern w:val="0"/>
                <w:sz w:val="24"/>
                <w:szCs w:val="18"/>
                <w:highlight w:val="none"/>
              </w:rPr>
              <w:t>≥</w:t>
            </w:r>
            <w:r>
              <w:rPr>
                <w:rFonts w:ascii="宋体" w:hAnsi="宋体" w:cs="宋体"/>
                <w:kern w:val="0"/>
                <w:sz w:val="24"/>
                <w:szCs w:val="18"/>
                <w:highlight w:val="none"/>
              </w:rPr>
              <w:t>3.84</w:t>
            </w:r>
            <w:r>
              <w:rPr>
                <w:rFonts w:ascii="宋体" w:hAnsi="宋体" w:cs="宋体"/>
                <w:kern w:val="0"/>
                <w:sz w:val="24"/>
                <w:highlight w:val="none"/>
              </w:rPr>
              <w:t>TB SSD</w:t>
            </w:r>
            <w:r>
              <w:rPr>
                <w:rFonts w:hint="eastAsia" w:ascii="宋体" w:hAnsi="宋体" w:cs="宋体"/>
                <w:kern w:val="0"/>
                <w:sz w:val="24"/>
                <w:highlight w:val="none"/>
              </w:rPr>
              <w:t>数据盘数量≥</w:t>
            </w:r>
            <w:r>
              <w:rPr>
                <w:rFonts w:ascii="宋体" w:hAnsi="宋体" w:cs="宋体"/>
                <w:kern w:val="0"/>
                <w:sz w:val="24"/>
                <w:highlight w:val="none"/>
              </w:rPr>
              <w:t>2</w:t>
            </w:r>
            <w:r>
              <w:rPr>
                <w:rFonts w:hint="eastAsia" w:ascii="宋体" w:hAnsi="宋体" w:cs="宋体"/>
                <w:kern w:val="0"/>
                <w:sz w:val="24"/>
                <w:highlight w:val="none"/>
              </w:rPr>
              <w:t>块</w:t>
            </w:r>
          </w:p>
        </w:tc>
        <w:tc>
          <w:tcPr>
            <w:tcW w:w="1575" w:type="dxa"/>
            <w:noWrap w:val="0"/>
            <w:vAlign w:val="center"/>
          </w:tcPr>
          <w:p w14:paraId="02E1B96D">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提供配置清单并加盖投标人公章</w:t>
            </w:r>
          </w:p>
        </w:tc>
      </w:tr>
      <w:tr w14:paraId="2F20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6" w:hRule="atLeast"/>
          <w:jc w:val="center"/>
        </w:trPr>
        <w:tc>
          <w:tcPr>
            <w:tcW w:w="989" w:type="dxa"/>
            <w:noWrap w:val="0"/>
            <w:vAlign w:val="center"/>
          </w:tcPr>
          <w:p w14:paraId="13F488FF">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1BA44A2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3953E738">
            <w:pPr>
              <w:widowControl/>
              <w:snapToGrid w:val="0"/>
              <w:spacing w:line="360" w:lineRule="auto"/>
              <w:jc w:val="center"/>
              <w:rPr>
                <w:rFonts w:ascii="宋体" w:hAnsi="宋体" w:cs="宋体"/>
                <w:kern w:val="0"/>
                <w:sz w:val="24"/>
                <w:highlight w:val="none"/>
              </w:rPr>
            </w:pPr>
          </w:p>
        </w:tc>
        <w:tc>
          <w:tcPr>
            <w:tcW w:w="1350" w:type="dxa"/>
            <w:noWrap w:val="0"/>
            <w:vAlign w:val="center"/>
          </w:tcPr>
          <w:p w14:paraId="38AA929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★硬盘插槽数量及规格</w:t>
            </w:r>
          </w:p>
        </w:tc>
        <w:tc>
          <w:tcPr>
            <w:tcW w:w="3160" w:type="dxa"/>
            <w:noWrap w:val="0"/>
            <w:vAlign w:val="center"/>
          </w:tcPr>
          <w:p w14:paraId="4880594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a)投标人应给出配置的硬盘尺寸，如2.5英寸、3.5英寸硬磁盘；</w:t>
            </w:r>
          </w:p>
          <w:p w14:paraId="1B6EAEE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b)机箱高度为88.9mm的服务器可支持的硬盘数量应不少于8块，机箱高度为44.45mm的服务器可支持的硬盘数量应不少于4块。</w:t>
            </w:r>
          </w:p>
          <w:p w14:paraId="7589464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c)存储型服务器可支持硬盘数量应不少于24块</w:t>
            </w:r>
          </w:p>
        </w:tc>
        <w:tc>
          <w:tcPr>
            <w:tcW w:w="1575" w:type="dxa"/>
            <w:noWrap w:val="0"/>
            <w:vAlign w:val="center"/>
          </w:tcPr>
          <w:p w14:paraId="0456F4ED">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01C3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3BE28BDB">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7958CEE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noWrap w:val="0"/>
            <w:vAlign w:val="center"/>
          </w:tcPr>
          <w:p w14:paraId="1ED3D2B5">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网络规格</w:t>
            </w:r>
          </w:p>
        </w:tc>
        <w:tc>
          <w:tcPr>
            <w:tcW w:w="1350" w:type="dxa"/>
            <w:noWrap w:val="0"/>
            <w:vAlign w:val="center"/>
          </w:tcPr>
          <w:p w14:paraId="6F89197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★网口速率和数量</w:t>
            </w:r>
          </w:p>
        </w:tc>
        <w:tc>
          <w:tcPr>
            <w:tcW w:w="3160" w:type="dxa"/>
            <w:noWrap w:val="0"/>
            <w:vAlign w:val="center"/>
          </w:tcPr>
          <w:p w14:paraId="4A018E5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配备光口数量不少于</w:t>
            </w:r>
            <w:r>
              <w:rPr>
                <w:rFonts w:ascii="宋体" w:hAnsi="宋体" w:cs="宋体"/>
                <w:kern w:val="0"/>
                <w:sz w:val="24"/>
                <w:highlight w:val="none"/>
              </w:rPr>
              <w:t>12</w:t>
            </w:r>
            <w:r>
              <w:rPr>
                <w:rFonts w:hint="eastAsia" w:ascii="宋体" w:hAnsi="宋体" w:cs="宋体"/>
                <w:kern w:val="0"/>
                <w:sz w:val="24"/>
                <w:highlight w:val="none"/>
              </w:rPr>
              <w:t xml:space="preserve"> 个，其中8个光口速率不少于2</w:t>
            </w:r>
            <w:r>
              <w:rPr>
                <w:rFonts w:ascii="宋体" w:hAnsi="宋体" w:cs="宋体"/>
                <w:kern w:val="0"/>
                <w:sz w:val="24"/>
                <w:highlight w:val="none"/>
              </w:rPr>
              <w:t>00GE</w:t>
            </w:r>
            <w:r>
              <w:rPr>
                <w:rFonts w:hint="eastAsia" w:ascii="宋体" w:hAnsi="宋体" w:cs="宋体"/>
                <w:kern w:val="0"/>
                <w:sz w:val="24"/>
                <w:highlight w:val="none"/>
              </w:rPr>
              <w:t>，4个光口速率不少于</w:t>
            </w:r>
            <w:r>
              <w:rPr>
                <w:rFonts w:ascii="宋体" w:hAnsi="宋体" w:cs="宋体"/>
                <w:kern w:val="0"/>
                <w:sz w:val="24"/>
                <w:highlight w:val="none"/>
              </w:rPr>
              <w:t>25</w:t>
            </w:r>
            <w:r>
              <w:rPr>
                <w:rFonts w:hint="eastAsia" w:ascii="宋体" w:hAnsi="宋体" w:cs="宋体"/>
                <w:kern w:val="0"/>
                <w:sz w:val="24"/>
                <w:highlight w:val="none"/>
              </w:rPr>
              <w:t>GE（满配</w:t>
            </w:r>
            <w:r>
              <w:rPr>
                <w:rFonts w:ascii="宋体" w:hAnsi="宋体" w:cs="宋体"/>
                <w:kern w:val="0"/>
                <w:sz w:val="24"/>
                <w:highlight w:val="none"/>
              </w:rPr>
              <w:t>25GE</w:t>
            </w:r>
            <w:r>
              <w:rPr>
                <w:rFonts w:hint="eastAsia" w:ascii="宋体" w:hAnsi="宋体" w:cs="宋体"/>
                <w:kern w:val="0"/>
                <w:sz w:val="24"/>
                <w:highlight w:val="none"/>
              </w:rPr>
              <w:t>光模块）；</w:t>
            </w:r>
          </w:p>
          <w:p w14:paraId="2E8CF38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配备电口数量不少于</w:t>
            </w:r>
            <w:r>
              <w:rPr>
                <w:rFonts w:ascii="宋体" w:hAnsi="宋体" w:cs="宋体"/>
                <w:kern w:val="0"/>
                <w:sz w:val="24"/>
                <w:highlight w:val="none"/>
              </w:rPr>
              <w:t>2</w:t>
            </w:r>
            <w:r>
              <w:rPr>
                <w:rFonts w:hint="eastAsia" w:ascii="宋体" w:hAnsi="宋体" w:cs="宋体"/>
                <w:kern w:val="0"/>
                <w:sz w:val="24"/>
                <w:highlight w:val="none"/>
              </w:rPr>
              <w:t>个，且电口速率不少于千兆</w:t>
            </w:r>
          </w:p>
        </w:tc>
        <w:tc>
          <w:tcPr>
            <w:tcW w:w="1575" w:type="dxa"/>
            <w:noWrap w:val="0"/>
            <w:vAlign w:val="center"/>
          </w:tcPr>
          <w:p w14:paraId="3D429D18">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提供承诺函并加盖投标人公章</w:t>
            </w:r>
          </w:p>
        </w:tc>
      </w:tr>
      <w:tr w14:paraId="0225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3DBF507F">
            <w:pPr>
              <w:widowControl/>
              <w:numPr>
                <w:ilvl w:val="0"/>
                <w:numId w:val="6"/>
              </w:numPr>
              <w:snapToGrid w:val="0"/>
              <w:spacing w:line="360" w:lineRule="auto"/>
              <w:jc w:val="center"/>
              <w:textAlignment w:val="center"/>
              <w:rPr>
                <w:rFonts w:ascii="宋体" w:hAnsi="宋体" w:cs="宋体"/>
                <w:kern w:val="0"/>
                <w:sz w:val="24"/>
                <w:highlight w:val="none"/>
                <w:lang w:bidi="ar"/>
              </w:rPr>
            </w:pPr>
          </w:p>
        </w:tc>
        <w:tc>
          <w:tcPr>
            <w:tcW w:w="1080" w:type="dxa"/>
            <w:noWrap w:val="0"/>
            <w:vAlign w:val="center"/>
          </w:tcPr>
          <w:p w14:paraId="7975974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restart"/>
            <w:noWrap w:val="0"/>
            <w:vAlign w:val="center"/>
          </w:tcPr>
          <w:p w14:paraId="516FB6DD">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外部接口规格</w:t>
            </w:r>
          </w:p>
        </w:tc>
        <w:tc>
          <w:tcPr>
            <w:tcW w:w="1350" w:type="dxa"/>
            <w:noWrap w:val="0"/>
            <w:vAlign w:val="center"/>
          </w:tcPr>
          <w:p w14:paraId="3B3DE34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★显示接口</w:t>
            </w:r>
          </w:p>
        </w:tc>
        <w:tc>
          <w:tcPr>
            <w:tcW w:w="3160" w:type="dxa"/>
            <w:noWrap w:val="0"/>
            <w:vAlign w:val="center"/>
          </w:tcPr>
          <w:p w14:paraId="6E4BEC5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显示接口类型应不少于1种，如：VGA、DP、HDMI等</w:t>
            </w:r>
          </w:p>
        </w:tc>
        <w:tc>
          <w:tcPr>
            <w:tcW w:w="1575" w:type="dxa"/>
            <w:noWrap w:val="0"/>
            <w:vAlign w:val="center"/>
          </w:tcPr>
          <w:p w14:paraId="6481CF38">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0711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349C9FDB">
            <w:pPr>
              <w:widowControl/>
              <w:numPr>
                <w:ilvl w:val="0"/>
                <w:numId w:val="6"/>
              </w:numPr>
              <w:snapToGrid w:val="0"/>
              <w:spacing w:line="360" w:lineRule="auto"/>
              <w:jc w:val="center"/>
              <w:textAlignment w:val="center"/>
              <w:rPr>
                <w:rFonts w:ascii="宋体" w:hAnsi="宋体" w:cs="宋体"/>
                <w:kern w:val="0"/>
                <w:sz w:val="24"/>
                <w:highlight w:val="none"/>
                <w:lang w:bidi="ar"/>
              </w:rPr>
            </w:pPr>
          </w:p>
        </w:tc>
        <w:tc>
          <w:tcPr>
            <w:tcW w:w="1080" w:type="dxa"/>
            <w:noWrap w:val="0"/>
            <w:vAlign w:val="center"/>
          </w:tcPr>
          <w:p w14:paraId="440EFC1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41822B6E">
            <w:pPr>
              <w:widowControl/>
              <w:snapToGrid w:val="0"/>
              <w:spacing w:line="360" w:lineRule="auto"/>
              <w:jc w:val="center"/>
              <w:rPr>
                <w:rFonts w:ascii="宋体" w:hAnsi="宋体" w:cs="宋体"/>
                <w:kern w:val="0"/>
                <w:sz w:val="24"/>
                <w:highlight w:val="none"/>
              </w:rPr>
            </w:pPr>
          </w:p>
        </w:tc>
        <w:tc>
          <w:tcPr>
            <w:tcW w:w="1350" w:type="dxa"/>
            <w:noWrap w:val="0"/>
            <w:vAlign w:val="center"/>
          </w:tcPr>
          <w:p w14:paraId="7B2DFBC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★USB接口</w:t>
            </w:r>
          </w:p>
        </w:tc>
        <w:tc>
          <w:tcPr>
            <w:tcW w:w="3160" w:type="dxa"/>
            <w:noWrap w:val="0"/>
            <w:vAlign w:val="center"/>
          </w:tcPr>
          <w:p w14:paraId="18253DF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配备USB接口，如USB2.0、USB3.0等</w:t>
            </w:r>
          </w:p>
        </w:tc>
        <w:tc>
          <w:tcPr>
            <w:tcW w:w="1575" w:type="dxa"/>
            <w:noWrap w:val="0"/>
            <w:vAlign w:val="center"/>
          </w:tcPr>
          <w:p w14:paraId="21AE2B20">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11FC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761650CD">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4C4FD91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restart"/>
            <w:noWrap w:val="0"/>
            <w:vAlign w:val="center"/>
          </w:tcPr>
          <w:p w14:paraId="37D6FE9B">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电源规格</w:t>
            </w:r>
          </w:p>
        </w:tc>
        <w:tc>
          <w:tcPr>
            <w:tcW w:w="1350" w:type="dxa"/>
            <w:noWrap w:val="0"/>
            <w:vAlign w:val="center"/>
          </w:tcPr>
          <w:p w14:paraId="064AAE8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电源冗余模式</w:t>
            </w:r>
          </w:p>
        </w:tc>
        <w:tc>
          <w:tcPr>
            <w:tcW w:w="3160" w:type="dxa"/>
            <w:noWrap w:val="0"/>
            <w:vAlign w:val="center"/>
          </w:tcPr>
          <w:p w14:paraId="358149EF">
            <w:pPr>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整机电源模块按</w:t>
            </w:r>
            <w:r>
              <w:rPr>
                <w:rFonts w:ascii="宋体" w:hAnsi="宋体" w:cs="宋体"/>
                <w:kern w:val="0"/>
                <w:sz w:val="24"/>
                <w:highlight w:val="none"/>
              </w:rPr>
              <w:t>2</w:t>
            </w:r>
            <w:r>
              <w:rPr>
                <w:rFonts w:hint="eastAsia" w:ascii="宋体" w:hAnsi="宋体" w:cs="宋体"/>
                <w:kern w:val="0"/>
                <w:sz w:val="24"/>
                <w:highlight w:val="none"/>
              </w:rPr>
              <w:t>+</w:t>
            </w:r>
            <w:r>
              <w:rPr>
                <w:rFonts w:ascii="宋体" w:hAnsi="宋体" w:cs="宋体"/>
                <w:kern w:val="0"/>
                <w:sz w:val="24"/>
                <w:highlight w:val="none"/>
              </w:rPr>
              <w:t>2</w:t>
            </w:r>
            <w:r>
              <w:rPr>
                <w:rFonts w:hint="eastAsia" w:ascii="宋体" w:hAnsi="宋体" w:cs="宋体"/>
                <w:kern w:val="0"/>
                <w:sz w:val="24"/>
                <w:highlight w:val="none"/>
              </w:rPr>
              <w:t xml:space="preserve"> 冗余或N+1 冗余配置</w:t>
            </w:r>
          </w:p>
        </w:tc>
        <w:tc>
          <w:tcPr>
            <w:tcW w:w="1575" w:type="dxa"/>
            <w:noWrap w:val="0"/>
            <w:vAlign w:val="center"/>
          </w:tcPr>
          <w:p w14:paraId="3A870314">
            <w:pPr>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4CED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3AD08F06">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2019B0D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20136401">
            <w:pPr>
              <w:widowControl/>
              <w:snapToGrid w:val="0"/>
              <w:spacing w:line="360" w:lineRule="auto"/>
              <w:jc w:val="center"/>
              <w:rPr>
                <w:rFonts w:ascii="宋体" w:hAnsi="宋体" w:cs="宋体"/>
                <w:kern w:val="0"/>
                <w:sz w:val="24"/>
                <w:highlight w:val="none"/>
              </w:rPr>
            </w:pPr>
          </w:p>
        </w:tc>
        <w:tc>
          <w:tcPr>
            <w:tcW w:w="1350" w:type="dxa"/>
            <w:noWrap w:val="0"/>
            <w:vAlign w:val="center"/>
          </w:tcPr>
          <w:p w14:paraId="354F4EE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★电源模块数量</w:t>
            </w:r>
          </w:p>
        </w:tc>
        <w:tc>
          <w:tcPr>
            <w:tcW w:w="3160" w:type="dxa"/>
            <w:noWrap w:val="0"/>
            <w:vAlign w:val="center"/>
          </w:tcPr>
          <w:p w14:paraId="29017DF4">
            <w:pPr>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4</w:t>
            </w:r>
          </w:p>
        </w:tc>
        <w:tc>
          <w:tcPr>
            <w:tcW w:w="1575" w:type="dxa"/>
            <w:noWrap w:val="0"/>
            <w:vAlign w:val="center"/>
          </w:tcPr>
          <w:p w14:paraId="5F7B1536">
            <w:pPr>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115D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0C628BAB">
            <w:pPr>
              <w:widowControl/>
              <w:numPr>
                <w:ilvl w:val="0"/>
                <w:numId w:val="6"/>
              </w:numPr>
              <w:snapToGrid w:val="0"/>
              <w:spacing w:line="360" w:lineRule="auto"/>
              <w:jc w:val="center"/>
              <w:textAlignment w:val="center"/>
              <w:rPr>
                <w:rFonts w:ascii="宋体" w:hAnsi="宋体" w:cs="宋体"/>
                <w:kern w:val="0"/>
                <w:sz w:val="24"/>
                <w:highlight w:val="none"/>
                <w:lang w:bidi="ar"/>
              </w:rPr>
            </w:pPr>
          </w:p>
        </w:tc>
        <w:tc>
          <w:tcPr>
            <w:tcW w:w="1080" w:type="dxa"/>
            <w:noWrap w:val="0"/>
            <w:vAlign w:val="center"/>
          </w:tcPr>
          <w:p w14:paraId="477B046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661F836F">
            <w:pPr>
              <w:widowControl/>
              <w:snapToGrid w:val="0"/>
              <w:spacing w:line="360" w:lineRule="auto"/>
              <w:jc w:val="center"/>
              <w:rPr>
                <w:rFonts w:ascii="宋体" w:hAnsi="宋体" w:cs="宋体"/>
                <w:kern w:val="0"/>
                <w:sz w:val="24"/>
                <w:highlight w:val="none"/>
              </w:rPr>
            </w:pPr>
          </w:p>
        </w:tc>
        <w:tc>
          <w:tcPr>
            <w:tcW w:w="1350" w:type="dxa"/>
            <w:noWrap w:val="0"/>
            <w:vAlign w:val="center"/>
          </w:tcPr>
          <w:p w14:paraId="51E62F8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电源功率</w:t>
            </w:r>
          </w:p>
        </w:tc>
        <w:tc>
          <w:tcPr>
            <w:tcW w:w="3160" w:type="dxa"/>
            <w:noWrap w:val="0"/>
            <w:vAlign w:val="center"/>
          </w:tcPr>
          <w:p w14:paraId="2C2D301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26</w:t>
            </w:r>
            <w:r>
              <w:rPr>
                <w:rFonts w:hint="eastAsia" w:ascii="宋体" w:hAnsi="宋体" w:cs="宋体"/>
                <w:kern w:val="0"/>
                <w:sz w:val="24"/>
                <w:highlight w:val="none"/>
              </w:rPr>
              <w:t>00W</w:t>
            </w:r>
          </w:p>
        </w:tc>
        <w:tc>
          <w:tcPr>
            <w:tcW w:w="1575" w:type="dxa"/>
            <w:noWrap w:val="0"/>
            <w:vAlign w:val="center"/>
          </w:tcPr>
          <w:p w14:paraId="7A78E805">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61AE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05B57B0A">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52832A6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restart"/>
            <w:noWrap w:val="0"/>
            <w:vAlign w:val="center"/>
          </w:tcPr>
          <w:p w14:paraId="2E8EF680">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整机规格</w:t>
            </w:r>
          </w:p>
        </w:tc>
        <w:tc>
          <w:tcPr>
            <w:tcW w:w="1350" w:type="dxa"/>
            <w:noWrap w:val="0"/>
            <w:vAlign w:val="center"/>
          </w:tcPr>
          <w:p w14:paraId="283ECAB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★外观和结构</w:t>
            </w:r>
          </w:p>
        </w:tc>
        <w:tc>
          <w:tcPr>
            <w:tcW w:w="3160" w:type="dxa"/>
            <w:noWrap w:val="0"/>
            <w:vAlign w:val="center"/>
          </w:tcPr>
          <w:p w14:paraId="0171F0D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a)服务器的零部件应紧固无松动，可插拔部件应可靠连接，开关、按钮和其它控制部件应灵活可靠，布局应方便使用；</w:t>
            </w:r>
          </w:p>
          <w:p w14:paraId="61DD442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b)产品表面不应有明显的凹痕、划伤、裂缝、变形和污染等。表面涂层均匀，不应起泡、龟裂、脱落和磨损，金属零部件无锈蚀及其它机械损伤；</w:t>
            </w:r>
          </w:p>
          <w:p w14:paraId="7CF4A2B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c)产品表面说明功能的文字、符号和标志应清晰、端正且牢固；</w:t>
            </w:r>
          </w:p>
          <w:p w14:paraId="30B7015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d)应在服务器的显著位置提供运行状态的指示功能，并在随机文件中明确具体含义；</w:t>
            </w:r>
          </w:p>
          <w:p w14:paraId="2239A77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14:paraId="3649E1C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f)高密度服务器应给出CPU个数与机柜高度；（本项目不涉及）</w:t>
            </w:r>
          </w:p>
          <w:p w14:paraId="3F3EAC2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g)服务器尺寸具体要求在随机文件中明确</w:t>
            </w:r>
          </w:p>
        </w:tc>
        <w:tc>
          <w:tcPr>
            <w:tcW w:w="1575" w:type="dxa"/>
            <w:noWrap w:val="0"/>
            <w:vAlign w:val="center"/>
          </w:tcPr>
          <w:p w14:paraId="71ACA52A">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62AC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20A0A8E5">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49D0E4F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68942E0A">
            <w:pPr>
              <w:widowControl/>
              <w:snapToGrid w:val="0"/>
              <w:spacing w:line="360" w:lineRule="auto"/>
              <w:jc w:val="center"/>
              <w:rPr>
                <w:rFonts w:ascii="宋体" w:hAnsi="宋体" w:cs="宋体"/>
                <w:kern w:val="0"/>
                <w:sz w:val="24"/>
                <w:highlight w:val="none"/>
              </w:rPr>
            </w:pPr>
          </w:p>
        </w:tc>
        <w:tc>
          <w:tcPr>
            <w:tcW w:w="1350" w:type="dxa"/>
            <w:noWrap w:val="0"/>
            <w:vAlign w:val="center"/>
          </w:tcPr>
          <w:p w14:paraId="6F4C064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★尺寸（高×宽×深）</w:t>
            </w:r>
          </w:p>
        </w:tc>
        <w:tc>
          <w:tcPr>
            <w:tcW w:w="3160" w:type="dxa"/>
            <w:noWrap w:val="0"/>
            <w:vAlign w:val="center"/>
          </w:tcPr>
          <w:p w14:paraId="766C79C5">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4</w:t>
            </w:r>
            <w:r>
              <w:rPr>
                <w:rFonts w:hint="eastAsia" w:ascii="宋体" w:hAnsi="宋体" w:cs="宋体"/>
                <w:kern w:val="0"/>
                <w:sz w:val="24"/>
                <w:highlight w:val="none"/>
              </w:rPr>
              <w:t>U机架式服务器</w:t>
            </w:r>
          </w:p>
        </w:tc>
        <w:tc>
          <w:tcPr>
            <w:tcW w:w="1575" w:type="dxa"/>
            <w:noWrap w:val="0"/>
            <w:vAlign w:val="center"/>
          </w:tcPr>
          <w:p w14:paraId="1F168672">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5169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0ED0B7DC">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3FDC3C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71271857">
            <w:pPr>
              <w:widowControl/>
              <w:snapToGrid w:val="0"/>
              <w:spacing w:line="360" w:lineRule="auto"/>
              <w:jc w:val="center"/>
              <w:rPr>
                <w:rFonts w:ascii="宋体" w:hAnsi="宋体" w:cs="宋体"/>
                <w:kern w:val="0"/>
                <w:sz w:val="24"/>
                <w:highlight w:val="none"/>
              </w:rPr>
            </w:pPr>
          </w:p>
        </w:tc>
        <w:tc>
          <w:tcPr>
            <w:tcW w:w="1350" w:type="dxa"/>
            <w:noWrap w:val="0"/>
            <w:vAlign w:val="center"/>
          </w:tcPr>
          <w:p w14:paraId="38E033A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★环境适应性</w:t>
            </w:r>
          </w:p>
        </w:tc>
        <w:tc>
          <w:tcPr>
            <w:tcW w:w="3160" w:type="dxa"/>
            <w:noWrap w:val="0"/>
            <w:vAlign w:val="center"/>
          </w:tcPr>
          <w:p w14:paraId="3C1EE15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气候环境适应性应符合GB/T 9813.3的有关规定，工作温度10～35℃，贮存运输温度-40～55℃；工作相对湿度35%～80%，贮存运输相对湿度20％～93%（40℃）；大气压86～106kPa</w:t>
            </w:r>
          </w:p>
        </w:tc>
        <w:tc>
          <w:tcPr>
            <w:tcW w:w="1575" w:type="dxa"/>
            <w:noWrap w:val="0"/>
            <w:vAlign w:val="center"/>
          </w:tcPr>
          <w:p w14:paraId="393D1E4E">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010D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59717823">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0C56988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2ECD6565">
            <w:pPr>
              <w:widowControl/>
              <w:snapToGrid w:val="0"/>
              <w:spacing w:line="360" w:lineRule="auto"/>
              <w:jc w:val="center"/>
              <w:rPr>
                <w:rFonts w:ascii="宋体" w:hAnsi="宋体" w:cs="宋体"/>
                <w:kern w:val="0"/>
                <w:sz w:val="24"/>
                <w:highlight w:val="none"/>
              </w:rPr>
            </w:pPr>
          </w:p>
        </w:tc>
        <w:tc>
          <w:tcPr>
            <w:tcW w:w="1350" w:type="dxa"/>
            <w:noWrap w:val="0"/>
            <w:vAlign w:val="center"/>
          </w:tcPr>
          <w:p w14:paraId="7429DDB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★机械环境适应性</w:t>
            </w:r>
          </w:p>
        </w:tc>
        <w:tc>
          <w:tcPr>
            <w:tcW w:w="3160" w:type="dxa"/>
            <w:noWrap w:val="0"/>
            <w:vAlign w:val="center"/>
          </w:tcPr>
          <w:p w14:paraId="0B7CA67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机械环境适应性应符合GB/T 9813.3的有关规定</w:t>
            </w:r>
          </w:p>
        </w:tc>
        <w:tc>
          <w:tcPr>
            <w:tcW w:w="1575" w:type="dxa"/>
            <w:noWrap w:val="0"/>
            <w:vAlign w:val="center"/>
          </w:tcPr>
          <w:p w14:paraId="6A404DEC">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4043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250C0478">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6622D54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43B0F8A3">
            <w:pPr>
              <w:widowControl/>
              <w:snapToGrid w:val="0"/>
              <w:spacing w:line="360" w:lineRule="auto"/>
              <w:jc w:val="center"/>
              <w:rPr>
                <w:rFonts w:ascii="宋体" w:hAnsi="宋体" w:cs="宋体"/>
                <w:kern w:val="0"/>
                <w:sz w:val="24"/>
                <w:highlight w:val="none"/>
              </w:rPr>
            </w:pPr>
          </w:p>
        </w:tc>
        <w:tc>
          <w:tcPr>
            <w:tcW w:w="1350" w:type="dxa"/>
            <w:noWrap w:val="0"/>
            <w:vAlign w:val="center"/>
          </w:tcPr>
          <w:p w14:paraId="6CF3B13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★噪声</w:t>
            </w:r>
          </w:p>
        </w:tc>
        <w:tc>
          <w:tcPr>
            <w:tcW w:w="3160" w:type="dxa"/>
            <w:noWrap w:val="0"/>
            <w:vAlign w:val="center"/>
          </w:tcPr>
          <w:p w14:paraId="0D758FA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符合GB/T 9813.3的有关规定，在产品说明中给出具体测试值塔式服务器噪声在空闲状态下不大于50dB</w:t>
            </w:r>
          </w:p>
        </w:tc>
        <w:tc>
          <w:tcPr>
            <w:tcW w:w="1575" w:type="dxa"/>
            <w:noWrap w:val="0"/>
            <w:vAlign w:val="center"/>
          </w:tcPr>
          <w:p w14:paraId="61B80D51">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349D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57A6F824">
            <w:pPr>
              <w:widowControl/>
              <w:numPr>
                <w:ilvl w:val="0"/>
                <w:numId w:val="6"/>
              </w:numPr>
              <w:snapToGrid w:val="0"/>
              <w:spacing w:line="360" w:lineRule="auto"/>
              <w:jc w:val="center"/>
              <w:textAlignment w:val="center"/>
              <w:rPr>
                <w:rFonts w:ascii="宋体" w:hAnsi="宋体" w:cs="宋体"/>
                <w:kern w:val="0"/>
                <w:sz w:val="24"/>
                <w:highlight w:val="none"/>
                <w:lang w:bidi="ar"/>
              </w:rPr>
            </w:pPr>
          </w:p>
        </w:tc>
        <w:tc>
          <w:tcPr>
            <w:tcW w:w="1080" w:type="dxa"/>
            <w:noWrap w:val="0"/>
            <w:vAlign w:val="center"/>
          </w:tcPr>
          <w:p w14:paraId="0AD22D8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vMerge w:val="restart"/>
            <w:noWrap w:val="0"/>
            <w:vAlign w:val="center"/>
          </w:tcPr>
          <w:p w14:paraId="2D58F4E0">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AI 计算单元规格</w:t>
            </w:r>
          </w:p>
        </w:tc>
        <w:tc>
          <w:tcPr>
            <w:tcW w:w="1350" w:type="dxa"/>
            <w:noWrap w:val="0"/>
            <w:vAlign w:val="center"/>
          </w:tcPr>
          <w:p w14:paraId="3A56829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★AI 计算单元</w:t>
            </w:r>
          </w:p>
        </w:tc>
        <w:tc>
          <w:tcPr>
            <w:tcW w:w="3160" w:type="dxa"/>
            <w:noWrap w:val="0"/>
            <w:vAlign w:val="center"/>
          </w:tcPr>
          <w:p w14:paraId="5F7C7C86">
            <w:pPr>
              <w:widowControl/>
              <w:snapToGrid w:val="0"/>
              <w:spacing w:line="360" w:lineRule="auto"/>
              <w:jc w:val="left"/>
              <w:rPr>
                <w:sz w:val="24"/>
                <w:highlight w:val="none"/>
              </w:rPr>
            </w:pPr>
            <w:r>
              <w:rPr>
                <w:rFonts w:hint="eastAsia" w:ascii="宋体" w:hAnsi="宋体" w:cs="宋体"/>
                <w:sz w:val="24"/>
                <w:highlight w:val="none"/>
              </w:rPr>
              <w:t>≥8块国产自主可控AI卡，单卡内存≥64GB HBM，整机可提供≥2.2PFLOPS@FP16算力，整机可提供≥0.6PFLOPS@FP32算力，卡间全互联，聚合互联带宽≥390GB/s</w:t>
            </w:r>
          </w:p>
        </w:tc>
        <w:tc>
          <w:tcPr>
            <w:tcW w:w="1575" w:type="dxa"/>
            <w:noWrap w:val="0"/>
            <w:vAlign w:val="center"/>
          </w:tcPr>
          <w:p w14:paraId="612B3BC3">
            <w:pPr>
              <w:widowControl/>
              <w:snapToGrid w:val="0"/>
              <w:rPr>
                <w:rFonts w:hint="eastAsia" w:ascii="宋体" w:hAnsi="宋体" w:cs="宋体"/>
                <w:sz w:val="24"/>
                <w:highlight w:val="none"/>
              </w:rPr>
            </w:pPr>
            <w:r>
              <w:rPr>
                <w:rFonts w:hint="eastAsia" w:ascii="宋体" w:hAnsi="宋体" w:cs="宋体"/>
                <w:sz w:val="24"/>
                <w:highlight w:val="none"/>
              </w:rPr>
              <w:t>提供配置清单并加盖投标人公章</w:t>
            </w:r>
          </w:p>
        </w:tc>
      </w:tr>
      <w:tr w14:paraId="4BEE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471220E2">
            <w:pPr>
              <w:widowControl/>
              <w:numPr>
                <w:ilvl w:val="0"/>
                <w:numId w:val="6"/>
              </w:numPr>
              <w:snapToGrid w:val="0"/>
              <w:spacing w:line="360" w:lineRule="auto"/>
              <w:jc w:val="center"/>
              <w:textAlignment w:val="center"/>
              <w:rPr>
                <w:rFonts w:hint="eastAsia" w:ascii="宋体" w:hAnsi="宋体" w:cs="宋体"/>
                <w:kern w:val="0"/>
                <w:sz w:val="24"/>
                <w:highlight w:val="none"/>
                <w:lang w:bidi="ar"/>
              </w:rPr>
            </w:pPr>
          </w:p>
        </w:tc>
        <w:tc>
          <w:tcPr>
            <w:tcW w:w="1080" w:type="dxa"/>
            <w:noWrap w:val="0"/>
            <w:vAlign w:val="center"/>
          </w:tcPr>
          <w:p w14:paraId="2927F8B3">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3BFFBD92">
            <w:pPr>
              <w:widowControl/>
              <w:snapToGrid w:val="0"/>
              <w:spacing w:line="360" w:lineRule="auto"/>
              <w:jc w:val="center"/>
              <w:rPr>
                <w:rFonts w:ascii="宋体" w:hAnsi="宋体" w:cs="宋体"/>
                <w:kern w:val="0"/>
                <w:sz w:val="24"/>
                <w:highlight w:val="none"/>
              </w:rPr>
            </w:pPr>
          </w:p>
        </w:tc>
        <w:tc>
          <w:tcPr>
            <w:tcW w:w="1350" w:type="dxa"/>
            <w:noWrap w:val="0"/>
            <w:vAlign w:val="center"/>
          </w:tcPr>
          <w:p w14:paraId="02163A01">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w:t>
            </w:r>
            <w:r>
              <w:rPr>
                <w:rFonts w:hint="eastAsia"/>
                <w:sz w:val="24"/>
                <w:highlight w:val="none"/>
              </w:rPr>
              <w:t>AI开发框架</w:t>
            </w:r>
          </w:p>
        </w:tc>
        <w:tc>
          <w:tcPr>
            <w:tcW w:w="3160" w:type="dxa"/>
            <w:noWrap w:val="0"/>
            <w:vAlign w:val="center"/>
          </w:tcPr>
          <w:p w14:paraId="29964991">
            <w:pPr>
              <w:widowControl/>
              <w:snapToGrid w:val="0"/>
              <w:spacing w:line="360" w:lineRule="auto"/>
              <w:jc w:val="left"/>
              <w:rPr>
                <w:rFonts w:hint="eastAsia"/>
                <w:sz w:val="24"/>
                <w:highlight w:val="none"/>
              </w:rPr>
            </w:pPr>
            <w:r>
              <w:rPr>
                <w:rFonts w:hint="eastAsia"/>
                <w:sz w:val="24"/>
                <w:highlight w:val="none"/>
              </w:rPr>
              <w:t>所投AI卡支持Pytorch、MindSpore、TensorFlow等主流AI开发框架，并提供AI芯片厂商官方软件社区链接和截图证明</w:t>
            </w:r>
          </w:p>
        </w:tc>
        <w:tc>
          <w:tcPr>
            <w:tcW w:w="1575" w:type="dxa"/>
            <w:noWrap w:val="0"/>
            <w:vAlign w:val="center"/>
          </w:tcPr>
          <w:p w14:paraId="0B3C05C2">
            <w:pPr>
              <w:widowControl/>
              <w:snapToGrid w:val="0"/>
              <w:spacing w:line="360" w:lineRule="auto"/>
              <w:jc w:val="left"/>
              <w:rPr>
                <w:rFonts w:hint="eastAsia"/>
                <w:sz w:val="24"/>
                <w:highlight w:val="none"/>
              </w:rPr>
            </w:pPr>
            <w:r>
              <w:rPr>
                <w:rFonts w:hint="eastAsia"/>
                <w:sz w:val="24"/>
                <w:highlight w:val="none"/>
              </w:rPr>
              <w:t>提供AI芯片厂商官方软件社区链接和截图证明并加盖投标人公章</w:t>
            </w:r>
          </w:p>
        </w:tc>
      </w:tr>
      <w:tr w14:paraId="2553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1BEF6E44">
            <w:pPr>
              <w:widowControl/>
              <w:numPr>
                <w:ilvl w:val="0"/>
                <w:numId w:val="6"/>
              </w:numPr>
              <w:snapToGrid w:val="0"/>
              <w:spacing w:line="360" w:lineRule="auto"/>
              <w:jc w:val="center"/>
              <w:textAlignment w:val="center"/>
              <w:rPr>
                <w:rFonts w:hint="eastAsia" w:ascii="宋体" w:hAnsi="宋体" w:cs="宋体"/>
                <w:kern w:val="0"/>
                <w:sz w:val="24"/>
                <w:highlight w:val="none"/>
                <w:lang w:bidi="ar"/>
              </w:rPr>
            </w:pPr>
          </w:p>
        </w:tc>
        <w:tc>
          <w:tcPr>
            <w:tcW w:w="1080" w:type="dxa"/>
            <w:noWrap w:val="0"/>
            <w:vAlign w:val="center"/>
          </w:tcPr>
          <w:p w14:paraId="277F6191">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4565ED3C">
            <w:pPr>
              <w:widowControl/>
              <w:snapToGrid w:val="0"/>
              <w:spacing w:line="360" w:lineRule="auto"/>
              <w:jc w:val="center"/>
              <w:rPr>
                <w:rFonts w:ascii="宋体" w:hAnsi="宋体" w:cs="宋体"/>
                <w:kern w:val="0"/>
                <w:sz w:val="24"/>
                <w:highlight w:val="none"/>
              </w:rPr>
            </w:pPr>
          </w:p>
        </w:tc>
        <w:tc>
          <w:tcPr>
            <w:tcW w:w="1350" w:type="dxa"/>
            <w:noWrap w:val="0"/>
            <w:vAlign w:val="center"/>
          </w:tcPr>
          <w:p w14:paraId="42E30392">
            <w:pPr>
              <w:widowControl/>
              <w:snapToGrid w:val="0"/>
              <w:spacing w:line="360" w:lineRule="auto"/>
              <w:jc w:val="left"/>
              <w:rPr>
                <w:rFonts w:hint="eastAsia"/>
                <w:sz w:val="24"/>
                <w:highlight w:val="none"/>
              </w:rPr>
            </w:pPr>
            <w:r>
              <w:rPr>
                <w:rFonts w:hint="eastAsia" w:ascii="宋体" w:hAnsi="宋体" w:cs="宋体"/>
                <w:kern w:val="0"/>
                <w:sz w:val="24"/>
                <w:highlight w:val="none"/>
              </w:rPr>
              <w:t>#</w:t>
            </w:r>
            <w:r>
              <w:rPr>
                <w:rFonts w:hint="eastAsia"/>
                <w:sz w:val="24"/>
                <w:highlight w:val="none"/>
              </w:rPr>
              <w:t>AI驱动</w:t>
            </w:r>
          </w:p>
        </w:tc>
        <w:tc>
          <w:tcPr>
            <w:tcW w:w="3160" w:type="dxa"/>
            <w:noWrap w:val="0"/>
            <w:vAlign w:val="center"/>
          </w:tcPr>
          <w:p w14:paraId="38C4BDE9">
            <w:pPr>
              <w:widowControl/>
              <w:snapToGrid w:val="0"/>
              <w:spacing w:line="360" w:lineRule="auto"/>
              <w:jc w:val="left"/>
              <w:rPr>
                <w:rFonts w:hint="eastAsia"/>
                <w:sz w:val="24"/>
                <w:highlight w:val="none"/>
              </w:rPr>
            </w:pPr>
            <w:r>
              <w:rPr>
                <w:rFonts w:hint="eastAsia"/>
                <w:sz w:val="24"/>
                <w:highlight w:val="none"/>
              </w:rPr>
              <w:t>提供针对所投AI卡的国产自主可控的驱动软件，对上支持多种AI框架，对下服务AI芯片与编程，提供高效易用的编程接口，并提供AI芯片厂商官方软件社区链接和截图证明</w:t>
            </w:r>
          </w:p>
        </w:tc>
        <w:tc>
          <w:tcPr>
            <w:tcW w:w="1575" w:type="dxa"/>
            <w:noWrap w:val="0"/>
            <w:vAlign w:val="center"/>
          </w:tcPr>
          <w:p w14:paraId="77C4B0BE">
            <w:pPr>
              <w:widowControl/>
              <w:snapToGrid w:val="0"/>
              <w:spacing w:line="360" w:lineRule="auto"/>
              <w:jc w:val="left"/>
              <w:rPr>
                <w:rFonts w:hint="eastAsia"/>
                <w:sz w:val="24"/>
                <w:highlight w:val="none"/>
              </w:rPr>
            </w:pPr>
            <w:r>
              <w:rPr>
                <w:rFonts w:hint="eastAsia"/>
                <w:sz w:val="24"/>
                <w:highlight w:val="none"/>
              </w:rPr>
              <w:t>提供AI芯片厂商官方软件社区链接和截图证明并加盖投标人公章</w:t>
            </w:r>
          </w:p>
        </w:tc>
      </w:tr>
      <w:tr w14:paraId="5ACF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5FFDACB3">
            <w:pPr>
              <w:widowControl/>
              <w:numPr>
                <w:ilvl w:val="0"/>
                <w:numId w:val="6"/>
              </w:numPr>
              <w:snapToGrid w:val="0"/>
              <w:spacing w:line="360" w:lineRule="auto"/>
              <w:jc w:val="center"/>
              <w:textAlignment w:val="center"/>
              <w:rPr>
                <w:rFonts w:hint="eastAsia" w:ascii="宋体" w:hAnsi="宋体" w:cs="宋体"/>
                <w:kern w:val="0"/>
                <w:sz w:val="24"/>
                <w:highlight w:val="none"/>
                <w:lang w:bidi="ar"/>
              </w:rPr>
            </w:pPr>
          </w:p>
        </w:tc>
        <w:tc>
          <w:tcPr>
            <w:tcW w:w="1080" w:type="dxa"/>
            <w:noWrap w:val="0"/>
            <w:vAlign w:val="center"/>
          </w:tcPr>
          <w:p w14:paraId="3890F944">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14553CCD">
            <w:pPr>
              <w:widowControl/>
              <w:snapToGrid w:val="0"/>
              <w:spacing w:line="360" w:lineRule="auto"/>
              <w:jc w:val="center"/>
              <w:rPr>
                <w:rFonts w:ascii="宋体" w:hAnsi="宋体" w:cs="宋体"/>
                <w:kern w:val="0"/>
                <w:sz w:val="24"/>
                <w:highlight w:val="none"/>
              </w:rPr>
            </w:pPr>
          </w:p>
        </w:tc>
        <w:tc>
          <w:tcPr>
            <w:tcW w:w="1350" w:type="dxa"/>
            <w:noWrap w:val="0"/>
            <w:vAlign w:val="center"/>
          </w:tcPr>
          <w:p w14:paraId="07FFC12A">
            <w:pPr>
              <w:widowControl/>
              <w:snapToGrid w:val="0"/>
              <w:spacing w:line="360" w:lineRule="auto"/>
              <w:jc w:val="left"/>
              <w:rPr>
                <w:rFonts w:hint="eastAsia"/>
                <w:sz w:val="24"/>
                <w:highlight w:val="none"/>
              </w:rPr>
            </w:pPr>
            <w:r>
              <w:rPr>
                <w:rFonts w:hint="eastAsia" w:ascii="宋体" w:hAnsi="宋体" w:cs="宋体"/>
                <w:kern w:val="0"/>
                <w:sz w:val="24"/>
                <w:highlight w:val="none"/>
              </w:rPr>
              <w:t>#</w:t>
            </w:r>
            <w:r>
              <w:rPr>
                <w:rFonts w:hint="eastAsia"/>
                <w:sz w:val="24"/>
                <w:highlight w:val="none"/>
              </w:rPr>
              <w:t>AI工具</w:t>
            </w:r>
          </w:p>
        </w:tc>
        <w:tc>
          <w:tcPr>
            <w:tcW w:w="3160" w:type="dxa"/>
            <w:noWrap w:val="0"/>
            <w:vAlign w:val="center"/>
          </w:tcPr>
          <w:p w14:paraId="7288C9D7">
            <w:pPr>
              <w:widowControl/>
              <w:snapToGrid w:val="0"/>
              <w:spacing w:line="360" w:lineRule="auto"/>
              <w:jc w:val="left"/>
              <w:rPr>
                <w:rFonts w:hint="eastAsia"/>
                <w:sz w:val="24"/>
                <w:highlight w:val="none"/>
              </w:rPr>
            </w:pPr>
            <w:r>
              <w:rPr>
                <w:rFonts w:hint="eastAsia"/>
                <w:sz w:val="24"/>
                <w:highlight w:val="none"/>
              </w:rPr>
              <w:t>提供针对所投AI卡的国产自主可控的全流程工具链，致力于提供端到端的应用开发解决方案，使能开发者高效完成训练开发、推理开发和算子开发，并提供</w:t>
            </w:r>
            <w:r>
              <w:rPr>
                <w:sz w:val="24"/>
                <w:highlight w:val="none"/>
              </w:rPr>
              <w:t>AI芯片厂商官方软件社区链接和截</w:t>
            </w:r>
            <w:r>
              <w:rPr>
                <w:rFonts w:hint="eastAsia"/>
                <w:sz w:val="24"/>
                <w:highlight w:val="none"/>
              </w:rPr>
              <w:t>图证明</w:t>
            </w:r>
          </w:p>
        </w:tc>
        <w:tc>
          <w:tcPr>
            <w:tcW w:w="1575" w:type="dxa"/>
            <w:noWrap w:val="0"/>
            <w:vAlign w:val="center"/>
          </w:tcPr>
          <w:p w14:paraId="1A962B1E">
            <w:pPr>
              <w:widowControl/>
              <w:snapToGrid w:val="0"/>
              <w:spacing w:line="360" w:lineRule="auto"/>
              <w:jc w:val="left"/>
              <w:rPr>
                <w:rFonts w:hint="eastAsia"/>
                <w:sz w:val="24"/>
                <w:highlight w:val="none"/>
              </w:rPr>
            </w:pPr>
            <w:r>
              <w:rPr>
                <w:rFonts w:hint="eastAsia"/>
                <w:sz w:val="24"/>
                <w:highlight w:val="none"/>
              </w:rPr>
              <w:t>提供</w:t>
            </w:r>
            <w:r>
              <w:rPr>
                <w:sz w:val="24"/>
                <w:highlight w:val="none"/>
              </w:rPr>
              <w:t>AI芯片厂商官方软件社区链接和截</w:t>
            </w:r>
            <w:r>
              <w:rPr>
                <w:rFonts w:hint="eastAsia"/>
                <w:sz w:val="24"/>
                <w:highlight w:val="none"/>
              </w:rPr>
              <w:t>图证明并加盖投标人公章</w:t>
            </w:r>
          </w:p>
        </w:tc>
      </w:tr>
      <w:tr w14:paraId="1A80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5F841833">
            <w:pPr>
              <w:widowControl/>
              <w:numPr>
                <w:ilvl w:val="0"/>
                <w:numId w:val="6"/>
              </w:numPr>
              <w:snapToGrid w:val="0"/>
              <w:spacing w:line="360" w:lineRule="auto"/>
              <w:jc w:val="center"/>
              <w:textAlignment w:val="center"/>
              <w:rPr>
                <w:rFonts w:hint="eastAsia" w:ascii="宋体" w:hAnsi="宋体" w:cs="宋体"/>
                <w:kern w:val="0"/>
                <w:sz w:val="24"/>
                <w:highlight w:val="none"/>
                <w:lang w:bidi="ar"/>
              </w:rPr>
            </w:pPr>
          </w:p>
        </w:tc>
        <w:tc>
          <w:tcPr>
            <w:tcW w:w="1080" w:type="dxa"/>
            <w:noWrap w:val="0"/>
            <w:vAlign w:val="center"/>
          </w:tcPr>
          <w:p w14:paraId="55813D0E">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7F2D97E5">
            <w:pPr>
              <w:widowControl/>
              <w:snapToGrid w:val="0"/>
              <w:spacing w:line="360" w:lineRule="auto"/>
              <w:jc w:val="center"/>
              <w:rPr>
                <w:rFonts w:ascii="宋体" w:hAnsi="宋体" w:cs="宋体"/>
                <w:kern w:val="0"/>
                <w:sz w:val="24"/>
                <w:highlight w:val="none"/>
              </w:rPr>
            </w:pPr>
          </w:p>
        </w:tc>
        <w:tc>
          <w:tcPr>
            <w:tcW w:w="1350" w:type="dxa"/>
            <w:noWrap w:val="0"/>
            <w:vAlign w:val="center"/>
          </w:tcPr>
          <w:p w14:paraId="2EABA754">
            <w:pPr>
              <w:widowControl/>
              <w:snapToGrid w:val="0"/>
              <w:spacing w:line="360" w:lineRule="auto"/>
              <w:jc w:val="left"/>
              <w:rPr>
                <w:rFonts w:hint="eastAsia"/>
                <w:sz w:val="24"/>
                <w:highlight w:val="none"/>
              </w:rPr>
            </w:pPr>
            <w:r>
              <w:rPr>
                <w:rFonts w:hint="eastAsia" w:ascii="宋体" w:hAnsi="宋体" w:cs="宋体"/>
                <w:kern w:val="0"/>
                <w:sz w:val="24"/>
                <w:highlight w:val="none"/>
              </w:rPr>
              <w:t>#</w:t>
            </w:r>
            <w:r>
              <w:rPr>
                <w:rFonts w:hint="eastAsia"/>
                <w:sz w:val="24"/>
                <w:highlight w:val="none"/>
              </w:rPr>
              <w:t>分布式训练加速套件</w:t>
            </w:r>
          </w:p>
        </w:tc>
        <w:tc>
          <w:tcPr>
            <w:tcW w:w="3160" w:type="dxa"/>
            <w:noWrap w:val="0"/>
            <w:vAlign w:val="center"/>
          </w:tcPr>
          <w:p w14:paraId="1BC48D7F">
            <w:pPr>
              <w:widowControl/>
              <w:snapToGrid w:val="0"/>
              <w:spacing w:line="360" w:lineRule="auto"/>
              <w:jc w:val="left"/>
              <w:rPr>
                <w:rFonts w:hint="eastAsia"/>
                <w:sz w:val="24"/>
                <w:highlight w:val="none"/>
              </w:rPr>
            </w:pPr>
            <w:r>
              <w:rPr>
                <w:rFonts w:hint="eastAsia"/>
                <w:sz w:val="24"/>
                <w:highlight w:val="none"/>
              </w:rPr>
              <w:t>提供针对所投AI卡的国产自主可控的分布式训练加速套件，提供多维度加速算法，支持主流大语言、多模态大模型，使能训练全流程加速，并提供</w:t>
            </w:r>
            <w:r>
              <w:rPr>
                <w:sz w:val="24"/>
                <w:highlight w:val="none"/>
              </w:rPr>
              <w:t>AI芯片厂商官方软件社区链接和截</w:t>
            </w:r>
            <w:r>
              <w:rPr>
                <w:rFonts w:hint="eastAsia"/>
                <w:sz w:val="24"/>
                <w:highlight w:val="none"/>
              </w:rPr>
              <w:t>图证明</w:t>
            </w:r>
          </w:p>
        </w:tc>
        <w:tc>
          <w:tcPr>
            <w:tcW w:w="1575" w:type="dxa"/>
            <w:noWrap w:val="0"/>
            <w:vAlign w:val="center"/>
          </w:tcPr>
          <w:p w14:paraId="4EFECC51">
            <w:pPr>
              <w:widowControl/>
              <w:snapToGrid w:val="0"/>
              <w:spacing w:line="360" w:lineRule="auto"/>
              <w:jc w:val="left"/>
              <w:rPr>
                <w:rFonts w:hint="eastAsia"/>
                <w:sz w:val="24"/>
                <w:highlight w:val="none"/>
              </w:rPr>
            </w:pPr>
            <w:r>
              <w:rPr>
                <w:rFonts w:hint="eastAsia"/>
                <w:sz w:val="24"/>
                <w:highlight w:val="none"/>
              </w:rPr>
              <w:t>提供</w:t>
            </w:r>
            <w:r>
              <w:rPr>
                <w:sz w:val="24"/>
                <w:highlight w:val="none"/>
              </w:rPr>
              <w:t>AI芯片厂商官方软件社区链接和截</w:t>
            </w:r>
            <w:r>
              <w:rPr>
                <w:rFonts w:hint="eastAsia"/>
                <w:sz w:val="24"/>
                <w:highlight w:val="none"/>
              </w:rPr>
              <w:t>图证明并加盖投标人公章</w:t>
            </w:r>
          </w:p>
        </w:tc>
      </w:tr>
      <w:tr w14:paraId="6394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6960B9FD">
            <w:pPr>
              <w:widowControl/>
              <w:numPr>
                <w:ilvl w:val="0"/>
                <w:numId w:val="6"/>
              </w:numPr>
              <w:snapToGrid w:val="0"/>
              <w:spacing w:line="360" w:lineRule="auto"/>
              <w:jc w:val="center"/>
              <w:textAlignment w:val="center"/>
              <w:rPr>
                <w:rFonts w:hint="eastAsia" w:ascii="宋体" w:hAnsi="宋体" w:cs="宋体"/>
                <w:kern w:val="0"/>
                <w:sz w:val="24"/>
                <w:highlight w:val="none"/>
                <w:lang w:bidi="ar"/>
              </w:rPr>
            </w:pPr>
          </w:p>
        </w:tc>
        <w:tc>
          <w:tcPr>
            <w:tcW w:w="1080" w:type="dxa"/>
            <w:noWrap w:val="0"/>
            <w:vAlign w:val="center"/>
          </w:tcPr>
          <w:p w14:paraId="744A6617">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54EC1FAF">
            <w:pPr>
              <w:widowControl/>
              <w:snapToGrid w:val="0"/>
              <w:spacing w:line="360" w:lineRule="auto"/>
              <w:jc w:val="center"/>
              <w:rPr>
                <w:rFonts w:ascii="宋体" w:hAnsi="宋体" w:cs="宋体"/>
                <w:kern w:val="0"/>
                <w:sz w:val="24"/>
                <w:highlight w:val="none"/>
              </w:rPr>
            </w:pPr>
          </w:p>
        </w:tc>
        <w:tc>
          <w:tcPr>
            <w:tcW w:w="1350" w:type="dxa"/>
            <w:noWrap w:val="0"/>
            <w:vAlign w:val="center"/>
          </w:tcPr>
          <w:p w14:paraId="3F3BF1C7">
            <w:pPr>
              <w:widowControl/>
              <w:snapToGrid w:val="0"/>
              <w:spacing w:line="360" w:lineRule="auto"/>
              <w:jc w:val="left"/>
              <w:rPr>
                <w:rFonts w:hint="eastAsia"/>
                <w:sz w:val="24"/>
                <w:highlight w:val="none"/>
              </w:rPr>
            </w:pPr>
            <w:r>
              <w:rPr>
                <w:rFonts w:hint="eastAsia" w:ascii="宋体" w:hAnsi="宋体" w:cs="宋体"/>
                <w:kern w:val="0"/>
                <w:sz w:val="24"/>
                <w:highlight w:val="none"/>
              </w:rPr>
              <w:t>#</w:t>
            </w:r>
            <w:r>
              <w:rPr>
                <w:rFonts w:hint="eastAsia"/>
                <w:sz w:val="24"/>
                <w:highlight w:val="none"/>
              </w:rPr>
              <w:t>推理引擎</w:t>
            </w:r>
          </w:p>
        </w:tc>
        <w:tc>
          <w:tcPr>
            <w:tcW w:w="3160" w:type="dxa"/>
            <w:noWrap w:val="0"/>
            <w:vAlign w:val="center"/>
          </w:tcPr>
          <w:p w14:paraId="0F119DE1">
            <w:pPr>
              <w:widowControl/>
              <w:snapToGrid w:val="0"/>
              <w:spacing w:line="360" w:lineRule="auto"/>
              <w:jc w:val="left"/>
              <w:rPr>
                <w:rFonts w:hint="eastAsia"/>
                <w:sz w:val="24"/>
                <w:highlight w:val="none"/>
              </w:rPr>
            </w:pPr>
            <w:r>
              <w:rPr>
                <w:rFonts w:hint="eastAsia"/>
                <w:sz w:val="24"/>
                <w:highlight w:val="none"/>
              </w:rPr>
              <w:t>提供针对所投AI卡的国产自主可控的推理引擎，支持推理场景下的运行加速、调试调优、快速迁移部署，并提供</w:t>
            </w:r>
            <w:r>
              <w:rPr>
                <w:sz w:val="24"/>
                <w:highlight w:val="none"/>
              </w:rPr>
              <w:t>AI芯片厂商官方软件社区链接和截</w:t>
            </w:r>
            <w:r>
              <w:rPr>
                <w:rFonts w:hint="eastAsia"/>
                <w:sz w:val="24"/>
                <w:highlight w:val="none"/>
              </w:rPr>
              <w:t>图证明</w:t>
            </w:r>
          </w:p>
        </w:tc>
        <w:tc>
          <w:tcPr>
            <w:tcW w:w="1575" w:type="dxa"/>
            <w:noWrap w:val="0"/>
            <w:vAlign w:val="center"/>
          </w:tcPr>
          <w:p w14:paraId="09B50282">
            <w:pPr>
              <w:widowControl/>
              <w:snapToGrid w:val="0"/>
              <w:spacing w:line="360" w:lineRule="auto"/>
              <w:jc w:val="left"/>
              <w:rPr>
                <w:rFonts w:hint="eastAsia"/>
                <w:sz w:val="24"/>
                <w:highlight w:val="none"/>
              </w:rPr>
            </w:pPr>
            <w:r>
              <w:rPr>
                <w:rFonts w:hint="eastAsia"/>
                <w:sz w:val="24"/>
                <w:highlight w:val="none"/>
              </w:rPr>
              <w:t>提供</w:t>
            </w:r>
            <w:r>
              <w:rPr>
                <w:sz w:val="24"/>
                <w:highlight w:val="none"/>
              </w:rPr>
              <w:t>AI芯片厂商官方软件社区链接和截</w:t>
            </w:r>
            <w:r>
              <w:rPr>
                <w:rFonts w:hint="eastAsia"/>
                <w:sz w:val="24"/>
                <w:highlight w:val="none"/>
              </w:rPr>
              <w:t>图证明并加盖投标人公章</w:t>
            </w:r>
          </w:p>
        </w:tc>
      </w:tr>
      <w:tr w14:paraId="7EDA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5C5604DE">
            <w:pPr>
              <w:widowControl/>
              <w:numPr>
                <w:ilvl w:val="0"/>
                <w:numId w:val="6"/>
              </w:numPr>
              <w:snapToGrid w:val="0"/>
              <w:spacing w:line="360" w:lineRule="auto"/>
              <w:jc w:val="center"/>
              <w:textAlignment w:val="center"/>
              <w:rPr>
                <w:rFonts w:hint="eastAsia" w:ascii="宋体" w:hAnsi="宋体" w:cs="宋体"/>
                <w:kern w:val="0"/>
                <w:sz w:val="24"/>
                <w:highlight w:val="none"/>
                <w:lang w:bidi="ar"/>
              </w:rPr>
            </w:pPr>
          </w:p>
        </w:tc>
        <w:tc>
          <w:tcPr>
            <w:tcW w:w="1080" w:type="dxa"/>
            <w:noWrap w:val="0"/>
            <w:vAlign w:val="center"/>
          </w:tcPr>
          <w:p w14:paraId="4A170526">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3784EF96">
            <w:pPr>
              <w:widowControl/>
              <w:snapToGrid w:val="0"/>
              <w:spacing w:line="360" w:lineRule="auto"/>
              <w:jc w:val="center"/>
              <w:rPr>
                <w:rFonts w:ascii="宋体" w:hAnsi="宋体" w:cs="宋体"/>
                <w:kern w:val="0"/>
                <w:sz w:val="24"/>
                <w:highlight w:val="none"/>
              </w:rPr>
            </w:pPr>
          </w:p>
        </w:tc>
        <w:tc>
          <w:tcPr>
            <w:tcW w:w="1350" w:type="dxa"/>
            <w:noWrap w:val="0"/>
            <w:vAlign w:val="center"/>
          </w:tcPr>
          <w:p w14:paraId="29D78AB6">
            <w:pPr>
              <w:widowControl/>
              <w:snapToGrid w:val="0"/>
              <w:spacing w:line="360" w:lineRule="auto"/>
              <w:jc w:val="left"/>
              <w:rPr>
                <w:rFonts w:hint="eastAsia"/>
                <w:sz w:val="24"/>
                <w:highlight w:val="none"/>
              </w:rPr>
            </w:pPr>
            <w:r>
              <w:rPr>
                <w:rFonts w:hint="eastAsia" w:ascii="宋体" w:hAnsi="宋体" w:cs="宋体"/>
                <w:kern w:val="0"/>
                <w:sz w:val="24"/>
                <w:highlight w:val="none"/>
              </w:rPr>
              <w:t>#</w:t>
            </w:r>
            <w:r>
              <w:rPr>
                <w:rFonts w:hint="eastAsia"/>
                <w:sz w:val="24"/>
                <w:highlight w:val="none"/>
              </w:rPr>
              <w:t>AI应用软件开发套件</w:t>
            </w:r>
          </w:p>
        </w:tc>
        <w:tc>
          <w:tcPr>
            <w:tcW w:w="3160" w:type="dxa"/>
            <w:noWrap w:val="0"/>
            <w:vAlign w:val="center"/>
          </w:tcPr>
          <w:p w14:paraId="67E7BA03">
            <w:pPr>
              <w:widowControl/>
              <w:snapToGrid w:val="0"/>
              <w:spacing w:line="360" w:lineRule="auto"/>
              <w:jc w:val="left"/>
              <w:rPr>
                <w:rFonts w:hint="eastAsia"/>
                <w:sz w:val="24"/>
                <w:highlight w:val="none"/>
              </w:rPr>
            </w:pPr>
            <w:r>
              <w:rPr>
                <w:rFonts w:hint="eastAsia"/>
                <w:sz w:val="24"/>
                <w:highlight w:val="none"/>
              </w:rPr>
              <w:t>提供针对所投AI卡的国产自主可控的应用软件开发套件，沉淀行业能力，使能行业应用极简开发、极致性能，并提供</w:t>
            </w:r>
            <w:r>
              <w:rPr>
                <w:sz w:val="24"/>
                <w:highlight w:val="none"/>
              </w:rPr>
              <w:t>AI芯片厂商官方软件社区链接和截</w:t>
            </w:r>
            <w:r>
              <w:rPr>
                <w:rFonts w:hint="eastAsia"/>
                <w:sz w:val="24"/>
                <w:highlight w:val="none"/>
              </w:rPr>
              <w:t>图证明</w:t>
            </w:r>
          </w:p>
        </w:tc>
        <w:tc>
          <w:tcPr>
            <w:tcW w:w="1575" w:type="dxa"/>
            <w:noWrap w:val="0"/>
            <w:vAlign w:val="center"/>
          </w:tcPr>
          <w:p w14:paraId="38270A97">
            <w:pPr>
              <w:widowControl/>
              <w:snapToGrid w:val="0"/>
              <w:spacing w:line="360" w:lineRule="auto"/>
              <w:jc w:val="left"/>
              <w:rPr>
                <w:rFonts w:hint="eastAsia"/>
                <w:sz w:val="24"/>
                <w:highlight w:val="none"/>
              </w:rPr>
            </w:pPr>
            <w:r>
              <w:rPr>
                <w:rFonts w:hint="eastAsia"/>
                <w:sz w:val="24"/>
                <w:highlight w:val="none"/>
              </w:rPr>
              <w:t>提供</w:t>
            </w:r>
            <w:r>
              <w:rPr>
                <w:sz w:val="24"/>
                <w:highlight w:val="none"/>
              </w:rPr>
              <w:t>AI芯片厂商官方软件社区链接和截</w:t>
            </w:r>
            <w:r>
              <w:rPr>
                <w:rFonts w:hint="eastAsia"/>
                <w:sz w:val="24"/>
                <w:highlight w:val="none"/>
              </w:rPr>
              <w:t>图证明并加盖投标人公章</w:t>
            </w:r>
          </w:p>
        </w:tc>
      </w:tr>
      <w:tr w14:paraId="6577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7D89AB15">
            <w:pPr>
              <w:widowControl/>
              <w:numPr>
                <w:ilvl w:val="0"/>
                <w:numId w:val="6"/>
              </w:numPr>
              <w:snapToGrid w:val="0"/>
              <w:spacing w:line="360" w:lineRule="auto"/>
              <w:jc w:val="center"/>
              <w:textAlignment w:val="center"/>
              <w:rPr>
                <w:rFonts w:hint="eastAsia" w:ascii="宋体" w:hAnsi="宋体" w:cs="宋体"/>
                <w:kern w:val="0"/>
                <w:sz w:val="24"/>
                <w:highlight w:val="none"/>
                <w:lang w:bidi="ar"/>
              </w:rPr>
            </w:pPr>
          </w:p>
        </w:tc>
        <w:tc>
          <w:tcPr>
            <w:tcW w:w="1080" w:type="dxa"/>
            <w:noWrap w:val="0"/>
            <w:vAlign w:val="center"/>
          </w:tcPr>
          <w:p w14:paraId="768341E2">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产品规格</w:t>
            </w:r>
          </w:p>
        </w:tc>
        <w:tc>
          <w:tcPr>
            <w:tcW w:w="1110" w:type="dxa"/>
            <w:vMerge w:val="continue"/>
            <w:noWrap w:val="0"/>
            <w:vAlign w:val="center"/>
          </w:tcPr>
          <w:p w14:paraId="735207EB">
            <w:pPr>
              <w:widowControl/>
              <w:snapToGrid w:val="0"/>
              <w:spacing w:line="360" w:lineRule="auto"/>
              <w:jc w:val="center"/>
              <w:rPr>
                <w:rFonts w:ascii="宋体" w:hAnsi="宋体" w:cs="宋体"/>
                <w:kern w:val="0"/>
                <w:sz w:val="24"/>
                <w:highlight w:val="none"/>
              </w:rPr>
            </w:pPr>
          </w:p>
        </w:tc>
        <w:tc>
          <w:tcPr>
            <w:tcW w:w="1350" w:type="dxa"/>
            <w:noWrap w:val="0"/>
            <w:vAlign w:val="center"/>
          </w:tcPr>
          <w:p w14:paraId="301D0809">
            <w:pPr>
              <w:widowControl/>
              <w:snapToGrid w:val="0"/>
              <w:spacing w:line="360" w:lineRule="auto"/>
              <w:jc w:val="left"/>
              <w:rPr>
                <w:rFonts w:hint="eastAsia"/>
                <w:sz w:val="24"/>
                <w:highlight w:val="none"/>
              </w:rPr>
            </w:pPr>
            <w:r>
              <w:rPr>
                <w:rFonts w:hint="eastAsia"/>
                <w:sz w:val="24"/>
                <w:highlight w:val="none"/>
              </w:rPr>
              <w:t>A</w:t>
            </w:r>
            <w:r>
              <w:rPr>
                <w:sz w:val="24"/>
                <w:highlight w:val="none"/>
              </w:rPr>
              <w:t>I</w:t>
            </w:r>
            <w:r>
              <w:rPr>
                <w:rFonts w:hint="eastAsia"/>
                <w:sz w:val="24"/>
                <w:highlight w:val="none"/>
              </w:rPr>
              <w:t>大模型</w:t>
            </w:r>
          </w:p>
        </w:tc>
        <w:tc>
          <w:tcPr>
            <w:tcW w:w="3160" w:type="dxa"/>
            <w:noWrap w:val="0"/>
            <w:vAlign w:val="center"/>
          </w:tcPr>
          <w:p w14:paraId="7F3A974F">
            <w:pPr>
              <w:widowControl/>
              <w:snapToGrid w:val="0"/>
              <w:spacing w:line="360" w:lineRule="auto"/>
              <w:jc w:val="left"/>
              <w:rPr>
                <w:rFonts w:hint="eastAsia"/>
                <w:sz w:val="24"/>
                <w:highlight w:val="none"/>
              </w:rPr>
            </w:pPr>
            <w:r>
              <w:rPr>
                <w:rFonts w:hint="eastAsia"/>
                <w:sz w:val="24"/>
                <w:highlight w:val="none"/>
              </w:rPr>
              <w:t>所投AI卡适配DeepSeek，Qwen，Llama等主流AI大模型</w:t>
            </w:r>
          </w:p>
        </w:tc>
        <w:tc>
          <w:tcPr>
            <w:tcW w:w="1575" w:type="dxa"/>
            <w:noWrap w:val="0"/>
            <w:vAlign w:val="center"/>
          </w:tcPr>
          <w:p w14:paraId="7DF22249">
            <w:pPr>
              <w:widowControl/>
              <w:snapToGrid w:val="0"/>
              <w:spacing w:line="360" w:lineRule="auto"/>
              <w:jc w:val="left"/>
              <w:rPr>
                <w:rFonts w:hint="eastAsia"/>
                <w:sz w:val="24"/>
                <w:highlight w:val="none"/>
              </w:rPr>
            </w:pPr>
            <w:r>
              <w:rPr>
                <w:rFonts w:hint="eastAsia"/>
                <w:sz w:val="24"/>
                <w:highlight w:val="none"/>
              </w:rPr>
              <w:t>否</w:t>
            </w:r>
          </w:p>
        </w:tc>
      </w:tr>
      <w:tr w14:paraId="489B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714A1525">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68B025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产品规格</w:t>
            </w:r>
          </w:p>
        </w:tc>
        <w:tc>
          <w:tcPr>
            <w:tcW w:w="1110" w:type="dxa"/>
            <w:noWrap w:val="0"/>
            <w:vAlign w:val="center"/>
          </w:tcPr>
          <w:p w14:paraId="184B903C">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机柜规格</w:t>
            </w:r>
          </w:p>
        </w:tc>
        <w:tc>
          <w:tcPr>
            <w:tcW w:w="1350" w:type="dxa"/>
            <w:noWrap w:val="0"/>
            <w:vAlign w:val="center"/>
          </w:tcPr>
          <w:p w14:paraId="760F27B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★机柜尺寸</w:t>
            </w:r>
          </w:p>
        </w:tc>
        <w:tc>
          <w:tcPr>
            <w:tcW w:w="3160" w:type="dxa"/>
            <w:noWrap w:val="0"/>
            <w:vAlign w:val="center"/>
          </w:tcPr>
          <w:p w14:paraId="0313399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供应商给出长度、高度和深度</w:t>
            </w:r>
          </w:p>
        </w:tc>
        <w:tc>
          <w:tcPr>
            <w:tcW w:w="1575" w:type="dxa"/>
            <w:noWrap w:val="0"/>
            <w:vAlign w:val="center"/>
          </w:tcPr>
          <w:p w14:paraId="0CF30A57">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38C8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1E17ED41">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1C276EE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noWrap w:val="0"/>
            <w:vAlign w:val="center"/>
          </w:tcPr>
          <w:p w14:paraId="18333692">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主板功能</w:t>
            </w:r>
          </w:p>
        </w:tc>
        <w:tc>
          <w:tcPr>
            <w:tcW w:w="1350" w:type="dxa"/>
            <w:noWrap w:val="0"/>
            <w:vAlign w:val="center"/>
          </w:tcPr>
          <w:p w14:paraId="5BDA007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★主板外部接口种类</w:t>
            </w:r>
          </w:p>
        </w:tc>
        <w:tc>
          <w:tcPr>
            <w:tcW w:w="3160" w:type="dxa"/>
            <w:noWrap w:val="0"/>
            <w:vAlign w:val="center"/>
          </w:tcPr>
          <w:p w14:paraId="19034AB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支持USB、显示、管理等接口，如：VGA、DP、HDMI、USB3.0、PS/2接口、BMC管理端口</w:t>
            </w:r>
          </w:p>
        </w:tc>
        <w:tc>
          <w:tcPr>
            <w:tcW w:w="1575" w:type="dxa"/>
            <w:noWrap w:val="0"/>
            <w:vAlign w:val="center"/>
          </w:tcPr>
          <w:p w14:paraId="67F892A2">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479F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0194F2B4">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21745C7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noWrap w:val="0"/>
            <w:vAlign w:val="center"/>
          </w:tcPr>
          <w:p w14:paraId="57254A64">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网络功能</w:t>
            </w:r>
          </w:p>
        </w:tc>
        <w:tc>
          <w:tcPr>
            <w:tcW w:w="1350" w:type="dxa"/>
            <w:noWrap w:val="0"/>
            <w:vAlign w:val="center"/>
          </w:tcPr>
          <w:p w14:paraId="5C215A6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★网络功能</w:t>
            </w:r>
          </w:p>
        </w:tc>
        <w:tc>
          <w:tcPr>
            <w:tcW w:w="3160" w:type="dxa"/>
            <w:noWrap w:val="0"/>
            <w:vAlign w:val="center"/>
          </w:tcPr>
          <w:p w14:paraId="3666117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支持网络连接、网络访问、数据交换和网络管控功能</w:t>
            </w:r>
          </w:p>
        </w:tc>
        <w:tc>
          <w:tcPr>
            <w:tcW w:w="1575" w:type="dxa"/>
            <w:noWrap w:val="0"/>
            <w:vAlign w:val="center"/>
          </w:tcPr>
          <w:p w14:paraId="3C7A0819">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0D90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394F2512">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4F117A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vMerge w:val="restart"/>
            <w:noWrap w:val="0"/>
            <w:vAlign w:val="center"/>
          </w:tcPr>
          <w:p w14:paraId="1730BCEC">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CPU功能</w:t>
            </w:r>
          </w:p>
        </w:tc>
        <w:tc>
          <w:tcPr>
            <w:tcW w:w="1350" w:type="dxa"/>
            <w:noWrap w:val="0"/>
            <w:vAlign w:val="center"/>
          </w:tcPr>
          <w:p w14:paraId="098F011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★计算处理</w:t>
            </w:r>
          </w:p>
        </w:tc>
        <w:tc>
          <w:tcPr>
            <w:tcW w:w="3160" w:type="dxa"/>
            <w:noWrap w:val="0"/>
            <w:vAlign w:val="center"/>
          </w:tcPr>
          <w:p w14:paraId="711E107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c>
          <w:tcPr>
            <w:tcW w:w="1575" w:type="dxa"/>
            <w:noWrap w:val="0"/>
            <w:vAlign w:val="center"/>
          </w:tcPr>
          <w:p w14:paraId="4B906202">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09C0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38569FC8">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3F55AF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vMerge w:val="continue"/>
            <w:noWrap w:val="0"/>
            <w:vAlign w:val="center"/>
          </w:tcPr>
          <w:p w14:paraId="3BA1D891">
            <w:pPr>
              <w:widowControl/>
              <w:snapToGrid w:val="0"/>
              <w:spacing w:line="360" w:lineRule="auto"/>
              <w:jc w:val="center"/>
              <w:rPr>
                <w:rFonts w:ascii="宋体" w:hAnsi="宋体" w:cs="宋体"/>
                <w:kern w:val="0"/>
                <w:sz w:val="24"/>
                <w:highlight w:val="none"/>
              </w:rPr>
            </w:pPr>
          </w:p>
        </w:tc>
        <w:tc>
          <w:tcPr>
            <w:tcW w:w="1350" w:type="dxa"/>
            <w:noWrap w:val="0"/>
            <w:vAlign w:val="center"/>
          </w:tcPr>
          <w:p w14:paraId="57E3B03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★密码算法实现</w:t>
            </w:r>
          </w:p>
        </w:tc>
        <w:tc>
          <w:tcPr>
            <w:tcW w:w="3160" w:type="dxa"/>
            <w:noWrap w:val="0"/>
            <w:vAlign w:val="center"/>
          </w:tcPr>
          <w:p w14:paraId="397AE9F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CPU芯片应符合GM/T 0008的相关规定，或芯片密码模块应符合GB/T 37092或GM/T 0028的相关规定</w:t>
            </w:r>
          </w:p>
        </w:tc>
        <w:tc>
          <w:tcPr>
            <w:tcW w:w="1575" w:type="dxa"/>
            <w:noWrap w:val="0"/>
            <w:vAlign w:val="center"/>
          </w:tcPr>
          <w:p w14:paraId="0C3C84EB">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37E6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03E3815C">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41A7898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vMerge w:val="restart"/>
            <w:noWrap w:val="0"/>
            <w:vAlign w:val="center"/>
          </w:tcPr>
          <w:p w14:paraId="57C9D0EA">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RAID卡功能</w:t>
            </w:r>
          </w:p>
        </w:tc>
        <w:tc>
          <w:tcPr>
            <w:tcW w:w="1350" w:type="dxa"/>
            <w:noWrap w:val="0"/>
            <w:vAlign w:val="center"/>
          </w:tcPr>
          <w:p w14:paraId="4A64565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 xml:space="preserve">RAID卡 </w:t>
            </w:r>
          </w:p>
          <w:p w14:paraId="01554BA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RAID级别支持</w:t>
            </w:r>
          </w:p>
        </w:tc>
        <w:tc>
          <w:tcPr>
            <w:tcW w:w="3160" w:type="dxa"/>
            <w:noWrap w:val="0"/>
            <w:vAlign w:val="center"/>
          </w:tcPr>
          <w:p w14:paraId="6BF97EE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R</w:t>
            </w:r>
            <w:r>
              <w:rPr>
                <w:rFonts w:ascii="宋体" w:hAnsi="宋体" w:cs="宋体"/>
                <w:kern w:val="0"/>
                <w:sz w:val="24"/>
                <w:highlight w:val="none"/>
              </w:rPr>
              <w:t>AID</w:t>
            </w:r>
            <w:r>
              <w:rPr>
                <w:rFonts w:hint="eastAsia" w:ascii="宋体" w:hAnsi="宋体" w:cs="宋体"/>
                <w:kern w:val="0"/>
                <w:sz w:val="24"/>
                <w:highlight w:val="none"/>
              </w:rPr>
              <w:t>模式支持R</w:t>
            </w:r>
            <w:r>
              <w:rPr>
                <w:rFonts w:ascii="宋体" w:hAnsi="宋体" w:cs="宋体"/>
                <w:kern w:val="0"/>
                <w:sz w:val="24"/>
                <w:highlight w:val="none"/>
              </w:rPr>
              <w:t xml:space="preserve">AID </w:t>
            </w:r>
            <w:r>
              <w:rPr>
                <w:rFonts w:hint="eastAsia" w:ascii="宋体" w:hAnsi="宋体" w:cs="宋体"/>
                <w:kern w:val="0"/>
                <w:sz w:val="24"/>
                <w:highlight w:val="none"/>
              </w:rPr>
              <w:t>0/1/10/5/50/6/</w:t>
            </w:r>
            <w:r>
              <w:rPr>
                <w:rFonts w:ascii="宋体" w:hAnsi="宋体" w:cs="宋体"/>
                <w:kern w:val="0"/>
                <w:sz w:val="24"/>
                <w:highlight w:val="none"/>
              </w:rPr>
              <w:t>60</w:t>
            </w:r>
          </w:p>
        </w:tc>
        <w:tc>
          <w:tcPr>
            <w:tcW w:w="1575" w:type="dxa"/>
            <w:noWrap w:val="0"/>
            <w:vAlign w:val="center"/>
          </w:tcPr>
          <w:p w14:paraId="3D9122E7">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4BD9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0CD78C8C">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010570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vMerge w:val="continue"/>
            <w:noWrap w:val="0"/>
            <w:vAlign w:val="center"/>
          </w:tcPr>
          <w:p w14:paraId="6638A809">
            <w:pPr>
              <w:widowControl/>
              <w:snapToGrid w:val="0"/>
              <w:spacing w:line="360" w:lineRule="auto"/>
              <w:jc w:val="center"/>
              <w:rPr>
                <w:rFonts w:ascii="宋体" w:hAnsi="宋体" w:cs="宋体"/>
                <w:kern w:val="0"/>
                <w:sz w:val="24"/>
                <w:highlight w:val="none"/>
              </w:rPr>
            </w:pPr>
          </w:p>
        </w:tc>
        <w:tc>
          <w:tcPr>
            <w:tcW w:w="1350" w:type="dxa"/>
            <w:noWrap w:val="0"/>
            <w:vAlign w:val="center"/>
          </w:tcPr>
          <w:p w14:paraId="662B05A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 xml:space="preserve">RAID卡 </w:t>
            </w:r>
          </w:p>
          <w:p w14:paraId="1EDBDFF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BBU单元</w:t>
            </w:r>
          </w:p>
        </w:tc>
        <w:tc>
          <w:tcPr>
            <w:tcW w:w="3160" w:type="dxa"/>
            <w:noWrap w:val="0"/>
            <w:vAlign w:val="center"/>
          </w:tcPr>
          <w:p w14:paraId="0506533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RAID 卡支持电池或电容备份单元</w:t>
            </w:r>
          </w:p>
        </w:tc>
        <w:tc>
          <w:tcPr>
            <w:tcW w:w="1575" w:type="dxa"/>
            <w:noWrap w:val="0"/>
            <w:vAlign w:val="center"/>
          </w:tcPr>
          <w:p w14:paraId="10E59314">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4DC2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055B7833">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9BBA1D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vMerge w:val="restart"/>
            <w:noWrap w:val="0"/>
            <w:vAlign w:val="center"/>
          </w:tcPr>
          <w:p w14:paraId="0B4CB02A">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电源功能</w:t>
            </w:r>
          </w:p>
        </w:tc>
        <w:tc>
          <w:tcPr>
            <w:tcW w:w="1350" w:type="dxa"/>
            <w:noWrap w:val="0"/>
            <w:vAlign w:val="center"/>
          </w:tcPr>
          <w:p w14:paraId="4B8275C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★电源热插拔</w:t>
            </w:r>
          </w:p>
        </w:tc>
        <w:tc>
          <w:tcPr>
            <w:tcW w:w="3160" w:type="dxa"/>
            <w:noWrap w:val="0"/>
            <w:vAlign w:val="center"/>
          </w:tcPr>
          <w:p w14:paraId="517188C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整机电源模块应具备热插拔功能</w:t>
            </w:r>
          </w:p>
        </w:tc>
        <w:tc>
          <w:tcPr>
            <w:tcW w:w="1575" w:type="dxa"/>
            <w:noWrap w:val="0"/>
            <w:vAlign w:val="center"/>
          </w:tcPr>
          <w:p w14:paraId="51183442">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0D76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49B246C5">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7E390B2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vMerge w:val="continue"/>
            <w:noWrap w:val="0"/>
            <w:vAlign w:val="center"/>
          </w:tcPr>
          <w:p w14:paraId="46FC93C2">
            <w:pPr>
              <w:widowControl/>
              <w:snapToGrid w:val="0"/>
              <w:spacing w:line="360" w:lineRule="auto"/>
              <w:jc w:val="center"/>
              <w:rPr>
                <w:rFonts w:ascii="宋体" w:hAnsi="宋体" w:cs="宋体"/>
                <w:kern w:val="0"/>
                <w:sz w:val="24"/>
                <w:highlight w:val="none"/>
              </w:rPr>
            </w:pPr>
          </w:p>
        </w:tc>
        <w:tc>
          <w:tcPr>
            <w:tcW w:w="1350" w:type="dxa"/>
            <w:noWrap w:val="0"/>
            <w:vAlign w:val="center"/>
          </w:tcPr>
          <w:p w14:paraId="0C0EBBD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★电源过流保护</w:t>
            </w:r>
          </w:p>
        </w:tc>
        <w:tc>
          <w:tcPr>
            <w:tcW w:w="3160" w:type="dxa"/>
            <w:noWrap w:val="0"/>
            <w:vAlign w:val="center"/>
          </w:tcPr>
          <w:p w14:paraId="5E40B85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支持过流及短路保护的功能</w:t>
            </w:r>
          </w:p>
        </w:tc>
        <w:tc>
          <w:tcPr>
            <w:tcW w:w="1575" w:type="dxa"/>
            <w:noWrap w:val="0"/>
            <w:vAlign w:val="center"/>
          </w:tcPr>
          <w:p w14:paraId="0B2160BC">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31B8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2FD9A05B">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26F6286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noWrap w:val="0"/>
            <w:vAlign w:val="center"/>
          </w:tcPr>
          <w:p w14:paraId="06A719F8">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整机功能</w:t>
            </w:r>
          </w:p>
        </w:tc>
        <w:tc>
          <w:tcPr>
            <w:tcW w:w="1350" w:type="dxa"/>
            <w:noWrap w:val="0"/>
            <w:vAlign w:val="center"/>
          </w:tcPr>
          <w:p w14:paraId="2A9C702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★散热方式</w:t>
            </w:r>
          </w:p>
        </w:tc>
        <w:tc>
          <w:tcPr>
            <w:tcW w:w="3160" w:type="dxa"/>
            <w:noWrap w:val="0"/>
            <w:vAlign w:val="center"/>
          </w:tcPr>
          <w:p w14:paraId="1ABA4DA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支持风冷散热方式，配置冗余风扇</w:t>
            </w:r>
          </w:p>
        </w:tc>
        <w:tc>
          <w:tcPr>
            <w:tcW w:w="1575" w:type="dxa"/>
            <w:noWrap w:val="0"/>
            <w:vAlign w:val="center"/>
          </w:tcPr>
          <w:p w14:paraId="3A1EADEC">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330B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0FFBF113">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663FFC8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vMerge w:val="restart"/>
            <w:noWrap w:val="0"/>
            <w:vAlign w:val="center"/>
          </w:tcPr>
          <w:p w14:paraId="3BC06FD0">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管理系统功能</w:t>
            </w:r>
          </w:p>
        </w:tc>
        <w:tc>
          <w:tcPr>
            <w:tcW w:w="1350" w:type="dxa"/>
            <w:noWrap w:val="0"/>
            <w:vAlign w:val="center"/>
          </w:tcPr>
          <w:p w14:paraId="4C2A9C7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★BMC固件基础功能</w:t>
            </w:r>
          </w:p>
        </w:tc>
        <w:tc>
          <w:tcPr>
            <w:tcW w:w="3160" w:type="dxa"/>
            <w:noWrap w:val="0"/>
            <w:vAlign w:val="center"/>
          </w:tcPr>
          <w:p w14:paraId="0D5E761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1)支持DHCP设置网络功能；</w:t>
            </w:r>
          </w:p>
          <w:p w14:paraId="47D8A20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2)支持静态IP设置网络功能；</w:t>
            </w:r>
          </w:p>
          <w:p w14:paraId="615B860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3)支持设备日志记录，包括但不限于登录日志、操作日志和报警日志等功能；</w:t>
            </w:r>
          </w:p>
          <w:p w14:paraId="3B8A1B9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4)支持日志信息导出和记录删除功能；</w:t>
            </w:r>
          </w:p>
          <w:p w14:paraId="3112EC0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5)支持通过管理接口向外输出准确的报警信息功能；</w:t>
            </w:r>
          </w:p>
          <w:p w14:paraId="1A1FF58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6)设备的BMC管理软件应能够按报警的严重程度进行区分；</w:t>
            </w:r>
          </w:p>
          <w:p w14:paraId="61E38AF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7)支持IPMI2.0、SNMP或Redfish等接口功能；</w:t>
            </w:r>
          </w:p>
          <w:p w14:paraId="363F5DE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8)支持键盘、鼠标和视频的重定向、文本控制台的重定向、远程虚拟媒体、高可靠的硬件监控和管理功能；</w:t>
            </w:r>
          </w:p>
          <w:p w14:paraId="2B2C8ED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9)支持基于网络开启、关闭和重启设备的功能，并查询当前设备开机运行状态；</w:t>
            </w:r>
          </w:p>
          <w:p w14:paraId="774D625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10)支持故障提示功能，并可通过接口读取服务器故障信息；</w:t>
            </w:r>
          </w:p>
          <w:p w14:paraId="1A14BEB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11)支持基于网络的固件更新功能，包括BMC和BIOS等；</w:t>
            </w:r>
          </w:p>
          <w:p w14:paraId="2770913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12)支持基于网络安装操作系统的功能，并可通过网络控制台访问设备；</w:t>
            </w:r>
          </w:p>
          <w:p w14:paraId="0DA440B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13)支持通过本地的硬盘或光驱等存储设备，基于网络完成设备的操作系统安装功能；</w:t>
            </w:r>
          </w:p>
          <w:p w14:paraId="30CE1EE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14)支持通过浏览器打开管理界面并登录功能；</w:t>
            </w:r>
          </w:p>
          <w:p w14:paraId="48C4069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15)支持设置口令策略功能；</w:t>
            </w:r>
          </w:p>
          <w:p w14:paraId="182EDEE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16)支持访问权限设置功能，并通过日志记录访问事件；</w:t>
            </w:r>
          </w:p>
          <w:p w14:paraId="66AF70F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17)支持对出厂默认的用户名及口令进行安全保护功能，并提供默认口令修改提示；</w:t>
            </w:r>
          </w:p>
          <w:p w14:paraId="0E6915E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18)支持读取设备主板的工作环境温度功能；</w:t>
            </w:r>
          </w:p>
          <w:p w14:paraId="3AF9872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19)支持读取服务器CPU等核心器件的温度功能；</w:t>
            </w:r>
          </w:p>
          <w:p w14:paraId="746AEB0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20)支持通过外部管理工具进行BMC参数设置的功能，并可基于网络通过外部管理工具对BMC进行管理；</w:t>
            </w:r>
          </w:p>
          <w:p w14:paraId="7ED8757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21)应支持固件版本查询、固件升级</w:t>
            </w:r>
          </w:p>
          <w:p w14:paraId="00C21CE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22)支持基于网络实现开关机和复位控制的功能；</w:t>
            </w:r>
          </w:p>
          <w:p w14:paraId="6B2EAF8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23)BMC启动时间应不超过180s，实现功能包括网络、IPMI、散热、传感器服务可用；</w:t>
            </w:r>
          </w:p>
          <w:p w14:paraId="6461A04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24)支持BMC固件设置的恢复出厂功能</w:t>
            </w:r>
          </w:p>
        </w:tc>
        <w:tc>
          <w:tcPr>
            <w:tcW w:w="1575" w:type="dxa"/>
            <w:noWrap w:val="0"/>
            <w:vAlign w:val="center"/>
          </w:tcPr>
          <w:p w14:paraId="5185DBB3">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65B4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23215C98">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67DC193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vMerge w:val="continue"/>
            <w:noWrap w:val="0"/>
            <w:vAlign w:val="center"/>
          </w:tcPr>
          <w:p w14:paraId="2A432B81">
            <w:pPr>
              <w:widowControl/>
              <w:snapToGrid w:val="0"/>
              <w:spacing w:line="360" w:lineRule="auto"/>
              <w:jc w:val="center"/>
              <w:rPr>
                <w:rFonts w:ascii="宋体" w:hAnsi="宋体" w:cs="宋体"/>
                <w:kern w:val="0"/>
                <w:sz w:val="24"/>
                <w:highlight w:val="none"/>
              </w:rPr>
            </w:pPr>
          </w:p>
        </w:tc>
        <w:tc>
          <w:tcPr>
            <w:tcW w:w="1350" w:type="dxa"/>
            <w:noWrap w:val="0"/>
            <w:vAlign w:val="center"/>
          </w:tcPr>
          <w:p w14:paraId="178394C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★BIOS固件基础功能</w:t>
            </w:r>
          </w:p>
        </w:tc>
        <w:tc>
          <w:tcPr>
            <w:tcW w:w="3160" w:type="dxa"/>
            <w:noWrap w:val="0"/>
            <w:vAlign w:val="center"/>
          </w:tcPr>
          <w:p w14:paraId="4D19438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a）支持查看固件版本、内存信息、主板信息、处理器信息和系统时间信息功能；</w:t>
            </w:r>
          </w:p>
          <w:p w14:paraId="39C8350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b）支持上电初始化界面显示CPU信息、内存信息、固件版本和部分快捷键信息功能；</w:t>
            </w:r>
          </w:p>
          <w:p w14:paraId="1C077E4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c）支持设置界面中英文显示切换功能；</w:t>
            </w:r>
          </w:p>
          <w:p w14:paraId="55785C8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d）支持查看PCIe设备信息，SATA设备信息功能；</w:t>
            </w:r>
          </w:p>
          <w:p w14:paraId="27994FA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e）支持操作系统安装和引导功能，应并向操作系统提供计算机主板信息和服务接口；</w:t>
            </w:r>
          </w:p>
          <w:p w14:paraId="4CEB6D7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f）支持设置启动顺序，并按照设置的启动顺序启动功能；</w:t>
            </w:r>
          </w:p>
          <w:p w14:paraId="20066E3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g）支持安全启动功能；</w:t>
            </w:r>
          </w:p>
          <w:p w14:paraId="4323FC1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h）支持设置口令、修改口令、验证口令功能；</w:t>
            </w:r>
          </w:p>
          <w:p w14:paraId="1043C94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i）支持板载显示控制或独立显卡的显示控制功能；</w:t>
            </w:r>
          </w:p>
          <w:p w14:paraId="025961D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j）支持RAID识别和启动功能；</w:t>
            </w:r>
          </w:p>
          <w:p w14:paraId="7DB1EEC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k）支持串口重定向功能；</w:t>
            </w:r>
          </w:p>
          <w:p w14:paraId="62ED004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l）支持固件更新功能；</w:t>
            </w:r>
          </w:p>
          <w:p w14:paraId="1569DD9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m）支持BIOS固件设置的恢复出厂功能；</w:t>
            </w:r>
          </w:p>
          <w:p w14:paraId="7F9801C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n）支持网络引导启用和关闭功能</w:t>
            </w:r>
          </w:p>
        </w:tc>
        <w:tc>
          <w:tcPr>
            <w:tcW w:w="1575" w:type="dxa"/>
            <w:noWrap w:val="0"/>
            <w:vAlign w:val="center"/>
          </w:tcPr>
          <w:p w14:paraId="561E3B02">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72CF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3FA270FB">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1411CE9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vMerge w:val="continue"/>
            <w:noWrap w:val="0"/>
            <w:vAlign w:val="center"/>
          </w:tcPr>
          <w:p w14:paraId="2DAB2701">
            <w:pPr>
              <w:widowControl/>
              <w:snapToGrid w:val="0"/>
              <w:spacing w:line="360" w:lineRule="auto"/>
              <w:jc w:val="center"/>
              <w:rPr>
                <w:rFonts w:ascii="宋体" w:hAnsi="宋体" w:cs="宋体"/>
                <w:kern w:val="0"/>
                <w:sz w:val="24"/>
                <w:highlight w:val="none"/>
              </w:rPr>
            </w:pPr>
          </w:p>
        </w:tc>
        <w:tc>
          <w:tcPr>
            <w:tcW w:w="1350" w:type="dxa"/>
            <w:noWrap w:val="0"/>
            <w:vAlign w:val="center"/>
          </w:tcPr>
          <w:p w14:paraId="142E47F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★远程控制</w:t>
            </w:r>
          </w:p>
        </w:tc>
        <w:tc>
          <w:tcPr>
            <w:tcW w:w="3160" w:type="dxa"/>
            <w:noWrap w:val="0"/>
            <w:vAlign w:val="center"/>
          </w:tcPr>
          <w:p w14:paraId="08803B9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支持远程关机和重新启动功能</w:t>
            </w:r>
          </w:p>
        </w:tc>
        <w:tc>
          <w:tcPr>
            <w:tcW w:w="1575" w:type="dxa"/>
            <w:noWrap w:val="0"/>
            <w:vAlign w:val="center"/>
          </w:tcPr>
          <w:p w14:paraId="0D8C0617">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4C28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367EE79D">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42CD58F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vMerge w:val="continue"/>
            <w:noWrap w:val="0"/>
            <w:vAlign w:val="center"/>
          </w:tcPr>
          <w:p w14:paraId="23A97B73">
            <w:pPr>
              <w:widowControl/>
              <w:snapToGrid w:val="0"/>
              <w:spacing w:line="360" w:lineRule="auto"/>
              <w:jc w:val="center"/>
              <w:rPr>
                <w:rFonts w:ascii="宋体" w:hAnsi="宋体" w:cs="宋体"/>
                <w:kern w:val="0"/>
                <w:sz w:val="24"/>
                <w:highlight w:val="none"/>
              </w:rPr>
            </w:pPr>
          </w:p>
        </w:tc>
        <w:tc>
          <w:tcPr>
            <w:tcW w:w="1350" w:type="dxa"/>
            <w:noWrap w:val="0"/>
            <w:vAlign w:val="center"/>
          </w:tcPr>
          <w:p w14:paraId="09448A4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lang w:val="en-US" w:eastAsia="zh-CN"/>
              </w:rPr>
              <w:t>&amp;</w:t>
            </w:r>
            <w:r>
              <w:rPr>
                <w:rFonts w:hint="eastAsia" w:ascii="宋体" w:hAnsi="宋体" w:cs="宋体"/>
                <w:kern w:val="0"/>
                <w:sz w:val="24"/>
                <w:highlight w:val="none"/>
              </w:rPr>
              <w:t>集群调度与门户管理系统</w:t>
            </w:r>
          </w:p>
        </w:tc>
        <w:tc>
          <w:tcPr>
            <w:tcW w:w="3160" w:type="dxa"/>
            <w:noWrap w:val="0"/>
            <w:vAlign w:val="center"/>
          </w:tcPr>
          <w:p w14:paraId="764F83B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1）国产自主研发超智算集群门户与管理平台，具备完全自主知识产权，功能包含：集群资源监控，作业管理，桌面管理，应用管理，多集群配置管理，通知推送，账户计费与充值，日志管理及文件管理，镜像算法管理等功能模块。本次项目提供扩展到</w:t>
            </w:r>
            <w:r>
              <w:rPr>
                <w:rFonts w:ascii="宋体" w:hAnsi="宋体" w:cs="宋体"/>
                <w:kern w:val="0"/>
                <w:sz w:val="24"/>
                <w:highlight w:val="none"/>
              </w:rPr>
              <w:t>2</w:t>
            </w:r>
            <w:r>
              <w:rPr>
                <w:rFonts w:hint="eastAsia" w:ascii="宋体" w:hAnsi="宋体" w:cs="宋体"/>
                <w:kern w:val="0"/>
                <w:sz w:val="24"/>
                <w:highlight w:val="none"/>
              </w:rPr>
              <w:t>个节点管理授权（包括计算节点与管理节点）；</w:t>
            </w:r>
          </w:p>
          <w:p w14:paraId="0D6E569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2）支持多集群管理，可支持通过</w:t>
            </w:r>
            <w:r>
              <w:rPr>
                <w:rFonts w:ascii="宋体" w:hAnsi="宋体" w:cs="宋体"/>
                <w:kern w:val="0"/>
                <w:sz w:val="24"/>
                <w:highlight w:val="none"/>
              </w:rPr>
              <w:t>web进行多个异地集群管理，管理员可在同一个管理界面中管理多个集群；需具有在高校中部署管理多集群的案例，并提供截图证明</w:t>
            </w:r>
            <w:r>
              <w:rPr>
                <w:rFonts w:hint="eastAsia" w:ascii="宋体" w:hAnsi="宋体" w:cs="宋体"/>
                <w:kern w:val="0"/>
                <w:sz w:val="24"/>
                <w:highlight w:val="none"/>
              </w:rPr>
              <w:t>；</w:t>
            </w:r>
          </w:p>
          <w:p w14:paraId="7EBEC383">
            <w:pPr>
              <w:widowControl/>
              <w:snapToGrid w:val="0"/>
              <w:spacing w:line="360" w:lineRule="auto"/>
              <w:jc w:val="left"/>
              <w:rPr>
                <w:rFonts w:ascii="宋体" w:hAnsi="宋体" w:cs="宋体"/>
                <w:kern w:val="0"/>
                <w:sz w:val="24"/>
                <w:highlight w:val="none"/>
              </w:rPr>
            </w:pPr>
            <w:r>
              <w:rPr>
                <w:rFonts w:ascii="宋体" w:hAnsi="宋体" w:cs="宋体"/>
                <w:kern w:val="0"/>
                <w:sz w:val="24"/>
                <w:highlight w:val="none"/>
              </w:rPr>
              <w:t>3</w:t>
            </w:r>
            <w:r>
              <w:rPr>
                <w:rFonts w:hint="eastAsia" w:ascii="宋体" w:hAnsi="宋体" w:cs="宋体"/>
                <w:kern w:val="0"/>
                <w:sz w:val="24"/>
                <w:highlight w:val="none"/>
              </w:rPr>
              <w:t>）</w:t>
            </w:r>
            <w:r>
              <w:rPr>
                <w:rFonts w:ascii="宋体" w:hAnsi="宋体" w:cs="宋体"/>
                <w:kern w:val="0"/>
                <w:sz w:val="24"/>
                <w:highlight w:val="none"/>
              </w:rPr>
              <w:t>支持融合部署</w:t>
            </w:r>
            <w:r>
              <w:rPr>
                <w:rFonts w:hint="eastAsia" w:ascii="宋体" w:hAnsi="宋体" w:cs="宋体"/>
                <w:kern w:val="0"/>
                <w:sz w:val="24"/>
                <w:highlight w:val="none"/>
              </w:rPr>
              <w:t>，</w:t>
            </w:r>
            <w:r>
              <w:rPr>
                <w:rFonts w:ascii="宋体" w:hAnsi="宋体" w:cs="宋体"/>
                <w:kern w:val="0"/>
                <w:sz w:val="24"/>
                <w:highlight w:val="none"/>
              </w:rPr>
              <w:t>面向高性能</w:t>
            </w:r>
            <w:r>
              <w:rPr>
                <w:rFonts w:hint="eastAsia" w:ascii="宋体" w:hAnsi="宋体" w:cs="宋体"/>
                <w:kern w:val="0"/>
                <w:sz w:val="24"/>
                <w:highlight w:val="none"/>
              </w:rPr>
              <w:t>计算</w:t>
            </w:r>
            <w:r>
              <w:rPr>
                <w:rFonts w:ascii="宋体" w:hAnsi="宋体" w:cs="宋体"/>
                <w:kern w:val="0"/>
                <w:sz w:val="24"/>
                <w:highlight w:val="none"/>
              </w:rPr>
              <w:t>集群与智能</w:t>
            </w:r>
            <w:r>
              <w:rPr>
                <w:rFonts w:hint="eastAsia" w:ascii="宋体" w:hAnsi="宋体" w:cs="宋体"/>
                <w:kern w:val="0"/>
                <w:sz w:val="24"/>
                <w:highlight w:val="none"/>
              </w:rPr>
              <w:t>计算集群，可</w:t>
            </w:r>
            <w:r>
              <w:rPr>
                <w:rFonts w:ascii="宋体" w:hAnsi="宋体" w:cs="宋体"/>
                <w:kern w:val="0"/>
                <w:sz w:val="24"/>
                <w:highlight w:val="none"/>
              </w:rPr>
              <w:t>提供融合部署</w:t>
            </w:r>
            <w:r>
              <w:rPr>
                <w:rFonts w:hint="eastAsia" w:ascii="宋体" w:hAnsi="宋体" w:cs="宋体"/>
                <w:kern w:val="0"/>
                <w:sz w:val="24"/>
                <w:highlight w:val="none"/>
              </w:rPr>
              <w:t>与统一管理门户。</w:t>
            </w:r>
            <w:r>
              <w:rPr>
                <w:rFonts w:ascii="宋体" w:hAnsi="宋体" w:cs="宋体"/>
                <w:kern w:val="0"/>
                <w:sz w:val="24"/>
                <w:highlight w:val="none"/>
              </w:rPr>
              <w:t>用户账户登录平台后， 可根据使用需求选择 HPC 或 AI 资源， 用户账户及数据实现统一管理</w:t>
            </w:r>
          </w:p>
        </w:tc>
        <w:tc>
          <w:tcPr>
            <w:tcW w:w="1575" w:type="dxa"/>
            <w:noWrap w:val="0"/>
            <w:vAlign w:val="center"/>
          </w:tcPr>
          <w:p w14:paraId="31F6F58E">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提供在</w:t>
            </w:r>
            <w:r>
              <w:rPr>
                <w:rFonts w:ascii="宋体" w:hAnsi="宋体" w:cs="宋体"/>
                <w:kern w:val="0"/>
                <w:sz w:val="24"/>
                <w:highlight w:val="none"/>
              </w:rPr>
              <w:t>部署管理多集群的案例</w:t>
            </w:r>
            <w:r>
              <w:rPr>
                <w:rFonts w:hint="eastAsia" w:ascii="宋体" w:hAnsi="宋体" w:cs="宋体"/>
                <w:kern w:val="0"/>
                <w:sz w:val="24"/>
                <w:highlight w:val="none"/>
              </w:rPr>
              <w:t>和</w:t>
            </w:r>
            <w:r>
              <w:rPr>
                <w:rFonts w:ascii="宋体" w:hAnsi="宋体" w:cs="宋体"/>
                <w:kern w:val="0"/>
                <w:sz w:val="24"/>
                <w:highlight w:val="none"/>
              </w:rPr>
              <w:t>截图证明</w:t>
            </w:r>
            <w:r>
              <w:rPr>
                <w:rFonts w:hint="eastAsia" w:ascii="宋体" w:hAnsi="宋体" w:cs="宋体"/>
                <w:kern w:val="0"/>
                <w:sz w:val="24"/>
                <w:highlight w:val="none"/>
              </w:rPr>
              <w:t>，并加盖投标人公章</w:t>
            </w:r>
          </w:p>
        </w:tc>
      </w:tr>
      <w:tr w14:paraId="5CEE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2D990E9D">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204E805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vMerge w:val="restart"/>
            <w:noWrap w:val="0"/>
            <w:vAlign w:val="center"/>
          </w:tcPr>
          <w:p w14:paraId="61807E6B">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操作系统及驱动功能</w:t>
            </w:r>
          </w:p>
        </w:tc>
        <w:tc>
          <w:tcPr>
            <w:tcW w:w="1350" w:type="dxa"/>
            <w:noWrap w:val="0"/>
            <w:vAlign w:val="center"/>
          </w:tcPr>
          <w:p w14:paraId="14FC7B4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★操作系统及驱动的升级</w:t>
            </w:r>
          </w:p>
        </w:tc>
        <w:tc>
          <w:tcPr>
            <w:tcW w:w="3160" w:type="dxa"/>
            <w:noWrap w:val="0"/>
            <w:vAlign w:val="center"/>
          </w:tcPr>
          <w:p w14:paraId="5240C76C">
            <w:pPr>
              <w:widowControl/>
              <w:snapToGrid w:val="0"/>
              <w:spacing w:line="360" w:lineRule="auto"/>
              <w:jc w:val="left"/>
              <w:rPr>
                <w:rFonts w:ascii="宋体" w:hAnsi="宋体" w:cs="宋体"/>
                <w:kern w:val="0"/>
                <w:sz w:val="24"/>
                <w:highlight w:val="none"/>
              </w:rPr>
            </w:pPr>
            <w:r>
              <w:rPr>
                <w:rFonts w:ascii="宋体" w:hAnsi="宋体" w:cs="宋体"/>
                <w:iCs/>
                <w:sz w:val="24"/>
                <w:highlight w:val="none"/>
              </w:rPr>
              <w:t>支持通过网络、闪存盘对操作系统、驱动进行升级</w:t>
            </w:r>
          </w:p>
        </w:tc>
        <w:tc>
          <w:tcPr>
            <w:tcW w:w="1575" w:type="dxa"/>
            <w:noWrap w:val="0"/>
            <w:vAlign w:val="center"/>
          </w:tcPr>
          <w:p w14:paraId="7C787256">
            <w:pPr>
              <w:widowControl/>
              <w:snapToGrid w:val="0"/>
              <w:spacing w:line="360" w:lineRule="auto"/>
              <w:jc w:val="left"/>
              <w:rPr>
                <w:rFonts w:ascii="宋体" w:hAnsi="宋体" w:cs="宋体"/>
                <w:iCs/>
                <w:sz w:val="24"/>
                <w:highlight w:val="none"/>
              </w:rPr>
            </w:pPr>
            <w:r>
              <w:rPr>
                <w:rFonts w:hint="eastAsia" w:ascii="宋体" w:hAnsi="宋体" w:cs="宋体"/>
                <w:iCs/>
                <w:sz w:val="24"/>
                <w:highlight w:val="none"/>
              </w:rPr>
              <w:t>否</w:t>
            </w:r>
          </w:p>
        </w:tc>
      </w:tr>
      <w:tr w14:paraId="5136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6B92A339">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6255129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vMerge w:val="continue"/>
            <w:noWrap w:val="0"/>
            <w:vAlign w:val="center"/>
          </w:tcPr>
          <w:p w14:paraId="37ACADDB">
            <w:pPr>
              <w:widowControl/>
              <w:snapToGrid w:val="0"/>
              <w:spacing w:line="360" w:lineRule="auto"/>
              <w:jc w:val="center"/>
              <w:rPr>
                <w:rFonts w:ascii="宋体" w:hAnsi="宋体" w:cs="宋体"/>
                <w:kern w:val="0"/>
                <w:sz w:val="24"/>
                <w:highlight w:val="none"/>
              </w:rPr>
            </w:pPr>
          </w:p>
        </w:tc>
        <w:tc>
          <w:tcPr>
            <w:tcW w:w="1350" w:type="dxa"/>
            <w:noWrap w:val="0"/>
            <w:vAlign w:val="center"/>
          </w:tcPr>
          <w:p w14:paraId="125EA27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★操作系统功能</w:t>
            </w:r>
          </w:p>
        </w:tc>
        <w:tc>
          <w:tcPr>
            <w:tcW w:w="3160" w:type="dxa"/>
            <w:noWrap w:val="0"/>
            <w:vAlign w:val="center"/>
          </w:tcPr>
          <w:p w14:paraId="1CCD3F7D">
            <w:pPr>
              <w:widowControl/>
              <w:snapToGrid w:val="0"/>
              <w:spacing w:line="360" w:lineRule="auto"/>
              <w:jc w:val="left"/>
              <w:rPr>
                <w:rFonts w:ascii="宋体" w:hAnsi="宋体" w:cs="宋体"/>
                <w:iCs/>
                <w:sz w:val="24"/>
                <w:highlight w:val="none"/>
              </w:rPr>
            </w:pPr>
            <w:r>
              <w:rPr>
                <w:rFonts w:ascii="宋体" w:hAnsi="宋体" w:cs="宋体"/>
                <w:iCs/>
                <w:sz w:val="24"/>
                <w:highlight w:val="none"/>
              </w:rPr>
              <w:t>a)支持访问控制、安全审计、网络接入鉴别等功能；</w:t>
            </w:r>
          </w:p>
          <w:p w14:paraId="460E8C4D">
            <w:pPr>
              <w:widowControl/>
              <w:snapToGrid w:val="0"/>
              <w:spacing w:line="360" w:lineRule="auto"/>
              <w:jc w:val="left"/>
              <w:rPr>
                <w:rFonts w:ascii="宋体" w:hAnsi="宋体" w:cs="宋体"/>
                <w:kern w:val="0"/>
                <w:sz w:val="24"/>
                <w:highlight w:val="none"/>
              </w:rPr>
            </w:pPr>
            <w:r>
              <w:rPr>
                <w:rFonts w:ascii="宋体" w:hAnsi="宋体" w:cs="宋体"/>
                <w:iCs/>
                <w:sz w:val="24"/>
                <w:highlight w:val="none"/>
              </w:rPr>
              <w:t>b)操作系统其他功能应满足操作系统政府采购需求标准中加*的指标要求</w:t>
            </w:r>
          </w:p>
        </w:tc>
        <w:tc>
          <w:tcPr>
            <w:tcW w:w="1575" w:type="dxa"/>
            <w:noWrap w:val="0"/>
            <w:vAlign w:val="center"/>
          </w:tcPr>
          <w:p w14:paraId="6FBF5642">
            <w:pPr>
              <w:widowControl/>
              <w:snapToGrid w:val="0"/>
              <w:spacing w:line="360" w:lineRule="auto"/>
              <w:jc w:val="left"/>
              <w:rPr>
                <w:rFonts w:ascii="宋体" w:hAnsi="宋体" w:cs="宋体"/>
                <w:iCs/>
                <w:sz w:val="24"/>
                <w:highlight w:val="none"/>
              </w:rPr>
            </w:pPr>
            <w:r>
              <w:rPr>
                <w:rFonts w:hint="eastAsia" w:ascii="宋体" w:hAnsi="宋体" w:cs="宋体"/>
                <w:iCs/>
                <w:sz w:val="24"/>
                <w:highlight w:val="none"/>
              </w:rPr>
              <w:t>否</w:t>
            </w:r>
          </w:p>
        </w:tc>
      </w:tr>
      <w:tr w14:paraId="7C1D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6FBBD6EB">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3EB538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功能要求</w:t>
            </w:r>
          </w:p>
        </w:tc>
        <w:tc>
          <w:tcPr>
            <w:tcW w:w="1110" w:type="dxa"/>
            <w:noWrap w:val="0"/>
            <w:vAlign w:val="center"/>
          </w:tcPr>
          <w:p w14:paraId="634839EA">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中文信息处理功能</w:t>
            </w:r>
          </w:p>
        </w:tc>
        <w:tc>
          <w:tcPr>
            <w:tcW w:w="1350" w:type="dxa"/>
            <w:noWrap w:val="0"/>
            <w:vAlign w:val="center"/>
          </w:tcPr>
          <w:p w14:paraId="34D8E60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★中文信息处理</w:t>
            </w:r>
          </w:p>
        </w:tc>
        <w:tc>
          <w:tcPr>
            <w:tcW w:w="3160" w:type="dxa"/>
            <w:noWrap w:val="0"/>
            <w:vAlign w:val="center"/>
          </w:tcPr>
          <w:p w14:paraId="479BC1A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符合GB 18030的有关规定</w:t>
            </w:r>
          </w:p>
        </w:tc>
        <w:tc>
          <w:tcPr>
            <w:tcW w:w="1575" w:type="dxa"/>
            <w:noWrap w:val="0"/>
            <w:vAlign w:val="center"/>
          </w:tcPr>
          <w:p w14:paraId="6D352064">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342C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0D17F2FE">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26B984C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安全要求</w:t>
            </w:r>
          </w:p>
        </w:tc>
        <w:tc>
          <w:tcPr>
            <w:tcW w:w="1110" w:type="dxa"/>
            <w:noWrap w:val="0"/>
            <w:vAlign w:val="center"/>
          </w:tcPr>
          <w:p w14:paraId="4C1FB0FD">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关键部件安全要求</w:t>
            </w:r>
          </w:p>
        </w:tc>
        <w:tc>
          <w:tcPr>
            <w:tcW w:w="1350" w:type="dxa"/>
            <w:noWrap w:val="0"/>
            <w:vAlign w:val="center"/>
          </w:tcPr>
          <w:p w14:paraId="2545395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★关键部件安全要求</w:t>
            </w:r>
          </w:p>
        </w:tc>
        <w:tc>
          <w:tcPr>
            <w:tcW w:w="3160" w:type="dxa"/>
            <w:noWrap w:val="0"/>
            <w:vAlign w:val="center"/>
          </w:tcPr>
          <w:p w14:paraId="67A28B2F">
            <w:pPr>
              <w:widowControl/>
              <w:snapToGrid w:val="0"/>
              <w:spacing w:line="360" w:lineRule="auto"/>
              <w:jc w:val="left"/>
              <w:rPr>
                <w:rFonts w:ascii="宋体" w:hAnsi="宋体" w:cs="宋体"/>
                <w:kern w:val="0"/>
                <w:sz w:val="24"/>
                <w:highlight w:val="none"/>
              </w:rPr>
            </w:pPr>
            <w:r>
              <w:rPr>
                <w:rFonts w:ascii="宋体" w:hAnsi="宋体" w:cs="宋体"/>
                <w:kern w:val="0"/>
                <w:sz w:val="24"/>
                <w:highlight w:val="none"/>
              </w:rPr>
              <w:t>1</w:t>
            </w:r>
            <w:r>
              <w:rPr>
                <w:rFonts w:hint="eastAsia" w:ascii="宋体" w:hAnsi="宋体" w:cs="宋体"/>
                <w:kern w:val="0"/>
                <w:sz w:val="24"/>
                <w:highlight w:val="none"/>
              </w:rPr>
              <w:t>）CPU等关键部件应当符合安全可靠测评要求；</w:t>
            </w:r>
          </w:p>
        </w:tc>
        <w:tc>
          <w:tcPr>
            <w:tcW w:w="1575" w:type="dxa"/>
            <w:noWrap w:val="0"/>
            <w:vAlign w:val="center"/>
          </w:tcPr>
          <w:p w14:paraId="1E02AF1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提供CP</w:t>
            </w:r>
            <w:r>
              <w:rPr>
                <w:rFonts w:ascii="宋体" w:hAnsi="宋体" w:cs="宋体"/>
                <w:kern w:val="0"/>
                <w:sz w:val="24"/>
                <w:highlight w:val="none"/>
              </w:rPr>
              <w:t>U</w:t>
            </w:r>
            <w:r>
              <w:rPr>
                <w:rFonts w:hint="eastAsia" w:ascii="宋体" w:hAnsi="宋体" w:cs="宋体"/>
                <w:kern w:val="0"/>
                <w:sz w:val="24"/>
                <w:highlight w:val="none"/>
              </w:rPr>
              <w:t>符合安全可靠测评要求的证明截图</w:t>
            </w:r>
          </w:p>
        </w:tc>
      </w:tr>
      <w:tr w14:paraId="3B84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7A53849F">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524409D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安全要求</w:t>
            </w:r>
          </w:p>
        </w:tc>
        <w:tc>
          <w:tcPr>
            <w:tcW w:w="1110" w:type="dxa"/>
            <w:noWrap w:val="0"/>
            <w:vAlign w:val="center"/>
          </w:tcPr>
          <w:p w14:paraId="1B5B8DF3">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固件安全要求</w:t>
            </w:r>
          </w:p>
        </w:tc>
        <w:tc>
          <w:tcPr>
            <w:tcW w:w="1350" w:type="dxa"/>
            <w:noWrap w:val="0"/>
            <w:vAlign w:val="center"/>
          </w:tcPr>
          <w:p w14:paraId="75249F2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★故障检测</w:t>
            </w:r>
          </w:p>
        </w:tc>
        <w:tc>
          <w:tcPr>
            <w:tcW w:w="3160" w:type="dxa"/>
            <w:noWrap w:val="0"/>
            <w:vAlign w:val="center"/>
          </w:tcPr>
          <w:p w14:paraId="775F1D3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支持故障检测功能，可以检测到具体的FRU（内存、硬盘等）的故障并发出告警</w:t>
            </w:r>
          </w:p>
        </w:tc>
        <w:tc>
          <w:tcPr>
            <w:tcW w:w="1575" w:type="dxa"/>
            <w:noWrap w:val="0"/>
            <w:vAlign w:val="center"/>
          </w:tcPr>
          <w:p w14:paraId="1A628F9F">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2891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5C3733D3">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49847A1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安全要求</w:t>
            </w:r>
          </w:p>
        </w:tc>
        <w:tc>
          <w:tcPr>
            <w:tcW w:w="1110" w:type="dxa"/>
            <w:vMerge w:val="restart"/>
            <w:noWrap w:val="0"/>
            <w:vAlign w:val="center"/>
          </w:tcPr>
          <w:p w14:paraId="6D0BB367">
            <w:pPr>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系统安全要求</w:t>
            </w:r>
          </w:p>
        </w:tc>
        <w:tc>
          <w:tcPr>
            <w:tcW w:w="1350" w:type="dxa"/>
            <w:noWrap w:val="0"/>
            <w:vAlign w:val="center"/>
          </w:tcPr>
          <w:p w14:paraId="5220C0C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★弱口令字典检查</w:t>
            </w:r>
          </w:p>
        </w:tc>
        <w:tc>
          <w:tcPr>
            <w:tcW w:w="3160" w:type="dxa"/>
            <w:noWrap w:val="0"/>
            <w:vAlign w:val="center"/>
          </w:tcPr>
          <w:p w14:paraId="583F18B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支持弱口令字典检查功能，出现在弱口令字典中的字符串不能被设置为用户口令</w:t>
            </w:r>
          </w:p>
        </w:tc>
        <w:tc>
          <w:tcPr>
            <w:tcW w:w="1575" w:type="dxa"/>
            <w:noWrap w:val="0"/>
            <w:vAlign w:val="center"/>
          </w:tcPr>
          <w:p w14:paraId="6108A19B">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2401D770">
        <w:tblPrEx>
          <w:tblCellMar>
            <w:top w:w="0" w:type="dxa"/>
            <w:left w:w="57" w:type="dxa"/>
            <w:bottom w:w="0" w:type="dxa"/>
            <w:right w:w="57" w:type="dxa"/>
          </w:tblCellMar>
        </w:tblPrEx>
        <w:trPr>
          <w:trHeight w:val="20" w:hRule="atLeast"/>
          <w:jc w:val="center"/>
        </w:trPr>
        <w:tc>
          <w:tcPr>
            <w:tcW w:w="989" w:type="dxa"/>
            <w:noWrap w:val="0"/>
            <w:vAlign w:val="center"/>
          </w:tcPr>
          <w:p w14:paraId="1A2DFA15">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69ECBDC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安全要求</w:t>
            </w:r>
          </w:p>
        </w:tc>
        <w:tc>
          <w:tcPr>
            <w:tcW w:w="1110" w:type="dxa"/>
            <w:vMerge w:val="continue"/>
            <w:noWrap w:val="0"/>
            <w:vAlign w:val="center"/>
          </w:tcPr>
          <w:p w14:paraId="63DD5FBF">
            <w:pPr>
              <w:widowControl/>
              <w:snapToGrid w:val="0"/>
              <w:spacing w:line="360" w:lineRule="auto"/>
              <w:jc w:val="center"/>
              <w:rPr>
                <w:rFonts w:ascii="宋体" w:hAnsi="宋体" w:cs="宋体"/>
                <w:kern w:val="0"/>
                <w:sz w:val="24"/>
                <w:highlight w:val="none"/>
              </w:rPr>
            </w:pPr>
          </w:p>
        </w:tc>
        <w:tc>
          <w:tcPr>
            <w:tcW w:w="1350" w:type="dxa"/>
            <w:noWrap w:val="0"/>
            <w:vAlign w:val="center"/>
          </w:tcPr>
          <w:p w14:paraId="40CE9CF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★白名单访问控制</w:t>
            </w:r>
          </w:p>
        </w:tc>
        <w:tc>
          <w:tcPr>
            <w:tcW w:w="3160" w:type="dxa"/>
            <w:noWrap w:val="0"/>
            <w:vAlign w:val="center"/>
          </w:tcPr>
          <w:p w14:paraId="4D9A1FB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支持基于时间、IP或MAC白名单访问控制</w:t>
            </w:r>
          </w:p>
        </w:tc>
        <w:tc>
          <w:tcPr>
            <w:tcW w:w="1575" w:type="dxa"/>
            <w:noWrap w:val="0"/>
            <w:vAlign w:val="center"/>
          </w:tcPr>
          <w:p w14:paraId="12760169">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6728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1B886A89">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052FDCE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安全要求</w:t>
            </w:r>
          </w:p>
        </w:tc>
        <w:tc>
          <w:tcPr>
            <w:tcW w:w="1110" w:type="dxa"/>
            <w:vMerge w:val="continue"/>
            <w:noWrap w:val="0"/>
            <w:vAlign w:val="center"/>
          </w:tcPr>
          <w:p w14:paraId="07217597">
            <w:pPr>
              <w:widowControl/>
              <w:snapToGrid w:val="0"/>
              <w:spacing w:line="360" w:lineRule="auto"/>
              <w:jc w:val="center"/>
              <w:rPr>
                <w:rFonts w:ascii="宋体" w:hAnsi="宋体" w:cs="宋体"/>
                <w:kern w:val="0"/>
                <w:sz w:val="24"/>
                <w:highlight w:val="none"/>
              </w:rPr>
            </w:pPr>
          </w:p>
        </w:tc>
        <w:tc>
          <w:tcPr>
            <w:tcW w:w="1350" w:type="dxa"/>
            <w:noWrap w:val="0"/>
            <w:vAlign w:val="center"/>
          </w:tcPr>
          <w:p w14:paraId="0CDCFDD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★二次鉴别</w:t>
            </w:r>
          </w:p>
        </w:tc>
        <w:tc>
          <w:tcPr>
            <w:tcW w:w="3160" w:type="dxa"/>
            <w:noWrap w:val="0"/>
            <w:vAlign w:val="center"/>
          </w:tcPr>
          <w:p w14:paraId="3555E20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支持二次鉴别功能。对于用户配置、权限配置、公钥导入等重要的管理操作，已登录用户应通过二次鉴别后，才能执行操作</w:t>
            </w:r>
          </w:p>
        </w:tc>
        <w:tc>
          <w:tcPr>
            <w:tcW w:w="1575" w:type="dxa"/>
            <w:noWrap w:val="0"/>
            <w:vAlign w:val="center"/>
          </w:tcPr>
          <w:p w14:paraId="350B71DD">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0D03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10C1FC61">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7CC9030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安全要求</w:t>
            </w:r>
          </w:p>
        </w:tc>
        <w:tc>
          <w:tcPr>
            <w:tcW w:w="1110" w:type="dxa"/>
            <w:vMerge w:val="continue"/>
            <w:noWrap w:val="0"/>
            <w:vAlign w:val="center"/>
          </w:tcPr>
          <w:p w14:paraId="7B462CC7">
            <w:pPr>
              <w:widowControl/>
              <w:snapToGrid w:val="0"/>
              <w:spacing w:line="360" w:lineRule="auto"/>
              <w:jc w:val="center"/>
              <w:rPr>
                <w:rFonts w:ascii="宋体" w:hAnsi="宋体" w:cs="宋体"/>
                <w:kern w:val="0"/>
                <w:sz w:val="24"/>
                <w:highlight w:val="none"/>
              </w:rPr>
            </w:pPr>
          </w:p>
        </w:tc>
        <w:tc>
          <w:tcPr>
            <w:tcW w:w="1350" w:type="dxa"/>
            <w:noWrap w:val="0"/>
            <w:vAlign w:val="center"/>
          </w:tcPr>
          <w:p w14:paraId="60C988F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★密码证书安全加密存储</w:t>
            </w:r>
          </w:p>
        </w:tc>
        <w:tc>
          <w:tcPr>
            <w:tcW w:w="3160" w:type="dxa"/>
            <w:noWrap w:val="0"/>
            <w:vAlign w:val="center"/>
          </w:tcPr>
          <w:p w14:paraId="520BE06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支持对带外管理系统中的用户口令和证书等敏感信息进行加密存储，禁止使用私有的和业界已知不安全的密码算法</w:t>
            </w:r>
          </w:p>
        </w:tc>
        <w:tc>
          <w:tcPr>
            <w:tcW w:w="1575" w:type="dxa"/>
            <w:noWrap w:val="0"/>
            <w:vAlign w:val="center"/>
          </w:tcPr>
          <w:p w14:paraId="7904A927">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02C5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596B67F6">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5E77C8F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安全要求</w:t>
            </w:r>
          </w:p>
        </w:tc>
        <w:tc>
          <w:tcPr>
            <w:tcW w:w="1110" w:type="dxa"/>
            <w:vMerge w:val="continue"/>
            <w:noWrap w:val="0"/>
            <w:vAlign w:val="center"/>
          </w:tcPr>
          <w:p w14:paraId="3474DF47">
            <w:pPr>
              <w:widowControl/>
              <w:snapToGrid w:val="0"/>
              <w:spacing w:line="360" w:lineRule="auto"/>
              <w:jc w:val="center"/>
              <w:rPr>
                <w:rFonts w:ascii="宋体" w:hAnsi="宋体" w:cs="宋体"/>
                <w:kern w:val="0"/>
                <w:sz w:val="24"/>
                <w:highlight w:val="none"/>
              </w:rPr>
            </w:pPr>
          </w:p>
        </w:tc>
        <w:tc>
          <w:tcPr>
            <w:tcW w:w="1350" w:type="dxa"/>
            <w:noWrap w:val="0"/>
            <w:vAlign w:val="center"/>
          </w:tcPr>
          <w:p w14:paraId="7FBA0D1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★敏感信息安全加密传输</w:t>
            </w:r>
          </w:p>
        </w:tc>
        <w:tc>
          <w:tcPr>
            <w:tcW w:w="3160" w:type="dxa"/>
            <w:noWrap w:val="0"/>
            <w:vAlign w:val="center"/>
          </w:tcPr>
          <w:p w14:paraId="00553F3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支持使用安全的传输加密协议（如SSH或HTTPS等）传输用户的敏感信息</w:t>
            </w:r>
          </w:p>
        </w:tc>
        <w:tc>
          <w:tcPr>
            <w:tcW w:w="1575" w:type="dxa"/>
            <w:noWrap w:val="0"/>
            <w:vAlign w:val="center"/>
          </w:tcPr>
          <w:p w14:paraId="1CF4F53F">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1914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5402F628">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40DF957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安全要求</w:t>
            </w:r>
          </w:p>
        </w:tc>
        <w:tc>
          <w:tcPr>
            <w:tcW w:w="1110" w:type="dxa"/>
            <w:noWrap w:val="0"/>
            <w:vAlign w:val="center"/>
          </w:tcPr>
          <w:p w14:paraId="6A489303">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信息安全要求</w:t>
            </w:r>
          </w:p>
        </w:tc>
        <w:tc>
          <w:tcPr>
            <w:tcW w:w="1350" w:type="dxa"/>
            <w:noWrap w:val="0"/>
            <w:vAlign w:val="center"/>
          </w:tcPr>
          <w:p w14:paraId="444F516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★研发过程安全</w:t>
            </w:r>
          </w:p>
        </w:tc>
        <w:tc>
          <w:tcPr>
            <w:tcW w:w="3160" w:type="dxa"/>
            <w:noWrap w:val="0"/>
            <w:vAlign w:val="center"/>
          </w:tcPr>
          <w:p w14:paraId="022F907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投标人承诺，生产商已建立从需求、设计、开发、测试、维护端到端的开发流程管理机制，输出和保存开发流程中每个阶段的产品需求清单、设计文档、开发文档、测试记录等材料，保证各个流程可追溯</w:t>
            </w:r>
          </w:p>
        </w:tc>
        <w:tc>
          <w:tcPr>
            <w:tcW w:w="1575" w:type="dxa"/>
            <w:noWrap w:val="0"/>
            <w:vAlign w:val="center"/>
          </w:tcPr>
          <w:p w14:paraId="11E0108C">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61A0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79525092">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4DA863E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安全要求</w:t>
            </w:r>
          </w:p>
        </w:tc>
        <w:tc>
          <w:tcPr>
            <w:tcW w:w="1110" w:type="dxa"/>
            <w:noWrap w:val="0"/>
            <w:vAlign w:val="center"/>
          </w:tcPr>
          <w:p w14:paraId="132BCD42">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物理安全</w:t>
            </w:r>
          </w:p>
        </w:tc>
        <w:tc>
          <w:tcPr>
            <w:tcW w:w="1350" w:type="dxa"/>
            <w:noWrap w:val="0"/>
            <w:vAlign w:val="center"/>
          </w:tcPr>
          <w:p w14:paraId="4C4691C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★物理安全</w:t>
            </w:r>
          </w:p>
        </w:tc>
        <w:tc>
          <w:tcPr>
            <w:tcW w:w="3160" w:type="dxa"/>
            <w:noWrap w:val="0"/>
            <w:vAlign w:val="center"/>
          </w:tcPr>
          <w:p w14:paraId="6DEC41D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安全要求应符合GB 4943.1的规定</w:t>
            </w:r>
          </w:p>
        </w:tc>
        <w:tc>
          <w:tcPr>
            <w:tcW w:w="1575" w:type="dxa"/>
            <w:noWrap w:val="0"/>
            <w:vAlign w:val="center"/>
          </w:tcPr>
          <w:p w14:paraId="7A7BD180">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012C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6427AA3F">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2F885B3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安全要求</w:t>
            </w:r>
          </w:p>
        </w:tc>
        <w:tc>
          <w:tcPr>
            <w:tcW w:w="1110" w:type="dxa"/>
            <w:noWrap w:val="0"/>
            <w:vAlign w:val="center"/>
          </w:tcPr>
          <w:p w14:paraId="5324A2EF">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限用物质的限量要求</w:t>
            </w:r>
          </w:p>
        </w:tc>
        <w:tc>
          <w:tcPr>
            <w:tcW w:w="1350" w:type="dxa"/>
            <w:noWrap w:val="0"/>
            <w:vAlign w:val="center"/>
          </w:tcPr>
          <w:p w14:paraId="6AA7845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★限用物质的限量要求</w:t>
            </w:r>
          </w:p>
        </w:tc>
        <w:tc>
          <w:tcPr>
            <w:tcW w:w="3160" w:type="dxa"/>
            <w:noWrap w:val="0"/>
            <w:vAlign w:val="center"/>
          </w:tcPr>
          <w:p w14:paraId="693A792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限用物质的限量应符合GB/T 26572的要求</w:t>
            </w:r>
          </w:p>
        </w:tc>
        <w:tc>
          <w:tcPr>
            <w:tcW w:w="1575" w:type="dxa"/>
            <w:noWrap w:val="0"/>
            <w:vAlign w:val="center"/>
          </w:tcPr>
          <w:p w14:paraId="4D6B81D2">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4839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2BEA9B84">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7EC96E9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性能要求</w:t>
            </w:r>
          </w:p>
        </w:tc>
        <w:tc>
          <w:tcPr>
            <w:tcW w:w="1110" w:type="dxa"/>
            <w:vMerge w:val="restart"/>
            <w:noWrap w:val="0"/>
            <w:vAlign w:val="center"/>
          </w:tcPr>
          <w:p w14:paraId="02313AFC">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CPU性能</w:t>
            </w:r>
          </w:p>
        </w:tc>
        <w:tc>
          <w:tcPr>
            <w:tcW w:w="1350" w:type="dxa"/>
            <w:noWrap w:val="0"/>
            <w:vAlign w:val="center"/>
          </w:tcPr>
          <w:p w14:paraId="07A278A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★CPU主频</w:t>
            </w:r>
          </w:p>
        </w:tc>
        <w:tc>
          <w:tcPr>
            <w:tcW w:w="3160" w:type="dxa"/>
            <w:noWrap w:val="0"/>
            <w:vAlign w:val="center"/>
          </w:tcPr>
          <w:p w14:paraId="4E50B2F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≥2.6GHz</w:t>
            </w:r>
          </w:p>
        </w:tc>
        <w:tc>
          <w:tcPr>
            <w:tcW w:w="1575" w:type="dxa"/>
            <w:noWrap w:val="0"/>
            <w:vAlign w:val="center"/>
          </w:tcPr>
          <w:p w14:paraId="123C8BBD">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提供配置清单并加盖投标人公章</w:t>
            </w:r>
          </w:p>
        </w:tc>
      </w:tr>
      <w:tr w14:paraId="0E44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89" w:type="dxa"/>
            <w:noWrap w:val="0"/>
            <w:vAlign w:val="center"/>
          </w:tcPr>
          <w:p w14:paraId="6B9C2D82">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6DC1319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性能要求</w:t>
            </w:r>
          </w:p>
        </w:tc>
        <w:tc>
          <w:tcPr>
            <w:tcW w:w="1110" w:type="dxa"/>
            <w:vMerge w:val="continue"/>
            <w:noWrap w:val="0"/>
            <w:vAlign w:val="center"/>
          </w:tcPr>
          <w:p w14:paraId="286EA21A">
            <w:pPr>
              <w:widowControl/>
              <w:snapToGrid w:val="0"/>
              <w:spacing w:line="360" w:lineRule="auto"/>
              <w:jc w:val="center"/>
              <w:rPr>
                <w:rFonts w:ascii="宋体" w:hAnsi="宋体" w:cs="宋体"/>
                <w:kern w:val="0"/>
                <w:sz w:val="24"/>
                <w:highlight w:val="none"/>
              </w:rPr>
            </w:pPr>
          </w:p>
        </w:tc>
        <w:tc>
          <w:tcPr>
            <w:tcW w:w="1350" w:type="dxa"/>
            <w:noWrap w:val="0"/>
            <w:vAlign w:val="center"/>
          </w:tcPr>
          <w:p w14:paraId="10AA489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★单CPU核数</w:t>
            </w:r>
          </w:p>
        </w:tc>
        <w:tc>
          <w:tcPr>
            <w:tcW w:w="3160" w:type="dxa"/>
            <w:noWrap w:val="0"/>
            <w:vAlign w:val="center"/>
          </w:tcPr>
          <w:p w14:paraId="3C0F2AD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48</w:t>
            </w:r>
          </w:p>
        </w:tc>
        <w:tc>
          <w:tcPr>
            <w:tcW w:w="1575" w:type="dxa"/>
            <w:noWrap w:val="0"/>
            <w:vAlign w:val="center"/>
          </w:tcPr>
          <w:p w14:paraId="09D4F331">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提供配置清单并加盖投标人公章</w:t>
            </w:r>
          </w:p>
        </w:tc>
      </w:tr>
      <w:tr w14:paraId="38CE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89" w:type="dxa"/>
            <w:noWrap w:val="0"/>
            <w:vAlign w:val="center"/>
          </w:tcPr>
          <w:p w14:paraId="69210E04">
            <w:pPr>
              <w:widowControl/>
              <w:numPr>
                <w:ilvl w:val="0"/>
                <w:numId w:val="6"/>
              </w:numPr>
              <w:snapToGrid w:val="0"/>
              <w:spacing w:line="360" w:lineRule="auto"/>
              <w:jc w:val="center"/>
              <w:textAlignment w:val="center"/>
              <w:rPr>
                <w:sz w:val="24"/>
                <w:highlight w:val="none"/>
              </w:rPr>
            </w:pPr>
          </w:p>
        </w:tc>
        <w:tc>
          <w:tcPr>
            <w:tcW w:w="1080" w:type="dxa"/>
            <w:noWrap w:val="0"/>
            <w:vAlign w:val="center"/>
          </w:tcPr>
          <w:p w14:paraId="6E8FD25C">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性能要求</w:t>
            </w:r>
          </w:p>
        </w:tc>
        <w:tc>
          <w:tcPr>
            <w:tcW w:w="1110" w:type="dxa"/>
            <w:vMerge w:val="continue"/>
            <w:noWrap w:val="0"/>
            <w:vAlign w:val="center"/>
          </w:tcPr>
          <w:p w14:paraId="368C049E">
            <w:pPr>
              <w:widowControl/>
              <w:snapToGrid w:val="0"/>
              <w:spacing w:line="360" w:lineRule="auto"/>
              <w:jc w:val="center"/>
              <w:rPr>
                <w:rFonts w:ascii="宋体" w:hAnsi="宋体" w:cs="宋体"/>
                <w:kern w:val="0"/>
                <w:sz w:val="24"/>
                <w:highlight w:val="none"/>
              </w:rPr>
            </w:pPr>
          </w:p>
        </w:tc>
        <w:tc>
          <w:tcPr>
            <w:tcW w:w="1350" w:type="dxa"/>
            <w:noWrap w:val="0"/>
            <w:vAlign w:val="center"/>
          </w:tcPr>
          <w:p w14:paraId="2E40A963">
            <w:pPr>
              <w:widowControl/>
              <w:snapToGrid w:val="0"/>
              <w:spacing w:line="360" w:lineRule="auto"/>
              <w:jc w:val="left"/>
              <w:rPr>
                <w:rFonts w:hint="eastAsia" w:ascii="宋体" w:hAnsi="宋体" w:cs="宋体"/>
                <w:kern w:val="0"/>
                <w:sz w:val="24"/>
                <w:szCs w:val="24"/>
                <w:highlight w:val="none"/>
                <w:lang w:val="en-US" w:eastAsia="zh-CN" w:bidi="ar-SA"/>
              </w:rPr>
            </w:pPr>
            <w:r>
              <w:rPr>
                <w:rFonts w:hint="eastAsia" w:ascii="宋体" w:hAnsi="宋体" w:cs="宋体"/>
                <w:kern w:val="0"/>
                <w:sz w:val="24"/>
                <w:highlight w:val="none"/>
              </w:rPr>
              <w:t>★C</w:t>
            </w:r>
            <w:r>
              <w:rPr>
                <w:rFonts w:ascii="宋体" w:hAnsi="宋体" w:cs="宋体"/>
                <w:kern w:val="0"/>
                <w:sz w:val="24"/>
                <w:highlight w:val="none"/>
              </w:rPr>
              <w:t>PU</w:t>
            </w:r>
            <w:r>
              <w:rPr>
                <w:rFonts w:hint="eastAsia" w:ascii="宋体" w:hAnsi="宋体" w:cs="宋体"/>
                <w:kern w:val="0"/>
                <w:sz w:val="24"/>
                <w:highlight w:val="none"/>
              </w:rPr>
              <w:t>个数</w:t>
            </w:r>
          </w:p>
        </w:tc>
        <w:tc>
          <w:tcPr>
            <w:tcW w:w="3160" w:type="dxa"/>
            <w:noWrap w:val="0"/>
            <w:vAlign w:val="center"/>
          </w:tcPr>
          <w:p w14:paraId="51E3622F">
            <w:pPr>
              <w:widowControl/>
              <w:snapToGrid w:val="0"/>
              <w:spacing w:line="360" w:lineRule="auto"/>
              <w:jc w:val="left"/>
              <w:rPr>
                <w:rFonts w:hint="eastAsia" w:ascii="宋体" w:hAnsi="宋体" w:cs="宋体"/>
                <w:kern w:val="0"/>
                <w:sz w:val="24"/>
                <w:szCs w:val="24"/>
                <w:highlight w:val="none"/>
                <w:lang w:val="en-US" w:eastAsia="zh-CN" w:bidi="ar-SA"/>
              </w:rPr>
            </w:pPr>
            <w:r>
              <w:rPr>
                <w:rFonts w:hint="eastAsia" w:ascii="宋体" w:hAnsi="宋体" w:cs="宋体"/>
                <w:kern w:val="0"/>
                <w:sz w:val="24"/>
                <w:highlight w:val="none"/>
              </w:rPr>
              <w:t>≥</w:t>
            </w:r>
            <w:r>
              <w:rPr>
                <w:rFonts w:ascii="宋体" w:hAnsi="宋体" w:cs="宋体"/>
                <w:kern w:val="0"/>
                <w:sz w:val="24"/>
                <w:highlight w:val="none"/>
              </w:rPr>
              <w:t>4</w:t>
            </w:r>
          </w:p>
        </w:tc>
        <w:tc>
          <w:tcPr>
            <w:tcW w:w="1575" w:type="dxa"/>
            <w:noWrap w:val="0"/>
            <w:vAlign w:val="center"/>
          </w:tcPr>
          <w:p w14:paraId="637B94F5">
            <w:pPr>
              <w:widowControl/>
              <w:snapToGrid w:val="0"/>
              <w:spacing w:line="360" w:lineRule="auto"/>
              <w:jc w:val="left"/>
              <w:rPr>
                <w:rFonts w:hint="eastAsia" w:ascii="宋体" w:hAnsi="宋体" w:cs="宋体"/>
                <w:kern w:val="0"/>
                <w:sz w:val="24"/>
                <w:szCs w:val="24"/>
                <w:highlight w:val="none"/>
                <w:lang w:val="en-US" w:eastAsia="zh-CN" w:bidi="ar-SA"/>
              </w:rPr>
            </w:pPr>
            <w:r>
              <w:rPr>
                <w:rFonts w:hint="eastAsia" w:ascii="宋体" w:hAnsi="宋体" w:cs="宋体"/>
                <w:kern w:val="0"/>
                <w:sz w:val="24"/>
                <w:highlight w:val="none"/>
              </w:rPr>
              <w:t>提供承诺函并加盖投标人公章</w:t>
            </w:r>
          </w:p>
        </w:tc>
      </w:tr>
      <w:tr w14:paraId="775C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89" w:type="dxa"/>
            <w:noWrap w:val="0"/>
            <w:vAlign w:val="center"/>
          </w:tcPr>
          <w:p w14:paraId="2103A43A">
            <w:pPr>
              <w:widowControl/>
              <w:numPr>
                <w:ilvl w:val="0"/>
                <w:numId w:val="6"/>
              </w:numPr>
              <w:snapToGrid w:val="0"/>
              <w:spacing w:line="360" w:lineRule="auto"/>
              <w:jc w:val="center"/>
              <w:textAlignment w:val="center"/>
              <w:rPr>
                <w:sz w:val="24"/>
                <w:highlight w:val="none"/>
              </w:rPr>
            </w:pPr>
          </w:p>
        </w:tc>
        <w:tc>
          <w:tcPr>
            <w:tcW w:w="1080" w:type="dxa"/>
            <w:noWrap w:val="0"/>
            <w:vAlign w:val="center"/>
          </w:tcPr>
          <w:p w14:paraId="3E6D1E83">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性能要求</w:t>
            </w:r>
          </w:p>
        </w:tc>
        <w:tc>
          <w:tcPr>
            <w:tcW w:w="1110" w:type="dxa"/>
            <w:vMerge w:val="continue"/>
            <w:noWrap w:val="0"/>
            <w:vAlign w:val="center"/>
          </w:tcPr>
          <w:p w14:paraId="122F8A3C">
            <w:pPr>
              <w:widowControl/>
              <w:snapToGrid w:val="0"/>
              <w:spacing w:line="360" w:lineRule="auto"/>
              <w:jc w:val="center"/>
              <w:rPr>
                <w:rFonts w:ascii="宋体" w:hAnsi="宋体" w:cs="宋体"/>
                <w:kern w:val="0"/>
                <w:sz w:val="24"/>
                <w:highlight w:val="none"/>
              </w:rPr>
            </w:pPr>
          </w:p>
        </w:tc>
        <w:tc>
          <w:tcPr>
            <w:tcW w:w="1350" w:type="dxa"/>
            <w:noWrap w:val="0"/>
            <w:vAlign w:val="center"/>
          </w:tcPr>
          <w:p w14:paraId="098A1862">
            <w:pPr>
              <w:widowControl/>
              <w:snapToGrid w:val="0"/>
              <w:spacing w:line="360" w:lineRule="auto"/>
              <w:jc w:val="left"/>
              <w:rPr>
                <w:rFonts w:hint="eastAsia" w:ascii="宋体" w:hAnsi="宋体" w:cs="宋体"/>
                <w:kern w:val="0"/>
                <w:sz w:val="24"/>
                <w:szCs w:val="24"/>
                <w:highlight w:val="none"/>
                <w:lang w:val="en-US" w:eastAsia="zh-CN" w:bidi="ar-SA"/>
              </w:rPr>
            </w:pPr>
            <w:r>
              <w:rPr>
                <w:rFonts w:hint="eastAsia" w:ascii="宋体" w:hAnsi="宋体" w:cs="宋体"/>
                <w:kern w:val="0"/>
                <w:sz w:val="24"/>
                <w:highlight w:val="none"/>
                <w:lang w:val="en-US" w:eastAsia="zh-CN"/>
              </w:rPr>
              <w:t>#</w:t>
            </w:r>
            <w:r>
              <w:rPr>
                <w:rFonts w:hint="eastAsia" w:ascii="宋体" w:hAnsi="宋体" w:cs="宋体"/>
                <w:kern w:val="0"/>
                <w:sz w:val="24"/>
                <w:highlight w:val="none"/>
              </w:rPr>
              <w:t>单C</w:t>
            </w:r>
            <w:r>
              <w:rPr>
                <w:rFonts w:ascii="宋体" w:hAnsi="宋体" w:cs="宋体"/>
                <w:kern w:val="0"/>
                <w:sz w:val="24"/>
                <w:highlight w:val="none"/>
              </w:rPr>
              <w:t>PU TDP</w:t>
            </w:r>
            <w:r>
              <w:rPr>
                <w:rFonts w:hint="eastAsia" w:ascii="宋体" w:hAnsi="宋体" w:cs="宋体"/>
                <w:kern w:val="0"/>
                <w:sz w:val="24"/>
                <w:highlight w:val="none"/>
              </w:rPr>
              <w:t>功耗</w:t>
            </w:r>
          </w:p>
        </w:tc>
        <w:tc>
          <w:tcPr>
            <w:tcW w:w="3160" w:type="dxa"/>
            <w:noWrap w:val="0"/>
            <w:vAlign w:val="center"/>
          </w:tcPr>
          <w:p w14:paraId="52E6502A">
            <w:pPr>
              <w:widowControl/>
              <w:snapToGrid w:val="0"/>
              <w:spacing w:line="360" w:lineRule="auto"/>
              <w:jc w:val="left"/>
              <w:rPr>
                <w:rFonts w:hint="eastAsia" w:ascii="宋体" w:hAnsi="宋体" w:cs="宋体"/>
                <w:kern w:val="0"/>
                <w:sz w:val="24"/>
                <w:szCs w:val="24"/>
                <w:highlight w:val="none"/>
                <w:lang w:val="en-US" w:eastAsia="zh-CN" w:bidi="ar-SA"/>
              </w:rPr>
            </w:pPr>
            <w:r>
              <w:rPr>
                <w:rFonts w:hint="eastAsia" w:ascii="宋体" w:hAnsi="宋体" w:cs="宋体"/>
                <w:kern w:val="0"/>
                <w:sz w:val="24"/>
                <w:highlight w:val="none"/>
              </w:rPr>
              <w:t>≤1</w:t>
            </w:r>
            <w:r>
              <w:rPr>
                <w:rFonts w:ascii="宋体" w:hAnsi="宋体" w:cs="宋体"/>
                <w:kern w:val="0"/>
                <w:sz w:val="24"/>
                <w:highlight w:val="none"/>
              </w:rPr>
              <w:t>50W</w:t>
            </w:r>
          </w:p>
        </w:tc>
        <w:tc>
          <w:tcPr>
            <w:tcW w:w="1575" w:type="dxa"/>
            <w:noWrap w:val="0"/>
            <w:vAlign w:val="center"/>
          </w:tcPr>
          <w:p w14:paraId="484925B7">
            <w:pPr>
              <w:widowControl/>
              <w:snapToGrid w:val="0"/>
              <w:spacing w:line="360" w:lineRule="auto"/>
              <w:jc w:val="left"/>
              <w:rPr>
                <w:rFonts w:hint="eastAsia" w:ascii="宋体" w:hAnsi="宋体" w:cs="宋体"/>
                <w:kern w:val="0"/>
                <w:sz w:val="24"/>
                <w:szCs w:val="24"/>
                <w:highlight w:val="none"/>
                <w:lang w:val="en-US" w:eastAsia="zh-CN" w:bidi="ar-SA"/>
              </w:rPr>
            </w:pPr>
            <w:r>
              <w:rPr>
                <w:rFonts w:hint="eastAsia" w:ascii="宋体" w:hAnsi="宋体" w:cs="宋体"/>
                <w:kern w:val="0"/>
                <w:sz w:val="24"/>
                <w:highlight w:val="none"/>
              </w:rPr>
              <w:t>提供官网截图并加盖投标人公章</w:t>
            </w:r>
          </w:p>
        </w:tc>
      </w:tr>
      <w:tr w14:paraId="733E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6832288B">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66D844C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性能要求</w:t>
            </w:r>
          </w:p>
        </w:tc>
        <w:tc>
          <w:tcPr>
            <w:tcW w:w="1110" w:type="dxa"/>
            <w:vMerge w:val="continue"/>
            <w:noWrap w:val="0"/>
            <w:vAlign w:val="center"/>
          </w:tcPr>
          <w:p w14:paraId="764282D0">
            <w:pPr>
              <w:widowControl/>
              <w:snapToGrid w:val="0"/>
              <w:spacing w:line="360" w:lineRule="auto"/>
              <w:jc w:val="center"/>
              <w:rPr>
                <w:rFonts w:ascii="宋体" w:hAnsi="宋体" w:cs="宋体"/>
                <w:kern w:val="0"/>
                <w:sz w:val="24"/>
                <w:highlight w:val="none"/>
              </w:rPr>
            </w:pPr>
          </w:p>
        </w:tc>
        <w:tc>
          <w:tcPr>
            <w:tcW w:w="1350" w:type="dxa"/>
            <w:noWrap w:val="0"/>
            <w:vAlign w:val="center"/>
          </w:tcPr>
          <w:p w14:paraId="743E9F3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单CPU末级缓存容量</w:t>
            </w:r>
          </w:p>
        </w:tc>
        <w:tc>
          <w:tcPr>
            <w:tcW w:w="3160" w:type="dxa"/>
            <w:noWrap w:val="0"/>
            <w:vAlign w:val="center"/>
          </w:tcPr>
          <w:p w14:paraId="384CD8B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8</w:t>
            </w:r>
            <w:r>
              <w:rPr>
                <w:rFonts w:hint="eastAsia" w:ascii="宋体" w:hAnsi="宋体" w:cs="宋体"/>
                <w:kern w:val="0"/>
                <w:sz w:val="24"/>
                <w:highlight w:val="none"/>
              </w:rPr>
              <w:t>MB</w:t>
            </w:r>
          </w:p>
        </w:tc>
        <w:tc>
          <w:tcPr>
            <w:tcW w:w="1575" w:type="dxa"/>
            <w:noWrap w:val="0"/>
            <w:vAlign w:val="center"/>
          </w:tcPr>
          <w:p w14:paraId="764CD830">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7CD8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4FA36369">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202CE91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性能要求</w:t>
            </w:r>
          </w:p>
        </w:tc>
        <w:tc>
          <w:tcPr>
            <w:tcW w:w="1110" w:type="dxa"/>
            <w:vMerge w:val="restart"/>
            <w:noWrap w:val="0"/>
            <w:vAlign w:val="center"/>
          </w:tcPr>
          <w:p w14:paraId="13935DCF">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内存性能</w:t>
            </w:r>
          </w:p>
        </w:tc>
        <w:tc>
          <w:tcPr>
            <w:tcW w:w="1350" w:type="dxa"/>
            <w:noWrap w:val="0"/>
            <w:vAlign w:val="center"/>
          </w:tcPr>
          <w:p w14:paraId="76FE7D2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★单内存模块容量</w:t>
            </w:r>
          </w:p>
        </w:tc>
        <w:tc>
          <w:tcPr>
            <w:tcW w:w="3160" w:type="dxa"/>
            <w:noWrap w:val="0"/>
            <w:vAlign w:val="center"/>
          </w:tcPr>
          <w:p w14:paraId="2A84137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≥32GB</w:t>
            </w:r>
          </w:p>
        </w:tc>
        <w:tc>
          <w:tcPr>
            <w:tcW w:w="1575" w:type="dxa"/>
            <w:noWrap w:val="0"/>
            <w:vAlign w:val="center"/>
          </w:tcPr>
          <w:p w14:paraId="4A7B8028">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提供配置清单并加盖投标人公章</w:t>
            </w:r>
          </w:p>
        </w:tc>
      </w:tr>
      <w:tr w14:paraId="62C6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132B5027">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5485792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性能要求</w:t>
            </w:r>
          </w:p>
        </w:tc>
        <w:tc>
          <w:tcPr>
            <w:tcW w:w="1110" w:type="dxa"/>
            <w:vMerge w:val="continue"/>
            <w:noWrap w:val="0"/>
            <w:vAlign w:val="center"/>
          </w:tcPr>
          <w:p w14:paraId="7B42D390">
            <w:pPr>
              <w:widowControl/>
              <w:snapToGrid w:val="0"/>
              <w:spacing w:line="360" w:lineRule="auto"/>
              <w:jc w:val="center"/>
              <w:rPr>
                <w:rFonts w:ascii="宋体" w:hAnsi="宋体" w:cs="宋体"/>
                <w:kern w:val="0"/>
                <w:sz w:val="24"/>
                <w:highlight w:val="none"/>
              </w:rPr>
            </w:pPr>
          </w:p>
        </w:tc>
        <w:tc>
          <w:tcPr>
            <w:tcW w:w="1350" w:type="dxa"/>
            <w:noWrap w:val="0"/>
            <w:vAlign w:val="center"/>
          </w:tcPr>
          <w:p w14:paraId="22B8AAC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★内存速率</w:t>
            </w:r>
          </w:p>
        </w:tc>
        <w:tc>
          <w:tcPr>
            <w:tcW w:w="3160" w:type="dxa"/>
            <w:noWrap w:val="0"/>
            <w:vAlign w:val="center"/>
          </w:tcPr>
          <w:p w14:paraId="1574FDE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3200</w:t>
            </w:r>
            <w:r>
              <w:rPr>
                <w:rFonts w:hint="eastAsia" w:ascii="宋体" w:hAnsi="宋体" w:cs="宋体"/>
                <w:kern w:val="0"/>
                <w:sz w:val="24"/>
                <w:highlight w:val="none"/>
              </w:rPr>
              <w:t>MT/s</w:t>
            </w:r>
          </w:p>
        </w:tc>
        <w:tc>
          <w:tcPr>
            <w:tcW w:w="1575" w:type="dxa"/>
            <w:noWrap w:val="0"/>
            <w:vAlign w:val="center"/>
          </w:tcPr>
          <w:p w14:paraId="4F968C80">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提供配置清单并加盖投标人公章</w:t>
            </w:r>
          </w:p>
        </w:tc>
      </w:tr>
      <w:tr w14:paraId="422F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22C0490C">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47FFD04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性能要求</w:t>
            </w:r>
          </w:p>
        </w:tc>
        <w:tc>
          <w:tcPr>
            <w:tcW w:w="1110" w:type="dxa"/>
            <w:noWrap w:val="0"/>
            <w:vAlign w:val="center"/>
          </w:tcPr>
          <w:p w14:paraId="7BB2F664">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电源能耗</w:t>
            </w:r>
          </w:p>
        </w:tc>
        <w:tc>
          <w:tcPr>
            <w:tcW w:w="1350" w:type="dxa"/>
            <w:noWrap w:val="0"/>
            <w:vAlign w:val="center"/>
          </w:tcPr>
          <w:p w14:paraId="73D293B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★电源能耗</w:t>
            </w:r>
          </w:p>
        </w:tc>
        <w:tc>
          <w:tcPr>
            <w:tcW w:w="3160" w:type="dxa"/>
            <w:noWrap w:val="0"/>
            <w:vAlign w:val="center"/>
          </w:tcPr>
          <w:p w14:paraId="1C5FE18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符合GB/T 9813.3的有关规定</w:t>
            </w:r>
          </w:p>
        </w:tc>
        <w:tc>
          <w:tcPr>
            <w:tcW w:w="1575" w:type="dxa"/>
            <w:noWrap w:val="0"/>
            <w:vAlign w:val="center"/>
          </w:tcPr>
          <w:p w14:paraId="76F01881">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4774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4B5033F7">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5AAF671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兼容要求</w:t>
            </w:r>
          </w:p>
        </w:tc>
        <w:tc>
          <w:tcPr>
            <w:tcW w:w="1110" w:type="dxa"/>
            <w:vMerge w:val="restart"/>
            <w:noWrap w:val="0"/>
            <w:vAlign w:val="center"/>
          </w:tcPr>
          <w:p w14:paraId="2DBD8258">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部件兼容性要求</w:t>
            </w:r>
          </w:p>
        </w:tc>
        <w:tc>
          <w:tcPr>
            <w:tcW w:w="1350" w:type="dxa"/>
            <w:noWrap w:val="0"/>
            <w:vAlign w:val="center"/>
          </w:tcPr>
          <w:p w14:paraId="3DA84B1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★内存兼容性</w:t>
            </w:r>
          </w:p>
        </w:tc>
        <w:tc>
          <w:tcPr>
            <w:tcW w:w="3160" w:type="dxa"/>
            <w:noWrap w:val="0"/>
            <w:vAlign w:val="center"/>
          </w:tcPr>
          <w:p w14:paraId="5373B08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适配3种及以上厂商的内存产品，且均不低于产品支持的内存规格</w:t>
            </w:r>
          </w:p>
        </w:tc>
        <w:tc>
          <w:tcPr>
            <w:tcW w:w="1575" w:type="dxa"/>
            <w:noWrap w:val="0"/>
            <w:vAlign w:val="center"/>
          </w:tcPr>
          <w:p w14:paraId="58B1B894">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5BDE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6B53158D">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2923E78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兼容要求</w:t>
            </w:r>
          </w:p>
        </w:tc>
        <w:tc>
          <w:tcPr>
            <w:tcW w:w="1110" w:type="dxa"/>
            <w:vMerge w:val="continue"/>
            <w:noWrap w:val="0"/>
            <w:vAlign w:val="center"/>
          </w:tcPr>
          <w:p w14:paraId="3C25DC90">
            <w:pPr>
              <w:widowControl/>
              <w:snapToGrid w:val="0"/>
              <w:spacing w:line="360" w:lineRule="auto"/>
              <w:jc w:val="center"/>
              <w:rPr>
                <w:rFonts w:ascii="宋体" w:hAnsi="宋体" w:cs="宋体"/>
                <w:kern w:val="0"/>
                <w:sz w:val="24"/>
                <w:highlight w:val="none"/>
              </w:rPr>
            </w:pPr>
          </w:p>
        </w:tc>
        <w:tc>
          <w:tcPr>
            <w:tcW w:w="1350" w:type="dxa"/>
            <w:noWrap w:val="0"/>
            <w:vAlign w:val="center"/>
          </w:tcPr>
          <w:p w14:paraId="507F381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★固态存储兼容性</w:t>
            </w:r>
          </w:p>
        </w:tc>
        <w:tc>
          <w:tcPr>
            <w:tcW w:w="3160" w:type="dxa"/>
            <w:noWrap w:val="0"/>
            <w:vAlign w:val="center"/>
          </w:tcPr>
          <w:p w14:paraId="14BF9E6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适配3种或以上厂商的固态存储产品，且均不低于产品支持的固态存储设备规格</w:t>
            </w:r>
          </w:p>
        </w:tc>
        <w:tc>
          <w:tcPr>
            <w:tcW w:w="1575" w:type="dxa"/>
            <w:noWrap w:val="0"/>
            <w:vAlign w:val="center"/>
          </w:tcPr>
          <w:p w14:paraId="7A73D2BA">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47C7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3F63100D">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60AB432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兼容要求</w:t>
            </w:r>
          </w:p>
        </w:tc>
        <w:tc>
          <w:tcPr>
            <w:tcW w:w="1110" w:type="dxa"/>
            <w:vMerge w:val="continue"/>
            <w:noWrap w:val="0"/>
            <w:vAlign w:val="center"/>
          </w:tcPr>
          <w:p w14:paraId="5A449E3E">
            <w:pPr>
              <w:widowControl/>
              <w:snapToGrid w:val="0"/>
              <w:spacing w:line="360" w:lineRule="auto"/>
              <w:jc w:val="center"/>
              <w:rPr>
                <w:rFonts w:ascii="宋体" w:hAnsi="宋体" w:cs="宋体"/>
                <w:kern w:val="0"/>
                <w:sz w:val="24"/>
                <w:highlight w:val="none"/>
              </w:rPr>
            </w:pPr>
          </w:p>
        </w:tc>
        <w:tc>
          <w:tcPr>
            <w:tcW w:w="1350" w:type="dxa"/>
            <w:noWrap w:val="0"/>
            <w:vAlign w:val="center"/>
          </w:tcPr>
          <w:p w14:paraId="129E4F9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RAID 卡兼容性</w:t>
            </w:r>
          </w:p>
        </w:tc>
        <w:tc>
          <w:tcPr>
            <w:tcW w:w="3160" w:type="dxa"/>
            <w:noWrap w:val="0"/>
            <w:vAlign w:val="center"/>
          </w:tcPr>
          <w:p w14:paraId="492933F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RAID 卡应适配两种或以上厂商产品</w:t>
            </w:r>
          </w:p>
        </w:tc>
        <w:tc>
          <w:tcPr>
            <w:tcW w:w="1575" w:type="dxa"/>
            <w:noWrap w:val="0"/>
            <w:vAlign w:val="center"/>
          </w:tcPr>
          <w:p w14:paraId="5148A033">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62C7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08A7A78F">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13D6495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兼容要求</w:t>
            </w:r>
          </w:p>
        </w:tc>
        <w:tc>
          <w:tcPr>
            <w:tcW w:w="1110" w:type="dxa"/>
            <w:vMerge w:val="continue"/>
            <w:noWrap w:val="0"/>
            <w:vAlign w:val="center"/>
          </w:tcPr>
          <w:p w14:paraId="12B62F1A">
            <w:pPr>
              <w:widowControl/>
              <w:snapToGrid w:val="0"/>
              <w:spacing w:line="360" w:lineRule="auto"/>
              <w:jc w:val="center"/>
              <w:rPr>
                <w:rFonts w:ascii="宋体" w:hAnsi="宋体" w:cs="宋体"/>
                <w:kern w:val="0"/>
                <w:sz w:val="24"/>
                <w:highlight w:val="none"/>
              </w:rPr>
            </w:pPr>
          </w:p>
        </w:tc>
        <w:tc>
          <w:tcPr>
            <w:tcW w:w="1350" w:type="dxa"/>
            <w:noWrap w:val="0"/>
            <w:vAlign w:val="center"/>
          </w:tcPr>
          <w:p w14:paraId="467DFDF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★网卡兼容性</w:t>
            </w:r>
          </w:p>
        </w:tc>
        <w:tc>
          <w:tcPr>
            <w:tcW w:w="3160" w:type="dxa"/>
            <w:noWrap w:val="0"/>
            <w:vAlign w:val="center"/>
          </w:tcPr>
          <w:p w14:paraId="66FF3DD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网卡应适配两种或以上厂商产品</w:t>
            </w:r>
          </w:p>
        </w:tc>
        <w:tc>
          <w:tcPr>
            <w:tcW w:w="1575" w:type="dxa"/>
            <w:noWrap w:val="0"/>
            <w:vAlign w:val="center"/>
          </w:tcPr>
          <w:p w14:paraId="5F247DBA">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2211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24DDC081">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6FAE2AC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兼容要求</w:t>
            </w:r>
          </w:p>
        </w:tc>
        <w:tc>
          <w:tcPr>
            <w:tcW w:w="1110" w:type="dxa"/>
            <w:vMerge w:val="continue"/>
            <w:noWrap w:val="0"/>
            <w:vAlign w:val="center"/>
          </w:tcPr>
          <w:p w14:paraId="51DBC50E">
            <w:pPr>
              <w:widowControl/>
              <w:snapToGrid w:val="0"/>
              <w:spacing w:line="360" w:lineRule="auto"/>
              <w:jc w:val="center"/>
              <w:rPr>
                <w:rFonts w:ascii="宋体" w:hAnsi="宋体" w:cs="宋体"/>
                <w:kern w:val="0"/>
                <w:sz w:val="24"/>
                <w:highlight w:val="none"/>
              </w:rPr>
            </w:pPr>
          </w:p>
        </w:tc>
        <w:tc>
          <w:tcPr>
            <w:tcW w:w="1350" w:type="dxa"/>
            <w:noWrap w:val="0"/>
            <w:vAlign w:val="center"/>
          </w:tcPr>
          <w:p w14:paraId="436E3C2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★功能卡兼容性</w:t>
            </w:r>
          </w:p>
        </w:tc>
        <w:tc>
          <w:tcPr>
            <w:tcW w:w="3160" w:type="dxa"/>
            <w:noWrap w:val="0"/>
            <w:vAlign w:val="center"/>
          </w:tcPr>
          <w:p w14:paraId="15D5180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内置或适配符合PCIe的功能卡，如：网络功能卡、存储功能卡及图形显示功能卡</w:t>
            </w:r>
          </w:p>
        </w:tc>
        <w:tc>
          <w:tcPr>
            <w:tcW w:w="1575" w:type="dxa"/>
            <w:noWrap w:val="0"/>
            <w:vAlign w:val="center"/>
          </w:tcPr>
          <w:p w14:paraId="2553C7E0">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7EC6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46B41966">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29CF5C0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兼容要求</w:t>
            </w:r>
          </w:p>
        </w:tc>
        <w:tc>
          <w:tcPr>
            <w:tcW w:w="1110" w:type="dxa"/>
            <w:noWrap w:val="0"/>
            <w:vAlign w:val="center"/>
          </w:tcPr>
          <w:p w14:paraId="50FDC444">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外设兼容性</w:t>
            </w:r>
          </w:p>
        </w:tc>
        <w:tc>
          <w:tcPr>
            <w:tcW w:w="1350" w:type="dxa"/>
            <w:noWrap w:val="0"/>
            <w:vAlign w:val="center"/>
          </w:tcPr>
          <w:p w14:paraId="26680CB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★外设兼容性</w:t>
            </w:r>
          </w:p>
        </w:tc>
        <w:tc>
          <w:tcPr>
            <w:tcW w:w="3160" w:type="dxa"/>
            <w:noWrap w:val="0"/>
            <w:vAlign w:val="center"/>
          </w:tcPr>
          <w:p w14:paraId="2C20FAC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兼容多种主流生产商的外部设备，包括显示器、键盘、鼠标、闪存盘、移动硬盘、USB光驱及KVM等，要求使用不同厂商的外部设备时，系统均能正常识别和安装驱动</w:t>
            </w:r>
          </w:p>
        </w:tc>
        <w:tc>
          <w:tcPr>
            <w:tcW w:w="1575" w:type="dxa"/>
            <w:noWrap w:val="0"/>
            <w:vAlign w:val="center"/>
          </w:tcPr>
          <w:p w14:paraId="5C8901CC">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5402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3F48E3BF">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78A446B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兼容要求</w:t>
            </w:r>
          </w:p>
        </w:tc>
        <w:tc>
          <w:tcPr>
            <w:tcW w:w="1110" w:type="dxa"/>
            <w:vMerge w:val="restart"/>
            <w:noWrap w:val="0"/>
            <w:vAlign w:val="center"/>
          </w:tcPr>
          <w:p w14:paraId="6E08777C">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软件兼容性</w:t>
            </w:r>
          </w:p>
        </w:tc>
        <w:tc>
          <w:tcPr>
            <w:tcW w:w="1350" w:type="dxa"/>
            <w:noWrap w:val="0"/>
            <w:vAlign w:val="center"/>
          </w:tcPr>
          <w:p w14:paraId="3F3D98F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★数据库兼容</w:t>
            </w:r>
          </w:p>
        </w:tc>
        <w:tc>
          <w:tcPr>
            <w:tcW w:w="3160" w:type="dxa"/>
            <w:noWrap w:val="0"/>
            <w:vAlign w:val="center"/>
          </w:tcPr>
          <w:p w14:paraId="3CD75B5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兼容3个及以上厂商的数据库产品</w:t>
            </w:r>
          </w:p>
        </w:tc>
        <w:tc>
          <w:tcPr>
            <w:tcW w:w="1575" w:type="dxa"/>
            <w:noWrap w:val="0"/>
            <w:vAlign w:val="center"/>
          </w:tcPr>
          <w:p w14:paraId="17A27120">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7AB5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174B630B">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2F68202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兼容要求</w:t>
            </w:r>
          </w:p>
        </w:tc>
        <w:tc>
          <w:tcPr>
            <w:tcW w:w="1110" w:type="dxa"/>
            <w:vMerge w:val="continue"/>
            <w:noWrap w:val="0"/>
            <w:vAlign w:val="center"/>
          </w:tcPr>
          <w:p w14:paraId="4DA6B6EE">
            <w:pPr>
              <w:widowControl/>
              <w:snapToGrid w:val="0"/>
              <w:spacing w:line="360" w:lineRule="auto"/>
              <w:jc w:val="center"/>
              <w:rPr>
                <w:rFonts w:ascii="宋体" w:hAnsi="宋体" w:cs="宋体"/>
                <w:kern w:val="0"/>
                <w:sz w:val="24"/>
                <w:highlight w:val="none"/>
              </w:rPr>
            </w:pPr>
          </w:p>
        </w:tc>
        <w:tc>
          <w:tcPr>
            <w:tcW w:w="1350" w:type="dxa"/>
            <w:noWrap w:val="0"/>
            <w:vAlign w:val="center"/>
          </w:tcPr>
          <w:p w14:paraId="1C4D59E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★中间件兼容</w:t>
            </w:r>
          </w:p>
        </w:tc>
        <w:tc>
          <w:tcPr>
            <w:tcW w:w="3160" w:type="dxa"/>
            <w:noWrap w:val="0"/>
            <w:vAlign w:val="center"/>
          </w:tcPr>
          <w:p w14:paraId="4CCB67E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兼容3个及以上厂商的中间件产品</w:t>
            </w:r>
          </w:p>
        </w:tc>
        <w:tc>
          <w:tcPr>
            <w:tcW w:w="1575" w:type="dxa"/>
            <w:noWrap w:val="0"/>
            <w:vAlign w:val="center"/>
          </w:tcPr>
          <w:p w14:paraId="4F10040B">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649D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jc w:val="center"/>
        </w:trPr>
        <w:tc>
          <w:tcPr>
            <w:tcW w:w="989" w:type="dxa"/>
            <w:noWrap w:val="0"/>
            <w:vAlign w:val="center"/>
          </w:tcPr>
          <w:p w14:paraId="6BE10800">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5F40AED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兼容要求</w:t>
            </w:r>
          </w:p>
        </w:tc>
        <w:tc>
          <w:tcPr>
            <w:tcW w:w="1110" w:type="dxa"/>
            <w:vMerge w:val="continue"/>
            <w:noWrap w:val="0"/>
            <w:vAlign w:val="center"/>
          </w:tcPr>
          <w:p w14:paraId="63B35425">
            <w:pPr>
              <w:widowControl/>
              <w:snapToGrid w:val="0"/>
              <w:spacing w:line="360" w:lineRule="auto"/>
              <w:jc w:val="center"/>
              <w:rPr>
                <w:rFonts w:ascii="宋体" w:hAnsi="宋体" w:cs="宋体"/>
                <w:kern w:val="0"/>
                <w:sz w:val="24"/>
                <w:highlight w:val="none"/>
              </w:rPr>
            </w:pPr>
          </w:p>
        </w:tc>
        <w:tc>
          <w:tcPr>
            <w:tcW w:w="1350" w:type="dxa"/>
            <w:noWrap w:val="0"/>
            <w:vAlign w:val="center"/>
          </w:tcPr>
          <w:p w14:paraId="4745786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★平台软件兼容</w:t>
            </w:r>
          </w:p>
        </w:tc>
        <w:tc>
          <w:tcPr>
            <w:tcW w:w="3160" w:type="dxa"/>
            <w:noWrap w:val="0"/>
            <w:vAlign w:val="center"/>
          </w:tcPr>
          <w:p w14:paraId="432FFFF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兼容3 个及以上厂商的大数据平台</w:t>
            </w:r>
          </w:p>
        </w:tc>
        <w:tc>
          <w:tcPr>
            <w:tcW w:w="1575" w:type="dxa"/>
            <w:noWrap w:val="0"/>
            <w:vAlign w:val="center"/>
          </w:tcPr>
          <w:p w14:paraId="747E2EBC">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53F3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5EAA83FD">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09E6687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可靠性要求</w:t>
            </w:r>
          </w:p>
        </w:tc>
        <w:tc>
          <w:tcPr>
            <w:tcW w:w="1110" w:type="dxa"/>
            <w:vMerge w:val="restart"/>
            <w:noWrap w:val="0"/>
            <w:vAlign w:val="center"/>
          </w:tcPr>
          <w:p w14:paraId="082D77A4">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整机可靠性要求</w:t>
            </w:r>
          </w:p>
        </w:tc>
        <w:tc>
          <w:tcPr>
            <w:tcW w:w="1350" w:type="dxa"/>
            <w:noWrap w:val="0"/>
            <w:vAlign w:val="center"/>
          </w:tcPr>
          <w:p w14:paraId="07E63BD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★整机可靠性</w:t>
            </w:r>
          </w:p>
        </w:tc>
        <w:tc>
          <w:tcPr>
            <w:tcW w:w="3160" w:type="dxa"/>
            <w:noWrap w:val="0"/>
            <w:vAlign w:val="center"/>
          </w:tcPr>
          <w:p w14:paraId="1BFB43F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m1值（MTBF的不可接受值）不得低于30000h</w:t>
            </w:r>
          </w:p>
        </w:tc>
        <w:tc>
          <w:tcPr>
            <w:tcW w:w="1575" w:type="dxa"/>
            <w:noWrap w:val="0"/>
            <w:vAlign w:val="center"/>
          </w:tcPr>
          <w:p w14:paraId="1EECD8EE">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4EC5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321A2E29">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5419913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可靠性要求</w:t>
            </w:r>
          </w:p>
        </w:tc>
        <w:tc>
          <w:tcPr>
            <w:tcW w:w="1110" w:type="dxa"/>
            <w:vMerge w:val="continue"/>
            <w:noWrap w:val="0"/>
            <w:vAlign w:val="center"/>
          </w:tcPr>
          <w:p w14:paraId="2F331DD8">
            <w:pPr>
              <w:widowControl/>
              <w:snapToGrid w:val="0"/>
              <w:spacing w:line="360" w:lineRule="auto"/>
              <w:jc w:val="center"/>
              <w:rPr>
                <w:rFonts w:ascii="宋体" w:hAnsi="宋体" w:cs="宋体"/>
                <w:kern w:val="0"/>
                <w:sz w:val="24"/>
                <w:highlight w:val="none"/>
              </w:rPr>
            </w:pPr>
          </w:p>
        </w:tc>
        <w:tc>
          <w:tcPr>
            <w:tcW w:w="1350" w:type="dxa"/>
            <w:noWrap w:val="0"/>
            <w:vAlign w:val="center"/>
          </w:tcPr>
          <w:p w14:paraId="0574355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★风扇可靠性</w:t>
            </w:r>
          </w:p>
        </w:tc>
        <w:tc>
          <w:tcPr>
            <w:tcW w:w="3160" w:type="dxa"/>
            <w:noWrap w:val="0"/>
            <w:vAlign w:val="center"/>
          </w:tcPr>
          <w:p w14:paraId="5D72172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风扇寿命应不低于40000h</w:t>
            </w:r>
          </w:p>
        </w:tc>
        <w:tc>
          <w:tcPr>
            <w:tcW w:w="1575" w:type="dxa"/>
            <w:noWrap w:val="0"/>
            <w:vAlign w:val="center"/>
          </w:tcPr>
          <w:p w14:paraId="7DD10120">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3A76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58B50EAC">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77FCD71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可靠性要求</w:t>
            </w:r>
          </w:p>
        </w:tc>
        <w:tc>
          <w:tcPr>
            <w:tcW w:w="1110" w:type="dxa"/>
            <w:vMerge w:val="continue"/>
            <w:noWrap w:val="0"/>
            <w:vAlign w:val="center"/>
          </w:tcPr>
          <w:p w14:paraId="4A74B136">
            <w:pPr>
              <w:widowControl/>
              <w:snapToGrid w:val="0"/>
              <w:spacing w:line="360" w:lineRule="auto"/>
              <w:jc w:val="center"/>
              <w:rPr>
                <w:rFonts w:ascii="宋体" w:hAnsi="宋体" w:cs="宋体"/>
                <w:kern w:val="0"/>
                <w:sz w:val="24"/>
                <w:highlight w:val="none"/>
              </w:rPr>
            </w:pPr>
          </w:p>
        </w:tc>
        <w:tc>
          <w:tcPr>
            <w:tcW w:w="1350" w:type="dxa"/>
            <w:noWrap w:val="0"/>
            <w:vAlign w:val="center"/>
          </w:tcPr>
          <w:p w14:paraId="0915297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★部件可靠性</w:t>
            </w:r>
          </w:p>
        </w:tc>
        <w:tc>
          <w:tcPr>
            <w:tcW w:w="3160" w:type="dxa"/>
            <w:noWrap w:val="0"/>
            <w:vAlign w:val="center"/>
          </w:tcPr>
          <w:p w14:paraId="032EF31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支持硬盘、电源、风扇热插拔(内置风扇除外)</w:t>
            </w:r>
          </w:p>
        </w:tc>
        <w:tc>
          <w:tcPr>
            <w:tcW w:w="1575" w:type="dxa"/>
            <w:noWrap w:val="0"/>
            <w:vAlign w:val="center"/>
          </w:tcPr>
          <w:p w14:paraId="0498FDC5">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22D4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5E6846F1">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02E816BF">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包装及运输要求</w:t>
            </w:r>
          </w:p>
        </w:tc>
        <w:tc>
          <w:tcPr>
            <w:tcW w:w="1110" w:type="dxa"/>
            <w:noWrap w:val="0"/>
            <w:vAlign w:val="center"/>
          </w:tcPr>
          <w:p w14:paraId="56674080">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包装及运输要求</w:t>
            </w:r>
          </w:p>
        </w:tc>
        <w:tc>
          <w:tcPr>
            <w:tcW w:w="1350" w:type="dxa"/>
            <w:noWrap w:val="0"/>
            <w:vAlign w:val="center"/>
          </w:tcPr>
          <w:p w14:paraId="55928E6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★标志、包装、运输和贮存</w:t>
            </w:r>
          </w:p>
        </w:tc>
        <w:tc>
          <w:tcPr>
            <w:tcW w:w="3160" w:type="dxa"/>
            <w:noWrap w:val="0"/>
            <w:vAlign w:val="center"/>
          </w:tcPr>
          <w:p w14:paraId="57DA69F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符合GB/T 9813.3和商品包装政府采购需求标准的相关规定</w:t>
            </w:r>
          </w:p>
        </w:tc>
        <w:tc>
          <w:tcPr>
            <w:tcW w:w="1575" w:type="dxa"/>
            <w:noWrap w:val="0"/>
            <w:vAlign w:val="center"/>
          </w:tcPr>
          <w:p w14:paraId="65BD4890">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3387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07EBBC70">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0A349145">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服务要求</w:t>
            </w:r>
          </w:p>
        </w:tc>
        <w:tc>
          <w:tcPr>
            <w:tcW w:w="1110" w:type="dxa"/>
            <w:vMerge w:val="restart"/>
            <w:noWrap w:val="0"/>
            <w:vAlign w:val="center"/>
          </w:tcPr>
          <w:p w14:paraId="727FB418">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服务响应</w:t>
            </w:r>
          </w:p>
        </w:tc>
        <w:tc>
          <w:tcPr>
            <w:tcW w:w="1350" w:type="dxa"/>
            <w:noWrap w:val="0"/>
            <w:vAlign w:val="center"/>
          </w:tcPr>
          <w:p w14:paraId="5365DBB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★服务响应</w:t>
            </w:r>
          </w:p>
        </w:tc>
        <w:tc>
          <w:tcPr>
            <w:tcW w:w="3160" w:type="dxa"/>
            <w:noWrap w:val="0"/>
            <w:vAlign w:val="center"/>
          </w:tcPr>
          <w:p w14:paraId="7F48475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a)提供电话、电子邮件、远程连接等多种形式服务；</w:t>
            </w:r>
          </w:p>
          <w:p w14:paraId="44665B0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b)提供2小时技术响应服务，4小时以内解决问题，对于未能解决的问题和故障应于2个日历日内提供可行的升级方案，并提供周转设备；</w:t>
            </w:r>
          </w:p>
          <w:p w14:paraId="05F01DEC">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c)建立全国技术服务体系和服务团体，符合专业服务体系标准要求，提供原厂中文服务；</w:t>
            </w:r>
          </w:p>
          <w:p w14:paraId="3F1EBBA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lang w:val="en-US" w:eastAsia="zh-CN"/>
              </w:rPr>
              <w:t>d</w:t>
            </w:r>
            <w:r>
              <w:rPr>
                <w:rFonts w:hint="eastAsia" w:ascii="宋体" w:hAnsi="宋体" w:cs="宋体"/>
                <w:kern w:val="0"/>
                <w:sz w:val="24"/>
                <w:highlight w:val="none"/>
              </w:rPr>
              <w:t>)服务周期内提供产品的维修、换件和升级服务</w:t>
            </w:r>
          </w:p>
        </w:tc>
        <w:tc>
          <w:tcPr>
            <w:tcW w:w="1575" w:type="dxa"/>
            <w:noWrap w:val="0"/>
            <w:vAlign w:val="center"/>
          </w:tcPr>
          <w:p w14:paraId="6CBB21D2">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05DF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4B335FDD">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13B6A19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服务要求</w:t>
            </w:r>
          </w:p>
        </w:tc>
        <w:tc>
          <w:tcPr>
            <w:tcW w:w="1110" w:type="dxa"/>
            <w:vMerge w:val="continue"/>
            <w:noWrap w:val="0"/>
            <w:vAlign w:val="center"/>
          </w:tcPr>
          <w:p w14:paraId="28FFCF9D">
            <w:pPr>
              <w:widowControl/>
              <w:snapToGrid w:val="0"/>
              <w:spacing w:line="360" w:lineRule="auto"/>
              <w:jc w:val="center"/>
              <w:rPr>
                <w:rFonts w:ascii="宋体" w:hAnsi="宋体" w:cs="宋体"/>
                <w:kern w:val="0"/>
                <w:sz w:val="24"/>
                <w:highlight w:val="none"/>
              </w:rPr>
            </w:pPr>
          </w:p>
        </w:tc>
        <w:tc>
          <w:tcPr>
            <w:tcW w:w="1350" w:type="dxa"/>
            <w:noWrap w:val="0"/>
            <w:vAlign w:val="center"/>
          </w:tcPr>
          <w:p w14:paraId="43B9C50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★培训服务</w:t>
            </w:r>
          </w:p>
        </w:tc>
        <w:tc>
          <w:tcPr>
            <w:tcW w:w="3160" w:type="dxa"/>
            <w:noWrap w:val="0"/>
            <w:vAlign w:val="center"/>
          </w:tcPr>
          <w:p w14:paraId="1C6CBAD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投标人提供培训材料、产品手册、培训视频等培训相关内容</w:t>
            </w:r>
          </w:p>
        </w:tc>
        <w:tc>
          <w:tcPr>
            <w:tcW w:w="1575" w:type="dxa"/>
            <w:noWrap w:val="0"/>
            <w:vAlign w:val="center"/>
          </w:tcPr>
          <w:p w14:paraId="70C8ACAA">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7EF4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6C8F88FB">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690C712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服务要求</w:t>
            </w:r>
          </w:p>
        </w:tc>
        <w:tc>
          <w:tcPr>
            <w:tcW w:w="1110" w:type="dxa"/>
            <w:noWrap w:val="0"/>
            <w:vAlign w:val="center"/>
          </w:tcPr>
          <w:p w14:paraId="2384A312">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服务周期</w:t>
            </w:r>
          </w:p>
        </w:tc>
        <w:tc>
          <w:tcPr>
            <w:tcW w:w="1350" w:type="dxa"/>
            <w:noWrap w:val="0"/>
            <w:vAlign w:val="center"/>
          </w:tcPr>
          <w:p w14:paraId="196C401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★服务周期</w:t>
            </w:r>
          </w:p>
        </w:tc>
        <w:tc>
          <w:tcPr>
            <w:tcW w:w="3160" w:type="dxa"/>
            <w:noWrap w:val="0"/>
            <w:vAlign w:val="center"/>
          </w:tcPr>
          <w:p w14:paraId="792C209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a)产品免费服务周期（含换件和维修）应不小于3年；</w:t>
            </w:r>
          </w:p>
          <w:p w14:paraId="7217989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b)设备停产后继续提供质量保障服务（含备品备件），服务终止时间与最后一批设备交付时间间隔不低于6年；</w:t>
            </w:r>
          </w:p>
          <w:p w14:paraId="27FC701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c)产品停止服务时间应提前1年告知客户；</w:t>
            </w:r>
          </w:p>
          <w:p w14:paraId="2369B82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d)产品发布日期需在随机文件中明确</w:t>
            </w:r>
          </w:p>
        </w:tc>
        <w:tc>
          <w:tcPr>
            <w:tcW w:w="1575" w:type="dxa"/>
            <w:noWrap w:val="0"/>
            <w:vAlign w:val="center"/>
          </w:tcPr>
          <w:p w14:paraId="2826C163">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3E29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359E8435">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4C4529BE">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服务要求</w:t>
            </w:r>
          </w:p>
        </w:tc>
        <w:tc>
          <w:tcPr>
            <w:tcW w:w="1110" w:type="dxa"/>
            <w:vMerge w:val="restart"/>
            <w:noWrap w:val="0"/>
            <w:vAlign w:val="center"/>
          </w:tcPr>
          <w:p w14:paraId="3A62DD94">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服务工具要求</w:t>
            </w:r>
          </w:p>
        </w:tc>
        <w:tc>
          <w:tcPr>
            <w:tcW w:w="1350" w:type="dxa"/>
            <w:noWrap w:val="0"/>
            <w:vAlign w:val="center"/>
          </w:tcPr>
          <w:p w14:paraId="18F0D08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★工具要求</w:t>
            </w:r>
          </w:p>
        </w:tc>
        <w:tc>
          <w:tcPr>
            <w:tcW w:w="3160" w:type="dxa"/>
            <w:noWrap w:val="0"/>
            <w:vAlign w:val="center"/>
          </w:tcPr>
          <w:p w14:paraId="7B9C449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投标人提供设置服务器硬件、辅助操作系统安装等功能的辅助工具和管理软件。且随附软件应具有合法授权或版权</w:t>
            </w:r>
          </w:p>
        </w:tc>
        <w:tc>
          <w:tcPr>
            <w:tcW w:w="1575" w:type="dxa"/>
            <w:noWrap w:val="0"/>
            <w:vAlign w:val="center"/>
          </w:tcPr>
          <w:p w14:paraId="76BD3019">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0757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078A8005">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7FFA588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服务要求</w:t>
            </w:r>
          </w:p>
        </w:tc>
        <w:tc>
          <w:tcPr>
            <w:tcW w:w="1110" w:type="dxa"/>
            <w:vMerge w:val="continue"/>
            <w:noWrap w:val="0"/>
            <w:vAlign w:val="center"/>
          </w:tcPr>
          <w:p w14:paraId="2BDD28A1">
            <w:pPr>
              <w:widowControl/>
              <w:snapToGrid w:val="0"/>
              <w:spacing w:line="360" w:lineRule="auto"/>
              <w:jc w:val="center"/>
              <w:rPr>
                <w:rFonts w:ascii="宋体" w:hAnsi="宋体" w:cs="宋体"/>
                <w:kern w:val="0"/>
                <w:sz w:val="24"/>
                <w:highlight w:val="none"/>
              </w:rPr>
            </w:pPr>
          </w:p>
        </w:tc>
        <w:tc>
          <w:tcPr>
            <w:tcW w:w="1350" w:type="dxa"/>
            <w:noWrap w:val="0"/>
            <w:vAlign w:val="center"/>
          </w:tcPr>
          <w:p w14:paraId="2B3F93BA">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★驱动安装升级指引</w:t>
            </w:r>
          </w:p>
        </w:tc>
        <w:tc>
          <w:tcPr>
            <w:tcW w:w="3160" w:type="dxa"/>
            <w:noWrap w:val="0"/>
            <w:vAlign w:val="center"/>
          </w:tcPr>
          <w:p w14:paraId="5AE95049">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投标人提供出厂安装的配件所需的驱动程序，形式包括但不限于驱动光盘、驱动下载链接等。其他配件应提供指引</w:t>
            </w:r>
          </w:p>
        </w:tc>
        <w:tc>
          <w:tcPr>
            <w:tcW w:w="1575" w:type="dxa"/>
            <w:noWrap w:val="0"/>
            <w:vAlign w:val="center"/>
          </w:tcPr>
          <w:p w14:paraId="5C7F16EB">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1C19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65654C27">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3B4B3AB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服务要求</w:t>
            </w:r>
          </w:p>
        </w:tc>
        <w:tc>
          <w:tcPr>
            <w:tcW w:w="1110" w:type="dxa"/>
            <w:vMerge w:val="continue"/>
            <w:noWrap w:val="0"/>
            <w:vAlign w:val="center"/>
          </w:tcPr>
          <w:p w14:paraId="63496E79">
            <w:pPr>
              <w:widowControl/>
              <w:snapToGrid w:val="0"/>
              <w:spacing w:line="360" w:lineRule="auto"/>
              <w:jc w:val="center"/>
              <w:rPr>
                <w:rFonts w:ascii="宋体" w:hAnsi="宋体" w:cs="宋体"/>
                <w:kern w:val="0"/>
                <w:sz w:val="24"/>
                <w:highlight w:val="none"/>
              </w:rPr>
            </w:pPr>
          </w:p>
        </w:tc>
        <w:tc>
          <w:tcPr>
            <w:tcW w:w="1350" w:type="dxa"/>
            <w:noWrap w:val="0"/>
            <w:vAlign w:val="center"/>
          </w:tcPr>
          <w:p w14:paraId="485B23AD">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★管理软件</w:t>
            </w:r>
          </w:p>
        </w:tc>
        <w:tc>
          <w:tcPr>
            <w:tcW w:w="3160" w:type="dxa"/>
            <w:noWrap w:val="0"/>
            <w:vAlign w:val="center"/>
          </w:tcPr>
          <w:p w14:paraId="7D4DCC82">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具备资源管理、系统管理、性能监控、健康监控、基于网络控制、报警设置功能</w:t>
            </w:r>
          </w:p>
        </w:tc>
        <w:tc>
          <w:tcPr>
            <w:tcW w:w="1575" w:type="dxa"/>
            <w:noWrap w:val="0"/>
            <w:vAlign w:val="center"/>
          </w:tcPr>
          <w:p w14:paraId="3AAF5C21">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60F9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60B08752">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19369DF7">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服务要求</w:t>
            </w:r>
          </w:p>
        </w:tc>
        <w:tc>
          <w:tcPr>
            <w:tcW w:w="1110" w:type="dxa"/>
            <w:vMerge w:val="restart"/>
            <w:noWrap w:val="0"/>
            <w:vAlign w:val="center"/>
          </w:tcPr>
          <w:p w14:paraId="5BD82FBA">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增值服务</w:t>
            </w:r>
          </w:p>
        </w:tc>
        <w:tc>
          <w:tcPr>
            <w:tcW w:w="1350" w:type="dxa"/>
            <w:noWrap w:val="0"/>
            <w:vAlign w:val="center"/>
          </w:tcPr>
          <w:p w14:paraId="0F165C4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★厂家升级产品软件与扩容服务</w:t>
            </w:r>
          </w:p>
        </w:tc>
        <w:tc>
          <w:tcPr>
            <w:tcW w:w="3160" w:type="dxa"/>
            <w:noWrap w:val="0"/>
            <w:vAlign w:val="center"/>
          </w:tcPr>
          <w:p w14:paraId="0EBD0AE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投标人提供原厂级的部件/软件产品升级和扩容能力</w:t>
            </w:r>
          </w:p>
        </w:tc>
        <w:tc>
          <w:tcPr>
            <w:tcW w:w="1575" w:type="dxa"/>
            <w:noWrap w:val="0"/>
            <w:vAlign w:val="center"/>
          </w:tcPr>
          <w:p w14:paraId="4395E073">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3746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055D2FB3">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5B635E6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服务要求</w:t>
            </w:r>
          </w:p>
        </w:tc>
        <w:tc>
          <w:tcPr>
            <w:tcW w:w="1110" w:type="dxa"/>
            <w:vMerge w:val="continue"/>
            <w:noWrap w:val="0"/>
            <w:vAlign w:val="center"/>
          </w:tcPr>
          <w:p w14:paraId="77F2931D">
            <w:pPr>
              <w:widowControl/>
              <w:snapToGrid w:val="0"/>
              <w:spacing w:line="360" w:lineRule="auto"/>
              <w:jc w:val="center"/>
              <w:rPr>
                <w:rFonts w:ascii="宋体" w:hAnsi="宋体" w:cs="宋体"/>
                <w:kern w:val="0"/>
                <w:sz w:val="24"/>
                <w:highlight w:val="none"/>
              </w:rPr>
            </w:pPr>
          </w:p>
        </w:tc>
        <w:tc>
          <w:tcPr>
            <w:tcW w:w="1350" w:type="dxa"/>
            <w:noWrap w:val="0"/>
            <w:vAlign w:val="center"/>
          </w:tcPr>
          <w:p w14:paraId="1BD1D65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★提供上门服务</w:t>
            </w:r>
          </w:p>
        </w:tc>
        <w:tc>
          <w:tcPr>
            <w:tcW w:w="3160" w:type="dxa"/>
            <w:noWrap w:val="0"/>
            <w:vAlign w:val="center"/>
          </w:tcPr>
          <w:p w14:paraId="3E90D0E8">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投标人具备提供上门服务的能力</w:t>
            </w:r>
          </w:p>
        </w:tc>
        <w:tc>
          <w:tcPr>
            <w:tcW w:w="1575" w:type="dxa"/>
            <w:noWrap w:val="0"/>
            <w:vAlign w:val="center"/>
          </w:tcPr>
          <w:p w14:paraId="72DD6366">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485B1222">
        <w:tblPrEx>
          <w:tblCellMar>
            <w:top w:w="0" w:type="dxa"/>
            <w:left w:w="57" w:type="dxa"/>
            <w:bottom w:w="0" w:type="dxa"/>
            <w:right w:w="57" w:type="dxa"/>
          </w:tblCellMar>
        </w:tblPrEx>
        <w:trPr>
          <w:trHeight w:val="20" w:hRule="atLeast"/>
          <w:jc w:val="center"/>
        </w:trPr>
        <w:tc>
          <w:tcPr>
            <w:tcW w:w="989" w:type="dxa"/>
            <w:noWrap w:val="0"/>
            <w:vAlign w:val="center"/>
          </w:tcPr>
          <w:p w14:paraId="0E58B196">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4F0D4884">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供保要求</w:t>
            </w:r>
          </w:p>
        </w:tc>
        <w:tc>
          <w:tcPr>
            <w:tcW w:w="1110" w:type="dxa"/>
            <w:vMerge w:val="restart"/>
            <w:noWrap w:val="0"/>
            <w:vAlign w:val="center"/>
          </w:tcPr>
          <w:p w14:paraId="0EE9A925">
            <w:pPr>
              <w:widowControl/>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供应链质量</w:t>
            </w:r>
          </w:p>
        </w:tc>
        <w:tc>
          <w:tcPr>
            <w:tcW w:w="1350" w:type="dxa"/>
            <w:noWrap w:val="0"/>
            <w:vAlign w:val="center"/>
          </w:tcPr>
          <w:p w14:paraId="19521F83">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★抗干扰性</w:t>
            </w:r>
          </w:p>
        </w:tc>
        <w:tc>
          <w:tcPr>
            <w:tcW w:w="3160" w:type="dxa"/>
            <w:noWrap w:val="0"/>
            <w:vAlign w:val="center"/>
          </w:tcPr>
          <w:p w14:paraId="49BE8F20">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当产品部件出现供应风险时，应通知客户并提供风险应对方案确保产品的服务保障，必要时应停止相关受影响产品的销售</w:t>
            </w:r>
          </w:p>
        </w:tc>
        <w:tc>
          <w:tcPr>
            <w:tcW w:w="1575" w:type="dxa"/>
            <w:noWrap w:val="0"/>
            <w:vAlign w:val="center"/>
          </w:tcPr>
          <w:p w14:paraId="7FA27209">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r w14:paraId="180F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989" w:type="dxa"/>
            <w:noWrap w:val="0"/>
            <w:vAlign w:val="center"/>
          </w:tcPr>
          <w:p w14:paraId="6DCD889E">
            <w:pPr>
              <w:widowControl/>
              <w:numPr>
                <w:ilvl w:val="0"/>
                <w:numId w:val="6"/>
              </w:numPr>
              <w:snapToGrid w:val="0"/>
              <w:spacing w:line="360" w:lineRule="auto"/>
              <w:jc w:val="center"/>
              <w:textAlignment w:val="center"/>
              <w:rPr>
                <w:rFonts w:ascii="宋体" w:hAnsi="宋体" w:cs="宋体"/>
                <w:kern w:val="0"/>
                <w:sz w:val="24"/>
                <w:highlight w:val="none"/>
              </w:rPr>
            </w:pPr>
          </w:p>
        </w:tc>
        <w:tc>
          <w:tcPr>
            <w:tcW w:w="1080" w:type="dxa"/>
            <w:noWrap w:val="0"/>
            <w:vAlign w:val="center"/>
          </w:tcPr>
          <w:p w14:paraId="4C0BFFE1">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供保要求</w:t>
            </w:r>
          </w:p>
        </w:tc>
        <w:tc>
          <w:tcPr>
            <w:tcW w:w="1110" w:type="dxa"/>
            <w:vMerge w:val="continue"/>
            <w:noWrap w:val="0"/>
            <w:vAlign w:val="center"/>
          </w:tcPr>
          <w:p w14:paraId="2AF4DC70">
            <w:pPr>
              <w:widowControl/>
              <w:snapToGrid w:val="0"/>
              <w:spacing w:line="360" w:lineRule="auto"/>
              <w:jc w:val="center"/>
              <w:rPr>
                <w:rFonts w:ascii="宋体" w:hAnsi="宋体" w:cs="宋体"/>
                <w:kern w:val="0"/>
                <w:sz w:val="24"/>
                <w:highlight w:val="none"/>
              </w:rPr>
            </w:pPr>
          </w:p>
        </w:tc>
        <w:tc>
          <w:tcPr>
            <w:tcW w:w="1350" w:type="dxa"/>
            <w:noWrap w:val="0"/>
            <w:vAlign w:val="center"/>
          </w:tcPr>
          <w:p w14:paraId="0A549EAB">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★供应能力证明</w:t>
            </w:r>
          </w:p>
        </w:tc>
        <w:tc>
          <w:tcPr>
            <w:tcW w:w="3160" w:type="dxa"/>
            <w:noWrap w:val="0"/>
            <w:vAlign w:val="center"/>
          </w:tcPr>
          <w:p w14:paraId="35430E26">
            <w:pPr>
              <w:widowControl/>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t>投标人确保产品的部件在产品服务周期内稳定供货</w:t>
            </w:r>
          </w:p>
        </w:tc>
        <w:tc>
          <w:tcPr>
            <w:tcW w:w="1575" w:type="dxa"/>
            <w:noWrap w:val="0"/>
            <w:vAlign w:val="center"/>
          </w:tcPr>
          <w:p w14:paraId="5FB55A54">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否</w:t>
            </w:r>
          </w:p>
        </w:tc>
      </w:tr>
    </w:tbl>
    <w:p w14:paraId="4F54CB16">
      <w:pPr>
        <w:snapToGrid w:val="0"/>
        <w:jc w:val="left"/>
        <w:rPr>
          <w:sz w:val="18"/>
          <w:szCs w:val="18"/>
          <w:highlight w:val="none"/>
        </w:rPr>
      </w:pPr>
    </w:p>
    <w:p w14:paraId="5DBA89BB">
      <w:pPr>
        <w:widowControl/>
        <w:snapToGrid w:val="0"/>
        <w:spacing w:line="360" w:lineRule="auto"/>
        <w:jc w:val="left"/>
        <w:rPr>
          <w:rFonts w:ascii="宋体" w:hAnsi="宋体" w:cs="宋体"/>
          <w:b/>
          <w:kern w:val="0"/>
          <w:sz w:val="24"/>
          <w:highlight w:val="none"/>
        </w:rPr>
      </w:pPr>
    </w:p>
    <w:p w14:paraId="23FB3CED">
      <w:pPr>
        <w:widowControl/>
        <w:numPr>
          <w:ilvl w:val="0"/>
          <w:numId w:val="7"/>
        </w:numPr>
        <w:snapToGrid w:val="0"/>
        <w:spacing w:line="360" w:lineRule="auto"/>
        <w:jc w:val="left"/>
        <w:outlineLvl w:val="3"/>
        <w:rPr>
          <w:rFonts w:ascii="宋体" w:hAnsi="宋体" w:cs="宋体"/>
          <w:b w:val="0"/>
          <w:bCs/>
          <w:kern w:val="0"/>
          <w:sz w:val="24"/>
          <w:highlight w:val="none"/>
        </w:rPr>
      </w:pPr>
      <w:r>
        <w:rPr>
          <w:rFonts w:hint="eastAsia" w:ascii="宋体" w:hAnsi="宋体" w:cs="宋体"/>
          <w:b w:val="0"/>
          <w:bCs/>
          <w:kern w:val="0"/>
          <w:sz w:val="24"/>
          <w:highlight w:val="none"/>
        </w:rPr>
        <w:t>参数网络交换机</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2"/>
        <w:gridCol w:w="1525"/>
        <w:gridCol w:w="1626"/>
        <w:gridCol w:w="4961"/>
      </w:tblGrid>
      <w:tr w14:paraId="407A9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902" w:type="dxa"/>
            <w:noWrap w:val="0"/>
            <w:vAlign w:val="center"/>
          </w:tcPr>
          <w:p w14:paraId="6FB9E17D">
            <w:pPr>
              <w:jc w:val="center"/>
              <w:rPr>
                <w:rFonts w:ascii="宋体" w:hAnsi="宋体" w:cs="黑体"/>
                <w:b/>
                <w:bCs/>
                <w:kern w:val="0"/>
                <w:sz w:val="24"/>
                <w:highlight w:val="none"/>
              </w:rPr>
            </w:pPr>
            <w:r>
              <w:rPr>
                <w:rFonts w:hint="eastAsia" w:ascii="宋体" w:hAnsi="宋体" w:cs="黑体"/>
                <w:b/>
                <w:bCs/>
                <w:kern w:val="0"/>
                <w:sz w:val="24"/>
                <w:highlight w:val="none"/>
              </w:rPr>
              <w:t>序号</w:t>
            </w:r>
          </w:p>
        </w:tc>
        <w:tc>
          <w:tcPr>
            <w:tcW w:w="1525" w:type="dxa"/>
            <w:noWrap w:val="0"/>
            <w:vAlign w:val="center"/>
          </w:tcPr>
          <w:p w14:paraId="197B1458">
            <w:pPr>
              <w:jc w:val="center"/>
              <w:rPr>
                <w:rFonts w:ascii="宋体" w:hAnsi="宋体" w:cs="黑体"/>
                <w:b/>
                <w:bCs/>
                <w:kern w:val="0"/>
                <w:sz w:val="24"/>
                <w:highlight w:val="none"/>
              </w:rPr>
            </w:pPr>
            <w:r>
              <w:rPr>
                <w:rFonts w:hint="eastAsia" w:ascii="宋体" w:hAnsi="宋体" w:cs="黑体"/>
                <w:b/>
                <w:bCs/>
                <w:kern w:val="0"/>
                <w:sz w:val="24"/>
                <w:highlight w:val="none"/>
              </w:rPr>
              <w:t>必要性要求</w:t>
            </w:r>
          </w:p>
        </w:tc>
        <w:tc>
          <w:tcPr>
            <w:tcW w:w="1626" w:type="dxa"/>
            <w:noWrap w:val="0"/>
            <w:vAlign w:val="center"/>
          </w:tcPr>
          <w:p w14:paraId="171FBB6D">
            <w:pPr>
              <w:jc w:val="center"/>
              <w:rPr>
                <w:rFonts w:ascii="宋体" w:hAnsi="宋体" w:cs="黑体"/>
                <w:b/>
                <w:bCs/>
                <w:kern w:val="0"/>
                <w:sz w:val="24"/>
                <w:highlight w:val="none"/>
                <w:lang w:eastAsia="en-US"/>
              </w:rPr>
            </w:pPr>
            <w:r>
              <w:rPr>
                <w:rFonts w:hint="eastAsia" w:ascii="宋体" w:hAnsi="宋体" w:cs="黑体"/>
                <w:b/>
                <w:bCs/>
                <w:kern w:val="0"/>
                <w:sz w:val="24"/>
                <w:highlight w:val="none"/>
                <w:lang w:eastAsia="en-US"/>
              </w:rPr>
              <w:t>指标项</w:t>
            </w:r>
          </w:p>
        </w:tc>
        <w:tc>
          <w:tcPr>
            <w:tcW w:w="4961" w:type="dxa"/>
            <w:noWrap w:val="0"/>
            <w:vAlign w:val="center"/>
          </w:tcPr>
          <w:p w14:paraId="5BD98214">
            <w:pPr>
              <w:jc w:val="center"/>
              <w:rPr>
                <w:rFonts w:ascii="宋体" w:hAnsi="宋体" w:cs="黑体"/>
                <w:b/>
                <w:bCs/>
                <w:kern w:val="0"/>
                <w:sz w:val="24"/>
                <w:highlight w:val="none"/>
              </w:rPr>
            </w:pPr>
            <w:r>
              <w:rPr>
                <w:rFonts w:hint="eastAsia" w:ascii="宋体" w:hAnsi="宋体" w:cs="黑体"/>
                <w:b/>
                <w:bCs/>
                <w:kern w:val="0"/>
                <w:sz w:val="24"/>
                <w:highlight w:val="none"/>
              </w:rPr>
              <w:t>参数要求</w:t>
            </w:r>
          </w:p>
        </w:tc>
      </w:tr>
      <w:tr w14:paraId="50B5A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902" w:type="dxa"/>
            <w:noWrap w:val="0"/>
            <w:vAlign w:val="center"/>
          </w:tcPr>
          <w:p w14:paraId="7876F353">
            <w:pPr>
              <w:jc w:val="center"/>
              <w:rPr>
                <w:rFonts w:ascii="宋体" w:hAnsi="宋体" w:cs="黑体"/>
                <w:kern w:val="0"/>
                <w:sz w:val="24"/>
                <w:highlight w:val="none"/>
              </w:rPr>
            </w:pPr>
            <w:r>
              <w:rPr>
                <w:rFonts w:ascii="宋体" w:hAnsi="宋体" w:cs="黑体"/>
                <w:kern w:val="0"/>
                <w:sz w:val="24"/>
                <w:highlight w:val="none"/>
              </w:rPr>
              <w:t>1</w:t>
            </w:r>
          </w:p>
        </w:tc>
        <w:tc>
          <w:tcPr>
            <w:tcW w:w="1525" w:type="dxa"/>
            <w:noWrap w:val="0"/>
            <w:vAlign w:val="center"/>
          </w:tcPr>
          <w:p w14:paraId="3721F323">
            <w:pPr>
              <w:jc w:val="center"/>
              <w:rPr>
                <w:rFonts w:ascii="宋体" w:hAnsi="宋体" w:cs="黑体"/>
                <w:kern w:val="0"/>
                <w:sz w:val="24"/>
                <w:highlight w:val="none"/>
              </w:rPr>
            </w:pPr>
            <w:r>
              <w:rPr>
                <w:rFonts w:hint="eastAsia" w:ascii="宋体" w:hAnsi="宋体" w:cs="黑体"/>
                <w:kern w:val="0"/>
                <w:sz w:val="24"/>
                <w:highlight w:val="none"/>
              </w:rPr>
              <w:t>★</w:t>
            </w:r>
          </w:p>
        </w:tc>
        <w:tc>
          <w:tcPr>
            <w:tcW w:w="1626" w:type="dxa"/>
            <w:noWrap w:val="0"/>
            <w:vAlign w:val="center"/>
          </w:tcPr>
          <w:p w14:paraId="5BB0DF3D">
            <w:pPr>
              <w:jc w:val="center"/>
              <w:rPr>
                <w:rFonts w:ascii="宋体" w:hAnsi="宋体" w:cs="黑体"/>
                <w:kern w:val="0"/>
                <w:sz w:val="24"/>
                <w:highlight w:val="none"/>
              </w:rPr>
            </w:pPr>
            <w:r>
              <w:rPr>
                <w:rFonts w:hint="eastAsia" w:ascii="宋体" w:hAnsi="宋体" w:cs="黑体"/>
                <w:kern w:val="0"/>
                <w:sz w:val="24"/>
                <w:highlight w:val="none"/>
              </w:rPr>
              <w:t>交换容量</w:t>
            </w:r>
          </w:p>
        </w:tc>
        <w:tc>
          <w:tcPr>
            <w:tcW w:w="4961" w:type="dxa"/>
            <w:noWrap w:val="0"/>
            <w:vAlign w:val="top"/>
          </w:tcPr>
          <w:p w14:paraId="4F393A6D">
            <w:pPr>
              <w:jc w:val="left"/>
              <w:rPr>
                <w:rFonts w:ascii="宋体" w:hAnsi="宋体" w:cs="黑体"/>
                <w:kern w:val="0"/>
                <w:sz w:val="24"/>
                <w:highlight w:val="none"/>
              </w:rPr>
            </w:pPr>
            <w:r>
              <w:rPr>
                <w:rFonts w:ascii="宋体" w:hAnsi="宋体" w:cs="黑体"/>
                <w:kern w:val="0"/>
                <w:sz w:val="24"/>
                <w:highlight w:val="none"/>
              </w:rPr>
              <w:t>支持交换容量≥16Tbps，包转发率≥4800Mpps，以官方最小值为准，提供官网截图加盖投标人公章</w:t>
            </w:r>
          </w:p>
        </w:tc>
      </w:tr>
      <w:tr w14:paraId="5AB29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902" w:type="dxa"/>
            <w:noWrap w:val="0"/>
            <w:vAlign w:val="center"/>
          </w:tcPr>
          <w:p w14:paraId="29F68F61">
            <w:pPr>
              <w:jc w:val="center"/>
              <w:rPr>
                <w:rFonts w:ascii="宋体" w:hAnsi="宋体" w:cs="黑体"/>
                <w:kern w:val="0"/>
                <w:sz w:val="24"/>
                <w:highlight w:val="none"/>
              </w:rPr>
            </w:pPr>
            <w:r>
              <w:rPr>
                <w:rFonts w:ascii="宋体" w:hAnsi="宋体" w:cs="黑体"/>
                <w:kern w:val="0"/>
                <w:sz w:val="24"/>
                <w:highlight w:val="none"/>
              </w:rPr>
              <w:t>2</w:t>
            </w:r>
          </w:p>
        </w:tc>
        <w:tc>
          <w:tcPr>
            <w:tcW w:w="1525" w:type="dxa"/>
            <w:noWrap w:val="0"/>
            <w:vAlign w:val="center"/>
          </w:tcPr>
          <w:p w14:paraId="02AA7C3B">
            <w:pPr>
              <w:jc w:val="center"/>
              <w:rPr>
                <w:rFonts w:ascii="宋体" w:hAnsi="宋体" w:cs="黑体"/>
                <w:kern w:val="0"/>
                <w:sz w:val="24"/>
                <w:highlight w:val="none"/>
              </w:rPr>
            </w:pPr>
            <w:r>
              <w:rPr>
                <w:rFonts w:hint="eastAsia" w:ascii="宋体" w:hAnsi="宋体" w:cs="黑体"/>
                <w:kern w:val="0"/>
                <w:sz w:val="24"/>
                <w:highlight w:val="none"/>
              </w:rPr>
              <w:t>★</w:t>
            </w:r>
          </w:p>
        </w:tc>
        <w:tc>
          <w:tcPr>
            <w:tcW w:w="1626" w:type="dxa"/>
            <w:noWrap w:val="0"/>
            <w:vAlign w:val="center"/>
          </w:tcPr>
          <w:p w14:paraId="2B4DC02C">
            <w:pPr>
              <w:jc w:val="center"/>
              <w:rPr>
                <w:rFonts w:ascii="宋体" w:hAnsi="宋体" w:cs="黑体"/>
                <w:kern w:val="0"/>
                <w:sz w:val="24"/>
                <w:highlight w:val="none"/>
              </w:rPr>
            </w:pPr>
            <w:r>
              <w:rPr>
                <w:rFonts w:hint="eastAsia" w:ascii="宋体" w:hAnsi="宋体" w:cs="黑体"/>
                <w:kern w:val="0"/>
                <w:sz w:val="24"/>
                <w:highlight w:val="none"/>
              </w:rPr>
              <w:t>机箱高度</w:t>
            </w:r>
          </w:p>
        </w:tc>
        <w:tc>
          <w:tcPr>
            <w:tcW w:w="4961" w:type="dxa"/>
            <w:noWrap w:val="0"/>
            <w:vAlign w:val="top"/>
          </w:tcPr>
          <w:p w14:paraId="498F881C">
            <w:pPr>
              <w:jc w:val="left"/>
              <w:rPr>
                <w:rFonts w:ascii="宋体" w:hAnsi="宋体" w:cs="黑体"/>
                <w:kern w:val="0"/>
                <w:sz w:val="24"/>
                <w:highlight w:val="none"/>
              </w:rPr>
            </w:pPr>
            <w:r>
              <w:rPr>
                <w:rFonts w:ascii="宋体" w:hAnsi="宋体" w:cs="黑体"/>
                <w:kern w:val="0"/>
                <w:sz w:val="24"/>
                <w:highlight w:val="none"/>
              </w:rPr>
              <w:t>支持机箱高度≤1U，固定接口交换机</w:t>
            </w:r>
          </w:p>
        </w:tc>
      </w:tr>
      <w:tr w14:paraId="65221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902" w:type="dxa"/>
            <w:noWrap w:val="0"/>
            <w:vAlign w:val="center"/>
          </w:tcPr>
          <w:p w14:paraId="1F700F32">
            <w:pPr>
              <w:jc w:val="center"/>
              <w:rPr>
                <w:rFonts w:ascii="宋体" w:hAnsi="宋体" w:cs="黑体"/>
                <w:kern w:val="0"/>
                <w:sz w:val="24"/>
                <w:highlight w:val="none"/>
              </w:rPr>
            </w:pPr>
            <w:r>
              <w:rPr>
                <w:rFonts w:ascii="宋体" w:hAnsi="宋体" w:cs="黑体"/>
                <w:kern w:val="0"/>
                <w:sz w:val="24"/>
                <w:highlight w:val="none"/>
              </w:rPr>
              <w:t>3</w:t>
            </w:r>
          </w:p>
        </w:tc>
        <w:tc>
          <w:tcPr>
            <w:tcW w:w="1525" w:type="dxa"/>
            <w:noWrap w:val="0"/>
            <w:vAlign w:val="center"/>
          </w:tcPr>
          <w:p w14:paraId="5C53A725">
            <w:pPr>
              <w:jc w:val="center"/>
              <w:rPr>
                <w:rFonts w:ascii="宋体" w:hAnsi="宋体" w:cs="黑体"/>
                <w:kern w:val="0"/>
                <w:sz w:val="24"/>
                <w:highlight w:val="none"/>
              </w:rPr>
            </w:pPr>
            <w:r>
              <w:rPr>
                <w:rFonts w:ascii="宋体" w:hAnsi="宋体" w:cs="黑体"/>
                <w:kern w:val="0"/>
                <w:sz w:val="24"/>
                <w:highlight w:val="none"/>
              </w:rPr>
              <w:t>#</w:t>
            </w:r>
          </w:p>
        </w:tc>
        <w:tc>
          <w:tcPr>
            <w:tcW w:w="1626" w:type="dxa"/>
            <w:noWrap w:val="0"/>
            <w:vAlign w:val="center"/>
          </w:tcPr>
          <w:p w14:paraId="3766776E">
            <w:pPr>
              <w:jc w:val="center"/>
              <w:rPr>
                <w:rFonts w:ascii="宋体" w:hAnsi="宋体" w:cs="黑体"/>
                <w:kern w:val="0"/>
                <w:sz w:val="24"/>
                <w:highlight w:val="none"/>
              </w:rPr>
            </w:pPr>
            <w:r>
              <w:rPr>
                <w:rFonts w:hint="eastAsia" w:ascii="宋体" w:hAnsi="宋体" w:cs="黑体"/>
                <w:kern w:val="0"/>
                <w:sz w:val="24"/>
                <w:highlight w:val="none"/>
              </w:rPr>
              <w:t>芯片</w:t>
            </w:r>
          </w:p>
        </w:tc>
        <w:tc>
          <w:tcPr>
            <w:tcW w:w="4961" w:type="dxa"/>
            <w:noWrap w:val="0"/>
            <w:vAlign w:val="top"/>
          </w:tcPr>
          <w:p w14:paraId="34C8C5B9">
            <w:pPr>
              <w:jc w:val="left"/>
              <w:rPr>
                <w:rFonts w:ascii="宋体" w:hAnsi="宋体" w:cs="黑体"/>
                <w:kern w:val="0"/>
                <w:sz w:val="24"/>
                <w:highlight w:val="none"/>
              </w:rPr>
            </w:pPr>
            <w:r>
              <w:rPr>
                <w:rFonts w:ascii="宋体" w:hAnsi="宋体" w:cs="黑体"/>
                <w:kern w:val="0"/>
                <w:sz w:val="24"/>
                <w:highlight w:val="none"/>
              </w:rPr>
              <w:t>支持CPU、LSW（转发芯片）均为国产芯片，提供</w:t>
            </w:r>
            <w:r>
              <w:rPr>
                <w:rFonts w:hint="eastAsia" w:ascii="宋体" w:hAnsi="宋体" w:cs="黑体"/>
                <w:kern w:val="0"/>
                <w:sz w:val="24"/>
                <w:highlight w:val="none"/>
              </w:rPr>
              <w:t>国家认可的认证（检测）机构出具认证证书（检测报告）</w:t>
            </w:r>
            <w:r>
              <w:rPr>
                <w:rFonts w:ascii="宋体" w:hAnsi="宋体" w:cs="黑体"/>
                <w:kern w:val="0"/>
                <w:sz w:val="24"/>
                <w:highlight w:val="none"/>
              </w:rPr>
              <w:t>加盖投标人公章</w:t>
            </w:r>
          </w:p>
        </w:tc>
      </w:tr>
      <w:tr w14:paraId="299AC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902" w:type="dxa"/>
            <w:noWrap w:val="0"/>
            <w:vAlign w:val="center"/>
          </w:tcPr>
          <w:p w14:paraId="7DCD8F0F">
            <w:pPr>
              <w:jc w:val="center"/>
              <w:rPr>
                <w:rFonts w:ascii="宋体" w:hAnsi="宋体" w:cs="黑体"/>
                <w:kern w:val="0"/>
                <w:sz w:val="24"/>
                <w:highlight w:val="none"/>
              </w:rPr>
            </w:pPr>
            <w:r>
              <w:rPr>
                <w:rFonts w:ascii="宋体" w:hAnsi="宋体" w:cs="黑体"/>
                <w:kern w:val="0"/>
                <w:sz w:val="24"/>
                <w:highlight w:val="none"/>
              </w:rPr>
              <w:t>4</w:t>
            </w:r>
          </w:p>
        </w:tc>
        <w:tc>
          <w:tcPr>
            <w:tcW w:w="1525" w:type="dxa"/>
            <w:noWrap w:val="0"/>
            <w:vAlign w:val="center"/>
          </w:tcPr>
          <w:p w14:paraId="735AF8D3">
            <w:pPr>
              <w:jc w:val="center"/>
              <w:rPr>
                <w:rFonts w:ascii="宋体" w:hAnsi="宋体" w:cs="黑体"/>
                <w:kern w:val="0"/>
                <w:sz w:val="24"/>
                <w:highlight w:val="none"/>
              </w:rPr>
            </w:pPr>
            <w:r>
              <w:rPr>
                <w:rFonts w:ascii="宋体" w:hAnsi="宋体" w:cs="黑体"/>
                <w:kern w:val="0"/>
                <w:sz w:val="24"/>
                <w:highlight w:val="none"/>
              </w:rPr>
              <w:t>#</w:t>
            </w:r>
          </w:p>
        </w:tc>
        <w:tc>
          <w:tcPr>
            <w:tcW w:w="1626" w:type="dxa"/>
            <w:noWrap w:val="0"/>
            <w:vAlign w:val="center"/>
          </w:tcPr>
          <w:p w14:paraId="6CF9EC45">
            <w:pPr>
              <w:jc w:val="center"/>
              <w:rPr>
                <w:rFonts w:ascii="宋体" w:hAnsi="宋体" w:cs="黑体"/>
                <w:kern w:val="0"/>
                <w:sz w:val="24"/>
                <w:highlight w:val="none"/>
              </w:rPr>
            </w:pPr>
            <w:r>
              <w:rPr>
                <w:rFonts w:hint="eastAsia" w:ascii="宋体" w:hAnsi="宋体" w:cs="黑体"/>
                <w:kern w:val="0"/>
                <w:sz w:val="24"/>
                <w:highlight w:val="none"/>
              </w:rPr>
              <w:t>协议</w:t>
            </w:r>
          </w:p>
        </w:tc>
        <w:tc>
          <w:tcPr>
            <w:tcW w:w="4961" w:type="dxa"/>
            <w:noWrap w:val="0"/>
            <w:vAlign w:val="top"/>
          </w:tcPr>
          <w:p w14:paraId="648643A7">
            <w:pPr>
              <w:jc w:val="left"/>
              <w:rPr>
                <w:rFonts w:ascii="宋体" w:hAnsi="宋体" w:cs="黑体"/>
                <w:kern w:val="0"/>
                <w:sz w:val="24"/>
                <w:highlight w:val="none"/>
              </w:rPr>
            </w:pPr>
            <w:r>
              <w:rPr>
                <w:rFonts w:ascii="宋体" w:hAnsi="宋体" w:cs="黑体"/>
                <w:kern w:val="0"/>
                <w:sz w:val="24"/>
                <w:highlight w:val="none"/>
              </w:rPr>
              <w:t>支持M-LAG或vPC或DRNI等跨机箱链路捆绑技术，</w:t>
            </w:r>
          </w:p>
        </w:tc>
      </w:tr>
      <w:tr w14:paraId="55563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902" w:type="dxa"/>
            <w:noWrap w:val="0"/>
            <w:vAlign w:val="center"/>
          </w:tcPr>
          <w:p w14:paraId="28C936D3">
            <w:pPr>
              <w:jc w:val="center"/>
              <w:rPr>
                <w:rFonts w:ascii="宋体" w:hAnsi="宋体" w:cs="黑体"/>
                <w:kern w:val="0"/>
                <w:sz w:val="24"/>
                <w:highlight w:val="none"/>
              </w:rPr>
            </w:pPr>
            <w:r>
              <w:rPr>
                <w:rFonts w:ascii="宋体" w:hAnsi="宋体" w:cs="黑体"/>
                <w:kern w:val="0"/>
                <w:sz w:val="24"/>
                <w:highlight w:val="none"/>
              </w:rPr>
              <w:t>5</w:t>
            </w:r>
          </w:p>
        </w:tc>
        <w:tc>
          <w:tcPr>
            <w:tcW w:w="1525" w:type="dxa"/>
            <w:noWrap w:val="0"/>
            <w:vAlign w:val="center"/>
          </w:tcPr>
          <w:p w14:paraId="71D16824">
            <w:pPr>
              <w:jc w:val="center"/>
              <w:rPr>
                <w:rFonts w:ascii="宋体" w:hAnsi="宋体" w:cs="黑体"/>
                <w:kern w:val="0"/>
                <w:sz w:val="24"/>
                <w:highlight w:val="none"/>
              </w:rPr>
            </w:pPr>
            <w:r>
              <w:rPr>
                <w:rFonts w:hint="eastAsia" w:ascii="宋体" w:hAnsi="宋体" w:cs="黑体"/>
                <w:snapToGrid w:val="0"/>
                <w:kern w:val="0"/>
                <w:sz w:val="24"/>
                <w:highlight w:val="none"/>
                <w:lang w:eastAsia="en-US"/>
              </w:rPr>
              <w:t>△</w:t>
            </w:r>
          </w:p>
        </w:tc>
        <w:tc>
          <w:tcPr>
            <w:tcW w:w="1626" w:type="dxa"/>
            <w:noWrap w:val="0"/>
            <w:vAlign w:val="center"/>
          </w:tcPr>
          <w:p w14:paraId="42CBF98E">
            <w:pPr>
              <w:jc w:val="center"/>
              <w:rPr>
                <w:rFonts w:ascii="宋体" w:hAnsi="宋体" w:cs="黑体"/>
                <w:kern w:val="0"/>
                <w:sz w:val="24"/>
                <w:highlight w:val="none"/>
              </w:rPr>
            </w:pPr>
            <w:r>
              <w:rPr>
                <w:rFonts w:hint="eastAsia" w:ascii="宋体" w:hAnsi="宋体" w:cs="黑体"/>
                <w:kern w:val="0"/>
                <w:sz w:val="24"/>
                <w:highlight w:val="none"/>
              </w:rPr>
              <w:t>协议</w:t>
            </w:r>
          </w:p>
        </w:tc>
        <w:tc>
          <w:tcPr>
            <w:tcW w:w="4961" w:type="dxa"/>
            <w:noWrap w:val="0"/>
            <w:vAlign w:val="top"/>
          </w:tcPr>
          <w:p w14:paraId="1C58031E">
            <w:pPr>
              <w:jc w:val="left"/>
              <w:rPr>
                <w:rFonts w:ascii="宋体" w:hAnsi="宋体" w:cs="黑体"/>
                <w:kern w:val="0"/>
                <w:sz w:val="24"/>
                <w:highlight w:val="none"/>
              </w:rPr>
            </w:pPr>
            <w:r>
              <w:rPr>
                <w:rFonts w:ascii="宋体" w:hAnsi="宋体" w:cs="黑体"/>
                <w:kern w:val="0"/>
                <w:sz w:val="24"/>
                <w:highlight w:val="none"/>
                <w:lang w:eastAsia="en-US"/>
              </w:rPr>
              <w:t>支持RIPng、OSPFv3、ISISv6、BGP4+等IPv6动态路由协议</w:t>
            </w:r>
          </w:p>
        </w:tc>
      </w:tr>
      <w:tr w14:paraId="21468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902" w:type="dxa"/>
            <w:noWrap w:val="0"/>
            <w:vAlign w:val="center"/>
          </w:tcPr>
          <w:p w14:paraId="4203E9E6">
            <w:pPr>
              <w:jc w:val="center"/>
              <w:rPr>
                <w:rFonts w:ascii="宋体" w:hAnsi="宋体" w:cs="黑体"/>
                <w:kern w:val="0"/>
                <w:sz w:val="24"/>
                <w:highlight w:val="none"/>
              </w:rPr>
            </w:pPr>
            <w:r>
              <w:rPr>
                <w:rFonts w:ascii="宋体" w:hAnsi="宋体" w:cs="黑体"/>
                <w:kern w:val="0"/>
                <w:sz w:val="24"/>
                <w:highlight w:val="none"/>
              </w:rPr>
              <w:t>6</w:t>
            </w:r>
          </w:p>
        </w:tc>
        <w:tc>
          <w:tcPr>
            <w:tcW w:w="1525" w:type="dxa"/>
            <w:noWrap w:val="0"/>
            <w:vAlign w:val="center"/>
          </w:tcPr>
          <w:p w14:paraId="26155B5F">
            <w:pPr>
              <w:jc w:val="center"/>
              <w:rPr>
                <w:rFonts w:ascii="宋体" w:hAnsi="宋体" w:cs="黑体"/>
                <w:kern w:val="0"/>
                <w:sz w:val="24"/>
                <w:highlight w:val="none"/>
              </w:rPr>
            </w:pPr>
            <w:r>
              <w:rPr>
                <w:rFonts w:ascii="宋体" w:hAnsi="宋体" w:cs="黑体"/>
                <w:kern w:val="0"/>
                <w:sz w:val="24"/>
                <w:highlight w:val="none"/>
              </w:rPr>
              <w:t>#</w:t>
            </w:r>
          </w:p>
        </w:tc>
        <w:tc>
          <w:tcPr>
            <w:tcW w:w="1626" w:type="dxa"/>
            <w:noWrap w:val="0"/>
            <w:vAlign w:val="center"/>
          </w:tcPr>
          <w:p w14:paraId="71BB3717">
            <w:pPr>
              <w:jc w:val="center"/>
              <w:rPr>
                <w:rFonts w:ascii="宋体" w:hAnsi="宋体" w:cs="黑体"/>
                <w:kern w:val="0"/>
                <w:sz w:val="24"/>
                <w:highlight w:val="none"/>
              </w:rPr>
            </w:pPr>
            <w:r>
              <w:rPr>
                <w:rFonts w:hint="eastAsia" w:ascii="宋体" w:hAnsi="宋体" w:cs="黑体"/>
                <w:kern w:val="0"/>
                <w:sz w:val="24"/>
                <w:highlight w:val="none"/>
              </w:rPr>
              <w:t>故障自愈</w:t>
            </w:r>
          </w:p>
        </w:tc>
        <w:tc>
          <w:tcPr>
            <w:tcW w:w="4961" w:type="dxa"/>
            <w:noWrap w:val="0"/>
            <w:vAlign w:val="top"/>
          </w:tcPr>
          <w:p w14:paraId="3C2DD863">
            <w:pPr>
              <w:jc w:val="left"/>
              <w:rPr>
                <w:rFonts w:ascii="宋体" w:hAnsi="宋体" w:cs="黑体"/>
                <w:kern w:val="0"/>
                <w:sz w:val="24"/>
                <w:highlight w:val="none"/>
              </w:rPr>
            </w:pPr>
            <w:r>
              <w:rPr>
                <w:rFonts w:ascii="宋体" w:hAnsi="宋体" w:cs="黑体"/>
                <w:kern w:val="0"/>
                <w:sz w:val="24"/>
                <w:highlight w:val="none"/>
              </w:rPr>
              <w:t>支持数据面故障快速自愈DPFR，提供</w:t>
            </w:r>
            <w:r>
              <w:rPr>
                <w:rFonts w:hint="eastAsia" w:ascii="宋体" w:hAnsi="宋体" w:cs="黑体"/>
                <w:kern w:val="0"/>
                <w:sz w:val="24"/>
                <w:highlight w:val="none"/>
              </w:rPr>
              <w:t>国家认可的认证（检测）机构出具认证证书（检测报告）</w:t>
            </w:r>
            <w:r>
              <w:rPr>
                <w:rFonts w:ascii="宋体" w:hAnsi="宋体" w:cs="黑体"/>
                <w:kern w:val="0"/>
                <w:sz w:val="24"/>
                <w:highlight w:val="none"/>
              </w:rPr>
              <w:t>加盖投标人公章</w:t>
            </w:r>
          </w:p>
        </w:tc>
      </w:tr>
      <w:tr w14:paraId="6C050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902" w:type="dxa"/>
            <w:noWrap w:val="0"/>
            <w:vAlign w:val="center"/>
          </w:tcPr>
          <w:p w14:paraId="085FEBAA">
            <w:pPr>
              <w:jc w:val="center"/>
              <w:rPr>
                <w:rFonts w:ascii="宋体" w:hAnsi="宋体" w:cs="黑体"/>
                <w:kern w:val="0"/>
                <w:sz w:val="24"/>
                <w:highlight w:val="none"/>
              </w:rPr>
            </w:pPr>
            <w:r>
              <w:rPr>
                <w:rFonts w:ascii="宋体" w:hAnsi="宋体" w:cs="黑体"/>
                <w:kern w:val="0"/>
                <w:sz w:val="24"/>
                <w:highlight w:val="none"/>
              </w:rPr>
              <w:t>7</w:t>
            </w:r>
          </w:p>
        </w:tc>
        <w:tc>
          <w:tcPr>
            <w:tcW w:w="1525" w:type="dxa"/>
            <w:noWrap w:val="0"/>
            <w:vAlign w:val="center"/>
          </w:tcPr>
          <w:p w14:paraId="2B3D4F23">
            <w:pPr>
              <w:jc w:val="center"/>
              <w:rPr>
                <w:rFonts w:ascii="宋体" w:hAnsi="宋体" w:cs="黑体"/>
                <w:kern w:val="0"/>
                <w:sz w:val="24"/>
                <w:highlight w:val="none"/>
              </w:rPr>
            </w:pPr>
            <w:r>
              <w:rPr>
                <w:rFonts w:hint="eastAsia" w:ascii="宋体" w:hAnsi="宋体" w:cs="黑体"/>
                <w:snapToGrid w:val="0"/>
                <w:kern w:val="0"/>
                <w:sz w:val="24"/>
                <w:highlight w:val="none"/>
                <w:lang w:eastAsia="en-US"/>
              </w:rPr>
              <w:t>△</w:t>
            </w:r>
          </w:p>
        </w:tc>
        <w:tc>
          <w:tcPr>
            <w:tcW w:w="1626" w:type="dxa"/>
            <w:noWrap w:val="0"/>
            <w:vAlign w:val="center"/>
          </w:tcPr>
          <w:p w14:paraId="36B8105C">
            <w:pPr>
              <w:jc w:val="center"/>
              <w:rPr>
                <w:rFonts w:ascii="宋体" w:hAnsi="宋体" w:cs="黑体"/>
                <w:kern w:val="0"/>
                <w:sz w:val="24"/>
                <w:highlight w:val="none"/>
              </w:rPr>
            </w:pPr>
            <w:r>
              <w:rPr>
                <w:rFonts w:hint="eastAsia" w:ascii="宋体" w:hAnsi="宋体" w:cs="黑体"/>
                <w:kern w:val="0"/>
                <w:sz w:val="24"/>
                <w:highlight w:val="none"/>
              </w:rPr>
              <w:t>协议</w:t>
            </w:r>
          </w:p>
        </w:tc>
        <w:tc>
          <w:tcPr>
            <w:tcW w:w="4961" w:type="dxa"/>
            <w:noWrap w:val="0"/>
            <w:vAlign w:val="top"/>
          </w:tcPr>
          <w:p w14:paraId="090DF6A5">
            <w:pPr>
              <w:jc w:val="left"/>
              <w:rPr>
                <w:rFonts w:ascii="宋体" w:hAnsi="宋体" w:cs="黑体"/>
                <w:kern w:val="0"/>
                <w:sz w:val="24"/>
                <w:highlight w:val="none"/>
              </w:rPr>
            </w:pPr>
            <w:r>
              <w:rPr>
                <w:rFonts w:ascii="宋体" w:hAnsi="宋体" w:cs="黑体"/>
                <w:kern w:val="0"/>
                <w:sz w:val="24"/>
                <w:highlight w:val="none"/>
                <w:lang w:eastAsia="en-US"/>
              </w:rPr>
              <w:t>支持Vxlan，且支持 EVPN VxLAN，支持VxLAN网络与VLAN网络互通</w:t>
            </w:r>
          </w:p>
        </w:tc>
      </w:tr>
      <w:tr w14:paraId="34631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902" w:type="dxa"/>
            <w:noWrap w:val="0"/>
            <w:vAlign w:val="center"/>
          </w:tcPr>
          <w:p w14:paraId="01328179">
            <w:pPr>
              <w:jc w:val="center"/>
              <w:rPr>
                <w:rFonts w:ascii="宋体" w:hAnsi="宋体" w:cs="黑体"/>
                <w:kern w:val="0"/>
                <w:sz w:val="24"/>
                <w:highlight w:val="none"/>
              </w:rPr>
            </w:pPr>
            <w:r>
              <w:rPr>
                <w:rFonts w:ascii="宋体" w:hAnsi="宋体" w:cs="黑体"/>
                <w:kern w:val="0"/>
                <w:sz w:val="24"/>
                <w:highlight w:val="none"/>
              </w:rPr>
              <w:t>8</w:t>
            </w:r>
          </w:p>
        </w:tc>
        <w:tc>
          <w:tcPr>
            <w:tcW w:w="1525" w:type="dxa"/>
            <w:noWrap w:val="0"/>
            <w:vAlign w:val="center"/>
          </w:tcPr>
          <w:p w14:paraId="166180A2">
            <w:pPr>
              <w:jc w:val="center"/>
              <w:rPr>
                <w:rFonts w:ascii="宋体" w:hAnsi="宋体" w:cs="黑体"/>
                <w:kern w:val="0"/>
                <w:sz w:val="24"/>
                <w:highlight w:val="none"/>
              </w:rPr>
            </w:pPr>
            <w:r>
              <w:rPr>
                <w:rFonts w:ascii="宋体" w:hAnsi="宋体" w:cs="黑体"/>
                <w:kern w:val="0"/>
                <w:sz w:val="24"/>
                <w:highlight w:val="none"/>
                <w:lang w:eastAsia="en-US"/>
              </w:rPr>
              <w:t>#</w:t>
            </w:r>
          </w:p>
        </w:tc>
        <w:tc>
          <w:tcPr>
            <w:tcW w:w="1626" w:type="dxa"/>
            <w:noWrap w:val="0"/>
            <w:vAlign w:val="center"/>
          </w:tcPr>
          <w:p w14:paraId="42FAF015">
            <w:pPr>
              <w:jc w:val="center"/>
              <w:rPr>
                <w:rFonts w:ascii="宋体" w:hAnsi="宋体" w:cs="黑体"/>
                <w:kern w:val="0"/>
                <w:sz w:val="24"/>
                <w:highlight w:val="none"/>
              </w:rPr>
            </w:pPr>
            <w:r>
              <w:rPr>
                <w:rFonts w:hint="eastAsia" w:ascii="宋体" w:hAnsi="宋体" w:cs="黑体"/>
                <w:kern w:val="0"/>
                <w:sz w:val="24"/>
                <w:highlight w:val="none"/>
              </w:rPr>
              <w:t>协议</w:t>
            </w:r>
          </w:p>
        </w:tc>
        <w:tc>
          <w:tcPr>
            <w:tcW w:w="4961" w:type="dxa"/>
            <w:noWrap w:val="0"/>
            <w:vAlign w:val="top"/>
          </w:tcPr>
          <w:p w14:paraId="0D901DA6">
            <w:pPr>
              <w:jc w:val="left"/>
              <w:rPr>
                <w:rFonts w:ascii="宋体" w:hAnsi="宋体" w:cs="黑体"/>
                <w:kern w:val="0"/>
                <w:sz w:val="24"/>
                <w:highlight w:val="none"/>
              </w:rPr>
            </w:pPr>
            <w:r>
              <w:rPr>
                <w:rFonts w:ascii="宋体" w:hAnsi="宋体" w:cs="黑体"/>
                <w:kern w:val="0"/>
                <w:sz w:val="24"/>
                <w:highlight w:val="none"/>
                <w:lang w:eastAsia="en-US"/>
              </w:rPr>
              <w:t>支持RDMA,RoCEv2,DCB</w:t>
            </w:r>
          </w:p>
        </w:tc>
      </w:tr>
      <w:tr w14:paraId="6DF61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902" w:type="dxa"/>
            <w:noWrap w:val="0"/>
            <w:vAlign w:val="center"/>
          </w:tcPr>
          <w:p w14:paraId="611B8E99">
            <w:pPr>
              <w:jc w:val="center"/>
              <w:rPr>
                <w:rFonts w:ascii="宋体" w:hAnsi="宋体" w:cs="黑体"/>
                <w:kern w:val="0"/>
                <w:sz w:val="24"/>
                <w:highlight w:val="none"/>
              </w:rPr>
            </w:pPr>
            <w:r>
              <w:rPr>
                <w:rFonts w:ascii="宋体" w:hAnsi="宋体" w:cs="黑体"/>
                <w:kern w:val="0"/>
                <w:sz w:val="24"/>
                <w:highlight w:val="none"/>
              </w:rPr>
              <w:t>9</w:t>
            </w:r>
          </w:p>
        </w:tc>
        <w:tc>
          <w:tcPr>
            <w:tcW w:w="1525" w:type="dxa"/>
            <w:noWrap w:val="0"/>
            <w:vAlign w:val="center"/>
          </w:tcPr>
          <w:p w14:paraId="1FB4D0C3">
            <w:pPr>
              <w:jc w:val="center"/>
              <w:rPr>
                <w:rFonts w:ascii="宋体" w:hAnsi="宋体" w:cs="黑体"/>
                <w:kern w:val="0"/>
                <w:sz w:val="24"/>
                <w:highlight w:val="none"/>
              </w:rPr>
            </w:pPr>
            <w:r>
              <w:rPr>
                <w:rFonts w:ascii="宋体" w:hAnsi="宋体" w:cs="黑体"/>
                <w:kern w:val="0"/>
                <w:sz w:val="24"/>
                <w:highlight w:val="none"/>
              </w:rPr>
              <w:t>#</w:t>
            </w:r>
          </w:p>
        </w:tc>
        <w:tc>
          <w:tcPr>
            <w:tcW w:w="1626" w:type="dxa"/>
            <w:noWrap w:val="0"/>
            <w:vAlign w:val="center"/>
          </w:tcPr>
          <w:p w14:paraId="7F4CD84E">
            <w:pPr>
              <w:jc w:val="center"/>
              <w:rPr>
                <w:rFonts w:ascii="宋体" w:hAnsi="宋体" w:cs="黑体"/>
                <w:kern w:val="0"/>
                <w:sz w:val="24"/>
                <w:highlight w:val="none"/>
              </w:rPr>
            </w:pPr>
            <w:r>
              <w:rPr>
                <w:rFonts w:hint="eastAsia" w:ascii="宋体" w:hAnsi="宋体" w:cs="黑体"/>
                <w:kern w:val="0"/>
                <w:sz w:val="24"/>
                <w:highlight w:val="none"/>
              </w:rPr>
              <w:t>算法</w:t>
            </w:r>
          </w:p>
        </w:tc>
        <w:tc>
          <w:tcPr>
            <w:tcW w:w="4961" w:type="dxa"/>
            <w:noWrap w:val="0"/>
            <w:vAlign w:val="top"/>
          </w:tcPr>
          <w:p w14:paraId="3F56DDBE">
            <w:pPr>
              <w:jc w:val="left"/>
              <w:rPr>
                <w:rFonts w:ascii="宋体" w:hAnsi="宋体" w:cs="黑体"/>
                <w:kern w:val="0"/>
                <w:sz w:val="24"/>
                <w:highlight w:val="none"/>
              </w:rPr>
            </w:pPr>
            <w:r>
              <w:rPr>
                <w:rFonts w:ascii="宋体" w:hAnsi="宋体" w:cs="黑体"/>
                <w:kern w:val="0"/>
                <w:sz w:val="24"/>
                <w:highlight w:val="none"/>
              </w:rPr>
              <w:t>支持MacSec国密算法，提供</w:t>
            </w:r>
            <w:r>
              <w:rPr>
                <w:rFonts w:hint="eastAsia" w:ascii="宋体" w:hAnsi="宋体" w:cs="黑体"/>
                <w:kern w:val="0"/>
                <w:sz w:val="24"/>
                <w:highlight w:val="none"/>
              </w:rPr>
              <w:t>国家认可的认证（检测）机构出具认证证书（检测报告）</w:t>
            </w:r>
            <w:r>
              <w:rPr>
                <w:rFonts w:ascii="宋体" w:hAnsi="宋体" w:cs="黑体"/>
                <w:kern w:val="0"/>
                <w:sz w:val="24"/>
                <w:highlight w:val="none"/>
              </w:rPr>
              <w:t>加盖投标人公章</w:t>
            </w:r>
          </w:p>
        </w:tc>
      </w:tr>
      <w:tr w14:paraId="17A61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902" w:type="dxa"/>
            <w:noWrap w:val="0"/>
            <w:vAlign w:val="center"/>
          </w:tcPr>
          <w:p w14:paraId="15B3640C">
            <w:pPr>
              <w:jc w:val="center"/>
              <w:rPr>
                <w:rFonts w:ascii="宋体" w:hAnsi="宋体" w:cs="黑体"/>
                <w:kern w:val="0"/>
                <w:sz w:val="24"/>
                <w:highlight w:val="none"/>
              </w:rPr>
            </w:pPr>
            <w:r>
              <w:rPr>
                <w:rFonts w:ascii="宋体" w:hAnsi="宋体" w:cs="黑体"/>
                <w:kern w:val="0"/>
                <w:sz w:val="24"/>
                <w:highlight w:val="none"/>
              </w:rPr>
              <w:t>10</w:t>
            </w:r>
          </w:p>
        </w:tc>
        <w:tc>
          <w:tcPr>
            <w:tcW w:w="1525" w:type="dxa"/>
            <w:noWrap w:val="0"/>
            <w:vAlign w:val="center"/>
          </w:tcPr>
          <w:p w14:paraId="7E984423">
            <w:pPr>
              <w:jc w:val="center"/>
              <w:rPr>
                <w:rFonts w:ascii="宋体" w:hAnsi="宋体" w:cs="黑体"/>
                <w:kern w:val="0"/>
                <w:sz w:val="24"/>
                <w:highlight w:val="none"/>
              </w:rPr>
            </w:pPr>
            <w:r>
              <w:rPr>
                <w:rFonts w:hint="eastAsia" w:ascii="宋体" w:hAnsi="宋体" w:cs="黑体"/>
                <w:snapToGrid w:val="0"/>
                <w:kern w:val="0"/>
                <w:sz w:val="24"/>
                <w:highlight w:val="none"/>
                <w:lang w:eastAsia="en-US"/>
              </w:rPr>
              <w:t>△</w:t>
            </w:r>
          </w:p>
        </w:tc>
        <w:tc>
          <w:tcPr>
            <w:tcW w:w="1626" w:type="dxa"/>
            <w:noWrap w:val="0"/>
            <w:vAlign w:val="center"/>
          </w:tcPr>
          <w:p w14:paraId="7AE91927">
            <w:pPr>
              <w:jc w:val="center"/>
              <w:rPr>
                <w:rFonts w:ascii="宋体" w:hAnsi="宋体" w:cs="黑体"/>
                <w:kern w:val="0"/>
                <w:sz w:val="24"/>
                <w:highlight w:val="none"/>
              </w:rPr>
            </w:pPr>
            <w:r>
              <w:rPr>
                <w:rFonts w:hint="eastAsia" w:ascii="宋体" w:hAnsi="宋体" w:cs="黑体"/>
                <w:kern w:val="0"/>
                <w:sz w:val="24"/>
                <w:highlight w:val="none"/>
              </w:rPr>
              <w:t>丢包可视</w:t>
            </w:r>
          </w:p>
        </w:tc>
        <w:tc>
          <w:tcPr>
            <w:tcW w:w="4961" w:type="dxa"/>
            <w:noWrap w:val="0"/>
            <w:vAlign w:val="top"/>
          </w:tcPr>
          <w:p w14:paraId="72D5C588">
            <w:pPr>
              <w:jc w:val="left"/>
              <w:rPr>
                <w:rFonts w:ascii="宋体" w:hAnsi="宋体" w:cs="黑体"/>
                <w:kern w:val="0"/>
                <w:sz w:val="24"/>
                <w:highlight w:val="none"/>
              </w:rPr>
            </w:pPr>
            <w:r>
              <w:rPr>
                <w:rFonts w:ascii="宋体" w:hAnsi="宋体" w:cs="黑体"/>
                <w:kern w:val="0"/>
                <w:sz w:val="24"/>
                <w:highlight w:val="none"/>
              </w:rPr>
              <w:t>支持Packet Event丢包可视、超长时延可视，提供</w:t>
            </w:r>
            <w:r>
              <w:rPr>
                <w:rFonts w:hint="eastAsia" w:ascii="宋体" w:hAnsi="宋体" w:cs="黑体"/>
                <w:kern w:val="0"/>
                <w:sz w:val="24"/>
                <w:highlight w:val="none"/>
              </w:rPr>
              <w:t>国家认可的认证（检测）机构出具认证证书（检测报告）</w:t>
            </w:r>
            <w:r>
              <w:rPr>
                <w:rFonts w:ascii="宋体" w:hAnsi="宋体" w:cs="黑体"/>
                <w:kern w:val="0"/>
                <w:sz w:val="24"/>
                <w:highlight w:val="none"/>
              </w:rPr>
              <w:t>加盖投标人公章</w:t>
            </w:r>
          </w:p>
        </w:tc>
      </w:tr>
      <w:tr w14:paraId="06D91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902" w:type="dxa"/>
            <w:noWrap w:val="0"/>
            <w:vAlign w:val="center"/>
          </w:tcPr>
          <w:p w14:paraId="28E14447">
            <w:pPr>
              <w:jc w:val="center"/>
              <w:rPr>
                <w:rFonts w:ascii="宋体" w:hAnsi="宋体" w:cs="黑体"/>
                <w:kern w:val="0"/>
                <w:sz w:val="24"/>
                <w:highlight w:val="none"/>
              </w:rPr>
            </w:pPr>
            <w:r>
              <w:rPr>
                <w:rFonts w:ascii="宋体" w:hAnsi="宋体" w:cs="黑体"/>
                <w:kern w:val="0"/>
                <w:sz w:val="24"/>
                <w:highlight w:val="none"/>
              </w:rPr>
              <w:t>11</w:t>
            </w:r>
          </w:p>
        </w:tc>
        <w:tc>
          <w:tcPr>
            <w:tcW w:w="1525" w:type="dxa"/>
            <w:noWrap w:val="0"/>
            <w:vAlign w:val="center"/>
          </w:tcPr>
          <w:p w14:paraId="52650008">
            <w:pPr>
              <w:jc w:val="center"/>
              <w:rPr>
                <w:rFonts w:ascii="宋体" w:hAnsi="宋体" w:cs="黑体"/>
                <w:kern w:val="0"/>
                <w:sz w:val="24"/>
                <w:highlight w:val="none"/>
              </w:rPr>
            </w:pPr>
            <w:r>
              <w:rPr>
                <w:rFonts w:ascii="宋体" w:hAnsi="宋体" w:cs="黑体"/>
                <w:kern w:val="0"/>
                <w:sz w:val="24"/>
                <w:highlight w:val="none"/>
              </w:rPr>
              <w:t>#</w:t>
            </w:r>
          </w:p>
        </w:tc>
        <w:tc>
          <w:tcPr>
            <w:tcW w:w="1626" w:type="dxa"/>
            <w:noWrap w:val="0"/>
            <w:vAlign w:val="center"/>
          </w:tcPr>
          <w:p w14:paraId="010CCB26">
            <w:pPr>
              <w:jc w:val="center"/>
              <w:rPr>
                <w:rFonts w:ascii="宋体" w:hAnsi="宋体" w:cs="黑体"/>
                <w:kern w:val="0"/>
                <w:sz w:val="24"/>
                <w:highlight w:val="none"/>
              </w:rPr>
            </w:pPr>
            <w:r>
              <w:rPr>
                <w:rFonts w:hint="eastAsia" w:ascii="宋体" w:hAnsi="宋体" w:cs="黑体"/>
                <w:kern w:val="0"/>
                <w:sz w:val="24"/>
                <w:highlight w:val="none"/>
              </w:rPr>
              <w:t>指示灯</w:t>
            </w:r>
          </w:p>
        </w:tc>
        <w:tc>
          <w:tcPr>
            <w:tcW w:w="4961" w:type="dxa"/>
            <w:noWrap w:val="0"/>
            <w:vAlign w:val="top"/>
          </w:tcPr>
          <w:p w14:paraId="07173BA1">
            <w:pPr>
              <w:jc w:val="left"/>
              <w:rPr>
                <w:rFonts w:ascii="宋体" w:hAnsi="宋体" w:cs="黑体"/>
                <w:kern w:val="0"/>
                <w:sz w:val="24"/>
                <w:highlight w:val="none"/>
              </w:rPr>
            </w:pPr>
            <w:r>
              <w:rPr>
                <w:rFonts w:ascii="宋体" w:hAnsi="宋体" w:cs="黑体"/>
                <w:kern w:val="0"/>
                <w:sz w:val="24"/>
                <w:highlight w:val="none"/>
              </w:rPr>
              <w:t>端口侧面板和电源侧面板都配备系统运行状态灯和远程运维ID指示灯（现场定位用指示灯，运维人员可远程控制ID灯开启和关闭），提供设备照片及手册截图证明</w:t>
            </w:r>
          </w:p>
        </w:tc>
      </w:tr>
      <w:tr w14:paraId="62547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902" w:type="dxa"/>
            <w:noWrap w:val="0"/>
            <w:vAlign w:val="center"/>
          </w:tcPr>
          <w:p w14:paraId="0A919510">
            <w:pPr>
              <w:jc w:val="center"/>
              <w:rPr>
                <w:rFonts w:ascii="宋体" w:hAnsi="宋体" w:cs="黑体"/>
                <w:kern w:val="0"/>
                <w:sz w:val="24"/>
                <w:highlight w:val="none"/>
              </w:rPr>
            </w:pPr>
            <w:r>
              <w:rPr>
                <w:rFonts w:ascii="宋体" w:hAnsi="宋体" w:cs="黑体"/>
                <w:kern w:val="0"/>
                <w:sz w:val="24"/>
                <w:highlight w:val="none"/>
              </w:rPr>
              <w:t>12</w:t>
            </w:r>
          </w:p>
        </w:tc>
        <w:tc>
          <w:tcPr>
            <w:tcW w:w="1525" w:type="dxa"/>
            <w:noWrap w:val="0"/>
            <w:vAlign w:val="center"/>
          </w:tcPr>
          <w:p w14:paraId="4CB9A9D7">
            <w:pPr>
              <w:jc w:val="center"/>
              <w:rPr>
                <w:rFonts w:ascii="宋体" w:hAnsi="宋体" w:cs="黑体"/>
                <w:kern w:val="0"/>
                <w:sz w:val="24"/>
                <w:highlight w:val="none"/>
              </w:rPr>
            </w:pPr>
            <w:r>
              <w:rPr>
                <w:rFonts w:hint="eastAsia" w:ascii="宋体" w:hAnsi="宋体" w:cs="黑体"/>
                <w:kern w:val="0"/>
                <w:sz w:val="24"/>
                <w:highlight w:val="none"/>
              </w:rPr>
              <w:t>★</w:t>
            </w:r>
          </w:p>
        </w:tc>
        <w:tc>
          <w:tcPr>
            <w:tcW w:w="1626" w:type="dxa"/>
            <w:noWrap w:val="0"/>
            <w:vAlign w:val="center"/>
          </w:tcPr>
          <w:p w14:paraId="220F7893">
            <w:pPr>
              <w:jc w:val="center"/>
              <w:rPr>
                <w:rFonts w:ascii="宋体" w:hAnsi="宋体" w:cs="黑体"/>
                <w:kern w:val="0"/>
                <w:sz w:val="24"/>
                <w:highlight w:val="none"/>
              </w:rPr>
            </w:pPr>
            <w:r>
              <w:rPr>
                <w:rFonts w:hint="eastAsia" w:ascii="宋体" w:hAnsi="宋体" w:cs="黑体"/>
                <w:kern w:val="0"/>
                <w:sz w:val="24"/>
                <w:highlight w:val="none"/>
              </w:rPr>
              <w:t>接口</w:t>
            </w:r>
          </w:p>
        </w:tc>
        <w:tc>
          <w:tcPr>
            <w:tcW w:w="4961" w:type="dxa"/>
            <w:noWrap w:val="0"/>
            <w:vAlign w:val="top"/>
          </w:tcPr>
          <w:p w14:paraId="2AD5FA2D">
            <w:pPr>
              <w:jc w:val="left"/>
              <w:rPr>
                <w:rFonts w:ascii="宋体" w:hAnsi="宋体" w:cs="黑体"/>
                <w:kern w:val="0"/>
                <w:sz w:val="24"/>
                <w:highlight w:val="none"/>
              </w:rPr>
            </w:pPr>
            <w:r>
              <w:rPr>
                <w:rFonts w:ascii="宋体" w:hAnsi="宋体" w:cs="黑体"/>
                <w:kern w:val="0"/>
                <w:sz w:val="24"/>
                <w:highlight w:val="none"/>
              </w:rPr>
              <w:t>实配：200GE QSFP56光接口≥24个，400G多模光模块光接口≥8个，交流电源≥2个，风扇≥5个</w:t>
            </w:r>
          </w:p>
        </w:tc>
      </w:tr>
    </w:tbl>
    <w:p w14:paraId="2FC45637">
      <w:pPr>
        <w:snapToGrid w:val="0"/>
        <w:jc w:val="left"/>
        <w:rPr>
          <w:sz w:val="18"/>
          <w:szCs w:val="18"/>
          <w:highlight w:val="none"/>
        </w:rPr>
      </w:pPr>
    </w:p>
    <w:p w14:paraId="61A289A4">
      <w:pPr>
        <w:snapToGrid w:val="0"/>
        <w:jc w:val="left"/>
        <w:rPr>
          <w:sz w:val="18"/>
          <w:szCs w:val="18"/>
          <w:highlight w:val="none"/>
        </w:rPr>
      </w:pPr>
    </w:p>
    <w:p w14:paraId="6B9D11DC">
      <w:pPr>
        <w:widowControl/>
        <w:numPr>
          <w:ilvl w:val="0"/>
          <w:numId w:val="7"/>
        </w:numPr>
        <w:snapToGrid w:val="0"/>
        <w:spacing w:line="360" w:lineRule="auto"/>
        <w:jc w:val="left"/>
        <w:outlineLvl w:val="3"/>
        <w:rPr>
          <w:rFonts w:ascii="宋体" w:hAnsi="宋体" w:cs="宋体"/>
          <w:b w:val="0"/>
          <w:bCs w:val="0"/>
          <w:kern w:val="0"/>
          <w:sz w:val="24"/>
          <w:highlight w:val="none"/>
        </w:rPr>
      </w:pPr>
      <w:r>
        <w:rPr>
          <w:rFonts w:hint="eastAsia" w:ascii="宋体" w:hAnsi="宋体" w:cs="宋体"/>
          <w:b w:val="0"/>
          <w:bCs w:val="0"/>
          <w:kern w:val="0"/>
          <w:sz w:val="24"/>
          <w:highlight w:val="none"/>
        </w:rPr>
        <w:t>汇聚交换机</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529"/>
        <w:gridCol w:w="1629"/>
        <w:gridCol w:w="4937"/>
      </w:tblGrid>
      <w:tr w14:paraId="10AAD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904" w:type="dxa"/>
            <w:noWrap w:val="0"/>
            <w:vAlign w:val="center"/>
          </w:tcPr>
          <w:p w14:paraId="713A3C4E">
            <w:pPr>
              <w:jc w:val="center"/>
              <w:rPr>
                <w:rFonts w:ascii="宋体" w:hAnsi="宋体" w:cs="黑体"/>
                <w:b/>
                <w:bCs/>
                <w:kern w:val="0"/>
                <w:sz w:val="24"/>
                <w:highlight w:val="none"/>
              </w:rPr>
            </w:pPr>
            <w:r>
              <w:rPr>
                <w:rFonts w:hint="eastAsia" w:ascii="宋体" w:hAnsi="宋体" w:cs="黑体"/>
                <w:b/>
                <w:bCs/>
                <w:kern w:val="0"/>
                <w:sz w:val="24"/>
                <w:highlight w:val="none"/>
              </w:rPr>
              <w:t>序号</w:t>
            </w:r>
          </w:p>
        </w:tc>
        <w:tc>
          <w:tcPr>
            <w:tcW w:w="1529" w:type="dxa"/>
            <w:noWrap w:val="0"/>
            <w:vAlign w:val="center"/>
          </w:tcPr>
          <w:p w14:paraId="398AAD6A">
            <w:pPr>
              <w:jc w:val="center"/>
              <w:rPr>
                <w:rFonts w:ascii="宋体" w:hAnsi="宋体" w:cs="黑体"/>
                <w:b/>
                <w:bCs/>
                <w:kern w:val="0"/>
                <w:sz w:val="24"/>
                <w:highlight w:val="none"/>
              </w:rPr>
            </w:pPr>
            <w:r>
              <w:rPr>
                <w:rFonts w:hint="eastAsia" w:ascii="宋体" w:hAnsi="宋体" w:cs="黑体"/>
                <w:b/>
                <w:bCs/>
                <w:kern w:val="0"/>
                <w:sz w:val="24"/>
                <w:highlight w:val="none"/>
              </w:rPr>
              <w:t>必要性要求</w:t>
            </w:r>
          </w:p>
        </w:tc>
        <w:tc>
          <w:tcPr>
            <w:tcW w:w="1629" w:type="dxa"/>
            <w:noWrap w:val="0"/>
            <w:vAlign w:val="center"/>
          </w:tcPr>
          <w:p w14:paraId="0F7A98BE">
            <w:pPr>
              <w:jc w:val="center"/>
              <w:rPr>
                <w:rFonts w:ascii="宋体" w:hAnsi="宋体" w:cs="黑体"/>
                <w:b/>
                <w:bCs/>
                <w:kern w:val="0"/>
                <w:sz w:val="24"/>
                <w:highlight w:val="none"/>
                <w:lang w:eastAsia="en-US"/>
              </w:rPr>
            </w:pPr>
            <w:r>
              <w:rPr>
                <w:rFonts w:hint="eastAsia" w:ascii="宋体" w:hAnsi="宋体" w:cs="黑体"/>
                <w:b/>
                <w:bCs/>
                <w:kern w:val="0"/>
                <w:sz w:val="24"/>
                <w:highlight w:val="none"/>
                <w:lang w:eastAsia="en-US"/>
              </w:rPr>
              <w:t>指标项</w:t>
            </w:r>
          </w:p>
        </w:tc>
        <w:tc>
          <w:tcPr>
            <w:tcW w:w="4937" w:type="dxa"/>
            <w:noWrap w:val="0"/>
            <w:vAlign w:val="center"/>
          </w:tcPr>
          <w:p w14:paraId="5ABDCB50">
            <w:pPr>
              <w:jc w:val="center"/>
              <w:rPr>
                <w:rFonts w:ascii="宋体" w:hAnsi="宋体" w:cs="黑体"/>
                <w:b/>
                <w:bCs/>
                <w:kern w:val="0"/>
                <w:sz w:val="24"/>
                <w:highlight w:val="none"/>
              </w:rPr>
            </w:pPr>
            <w:r>
              <w:rPr>
                <w:rFonts w:hint="eastAsia" w:ascii="宋体" w:hAnsi="宋体" w:cs="黑体"/>
                <w:b/>
                <w:bCs/>
                <w:kern w:val="0"/>
                <w:sz w:val="24"/>
                <w:highlight w:val="none"/>
              </w:rPr>
              <w:t>参数要求</w:t>
            </w:r>
          </w:p>
        </w:tc>
      </w:tr>
      <w:tr w14:paraId="026F3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904" w:type="dxa"/>
            <w:noWrap w:val="0"/>
            <w:vAlign w:val="center"/>
          </w:tcPr>
          <w:p w14:paraId="6080A761">
            <w:pPr>
              <w:jc w:val="center"/>
              <w:rPr>
                <w:rFonts w:ascii="宋体" w:hAnsi="宋体" w:cs="黑体"/>
                <w:kern w:val="0"/>
                <w:sz w:val="24"/>
                <w:highlight w:val="none"/>
                <w:lang w:eastAsia="en-US"/>
              </w:rPr>
            </w:pPr>
            <w:r>
              <w:rPr>
                <w:rFonts w:ascii="宋体" w:hAnsi="宋体" w:cs="黑体"/>
                <w:kern w:val="0"/>
                <w:sz w:val="24"/>
                <w:highlight w:val="none"/>
                <w:lang w:eastAsia="en-US"/>
              </w:rPr>
              <w:t>1</w:t>
            </w:r>
          </w:p>
        </w:tc>
        <w:tc>
          <w:tcPr>
            <w:tcW w:w="1529" w:type="dxa"/>
            <w:noWrap w:val="0"/>
            <w:vAlign w:val="center"/>
          </w:tcPr>
          <w:p w14:paraId="5996B59C">
            <w:pPr>
              <w:jc w:val="center"/>
              <w:rPr>
                <w:rFonts w:ascii="宋体" w:hAnsi="宋体" w:cs="黑体"/>
                <w:kern w:val="0"/>
                <w:sz w:val="24"/>
                <w:highlight w:val="none"/>
                <w:lang w:eastAsia="en-US"/>
              </w:rPr>
            </w:pPr>
            <w:r>
              <w:rPr>
                <w:rFonts w:ascii="宋体" w:hAnsi="宋体" w:cs="黑体"/>
                <w:kern w:val="0"/>
                <w:sz w:val="24"/>
                <w:highlight w:val="none"/>
                <w:lang w:eastAsia="en-US"/>
              </w:rPr>
              <w:t>★</w:t>
            </w:r>
          </w:p>
        </w:tc>
        <w:tc>
          <w:tcPr>
            <w:tcW w:w="1629" w:type="dxa"/>
            <w:noWrap w:val="0"/>
            <w:vAlign w:val="center"/>
          </w:tcPr>
          <w:p w14:paraId="69B29FFB">
            <w:pPr>
              <w:jc w:val="center"/>
              <w:rPr>
                <w:rFonts w:ascii="宋体" w:hAnsi="宋体" w:cs="黑体"/>
                <w:kern w:val="0"/>
                <w:sz w:val="24"/>
                <w:highlight w:val="none"/>
              </w:rPr>
            </w:pPr>
            <w:r>
              <w:rPr>
                <w:rFonts w:hint="eastAsia" w:ascii="宋体" w:hAnsi="宋体" w:cs="黑体"/>
                <w:kern w:val="0"/>
                <w:sz w:val="24"/>
                <w:highlight w:val="none"/>
              </w:rPr>
              <w:t>端口</w:t>
            </w:r>
          </w:p>
        </w:tc>
        <w:tc>
          <w:tcPr>
            <w:tcW w:w="4937" w:type="dxa"/>
            <w:noWrap w:val="0"/>
            <w:vAlign w:val="center"/>
          </w:tcPr>
          <w:p w14:paraId="26F8855F">
            <w:pPr>
              <w:jc w:val="center"/>
              <w:rPr>
                <w:rFonts w:ascii="宋体" w:hAnsi="宋体" w:cs="黑体"/>
                <w:kern w:val="0"/>
                <w:sz w:val="24"/>
                <w:highlight w:val="none"/>
              </w:rPr>
            </w:pPr>
            <w:r>
              <w:rPr>
                <w:rFonts w:hint="eastAsia" w:ascii="宋体" w:hAnsi="宋体" w:cs="黑体"/>
                <w:kern w:val="0"/>
                <w:sz w:val="24"/>
                <w:highlight w:val="none"/>
              </w:rPr>
              <w:t>不低于</w:t>
            </w:r>
            <w:r>
              <w:rPr>
                <w:rFonts w:ascii="宋体" w:hAnsi="宋体" w:cs="黑体"/>
                <w:kern w:val="0"/>
                <w:sz w:val="24"/>
                <w:highlight w:val="none"/>
              </w:rPr>
              <w:t>48个25GE SFP28,，不低于8个100GE QSFP28</w:t>
            </w:r>
          </w:p>
        </w:tc>
      </w:tr>
      <w:tr w14:paraId="38CE8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jc w:val="center"/>
        </w:trPr>
        <w:tc>
          <w:tcPr>
            <w:tcW w:w="904" w:type="dxa"/>
            <w:noWrap w:val="0"/>
            <w:vAlign w:val="center"/>
          </w:tcPr>
          <w:p w14:paraId="0DFBFBAE">
            <w:pPr>
              <w:jc w:val="center"/>
              <w:rPr>
                <w:rFonts w:ascii="宋体" w:hAnsi="宋体" w:cs="黑体"/>
                <w:kern w:val="0"/>
                <w:sz w:val="24"/>
                <w:highlight w:val="none"/>
              </w:rPr>
            </w:pPr>
            <w:r>
              <w:rPr>
                <w:rFonts w:ascii="宋体" w:hAnsi="宋体" w:cs="黑体"/>
                <w:kern w:val="0"/>
                <w:sz w:val="24"/>
                <w:highlight w:val="none"/>
              </w:rPr>
              <w:t>2</w:t>
            </w:r>
          </w:p>
        </w:tc>
        <w:tc>
          <w:tcPr>
            <w:tcW w:w="1529" w:type="dxa"/>
            <w:noWrap w:val="0"/>
            <w:vAlign w:val="center"/>
          </w:tcPr>
          <w:p w14:paraId="41EBEE8F">
            <w:pPr>
              <w:jc w:val="center"/>
              <w:rPr>
                <w:rFonts w:ascii="宋体" w:hAnsi="宋体" w:cs="黑体"/>
                <w:kern w:val="0"/>
                <w:sz w:val="24"/>
                <w:highlight w:val="none"/>
                <w:lang w:eastAsia="en-US"/>
              </w:rPr>
            </w:pPr>
            <w:r>
              <w:rPr>
                <w:rFonts w:ascii="宋体" w:hAnsi="宋体" w:cs="黑体"/>
                <w:kern w:val="0"/>
                <w:sz w:val="24"/>
                <w:highlight w:val="none"/>
                <w:lang w:eastAsia="en-US"/>
              </w:rPr>
              <w:t>★</w:t>
            </w:r>
          </w:p>
        </w:tc>
        <w:tc>
          <w:tcPr>
            <w:tcW w:w="1629" w:type="dxa"/>
            <w:noWrap w:val="0"/>
            <w:vAlign w:val="center"/>
          </w:tcPr>
          <w:p w14:paraId="23C2FC2E">
            <w:pPr>
              <w:jc w:val="center"/>
              <w:rPr>
                <w:rFonts w:ascii="宋体" w:hAnsi="宋体" w:cs="黑体"/>
                <w:kern w:val="0"/>
                <w:sz w:val="24"/>
                <w:highlight w:val="none"/>
              </w:rPr>
            </w:pPr>
            <w:r>
              <w:rPr>
                <w:rFonts w:hint="eastAsia" w:ascii="宋体" w:hAnsi="宋体" w:cs="黑体"/>
                <w:kern w:val="0"/>
                <w:sz w:val="24"/>
                <w:highlight w:val="none"/>
              </w:rPr>
              <w:t>协议支持</w:t>
            </w:r>
          </w:p>
        </w:tc>
        <w:tc>
          <w:tcPr>
            <w:tcW w:w="4937" w:type="dxa"/>
            <w:noWrap w:val="0"/>
            <w:vAlign w:val="center"/>
          </w:tcPr>
          <w:p w14:paraId="6CBE8EC6">
            <w:pPr>
              <w:jc w:val="center"/>
              <w:rPr>
                <w:rFonts w:ascii="宋体" w:hAnsi="宋体" w:cs="黑体"/>
                <w:kern w:val="0"/>
                <w:sz w:val="24"/>
                <w:highlight w:val="none"/>
              </w:rPr>
            </w:pPr>
            <w:r>
              <w:rPr>
                <w:rFonts w:hint="eastAsia" w:ascii="宋体" w:hAnsi="宋体" w:cs="黑体"/>
                <w:kern w:val="0"/>
                <w:sz w:val="24"/>
                <w:highlight w:val="none"/>
              </w:rPr>
              <w:t>支持</w:t>
            </w:r>
            <w:r>
              <w:rPr>
                <w:rFonts w:ascii="宋体" w:hAnsi="宋体" w:cs="黑体"/>
                <w:kern w:val="0"/>
                <w:sz w:val="24"/>
                <w:highlight w:val="none"/>
              </w:rPr>
              <w:t>RoCE (RDMA over Converged Ethernet) 协议</w:t>
            </w:r>
          </w:p>
        </w:tc>
      </w:tr>
    </w:tbl>
    <w:p w14:paraId="44A57433">
      <w:pPr>
        <w:snapToGrid w:val="0"/>
        <w:jc w:val="left"/>
        <w:rPr>
          <w:sz w:val="18"/>
          <w:szCs w:val="18"/>
          <w:highlight w:val="none"/>
        </w:rPr>
      </w:pPr>
    </w:p>
    <w:p w14:paraId="277EBD49">
      <w:pPr>
        <w:widowControl/>
        <w:snapToGrid w:val="0"/>
        <w:spacing w:line="360" w:lineRule="auto"/>
        <w:jc w:val="left"/>
        <w:rPr>
          <w:rFonts w:ascii="宋体" w:hAnsi="宋体" w:cs="宋体"/>
          <w:b/>
          <w:bCs/>
          <w:kern w:val="0"/>
          <w:sz w:val="24"/>
          <w:highlight w:val="none"/>
        </w:rPr>
      </w:pPr>
    </w:p>
    <w:p w14:paraId="4136A92C">
      <w:pPr>
        <w:widowControl/>
        <w:numPr>
          <w:ilvl w:val="0"/>
          <w:numId w:val="7"/>
        </w:numPr>
        <w:snapToGrid w:val="0"/>
        <w:spacing w:line="360" w:lineRule="auto"/>
        <w:jc w:val="left"/>
        <w:outlineLvl w:val="3"/>
        <w:rPr>
          <w:rFonts w:ascii="宋体" w:hAnsi="宋体" w:cs="宋体"/>
          <w:b w:val="0"/>
          <w:bCs w:val="0"/>
          <w:kern w:val="0"/>
          <w:sz w:val="24"/>
          <w:highlight w:val="none"/>
        </w:rPr>
      </w:pPr>
      <w:r>
        <w:rPr>
          <w:rFonts w:hint="eastAsia" w:ascii="宋体" w:hAnsi="宋体" w:cs="宋体"/>
          <w:b w:val="0"/>
          <w:bCs w:val="0"/>
          <w:kern w:val="0"/>
          <w:sz w:val="24"/>
          <w:highlight w:val="none"/>
        </w:rPr>
        <w:t>管理交换机</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1522"/>
        <w:gridCol w:w="1622"/>
        <w:gridCol w:w="4955"/>
      </w:tblGrid>
      <w:tr w14:paraId="10D1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900" w:type="dxa"/>
            <w:noWrap w:val="0"/>
            <w:vAlign w:val="center"/>
          </w:tcPr>
          <w:p w14:paraId="11E09724">
            <w:pPr>
              <w:jc w:val="center"/>
              <w:rPr>
                <w:rFonts w:ascii="宋体" w:hAnsi="宋体" w:cs="黑体"/>
                <w:b/>
                <w:bCs/>
                <w:kern w:val="0"/>
                <w:sz w:val="24"/>
                <w:highlight w:val="none"/>
              </w:rPr>
            </w:pPr>
            <w:r>
              <w:rPr>
                <w:rFonts w:hint="eastAsia" w:ascii="宋体" w:hAnsi="宋体" w:cs="黑体"/>
                <w:b/>
                <w:bCs/>
                <w:kern w:val="0"/>
                <w:sz w:val="24"/>
                <w:highlight w:val="none"/>
              </w:rPr>
              <w:t>序号</w:t>
            </w:r>
          </w:p>
        </w:tc>
        <w:tc>
          <w:tcPr>
            <w:tcW w:w="1522" w:type="dxa"/>
            <w:noWrap w:val="0"/>
            <w:vAlign w:val="center"/>
          </w:tcPr>
          <w:p w14:paraId="015114D9">
            <w:pPr>
              <w:jc w:val="center"/>
              <w:rPr>
                <w:rFonts w:ascii="宋体" w:hAnsi="宋体" w:cs="黑体"/>
                <w:b/>
                <w:bCs/>
                <w:kern w:val="0"/>
                <w:sz w:val="24"/>
                <w:highlight w:val="none"/>
              </w:rPr>
            </w:pPr>
            <w:r>
              <w:rPr>
                <w:rFonts w:hint="eastAsia" w:ascii="宋体" w:hAnsi="宋体" w:cs="黑体"/>
                <w:b/>
                <w:bCs/>
                <w:kern w:val="0"/>
                <w:sz w:val="24"/>
                <w:highlight w:val="none"/>
              </w:rPr>
              <w:t>必要性要求</w:t>
            </w:r>
          </w:p>
        </w:tc>
        <w:tc>
          <w:tcPr>
            <w:tcW w:w="1622" w:type="dxa"/>
            <w:noWrap w:val="0"/>
            <w:vAlign w:val="center"/>
          </w:tcPr>
          <w:p w14:paraId="780426FF">
            <w:pPr>
              <w:jc w:val="center"/>
              <w:rPr>
                <w:rFonts w:ascii="宋体" w:hAnsi="宋体" w:cs="黑体"/>
                <w:b/>
                <w:bCs/>
                <w:kern w:val="0"/>
                <w:sz w:val="24"/>
                <w:highlight w:val="none"/>
                <w:lang w:eastAsia="en-US"/>
              </w:rPr>
            </w:pPr>
            <w:r>
              <w:rPr>
                <w:rFonts w:hint="eastAsia" w:ascii="宋体" w:hAnsi="宋体" w:cs="黑体"/>
                <w:b/>
                <w:bCs/>
                <w:kern w:val="0"/>
                <w:sz w:val="24"/>
                <w:highlight w:val="none"/>
                <w:lang w:eastAsia="en-US"/>
              </w:rPr>
              <w:t>指标项</w:t>
            </w:r>
          </w:p>
        </w:tc>
        <w:tc>
          <w:tcPr>
            <w:tcW w:w="4955" w:type="dxa"/>
            <w:noWrap w:val="0"/>
            <w:vAlign w:val="center"/>
          </w:tcPr>
          <w:p w14:paraId="16A04789">
            <w:pPr>
              <w:jc w:val="center"/>
              <w:rPr>
                <w:rFonts w:ascii="宋体" w:hAnsi="宋体" w:cs="黑体"/>
                <w:b/>
                <w:bCs/>
                <w:kern w:val="0"/>
                <w:sz w:val="24"/>
                <w:highlight w:val="none"/>
              </w:rPr>
            </w:pPr>
            <w:r>
              <w:rPr>
                <w:rFonts w:hint="eastAsia" w:ascii="宋体" w:hAnsi="宋体" w:cs="黑体"/>
                <w:b/>
                <w:bCs/>
                <w:kern w:val="0"/>
                <w:sz w:val="24"/>
                <w:highlight w:val="none"/>
              </w:rPr>
              <w:t>参数要求</w:t>
            </w:r>
          </w:p>
        </w:tc>
      </w:tr>
      <w:tr w14:paraId="034AD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900" w:type="dxa"/>
            <w:noWrap w:val="0"/>
            <w:vAlign w:val="center"/>
          </w:tcPr>
          <w:p w14:paraId="0F3037BD">
            <w:pPr>
              <w:jc w:val="center"/>
              <w:rPr>
                <w:rFonts w:ascii="宋体" w:hAnsi="宋体" w:cs="黑体"/>
                <w:kern w:val="0"/>
                <w:sz w:val="24"/>
                <w:highlight w:val="none"/>
                <w:lang w:eastAsia="en-US"/>
              </w:rPr>
            </w:pPr>
            <w:r>
              <w:rPr>
                <w:rFonts w:ascii="宋体" w:hAnsi="宋体" w:cs="黑体"/>
                <w:kern w:val="0"/>
                <w:sz w:val="24"/>
                <w:highlight w:val="none"/>
                <w:lang w:eastAsia="en-US"/>
              </w:rPr>
              <w:t>1</w:t>
            </w:r>
          </w:p>
        </w:tc>
        <w:tc>
          <w:tcPr>
            <w:tcW w:w="1522" w:type="dxa"/>
            <w:noWrap w:val="0"/>
            <w:vAlign w:val="center"/>
          </w:tcPr>
          <w:p w14:paraId="320B2B70">
            <w:pPr>
              <w:jc w:val="center"/>
              <w:rPr>
                <w:rFonts w:ascii="宋体" w:hAnsi="宋体" w:cs="黑体"/>
                <w:kern w:val="0"/>
                <w:sz w:val="24"/>
                <w:highlight w:val="none"/>
                <w:lang w:eastAsia="en-US"/>
              </w:rPr>
            </w:pPr>
            <w:r>
              <w:rPr>
                <w:rFonts w:ascii="宋体" w:hAnsi="宋体" w:cs="黑体"/>
                <w:kern w:val="0"/>
                <w:sz w:val="24"/>
                <w:highlight w:val="none"/>
                <w:lang w:eastAsia="en-US"/>
              </w:rPr>
              <w:t>★</w:t>
            </w:r>
          </w:p>
        </w:tc>
        <w:tc>
          <w:tcPr>
            <w:tcW w:w="1622" w:type="dxa"/>
            <w:noWrap w:val="0"/>
            <w:vAlign w:val="center"/>
          </w:tcPr>
          <w:p w14:paraId="04041D8E">
            <w:pPr>
              <w:jc w:val="center"/>
              <w:rPr>
                <w:rFonts w:ascii="宋体" w:hAnsi="宋体" w:cs="宋体"/>
                <w:kern w:val="0"/>
                <w:sz w:val="24"/>
                <w:highlight w:val="none"/>
              </w:rPr>
            </w:pPr>
            <w:r>
              <w:rPr>
                <w:rFonts w:hint="eastAsia" w:ascii="宋体" w:hAnsi="宋体"/>
                <w:kern w:val="0"/>
                <w:sz w:val="24"/>
                <w:highlight w:val="none"/>
              </w:rPr>
              <w:t>端口</w:t>
            </w:r>
          </w:p>
        </w:tc>
        <w:tc>
          <w:tcPr>
            <w:tcW w:w="4955" w:type="dxa"/>
            <w:noWrap w:val="0"/>
            <w:vAlign w:val="center"/>
          </w:tcPr>
          <w:p w14:paraId="69FD1E4C">
            <w:pPr>
              <w:jc w:val="center"/>
              <w:rPr>
                <w:rFonts w:ascii="宋体" w:hAnsi="宋体" w:cs="黑体"/>
                <w:kern w:val="0"/>
                <w:sz w:val="24"/>
                <w:highlight w:val="none"/>
              </w:rPr>
            </w:pPr>
            <w:r>
              <w:rPr>
                <w:rFonts w:hint="eastAsia" w:ascii="宋体" w:hAnsi="宋体" w:cs="黑体"/>
                <w:kern w:val="0"/>
                <w:sz w:val="24"/>
                <w:highlight w:val="none"/>
              </w:rPr>
              <w:t>不低于</w:t>
            </w:r>
            <w:r>
              <w:rPr>
                <w:rFonts w:ascii="宋体" w:hAnsi="宋体" w:cs="黑体"/>
                <w:kern w:val="0"/>
                <w:sz w:val="24"/>
                <w:highlight w:val="none"/>
              </w:rPr>
              <w:t>48个10/100/1000BASE-T以太网端口</w:t>
            </w:r>
          </w:p>
          <w:p w14:paraId="5E828FA5">
            <w:pPr>
              <w:jc w:val="center"/>
              <w:rPr>
                <w:rFonts w:ascii="宋体" w:hAnsi="宋体" w:cs="黑体"/>
                <w:kern w:val="0"/>
                <w:sz w:val="24"/>
                <w:highlight w:val="none"/>
              </w:rPr>
            </w:pPr>
            <w:r>
              <w:rPr>
                <w:rFonts w:hint="eastAsia" w:ascii="宋体" w:hAnsi="宋体" w:cs="黑体"/>
                <w:kern w:val="0"/>
                <w:sz w:val="24"/>
                <w:highlight w:val="none"/>
              </w:rPr>
              <w:t>不低于</w:t>
            </w:r>
            <w:r>
              <w:rPr>
                <w:rFonts w:ascii="宋体" w:hAnsi="宋体" w:cs="黑体"/>
                <w:kern w:val="0"/>
                <w:sz w:val="24"/>
                <w:highlight w:val="none"/>
              </w:rPr>
              <w:t>4个万兆SFP+端口</w:t>
            </w:r>
          </w:p>
        </w:tc>
      </w:tr>
    </w:tbl>
    <w:p w14:paraId="4F9EB136">
      <w:pPr>
        <w:spacing w:line="360" w:lineRule="auto"/>
        <w:contextualSpacing/>
        <w:rPr>
          <w:rFonts w:hint="eastAsia"/>
          <w:sz w:val="24"/>
          <w:highlight w:val="none"/>
        </w:rPr>
      </w:pPr>
    </w:p>
    <w:p w14:paraId="7573CE9A">
      <w:pPr>
        <w:spacing w:line="360" w:lineRule="auto"/>
        <w:ind w:firstLine="480" w:firstLineChars="200"/>
        <w:contextualSpacing/>
        <w:rPr>
          <w:rFonts w:hint="eastAsia"/>
          <w:sz w:val="24"/>
          <w:highlight w:val="none"/>
        </w:rPr>
      </w:pPr>
    </w:p>
    <w:p w14:paraId="01BEEBC8">
      <w:pPr>
        <w:widowControl/>
        <w:spacing w:line="360" w:lineRule="auto"/>
        <w:ind w:firstLine="480" w:firstLineChars="200"/>
        <w:contextualSpacing/>
        <w:outlineLvl w:val="2"/>
        <w:rPr>
          <w:sz w:val="24"/>
          <w:highlight w:val="none"/>
        </w:rPr>
      </w:pPr>
      <w:r>
        <w:rPr>
          <w:sz w:val="24"/>
          <w:highlight w:val="none"/>
        </w:rPr>
        <w:t>2.2采购标的需满足的服务标准、期限、效率等要求</w:t>
      </w:r>
    </w:p>
    <w:tbl>
      <w:tblPr>
        <w:tblStyle w:val="4"/>
        <w:tblW w:w="0" w:type="auto"/>
        <w:tblInd w:w="0" w:type="dxa"/>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Layout w:type="fixed"/>
        <w:tblCellMar>
          <w:top w:w="0" w:type="dxa"/>
          <w:left w:w="108" w:type="dxa"/>
          <w:bottom w:w="0" w:type="dxa"/>
          <w:right w:w="108" w:type="dxa"/>
        </w:tblCellMar>
      </w:tblPr>
      <w:tblGrid>
        <w:gridCol w:w="369"/>
        <w:gridCol w:w="457"/>
        <w:gridCol w:w="397"/>
        <w:gridCol w:w="6952"/>
        <w:gridCol w:w="663"/>
      </w:tblGrid>
      <w:tr w14:paraId="042AD8CF">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0" w:type="dxa"/>
            <w:left w:w="108" w:type="dxa"/>
            <w:bottom w:w="0" w:type="dxa"/>
            <w:right w:w="108" w:type="dxa"/>
          </w:tblCellMar>
        </w:tblPrEx>
        <w:trPr>
          <w:trHeight w:val="911" w:hRule="atLeast"/>
        </w:trPr>
        <w:tc>
          <w:tcPr>
            <w:tcW w:w="369" w:type="dxa"/>
            <w:noWrap w:val="0"/>
            <w:vAlign w:val="top"/>
          </w:tcPr>
          <w:p w14:paraId="20655961">
            <w:pPr>
              <w:jc w:val="left"/>
              <w:rPr>
                <w:highlight w:val="none"/>
              </w:rPr>
            </w:pPr>
            <w:r>
              <w:rPr>
                <w:b/>
                <w:bCs/>
                <w:highlight w:val="none"/>
              </w:rPr>
              <w:t>序号</w:t>
            </w:r>
          </w:p>
        </w:tc>
        <w:tc>
          <w:tcPr>
            <w:tcW w:w="457" w:type="dxa"/>
            <w:noWrap w:val="0"/>
            <w:vAlign w:val="top"/>
          </w:tcPr>
          <w:p w14:paraId="449D5C47">
            <w:pPr>
              <w:jc w:val="left"/>
              <w:rPr>
                <w:highlight w:val="none"/>
              </w:rPr>
            </w:pPr>
            <w:r>
              <w:rPr>
                <w:b/>
                <w:bCs/>
                <w:highlight w:val="none"/>
              </w:rPr>
              <w:t>内容</w:t>
            </w:r>
          </w:p>
        </w:tc>
        <w:tc>
          <w:tcPr>
            <w:tcW w:w="397" w:type="dxa"/>
            <w:noWrap w:val="0"/>
            <w:vAlign w:val="top"/>
          </w:tcPr>
          <w:p w14:paraId="04A63C42">
            <w:pPr>
              <w:jc w:val="left"/>
              <w:rPr>
                <w:highlight w:val="none"/>
              </w:rPr>
            </w:pPr>
            <w:r>
              <w:rPr>
                <w:b/>
                <w:bCs/>
                <w:highlight w:val="none"/>
              </w:rPr>
              <w:t>重要性</w:t>
            </w:r>
          </w:p>
        </w:tc>
        <w:tc>
          <w:tcPr>
            <w:tcW w:w="6952" w:type="dxa"/>
            <w:noWrap w:val="0"/>
            <w:vAlign w:val="top"/>
          </w:tcPr>
          <w:p w14:paraId="5919F627">
            <w:pPr>
              <w:jc w:val="left"/>
              <w:rPr>
                <w:highlight w:val="none"/>
              </w:rPr>
            </w:pPr>
            <w:r>
              <w:rPr>
                <w:b/>
                <w:bCs/>
                <w:highlight w:val="none"/>
              </w:rPr>
              <w:t>服务要求标注</w:t>
            </w:r>
          </w:p>
        </w:tc>
        <w:tc>
          <w:tcPr>
            <w:tcW w:w="663" w:type="dxa"/>
            <w:noWrap w:val="0"/>
            <w:vAlign w:val="top"/>
          </w:tcPr>
          <w:p w14:paraId="78D8A126">
            <w:pPr>
              <w:jc w:val="left"/>
              <w:rPr>
                <w:highlight w:val="none"/>
              </w:rPr>
            </w:pPr>
            <w:r>
              <w:rPr>
                <w:b/>
                <w:bCs/>
                <w:highlight w:val="none"/>
              </w:rPr>
              <w:t>证明材料要求</w:t>
            </w:r>
          </w:p>
        </w:tc>
      </w:tr>
      <w:tr w14:paraId="5D5C7B33">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0" w:type="dxa"/>
            <w:left w:w="108" w:type="dxa"/>
            <w:bottom w:w="0" w:type="dxa"/>
            <w:right w:w="108" w:type="dxa"/>
          </w:tblCellMar>
        </w:tblPrEx>
        <w:trPr>
          <w:trHeight w:val="1162" w:hRule="atLeast"/>
        </w:trPr>
        <w:tc>
          <w:tcPr>
            <w:tcW w:w="369" w:type="dxa"/>
            <w:noWrap w:val="0"/>
            <w:vAlign w:val="top"/>
          </w:tcPr>
          <w:p w14:paraId="3E6522CF">
            <w:pPr>
              <w:jc w:val="left"/>
              <w:rPr>
                <w:highlight w:val="none"/>
              </w:rPr>
            </w:pPr>
            <w:r>
              <w:rPr>
                <w:highlight w:val="none"/>
              </w:rPr>
              <w:t>1</w:t>
            </w:r>
          </w:p>
        </w:tc>
        <w:tc>
          <w:tcPr>
            <w:tcW w:w="457" w:type="dxa"/>
            <w:noWrap w:val="0"/>
            <w:vAlign w:val="top"/>
          </w:tcPr>
          <w:p w14:paraId="5A8DAACB">
            <w:pPr>
              <w:jc w:val="left"/>
              <w:rPr>
                <w:highlight w:val="none"/>
              </w:rPr>
            </w:pPr>
            <w:r>
              <w:rPr>
                <w:highlight w:val="none"/>
              </w:rPr>
              <w:t>实施费用</w:t>
            </w:r>
          </w:p>
        </w:tc>
        <w:tc>
          <w:tcPr>
            <w:tcW w:w="397" w:type="dxa"/>
            <w:noWrap w:val="0"/>
            <w:vAlign w:val="top"/>
          </w:tcPr>
          <w:p w14:paraId="050B37E2">
            <w:pPr>
              <w:jc w:val="left"/>
              <w:rPr>
                <w:highlight w:val="none"/>
              </w:rPr>
            </w:pPr>
            <w:r>
              <w:rPr>
                <w:highlight w:val="none"/>
              </w:rPr>
              <w:t>★</w:t>
            </w:r>
          </w:p>
        </w:tc>
        <w:tc>
          <w:tcPr>
            <w:tcW w:w="6952" w:type="dxa"/>
            <w:noWrap w:val="0"/>
            <w:vAlign w:val="top"/>
          </w:tcPr>
          <w:p w14:paraId="35BE6357">
            <w:pPr>
              <w:jc w:val="left"/>
              <w:rPr>
                <w:highlight w:val="none"/>
              </w:rPr>
            </w:pPr>
            <w:r>
              <w:rPr>
                <w:highlight w:val="none"/>
              </w:rPr>
              <w:t>本项目涉及学校业务、数据的迁移，包括异构系统适配、数据清洗转换、业务逻辑重构，需要中标</w:t>
            </w:r>
            <w:r>
              <w:rPr>
                <w:rFonts w:hint="eastAsia"/>
                <w:highlight w:val="none"/>
                <w:lang w:val="en-US" w:eastAsia="zh-CN"/>
              </w:rPr>
              <w:t>人</w:t>
            </w:r>
            <w:r>
              <w:rPr>
                <w:highlight w:val="none"/>
              </w:rPr>
              <w:t>进行实施，由此产生的实施费用，需中标</w:t>
            </w:r>
            <w:r>
              <w:rPr>
                <w:rFonts w:hint="eastAsia"/>
                <w:highlight w:val="none"/>
              </w:rPr>
              <w:t>人</w:t>
            </w:r>
            <w:r>
              <w:rPr>
                <w:highlight w:val="none"/>
              </w:rPr>
              <w:t>自行承担。（提供</w:t>
            </w:r>
            <w:r>
              <w:rPr>
                <w:rFonts w:hint="eastAsia"/>
                <w:highlight w:val="none"/>
                <w:lang w:val="en-US" w:eastAsia="zh-CN"/>
              </w:rPr>
              <w:t>加盖投标人公章的</w:t>
            </w:r>
            <w:r>
              <w:rPr>
                <w:highlight w:val="none"/>
              </w:rPr>
              <w:t>书面承诺函）</w:t>
            </w:r>
          </w:p>
        </w:tc>
        <w:tc>
          <w:tcPr>
            <w:tcW w:w="663" w:type="dxa"/>
            <w:noWrap w:val="0"/>
            <w:vAlign w:val="top"/>
          </w:tcPr>
          <w:p w14:paraId="13B326F0">
            <w:pPr>
              <w:jc w:val="left"/>
              <w:rPr>
                <w:highlight w:val="none"/>
              </w:rPr>
            </w:pPr>
            <w:r>
              <w:rPr>
                <w:highlight w:val="none"/>
              </w:rPr>
              <w:t>是</w:t>
            </w:r>
          </w:p>
        </w:tc>
      </w:tr>
      <w:tr w14:paraId="3D0385A0">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0" w:type="dxa"/>
            <w:left w:w="108" w:type="dxa"/>
            <w:bottom w:w="0" w:type="dxa"/>
            <w:right w:w="108" w:type="dxa"/>
          </w:tblCellMar>
        </w:tblPrEx>
        <w:trPr>
          <w:trHeight w:val="1192" w:hRule="atLeast"/>
        </w:trPr>
        <w:tc>
          <w:tcPr>
            <w:tcW w:w="369" w:type="dxa"/>
            <w:noWrap w:val="0"/>
            <w:vAlign w:val="top"/>
          </w:tcPr>
          <w:p w14:paraId="326753C3">
            <w:pPr>
              <w:jc w:val="left"/>
              <w:rPr>
                <w:highlight w:val="none"/>
              </w:rPr>
            </w:pPr>
            <w:r>
              <w:rPr>
                <w:highlight w:val="none"/>
              </w:rPr>
              <w:t>2</w:t>
            </w:r>
          </w:p>
        </w:tc>
        <w:tc>
          <w:tcPr>
            <w:tcW w:w="457" w:type="dxa"/>
            <w:noWrap w:val="0"/>
            <w:vAlign w:val="top"/>
          </w:tcPr>
          <w:p w14:paraId="094FE2CB">
            <w:pPr>
              <w:jc w:val="left"/>
              <w:rPr>
                <w:highlight w:val="none"/>
              </w:rPr>
            </w:pPr>
            <w:r>
              <w:rPr>
                <w:highlight w:val="none"/>
              </w:rPr>
              <w:t>业务迁移</w:t>
            </w:r>
          </w:p>
        </w:tc>
        <w:tc>
          <w:tcPr>
            <w:tcW w:w="397" w:type="dxa"/>
            <w:noWrap w:val="0"/>
            <w:vAlign w:val="top"/>
          </w:tcPr>
          <w:p w14:paraId="194206B6">
            <w:pPr>
              <w:jc w:val="left"/>
              <w:rPr>
                <w:highlight w:val="none"/>
              </w:rPr>
            </w:pPr>
            <w:r>
              <w:rPr>
                <w:highlight w:val="none"/>
              </w:rPr>
              <w:t>★</w:t>
            </w:r>
          </w:p>
        </w:tc>
        <w:tc>
          <w:tcPr>
            <w:tcW w:w="6952" w:type="dxa"/>
            <w:noWrap w:val="0"/>
            <w:vAlign w:val="top"/>
          </w:tcPr>
          <w:p w14:paraId="6C5AAAE0">
            <w:pPr>
              <w:jc w:val="left"/>
              <w:rPr>
                <w:highlight w:val="none"/>
              </w:rPr>
            </w:pPr>
            <w:r>
              <w:rPr>
                <w:highlight w:val="none"/>
              </w:rPr>
              <w:t>中标</w:t>
            </w:r>
            <w:r>
              <w:rPr>
                <w:rFonts w:hint="eastAsia"/>
                <w:highlight w:val="none"/>
              </w:rPr>
              <w:t>人</w:t>
            </w:r>
            <w:r>
              <w:rPr>
                <w:highlight w:val="none"/>
              </w:rPr>
              <w:t>需确保核心业务系统及关键数据在迁移全程保持在线可用状态，不能中断。若未能达到学校要求，对学校业务造成的损失，中标</w:t>
            </w:r>
            <w:r>
              <w:rPr>
                <w:rFonts w:hint="eastAsia"/>
                <w:highlight w:val="none"/>
              </w:rPr>
              <w:t>人</w:t>
            </w:r>
            <w:r>
              <w:rPr>
                <w:highlight w:val="none"/>
              </w:rPr>
              <w:t>承担相应赔偿责任。（提供</w:t>
            </w:r>
            <w:r>
              <w:rPr>
                <w:rFonts w:hint="eastAsia"/>
                <w:highlight w:val="none"/>
                <w:lang w:val="en-US" w:eastAsia="zh-CN"/>
              </w:rPr>
              <w:t>加盖投标人公章的</w:t>
            </w:r>
            <w:r>
              <w:rPr>
                <w:highlight w:val="none"/>
              </w:rPr>
              <w:t>书面承诺函）</w:t>
            </w:r>
          </w:p>
        </w:tc>
        <w:tc>
          <w:tcPr>
            <w:tcW w:w="663" w:type="dxa"/>
            <w:noWrap w:val="0"/>
            <w:vAlign w:val="top"/>
          </w:tcPr>
          <w:p w14:paraId="506E31F7">
            <w:pPr>
              <w:jc w:val="left"/>
              <w:rPr>
                <w:highlight w:val="none"/>
              </w:rPr>
            </w:pPr>
            <w:r>
              <w:rPr>
                <w:highlight w:val="none"/>
              </w:rPr>
              <w:t>是</w:t>
            </w:r>
          </w:p>
        </w:tc>
      </w:tr>
      <w:tr w14:paraId="29F7BA0E">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0" w:type="dxa"/>
            <w:left w:w="108" w:type="dxa"/>
            <w:bottom w:w="0" w:type="dxa"/>
            <w:right w:w="108" w:type="dxa"/>
          </w:tblCellMar>
        </w:tblPrEx>
        <w:trPr>
          <w:trHeight w:val="1253" w:hRule="atLeast"/>
        </w:trPr>
        <w:tc>
          <w:tcPr>
            <w:tcW w:w="369" w:type="dxa"/>
            <w:noWrap w:val="0"/>
            <w:vAlign w:val="top"/>
          </w:tcPr>
          <w:p w14:paraId="01E400CF">
            <w:pPr>
              <w:jc w:val="left"/>
              <w:rPr>
                <w:highlight w:val="none"/>
              </w:rPr>
            </w:pPr>
            <w:r>
              <w:rPr>
                <w:highlight w:val="none"/>
              </w:rPr>
              <w:t>3</w:t>
            </w:r>
          </w:p>
        </w:tc>
        <w:tc>
          <w:tcPr>
            <w:tcW w:w="457" w:type="dxa"/>
            <w:noWrap w:val="0"/>
            <w:vAlign w:val="top"/>
          </w:tcPr>
          <w:p w14:paraId="0727D755">
            <w:pPr>
              <w:jc w:val="left"/>
              <w:rPr>
                <w:highlight w:val="none"/>
              </w:rPr>
            </w:pPr>
            <w:r>
              <w:rPr>
                <w:highlight w:val="none"/>
              </w:rPr>
              <w:t>实施规划</w:t>
            </w:r>
          </w:p>
        </w:tc>
        <w:tc>
          <w:tcPr>
            <w:tcW w:w="397" w:type="dxa"/>
            <w:noWrap w:val="0"/>
            <w:vAlign w:val="top"/>
          </w:tcPr>
          <w:p w14:paraId="04D6BF2E">
            <w:pPr>
              <w:jc w:val="left"/>
              <w:rPr>
                <w:highlight w:val="none"/>
              </w:rPr>
            </w:pPr>
            <w:r>
              <w:rPr>
                <w:highlight w:val="none"/>
              </w:rPr>
              <w:t>★</w:t>
            </w:r>
          </w:p>
        </w:tc>
        <w:tc>
          <w:tcPr>
            <w:tcW w:w="6952" w:type="dxa"/>
            <w:noWrap w:val="0"/>
            <w:vAlign w:val="top"/>
          </w:tcPr>
          <w:p w14:paraId="4404E9E2">
            <w:pPr>
              <w:jc w:val="left"/>
              <w:rPr>
                <w:highlight w:val="none"/>
              </w:rPr>
            </w:pPr>
            <w:r>
              <w:rPr>
                <w:highlight w:val="none"/>
              </w:rPr>
              <w:t>本实施周期需遵循</w:t>
            </w:r>
            <w:r>
              <w:rPr>
                <w:rFonts w:hint="eastAsia"/>
                <w:highlight w:val="none"/>
                <w:lang w:val="en-US" w:eastAsia="zh-CN"/>
              </w:rPr>
              <w:t>采购人</w:t>
            </w:r>
            <w:r>
              <w:rPr>
                <w:highlight w:val="none"/>
              </w:rPr>
              <w:t>信息化建设总体规划，中标</w:t>
            </w:r>
            <w:r>
              <w:rPr>
                <w:rFonts w:hint="eastAsia"/>
                <w:highlight w:val="none"/>
              </w:rPr>
              <w:t>人</w:t>
            </w:r>
            <w:r>
              <w:rPr>
                <w:highlight w:val="none"/>
              </w:rPr>
              <w:t>应于中标后10日内提交详细的</w:t>
            </w:r>
            <w:r>
              <w:rPr>
                <w:rFonts w:hint="eastAsia"/>
                <w:highlight w:val="none"/>
                <w:lang w:val="en-US" w:eastAsia="zh-CN"/>
              </w:rPr>
              <w:t>实施规划</w:t>
            </w:r>
            <w:r>
              <w:rPr>
                <w:highlight w:val="none"/>
              </w:rPr>
              <w:t>方案。（提供</w:t>
            </w:r>
            <w:r>
              <w:rPr>
                <w:rFonts w:hint="eastAsia"/>
                <w:highlight w:val="none"/>
                <w:lang w:val="en-US" w:eastAsia="zh-CN"/>
              </w:rPr>
              <w:t>加盖投标人公章的</w:t>
            </w:r>
            <w:r>
              <w:rPr>
                <w:highlight w:val="none"/>
              </w:rPr>
              <w:t>书面承诺函）</w:t>
            </w:r>
          </w:p>
        </w:tc>
        <w:tc>
          <w:tcPr>
            <w:tcW w:w="663" w:type="dxa"/>
            <w:noWrap w:val="0"/>
            <w:vAlign w:val="top"/>
          </w:tcPr>
          <w:p w14:paraId="0016C9D0">
            <w:pPr>
              <w:jc w:val="left"/>
              <w:rPr>
                <w:highlight w:val="none"/>
              </w:rPr>
            </w:pPr>
            <w:r>
              <w:rPr>
                <w:highlight w:val="none"/>
              </w:rPr>
              <w:t>是</w:t>
            </w:r>
          </w:p>
        </w:tc>
      </w:tr>
    </w:tbl>
    <w:p w14:paraId="567CF66C">
      <w:pPr>
        <w:rPr>
          <w:highlight w:val="none"/>
        </w:rPr>
      </w:pPr>
    </w:p>
    <w:p w14:paraId="1EE1227D">
      <w:pPr>
        <w:widowControl/>
        <w:spacing w:line="360" w:lineRule="auto"/>
        <w:ind w:firstLine="480" w:firstLineChars="200"/>
        <w:contextualSpacing/>
        <w:outlineLvl w:val="2"/>
        <w:rPr>
          <w:sz w:val="24"/>
          <w:highlight w:val="none"/>
        </w:rPr>
      </w:pPr>
      <w:r>
        <w:rPr>
          <w:sz w:val="24"/>
          <w:highlight w:val="none"/>
        </w:rPr>
        <w:t>2.3为落实政府采购政策需满足的要求</w:t>
      </w:r>
    </w:p>
    <w:p w14:paraId="2B73AF97">
      <w:pPr>
        <w:widowControl/>
        <w:spacing w:line="360" w:lineRule="auto"/>
        <w:ind w:firstLine="480" w:firstLineChars="200"/>
        <w:contextualSpacing/>
        <w:rPr>
          <w:highlight w:val="none"/>
        </w:rPr>
      </w:pPr>
      <w:r>
        <w:rPr>
          <w:rFonts w:hint="eastAsia"/>
          <w:sz w:val="24"/>
          <w:highlight w:val="none"/>
        </w:rPr>
        <w:t>需满足中华人民共和国政府采购法。</w:t>
      </w:r>
    </w:p>
    <w:p w14:paraId="3955FD24">
      <w:pPr>
        <w:widowControl/>
        <w:spacing w:line="360" w:lineRule="auto"/>
        <w:ind w:firstLine="480" w:firstLineChars="200"/>
        <w:contextualSpacing/>
        <w:outlineLvl w:val="2"/>
        <w:rPr>
          <w:sz w:val="24"/>
          <w:highlight w:val="none"/>
        </w:rPr>
      </w:pPr>
      <w:r>
        <w:rPr>
          <w:sz w:val="24"/>
          <w:highlight w:val="none"/>
        </w:rPr>
        <w:t>2.</w:t>
      </w:r>
      <w:r>
        <w:rPr>
          <w:rFonts w:hint="eastAsia"/>
          <w:sz w:val="24"/>
          <w:highlight w:val="none"/>
          <w:lang w:val="en-US" w:eastAsia="zh-CN"/>
        </w:rPr>
        <w:t>4</w:t>
      </w:r>
      <w:r>
        <w:rPr>
          <w:sz w:val="24"/>
          <w:highlight w:val="none"/>
        </w:rPr>
        <w:t>需由供应商提供设计方案、解决方案或者组织方案的采购项目，应当说明采购标的的功能、应用场景、目标等基本要求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3"/>
        <w:gridCol w:w="7566"/>
      </w:tblGrid>
      <w:tr w14:paraId="2B4A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8739"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3B40E08">
            <w:pPr>
              <w:jc w:val="center"/>
              <w:rPr>
                <w:rFonts w:hint="default" w:ascii="宋体" w:hAnsi="宋体" w:eastAsia="宋体" w:cs="宋体"/>
                <w:szCs w:val="21"/>
                <w:highlight w:val="none"/>
                <w:lang w:val="en-US" w:eastAsia="zh-CN"/>
              </w:rPr>
            </w:pPr>
            <w:r>
              <w:rPr>
                <w:rFonts w:hint="eastAsia"/>
                <w:sz w:val="22"/>
                <w:szCs w:val="28"/>
                <w:highlight w:val="none"/>
                <w:lang w:val="en-US" w:eastAsia="zh-CN"/>
              </w:rPr>
              <w:t>提供本次项目的技术方案，方案内容包括产品功能、应用场景、培训方案的内容。</w:t>
            </w:r>
          </w:p>
        </w:tc>
      </w:tr>
      <w:tr w14:paraId="34DB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17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E57A545">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功能</w:t>
            </w:r>
          </w:p>
        </w:tc>
        <w:tc>
          <w:tcPr>
            <w:tcW w:w="756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02E37A2">
            <w:pPr>
              <w:rPr>
                <w:rFonts w:hint="default"/>
                <w:highlight w:val="none"/>
                <w:lang w:val="en-US" w:eastAsia="zh-CN"/>
              </w:rPr>
            </w:pPr>
            <w:r>
              <w:rPr>
                <w:rFonts w:hint="eastAsia"/>
                <w:highlight w:val="none"/>
                <w:lang w:val="en-US" w:eastAsia="zh-CN"/>
              </w:rPr>
              <w:t>智慧教学、智慧学生成长、智慧教师发展、智慧办公与基础设施等</w:t>
            </w:r>
          </w:p>
        </w:tc>
      </w:tr>
      <w:tr w14:paraId="60C5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17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0F572C5">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场景</w:t>
            </w:r>
          </w:p>
        </w:tc>
        <w:tc>
          <w:tcPr>
            <w:tcW w:w="756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380C358">
            <w:pPr>
              <w:pStyle w:val="6"/>
              <w:adjustRightInd w:val="0"/>
              <w:spacing w:line="360" w:lineRule="auto"/>
              <w:ind w:left="0" w:leftChars="0" w:firstLine="0" w:firstLineChars="0"/>
              <w:contextualSpacing/>
              <w:jc w:val="left"/>
              <w:rPr>
                <w:rFonts w:hint="eastAsia" w:eastAsia="宋体"/>
                <w:highlight w:val="none"/>
                <w:lang w:val="en-US" w:eastAsia="zh-CN"/>
              </w:rPr>
            </w:pPr>
            <w:r>
              <w:rPr>
                <w:rFonts w:hint="eastAsia" w:ascii="Times New Roman" w:hAnsi="Times New Roman" w:eastAsia="宋体" w:cs="Times New Roman"/>
                <w:kern w:val="2"/>
                <w:sz w:val="21"/>
                <w:szCs w:val="24"/>
                <w:highlight w:val="none"/>
                <w:lang w:val="en-US" w:eastAsia="zh-CN" w:bidi="ar-SA"/>
              </w:rPr>
              <w:t>支撑智慧校园建设；服务产教融合；推动校企协同创新</w:t>
            </w:r>
          </w:p>
        </w:tc>
      </w:tr>
      <w:tr w14:paraId="18DC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173"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577F7390">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目标</w:t>
            </w:r>
          </w:p>
        </w:tc>
        <w:tc>
          <w:tcPr>
            <w:tcW w:w="756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5194621">
            <w:pPr>
              <w:rPr>
                <w:rFonts w:hint="eastAsia"/>
                <w:highlight w:val="none"/>
                <w:lang w:val="en-US" w:eastAsia="zh-CN"/>
              </w:rPr>
            </w:pPr>
            <w:r>
              <w:rPr>
                <w:rFonts w:hint="eastAsia" w:ascii="Times New Roman" w:hAnsi="Times New Roman" w:eastAsia="宋体" w:cs="Times New Roman"/>
                <w:kern w:val="2"/>
                <w:sz w:val="21"/>
                <w:szCs w:val="24"/>
                <w:highlight w:val="none"/>
                <w:lang w:val="en-US" w:eastAsia="zh-CN" w:bidi="ar-SA"/>
              </w:rPr>
              <w:t>满足学校在汽车、生物、集成电路等20多个具体专业方向上应用主流大模型提升教学、科研、人才培养的需要。</w:t>
            </w:r>
          </w:p>
        </w:tc>
      </w:tr>
    </w:tbl>
    <w:p w14:paraId="2FA12472">
      <w:pPr>
        <w:spacing w:line="360" w:lineRule="auto"/>
        <w:contextualSpacing/>
        <w:outlineLvl w:val="1"/>
        <w:rPr>
          <w:sz w:val="24"/>
          <w:highlight w:val="none"/>
        </w:rPr>
      </w:pPr>
    </w:p>
    <w:p w14:paraId="7F47CE2E">
      <w:pPr>
        <w:spacing w:line="360" w:lineRule="auto"/>
        <w:contextualSpacing/>
        <w:outlineLvl w:val="1"/>
        <w:rPr>
          <w:i/>
          <w:iCs/>
          <w:sz w:val="24"/>
          <w:highlight w:val="none"/>
        </w:rPr>
      </w:pPr>
      <w:r>
        <w:rPr>
          <w:sz w:val="24"/>
          <w:highlight w:val="none"/>
        </w:rPr>
        <w:t>3. 验收标准</w:t>
      </w:r>
    </w:p>
    <w:p w14:paraId="6657D6D6">
      <w:pPr>
        <w:numPr>
          <w:ilvl w:val="1"/>
          <w:numId w:val="8"/>
        </w:numPr>
        <w:spacing w:line="360" w:lineRule="auto"/>
        <w:contextualSpacing/>
        <w:rPr>
          <w:rFonts w:hint="eastAsia"/>
          <w:bCs/>
          <w:sz w:val="24"/>
          <w:highlight w:val="none"/>
        </w:rPr>
      </w:pPr>
      <w:r>
        <w:rPr>
          <w:rFonts w:hint="eastAsia"/>
          <w:bCs/>
          <w:sz w:val="24"/>
          <w:highlight w:val="none"/>
        </w:rPr>
        <w:t>设备进场验收的基本标准：</w:t>
      </w:r>
    </w:p>
    <w:p w14:paraId="7D3D6133">
      <w:pPr>
        <w:numPr>
          <w:ilvl w:val="2"/>
          <w:numId w:val="8"/>
        </w:numPr>
        <w:spacing w:line="360" w:lineRule="auto"/>
        <w:contextualSpacing/>
        <w:rPr>
          <w:rFonts w:hint="eastAsia"/>
          <w:bCs/>
          <w:sz w:val="24"/>
          <w:highlight w:val="none"/>
        </w:rPr>
      </w:pPr>
      <w:r>
        <w:rPr>
          <w:rFonts w:hint="eastAsia"/>
          <w:bCs/>
          <w:sz w:val="24"/>
          <w:highlight w:val="none"/>
        </w:rPr>
        <w:t>进场的系统设备包装完整无损且符合合同规定；</w:t>
      </w:r>
    </w:p>
    <w:p w14:paraId="0A7861BD">
      <w:pPr>
        <w:numPr>
          <w:ilvl w:val="2"/>
          <w:numId w:val="8"/>
        </w:numPr>
        <w:spacing w:line="360" w:lineRule="auto"/>
        <w:contextualSpacing/>
        <w:rPr>
          <w:rFonts w:hint="eastAsia"/>
          <w:bCs/>
          <w:sz w:val="24"/>
          <w:highlight w:val="none"/>
        </w:rPr>
      </w:pPr>
      <w:r>
        <w:rPr>
          <w:rFonts w:hint="eastAsia"/>
          <w:bCs/>
          <w:sz w:val="24"/>
          <w:highlight w:val="none"/>
        </w:rPr>
        <w:t>设备的品牌、规格型号、数量与合同约定一致；</w:t>
      </w:r>
    </w:p>
    <w:p w14:paraId="3244439C">
      <w:pPr>
        <w:numPr>
          <w:ilvl w:val="2"/>
          <w:numId w:val="8"/>
        </w:numPr>
        <w:spacing w:line="360" w:lineRule="auto"/>
        <w:contextualSpacing/>
        <w:rPr>
          <w:rFonts w:hint="eastAsia"/>
          <w:bCs/>
          <w:sz w:val="24"/>
          <w:highlight w:val="none"/>
        </w:rPr>
      </w:pPr>
      <w:r>
        <w:rPr>
          <w:rFonts w:hint="eastAsia"/>
          <w:bCs/>
          <w:sz w:val="24"/>
          <w:highlight w:val="none"/>
        </w:rPr>
        <w:t>设备开箱后，根据装箱单清点核对全部零、部件、附属材料和专用工具，并检查说明书、合格证、检验记录和必要的装配图及技术文件是否齐全；</w:t>
      </w:r>
    </w:p>
    <w:p w14:paraId="45FD1C70">
      <w:pPr>
        <w:numPr>
          <w:ilvl w:val="2"/>
          <w:numId w:val="8"/>
        </w:numPr>
        <w:spacing w:line="360" w:lineRule="auto"/>
        <w:contextualSpacing/>
        <w:rPr>
          <w:rFonts w:hint="eastAsia"/>
          <w:bCs/>
          <w:sz w:val="24"/>
          <w:highlight w:val="none"/>
        </w:rPr>
      </w:pPr>
      <w:r>
        <w:rPr>
          <w:rFonts w:hint="eastAsia"/>
          <w:bCs/>
          <w:sz w:val="24"/>
          <w:highlight w:val="none"/>
        </w:rPr>
        <w:t>设备及其零、部件表面无缺损和锈蚀等情况。</w:t>
      </w:r>
    </w:p>
    <w:p w14:paraId="20EA484C">
      <w:pPr>
        <w:numPr>
          <w:ilvl w:val="1"/>
          <w:numId w:val="8"/>
        </w:numPr>
        <w:spacing w:line="360" w:lineRule="auto"/>
        <w:contextualSpacing/>
        <w:rPr>
          <w:rFonts w:hint="eastAsia"/>
          <w:bCs/>
          <w:sz w:val="24"/>
          <w:highlight w:val="none"/>
        </w:rPr>
      </w:pPr>
      <w:r>
        <w:rPr>
          <w:rFonts w:hint="eastAsia"/>
          <w:bCs/>
          <w:sz w:val="24"/>
          <w:highlight w:val="none"/>
        </w:rPr>
        <w:t>项目实施验收的基本标准：</w:t>
      </w:r>
    </w:p>
    <w:p w14:paraId="59E94439">
      <w:pPr>
        <w:numPr>
          <w:ilvl w:val="2"/>
          <w:numId w:val="8"/>
        </w:numPr>
        <w:spacing w:line="360" w:lineRule="auto"/>
        <w:contextualSpacing/>
        <w:rPr>
          <w:rFonts w:hint="eastAsia"/>
          <w:bCs/>
          <w:sz w:val="24"/>
          <w:highlight w:val="none"/>
        </w:rPr>
      </w:pPr>
      <w:r>
        <w:rPr>
          <w:rFonts w:hint="eastAsia"/>
          <w:bCs/>
          <w:sz w:val="24"/>
          <w:highlight w:val="none"/>
        </w:rPr>
        <w:t>项目资料完整，符合相应的国家标准和规范；</w:t>
      </w:r>
    </w:p>
    <w:p w14:paraId="1DA1A3E2">
      <w:pPr>
        <w:numPr>
          <w:ilvl w:val="2"/>
          <w:numId w:val="8"/>
        </w:numPr>
        <w:spacing w:line="360" w:lineRule="auto"/>
        <w:contextualSpacing/>
        <w:rPr>
          <w:rFonts w:hint="eastAsia"/>
          <w:bCs/>
          <w:sz w:val="24"/>
          <w:highlight w:val="none"/>
        </w:rPr>
      </w:pPr>
      <w:r>
        <w:rPr>
          <w:rFonts w:hint="eastAsia"/>
          <w:bCs/>
          <w:sz w:val="24"/>
          <w:highlight w:val="none"/>
        </w:rPr>
        <w:t>硬件设备在机柜中安装部署与机柜部署图一致，安装紧固、并对设备进行便于识别和维护的标识。</w:t>
      </w:r>
    </w:p>
    <w:p w14:paraId="695C7425">
      <w:pPr>
        <w:numPr>
          <w:ilvl w:val="2"/>
          <w:numId w:val="8"/>
        </w:numPr>
        <w:spacing w:line="360" w:lineRule="auto"/>
        <w:contextualSpacing/>
        <w:rPr>
          <w:bCs/>
          <w:sz w:val="24"/>
          <w:highlight w:val="none"/>
        </w:rPr>
      </w:pPr>
      <w:r>
        <w:rPr>
          <w:rFonts w:hint="eastAsia"/>
          <w:bCs/>
          <w:sz w:val="24"/>
          <w:highlight w:val="none"/>
        </w:rPr>
        <w:t>项目实施符合设计文件要求；</w:t>
      </w:r>
    </w:p>
    <w:p w14:paraId="25C07D8F">
      <w:pPr>
        <w:numPr>
          <w:ilvl w:val="2"/>
          <w:numId w:val="8"/>
        </w:numPr>
        <w:spacing w:line="360" w:lineRule="auto"/>
        <w:contextualSpacing/>
        <w:rPr>
          <w:highlight w:val="none"/>
        </w:rPr>
      </w:pPr>
      <w:r>
        <w:rPr>
          <w:rFonts w:hint="eastAsia"/>
          <w:bCs/>
          <w:sz w:val="24"/>
          <w:highlight w:val="none"/>
        </w:rPr>
        <w:t>项目功能满足采购人的实际需求。</w:t>
      </w:r>
    </w:p>
    <w:p w14:paraId="59DBBC3E">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E2751"/>
    <w:multiLevelType w:val="multilevel"/>
    <w:tmpl w:val="F1AE2751"/>
    <w:lvl w:ilvl="0" w:tentative="0">
      <w:start w:val="1"/>
      <w:numFmt w:val="decimal"/>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F4AD66E3"/>
    <w:multiLevelType w:val="singleLevel"/>
    <w:tmpl w:val="F4AD66E3"/>
    <w:lvl w:ilvl="0" w:tentative="0">
      <w:start w:val="1"/>
      <w:numFmt w:val="decimal"/>
      <w:suff w:val="nothing"/>
      <w:lvlText w:val="%1"/>
      <w:lvlJc w:val="left"/>
      <w:pPr>
        <w:ind w:left="0" w:firstLine="0"/>
      </w:pPr>
      <w:rPr>
        <w:rFonts w:hint="default"/>
      </w:rPr>
    </w:lvl>
  </w:abstractNum>
  <w:abstractNum w:abstractNumId="2">
    <w:nsid w:val="FFFF8DE0"/>
    <w:multiLevelType w:val="multilevel"/>
    <w:tmpl w:val="FFFF8DE0"/>
    <w:lvl w:ilvl="0" w:tentative="0">
      <w:start w:val="1"/>
      <w:numFmt w:val="decimal"/>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3">
    <w:nsid w:val="118F222D"/>
    <w:multiLevelType w:val="singleLevel"/>
    <w:tmpl w:val="118F222D"/>
    <w:lvl w:ilvl="0" w:tentative="0">
      <w:start w:val="1"/>
      <w:numFmt w:val="decimal"/>
      <w:suff w:val="nothing"/>
      <w:lvlText w:val="%1"/>
      <w:lvlJc w:val="left"/>
      <w:pPr>
        <w:ind w:left="0" w:firstLine="0"/>
      </w:pPr>
      <w:rPr>
        <w:rFonts w:hint="default"/>
      </w:rPr>
    </w:lvl>
  </w:abstractNum>
  <w:abstractNum w:abstractNumId="4">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935C3D3"/>
    <w:multiLevelType w:val="multilevel"/>
    <w:tmpl w:val="1935C3D3"/>
    <w:lvl w:ilvl="0" w:tentative="0">
      <w:start w:val="1"/>
      <w:numFmt w:val="decimal"/>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6">
    <w:nsid w:val="1CD33B03"/>
    <w:multiLevelType w:val="singleLevel"/>
    <w:tmpl w:val="1CD33B03"/>
    <w:lvl w:ilvl="0" w:tentative="0">
      <w:start w:val="3"/>
      <w:numFmt w:val="decimal"/>
      <w:suff w:val="nothing"/>
      <w:lvlText w:val="（%1）"/>
      <w:lvlJc w:val="left"/>
    </w:lvl>
  </w:abstractNum>
  <w:abstractNum w:abstractNumId="7">
    <w:nsid w:val="6FF81F2A"/>
    <w:multiLevelType w:val="multilevel"/>
    <w:tmpl w:val="6FF81F2A"/>
    <w:lvl w:ilvl="0" w:tentative="0">
      <w:start w:val="1"/>
      <w:numFmt w:val="decimal"/>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4"/>
  </w:num>
  <w:num w:numId="2">
    <w:abstractNumId w:val="7"/>
  </w:num>
  <w:num w:numId="3">
    <w:abstractNumId w:val="2"/>
  </w:num>
  <w:num w:numId="4">
    <w:abstractNumId w:val="0"/>
  </w:num>
  <w:num w:numId="5">
    <w:abstractNumId w:val="3"/>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5D0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next w:val="1"/>
    <w:qFormat/>
    <w:uiPriority w:val="0"/>
    <w:pPr>
      <w:spacing w:line="360" w:lineRule="auto"/>
      <w:ind w:firstLine="570"/>
    </w:pPr>
    <w:rPr>
      <w:sz w:val="24"/>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2025-11-10T00:55:33Z</dcterms:created>
  <dc:creator>zhhx</dc:creator>
  <cp:lastModifiedBy>高</cp:lastModifiedBy>
  <dcterms:modified xsi:type="dcterms:W3CDTF">2025-11-10T00:56:04Z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9BFCA34FCA7A493DA48651673D4922DC_12</vt:lpwstr>
  </property>
</Properties>
</file>