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C4D68">
      <w:pPr>
        <w:spacing w:line="360" w:lineRule="auto"/>
        <w:jc w:val="center"/>
        <w:outlineLvl w:val="0"/>
        <w:rPr>
          <w:b/>
          <w:sz w:val="36"/>
          <w:szCs w:val="36"/>
        </w:rPr>
      </w:pPr>
      <w:r>
        <w:rPr>
          <w:b/>
          <w:sz w:val="36"/>
          <w:szCs w:val="36"/>
        </w:rPr>
        <w:t>采购需求</w:t>
      </w:r>
    </w:p>
    <w:p w14:paraId="57A76869">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采购标的</w:t>
      </w:r>
    </w:p>
    <w:p w14:paraId="0158D6E7">
      <w:pPr>
        <w:spacing w:line="360" w:lineRule="auto"/>
        <w:contextualSpacing/>
        <w:rPr>
          <w:bCs/>
          <w:sz w:val="24"/>
        </w:rPr>
      </w:pPr>
      <w:r>
        <w:rPr>
          <w:bCs/>
          <w:sz w:val="24"/>
        </w:rPr>
        <w:t>1. 采购标的（货物需求一览表或简要服务内容及数量）</w:t>
      </w:r>
    </w:p>
    <w:p w14:paraId="4FC2E188">
      <w:pPr>
        <w:spacing w:line="360" w:lineRule="auto"/>
        <w:ind w:firstLine="240" w:firstLineChars="100"/>
        <w:contextualSpacing/>
        <w:rPr>
          <w:rFonts w:hint="eastAsia"/>
          <w:bCs/>
          <w:sz w:val="24"/>
        </w:rPr>
      </w:pPr>
      <w:r>
        <w:rPr>
          <w:rFonts w:hint="eastAsia"/>
          <w:bCs/>
          <w:sz w:val="24"/>
        </w:rPr>
        <w:t>项目名称：北京市医疗保障局大数据中心2025年基于医疗数据的应用场景分析系统政务云服务</w:t>
      </w:r>
    </w:p>
    <w:p w14:paraId="557DD2E6">
      <w:pPr>
        <w:spacing w:line="360" w:lineRule="auto"/>
        <w:ind w:firstLine="240" w:firstLineChars="100"/>
        <w:contextualSpacing/>
        <w:rPr>
          <w:rFonts w:hint="eastAsia"/>
          <w:bCs/>
          <w:sz w:val="24"/>
        </w:rPr>
      </w:pPr>
      <w:r>
        <w:rPr>
          <w:rFonts w:hint="eastAsia"/>
          <w:bCs/>
          <w:sz w:val="24"/>
        </w:rPr>
        <w:t>标的名称：北京市医疗保障局大数据中心2025年基于医疗数据的应用场景分</w:t>
      </w:r>
      <w:bookmarkStart w:id="0" w:name="_GoBack"/>
      <w:bookmarkEnd w:id="0"/>
      <w:r>
        <w:rPr>
          <w:rFonts w:hint="eastAsia"/>
          <w:bCs/>
          <w:sz w:val="24"/>
        </w:rPr>
        <w:t>析系统政务云服务，项目预算金额：431.3088万元。</w:t>
      </w:r>
    </w:p>
    <w:p w14:paraId="06205E65">
      <w:pPr>
        <w:rPr>
          <w:rFonts w:hint="eastAsia"/>
          <w:highlight w:val="none"/>
        </w:rPr>
      </w:pPr>
    </w:p>
    <w:p w14:paraId="55A21AE3">
      <w:pPr>
        <w:spacing w:line="360" w:lineRule="auto"/>
        <w:ind w:firstLine="240" w:firstLineChars="100"/>
        <w:contextualSpacing/>
        <w:rPr>
          <w:rFonts w:hint="eastAsia"/>
          <w:bCs/>
          <w:sz w:val="24"/>
          <w:highlight w:val="none"/>
        </w:rPr>
      </w:pPr>
      <w:r>
        <w:rPr>
          <w:rFonts w:hint="eastAsia"/>
          <w:bCs/>
          <w:sz w:val="24"/>
          <w:highlight w:val="none"/>
        </w:rPr>
        <w:t>合同履行期限：</w:t>
      </w:r>
      <w:r>
        <w:rPr>
          <w:rFonts w:ascii="宋体" w:hAnsi="宋体" w:eastAsia="宋体" w:cs="宋体"/>
          <w:kern w:val="0"/>
          <w:sz w:val="24"/>
          <w:highlight w:val="none"/>
          <w:u w:val="single"/>
          <w:lang w:val="zh-CN" w:bidi="zh-CN"/>
        </w:rPr>
        <w:t>20</w:t>
      </w:r>
      <w:r>
        <w:rPr>
          <w:rFonts w:hint="eastAsia" w:ascii="宋体" w:hAnsi="宋体" w:eastAsia="宋体" w:cs="宋体"/>
          <w:kern w:val="0"/>
          <w:sz w:val="24"/>
          <w:highlight w:val="none"/>
          <w:u w:val="single"/>
          <w:lang w:val="en-US" w:bidi="zh-CN"/>
        </w:rPr>
        <w:t>25</w:t>
      </w:r>
      <w:r>
        <w:rPr>
          <w:rFonts w:ascii="宋体" w:hAnsi="宋体" w:eastAsia="宋体" w:cs="宋体"/>
          <w:kern w:val="0"/>
          <w:sz w:val="24"/>
          <w:highlight w:val="none"/>
          <w:lang w:val="zh-CN" w:bidi="zh-CN"/>
        </w:rPr>
        <w:t>年</w:t>
      </w:r>
      <w:r>
        <w:rPr>
          <w:rFonts w:hint="eastAsia" w:ascii="宋体" w:hAnsi="宋体" w:eastAsia="宋体" w:cs="宋体"/>
          <w:kern w:val="0"/>
          <w:sz w:val="24"/>
          <w:highlight w:val="none"/>
          <w:lang w:val="en-US" w:bidi="zh-CN"/>
        </w:rPr>
        <w:t>12</w:t>
      </w:r>
      <w:r>
        <w:rPr>
          <w:rFonts w:ascii="宋体" w:hAnsi="宋体" w:eastAsia="宋体" w:cs="宋体"/>
          <w:kern w:val="0"/>
          <w:sz w:val="24"/>
          <w:highlight w:val="none"/>
          <w:lang w:val="zh-CN" w:bidi="zh-CN"/>
        </w:rPr>
        <w:t>月</w:t>
      </w:r>
      <w:r>
        <w:rPr>
          <w:rFonts w:hint="eastAsia" w:ascii="宋体" w:hAnsi="宋体" w:eastAsia="宋体" w:cs="宋体"/>
          <w:kern w:val="0"/>
          <w:sz w:val="24"/>
          <w:highlight w:val="none"/>
          <w:lang w:val="en-US" w:bidi="zh-CN"/>
        </w:rPr>
        <w:t>25日</w:t>
      </w:r>
      <w:r>
        <w:rPr>
          <w:rFonts w:ascii="宋体" w:hAnsi="宋体" w:eastAsia="宋体" w:cs="宋体"/>
          <w:kern w:val="0"/>
          <w:sz w:val="24"/>
          <w:highlight w:val="none"/>
          <w:lang w:val="zh-CN" w:bidi="zh-CN"/>
        </w:rPr>
        <w:t>至</w:t>
      </w:r>
      <w:r>
        <w:rPr>
          <w:rFonts w:ascii="宋体" w:hAnsi="宋体" w:eastAsia="宋体" w:cs="宋体"/>
          <w:kern w:val="0"/>
          <w:sz w:val="24"/>
          <w:highlight w:val="none"/>
          <w:u w:val="single"/>
          <w:lang w:val="zh-CN" w:bidi="zh-CN"/>
        </w:rPr>
        <w:t>20</w:t>
      </w:r>
      <w:r>
        <w:rPr>
          <w:rFonts w:hint="eastAsia" w:ascii="宋体" w:hAnsi="宋体" w:eastAsia="宋体" w:cs="宋体"/>
          <w:kern w:val="0"/>
          <w:sz w:val="24"/>
          <w:highlight w:val="none"/>
          <w:u w:val="single"/>
          <w:lang w:val="en-US" w:bidi="zh-CN"/>
        </w:rPr>
        <w:t>26</w:t>
      </w:r>
      <w:r>
        <w:rPr>
          <w:rFonts w:ascii="宋体" w:hAnsi="宋体" w:eastAsia="宋体" w:cs="宋体"/>
          <w:kern w:val="0"/>
          <w:sz w:val="24"/>
          <w:highlight w:val="none"/>
          <w:lang w:val="zh-CN" w:bidi="zh-CN"/>
        </w:rPr>
        <w:t>年</w:t>
      </w:r>
      <w:r>
        <w:rPr>
          <w:rFonts w:hint="eastAsia" w:ascii="宋体" w:hAnsi="宋体" w:eastAsia="宋体" w:cs="宋体"/>
          <w:kern w:val="0"/>
          <w:sz w:val="24"/>
          <w:highlight w:val="none"/>
          <w:lang w:val="en-US" w:bidi="zh-CN"/>
        </w:rPr>
        <w:t>12</w:t>
      </w:r>
      <w:r>
        <w:rPr>
          <w:rFonts w:ascii="宋体" w:hAnsi="宋体" w:eastAsia="宋体" w:cs="宋体"/>
          <w:kern w:val="0"/>
          <w:sz w:val="24"/>
          <w:highlight w:val="none"/>
          <w:lang w:val="zh-CN" w:bidi="zh-CN"/>
        </w:rPr>
        <w:t>月</w:t>
      </w:r>
      <w:r>
        <w:rPr>
          <w:rFonts w:hint="eastAsia" w:ascii="宋体" w:hAnsi="宋体" w:eastAsia="宋体" w:cs="宋体"/>
          <w:kern w:val="0"/>
          <w:sz w:val="24"/>
          <w:highlight w:val="none"/>
          <w:lang w:val="en-US" w:bidi="zh-CN"/>
        </w:rPr>
        <w:t>24</w:t>
      </w:r>
      <w:r>
        <w:rPr>
          <w:rFonts w:ascii="宋体" w:hAnsi="宋体" w:eastAsia="宋体" w:cs="宋体"/>
          <w:kern w:val="0"/>
          <w:sz w:val="24"/>
          <w:highlight w:val="none"/>
          <w:lang w:val="zh-CN" w:bidi="zh-CN"/>
        </w:rPr>
        <w:t>日止</w:t>
      </w:r>
    </w:p>
    <w:p w14:paraId="6CDF5F42">
      <w:pPr>
        <w:numPr>
          <w:ilvl w:val="0"/>
          <w:numId w:val="2"/>
        </w:numPr>
        <w:spacing w:line="360" w:lineRule="auto"/>
        <w:contextualSpacing/>
        <w:rPr>
          <w:bCs/>
          <w:sz w:val="24"/>
        </w:rPr>
      </w:pPr>
      <w:r>
        <w:rPr>
          <w:bCs/>
          <w:sz w:val="24"/>
        </w:rPr>
        <w:t>项目背景/项目概述</w:t>
      </w:r>
    </w:p>
    <w:p w14:paraId="7E23E8A0">
      <w:pPr>
        <w:spacing w:line="360" w:lineRule="auto"/>
        <w:ind w:firstLine="420" w:firstLineChars="200"/>
        <w:rPr>
          <w:rFonts w:ascii="宋体" w:hAnsi="宋体" w:eastAsia="宋体" w:cs="Times New Roman"/>
          <w:color w:val="000000"/>
          <w:sz w:val="24"/>
          <w:szCs w:val="24"/>
        </w:rPr>
      </w:pPr>
      <w:r>
        <w:rPr>
          <w:rFonts w:hint="eastAsia" w:ascii="Calibri" w:eastAsia="宋体"/>
          <w:lang w:val="en-US" w:eastAsia="zh-CN"/>
        </w:rPr>
        <w:t xml:space="preserve"> </w:t>
      </w:r>
      <w:r>
        <w:rPr>
          <w:rFonts w:hint="eastAsia" w:ascii="宋体" w:hAnsi="宋体" w:eastAsia="宋体" w:cs="Times New Roman"/>
          <w:color w:val="000000"/>
          <w:sz w:val="24"/>
          <w:szCs w:val="24"/>
        </w:rPr>
        <w:t>北京市医疗保障局按照国家和北京市大数据应用的整体要求，落实《北京市“十四五”时期智慧城市行动纲要》《北京市经济和信息化局关于加快政务信息系统入云工作的函》《北京市市级政务云管理办法》等文件要求，规划建设了基于医疗数据的应用场景分析系统。基于医疗数据的应用场景分析系统的建设投产进一步促进北京市数字经济发展，推动政务数据的汇聚共享进一步整合医疗数据资源，优化完善系统服务功能，助力了北京医疗卫生服务及医疗保障水平的持续提升。</w:t>
      </w:r>
    </w:p>
    <w:p w14:paraId="092B3E09">
      <w:pPr>
        <w:spacing w:line="360" w:lineRule="auto"/>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基于医疗数据的应用场景分析系统于2024年部署在北京市政务云平台。为支撑该系统安全稳定运行，需继续采购北京市政务云服务，整体政务云服务包括：计算服务，存储服务，网络服务，基础支撑软件服务，安全服务，安全检测、监测、审计服务，其他服务以及服务期间相关配套的运维保障服务，以确保该系统2025年度安全平稳运行。</w:t>
      </w:r>
    </w:p>
    <w:p w14:paraId="0E7EF7DF">
      <w:pPr>
        <w:spacing w:line="360" w:lineRule="auto"/>
        <w:ind w:firstLine="480" w:firstLineChars="200"/>
        <w:rPr>
          <w:rFonts w:hint="eastAsia" w:ascii="宋体" w:hAnsi="宋体" w:eastAsia="宋体" w:cs="Times New Roman"/>
          <w:color w:val="000000"/>
          <w:sz w:val="24"/>
          <w:szCs w:val="24"/>
          <w:lang w:val="en-US" w:eastAsia="zh-CN"/>
        </w:rPr>
      </w:pPr>
    </w:p>
    <w:p w14:paraId="1D633414">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商务要求</w:t>
      </w:r>
    </w:p>
    <w:p w14:paraId="5DA446E8">
      <w:pPr>
        <w:spacing w:line="360" w:lineRule="auto"/>
        <w:contextualSpacing/>
        <w:rPr>
          <w:i/>
          <w:sz w:val="24"/>
        </w:rPr>
      </w:pPr>
      <w:r>
        <w:rPr>
          <w:sz w:val="24"/>
        </w:rPr>
        <w:t>1. 交付（实施）的时间（期限）和地点（范围）</w:t>
      </w:r>
    </w:p>
    <w:p w14:paraId="0E909E19">
      <w:pPr>
        <w:spacing w:line="360" w:lineRule="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服务地点：北京市</w:t>
      </w:r>
      <w:r>
        <w:rPr>
          <w:rFonts w:hint="eastAsia" w:ascii="宋体" w:hAnsi="宋体" w:eastAsia="宋体" w:cs="Times New Roman"/>
          <w:color w:val="000000"/>
          <w:sz w:val="24"/>
          <w:szCs w:val="24"/>
          <w:highlight w:val="none"/>
          <w:lang w:eastAsia="zh-CN"/>
        </w:rPr>
        <w:t>。</w:t>
      </w:r>
    </w:p>
    <w:p w14:paraId="5C10A3F2">
      <w:pPr>
        <w:spacing w:line="360" w:lineRule="auto"/>
        <w:contextualSpacing/>
        <w:rPr>
          <w:i/>
          <w:sz w:val="24"/>
          <w:highlight w:val="none"/>
        </w:rPr>
      </w:pPr>
      <w:r>
        <w:rPr>
          <w:rFonts w:hint="eastAsia" w:ascii="宋体" w:hAnsi="宋体" w:eastAsia="宋体" w:cs="Times New Roman"/>
          <w:color w:val="000000"/>
          <w:sz w:val="24"/>
          <w:szCs w:val="24"/>
          <w:highlight w:val="none"/>
        </w:rPr>
        <w:t>服务期限：</w:t>
      </w:r>
      <w:r>
        <w:rPr>
          <w:rFonts w:ascii="宋体" w:hAnsi="宋体" w:eastAsia="宋体" w:cs="宋体"/>
          <w:kern w:val="0"/>
          <w:sz w:val="24"/>
          <w:highlight w:val="none"/>
          <w:u w:val="single"/>
          <w:lang w:val="zh-CN" w:bidi="zh-CN"/>
        </w:rPr>
        <w:t>20</w:t>
      </w:r>
      <w:r>
        <w:rPr>
          <w:rFonts w:hint="eastAsia" w:ascii="宋体" w:hAnsi="宋体" w:eastAsia="宋体" w:cs="宋体"/>
          <w:kern w:val="0"/>
          <w:sz w:val="24"/>
          <w:highlight w:val="none"/>
          <w:u w:val="single"/>
          <w:lang w:val="en-US" w:bidi="zh-CN"/>
        </w:rPr>
        <w:t>25</w:t>
      </w:r>
      <w:r>
        <w:rPr>
          <w:rFonts w:ascii="宋体" w:hAnsi="宋体" w:eastAsia="宋体" w:cs="宋体"/>
          <w:kern w:val="0"/>
          <w:sz w:val="24"/>
          <w:highlight w:val="none"/>
          <w:lang w:val="zh-CN" w:bidi="zh-CN"/>
        </w:rPr>
        <w:t>年</w:t>
      </w:r>
      <w:r>
        <w:rPr>
          <w:rFonts w:hint="eastAsia" w:ascii="宋体" w:hAnsi="宋体" w:eastAsia="宋体" w:cs="宋体"/>
          <w:kern w:val="0"/>
          <w:sz w:val="24"/>
          <w:highlight w:val="none"/>
          <w:lang w:val="en-US" w:bidi="zh-CN"/>
        </w:rPr>
        <w:t>12</w:t>
      </w:r>
      <w:r>
        <w:rPr>
          <w:rFonts w:ascii="宋体" w:hAnsi="宋体" w:eastAsia="宋体" w:cs="宋体"/>
          <w:kern w:val="0"/>
          <w:sz w:val="24"/>
          <w:highlight w:val="none"/>
          <w:lang w:val="zh-CN" w:bidi="zh-CN"/>
        </w:rPr>
        <w:t>月</w:t>
      </w:r>
      <w:r>
        <w:rPr>
          <w:rFonts w:hint="eastAsia" w:ascii="宋体" w:hAnsi="宋体" w:eastAsia="宋体" w:cs="宋体"/>
          <w:kern w:val="0"/>
          <w:sz w:val="24"/>
          <w:highlight w:val="none"/>
          <w:lang w:val="en-US" w:bidi="zh-CN"/>
        </w:rPr>
        <w:t>25日</w:t>
      </w:r>
      <w:r>
        <w:rPr>
          <w:rFonts w:ascii="宋体" w:hAnsi="宋体" w:eastAsia="宋体" w:cs="宋体"/>
          <w:kern w:val="0"/>
          <w:sz w:val="24"/>
          <w:highlight w:val="none"/>
          <w:lang w:val="zh-CN" w:bidi="zh-CN"/>
        </w:rPr>
        <w:t>至</w:t>
      </w:r>
      <w:r>
        <w:rPr>
          <w:rFonts w:ascii="宋体" w:hAnsi="宋体" w:eastAsia="宋体" w:cs="宋体"/>
          <w:kern w:val="0"/>
          <w:sz w:val="24"/>
          <w:highlight w:val="none"/>
          <w:u w:val="single"/>
          <w:lang w:val="zh-CN" w:bidi="zh-CN"/>
        </w:rPr>
        <w:t>20</w:t>
      </w:r>
      <w:r>
        <w:rPr>
          <w:rFonts w:hint="eastAsia" w:ascii="宋体" w:hAnsi="宋体" w:eastAsia="宋体" w:cs="宋体"/>
          <w:kern w:val="0"/>
          <w:sz w:val="24"/>
          <w:highlight w:val="none"/>
          <w:u w:val="single"/>
          <w:lang w:val="en-US" w:bidi="zh-CN"/>
        </w:rPr>
        <w:t>26</w:t>
      </w:r>
      <w:r>
        <w:rPr>
          <w:rFonts w:ascii="宋体" w:hAnsi="宋体" w:eastAsia="宋体" w:cs="宋体"/>
          <w:kern w:val="0"/>
          <w:sz w:val="24"/>
          <w:highlight w:val="none"/>
          <w:lang w:val="zh-CN" w:bidi="zh-CN"/>
        </w:rPr>
        <w:t>年</w:t>
      </w:r>
      <w:r>
        <w:rPr>
          <w:rFonts w:hint="eastAsia" w:ascii="宋体" w:hAnsi="宋体" w:eastAsia="宋体" w:cs="宋体"/>
          <w:kern w:val="0"/>
          <w:sz w:val="24"/>
          <w:highlight w:val="none"/>
          <w:lang w:val="en-US" w:bidi="zh-CN"/>
        </w:rPr>
        <w:t>12</w:t>
      </w:r>
      <w:r>
        <w:rPr>
          <w:rFonts w:ascii="宋体" w:hAnsi="宋体" w:eastAsia="宋体" w:cs="宋体"/>
          <w:kern w:val="0"/>
          <w:sz w:val="24"/>
          <w:highlight w:val="none"/>
          <w:lang w:val="zh-CN" w:bidi="zh-CN"/>
        </w:rPr>
        <w:t>月</w:t>
      </w:r>
      <w:r>
        <w:rPr>
          <w:rFonts w:hint="eastAsia" w:ascii="宋体" w:hAnsi="宋体" w:eastAsia="宋体" w:cs="宋体"/>
          <w:kern w:val="0"/>
          <w:sz w:val="24"/>
          <w:highlight w:val="none"/>
          <w:lang w:val="en-US" w:bidi="zh-CN"/>
        </w:rPr>
        <w:t>24</w:t>
      </w:r>
      <w:r>
        <w:rPr>
          <w:rFonts w:ascii="宋体" w:hAnsi="宋体" w:eastAsia="宋体" w:cs="宋体"/>
          <w:kern w:val="0"/>
          <w:sz w:val="24"/>
          <w:highlight w:val="none"/>
          <w:lang w:val="zh-CN" w:bidi="zh-CN"/>
        </w:rPr>
        <w:t>日止</w:t>
      </w:r>
    </w:p>
    <w:p w14:paraId="1B931E65">
      <w:pPr>
        <w:spacing w:line="360" w:lineRule="auto"/>
        <w:contextualSpacing/>
        <w:rPr>
          <w:sz w:val="24"/>
        </w:rPr>
      </w:pPr>
      <w:r>
        <w:rPr>
          <w:sz w:val="24"/>
        </w:rPr>
        <w:t>2. 付款条件（进度和方式）</w:t>
      </w:r>
    </w:p>
    <w:p w14:paraId="31C0E769">
      <w:pPr>
        <w:spacing w:line="360" w:lineRule="auto"/>
        <w:contextualSpacing/>
        <w:rPr>
          <w:bCs/>
          <w:sz w:val="24"/>
        </w:rPr>
      </w:pPr>
      <w:r>
        <w:rPr>
          <w:rFonts w:hint="eastAsia"/>
          <w:bCs/>
          <w:sz w:val="24"/>
        </w:rPr>
        <w:t>2.1合同价款以人民币结算，根据财政资金安排和使用要求，以分期付款方式进行支付。</w:t>
      </w:r>
    </w:p>
    <w:p w14:paraId="4925530A">
      <w:pPr>
        <w:spacing w:line="360" w:lineRule="auto"/>
        <w:contextualSpacing/>
        <w:rPr>
          <w:bCs/>
          <w:sz w:val="24"/>
        </w:rPr>
      </w:pPr>
      <w:r>
        <w:rPr>
          <w:rFonts w:hint="eastAsia"/>
          <w:bCs/>
          <w:sz w:val="24"/>
        </w:rPr>
        <w:t>2.2项目合同生效后，采购人按支付流程向中标人支付合同金额的70%。</w:t>
      </w:r>
    </w:p>
    <w:p w14:paraId="2F82056C">
      <w:pPr>
        <w:spacing w:line="360" w:lineRule="auto"/>
        <w:contextualSpacing/>
        <w:rPr>
          <w:bCs/>
          <w:sz w:val="24"/>
        </w:rPr>
      </w:pPr>
      <w:r>
        <w:rPr>
          <w:rFonts w:hint="eastAsia"/>
          <w:bCs/>
          <w:sz w:val="24"/>
        </w:rPr>
        <w:t>2.3项目验收完成后，采购人向中标人支付项目合同金额的30%。</w:t>
      </w:r>
    </w:p>
    <w:p w14:paraId="5A4006E5">
      <w:pPr>
        <w:spacing w:line="360" w:lineRule="auto"/>
        <w:contextualSpacing/>
        <w:rPr>
          <w:rFonts w:hint="eastAsia" w:ascii="Times New Roman" w:hAnsi="Times New Roman" w:eastAsia="宋体" w:cs="Times New Roman"/>
          <w:bCs/>
          <w:sz w:val="24"/>
        </w:rPr>
      </w:pPr>
      <w:r>
        <w:rPr>
          <w:rFonts w:hint="eastAsia" w:ascii="Times New Roman" w:hAnsi="Times New Roman" w:eastAsia="宋体" w:cs="Times New Roman"/>
          <w:bCs/>
          <w:sz w:val="24"/>
        </w:rPr>
        <w:t>2.4</w:t>
      </w:r>
      <w:r>
        <w:rPr>
          <w:rFonts w:hint="eastAsia" w:ascii="Times New Roman" w:hAnsi="Times New Roman" w:eastAsia="宋体" w:cs="Times New Roman"/>
          <w:bCs/>
          <w:sz w:val="24"/>
          <w:lang w:eastAsia="zh-CN"/>
        </w:rPr>
        <w:t>采购人</w:t>
      </w:r>
      <w:r>
        <w:rPr>
          <w:rFonts w:hint="eastAsia" w:ascii="Times New Roman" w:hAnsi="Times New Roman" w:eastAsia="宋体" w:cs="Times New Roman"/>
          <w:bCs/>
          <w:sz w:val="24"/>
          <w:highlight w:val="none"/>
          <w:shd w:val="clear" w:color="auto" w:fill="auto"/>
        </w:rPr>
        <w:t>未按本合同约定的期限支付合同款项的，每迟延支付一日，</w:t>
      </w:r>
      <w:r>
        <w:rPr>
          <w:rFonts w:hint="eastAsia" w:ascii="Times New Roman" w:hAnsi="Times New Roman" w:eastAsia="宋体" w:cs="Times New Roman"/>
          <w:bCs/>
          <w:sz w:val="24"/>
          <w:highlight w:val="none"/>
          <w:shd w:val="clear" w:color="auto" w:fill="auto"/>
          <w:lang w:eastAsia="zh-CN"/>
        </w:rPr>
        <w:t>采购人</w:t>
      </w:r>
      <w:r>
        <w:rPr>
          <w:rFonts w:hint="eastAsia" w:ascii="Times New Roman" w:hAnsi="Times New Roman" w:eastAsia="宋体" w:cs="Times New Roman"/>
          <w:bCs/>
          <w:sz w:val="24"/>
          <w:highlight w:val="none"/>
          <w:shd w:val="clear" w:color="auto" w:fill="auto"/>
        </w:rPr>
        <w:t>应当按本合同总金额的0.03%按日支付违约金；</w:t>
      </w:r>
      <w:r>
        <w:rPr>
          <w:rFonts w:hint="eastAsia" w:ascii="Times New Roman" w:hAnsi="Times New Roman" w:eastAsia="宋体" w:cs="Times New Roman"/>
          <w:bCs/>
          <w:sz w:val="24"/>
          <w:highlight w:val="none"/>
          <w:shd w:val="clear" w:color="auto" w:fill="auto"/>
          <w:lang w:eastAsia="zh-CN"/>
        </w:rPr>
        <w:t>采购人</w:t>
      </w:r>
      <w:r>
        <w:rPr>
          <w:rFonts w:hint="eastAsia" w:ascii="Times New Roman" w:hAnsi="Times New Roman" w:eastAsia="宋体" w:cs="Times New Roman"/>
          <w:bCs/>
          <w:sz w:val="24"/>
          <w:highlight w:val="none"/>
          <w:shd w:val="clear" w:color="auto" w:fill="auto"/>
        </w:rPr>
        <w:t>迟延支付超过30个工作日，</w:t>
      </w:r>
      <w:r>
        <w:rPr>
          <w:rFonts w:hint="eastAsia" w:ascii="Times New Roman" w:hAnsi="Times New Roman" w:eastAsia="宋体" w:cs="Times New Roman"/>
          <w:bCs/>
          <w:sz w:val="24"/>
          <w:highlight w:val="none"/>
          <w:shd w:val="clear" w:color="auto" w:fill="auto"/>
          <w:lang w:eastAsia="zh-CN"/>
        </w:rPr>
        <w:t>中标人</w:t>
      </w:r>
      <w:r>
        <w:rPr>
          <w:rFonts w:hint="eastAsia" w:ascii="Times New Roman" w:hAnsi="Times New Roman" w:eastAsia="宋体" w:cs="Times New Roman"/>
          <w:bCs/>
          <w:sz w:val="24"/>
          <w:highlight w:val="none"/>
          <w:shd w:val="clear" w:color="auto" w:fill="auto"/>
        </w:rPr>
        <w:t>有权解除本合同，</w:t>
      </w:r>
      <w:r>
        <w:rPr>
          <w:rFonts w:hint="eastAsia" w:ascii="Times New Roman" w:hAnsi="Times New Roman" w:eastAsia="宋体" w:cs="Times New Roman"/>
          <w:bCs/>
          <w:sz w:val="24"/>
          <w:highlight w:val="none"/>
          <w:shd w:val="clear" w:color="auto" w:fill="auto"/>
          <w:lang w:eastAsia="zh-CN"/>
        </w:rPr>
        <w:t>采购人</w:t>
      </w:r>
      <w:r>
        <w:rPr>
          <w:rFonts w:hint="eastAsia" w:ascii="Times New Roman" w:hAnsi="Times New Roman" w:eastAsia="宋体" w:cs="Times New Roman"/>
          <w:bCs/>
          <w:sz w:val="24"/>
          <w:highlight w:val="none"/>
          <w:shd w:val="clear" w:color="auto" w:fill="auto"/>
        </w:rPr>
        <w:t>按本合同总金额的10%承担违约责任。</w:t>
      </w:r>
    </w:p>
    <w:p w14:paraId="083605CF">
      <w:pPr>
        <w:spacing w:line="360" w:lineRule="auto"/>
        <w:contextualSpacing/>
        <w:rPr>
          <w:rFonts w:hint="eastAsia"/>
          <w:sz w:val="24"/>
          <w:highlight w:val="cyan"/>
        </w:rPr>
      </w:pPr>
      <w:r>
        <w:rPr>
          <w:rFonts w:hint="eastAsia"/>
          <w:bCs/>
          <w:sz w:val="24"/>
        </w:rPr>
        <w:t>2.5采购人每笔付款前，中标人应向采购人开具等额、合法、有效的增值税发票。否则，采购人有权拒绝付款且不承担违约责任。</w:t>
      </w:r>
    </w:p>
    <w:p w14:paraId="6BCCA72B">
      <w:pPr>
        <w:spacing w:line="360" w:lineRule="auto"/>
        <w:contextualSpacing/>
        <w:rPr>
          <w:b/>
          <w:i/>
          <w:sz w:val="24"/>
        </w:rPr>
      </w:pPr>
    </w:p>
    <w:p w14:paraId="2F214526">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技术要求</w:t>
      </w:r>
    </w:p>
    <w:p w14:paraId="5C9A71E6">
      <w:pPr>
        <w:keepNext/>
        <w:keepLines/>
        <w:widowControl w:val="0"/>
        <w:spacing w:before="0" w:after="0" w:line="360" w:lineRule="auto"/>
        <w:ind w:firstLine="480" w:firstLineChars="200"/>
        <w:jc w:val="both"/>
        <w:outlineLvl w:val="2"/>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 基本要求</w:t>
      </w:r>
    </w:p>
    <w:p w14:paraId="52AB4D47">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1.1 采购标的需实现的功能或者目标</w:t>
      </w:r>
    </w:p>
    <w:p w14:paraId="74A1EC3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本项目的总体目标是通过租用政务云服务，对基于医疗数据的应用场景分析系统的运行环境进行持续优化，提供可靠、稳定、安全的政务云服务，具体包括：</w:t>
      </w:r>
    </w:p>
    <w:p w14:paraId="759998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（1）提供政务云服务，包括计算服务，存储服务，网络服务，基础支撑软件服务，安全服务，安全检测、监测、审计服务，其他服务以及服务期间相关配套的运维保障服务，</w:t>
      </w:r>
    </w:p>
    <w:p w14:paraId="5393FAE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（2）应建立云平台应急体系，定期开展演练工作，保障灾难发生时，指导或协助云平台使用单位开展系统应急工作，能够保留数据、恢复系统及数据。</w:t>
      </w:r>
    </w:p>
    <w:p w14:paraId="4B9E16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（3）云平台应按照《国家政务信息化项目建设管理办法》（国办发〔2019〕57号）、《信息安全技术 信息系统密码应用基本要求》（GB/T39786-2021）等国家密码管理相关文件及标准规范要求，进行密码保障能力建设，投入使用前必须通过密码测评。</w:t>
      </w:r>
    </w:p>
    <w:p w14:paraId="769C742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（4）云平台应符合国家及行业标准、规范。云服务商应参照《信息安全技术 网络安全等级保护定级指南》（GB/T22240-2020）对云平台进行定级备案，参照《信息安全技术 网络安全等级保护基本要求》（GB/T22239-2019）第三级安全要求进行建设，投入使用前必须通过网络安全等级保护第三级测评，并完成公安部门备案手续。</w:t>
      </w:r>
    </w:p>
    <w:p w14:paraId="6A55981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（5）应遵守管理单位和使用单位关于个人数据/敏感数据/重要数据保护/隐私保护相关规定。</w:t>
      </w:r>
    </w:p>
    <w:p w14:paraId="0F13D7E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（6）应建立监控机制，可检测虚拟机之间的资源隔离是否失效、是否存在非授权新建虚拟机或者重新启用虚拟机、恶意代码感染及在虚拟机间蔓延的情况，并进行告警。</w:t>
      </w:r>
    </w:p>
    <w:p w14:paraId="7E0C2D9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（7）应及时通报其安全事件、提供安全事件分析报告、漏洞和补丁修复或升级。</w:t>
      </w:r>
    </w:p>
    <w:p w14:paraId="4018C0F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（8）云计算平台应能和北京市医疗保障信息平台云计算平台实现网络专线互通，保证本项目支撑的信息系统能够接入医保相关数据。</w:t>
      </w:r>
    </w:p>
    <w:p w14:paraId="1BA053E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（9）提供7*24运维保障，做好重大活动和节假日应急值守保障服务，确保各系统在政务云环境中可靠稳定运行。</w:t>
      </w:r>
    </w:p>
    <w:p w14:paraId="6A29B2C1">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（10）服务期内，投标人须</w:t>
      </w:r>
      <w:r>
        <w:rPr>
          <w:rFonts w:ascii="宋体" w:hAnsi="宋体" w:eastAsia="宋体" w:cs="宋体"/>
          <w:kern w:val="0"/>
          <w:sz w:val="24"/>
          <w:highlight w:val="none"/>
          <w:lang w:val="zh-CN" w:bidi="zh-CN"/>
        </w:rPr>
        <w:t>提供每周</w:t>
      </w:r>
      <w:r>
        <w:rPr>
          <w:rFonts w:hint="eastAsia" w:ascii="宋体" w:hAnsi="宋体" w:eastAsia="宋体" w:cs="宋体"/>
          <w:kern w:val="0"/>
          <w:sz w:val="24"/>
          <w:highlight w:val="none"/>
          <w:lang w:val="zh-CN" w:bidi="zh-CN"/>
        </w:rPr>
        <w:t>5天×</w:t>
      </w:r>
      <w:r>
        <w:rPr>
          <w:rFonts w:ascii="宋体" w:hAnsi="宋体" w:eastAsia="宋体" w:cs="宋体"/>
          <w:kern w:val="0"/>
          <w:sz w:val="24"/>
          <w:highlight w:val="none"/>
          <w:lang w:val="zh-CN" w:bidi="zh-CN"/>
        </w:rPr>
        <w:t>8小时的</w:t>
      </w:r>
      <w:r>
        <w:rPr>
          <w:rFonts w:hint="eastAsia" w:ascii="宋体" w:hAnsi="宋体" w:eastAsia="宋体" w:cs="宋体"/>
          <w:kern w:val="0"/>
          <w:sz w:val="24"/>
          <w:highlight w:val="none"/>
          <w:lang w:val="zh-CN" w:bidi="zh-CN"/>
        </w:rPr>
        <w:t>专家技术</w:t>
      </w:r>
      <w:r>
        <w:rPr>
          <w:rFonts w:ascii="宋体" w:hAnsi="宋体" w:eastAsia="宋体" w:cs="宋体"/>
          <w:kern w:val="0"/>
          <w:sz w:val="24"/>
          <w:highlight w:val="none"/>
          <w:lang w:val="zh-CN" w:bidi="zh-CN"/>
        </w:rPr>
        <w:t>服务支持</w:t>
      </w:r>
      <w:r>
        <w:rPr>
          <w:rFonts w:hint="eastAsia" w:ascii="宋体" w:hAnsi="宋体" w:eastAsia="宋体" w:cs="宋体"/>
          <w:kern w:val="0"/>
          <w:sz w:val="24"/>
          <w:highlight w:val="none"/>
          <w:lang w:val="zh-CN" w:bidi="zh-CN"/>
        </w:rPr>
        <w:t>，</w:t>
      </w:r>
      <w:r>
        <w:rPr>
          <w:rFonts w:hint="eastAsia" w:ascii="宋体" w:hAnsi="宋体" w:eastAsia="宋体" w:cs="Times New Roman"/>
          <w:color w:val="000000"/>
          <w:sz w:val="24"/>
          <w:szCs w:val="24"/>
        </w:rPr>
        <w:t>须完成信息系统的日常运维和安全运维服务工作（包括但不限于：日常技术支持、服务规范、安全及保密要求、响应的及时性），确保入云系统安全、稳定的运行。</w:t>
      </w:r>
    </w:p>
    <w:p w14:paraId="3CFDCBD8">
      <w:pPr>
        <w:bidi w:val="0"/>
      </w:pPr>
    </w:p>
    <w:p w14:paraId="0C26FC24">
      <w:pPr>
        <w:keepNext/>
        <w:keepLines/>
        <w:widowControl w:val="0"/>
        <w:spacing w:before="0" w:after="0" w:line="360" w:lineRule="auto"/>
        <w:ind w:firstLine="480" w:firstLineChars="200"/>
        <w:jc w:val="both"/>
        <w:outlineLvl w:val="2"/>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 服务内容及要求</w:t>
      </w:r>
    </w:p>
    <w:p w14:paraId="5B15AC52">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2.1采购服务清单</w:t>
      </w:r>
    </w:p>
    <w:tbl>
      <w:tblPr>
        <w:tblStyle w:val="3"/>
        <w:tblW w:w="4997" w:type="pct"/>
        <w:tblInd w:w="0" w:type="dxa"/>
        <w:tblLayout w:type="autofit"/>
        <w:tblCellMar>
          <w:top w:w="0" w:type="dxa"/>
          <w:left w:w="108" w:type="dxa"/>
          <w:bottom w:w="0" w:type="dxa"/>
          <w:right w:w="108" w:type="dxa"/>
        </w:tblCellMar>
      </w:tblPr>
      <w:tblGrid>
        <w:gridCol w:w="638"/>
        <w:gridCol w:w="1282"/>
        <w:gridCol w:w="2729"/>
        <w:gridCol w:w="1179"/>
        <w:gridCol w:w="925"/>
        <w:gridCol w:w="871"/>
        <w:gridCol w:w="893"/>
      </w:tblGrid>
      <w:tr w14:paraId="3AF1397B">
        <w:tblPrEx>
          <w:tblCellMar>
            <w:top w:w="0" w:type="dxa"/>
            <w:left w:w="108" w:type="dxa"/>
            <w:bottom w:w="0" w:type="dxa"/>
            <w:right w:w="108" w:type="dxa"/>
          </w:tblCellMar>
        </w:tblPrEx>
        <w:trPr>
          <w:trHeight w:val="40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7B813A2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040F717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服务类别</w:t>
            </w:r>
          </w:p>
        </w:tc>
        <w:tc>
          <w:tcPr>
            <w:tcW w:w="1608" w:type="pct"/>
            <w:tcBorders>
              <w:top w:val="single" w:color="000000" w:sz="4" w:space="0"/>
              <w:left w:val="single" w:color="000000" w:sz="4" w:space="0"/>
              <w:bottom w:val="single" w:color="000000" w:sz="4" w:space="0"/>
              <w:right w:val="single" w:color="000000" w:sz="4" w:space="0"/>
            </w:tcBorders>
            <w:noWrap w:val="0"/>
            <w:vAlign w:val="center"/>
          </w:tcPr>
          <w:p w14:paraId="2A15181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服务项</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BE13AF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服务期（月)</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ACDABC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报价单位</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71F95F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计量单位</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DE56155">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r>
      <w:tr w14:paraId="6B0B3AA6">
        <w:tblPrEx>
          <w:tblCellMar>
            <w:top w:w="0" w:type="dxa"/>
            <w:left w:w="108" w:type="dxa"/>
            <w:bottom w:w="0" w:type="dxa"/>
            <w:right w:w="108" w:type="dxa"/>
          </w:tblCellMar>
        </w:tblPrEx>
        <w:trPr>
          <w:trHeight w:val="336"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0BF4699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 </w:t>
            </w: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646F235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计算服务</w:t>
            </w: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488FD1">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X86平台云主机服务-vCPU</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353ECC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0FD6DB7">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2B9F31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CPU</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626618E6">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720</w:t>
            </w:r>
          </w:p>
        </w:tc>
      </w:tr>
      <w:tr w14:paraId="6C69B79E">
        <w:tblPrEx>
          <w:tblCellMar>
            <w:top w:w="0" w:type="dxa"/>
            <w:left w:w="108" w:type="dxa"/>
            <w:bottom w:w="0" w:type="dxa"/>
            <w:right w:w="108" w:type="dxa"/>
          </w:tblCellMar>
        </w:tblPrEx>
        <w:trPr>
          <w:trHeight w:val="336"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10CD7D">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6E5D0">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942C0D">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858BAB">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B7D2A3">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4F0DA">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5CAFB7">
            <w:pPr>
              <w:jc w:val="right"/>
              <w:rPr>
                <w:rFonts w:ascii="宋体" w:hAnsi="宋体" w:eastAsia="宋体" w:cs="宋体"/>
                <w:color w:val="000000"/>
                <w:szCs w:val="21"/>
              </w:rPr>
            </w:pPr>
          </w:p>
        </w:tc>
      </w:tr>
      <w:tr w14:paraId="471D6F8B">
        <w:tblPrEx>
          <w:tblCellMar>
            <w:top w:w="0" w:type="dxa"/>
            <w:left w:w="108" w:type="dxa"/>
            <w:bottom w:w="0" w:type="dxa"/>
            <w:right w:w="108" w:type="dxa"/>
          </w:tblCellMar>
        </w:tblPrEx>
        <w:trPr>
          <w:trHeight w:val="336"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635E43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2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A4C279">
            <w:pPr>
              <w:jc w:val="center"/>
              <w:rPr>
                <w:rFonts w:ascii="宋体" w:hAnsi="宋体" w:eastAsia="宋体" w:cs="宋体"/>
                <w:color w:val="000000"/>
                <w:szCs w:val="21"/>
              </w:rPr>
            </w:pP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26869FC">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X86平台云主机服务-内存</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02A161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40BB054">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E246B0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GB</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23F00428">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1440</w:t>
            </w:r>
          </w:p>
        </w:tc>
      </w:tr>
      <w:tr w14:paraId="18DF7179">
        <w:tblPrEx>
          <w:tblCellMar>
            <w:top w:w="0" w:type="dxa"/>
            <w:left w:w="108" w:type="dxa"/>
            <w:bottom w:w="0" w:type="dxa"/>
            <w:right w:w="108" w:type="dxa"/>
          </w:tblCellMar>
        </w:tblPrEx>
        <w:trPr>
          <w:trHeight w:val="336"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BCCBD9">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1BC0E">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589791">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61E912">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01C90">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E5041">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E62E6F">
            <w:pPr>
              <w:jc w:val="right"/>
              <w:rPr>
                <w:rFonts w:ascii="宋体" w:hAnsi="宋体" w:eastAsia="宋体" w:cs="宋体"/>
                <w:color w:val="000000"/>
                <w:szCs w:val="21"/>
              </w:rPr>
            </w:pPr>
          </w:p>
        </w:tc>
      </w:tr>
      <w:tr w14:paraId="5F1D80E2">
        <w:tblPrEx>
          <w:tblCellMar>
            <w:top w:w="0" w:type="dxa"/>
            <w:left w:w="108" w:type="dxa"/>
            <w:bottom w:w="0" w:type="dxa"/>
            <w:right w:w="108" w:type="dxa"/>
          </w:tblCellMar>
        </w:tblPrEx>
        <w:trPr>
          <w:trHeight w:val="336"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758DE59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3 </w:t>
            </w: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B3A59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存储服务</w:t>
            </w: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EF4869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高性能存储</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02B83AE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06EB7BE">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B3A8C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GB</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46DD954F">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72400</w:t>
            </w:r>
          </w:p>
        </w:tc>
      </w:tr>
      <w:tr w14:paraId="06FFEBB0">
        <w:tblPrEx>
          <w:tblCellMar>
            <w:top w:w="0" w:type="dxa"/>
            <w:left w:w="108" w:type="dxa"/>
            <w:bottom w:w="0" w:type="dxa"/>
            <w:right w:w="108" w:type="dxa"/>
          </w:tblCellMar>
        </w:tblPrEx>
        <w:trPr>
          <w:trHeight w:val="336"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4B96C9">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28B364">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4F925">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5EFB4">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447EC">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757F68">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EE4914">
            <w:pPr>
              <w:jc w:val="right"/>
              <w:rPr>
                <w:rFonts w:ascii="宋体" w:hAnsi="宋体" w:eastAsia="宋体" w:cs="宋体"/>
                <w:color w:val="000000"/>
                <w:szCs w:val="21"/>
              </w:rPr>
            </w:pPr>
          </w:p>
        </w:tc>
      </w:tr>
      <w:tr w14:paraId="0EEE8FB6">
        <w:tblPrEx>
          <w:tblCellMar>
            <w:top w:w="0" w:type="dxa"/>
            <w:left w:w="108" w:type="dxa"/>
            <w:bottom w:w="0" w:type="dxa"/>
            <w:right w:w="108" w:type="dxa"/>
          </w:tblCellMar>
        </w:tblPrEx>
        <w:trPr>
          <w:trHeight w:val="336"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48C7841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4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1D6FD">
            <w:pPr>
              <w:jc w:val="center"/>
              <w:rPr>
                <w:rFonts w:ascii="宋体" w:hAnsi="宋体" w:eastAsia="宋体" w:cs="宋体"/>
                <w:color w:val="000000"/>
                <w:szCs w:val="21"/>
              </w:rPr>
            </w:pP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4B182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本地备份服务</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3AFAEF9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7497772">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7577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GB</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0A5957D7">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9500</w:t>
            </w:r>
          </w:p>
        </w:tc>
      </w:tr>
      <w:tr w14:paraId="6A13ADD4">
        <w:tblPrEx>
          <w:tblCellMar>
            <w:top w:w="0" w:type="dxa"/>
            <w:left w:w="108" w:type="dxa"/>
            <w:bottom w:w="0" w:type="dxa"/>
            <w:right w:w="108" w:type="dxa"/>
          </w:tblCellMar>
        </w:tblPrEx>
        <w:trPr>
          <w:trHeight w:val="336"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29B355">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B5C04">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87845">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43BF15">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86E28C">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7AD7C">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721E56">
            <w:pPr>
              <w:jc w:val="right"/>
              <w:rPr>
                <w:rFonts w:ascii="宋体" w:hAnsi="宋体" w:eastAsia="宋体" w:cs="宋体"/>
                <w:color w:val="000000"/>
                <w:szCs w:val="21"/>
              </w:rPr>
            </w:pPr>
          </w:p>
        </w:tc>
      </w:tr>
      <w:tr w14:paraId="3B81802F">
        <w:tblPrEx>
          <w:tblCellMar>
            <w:top w:w="0" w:type="dxa"/>
            <w:left w:w="108" w:type="dxa"/>
            <w:bottom w:w="0" w:type="dxa"/>
            <w:right w:w="108" w:type="dxa"/>
          </w:tblCellMar>
        </w:tblPrEx>
        <w:trPr>
          <w:trHeight w:val="336"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74648D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5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003355">
            <w:pPr>
              <w:jc w:val="center"/>
              <w:rPr>
                <w:rFonts w:ascii="宋体" w:hAnsi="宋体" w:eastAsia="宋体" w:cs="宋体"/>
                <w:color w:val="000000"/>
                <w:szCs w:val="21"/>
              </w:rPr>
            </w:pP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B3FF0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异地备份服务</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4F1839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F2F4FC">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3D7798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GB</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12285069">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9500</w:t>
            </w:r>
          </w:p>
        </w:tc>
      </w:tr>
      <w:tr w14:paraId="5FD9B574">
        <w:tblPrEx>
          <w:tblCellMar>
            <w:top w:w="0" w:type="dxa"/>
            <w:left w:w="108" w:type="dxa"/>
            <w:bottom w:w="0" w:type="dxa"/>
            <w:right w:w="108" w:type="dxa"/>
          </w:tblCellMar>
        </w:tblPrEx>
        <w:trPr>
          <w:trHeight w:val="336"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69754">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C118A">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2D4AE8">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40B22">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9AE62">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7392DE">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A82854">
            <w:pPr>
              <w:jc w:val="right"/>
              <w:rPr>
                <w:rFonts w:ascii="宋体" w:hAnsi="宋体" w:eastAsia="宋体" w:cs="宋体"/>
                <w:color w:val="000000"/>
                <w:szCs w:val="21"/>
              </w:rPr>
            </w:pPr>
          </w:p>
        </w:tc>
      </w:tr>
      <w:tr w14:paraId="0CF2130E">
        <w:tblPrEx>
          <w:tblCellMar>
            <w:top w:w="0" w:type="dxa"/>
            <w:left w:w="108" w:type="dxa"/>
            <w:bottom w:w="0" w:type="dxa"/>
            <w:right w:w="108" w:type="dxa"/>
          </w:tblCellMar>
        </w:tblPrEx>
        <w:trPr>
          <w:trHeight w:val="336"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75C6EF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6 </w:t>
            </w: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504D6ED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网络服务</w:t>
            </w: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638AC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远程接入服务</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073B69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864C28E">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D741D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账号</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A0379C">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r>
      <w:tr w14:paraId="4137F39E">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8167D0">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462349">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2C28B">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1EBF7">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32EF87">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7FBE2">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A1A180">
            <w:pPr>
              <w:jc w:val="right"/>
              <w:rPr>
                <w:rFonts w:ascii="宋体" w:hAnsi="宋体" w:eastAsia="宋体" w:cs="宋体"/>
                <w:color w:val="000000"/>
                <w:szCs w:val="21"/>
              </w:rPr>
            </w:pPr>
          </w:p>
        </w:tc>
      </w:tr>
      <w:tr w14:paraId="014D32D0">
        <w:tblPrEx>
          <w:tblCellMar>
            <w:top w:w="0" w:type="dxa"/>
            <w:left w:w="108" w:type="dxa"/>
            <w:bottom w:w="0" w:type="dxa"/>
            <w:right w:w="108" w:type="dxa"/>
          </w:tblCellMar>
        </w:tblPrEx>
        <w:trPr>
          <w:trHeight w:val="3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1511FAB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7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CB6405">
            <w:pPr>
              <w:jc w:val="center"/>
              <w:rPr>
                <w:rFonts w:ascii="宋体" w:hAnsi="宋体" w:eastAsia="宋体" w:cs="宋体"/>
                <w:color w:val="000000"/>
                <w:szCs w:val="21"/>
              </w:rPr>
            </w:pP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FDF5B8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SSL VPN服务</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CB2343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71311C9">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6F0B58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37302129">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r>
      <w:tr w14:paraId="267057BD">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9AF071">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954671">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22AEE">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992756">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539257">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9C79D">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74CEE3">
            <w:pPr>
              <w:jc w:val="right"/>
              <w:rPr>
                <w:rFonts w:ascii="宋体" w:hAnsi="宋体" w:eastAsia="宋体" w:cs="宋体"/>
                <w:color w:val="000000"/>
                <w:szCs w:val="21"/>
              </w:rPr>
            </w:pPr>
          </w:p>
        </w:tc>
      </w:tr>
      <w:tr w14:paraId="748D8B90">
        <w:tblPrEx>
          <w:tblCellMar>
            <w:top w:w="0" w:type="dxa"/>
            <w:left w:w="108" w:type="dxa"/>
            <w:bottom w:w="0" w:type="dxa"/>
            <w:right w:w="108" w:type="dxa"/>
          </w:tblCellMar>
        </w:tblPrEx>
        <w:trPr>
          <w:trHeight w:val="3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0CD89EB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8 </w:t>
            </w: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21EF20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云主机深度监控服务</w:t>
            </w: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D056BB3">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特定云主机深度监控及运维保障服务(7×24小时值守)</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41170EB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B432728">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26790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66044DA1">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33</w:t>
            </w:r>
          </w:p>
        </w:tc>
      </w:tr>
      <w:tr w14:paraId="5DCB7418">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833A4">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B37722">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A1E56">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073F9">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94CF7">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F299B">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F16712">
            <w:pPr>
              <w:jc w:val="right"/>
              <w:rPr>
                <w:rFonts w:ascii="宋体" w:hAnsi="宋体" w:eastAsia="宋体" w:cs="宋体"/>
                <w:color w:val="000000"/>
                <w:szCs w:val="21"/>
              </w:rPr>
            </w:pPr>
          </w:p>
        </w:tc>
      </w:tr>
      <w:tr w14:paraId="043E67E8">
        <w:tblPrEx>
          <w:tblCellMar>
            <w:top w:w="0" w:type="dxa"/>
            <w:left w:w="108" w:type="dxa"/>
            <w:bottom w:w="0" w:type="dxa"/>
            <w:right w:w="108" w:type="dxa"/>
          </w:tblCellMar>
        </w:tblPrEx>
        <w:trPr>
          <w:trHeight w:val="3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250438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9 </w:t>
            </w: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5EC204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基础软件支撑服务</w:t>
            </w: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54A0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开源操作系统套餐</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3A9F44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143F372">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49A998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CPU</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46B1F76C">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66 </w:t>
            </w:r>
          </w:p>
        </w:tc>
      </w:tr>
      <w:tr w14:paraId="46C3198D">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21CB20">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410528">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9FAD63">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84420">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F6D50A">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28DFBF">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3CDB53">
            <w:pPr>
              <w:jc w:val="right"/>
              <w:rPr>
                <w:rFonts w:ascii="宋体" w:hAnsi="宋体" w:eastAsia="宋体" w:cs="宋体"/>
                <w:color w:val="000000"/>
                <w:szCs w:val="21"/>
              </w:rPr>
            </w:pPr>
          </w:p>
        </w:tc>
      </w:tr>
      <w:tr w14:paraId="017731F4">
        <w:tblPrEx>
          <w:tblCellMar>
            <w:top w:w="0" w:type="dxa"/>
            <w:left w:w="108" w:type="dxa"/>
            <w:bottom w:w="0" w:type="dxa"/>
            <w:right w:w="108" w:type="dxa"/>
          </w:tblCellMar>
        </w:tblPrEx>
        <w:trPr>
          <w:trHeight w:val="60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0FA9011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10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300D3A">
            <w:pPr>
              <w:jc w:val="center"/>
              <w:rPr>
                <w:rFonts w:ascii="宋体" w:hAnsi="宋体" w:eastAsia="宋体" w:cs="宋体"/>
                <w:color w:val="000000"/>
                <w:szCs w:val="21"/>
              </w:rPr>
            </w:pPr>
          </w:p>
        </w:tc>
        <w:tc>
          <w:tcPr>
            <w:tcW w:w="1608" w:type="pct"/>
            <w:tcBorders>
              <w:top w:val="single" w:color="000000" w:sz="4" w:space="0"/>
              <w:left w:val="single" w:color="000000" w:sz="4" w:space="0"/>
              <w:bottom w:val="single" w:color="000000" w:sz="4" w:space="0"/>
              <w:right w:val="single" w:color="000000" w:sz="4" w:space="0"/>
            </w:tcBorders>
            <w:noWrap w:val="0"/>
            <w:vAlign w:val="center"/>
          </w:tcPr>
          <w:p w14:paraId="0A00DB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商用数据库服务-OLTP数据库服务</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1B7C56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045AD91">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24593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782D0D4">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214 </w:t>
            </w:r>
          </w:p>
        </w:tc>
      </w:tr>
      <w:tr w14:paraId="75015D8C">
        <w:tblPrEx>
          <w:tblCellMar>
            <w:top w:w="0" w:type="dxa"/>
            <w:left w:w="108" w:type="dxa"/>
            <w:bottom w:w="0" w:type="dxa"/>
            <w:right w:w="108" w:type="dxa"/>
          </w:tblCellMar>
        </w:tblPrEx>
        <w:trPr>
          <w:trHeight w:val="3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66B85BE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11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EDA502">
            <w:pPr>
              <w:jc w:val="center"/>
              <w:rPr>
                <w:rFonts w:ascii="宋体" w:hAnsi="宋体" w:eastAsia="宋体" w:cs="宋体"/>
                <w:color w:val="000000"/>
                <w:szCs w:val="21"/>
              </w:rPr>
            </w:pP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CDD05D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商用数据库服务-实时分析库</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2FCFEE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4C971A6">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419002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4F2A86C8">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38 </w:t>
            </w:r>
          </w:p>
        </w:tc>
      </w:tr>
      <w:tr w14:paraId="44B0C5EB">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BF7C22">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E346E5">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6BB339">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FEF079">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8CD845">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A7D498">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E66BC4">
            <w:pPr>
              <w:jc w:val="right"/>
              <w:rPr>
                <w:rFonts w:ascii="宋体" w:hAnsi="宋体" w:eastAsia="宋体" w:cs="宋体"/>
                <w:color w:val="000000"/>
                <w:szCs w:val="21"/>
              </w:rPr>
            </w:pPr>
          </w:p>
        </w:tc>
      </w:tr>
      <w:tr w14:paraId="68D6B36E">
        <w:tblPrEx>
          <w:tblCellMar>
            <w:top w:w="0" w:type="dxa"/>
            <w:left w:w="108" w:type="dxa"/>
            <w:bottom w:w="0" w:type="dxa"/>
            <w:right w:w="108" w:type="dxa"/>
          </w:tblCellMar>
        </w:tblPrEx>
        <w:trPr>
          <w:trHeight w:val="3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41F3BBD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12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6D42C">
            <w:pPr>
              <w:jc w:val="center"/>
              <w:rPr>
                <w:rFonts w:ascii="宋体" w:hAnsi="宋体" w:eastAsia="宋体" w:cs="宋体"/>
                <w:color w:val="000000"/>
                <w:szCs w:val="21"/>
              </w:rPr>
            </w:pP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264ABE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商用数据库服务-离线数仓</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69B1517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BC77C8A">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元/月</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6D0967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0EE6E243">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638 </w:t>
            </w:r>
          </w:p>
        </w:tc>
      </w:tr>
      <w:tr w14:paraId="3AA6D2F2">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AED000">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8FC05">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9C3532">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263715">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8C4902">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D40B7A">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73AAB">
            <w:pPr>
              <w:jc w:val="right"/>
              <w:rPr>
                <w:rFonts w:ascii="宋体" w:hAnsi="宋体" w:eastAsia="宋体" w:cs="宋体"/>
                <w:color w:val="000000"/>
                <w:szCs w:val="21"/>
              </w:rPr>
            </w:pPr>
          </w:p>
        </w:tc>
      </w:tr>
      <w:tr w14:paraId="53066404">
        <w:tblPrEx>
          <w:tblCellMar>
            <w:top w:w="0" w:type="dxa"/>
            <w:left w:w="108" w:type="dxa"/>
            <w:bottom w:w="0" w:type="dxa"/>
            <w:right w:w="108" w:type="dxa"/>
          </w:tblCellMar>
        </w:tblPrEx>
        <w:trPr>
          <w:trHeight w:val="3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6574D8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13 </w:t>
            </w: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7B9FB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安全服务</w:t>
            </w: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C465B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主机杀毒</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4385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5A0A0395">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元/年</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2C603A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56358C40">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66 </w:t>
            </w:r>
          </w:p>
        </w:tc>
      </w:tr>
      <w:tr w14:paraId="36D4AAEF">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24AF6E">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6811C">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DDCAE">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A72A1C">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737059">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903825">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E3A502">
            <w:pPr>
              <w:jc w:val="right"/>
              <w:rPr>
                <w:rFonts w:ascii="宋体" w:hAnsi="宋体" w:eastAsia="宋体" w:cs="宋体"/>
                <w:color w:val="000000"/>
                <w:szCs w:val="21"/>
              </w:rPr>
            </w:pPr>
          </w:p>
        </w:tc>
      </w:tr>
      <w:tr w14:paraId="63F2A28E">
        <w:tblPrEx>
          <w:tblCellMar>
            <w:top w:w="0" w:type="dxa"/>
            <w:left w:w="108" w:type="dxa"/>
            <w:bottom w:w="0" w:type="dxa"/>
            <w:right w:w="108" w:type="dxa"/>
          </w:tblCellMar>
        </w:tblPrEx>
        <w:trPr>
          <w:trHeight w:val="3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25438C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14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8AB0EC">
            <w:pPr>
              <w:jc w:val="center"/>
              <w:rPr>
                <w:rFonts w:ascii="宋体" w:hAnsi="宋体" w:eastAsia="宋体" w:cs="宋体"/>
                <w:color w:val="000000"/>
                <w:szCs w:val="21"/>
              </w:rPr>
            </w:pP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FCE8D8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主机防护</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6E96C9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6CC9A84">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元/年</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80532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2AB0AD8D">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66 </w:t>
            </w:r>
          </w:p>
        </w:tc>
      </w:tr>
      <w:tr w14:paraId="292DE411">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A9F01D">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C729F0">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FE48E2">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99CE8B">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DFBAB">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220855">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65E9D6">
            <w:pPr>
              <w:jc w:val="right"/>
              <w:rPr>
                <w:rFonts w:ascii="宋体" w:hAnsi="宋体" w:eastAsia="宋体" w:cs="宋体"/>
                <w:color w:val="000000"/>
                <w:szCs w:val="21"/>
              </w:rPr>
            </w:pPr>
          </w:p>
        </w:tc>
      </w:tr>
      <w:tr w14:paraId="54E51136">
        <w:tblPrEx>
          <w:tblCellMar>
            <w:top w:w="0" w:type="dxa"/>
            <w:left w:w="108" w:type="dxa"/>
            <w:bottom w:w="0" w:type="dxa"/>
            <w:right w:w="108" w:type="dxa"/>
          </w:tblCellMar>
        </w:tblPrEx>
        <w:trPr>
          <w:trHeight w:val="3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7A370C6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15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D77DBD">
            <w:pPr>
              <w:jc w:val="center"/>
              <w:rPr>
                <w:rFonts w:ascii="宋体" w:hAnsi="宋体" w:eastAsia="宋体" w:cs="宋体"/>
                <w:color w:val="000000"/>
                <w:szCs w:val="21"/>
              </w:rPr>
            </w:pPr>
          </w:p>
        </w:tc>
        <w:tc>
          <w:tcPr>
            <w:tcW w:w="16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7C30E6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主机加固</w:t>
            </w: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3F8B55B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399D013">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元/年</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BACA79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14:paraId="258DBE69">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66 </w:t>
            </w:r>
          </w:p>
        </w:tc>
      </w:tr>
      <w:tr w14:paraId="38E434E2">
        <w:tblPrEx>
          <w:tblCellMar>
            <w:top w:w="0" w:type="dxa"/>
            <w:left w:w="108" w:type="dxa"/>
            <w:bottom w:w="0" w:type="dxa"/>
            <w:right w:w="108" w:type="dxa"/>
          </w:tblCellMar>
        </w:tblPrEx>
        <w:trPr>
          <w:trHeight w:val="35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FAA4AC">
            <w:pPr>
              <w:jc w:val="center"/>
              <w:rPr>
                <w:rFonts w:ascii="宋体" w:hAnsi="宋体" w:eastAsia="宋体" w:cs="宋体"/>
                <w:color w:val="000000"/>
                <w:szCs w:val="21"/>
              </w:rPr>
            </w:pP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FD6887">
            <w:pPr>
              <w:jc w:val="center"/>
              <w:rPr>
                <w:rFonts w:ascii="宋体" w:hAnsi="宋体" w:eastAsia="宋体" w:cs="宋体"/>
                <w:color w:val="000000"/>
                <w:szCs w:val="21"/>
              </w:rPr>
            </w:pPr>
          </w:p>
        </w:tc>
        <w:tc>
          <w:tcPr>
            <w:tcW w:w="16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6ADA61">
            <w:pPr>
              <w:jc w:val="center"/>
              <w:rPr>
                <w:rFonts w:ascii="宋体" w:hAnsi="宋体" w:eastAsia="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80F017">
            <w:pPr>
              <w:jc w:val="center"/>
              <w:rPr>
                <w:rFonts w:ascii="宋体" w:hAnsi="宋体" w:eastAsia="宋体" w:cs="宋体"/>
                <w:color w:val="000000"/>
                <w:szCs w:val="21"/>
              </w:rPr>
            </w:pPr>
          </w:p>
        </w:tc>
        <w:tc>
          <w:tcPr>
            <w:tcW w:w="5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43F781">
            <w:pPr>
              <w:jc w:val="center"/>
              <w:rPr>
                <w:rFonts w:ascii="宋体" w:hAnsi="宋体" w:eastAsia="宋体" w:cs="宋体"/>
                <w:color w:val="000000"/>
                <w:szCs w:val="21"/>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00DDD">
            <w:pPr>
              <w:jc w:val="center"/>
              <w:rPr>
                <w:rFonts w:ascii="宋体" w:hAnsi="宋体" w:eastAsia="宋体" w:cs="宋体"/>
                <w:color w:val="000000"/>
                <w:szCs w:val="21"/>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29B5D">
            <w:pPr>
              <w:jc w:val="right"/>
              <w:rPr>
                <w:rFonts w:ascii="宋体" w:hAnsi="宋体" w:eastAsia="宋体" w:cs="宋体"/>
                <w:color w:val="000000"/>
                <w:szCs w:val="21"/>
              </w:rPr>
            </w:pPr>
          </w:p>
        </w:tc>
      </w:tr>
      <w:tr w14:paraId="5DB8FA0B">
        <w:tblPrEx>
          <w:tblCellMar>
            <w:top w:w="0" w:type="dxa"/>
            <w:left w:w="108" w:type="dxa"/>
            <w:bottom w:w="0" w:type="dxa"/>
            <w:right w:w="108" w:type="dxa"/>
          </w:tblCellMar>
        </w:tblPrEx>
        <w:trPr>
          <w:trHeight w:val="460" w:hRule="atLeast"/>
        </w:trPr>
        <w:tc>
          <w:tcPr>
            <w:tcW w:w="331" w:type="pct"/>
            <w:tcBorders>
              <w:top w:val="single" w:color="000000" w:sz="4" w:space="0"/>
              <w:left w:val="single" w:color="000000" w:sz="4" w:space="0"/>
              <w:bottom w:val="nil"/>
              <w:right w:val="single" w:color="000000" w:sz="4" w:space="0"/>
            </w:tcBorders>
            <w:noWrap w:val="0"/>
            <w:vAlign w:val="center"/>
          </w:tcPr>
          <w:p w14:paraId="7BEB5A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16 </w:t>
            </w:r>
          </w:p>
        </w:tc>
        <w:tc>
          <w:tcPr>
            <w:tcW w:w="760" w:type="pct"/>
            <w:vMerge w:val="restart"/>
            <w:tcBorders>
              <w:top w:val="single" w:color="000000" w:sz="4" w:space="0"/>
              <w:left w:val="single" w:color="000000" w:sz="4" w:space="0"/>
              <w:bottom w:val="nil"/>
              <w:right w:val="single" w:color="000000" w:sz="4" w:space="0"/>
            </w:tcBorders>
            <w:noWrap w:val="0"/>
            <w:vAlign w:val="center"/>
          </w:tcPr>
          <w:p w14:paraId="05A83A6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安全检测、监测、审计服务</w:t>
            </w:r>
          </w:p>
        </w:tc>
        <w:tc>
          <w:tcPr>
            <w:tcW w:w="1608" w:type="pct"/>
            <w:tcBorders>
              <w:top w:val="single" w:color="000000" w:sz="4" w:space="0"/>
              <w:left w:val="single" w:color="000000" w:sz="4" w:space="0"/>
              <w:bottom w:val="single" w:color="000000" w:sz="4" w:space="0"/>
              <w:right w:val="single" w:color="000000" w:sz="4" w:space="0"/>
            </w:tcBorders>
            <w:noWrap w:val="0"/>
            <w:vAlign w:val="center"/>
          </w:tcPr>
          <w:p w14:paraId="5CF7B1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漏洞扫描</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AB372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C81A6BE">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元/年</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653835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9CE365D">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66 </w:t>
            </w:r>
          </w:p>
        </w:tc>
      </w:tr>
      <w:tr w14:paraId="1058C760">
        <w:tblPrEx>
          <w:tblCellMar>
            <w:top w:w="0" w:type="dxa"/>
            <w:left w:w="108" w:type="dxa"/>
            <w:bottom w:w="0" w:type="dxa"/>
            <w:right w:w="108" w:type="dxa"/>
          </w:tblCellMar>
        </w:tblPrEx>
        <w:trPr>
          <w:trHeight w:val="520" w:hRule="atLeast"/>
        </w:trPr>
        <w:tc>
          <w:tcPr>
            <w:tcW w:w="331" w:type="pct"/>
            <w:tcBorders>
              <w:top w:val="single" w:color="000000" w:sz="4" w:space="0"/>
              <w:left w:val="single" w:color="000000" w:sz="4" w:space="0"/>
              <w:bottom w:val="nil"/>
              <w:right w:val="single" w:color="000000" w:sz="4" w:space="0"/>
            </w:tcBorders>
            <w:noWrap w:val="0"/>
            <w:vAlign w:val="center"/>
          </w:tcPr>
          <w:p w14:paraId="22138D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17 </w:t>
            </w:r>
          </w:p>
        </w:tc>
        <w:tc>
          <w:tcPr>
            <w:tcW w:w="760" w:type="pct"/>
            <w:vMerge w:val="continue"/>
            <w:tcBorders>
              <w:top w:val="single" w:color="000000" w:sz="4" w:space="0"/>
              <w:left w:val="single" w:color="000000" w:sz="4" w:space="0"/>
              <w:bottom w:val="nil"/>
              <w:right w:val="single" w:color="000000" w:sz="4" w:space="0"/>
            </w:tcBorders>
            <w:noWrap w:val="0"/>
            <w:vAlign w:val="center"/>
          </w:tcPr>
          <w:p w14:paraId="3789B910">
            <w:pPr>
              <w:jc w:val="center"/>
              <w:rPr>
                <w:rFonts w:ascii="宋体" w:hAnsi="宋体" w:eastAsia="宋体" w:cs="宋体"/>
                <w:color w:val="000000"/>
                <w:szCs w:val="21"/>
              </w:rPr>
            </w:pPr>
          </w:p>
        </w:tc>
        <w:tc>
          <w:tcPr>
            <w:tcW w:w="1608" w:type="pct"/>
            <w:tcBorders>
              <w:top w:val="single" w:color="000000" w:sz="4" w:space="0"/>
              <w:left w:val="single" w:color="000000" w:sz="4" w:space="0"/>
              <w:bottom w:val="nil"/>
              <w:right w:val="single" w:color="000000" w:sz="4" w:space="0"/>
            </w:tcBorders>
            <w:noWrap w:val="0"/>
            <w:vAlign w:val="center"/>
          </w:tcPr>
          <w:p w14:paraId="720A90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数据库审计</w:t>
            </w:r>
          </w:p>
        </w:tc>
        <w:tc>
          <w:tcPr>
            <w:tcW w:w="699" w:type="pct"/>
            <w:tcBorders>
              <w:top w:val="single" w:color="000000" w:sz="4" w:space="0"/>
              <w:left w:val="single" w:color="000000" w:sz="4" w:space="0"/>
              <w:bottom w:val="nil"/>
              <w:right w:val="single" w:color="000000" w:sz="4" w:space="0"/>
            </w:tcBorders>
            <w:noWrap w:val="0"/>
            <w:vAlign w:val="center"/>
          </w:tcPr>
          <w:p w14:paraId="230C8A7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3CA12AB">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元/年</w:t>
            </w:r>
          </w:p>
        </w:tc>
        <w:tc>
          <w:tcPr>
            <w:tcW w:w="518" w:type="pct"/>
            <w:tcBorders>
              <w:top w:val="single" w:color="000000" w:sz="4" w:space="0"/>
              <w:left w:val="single" w:color="000000" w:sz="4" w:space="0"/>
              <w:bottom w:val="nil"/>
              <w:right w:val="single" w:color="000000" w:sz="4" w:space="0"/>
            </w:tcBorders>
            <w:noWrap w:val="0"/>
            <w:vAlign w:val="center"/>
          </w:tcPr>
          <w:p w14:paraId="6BF3641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31" w:type="pct"/>
            <w:tcBorders>
              <w:top w:val="single" w:color="000000" w:sz="4" w:space="0"/>
              <w:left w:val="single" w:color="000000" w:sz="4" w:space="0"/>
              <w:bottom w:val="nil"/>
              <w:right w:val="single" w:color="000000" w:sz="4" w:space="0"/>
            </w:tcBorders>
            <w:noWrap w:val="0"/>
            <w:vAlign w:val="center"/>
          </w:tcPr>
          <w:p w14:paraId="5ED4B0B6">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107 </w:t>
            </w:r>
          </w:p>
        </w:tc>
      </w:tr>
      <w:tr w14:paraId="590F41EF">
        <w:tblPrEx>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4DF6AE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18 </w:t>
            </w:r>
          </w:p>
        </w:tc>
        <w:tc>
          <w:tcPr>
            <w:tcW w:w="7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E012D1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其他服务</w:t>
            </w:r>
          </w:p>
        </w:tc>
        <w:tc>
          <w:tcPr>
            <w:tcW w:w="1608" w:type="pct"/>
            <w:tcBorders>
              <w:top w:val="single" w:color="000000" w:sz="4" w:space="0"/>
              <w:left w:val="single" w:color="000000" w:sz="4" w:space="0"/>
              <w:bottom w:val="single" w:color="000000" w:sz="4" w:space="0"/>
              <w:right w:val="single" w:color="000000" w:sz="4" w:space="0"/>
            </w:tcBorders>
            <w:noWrap w:val="0"/>
            <w:vAlign w:val="center"/>
          </w:tcPr>
          <w:p w14:paraId="07E3D52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重点保障服务</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83178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A35E926">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0710F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次</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A2699A4">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4 </w:t>
            </w:r>
          </w:p>
        </w:tc>
      </w:tr>
      <w:tr w14:paraId="0FF7008C">
        <w:tblPrEx>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00F06D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19 </w:t>
            </w:r>
          </w:p>
        </w:tc>
        <w:tc>
          <w:tcPr>
            <w:tcW w:w="7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D9B1ED">
            <w:pPr>
              <w:jc w:val="center"/>
              <w:rPr>
                <w:rFonts w:ascii="宋体" w:hAnsi="宋体" w:eastAsia="宋体" w:cs="宋体"/>
                <w:color w:val="000000"/>
                <w:szCs w:val="21"/>
              </w:rPr>
            </w:pPr>
          </w:p>
        </w:tc>
        <w:tc>
          <w:tcPr>
            <w:tcW w:w="1608" w:type="pct"/>
            <w:tcBorders>
              <w:top w:val="single" w:color="000000" w:sz="4" w:space="0"/>
              <w:left w:val="single" w:color="000000" w:sz="4" w:space="0"/>
              <w:bottom w:val="single" w:color="000000" w:sz="4" w:space="0"/>
              <w:right w:val="single" w:color="000000" w:sz="4" w:space="0"/>
            </w:tcBorders>
            <w:noWrap w:val="0"/>
            <w:vAlign w:val="center"/>
          </w:tcPr>
          <w:p w14:paraId="7D6675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渗透测试</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26337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7CD8D41">
            <w:pPr>
              <w:widowControl/>
              <w:jc w:val="center"/>
              <w:textAlignment w:val="center"/>
              <w:rPr>
                <w:rFonts w:ascii="宋体" w:hAnsi="宋体" w:eastAsia="宋体" w:cs="宋体"/>
                <w:color w:val="000000"/>
                <w:szCs w:val="21"/>
              </w:rPr>
            </w:pPr>
            <w:r>
              <w:rPr>
                <w:rFonts w:hint="eastAsia" w:ascii="宋体" w:hAnsi="宋体" w:eastAsia="宋体" w:cs="宋体"/>
                <w:color w:val="000000"/>
                <w:sz w:val="21"/>
                <w:szCs w:val="21"/>
                <w:u w:val="none"/>
                <w:lang w:bidi="ar"/>
              </w:rPr>
              <w:t>元/次</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6883B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次</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4659961">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2 </w:t>
            </w:r>
          </w:p>
        </w:tc>
      </w:tr>
    </w:tbl>
    <w:p w14:paraId="746EDD61">
      <w:pPr>
        <w:widowControl w:val="0"/>
        <w:spacing w:after="120" w:line="480" w:lineRule="exact"/>
        <w:ind w:left="0" w:leftChars="0" w:firstLine="0" w:firstLineChars="0"/>
        <w:jc w:val="both"/>
        <w:rPr>
          <w:rFonts w:ascii="等线" w:hAnsi="等线" w:eastAsia="等线" w:cs="Times New Roman"/>
          <w:kern w:val="2"/>
          <w:sz w:val="24"/>
          <w:szCs w:val="20"/>
          <w:lang w:val="en-US" w:eastAsia="zh-CN" w:bidi="ar-SA"/>
        </w:rPr>
      </w:pPr>
    </w:p>
    <w:p w14:paraId="1C74246D">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2.2服务标准要求</w:t>
      </w:r>
    </w:p>
    <w:p w14:paraId="73850FE1">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2.2.1云主机服务</w:t>
      </w:r>
    </w:p>
    <w:p w14:paraId="06D498B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服务内容</w:t>
      </w:r>
    </w:p>
    <w:p w14:paraId="18D7289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按照采购人的具体需求，提供云主机服务，按需求对CPU及内存进行动态调整，实现合理的计算资源配置。在提供政务云主机的服务过程中做好与采购人和对应项目应用开发厂商的协调沟通工作。</w:t>
      </w:r>
    </w:p>
    <w:p w14:paraId="43026DC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服务标准</w:t>
      </w:r>
    </w:p>
    <w:p w14:paraId="284BAB6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（1）云主机应实现物理机的全部功能，如具有CPU、存储、内存、网卡等资源，可以指定单独的IP地址、MAC地址等；</w:t>
      </w:r>
    </w:p>
    <w:p w14:paraId="0CFBD98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支持存储裸设备映射（RDM），可以将存储设备上的LUN直接映射给虚拟机使用，并且支持SCSI指令使用透传模式或者非透传模式；</w:t>
      </w:r>
    </w:p>
    <w:p w14:paraId="76FC28D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 应满足云主机之间、CPU之间隔离保护要求；</w:t>
      </w:r>
    </w:p>
    <w:p w14:paraId="231301C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 支持资源的动态调整，根据业务的负载情况实现业务系统虚拟机的动态扩展和回收，支持手动和自动方式，自动方式可基于主机的CPU、内存、磁盘IO、网络流量等性能参数阈值进行动态调度；</w:t>
      </w:r>
    </w:p>
    <w:p w14:paraId="1999356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 支持在线进行虚拟化软件版本升级，不同版本之间可以相互兼容；</w:t>
      </w:r>
    </w:p>
    <w:p w14:paraId="435014F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 云主机出现故障时，支持自动重启或者迁移，保障业务连续性；</w:t>
      </w:r>
    </w:p>
    <w:p w14:paraId="3C7716B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 支持虚拟机热迁移，可在不同代CPU资源池中进行虚拟机热迁移；</w:t>
      </w:r>
    </w:p>
    <w:p w14:paraId="3F1F52D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 云计算资源性能要求包括但不限于如下：</w:t>
      </w:r>
    </w:p>
    <w:p w14:paraId="2156EDD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云主机CPU主频应不低于2.4GHz；</w:t>
      </w:r>
    </w:p>
    <w:p w14:paraId="1582781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可用性不低于99.99%。</w:t>
      </w:r>
    </w:p>
    <w:p w14:paraId="67F583FF">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2.2.2存储服务</w:t>
      </w:r>
    </w:p>
    <w:p w14:paraId="1A61BA1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服务内容</w:t>
      </w:r>
    </w:p>
    <w:p w14:paraId="1209E50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按照采购人的具体需求，提供存储服务，包括：高性能存储、本地备份服务、异地备份服务，实现合理的存储资源配置。在提供政务云存储的服务过程中需做好采购人和对应项目应用开发厂商的协调沟通工作。</w:t>
      </w:r>
    </w:p>
    <w:p w14:paraId="7E97C77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服务标准</w:t>
      </w:r>
    </w:p>
    <w:p w14:paraId="4C5F86C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支持结构化数据、半结构化数据和非结构化数据等多种数据类型存储；</w:t>
      </w:r>
    </w:p>
    <w:p w14:paraId="6F86C64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支持块存储、对象存储、文件存储等多种存储方法，满足数据备份、视频存储等不同应用场景使用要求；</w:t>
      </w:r>
    </w:p>
    <w:p w14:paraId="2A195E8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 支持存储资源扩展能力，例如：PB级扩展；</w:t>
      </w:r>
    </w:p>
    <w:p w14:paraId="00063CB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 支持磁盘容错技术，如磁盘故障后节点的自动平衡和重构、硬盘故障检测和处理、集群节点出现单盘故障时不影响业务运行等；</w:t>
      </w:r>
    </w:p>
    <w:p w14:paraId="0024901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 支持加密存储，使用的密码算法应符合法律、法规的规定和密码相关国家标准、行业标准的有关要求；</w:t>
      </w:r>
    </w:p>
    <w:p w14:paraId="56EC1C4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 存储资源性能要求包括但不限于如下：</w:t>
      </w:r>
    </w:p>
    <w:p w14:paraId="454130E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支持高可靠性，可靠性不低于99.9999%；</w:t>
      </w:r>
    </w:p>
    <w:p w14:paraId="677BFC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对于块存储服务，高性能存储单盘技术指标：IOPS大于等于10000。</w:t>
      </w:r>
    </w:p>
    <w:p w14:paraId="0AAFEB31">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2.2.3网络服务</w:t>
      </w:r>
    </w:p>
    <w:p w14:paraId="1A7307F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服务内容</w:t>
      </w:r>
    </w:p>
    <w:p w14:paraId="4164B12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远程接入服务，提供互联网远程接入服务，每个账号结合身份验证接入堡垒机维护应用系统。</w:t>
      </w:r>
    </w:p>
    <w:p w14:paraId="034843F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VPN服务，含SSL VPN接入服务。</w:t>
      </w:r>
    </w:p>
    <w:p w14:paraId="6767A22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服务标准</w:t>
      </w:r>
    </w:p>
    <w:p w14:paraId="05697D7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网络系统提供稳定的数据传输能力，一般要求如下：</w:t>
      </w:r>
    </w:p>
    <w:p w14:paraId="70C9FEE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数据中心组网架构设计可采用大二层网络架构，支持云主机无障碍动态迁移；</w:t>
      </w:r>
    </w:p>
    <w:p w14:paraId="793B3E9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应采用集群部署网络控制，以保障升级时业务不中断；</w:t>
      </w:r>
    </w:p>
    <w:p w14:paraId="3E42B39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 应实现自动化动态网络资源调配和隔离，支持与互联网、电子政务外网及行业部门专网的连接；</w:t>
      </w:r>
    </w:p>
    <w:p w14:paraId="21447D8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 支持IPv6地址分配，满足业务系统IPv6要求；</w:t>
      </w:r>
    </w:p>
    <w:p w14:paraId="632BB9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 具备边界防火墙和VPC防火墙隔离能力，分别针对不同的流量进行安全策略防护与配置；</w:t>
      </w:r>
    </w:p>
    <w:p w14:paraId="7A60573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 具备高可用虚拟IP能力，在集群或主备场景下，云主机可绑定高可用虚拟IP，达到高可用访问效果；</w:t>
      </w:r>
    </w:p>
    <w:p w14:paraId="548C57F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 采用双活网络架构，降低单点故障带来的稳定风险；为入云系统划分安全区域，合理制定访问规则。</w:t>
      </w:r>
    </w:p>
    <w:p w14:paraId="412F0C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 网络系统性能要求包括但不限于如下：</w:t>
      </w:r>
    </w:p>
    <w:p w14:paraId="0B2BDBA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服务器业务带宽不低于10Gb/s；</w:t>
      </w:r>
    </w:p>
    <w:p w14:paraId="7315E4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平均可用性不低于99.99%。</w:t>
      </w:r>
    </w:p>
    <w:p w14:paraId="31A4DEC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61C8C129">
      <w:pPr>
        <w:spacing w:line="360" w:lineRule="auto"/>
        <w:ind w:firstLine="480"/>
        <w:rPr>
          <w:rFonts w:ascii="宋体" w:hAnsi="宋体" w:eastAsia="宋体" w:cs="Times New Roman"/>
          <w:color w:val="000000"/>
          <w:sz w:val="24"/>
          <w:szCs w:val="24"/>
        </w:rPr>
      </w:pPr>
      <w:r>
        <w:rPr>
          <w:rFonts w:hint="eastAsia" w:ascii="宋体" w:hAnsi="宋体" w:eastAsia="宋体" w:cs="Times New Roman"/>
          <w:color w:val="000000"/>
          <w:sz w:val="24"/>
          <w:szCs w:val="24"/>
        </w:rPr>
        <w:t>（10）SSL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w:t>
      </w:r>
      <w:r>
        <w:rPr>
          <w:rFonts w:hint="eastAsia" w:ascii="宋体" w:hAnsi="宋体" w:eastAsia="宋体" w:cs="宋体"/>
          <w:sz w:val="24"/>
          <w:szCs w:val="22"/>
        </w:rPr>
        <w:t>采用通过商用密码产品认证的SSL VPN产品。</w:t>
      </w:r>
    </w:p>
    <w:p w14:paraId="56BCCE3F">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2.2.4云主机深度监控服务</w:t>
      </w:r>
    </w:p>
    <w:p w14:paraId="2DF7E09C">
      <w:pPr>
        <w:numPr>
          <w:ilvl w:val="0"/>
          <w:numId w:val="3"/>
        </w:num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服务内容</w:t>
      </w:r>
    </w:p>
    <w:p w14:paraId="627615F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7*24小时深度监测云主机资源、硬件设备监控、云平台层应急处置等内容</w:t>
      </w:r>
    </w:p>
    <w:p w14:paraId="1EC62317">
      <w:pPr>
        <w:numPr>
          <w:ilvl w:val="0"/>
          <w:numId w:val="3"/>
        </w:num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服务标准</w:t>
      </w:r>
    </w:p>
    <w:p w14:paraId="35D9D30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（1）集中告警监控：支持多维度告警/事件展现</w:t>
      </w:r>
    </w:p>
    <w:p w14:paraId="2163A61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）提供常用指标的TopN性能视图，包括：</w:t>
      </w:r>
    </w:p>
    <w:p w14:paraId="7EFDF0AB">
      <w:pPr>
        <w:spacing w:line="360" w:lineRule="auto"/>
        <w:ind w:firstLine="1200" w:firstLineChars="500"/>
        <w:rPr>
          <w:rFonts w:ascii="宋体" w:hAnsi="宋体" w:eastAsia="宋体" w:cs="Times New Roman"/>
          <w:color w:val="000000"/>
          <w:sz w:val="24"/>
          <w:szCs w:val="24"/>
        </w:rPr>
      </w:pPr>
      <w:r>
        <w:rPr>
          <w:rFonts w:hint="eastAsia" w:ascii="宋体" w:hAnsi="宋体" w:eastAsia="宋体" w:cs="Times New Roman"/>
          <w:color w:val="000000"/>
          <w:sz w:val="24"/>
          <w:szCs w:val="24"/>
        </w:rPr>
        <w:t>服务器、虚拟机的CPU、内存TopN视图；</w:t>
      </w:r>
    </w:p>
    <w:p w14:paraId="1C8E5EF1">
      <w:pPr>
        <w:spacing w:line="360" w:lineRule="auto"/>
        <w:ind w:firstLine="1200" w:firstLineChars="500"/>
        <w:rPr>
          <w:rFonts w:ascii="宋体" w:hAnsi="宋体" w:eastAsia="宋体" w:cs="Times New Roman"/>
          <w:color w:val="000000"/>
          <w:sz w:val="24"/>
          <w:szCs w:val="24"/>
        </w:rPr>
      </w:pPr>
      <w:r>
        <w:rPr>
          <w:rFonts w:hint="eastAsia" w:ascii="宋体" w:hAnsi="宋体" w:eastAsia="宋体" w:cs="Times New Roman"/>
          <w:color w:val="000000"/>
          <w:sz w:val="24"/>
          <w:szCs w:val="24"/>
        </w:rPr>
        <w:t>网络接口流量；</w:t>
      </w:r>
    </w:p>
    <w:p w14:paraId="57049EAC">
      <w:pPr>
        <w:spacing w:line="360" w:lineRule="auto"/>
        <w:ind w:firstLine="1200" w:firstLineChars="500"/>
        <w:rPr>
          <w:rFonts w:ascii="宋体" w:hAnsi="宋体" w:eastAsia="宋体" w:cs="Times New Roman"/>
          <w:color w:val="000000"/>
          <w:sz w:val="24"/>
          <w:szCs w:val="24"/>
        </w:rPr>
      </w:pPr>
      <w:r>
        <w:rPr>
          <w:rFonts w:hint="eastAsia" w:ascii="宋体" w:hAnsi="宋体" w:eastAsia="宋体" w:cs="Times New Roman"/>
          <w:color w:val="000000"/>
          <w:sz w:val="24"/>
          <w:szCs w:val="24"/>
        </w:rPr>
        <w:t>存储读写带宽、读写IOPS、读写IO大小。</w:t>
      </w:r>
    </w:p>
    <w:p w14:paraId="42DAD89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（3）提供主机安全事件的验证、分析，并提供事件报告。</w:t>
      </w:r>
    </w:p>
    <w:p w14:paraId="7313328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（4）提供特定云主机的应急问题协助排查，协助处理应用故障等服务。</w:t>
      </w:r>
    </w:p>
    <w:p w14:paraId="22652D1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（5）提供7x24小时的运维值守工作，不仅限于机房巡检、云平台和硬件监控，同时提供问题排查协助、协助处理应用故障等服务。</w:t>
      </w:r>
    </w:p>
    <w:p w14:paraId="7276B990">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w:t>
      </w:r>
      <w:r>
        <w:rPr>
          <w:rFonts w:ascii="宋体" w:hAnsi="宋体" w:eastAsia="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基础软件支撑服务</w:t>
      </w:r>
    </w:p>
    <w:p w14:paraId="3DE345D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服务内容</w:t>
      </w:r>
    </w:p>
    <w:p w14:paraId="71A5592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按照采购人的有关管理规定及具体需求，提供开源操作系统、商用数据库服务-OLTP数据库、商用数据库服务-实时分析库、商用数据库服务-离线数仓等软件支撑服务。</w:t>
      </w:r>
    </w:p>
    <w:p w14:paraId="78C8043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服务标准</w:t>
      </w:r>
    </w:p>
    <w:p w14:paraId="7D821DD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（1）开源操作系统</w:t>
      </w:r>
    </w:p>
    <w:p w14:paraId="22BBC3B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提供主流开源操作系统服务，应支持主流开源操作系统的各种版本，并提供操作系统的安装部署和各种故障处理。</w:t>
      </w:r>
    </w:p>
    <w:p w14:paraId="6226D55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（2）商用数据库</w:t>
      </w:r>
    </w:p>
    <w:p w14:paraId="7A12A82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提供OLTP数据库、实时分析库、离线数仓3种类型的商用国产数据库服务，应支持单机、集群的主流版本，并提供数据库的安装部署和各种故障处理及日常维护，其中OLTP数据库须具备双数据中心集群部署能力，且双数据中心之间的网络带宽不低于40Gbps。商用数据库详细技术指标要求如下：</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7114"/>
      </w:tblGrid>
      <w:tr w14:paraId="42F7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25" w:type="pct"/>
            <w:noWrap w:val="0"/>
            <w:vAlign w:val="center"/>
          </w:tcPr>
          <w:p w14:paraId="2ADD6DCA">
            <w:pPr>
              <w:widowControl/>
              <w:jc w:val="center"/>
              <w:rPr>
                <w:rFonts w:ascii="宋体" w:hAnsi="宋体" w:eastAsia="宋体" w:cs="宋体"/>
                <w:b/>
                <w:bCs/>
                <w:kern w:val="0"/>
                <w:szCs w:val="21"/>
              </w:rPr>
            </w:pPr>
            <w:r>
              <w:rPr>
                <w:rFonts w:hint="eastAsia" w:ascii="宋体" w:hAnsi="宋体" w:eastAsia="宋体" w:cs="宋体"/>
                <w:b/>
                <w:bCs/>
                <w:kern w:val="0"/>
                <w:szCs w:val="21"/>
              </w:rPr>
              <w:t>类型</w:t>
            </w:r>
          </w:p>
        </w:tc>
        <w:tc>
          <w:tcPr>
            <w:tcW w:w="4174" w:type="pct"/>
            <w:noWrap w:val="0"/>
            <w:vAlign w:val="center"/>
          </w:tcPr>
          <w:p w14:paraId="2B301F29">
            <w:pPr>
              <w:widowControl/>
              <w:jc w:val="center"/>
              <w:rPr>
                <w:rFonts w:ascii="宋体" w:hAnsi="宋体" w:eastAsia="宋体" w:cs="宋体"/>
                <w:b/>
                <w:bCs/>
                <w:kern w:val="0"/>
                <w:szCs w:val="21"/>
              </w:rPr>
            </w:pPr>
            <w:r>
              <w:rPr>
                <w:rFonts w:hint="eastAsia" w:ascii="宋体" w:hAnsi="宋体" w:eastAsia="宋体" w:cs="宋体"/>
                <w:b/>
                <w:bCs/>
                <w:kern w:val="0"/>
                <w:szCs w:val="21"/>
              </w:rPr>
              <w:t>技术指标要求</w:t>
            </w:r>
          </w:p>
        </w:tc>
      </w:tr>
      <w:tr w14:paraId="5BEC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25" w:type="pct"/>
            <w:vMerge w:val="restart"/>
            <w:noWrap w:val="0"/>
            <w:vAlign w:val="center"/>
          </w:tcPr>
          <w:p w14:paraId="4AD59D36">
            <w:pPr>
              <w:widowControl/>
              <w:jc w:val="center"/>
              <w:rPr>
                <w:rFonts w:ascii="宋体" w:hAnsi="宋体" w:eastAsia="宋体" w:cs="宋体"/>
                <w:kern w:val="0"/>
                <w:szCs w:val="21"/>
              </w:rPr>
            </w:pPr>
            <w:r>
              <w:rPr>
                <w:rFonts w:hint="eastAsia" w:ascii="宋体" w:hAnsi="宋体" w:eastAsia="宋体" w:cs="宋体"/>
                <w:kern w:val="0"/>
                <w:szCs w:val="21"/>
              </w:rPr>
              <w:t>OLTP数据库</w:t>
            </w:r>
          </w:p>
        </w:tc>
        <w:tc>
          <w:tcPr>
            <w:tcW w:w="4174" w:type="pct"/>
            <w:noWrap w:val="0"/>
            <w:vAlign w:val="center"/>
          </w:tcPr>
          <w:p w14:paraId="1F65FAA3">
            <w:pPr>
              <w:widowControl/>
              <w:jc w:val="left"/>
              <w:rPr>
                <w:rFonts w:ascii="宋体" w:hAnsi="宋体" w:eastAsia="宋体" w:cs="宋体"/>
                <w:kern w:val="0"/>
                <w:szCs w:val="21"/>
              </w:rPr>
            </w:pPr>
            <w:r>
              <w:rPr>
                <w:rFonts w:hint="eastAsia" w:ascii="宋体" w:hAnsi="宋体" w:eastAsia="宋体" w:cs="宋体"/>
                <w:kern w:val="0"/>
                <w:szCs w:val="21"/>
              </w:rPr>
              <w:t>支持云原生关系型数据库，支持MySQL交互协议，兼容市面上主流MySQL驱动，支持多语言接入。</w:t>
            </w:r>
          </w:p>
        </w:tc>
      </w:tr>
      <w:tr w14:paraId="725A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825" w:type="pct"/>
            <w:vMerge w:val="continue"/>
            <w:noWrap w:val="0"/>
            <w:vAlign w:val="center"/>
          </w:tcPr>
          <w:p w14:paraId="5E77E8D0">
            <w:pPr>
              <w:widowControl/>
              <w:jc w:val="center"/>
              <w:rPr>
                <w:rFonts w:ascii="宋体" w:hAnsi="宋体" w:eastAsia="宋体" w:cs="宋体"/>
                <w:kern w:val="0"/>
                <w:szCs w:val="21"/>
              </w:rPr>
            </w:pPr>
          </w:p>
        </w:tc>
        <w:tc>
          <w:tcPr>
            <w:tcW w:w="4174" w:type="pct"/>
            <w:noWrap w:val="0"/>
            <w:vAlign w:val="center"/>
          </w:tcPr>
          <w:p w14:paraId="27F9A350">
            <w:pPr>
              <w:widowControl/>
              <w:jc w:val="left"/>
              <w:rPr>
                <w:rFonts w:ascii="宋体" w:hAnsi="宋体" w:eastAsia="宋体" w:cs="宋体"/>
                <w:kern w:val="0"/>
                <w:szCs w:val="21"/>
              </w:rPr>
            </w:pPr>
            <w:r>
              <w:rPr>
                <w:rFonts w:hint="eastAsia" w:ascii="宋体" w:hAnsi="宋体" w:eastAsia="宋体" w:cs="宋体"/>
                <w:kern w:val="0"/>
                <w:szCs w:val="21"/>
              </w:rPr>
              <w:t>支持数据库审计，提供SQL审计与分析，可快速定位问题 SQL，提供SQL实时分析能力及报表中心，全方位展示数据库执行状况。</w:t>
            </w:r>
          </w:p>
        </w:tc>
      </w:tr>
      <w:tr w14:paraId="0DBD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825" w:type="pct"/>
            <w:vMerge w:val="continue"/>
            <w:noWrap w:val="0"/>
            <w:vAlign w:val="center"/>
          </w:tcPr>
          <w:p w14:paraId="73BD9B62">
            <w:pPr>
              <w:widowControl/>
              <w:jc w:val="center"/>
              <w:rPr>
                <w:rFonts w:ascii="宋体" w:hAnsi="宋体" w:eastAsia="宋体" w:cs="宋体"/>
                <w:kern w:val="0"/>
                <w:szCs w:val="21"/>
              </w:rPr>
            </w:pPr>
          </w:p>
        </w:tc>
        <w:tc>
          <w:tcPr>
            <w:tcW w:w="4174" w:type="pct"/>
            <w:noWrap w:val="0"/>
            <w:vAlign w:val="center"/>
          </w:tcPr>
          <w:p w14:paraId="4E007E18">
            <w:pPr>
              <w:widowControl/>
              <w:jc w:val="left"/>
              <w:rPr>
                <w:rFonts w:ascii="宋体" w:hAnsi="宋体" w:eastAsia="宋体" w:cs="宋体"/>
                <w:kern w:val="0"/>
                <w:szCs w:val="21"/>
              </w:rPr>
            </w:pPr>
            <w:r>
              <w:rPr>
                <w:rFonts w:hint="eastAsia" w:ascii="宋体" w:hAnsi="宋体" w:eastAsia="宋体" w:cs="宋体"/>
                <w:kern w:val="0"/>
                <w:szCs w:val="21"/>
              </w:rPr>
              <w:t>支持高可用部署和故障切换，提供同城容灾部署能力，满足业务可用性要求。</w:t>
            </w:r>
          </w:p>
        </w:tc>
      </w:tr>
      <w:tr w14:paraId="0867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825" w:type="pct"/>
            <w:vMerge w:val="continue"/>
            <w:noWrap w:val="0"/>
            <w:vAlign w:val="center"/>
          </w:tcPr>
          <w:p w14:paraId="4C3CC9AC">
            <w:pPr>
              <w:widowControl/>
              <w:jc w:val="center"/>
              <w:rPr>
                <w:rFonts w:ascii="宋体" w:hAnsi="宋体" w:eastAsia="宋体" w:cs="宋体"/>
                <w:kern w:val="0"/>
                <w:szCs w:val="21"/>
              </w:rPr>
            </w:pPr>
          </w:p>
        </w:tc>
        <w:tc>
          <w:tcPr>
            <w:tcW w:w="4174" w:type="pct"/>
            <w:noWrap w:val="0"/>
            <w:vAlign w:val="center"/>
          </w:tcPr>
          <w:p w14:paraId="134816C7">
            <w:pPr>
              <w:widowControl/>
              <w:jc w:val="left"/>
              <w:rPr>
                <w:rFonts w:ascii="宋体" w:hAnsi="宋体" w:eastAsia="宋体" w:cs="宋体"/>
                <w:kern w:val="0"/>
                <w:szCs w:val="21"/>
              </w:rPr>
            </w:pPr>
            <w:r>
              <w:rPr>
                <w:rFonts w:hint="eastAsia" w:ascii="宋体" w:hAnsi="宋体" w:eastAsia="宋体" w:cs="宋体"/>
                <w:kern w:val="0"/>
                <w:szCs w:val="21"/>
              </w:rPr>
              <w:t>提供全局二级索引、全局唯一索引，支持多维字段拆分，极大提升业务多维查询便捷性。</w:t>
            </w:r>
          </w:p>
        </w:tc>
      </w:tr>
      <w:tr w14:paraId="3981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25" w:type="pct"/>
            <w:vMerge w:val="continue"/>
            <w:noWrap w:val="0"/>
            <w:vAlign w:val="center"/>
          </w:tcPr>
          <w:p w14:paraId="037723E8">
            <w:pPr>
              <w:widowControl/>
              <w:jc w:val="center"/>
              <w:rPr>
                <w:rFonts w:ascii="宋体" w:hAnsi="宋体" w:eastAsia="宋体" w:cs="宋体"/>
                <w:kern w:val="0"/>
                <w:szCs w:val="21"/>
              </w:rPr>
            </w:pPr>
          </w:p>
        </w:tc>
        <w:tc>
          <w:tcPr>
            <w:tcW w:w="4174" w:type="pct"/>
            <w:noWrap w:val="0"/>
            <w:vAlign w:val="center"/>
          </w:tcPr>
          <w:p w14:paraId="44DE1283">
            <w:pPr>
              <w:widowControl/>
              <w:jc w:val="left"/>
              <w:rPr>
                <w:rFonts w:ascii="宋体" w:hAnsi="宋体" w:eastAsia="宋体" w:cs="宋体"/>
                <w:kern w:val="0"/>
                <w:szCs w:val="21"/>
              </w:rPr>
            </w:pPr>
            <w:r>
              <w:rPr>
                <w:rFonts w:hint="eastAsia" w:ascii="宋体" w:hAnsi="宋体" w:eastAsia="宋体" w:cs="宋体"/>
                <w:kern w:val="0"/>
                <w:szCs w:val="21"/>
              </w:rPr>
              <w:t>支持自动、手动备份数据</w:t>
            </w:r>
          </w:p>
        </w:tc>
      </w:tr>
      <w:tr w14:paraId="6F90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25" w:type="pct"/>
            <w:vMerge w:val="continue"/>
            <w:noWrap w:val="0"/>
            <w:vAlign w:val="center"/>
          </w:tcPr>
          <w:p w14:paraId="1078DCE9">
            <w:pPr>
              <w:widowControl/>
              <w:jc w:val="center"/>
              <w:rPr>
                <w:rFonts w:ascii="宋体" w:hAnsi="宋体" w:eastAsia="宋体" w:cs="宋体"/>
                <w:kern w:val="0"/>
                <w:szCs w:val="21"/>
              </w:rPr>
            </w:pPr>
          </w:p>
        </w:tc>
        <w:tc>
          <w:tcPr>
            <w:tcW w:w="4174" w:type="pct"/>
            <w:noWrap w:val="0"/>
            <w:vAlign w:val="center"/>
          </w:tcPr>
          <w:p w14:paraId="77286BE6">
            <w:pPr>
              <w:widowControl/>
              <w:jc w:val="left"/>
              <w:rPr>
                <w:rFonts w:ascii="宋体" w:hAnsi="宋体" w:eastAsia="宋体" w:cs="宋体"/>
                <w:kern w:val="0"/>
                <w:szCs w:val="21"/>
              </w:rPr>
            </w:pPr>
            <w:r>
              <w:rPr>
                <w:rFonts w:hint="eastAsia" w:ascii="宋体" w:hAnsi="宋体" w:eastAsia="宋体" w:cs="宋体"/>
                <w:kern w:val="0"/>
                <w:szCs w:val="21"/>
              </w:rPr>
              <w:t>支持克隆实例，用于恢复数据</w:t>
            </w:r>
          </w:p>
        </w:tc>
      </w:tr>
      <w:tr w14:paraId="774E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825" w:type="pct"/>
            <w:vMerge w:val="continue"/>
            <w:noWrap w:val="0"/>
            <w:vAlign w:val="center"/>
          </w:tcPr>
          <w:p w14:paraId="7F3E6F30">
            <w:pPr>
              <w:widowControl/>
              <w:jc w:val="center"/>
              <w:rPr>
                <w:rFonts w:ascii="宋体" w:hAnsi="宋体" w:eastAsia="宋体" w:cs="宋体"/>
                <w:kern w:val="0"/>
                <w:szCs w:val="21"/>
              </w:rPr>
            </w:pPr>
          </w:p>
        </w:tc>
        <w:tc>
          <w:tcPr>
            <w:tcW w:w="4174" w:type="pct"/>
            <w:noWrap w:val="0"/>
            <w:vAlign w:val="center"/>
          </w:tcPr>
          <w:p w14:paraId="6EEDBBD8">
            <w:pPr>
              <w:widowControl/>
              <w:jc w:val="left"/>
              <w:rPr>
                <w:rFonts w:ascii="宋体" w:hAnsi="宋体" w:eastAsia="宋体" w:cs="宋体"/>
                <w:kern w:val="0"/>
                <w:szCs w:val="21"/>
              </w:rPr>
            </w:pPr>
            <w:r>
              <w:rPr>
                <w:rFonts w:hint="eastAsia" w:ascii="宋体" w:hAnsi="宋体" w:eastAsia="宋体" w:cs="宋体"/>
                <w:kern w:val="0"/>
                <w:szCs w:val="21"/>
              </w:rPr>
              <w:t>支持离线处理和在线分析</w:t>
            </w:r>
          </w:p>
        </w:tc>
      </w:tr>
      <w:tr w14:paraId="69F2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825" w:type="pct"/>
            <w:vMerge w:val="continue"/>
            <w:noWrap w:val="0"/>
            <w:vAlign w:val="center"/>
          </w:tcPr>
          <w:p w14:paraId="5EA4E798">
            <w:pPr>
              <w:widowControl/>
              <w:jc w:val="center"/>
              <w:rPr>
                <w:rFonts w:ascii="宋体" w:hAnsi="宋体" w:eastAsia="宋体" w:cs="宋体"/>
                <w:kern w:val="0"/>
                <w:szCs w:val="21"/>
              </w:rPr>
            </w:pPr>
          </w:p>
        </w:tc>
        <w:tc>
          <w:tcPr>
            <w:tcW w:w="4174" w:type="pct"/>
            <w:noWrap w:val="0"/>
            <w:vAlign w:val="center"/>
          </w:tcPr>
          <w:p w14:paraId="561CA213">
            <w:pPr>
              <w:widowControl/>
              <w:jc w:val="left"/>
              <w:rPr>
                <w:rFonts w:ascii="宋体" w:hAnsi="宋体" w:eastAsia="宋体" w:cs="宋体"/>
                <w:kern w:val="0"/>
                <w:szCs w:val="21"/>
              </w:rPr>
            </w:pPr>
            <w:r>
              <w:rPr>
                <w:rFonts w:hint="eastAsia" w:ascii="宋体" w:hAnsi="宋体" w:eastAsia="宋体" w:cs="宋体"/>
                <w:kern w:val="0"/>
                <w:szCs w:val="21"/>
              </w:rPr>
              <w:t>支持单表百TB 级别数据规模</w:t>
            </w:r>
          </w:p>
        </w:tc>
      </w:tr>
      <w:tr w14:paraId="3BA3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25" w:type="pct"/>
            <w:vMerge w:val="continue"/>
            <w:noWrap w:val="0"/>
            <w:vAlign w:val="center"/>
          </w:tcPr>
          <w:p w14:paraId="14457B20">
            <w:pPr>
              <w:widowControl/>
              <w:jc w:val="center"/>
              <w:rPr>
                <w:rFonts w:ascii="宋体" w:hAnsi="宋体" w:eastAsia="宋体" w:cs="宋体"/>
                <w:kern w:val="0"/>
                <w:szCs w:val="21"/>
              </w:rPr>
            </w:pPr>
          </w:p>
        </w:tc>
        <w:tc>
          <w:tcPr>
            <w:tcW w:w="4174" w:type="pct"/>
            <w:noWrap w:val="0"/>
            <w:vAlign w:val="center"/>
          </w:tcPr>
          <w:p w14:paraId="2DD552C2">
            <w:pPr>
              <w:widowControl/>
              <w:jc w:val="left"/>
              <w:rPr>
                <w:rFonts w:ascii="宋体" w:hAnsi="宋体" w:eastAsia="宋体" w:cs="宋体"/>
                <w:kern w:val="0"/>
                <w:szCs w:val="21"/>
              </w:rPr>
            </w:pPr>
            <w:r>
              <w:rPr>
                <w:rFonts w:hint="eastAsia" w:ascii="宋体" w:hAnsi="宋体" w:eastAsia="宋体" w:cs="宋体"/>
                <w:kern w:val="0"/>
                <w:szCs w:val="21"/>
              </w:rPr>
              <w:t>每秒查询率（QPS）不低于十万级</w:t>
            </w:r>
          </w:p>
        </w:tc>
      </w:tr>
      <w:tr w14:paraId="1224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25" w:type="pct"/>
            <w:vMerge w:val="continue"/>
            <w:noWrap w:val="0"/>
            <w:vAlign w:val="center"/>
          </w:tcPr>
          <w:p w14:paraId="19134C12">
            <w:pPr>
              <w:widowControl/>
              <w:jc w:val="center"/>
              <w:rPr>
                <w:rFonts w:ascii="宋体" w:hAnsi="宋体" w:eastAsia="宋体" w:cs="宋体"/>
                <w:kern w:val="0"/>
                <w:szCs w:val="21"/>
              </w:rPr>
            </w:pPr>
          </w:p>
        </w:tc>
        <w:tc>
          <w:tcPr>
            <w:tcW w:w="4174" w:type="pct"/>
            <w:noWrap w:val="0"/>
            <w:vAlign w:val="center"/>
          </w:tcPr>
          <w:p w14:paraId="173BA556">
            <w:pPr>
              <w:widowControl/>
              <w:jc w:val="left"/>
              <w:rPr>
                <w:rFonts w:ascii="宋体" w:hAnsi="宋体" w:eastAsia="宋体" w:cs="宋体"/>
                <w:kern w:val="0"/>
                <w:szCs w:val="21"/>
              </w:rPr>
            </w:pPr>
            <w:r>
              <w:rPr>
                <w:rFonts w:hint="eastAsia" w:ascii="宋体" w:hAnsi="宋体" w:eastAsia="宋体" w:cs="宋体"/>
                <w:kern w:val="0"/>
                <w:szCs w:val="21"/>
              </w:rPr>
              <w:t>数据同步性能不低于 5000 条/秒</w:t>
            </w:r>
          </w:p>
        </w:tc>
      </w:tr>
      <w:tr w14:paraId="7C8C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825" w:type="pct"/>
            <w:vMerge w:val="restart"/>
            <w:noWrap w:val="0"/>
            <w:vAlign w:val="center"/>
          </w:tcPr>
          <w:p w14:paraId="3500F42D">
            <w:pPr>
              <w:widowControl/>
              <w:jc w:val="center"/>
              <w:rPr>
                <w:rFonts w:ascii="宋体" w:hAnsi="宋体" w:eastAsia="宋体" w:cs="宋体"/>
                <w:kern w:val="0"/>
                <w:szCs w:val="21"/>
              </w:rPr>
            </w:pPr>
            <w:r>
              <w:rPr>
                <w:rFonts w:hint="eastAsia" w:ascii="宋体" w:hAnsi="宋体" w:eastAsia="宋体" w:cs="宋体"/>
                <w:kern w:val="0"/>
                <w:szCs w:val="21"/>
              </w:rPr>
              <w:t>实时分析库</w:t>
            </w:r>
          </w:p>
        </w:tc>
        <w:tc>
          <w:tcPr>
            <w:tcW w:w="4174" w:type="pct"/>
            <w:noWrap w:val="0"/>
            <w:vAlign w:val="center"/>
          </w:tcPr>
          <w:p w14:paraId="0FB4A259">
            <w:pPr>
              <w:widowControl/>
              <w:jc w:val="left"/>
              <w:rPr>
                <w:rFonts w:ascii="宋体" w:hAnsi="宋体" w:eastAsia="宋体" w:cs="宋体"/>
                <w:kern w:val="0"/>
                <w:szCs w:val="21"/>
              </w:rPr>
            </w:pPr>
            <w:r>
              <w:rPr>
                <w:rFonts w:hint="eastAsia" w:ascii="宋体" w:hAnsi="宋体" w:eastAsia="宋体" w:cs="宋体"/>
                <w:kern w:val="0"/>
                <w:szCs w:val="21"/>
              </w:rPr>
              <w:t>可以在毫秒级内对百亿级数据进行多维透视</w:t>
            </w:r>
          </w:p>
        </w:tc>
      </w:tr>
      <w:tr w14:paraId="3D93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25" w:type="pct"/>
            <w:vMerge w:val="continue"/>
            <w:noWrap w:val="0"/>
            <w:vAlign w:val="center"/>
          </w:tcPr>
          <w:p w14:paraId="0C8FE032">
            <w:pPr>
              <w:widowControl/>
              <w:jc w:val="center"/>
              <w:rPr>
                <w:rFonts w:ascii="宋体" w:hAnsi="宋体" w:eastAsia="宋体" w:cs="宋体"/>
                <w:kern w:val="0"/>
                <w:szCs w:val="21"/>
              </w:rPr>
            </w:pPr>
          </w:p>
        </w:tc>
        <w:tc>
          <w:tcPr>
            <w:tcW w:w="4174" w:type="pct"/>
            <w:noWrap w:val="0"/>
            <w:vAlign w:val="center"/>
          </w:tcPr>
          <w:p w14:paraId="5845C370">
            <w:pPr>
              <w:widowControl/>
              <w:jc w:val="left"/>
              <w:rPr>
                <w:rFonts w:ascii="宋体" w:hAnsi="宋体" w:eastAsia="宋体" w:cs="宋体"/>
                <w:kern w:val="0"/>
                <w:szCs w:val="21"/>
              </w:rPr>
            </w:pPr>
            <w:r>
              <w:rPr>
                <w:rFonts w:hint="eastAsia" w:ascii="宋体" w:hAnsi="宋体" w:eastAsia="宋体" w:cs="宋体"/>
                <w:kern w:val="0"/>
                <w:szCs w:val="21"/>
              </w:rPr>
              <w:t>支持计算单表万亿记录、PB级别的数据</w:t>
            </w:r>
          </w:p>
        </w:tc>
      </w:tr>
      <w:tr w14:paraId="1DC8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25" w:type="pct"/>
            <w:vMerge w:val="continue"/>
            <w:noWrap w:val="0"/>
            <w:vAlign w:val="center"/>
          </w:tcPr>
          <w:p w14:paraId="44998431">
            <w:pPr>
              <w:widowControl/>
              <w:jc w:val="center"/>
              <w:rPr>
                <w:rFonts w:ascii="宋体" w:hAnsi="宋体" w:eastAsia="宋体" w:cs="宋体"/>
                <w:kern w:val="0"/>
                <w:szCs w:val="21"/>
              </w:rPr>
            </w:pPr>
          </w:p>
        </w:tc>
        <w:tc>
          <w:tcPr>
            <w:tcW w:w="4174" w:type="pct"/>
            <w:noWrap w:val="0"/>
            <w:vAlign w:val="center"/>
          </w:tcPr>
          <w:p w14:paraId="04DC17A8">
            <w:pPr>
              <w:widowControl/>
              <w:jc w:val="left"/>
              <w:rPr>
                <w:rFonts w:ascii="宋体" w:hAnsi="宋体" w:eastAsia="宋体" w:cs="宋体"/>
                <w:kern w:val="0"/>
                <w:szCs w:val="21"/>
              </w:rPr>
            </w:pPr>
            <w:r>
              <w:rPr>
                <w:rFonts w:hint="eastAsia" w:ascii="宋体" w:hAnsi="宋体" w:eastAsia="宋体" w:cs="宋体"/>
                <w:kern w:val="0"/>
                <w:szCs w:val="21"/>
              </w:rPr>
              <w:t>支持高并发查询量，过动态的多副本数据存储计算技术来保证系统的高可用性</w:t>
            </w:r>
          </w:p>
        </w:tc>
      </w:tr>
      <w:tr w14:paraId="0B69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25" w:type="pct"/>
            <w:vMerge w:val="continue"/>
            <w:noWrap w:val="0"/>
            <w:vAlign w:val="center"/>
          </w:tcPr>
          <w:p w14:paraId="7444F285">
            <w:pPr>
              <w:widowControl/>
              <w:jc w:val="center"/>
              <w:rPr>
                <w:rFonts w:ascii="宋体" w:hAnsi="宋体" w:eastAsia="宋体" w:cs="宋体"/>
                <w:kern w:val="0"/>
                <w:szCs w:val="21"/>
              </w:rPr>
            </w:pPr>
          </w:p>
        </w:tc>
        <w:tc>
          <w:tcPr>
            <w:tcW w:w="4174" w:type="pct"/>
            <w:noWrap w:val="0"/>
            <w:vAlign w:val="center"/>
          </w:tcPr>
          <w:p w14:paraId="128E9F8D">
            <w:pPr>
              <w:widowControl/>
              <w:jc w:val="left"/>
              <w:rPr>
                <w:rFonts w:ascii="宋体" w:hAnsi="宋体" w:eastAsia="宋体" w:cs="宋体"/>
                <w:kern w:val="0"/>
                <w:szCs w:val="21"/>
              </w:rPr>
            </w:pPr>
            <w:r>
              <w:rPr>
                <w:rFonts w:hint="eastAsia" w:ascii="宋体" w:hAnsi="宋体" w:eastAsia="宋体" w:cs="宋体"/>
                <w:kern w:val="0"/>
                <w:szCs w:val="21"/>
              </w:rPr>
              <w:t>支持智能全索引（倒排索引、bitmap索引及kd树索引等），默认针对任意列自动创建合适的索引；同时提供disable index功能，可对特定列关闭自动创建智能索引的特性。</w:t>
            </w:r>
          </w:p>
        </w:tc>
      </w:tr>
      <w:tr w14:paraId="6CD6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25" w:type="pct"/>
            <w:vMerge w:val="continue"/>
            <w:noWrap w:val="0"/>
            <w:vAlign w:val="center"/>
          </w:tcPr>
          <w:p w14:paraId="202D00B4">
            <w:pPr>
              <w:widowControl/>
              <w:jc w:val="center"/>
              <w:rPr>
                <w:rFonts w:ascii="宋体" w:hAnsi="宋体" w:eastAsia="宋体" w:cs="宋体"/>
                <w:kern w:val="0"/>
                <w:szCs w:val="21"/>
              </w:rPr>
            </w:pPr>
          </w:p>
        </w:tc>
        <w:tc>
          <w:tcPr>
            <w:tcW w:w="4174" w:type="pct"/>
            <w:noWrap w:val="0"/>
            <w:vAlign w:val="center"/>
          </w:tcPr>
          <w:p w14:paraId="47EF2219">
            <w:pPr>
              <w:widowControl/>
              <w:jc w:val="left"/>
              <w:rPr>
                <w:rFonts w:ascii="宋体" w:hAnsi="宋体" w:eastAsia="宋体" w:cs="宋体"/>
                <w:kern w:val="0"/>
                <w:szCs w:val="21"/>
              </w:rPr>
            </w:pPr>
            <w:r>
              <w:rPr>
                <w:rFonts w:hint="eastAsia" w:ascii="宋体" w:hAnsi="宋体" w:eastAsia="宋体" w:cs="宋体"/>
                <w:kern w:val="0"/>
                <w:szCs w:val="21"/>
              </w:rPr>
              <w:t>支持维度表（又称为复制表）和事实表，事实表支持两级分区策略。支持按不同关键字段进行分区以满足不同业务场景需求，一级分区支持hash分布策略，二级分区支持list分布策略，其中二级分区支持数据生命周期自动管理功能，实现历史数据的自动清除，除此外二级分区支持动态增删等管理操作。</w:t>
            </w:r>
          </w:p>
        </w:tc>
      </w:tr>
      <w:tr w14:paraId="1F8E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25" w:type="pct"/>
            <w:vMerge w:val="continue"/>
            <w:noWrap w:val="0"/>
            <w:vAlign w:val="center"/>
          </w:tcPr>
          <w:p w14:paraId="1D65D639">
            <w:pPr>
              <w:widowControl/>
              <w:jc w:val="center"/>
              <w:rPr>
                <w:rFonts w:ascii="宋体" w:hAnsi="宋体" w:eastAsia="宋体" w:cs="宋体"/>
                <w:kern w:val="0"/>
                <w:szCs w:val="21"/>
              </w:rPr>
            </w:pPr>
          </w:p>
        </w:tc>
        <w:tc>
          <w:tcPr>
            <w:tcW w:w="4174" w:type="pct"/>
            <w:noWrap w:val="0"/>
            <w:vAlign w:val="center"/>
          </w:tcPr>
          <w:p w14:paraId="457D5179">
            <w:pPr>
              <w:widowControl/>
              <w:jc w:val="left"/>
              <w:rPr>
                <w:rFonts w:ascii="宋体" w:hAnsi="宋体" w:eastAsia="宋体" w:cs="宋体"/>
                <w:kern w:val="0"/>
                <w:szCs w:val="21"/>
              </w:rPr>
            </w:pPr>
            <w:r>
              <w:rPr>
                <w:rFonts w:hint="eastAsia" w:ascii="宋体" w:hAnsi="宋体" w:eastAsia="宋体" w:cs="宋体"/>
                <w:kern w:val="0"/>
                <w:szCs w:val="21"/>
              </w:rPr>
              <w:t>单实例同时支持全文索引、JSON索引、向量索引。支持分区数据生命周期自动管理功能，以实现历史数据的自动清除。</w:t>
            </w:r>
          </w:p>
        </w:tc>
      </w:tr>
      <w:tr w14:paraId="4724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25" w:type="pct"/>
            <w:vMerge w:val="continue"/>
            <w:noWrap w:val="0"/>
            <w:vAlign w:val="center"/>
          </w:tcPr>
          <w:p w14:paraId="0D8B45EA">
            <w:pPr>
              <w:widowControl/>
              <w:jc w:val="center"/>
              <w:rPr>
                <w:rFonts w:ascii="宋体" w:hAnsi="宋体" w:eastAsia="宋体" w:cs="宋体"/>
                <w:kern w:val="0"/>
                <w:szCs w:val="21"/>
              </w:rPr>
            </w:pPr>
          </w:p>
        </w:tc>
        <w:tc>
          <w:tcPr>
            <w:tcW w:w="4174" w:type="pct"/>
            <w:noWrap w:val="0"/>
            <w:vAlign w:val="center"/>
          </w:tcPr>
          <w:p w14:paraId="3145ABFC">
            <w:pPr>
              <w:widowControl/>
              <w:jc w:val="left"/>
              <w:rPr>
                <w:rFonts w:ascii="宋体" w:hAnsi="宋体" w:eastAsia="宋体" w:cs="宋体"/>
                <w:kern w:val="0"/>
                <w:szCs w:val="21"/>
              </w:rPr>
            </w:pPr>
            <w:r>
              <w:rPr>
                <w:rFonts w:hint="eastAsia" w:ascii="宋体" w:hAnsi="宋体" w:eastAsia="宋体" w:cs="宋体"/>
                <w:kern w:val="0"/>
                <w:szCs w:val="21"/>
              </w:rPr>
              <w:t>全面兼容MySQL协议（包括数据元信息）、兼容商业分析工具和应用、内置支持多种数据源数据快速接入。</w:t>
            </w:r>
          </w:p>
        </w:tc>
      </w:tr>
      <w:tr w14:paraId="4A3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25" w:type="pct"/>
            <w:vMerge w:val="restart"/>
            <w:noWrap w:val="0"/>
            <w:vAlign w:val="center"/>
          </w:tcPr>
          <w:p w14:paraId="43E4F12A">
            <w:pPr>
              <w:widowControl/>
              <w:jc w:val="center"/>
              <w:rPr>
                <w:rFonts w:ascii="宋体" w:hAnsi="宋体" w:eastAsia="宋体" w:cs="宋体"/>
                <w:kern w:val="0"/>
                <w:szCs w:val="21"/>
              </w:rPr>
            </w:pPr>
            <w:r>
              <w:rPr>
                <w:rFonts w:hint="eastAsia" w:ascii="宋体" w:hAnsi="宋体" w:eastAsia="宋体" w:cs="宋体"/>
                <w:kern w:val="0"/>
                <w:szCs w:val="21"/>
              </w:rPr>
              <w:t>离线数仓</w:t>
            </w:r>
          </w:p>
        </w:tc>
        <w:tc>
          <w:tcPr>
            <w:tcW w:w="4174" w:type="pct"/>
            <w:noWrap w:val="0"/>
            <w:vAlign w:val="center"/>
          </w:tcPr>
          <w:p w14:paraId="1C8CF466">
            <w:pPr>
              <w:widowControl/>
              <w:jc w:val="left"/>
              <w:rPr>
                <w:rFonts w:ascii="宋体" w:hAnsi="宋体" w:eastAsia="宋体" w:cs="宋体"/>
                <w:kern w:val="0"/>
                <w:szCs w:val="21"/>
              </w:rPr>
            </w:pPr>
            <w:r>
              <w:rPr>
                <w:rFonts w:hint="eastAsia" w:ascii="宋体" w:hAnsi="宋体" w:eastAsia="宋体" w:cs="宋体"/>
                <w:kern w:val="0"/>
                <w:szCs w:val="21"/>
              </w:rPr>
              <w:t>分布式架构，支持灵活扩展。</w:t>
            </w:r>
          </w:p>
        </w:tc>
      </w:tr>
      <w:tr w14:paraId="1FBF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25" w:type="pct"/>
            <w:vMerge w:val="continue"/>
            <w:noWrap w:val="0"/>
            <w:vAlign w:val="center"/>
          </w:tcPr>
          <w:p w14:paraId="7BD73D05">
            <w:pPr>
              <w:widowControl/>
              <w:jc w:val="center"/>
              <w:rPr>
                <w:rFonts w:ascii="宋体" w:hAnsi="宋体" w:eastAsia="宋体" w:cs="宋体"/>
                <w:kern w:val="0"/>
                <w:szCs w:val="21"/>
              </w:rPr>
            </w:pPr>
          </w:p>
        </w:tc>
        <w:tc>
          <w:tcPr>
            <w:tcW w:w="4174" w:type="pct"/>
            <w:noWrap w:val="0"/>
            <w:vAlign w:val="center"/>
          </w:tcPr>
          <w:p w14:paraId="39E83FD7">
            <w:pPr>
              <w:widowControl/>
              <w:jc w:val="left"/>
              <w:rPr>
                <w:rFonts w:ascii="宋体" w:hAnsi="宋体" w:eastAsia="宋体" w:cs="宋体"/>
                <w:kern w:val="0"/>
                <w:szCs w:val="21"/>
              </w:rPr>
            </w:pPr>
            <w:r>
              <w:rPr>
                <w:rFonts w:hint="eastAsia" w:ascii="宋体" w:hAnsi="宋体" w:eastAsia="宋体" w:cs="宋体"/>
                <w:kern w:val="0"/>
                <w:szCs w:val="21"/>
              </w:rPr>
              <w:t>自动存储容错机制，保障数据高可靠性。</w:t>
            </w:r>
          </w:p>
        </w:tc>
      </w:tr>
      <w:tr w14:paraId="06A9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25" w:type="pct"/>
            <w:vMerge w:val="continue"/>
            <w:noWrap w:val="0"/>
            <w:vAlign w:val="center"/>
          </w:tcPr>
          <w:p w14:paraId="5DF138B4">
            <w:pPr>
              <w:widowControl/>
              <w:jc w:val="center"/>
              <w:rPr>
                <w:rFonts w:ascii="宋体" w:hAnsi="宋体" w:eastAsia="宋体" w:cs="宋体"/>
                <w:kern w:val="0"/>
                <w:szCs w:val="21"/>
              </w:rPr>
            </w:pPr>
          </w:p>
        </w:tc>
        <w:tc>
          <w:tcPr>
            <w:tcW w:w="4174" w:type="pct"/>
            <w:noWrap w:val="0"/>
            <w:vAlign w:val="center"/>
          </w:tcPr>
          <w:p w14:paraId="5354783A">
            <w:pPr>
              <w:widowControl/>
              <w:jc w:val="left"/>
              <w:rPr>
                <w:rFonts w:ascii="宋体" w:hAnsi="宋体" w:eastAsia="宋体" w:cs="宋体"/>
                <w:kern w:val="0"/>
                <w:szCs w:val="21"/>
              </w:rPr>
            </w:pPr>
            <w:r>
              <w:rPr>
                <w:rFonts w:hint="eastAsia" w:ascii="宋体" w:hAnsi="宋体" w:eastAsia="宋体" w:cs="宋体"/>
                <w:kern w:val="0"/>
                <w:szCs w:val="21"/>
              </w:rPr>
              <w:t>支持高并发、高吞吐量的数据上传下载。</w:t>
            </w:r>
          </w:p>
        </w:tc>
      </w:tr>
      <w:tr w14:paraId="0F30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25" w:type="pct"/>
            <w:vMerge w:val="continue"/>
            <w:noWrap w:val="0"/>
            <w:vAlign w:val="center"/>
          </w:tcPr>
          <w:p w14:paraId="70F60656">
            <w:pPr>
              <w:widowControl/>
              <w:jc w:val="center"/>
              <w:rPr>
                <w:rFonts w:ascii="宋体" w:hAnsi="宋体" w:eastAsia="宋体" w:cs="宋体"/>
                <w:kern w:val="0"/>
                <w:szCs w:val="21"/>
              </w:rPr>
            </w:pPr>
          </w:p>
        </w:tc>
        <w:tc>
          <w:tcPr>
            <w:tcW w:w="4174" w:type="pct"/>
            <w:noWrap w:val="0"/>
            <w:vAlign w:val="center"/>
          </w:tcPr>
          <w:p w14:paraId="078D474A">
            <w:pPr>
              <w:widowControl/>
              <w:jc w:val="left"/>
              <w:rPr>
                <w:rFonts w:ascii="宋体" w:hAnsi="宋体" w:eastAsia="宋体" w:cs="宋体"/>
                <w:kern w:val="0"/>
                <w:szCs w:val="21"/>
              </w:rPr>
            </w:pPr>
            <w:r>
              <w:rPr>
                <w:rFonts w:hint="eastAsia" w:ascii="宋体" w:hAnsi="宋体" w:eastAsia="宋体" w:cs="宋体"/>
                <w:kern w:val="0"/>
                <w:szCs w:val="21"/>
              </w:rPr>
              <w:t>支持多租户，多个用户可以协同分析数据。</w:t>
            </w:r>
          </w:p>
        </w:tc>
      </w:tr>
      <w:tr w14:paraId="792C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25" w:type="pct"/>
            <w:vMerge w:val="continue"/>
            <w:noWrap w:val="0"/>
            <w:vAlign w:val="center"/>
          </w:tcPr>
          <w:p w14:paraId="28D5D3E0">
            <w:pPr>
              <w:widowControl/>
              <w:jc w:val="center"/>
              <w:rPr>
                <w:rFonts w:ascii="宋体" w:hAnsi="宋体" w:eastAsia="宋体" w:cs="宋体"/>
                <w:kern w:val="0"/>
                <w:szCs w:val="21"/>
              </w:rPr>
            </w:pPr>
          </w:p>
        </w:tc>
        <w:tc>
          <w:tcPr>
            <w:tcW w:w="4174" w:type="pct"/>
            <w:noWrap w:val="0"/>
            <w:vAlign w:val="center"/>
          </w:tcPr>
          <w:p w14:paraId="30DFC3D1">
            <w:pPr>
              <w:widowControl/>
              <w:jc w:val="left"/>
              <w:rPr>
                <w:rFonts w:ascii="宋体" w:hAnsi="宋体" w:eastAsia="宋体" w:cs="宋体"/>
                <w:kern w:val="0"/>
                <w:szCs w:val="21"/>
              </w:rPr>
            </w:pPr>
            <w:r>
              <w:rPr>
                <w:rFonts w:hint="eastAsia" w:ascii="宋体" w:hAnsi="宋体" w:eastAsia="宋体" w:cs="宋体"/>
                <w:kern w:val="0"/>
                <w:szCs w:val="21"/>
              </w:rPr>
              <w:t>支持沙箱安全机制，MR和UDF在运行时，不允许直接访问本地文件，不允许启动子进程调用Linux命令，不允许获取本地IP地址，计算在沙箱中运行，保障数据高安全性。</w:t>
            </w:r>
          </w:p>
        </w:tc>
      </w:tr>
      <w:tr w14:paraId="0854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25" w:type="pct"/>
            <w:vMerge w:val="continue"/>
            <w:noWrap w:val="0"/>
            <w:vAlign w:val="center"/>
          </w:tcPr>
          <w:p w14:paraId="284CB90F">
            <w:pPr>
              <w:widowControl/>
              <w:jc w:val="center"/>
              <w:rPr>
                <w:rFonts w:ascii="宋体" w:hAnsi="宋体" w:eastAsia="宋体" w:cs="宋体"/>
                <w:kern w:val="0"/>
                <w:szCs w:val="21"/>
              </w:rPr>
            </w:pPr>
          </w:p>
        </w:tc>
        <w:tc>
          <w:tcPr>
            <w:tcW w:w="4174" w:type="pct"/>
            <w:noWrap w:val="0"/>
            <w:vAlign w:val="center"/>
          </w:tcPr>
          <w:p w14:paraId="0487D4FA">
            <w:pPr>
              <w:widowControl/>
              <w:jc w:val="left"/>
              <w:rPr>
                <w:rFonts w:ascii="宋体" w:hAnsi="宋体" w:eastAsia="宋体" w:cs="宋体"/>
                <w:kern w:val="0"/>
                <w:szCs w:val="21"/>
              </w:rPr>
            </w:pPr>
            <w:r>
              <w:rPr>
                <w:rFonts w:hint="eastAsia" w:ascii="宋体" w:hAnsi="宋体" w:eastAsia="宋体" w:cs="宋体"/>
                <w:kern w:val="0"/>
                <w:szCs w:val="21"/>
              </w:rPr>
              <w:t>平台支持在不同维度（包括CPU/内存/硬盘高负载、网络抖动/丢包、单节点线程故障等）破坏性注入测试得情况下，平台任务仍稳定运行。</w:t>
            </w:r>
          </w:p>
        </w:tc>
      </w:tr>
      <w:tr w14:paraId="7B41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25" w:type="pct"/>
            <w:vMerge w:val="continue"/>
            <w:noWrap w:val="0"/>
            <w:vAlign w:val="center"/>
          </w:tcPr>
          <w:p w14:paraId="3E182BC7">
            <w:pPr>
              <w:widowControl/>
              <w:jc w:val="center"/>
              <w:rPr>
                <w:rFonts w:ascii="宋体" w:hAnsi="宋体" w:eastAsia="宋体" w:cs="宋体"/>
                <w:kern w:val="0"/>
                <w:szCs w:val="21"/>
              </w:rPr>
            </w:pPr>
          </w:p>
        </w:tc>
        <w:tc>
          <w:tcPr>
            <w:tcW w:w="4174" w:type="pct"/>
            <w:noWrap w:val="0"/>
            <w:vAlign w:val="center"/>
          </w:tcPr>
          <w:p w14:paraId="5A2A9080">
            <w:pPr>
              <w:widowControl/>
              <w:jc w:val="left"/>
              <w:rPr>
                <w:rFonts w:ascii="宋体" w:hAnsi="宋体" w:eastAsia="宋体" w:cs="宋体"/>
                <w:kern w:val="0"/>
                <w:szCs w:val="21"/>
              </w:rPr>
            </w:pPr>
            <w:r>
              <w:rPr>
                <w:rFonts w:hint="eastAsia" w:ascii="宋体" w:hAnsi="宋体" w:eastAsia="宋体" w:cs="宋体"/>
                <w:kern w:val="0"/>
                <w:szCs w:val="21"/>
              </w:rPr>
              <w:t>支持将外部hadoop集群纳管，统一数据视图，自动完成元数据透视，实现与外部hadoop集群的数据实现联邦计算等。</w:t>
            </w:r>
          </w:p>
        </w:tc>
      </w:tr>
      <w:tr w14:paraId="7446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25" w:type="pct"/>
            <w:vMerge w:val="continue"/>
            <w:noWrap w:val="0"/>
            <w:vAlign w:val="center"/>
          </w:tcPr>
          <w:p w14:paraId="7D87DAB6">
            <w:pPr>
              <w:widowControl/>
              <w:jc w:val="center"/>
              <w:rPr>
                <w:rFonts w:ascii="宋体" w:hAnsi="宋体" w:eastAsia="宋体" w:cs="宋体"/>
                <w:kern w:val="0"/>
                <w:szCs w:val="21"/>
              </w:rPr>
            </w:pPr>
          </w:p>
        </w:tc>
        <w:tc>
          <w:tcPr>
            <w:tcW w:w="4174" w:type="pct"/>
            <w:noWrap w:val="0"/>
            <w:vAlign w:val="center"/>
          </w:tcPr>
          <w:p w14:paraId="6125E8CC">
            <w:pPr>
              <w:widowControl/>
              <w:jc w:val="left"/>
              <w:rPr>
                <w:rFonts w:ascii="宋体" w:hAnsi="宋体" w:eastAsia="宋体" w:cs="宋体"/>
                <w:kern w:val="0"/>
                <w:szCs w:val="21"/>
              </w:rPr>
            </w:pPr>
            <w:r>
              <w:rPr>
                <w:rFonts w:hint="eastAsia" w:ascii="宋体" w:hAnsi="宋体" w:eastAsia="宋体" w:cs="宋体"/>
                <w:kern w:val="0"/>
                <w:szCs w:val="21"/>
              </w:rPr>
              <w:t>支持灵活的授权机制，包括：1）允许或禁止角色对指定对象（项目、表、资源、函数或实例）执行操作的权限（ACL+Policy）；2）控制用户或角色下载表数据、资源、函数或实例的权限（Download）；3）支持为用户设置访问许可等级，为表和表的列设置等级标签，用户仅可以访问到敏感等级小于或等于自身访问许可等级的表或列数据（Label）；4）支持将需要分享的资源及允许的访问权限打包，实现跨项目访问资源（Package）。</w:t>
            </w:r>
          </w:p>
        </w:tc>
      </w:tr>
    </w:tbl>
    <w:p w14:paraId="4C09E588">
      <w:pPr>
        <w:spacing w:line="360" w:lineRule="auto"/>
        <w:rPr>
          <w:rFonts w:ascii="宋体" w:hAnsi="宋体" w:eastAsia="宋体" w:cs="Times New Roman"/>
          <w:color w:val="000000"/>
          <w:sz w:val="24"/>
          <w:szCs w:val="24"/>
        </w:rPr>
      </w:pPr>
    </w:p>
    <w:p w14:paraId="2072EB2E">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2.2.5 安全服务</w:t>
      </w:r>
    </w:p>
    <w:p w14:paraId="62ED921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1．服务内容</w:t>
      </w:r>
    </w:p>
    <w:p w14:paraId="522696C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1F4B938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（1）主机杀毒服务</w:t>
      </w:r>
    </w:p>
    <w:p w14:paraId="46DA385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提供主机杀毒服务，对云主机进行定期的病毒查杀，实施杀毒软件集中控制。</w:t>
      </w:r>
    </w:p>
    <w:p w14:paraId="5F7383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（2）主机防护服务</w:t>
      </w:r>
    </w:p>
    <w:p w14:paraId="30F9E6E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提供符合等保三级要求的主机权限管理及安全防护。可对主机系统安全涉及的控制点形成立体防护。</w:t>
      </w:r>
    </w:p>
    <w:p w14:paraId="125BFF4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（3）主机安全加固</w:t>
      </w:r>
    </w:p>
    <w:p w14:paraId="55E516A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提供主机安全加固服务，针对预警自查、漏洞扫描或等级测评结果对操作系统进行安全加固，用以解决等级测评结果中所显示的漏洞。</w:t>
      </w:r>
    </w:p>
    <w:p w14:paraId="221E7BA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（4）主机漏洞扫描</w:t>
      </w:r>
    </w:p>
    <w:p w14:paraId="030AA49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基于漏洞数据库，通过扫描等手段对主机安全脆弱性进行检测。</w:t>
      </w:r>
    </w:p>
    <w:p w14:paraId="411A7AF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（5）数据库审计服务</w:t>
      </w:r>
    </w:p>
    <w:p w14:paraId="7673BD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对数据库操作行为进行细粒度审计的合规性管理，对数据库遭受到的风险行为进行告警，对攻击行为进行阻断。对用户访问数据库行为的记录、分析和汇报，生成合规报告以及事故追根溯源。</w:t>
      </w:r>
    </w:p>
    <w:p w14:paraId="3DDA373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服务标准</w:t>
      </w:r>
    </w:p>
    <w:p w14:paraId="0A5D538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495F02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（2）投标人需利用监控系统或人工对机房环境、硬件设备及应用系统的运行情况进行7*24小时的不间断巡检监控，及时发现安全隐患，通知相关人员及时处理，并形成监控报告。</w:t>
      </w:r>
    </w:p>
    <w:p w14:paraId="7417FB1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（3）投标人需纳入行业监管部门网络安全保障整体工作体系，在涉及重保、安全事件、威胁情报等方面，配合安全服务商开展研判、处置、分析等工作。</w:t>
      </w:r>
    </w:p>
    <w:p w14:paraId="32CCA61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投标人承担云平台数据防篡改、防丢失的安全责任。业务数据未经采购人同意，不得离开云机房。医保相关数据未经市医保局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459C57B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14:paraId="4327EAA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投标人应坚持制度和技术并重，建立健全网络和数据安全管理制度，落实网络和数据安全管理要求。采取相应技术措施，保障网络免受干扰、破坏或者未经授权的访问，防止数据泄露或者被窃取、篡改、破坏。</w:t>
      </w:r>
    </w:p>
    <w:p w14:paraId="3198B5E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（7）定期开展数据安全风险评估，发现数据安全隐患风险时，应当及时整改加固，采取必要的安全保护措施，防范数据安全风险。</w:t>
      </w:r>
    </w:p>
    <w:p w14:paraId="55A6DAD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（8）投标人应明确接触网络和信息系统、数据时的申请及审批流程，做好实名登记、权限控制、保密协议签署等管理。</w:t>
      </w:r>
    </w:p>
    <w:p w14:paraId="053812A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（9）在服务期内，承载政务云平台的软硬件应在原厂维保期限内。</w:t>
      </w:r>
    </w:p>
    <w:p w14:paraId="25178B7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（10）投标人应保证服务可用性，投标人提供的云平台整体可用性不低于99.99%，数据可靠性不低于99.9999%。</w:t>
      </w:r>
    </w:p>
    <w:p w14:paraId="6BFD630E">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2.2.6 运维服务</w:t>
      </w:r>
    </w:p>
    <w:p w14:paraId="73C6EB2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服务内容</w:t>
      </w:r>
    </w:p>
    <w:p w14:paraId="5A421BD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（1）负责机房环境资源、云平台硬件资产、虚拟化资产的管理工作；</w:t>
      </w:r>
    </w:p>
    <w:p w14:paraId="249B1A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（2）信息系统入云、上线、变更、退出等各阶段的备案与信息变更等工作；</w:t>
      </w:r>
    </w:p>
    <w:p w14:paraId="298F750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（3）执行云平台变更申请、审批流程；</w:t>
      </w:r>
    </w:p>
    <w:p w14:paraId="4521EF7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（4）云平台网络资源管理，针对内部地址使用情况、云平台专线接入情况、政务外网资源使用情况等做好统计工作；</w:t>
      </w:r>
    </w:p>
    <w:p w14:paraId="2239257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（5）服务期内，投标人须配备运维团队，提供可靠的售后服务保障。投标人针对采购人要求的云平台运维服务相关内容，需指定专业技术能力较强的工程师，根据采购人要求配合开展相关维护服务。</w:t>
      </w:r>
    </w:p>
    <w:p w14:paraId="171D746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服务标准</w:t>
      </w:r>
    </w:p>
    <w:p w14:paraId="107E030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（1）依据《北京市市级政务云管理办法》，投标人应当提供高效的系统维护服务，有效防范系统风险，须提供技术服务热线(7*24小时) 负责解答政务云平台使用中遇到的问题，并及时提出解决问题的建议和操作方法，方式应包括邮件、电话、即时通讯工具等；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4个小时之内使系统恢复正常，故障处理完毕后提供相关系统宕机报告。</w:t>
      </w:r>
    </w:p>
    <w:p w14:paraId="6B4CCF2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（2）为保障业务高峰期内系统平稳运行，缓解系统高峰期内因业务发生量增大而带来系统压力风险，要求投标人根据业务周期性特点，加大运维保障力度，保证在业务高峰期内系统平稳运行。</w:t>
      </w:r>
    </w:p>
    <w:p w14:paraId="4EA32EC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重点保障时期重要信息系统云主机资源调整时间不超过2小时，针对重点保障时期的重要信息系统重要云主机，投标人应按采购人要求进行实时监控，超过预警阈值时主动上调云资源，并第一时间通知采购人进行相应操作，确保系统平稳运行。</w:t>
      </w:r>
    </w:p>
    <w:p w14:paraId="23F1FF4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（4）按照国家、北京市相关规定和信息安全技术标准及规范要求, 落实安全保障措施, 通过信息安全测评机构的测评和政务云安全审查 。</w:t>
      </w:r>
    </w:p>
    <w:p w14:paraId="443653D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3C60F4D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749D3DE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（7）投标人应保障政务云规范运行。入云系统应开展网络安全测评及备案。应对数据进行分类分级管理，根据数据分级保护要求采取相应级别的安全防护措施；应按相关要求对重要数据进行异地备份。</w:t>
      </w:r>
    </w:p>
    <w:p w14:paraId="01B8F08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（8）除不可抗力或计划内维护作业造成的政务云服务中断外,政务云实行24小时不间断运行。</w:t>
      </w:r>
    </w:p>
    <w:p w14:paraId="2730930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（9）接受市医保局云平台安全管理相关工作，在运维服务期间应按时参加运维监理工作会议，落实监理会议工作要求。</w:t>
      </w:r>
    </w:p>
    <w:p w14:paraId="12A653D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10）提供技术统计与汇报服务，日常需记录、收集云资源变化情况、云主机杀毒、主机加固、漏洞扫描、数据库审计等安全运行情况，并按医保信息化运维工作要求，向市医保局相关人员汇报工作情况及提交相关运行巡检报告。</w:t>
      </w:r>
    </w:p>
    <w:p w14:paraId="2A4DFE54">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2.2.7 备份服务</w:t>
      </w:r>
    </w:p>
    <w:p w14:paraId="797698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服务内容</w:t>
      </w:r>
    </w:p>
    <w:p w14:paraId="6A68ED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投标人需具有本地数据级备份能力，并配合采购人完成数据级容灾演练及恢复等工作。</w:t>
      </w:r>
    </w:p>
    <w:p w14:paraId="1D2026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服务标准</w:t>
      </w:r>
    </w:p>
    <w:p w14:paraId="3D01B61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按照采购人的各个应用系统对资源的备份需求通过备份策略实现对用户数据（文件、操作系统、数据库）的本地备份、异地备份，默认提供非结构化数据保护、操作系统备份保护及对应平台的数据库、文件备份保护。备份应满足如下要求:</w:t>
      </w:r>
    </w:p>
    <w:p w14:paraId="074B895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（1）备份介质本身具备高可用性和冗余性。</w:t>
      </w:r>
    </w:p>
    <w:p w14:paraId="6B30C80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（2）备份方式包括完整备份、差异备份和增量备份。</w:t>
      </w:r>
    </w:p>
    <w:p w14:paraId="3A82B57B">
      <w:pPr>
        <w:spacing w:line="360" w:lineRule="auto"/>
        <w:ind w:firstLine="480" w:firstLineChars="200"/>
        <w:rPr>
          <w:rFonts w:ascii="宋体" w:hAnsi="宋体" w:eastAsia="宋体" w:cs="Times New Roman"/>
          <w:color w:val="000000"/>
          <w:sz w:val="24"/>
          <w:szCs w:val="24"/>
          <w:highlight w:val="yellow"/>
        </w:rPr>
      </w:pPr>
      <w:r>
        <w:rPr>
          <w:rFonts w:hint="eastAsia" w:ascii="宋体" w:hAnsi="宋体" w:eastAsia="宋体" w:cs="Times New Roman"/>
          <w:color w:val="000000"/>
          <w:sz w:val="24"/>
          <w:szCs w:val="24"/>
        </w:rPr>
        <w:t>（3</w:t>
      </w:r>
      <w:r>
        <w:rPr>
          <w:rFonts w:hint="eastAsia" w:ascii="宋体" w:hAnsi="宋体" w:eastAsia="宋体" w:cs="Times New Roman"/>
          <w:color w:val="000000"/>
          <w:sz w:val="24"/>
          <w:szCs w:val="24"/>
          <w:highlight w:val="none"/>
        </w:rPr>
        <w:t>）支持麒麟、统信等国产化主流操作系统及主流开源操作系统；支持达梦、人大金仓等主流数据库软件；支持东方通、宝兰德等主流中间件软件；支持结构化数据以及非结构化数据等备份对象。</w:t>
      </w:r>
    </w:p>
    <w:p w14:paraId="76C676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（4）支持建立统一的备份管理系统，用来管理本地备份和异地备份。</w:t>
      </w:r>
    </w:p>
    <w:p w14:paraId="791BEF8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（5）投标人应提供对备份过程状态、备份结果提供运维监控保障服务，确保备份任务执行成功以及备份的数据完整性。</w:t>
      </w:r>
    </w:p>
    <w:p w14:paraId="1E0DBDC3">
      <w:pPr>
        <w:spacing w:line="360" w:lineRule="auto"/>
        <w:ind w:firstLine="480" w:firstLineChars="200"/>
        <w:rPr>
          <w:rFonts w:ascii="宋体" w:hAnsi="宋体" w:eastAsia="宋体" w:cs="Times New Roman"/>
          <w:color w:val="000000"/>
          <w:sz w:val="24"/>
          <w:szCs w:val="24"/>
        </w:rPr>
      </w:pPr>
    </w:p>
    <w:p w14:paraId="0D51DBB4">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2.2.8 迁移服务</w:t>
      </w:r>
    </w:p>
    <w:p w14:paraId="6E3D583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服务内容</w:t>
      </w:r>
    </w:p>
    <w:p w14:paraId="3A386BD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投标人需提供整体的业务上云迁移服务，应支持X86云主机迁移、单机数据库迁移、高可用数据库迁移等迁移场景。负责需求调研、架构规划设计、应用迁移部署等工作。</w:t>
      </w:r>
    </w:p>
    <w:p w14:paraId="2F368F9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服务标准</w:t>
      </w:r>
    </w:p>
    <w:p w14:paraId="4803D9A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本项目涉及的业务系统为采购人在用的生产系统，目前在政务云上平稳运行，因此保障业务连续性是重要的保障需求。迁移服务具体要求如下：</w:t>
      </w:r>
    </w:p>
    <w:p w14:paraId="0673DFE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（1）投标人需编制业务连续性服务方案。</w:t>
      </w:r>
    </w:p>
    <w:p w14:paraId="31AA5A4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本项目如涉及系统迁移，在连续性服务方案中需提供确实可行的迁移部署服务方案，迁移部署服务方案应包括（但不限于）迁移部署流程、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5A4CD2C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本项目如涉及系统迁移，为保障业务系统的连续性，投标人应承诺自中标之日起，积极与原服务商对接，在1个工作日内，完成系统迁移平滑过渡，且因此产生的各项费用（包括但不限于测试阶段的云资源费用，系统开发商对业务系统的部署、调试费用等），应包含在投标人的报价中，提供“承诺函”。</w:t>
      </w:r>
    </w:p>
    <w:p w14:paraId="53E87733">
      <w:pPr>
        <w:spacing w:line="360" w:lineRule="auto"/>
        <w:ind w:firstLine="420" w:firstLineChars="200"/>
        <w:rPr>
          <w:rFonts w:ascii="等线" w:hAnsi="等线" w:eastAsia="等线" w:cs="Times New Roman"/>
          <w:szCs w:val="22"/>
        </w:rPr>
      </w:pPr>
    </w:p>
    <w:p w14:paraId="1080B05E">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2.2.9培训服务</w:t>
      </w:r>
    </w:p>
    <w:p w14:paraId="535CFC44">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投标人提供云服务操作方案，并为采购人提供必要的使用培训，至少提供以下内容：</w:t>
      </w:r>
    </w:p>
    <w:p w14:paraId="767D8071">
      <w:pPr>
        <w:numPr>
          <w:ilvl w:val="0"/>
          <w:numId w:val="4"/>
        </w:numPr>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内部培训</w:t>
      </w:r>
    </w:p>
    <w:p w14:paraId="216165BA">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内部培训旨在提高云平台运维能力，规范运维管理。内容包括但不限于：</w:t>
      </w:r>
    </w:p>
    <w:p w14:paraId="6AED1BE5">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（1）面向项目管理人员、系统管理人员的培训，确保此类人员能清晰地了解云平台的设计理念和设计方法，掌握云平台的整体结构，以及各类云资源的申请、审核、开通、回收等管理流程。</w:t>
      </w:r>
    </w:p>
    <w:p w14:paraId="18801745">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（2）面向系统维护人员的培训，确保此类人员能理解和掌握云平台的相关技术知识，能够熟练地维护云平台，快速定位和解决系统出现的问题，保证云平台服务期间正常运转，并持续提高运维服务质量。</w:t>
      </w:r>
    </w:p>
    <w:p w14:paraId="080C4926">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（3）本单位人员的安全培训教育，确保工作人员符合岗位要求。</w:t>
      </w:r>
    </w:p>
    <w:p w14:paraId="3DFF0607">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12.1.4 云平台维护人员的定期业务培训和保密培训，重保前的业务培训和应急保障培训等。</w:t>
      </w:r>
    </w:p>
    <w:p w14:paraId="4F7A756B">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（4）面向管理单位的培训，确保此类人员充分了解云平台的技术架构、服务水平等。</w:t>
      </w:r>
    </w:p>
    <w:p w14:paraId="78D4B4CF">
      <w:pPr>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2. 外部培训</w:t>
      </w:r>
    </w:p>
    <w:p w14:paraId="363B1C92">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投标人应根据本项目的特点制定培训方案并提供培训，负责安排专业培训讲师授课，并提供全套培训教材和培训课程计划表，培训课程涵盖云平台使用和管理培训，采购人在培训后能够独立使用相关服务功能。投标人每年应组织安排至少一次针对采购人的系统入云及用户培训，培训规模应至少10人次。投标人应将所有培训费用（含培训教材费）及各项支出计入资源租赁费用中，不单独报价。内容包括但不限于：</w:t>
      </w:r>
    </w:p>
    <w:p w14:paraId="616675F0">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（1）面向采购人和开发人员的技术交流，包括云架构规划咨询、应用系统部署、迁移，云平台运维及其他技术服务。</w:t>
      </w:r>
    </w:p>
    <w:p w14:paraId="5CAE6513">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12.2.2 面向采购人的培训，确保云平台最终用户能理解和掌握各类云服务的使用方法和操作技巧，能够高效、熟练地基于云平台部署上层业务应用，最终使采购人在培训后能够独立使用相关服务功能，而不必依赖投标人现场指导。</w:t>
      </w:r>
    </w:p>
    <w:p w14:paraId="1CF3B2DA">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面向开发人员的培训，确保其能理解和掌握基于云平台的开发规范，针对具体的业务应用场景能够充分发挥云平台的技术优势，合理地设计上层业务应用的技术架构，制订部署、迁移方案，评估云资源的容量需求。</w:t>
      </w:r>
    </w:p>
    <w:p w14:paraId="7F1BBA34">
      <w:pPr>
        <w:widowControl w:val="0"/>
        <w:snapToGrid w:val="0"/>
        <w:spacing w:line="360" w:lineRule="auto"/>
        <w:ind w:firstLine="480" w:firstLineChars="200"/>
        <w:jc w:val="both"/>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（3）定期对系统相关的人员进行应急预案培训，并进行应急预案的演练；每年至少开展1次云平台应急演练。</w:t>
      </w:r>
    </w:p>
    <w:p w14:paraId="5330B949">
      <w:pPr>
        <w:spacing w:line="360" w:lineRule="auto"/>
        <w:ind w:firstLine="480" w:firstLineChars="200"/>
        <w:rPr>
          <w:rFonts w:ascii="宋体" w:hAnsi="宋体" w:eastAsia="宋体" w:cs="Times New Roman"/>
          <w:color w:val="000000"/>
          <w:sz w:val="24"/>
          <w:szCs w:val="24"/>
        </w:rPr>
      </w:pPr>
      <w:r>
        <w:rPr>
          <w:rFonts w:hint="eastAsia" w:ascii="宋体" w:hAnsi="宋体" w:eastAsia="宋体" w:cs="宋体"/>
          <w:sz w:val="24"/>
          <w:szCs w:val="22"/>
        </w:rPr>
        <w:t>（4）投标人应在此基础上制定针对本单位的培训方案。</w:t>
      </w:r>
    </w:p>
    <w:p w14:paraId="01F48191">
      <w:pPr>
        <w:keepNext/>
        <w:keepLines/>
        <w:widowControl w:val="0"/>
        <w:spacing w:before="0" w:after="0" w:line="360" w:lineRule="auto"/>
        <w:ind w:firstLine="480" w:firstLineChars="200"/>
        <w:jc w:val="both"/>
        <w:outlineLvl w:val="4"/>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2.2.10 其他服务</w:t>
      </w:r>
    </w:p>
    <w:p w14:paraId="21B1F8B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hint="eastAsia" w:ascii="等线" w:hAnsi="等线" w:eastAsia="等线" w:cs="Times New Roman"/>
          <w:szCs w:val="22"/>
        </w:rPr>
        <w:t xml:space="preserve"> </w:t>
      </w:r>
      <w:r>
        <w:rPr>
          <w:rFonts w:hint="eastAsia" w:ascii="宋体" w:hAnsi="宋体" w:eastAsia="宋体" w:cs="Times New Roman"/>
          <w:color w:val="000000"/>
          <w:sz w:val="24"/>
          <w:szCs w:val="24"/>
        </w:rPr>
        <w:t>重点保障服务</w:t>
      </w:r>
    </w:p>
    <w:p w14:paraId="3666281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在重大活动保障期间，包括护网行动、春节、两会、五一、国庆、党代会等重要重大节日及重要活动期间保障值守服务，按需为本项目派遣运维人员、核心服务人员、云原厂服务人员、客户响应及运营人员开展系列保障措施，并根据采购人具体需求编制相关保障方案，确保在活动期间用户能够获得稳定、可靠的云服务支持。</w:t>
      </w:r>
    </w:p>
    <w:p w14:paraId="01AD886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渗透测试服务</w:t>
      </w:r>
    </w:p>
    <w:p w14:paraId="59E500A0">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通过专业的信息安全工具，对本项目信息系统进行扫描，而后根据分析结果，由资深安全技术工程师模拟黑客工作方式对发现的漏洞进行验证性渗透测试的服务。目的在于发现目标系统中的安全漏洞，在安全事件发生前发现安全漏洞，防范于未然，最大程度减少系统遭受黑客攻击的可能。</w:t>
      </w:r>
    </w:p>
    <w:p w14:paraId="11947EF6">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eastAsia="zh-CN"/>
        </w:rPr>
        <w:t>方案相关服务</w:t>
      </w:r>
    </w:p>
    <w:p w14:paraId="64948455">
      <w:pPr>
        <w:widowControl w:val="0"/>
        <w:adjustRightInd w:val="0"/>
        <w:spacing w:line="360" w:lineRule="auto"/>
        <w:ind w:firstLine="480" w:firstLineChars="200"/>
        <w:jc w:val="left"/>
        <w:textAlignment w:val="baseline"/>
        <w:rPr>
          <w:rFonts w:ascii="宋体" w:hAnsi="宋体" w:eastAsia="宋体" w:cs="Calibri"/>
          <w:kern w:val="0"/>
          <w:sz w:val="24"/>
          <w:szCs w:val="24"/>
          <w:highlight w:val="none"/>
          <w:lang w:val="en-US" w:eastAsia="zh-CN" w:bidi="ar-SA"/>
        </w:rPr>
      </w:pPr>
      <w:r>
        <w:rPr>
          <w:rFonts w:hint="eastAsia" w:ascii="宋体" w:hAnsi="宋体" w:eastAsia="宋体" w:cs="Times New Roman"/>
          <w:color w:val="000000"/>
          <w:kern w:val="2"/>
          <w:sz w:val="24"/>
          <w:szCs w:val="24"/>
          <w:lang w:val="en-US" w:eastAsia="zh-CN" w:bidi="ar-SA"/>
        </w:rPr>
        <w:t>（1）投标人</w:t>
      </w:r>
      <w:r>
        <w:rPr>
          <w:rFonts w:hint="eastAsia" w:ascii="宋体" w:hAnsi="宋体" w:eastAsia="宋体" w:cs="Calibri"/>
          <w:kern w:val="0"/>
          <w:sz w:val="24"/>
          <w:szCs w:val="24"/>
          <w:highlight w:val="none"/>
          <w:lang w:val="en-US" w:eastAsia="zh-CN" w:bidi="ar-SA"/>
        </w:rPr>
        <w:t>需针对采购需求编写需求分析和支撑方案，包括：业务应用的上云需求分析方案、业务应用的云服务支撑方案、云服务资源详细配置方案。</w:t>
      </w:r>
    </w:p>
    <w:p w14:paraId="6A958703">
      <w:pPr>
        <w:widowControl/>
        <w:spacing w:line="360" w:lineRule="auto"/>
        <w:ind w:firstLine="480" w:firstLineChars="200"/>
        <w:rPr>
          <w:rFonts w:hint="eastAsia" w:ascii="宋体" w:hAnsi="宋体" w:cs="宋体"/>
          <w:color w:val="000000"/>
          <w:sz w:val="24"/>
          <w:highlight w:val="none"/>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2</w:t>
      </w:r>
      <w:r>
        <w:rPr>
          <w:rFonts w:hint="eastAsia" w:ascii="宋体" w:hAnsi="宋体" w:eastAsia="宋体" w:cs="Times New Roman"/>
          <w:color w:val="000000"/>
          <w:sz w:val="24"/>
          <w:szCs w:val="24"/>
          <w:lang w:eastAsia="zh-CN"/>
        </w:rPr>
        <w:t>）投标人需针对采购需求编写</w:t>
      </w:r>
      <w:r>
        <w:rPr>
          <w:rFonts w:hint="eastAsia" w:ascii="宋体" w:hAnsi="宋体" w:cs="宋体"/>
          <w:color w:val="000000"/>
          <w:sz w:val="24"/>
          <w:highlight w:val="none"/>
        </w:rPr>
        <w:t>项目实施方案</w:t>
      </w:r>
      <w:r>
        <w:rPr>
          <w:rFonts w:hint="eastAsia" w:ascii="宋体" w:hAnsi="宋体" w:cs="宋体"/>
          <w:color w:val="000000"/>
          <w:sz w:val="24"/>
          <w:highlight w:val="none"/>
          <w:lang w:eastAsia="zh-CN"/>
        </w:rPr>
        <w:t>，</w:t>
      </w:r>
      <w:r>
        <w:rPr>
          <w:rFonts w:hint="eastAsia" w:ascii="宋体" w:hAnsi="宋体" w:cs="宋体"/>
          <w:color w:val="000000"/>
          <w:sz w:val="24"/>
          <w:highlight w:val="none"/>
        </w:rPr>
        <w:t>包括：组织实施方案（包括但不限于项目实施方法、进度控制方案、实施过程控制、项目验收方案等）</w:t>
      </w:r>
      <w:r>
        <w:rPr>
          <w:rFonts w:hint="eastAsia" w:ascii="宋体" w:hAnsi="宋体" w:cs="宋体"/>
          <w:color w:val="000000"/>
          <w:sz w:val="24"/>
          <w:highlight w:val="none"/>
          <w:lang w:eastAsia="zh-CN"/>
        </w:rPr>
        <w:t>、</w:t>
      </w:r>
      <w:r>
        <w:rPr>
          <w:rFonts w:hint="eastAsia" w:ascii="宋体" w:hAnsi="宋体" w:cs="宋体"/>
          <w:color w:val="000000"/>
          <w:sz w:val="24"/>
          <w:highlight w:val="none"/>
        </w:rPr>
        <w:t>风险分析及应对措施（包括但不限于项目风险分析、风险识别、风险控制、风险管理、风险应对措施等）</w:t>
      </w:r>
      <w:r>
        <w:rPr>
          <w:rFonts w:hint="eastAsia" w:ascii="宋体" w:hAnsi="宋体" w:cs="宋体"/>
          <w:color w:val="000000"/>
          <w:sz w:val="24"/>
          <w:highlight w:val="none"/>
          <w:lang w:eastAsia="zh-CN"/>
        </w:rPr>
        <w:t>、</w:t>
      </w:r>
      <w:r>
        <w:rPr>
          <w:rFonts w:hint="eastAsia" w:ascii="宋体" w:hAnsi="宋体" w:cs="宋体"/>
          <w:color w:val="000000"/>
          <w:sz w:val="24"/>
          <w:highlight w:val="none"/>
        </w:rPr>
        <w:t>项目工作管理制度（包括但不限于服务工作管理制度、文档管理制度、质量保障管理制度等）。</w:t>
      </w:r>
    </w:p>
    <w:p w14:paraId="76DBDFC8">
      <w:pPr>
        <w:adjustRightInd w:val="0"/>
        <w:spacing w:line="360" w:lineRule="auto"/>
        <w:ind w:firstLine="480" w:firstLineChars="200"/>
        <w:jc w:val="left"/>
        <w:textAlignment w:val="baseline"/>
        <w:rPr>
          <w:rFonts w:hint="eastAsia" w:ascii="宋体" w:hAnsi="宋体" w:cs="Calibri"/>
          <w:kern w:val="0"/>
          <w:sz w:val="24"/>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lang w:eastAsia="zh-CN"/>
        </w:rPr>
        <w:t>）投标人需针对采购需求编写</w:t>
      </w:r>
      <w:r>
        <w:rPr>
          <w:rFonts w:hint="eastAsia" w:ascii="宋体" w:hAnsi="宋体" w:cs="Calibri"/>
          <w:kern w:val="0"/>
          <w:sz w:val="24"/>
          <w:highlight w:val="none"/>
        </w:rPr>
        <w:t>运维保障服务方案</w:t>
      </w:r>
      <w:r>
        <w:rPr>
          <w:rFonts w:hint="eastAsia" w:ascii="宋体" w:hAnsi="宋体" w:cs="Calibri"/>
          <w:kern w:val="0"/>
          <w:sz w:val="24"/>
          <w:highlight w:val="none"/>
          <w:lang w:eastAsia="zh-CN"/>
        </w:rPr>
        <w:t>，包括</w:t>
      </w:r>
      <w:r>
        <w:rPr>
          <w:rFonts w:hint="eastAsia" w:ascii="宋体" w:hAnsi="宋体" w:cs="Calibri"/>
          <w:kern w:val="0"/>
          <w:sz w:val="24"/>
          <w:highlight w:val="none"/>
        </w:rPr>
        <w:t>：运维服务管理规范体系</w:t>
      </w:r>
      <w:r>
        <w:rPr>
          <w:rFonts w:hint="eastAsia" w:ascii="宋体" w:hAnsi="宋体" w:cs="Calibri"/>
          <w:kern w:val="0"/>
          <w:sz w:val="24"/>
          <w:highlight w:val="none"/>
          <w:lang w:eastAsia="zh-CN"/>
        </w:rPr>
        <w:t>、</w:t>
      </w:r>
      <w:r>
        <w:rPr>
          <w:rFonts w:ascii="宋体" w:hAnsi="宋体" w:cs="Calibri"/>
          <w:kern w:val="0"/>
          <w:sz w:val="24"/>
          <w:highlight w:val="none"/>
        </w:rPr>
        <w:t>重点时期保障</w:t>
      </w:r>
      <w:r>
        <w:rPr>
          <w:rFonts w:hint="eastAsia" w:ascii="宋体" w:hAnsi="宋体" w:cs="Calibri"/>
          <w:kern w:val="0"/>
          <w:sz w:val="24"/>
          <w:highlight w:val="none"/>
          <w:lang w:eastAsia="zh-CN"/>
        </w:rPr>
        <w:t>、</w:t>
      </w:r>
      <w:r>
        <w:rPr>
          <w:rFonts w:hint="eastAsia" w:ascii="宋体" w:hAnsi="宋体" w:cs="Calibri"/>
          <w:kern w:val="0"/>
          <w:sz w:val="24"/>
          <w:highlight w:val="none"/>
        </w:rPr>
        <w:t>应急保障措施</w:t>
      </w:r>
      <w:r>
        <w:rPr>
          <w:rFonts w:hint="eastAsia" w:ascii="宋体" w:hAnsi="宋体" w:cs="Calibri"/>
          <w:kern w:val="0"/>
          <w:sz w:val="24"/>
          <w:highlight w:val="none"/>
          <w:lang w:eastAsia="zh-CN"/>
        </w:rPr>
        <w:t>、</w:t>
      </w:r>
      <w:r>
        <w:rPr>
          <w:rFonts w:hint="eastAsia" w:ascii="宋体" w:hAnsi="宋体" w:cs="Calibri"/>
          <w:kern w:val="0"/>
          <w:sz w:val="24"/>
          <w:highlight w:val="none"/>
          <w:lang w:val="en-US" w:eastAsia="zh-CN"/>
        </w:rPr>
        <w:t>培训方案</w:t>
      </w:r>
      <w:r>
        <w:rPr>
          <w:rFonts w:hint="eastAsia" w:ascii="宋体" w:hAnsi="宋体" w:cs="Calibri"/>
          <w:kern w:val="0"/>
          <w:sz w:val="24"/>
          <w:highlight w:val="none"/>
        </w:rPr>
        <w:t>。</w:t>
      </w:r>
    </w:p>
    <w:p w14:paraId="20C94463">
      <w:pPr>
        <w:adjustRightInd w:val="0"/>
        <w:spacing w:line="360" w:lineRule="auto"/>
        <w:ind w:firstLine="480" w:firstLineChars="200"/>
        <w:jc w:val="left"/>
        <w:textAlignment w:val="baseline"/>
        <w:rPr>
          <w:rFonts w:hint="eastAsia" w:ascii="宋体" w:hAnsi="宋体" w:eastAsia="宋体" w:cs="Calibri"/>
          <w:kern w:val="0"/>
          <w:sz w:val="24"/>
          <w:highlight w:val="none"/>
          <w:lang w:eastAsia="zh-CN"/>
        </w:rPr>
      </w:pPr>
      <w:r>
        <w:rPr>
          <w:rFonts w:hint="eastAsia" w:ascii="宋体" w:hAnsi="宋体" w:cs="Calibri"/>
          <w:kern w:val="0"/>
          <w:sz w:val="24"/>
          <w:highlight w:val="none"/>
          <w:lang w:eastAsia="zh-CN"/>
        </w:rPr>
        <w:t>（</w:t>
      </w:r>
      <w:r>
        <w:rPr>
          <w:rFonts w:hint="eastAsia" w:ascii="宋体" w:hAnsi="宋体" w:cs="Calibri"/>
          <w:kern w:val="0"/>
          <w:sz w:val="24"/>
          <w:highlight w:val="none"/>
          <w:lang w:val="en-US" w:eastAsia="zh-CN"/>
        </w:rPr>
        <w:t>4</w:t>
      </w:r>
      <w:r>
        <w:rPr>
          <w:rFonts w:hint="eastAsia" w:ascii="宋体" w:hAnsi="宋体" w:cs="Calibri"/>
          <w:kern w:val="0"/>
          <w:sz w:val="24"/>
          <w:highlight w:val="none"/>
          <w:lang w:eastAsia="zh-CN"/>
        </w:rPr>
        <w:t>）</w:t>
      </w:r>
      <w:r>
        <w:rPr>
          <w:rFonts w:hint="eastAsia" w:ascii="宋体" w:hAnsi="宋体" w:cs="宋体"/>
          <w:color w:val="000000"/>
          <w:sz w:val="24"/>
          <w:highlight w:val="none"/>
          <w:lang w:eastAsia="zh-CN"/>
        </w:rPr>
        <w:t>投标人需针对采购需求编写</w:t>
      </w:r>
      <w:r>
        <w:rPr>
          <w:rFonts w:hint="eastAsia" w:ascii="宋体" w:hAnsi="宋体" w:cs="Calibri"/>
          <w:kern w:val="0"/>
          <w:sz w:val="24"/>
          <w:highlight w:val="none"/>
        </w:rPr>
        <w:t>安全保障服务方案</w:t>
      </w:r>
      <w:r>
        <w:rPr>
          <w:rFonts w:hint="eastAsia" w:ascii="宋体" w:hAnsi="宋体" w:cs="Calibri"/>
          <w:kern w:val="0"/>
          <w:sz w:val="24"/>
          <w:highlight w:val="none"/>
          <w:lang w:eastAsia="zh-CN"/>
        </w:rPr>
        <w:t>，</w:t>
      </w:r>
      <w:r>
        <w:rPr>
          <w:rFonts w:hint="eastAsia" w:ascii="宋体" w:hAnsi="宋体" w:cs="Calibri"/>
          <w:kern w:val="0"/>
          <w:sz w:val="24"/>
          <w:highlight w:val="none"/>
        </w:rPr>
        <w:t>包括：安全保障管理方案</w:t>
      </w:r>
      <w:r>
        <w:rPr>
          <w:rFonts w:hint="eastAsia" w:ascii="宋体" w:hAnsi="宋体" w:cs="Calibri"/>
          <w:kern w:val="0"/>
          <w:sz w:val="24"/>
          <w:highlight w:val="none"/>
          <w:lang w:eastAsia="zh-CN"/>
        </w:rPr>
        <w:t>、</w:t>
      </w:r>
      <w:r>
        <w:rPr>
          <w:rFonts w:hint="eastAsia" w:ascii="宋体" w:hAnsi="宋体" w:cs="Calibri"/>
          <w:kern w:val="0"/>
          <w:sz w:val="24"/>
          <w:highlight w:val="none"/>
        </w:rPr>
        <w:t>安全应急保障方案</w:t>
      </w:r>
      <w:r>
        <w:rPr>
          <w:rFonts w:hint="eastAsia" w:ascii="宋体" w:hAnsi="宋体" w:cs="Calibri"/>
          <w:kern w:val="0"/>
          <w:sz w:val="24"/>
          <w:highlight w:val="none"/>
          <w:lang w:eastAsia="zh-CN"/>
        </w:rPr>
        <w:t>、</w:t>
      </w:r>
      <w:r>
        <w:rPr>
          <w:rFonts w:hint="eastAsia" w:ascii="宋体" w:hAnsi="宋体" w:cs="Calibri"/>
          <w:kern w:val="0"/>
          <w:sz w:val="24"/>
          <w:highlight w:val="none"/>
        </w:rPr>
        <w:t>安全保密承诺方案。</w:t>
      </w:r>
    </w:p>
    <w:p w14:paraId="791E9FD1">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2.3 运维团队要求</w:t>
      </w:r>
    </w:p>
    <w:p w14:paraId="3B047C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1.服务期内，投标人须设有7×24小时电话响应服务、具备运维团队，提供售后服务保障。团队成员应明确职责，架构清晰，岗位设置合理，且具备与本项目相关的项目经验。</w:t>
      </w:r>
    </w:p>
    <w:p w14:paraId="77C555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2.投标人须提供1名项目经理、1名安全技术负责人及10名项目团队专职人员，为本项目提供服务。项目经理及安全负责人需按照采购人要求，承担云资源服务保障具体工作，技术支持人员要求如下：</w:t>
      </w:r>
    </w:p>
    <w:p w14:paraId="3859BE2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服务团队人员要求</w:t>
      </w:r>
    </w:p>
    <w:tbl>
      <w:tblPr>
        <w:tblStyle w:val="3"/>
        <w:tblpPr w:leftFromText="180" w:rightFromText="180" w:vertAnchor="text" w:tblpX="113" w:tblpY="1"/>
        <w:tblOverlap w:val="never"/>
        <w:tblW w:w="5000" w:type="pct"/>
        <w:tblInd w:w="0" w:type="dxa"/>
        <w:tblLayout w:type="autofit"/>
        <w:tblCellMar>
          <w:top w:w="0" w:type="dxa"/>
          <w:left w:w="108" w:type="dxa"/>
          <w:bottom w:w="0" w:type="dxa"/>
          <w:right w:w="108" w:type="dxa"/>
        </w:tblCellMar>
      </w:tblPr>
      <w:tblGrid>
        <w:gridCol w:w="961"/>
        <w:gridCol w:w="506"/>
        <w:gridCol w:w="660"/>
        <w:gridCol w:w="1982"/>
        <w:gridCol w:w="4413"/>
      </w:tblGrid>
      <w:tr w14:paraId="7C3D71ED">
        <w:tblPrEx>
          <w:tblCellMar>
            <w:top w:w="0" w:type="dxa"/>
            <w:left w:w="108" w:type="dxa"/>
            <w:bottom w:w="0" w:type="dxa"/>
            <w:right w:w="108" w:type="dxa"/>
          </w:tblCellMar>
        </w:tblPrEx>
        <w:trPr>
          <w:trHeight w:val="700" w:hRule="atLeast"/>
        </w:trPr>
        <w:tc>
          <w:tcPr>
            <w:tcW w:w="564" w:type="pct"/>
            <w:tcBorders>
              <w:top w:val="single" w:color="auto" w:sz="4" w:space="0"/>
              <w:left w:val="single" w:color="auto" w:sz="4" w:space="0"/>
              <w:bottom w:val="single" w:color="auto" w:sz="4" w:space="0"/>
              <w:right w:val="single" w:color="auto" w:sz="4" w:space="0"/>
            </w:tcBorders>
            <w:noWrap w:val="0"/>
            <w:vAlign w:val="center"/>
          </w:tcPr>
          <w:p w14:paraId="3C63FE04">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岗位</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1C589F42">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数量</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3614EED0">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学历</w:t>
            </w:r>
          </w:p>
        </w:tc>
        <w:tc>
          <w:tcPr>
            <w:tcW w:w="1163" w:type="pct"/>
            <w:tcBorders>
              <w:top w:val="single" w:color="auto" w:sz="6" w:space="0"/>
              <w:left w:val="single" w:color="auto" w:sz="4" w:space="0"/>
              <w:bottom w:val="single" w:color="auto" w:sz="6" w:space="0"/>
              <w:right w:val="single" w:color="auto" w:sz="6" w:space="0"/>
            </w:tcBorders>
            <w:noWrap w:val="0"/>
            <w:vAlign w:val="center"/>
          </w:tcPr>
          <w:p w14:paraId="153F0FF6">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工作经验</w:t>
            </w:r>
          </w:p>
        </w:tc>
        <w:tc>
          <w:tcPr>
            <w:tcW w:w="2589" w:type="pct"/>
            <w:tcBorders>
              <w:top w:val="single" w:color="auto" w:sz="6" w:space="0"/>
              <w:left w:val="single" w:color="auto" w:sz="6" w:space="0"/>
              <w:bottom w:val="single" w:color="auto" w:sz="6" w:space="0"/>
              <w:right w:val="single" w:color="auto" w:sz="6" w:space="0"/>
            </w:tcBorders>
            <w:noWrap w:val="0"/>
            <w:vAlign w:val="center"/>
          </w:tcPr>
          <w:p w14:paraId="2259C527">
            <w:pPr>
              <w:adjustRightInd w:val="0"/>
              <w:jc w:val="center"/>
              <w:textAlignment w:val="baseline"/>
              <w:rPr>
                <w:rFonts w:ascii="宋体" w:hAnsi="宋体" w:eastAsia="宋体" w:cs="宋体"/>
                <w:bCs/>
                <w:color w:val="000000"/>
                <w:szCs w:val="21"/>
              </w:rPr>
            </w:pPr>
            <w:r>
              <w:rPr>
                <w:rFonts w:hint="eastAsia" w:ascii="宋体" w:hAnsi="宋体" w:eastAsia="宋体" w:cs="等线 Light"/>
                <w:szCs w:val="21"/>
              </w:rPr>
              <w:t>岗位需具备的上岗资格证等要求</w:t>
            </w:r>
          </w:p>
        </w:tc>
      </w:tr>
      <w:tr w14:paraId="6F24CE25">
        <w:tblPrEx>
          <w:tblCellMar>
            <w:top w:w="0" w:type="dxa"/>
            <w:left w:w="108" w:type="dxa"/>
            <w:bottom w:w="0" w:type="dxa"/>
            <w:right w:w="108" w:type="dxa"/>
          </w:tblCellMar>
        </w:tblPrEx>
        <w:trPr>
          <w:trHeight w:val="700" w:hRule="atLeast"/>
        </w:trPr>
        <w:tc>
          <w:tcPr>
            <w:tcW w:w="564" w:type="pct"/>
            <w:tcBorders>
              <w:top w:val="single" w:color="auto" w:sz="4" w:space="0"/>
              <w:left w:val="single" w:color="auto" w:sz="4" w:space="0"/>
              <w:bottom w:val="single" w:color="auto" w:sz="4" w:space="0"/>
              <w:right w:val="single" w:color="auto" w:sz="4" w:space="0"/>
            </w:tcBorders>
            <w:noWrap w:val="0"/>
            <w:vAlign w:val="center"/>
          </w:tcPr>
          <w:p w14:paraId="7A67BE99">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项目</w:t>
            </w:r>
          </w:p>
          <w:p w14:paraId="7ACE4D70">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经理</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3829A90A">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1</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07B74E02">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本科及以上</w:t>
            </w:r>
          </w:p>
        </w:tc>
        <w:tc>
          <w:tcPr>
            <w:tcW w:w="1163" w:type="pct"/>
            <w:tcBorders>
              <w:top w:val="single" w:color="auto" w:sz="6" w:space="0"/>
              <w:left w:val="single" w:color="auto" w:sz="4" w:space="0"/>
              <w:bottom w:val="single" w:color="auto" w:sz="6" w:space="0"/>
              <w:right w:val="single" w:color="auto" w:sz="6" w:space="0"/>
            </w:tcBorders>
            <w:noWrap w:val="0"/>
            <w:vAlign w:val="center"/>
          </w:tcPr>
          <w:p w14:paraId="584F30E4">
            <w:pPr>
              <w:adjustRightInd w:val="0"/>
              <w:jc w:val="center"/>
              <w:textAlignment w:val="baseline"/>
              <w:rPr>
                <w:rFonts w:ascii="宋体" w:hAnsi="宋体" w:eastAsia="宋体" w:cs="宋体"/>
                <w:bCs/>
                <w:color w:val="000000"/>
                <w:szCs w:val="21"/>
              </w:rPr>
            </w:pPr>
            <w:r>
              <w:rPr>
                <w:rFonts w:hint="eastAsia" w:ascii="宋体" w:hAnsi="宋体" w:eastAsia="宋体" w:cs="宋体"/>
                <w:bCs/>
                <w:szCs w:val="21"/>
              </w:rPr>
              <w:t>有5年及以上类似工作经验</w:t>
            </w:r>
          </w:p>
        </w:tc>
        <w:tc>
          <w:tcPr>
            <w:tcW w:w="4413" w:type="dxa"/>
            <w:tcBorders>
              <w:top w:val="single" w:color="auto" w:sz="6" w:space="0"/>
              <w:left w:val="single" w:color="auto" w:sz="6" w:space="0"/>
              <w:bottom w:val="single" w:color="auto" w:sz="6" w:space="0"/>
              <w:right w:val="single" w:color="auto" w:sz="6" w:space="0"/>
            </w:tcBorders>
            <w:noWrap w:val="0"/>
            <w:vAlign w:val="center"/>
          </w:tcPr>
          <w:p w14:paraId="199630CF">
            <w:pPr>
              <w:adjustRightInd w:val="0"/>
              <w:textAlignment w:val="baseline"/>
              <w:rPr>
                <w:rFonts w:ascii="宋体" w:hAnsi="宋体" w:eastAsia="宋体" w:cs="宋体"/>
                <w:color w:val="000000"/>
                <w:kern w:val="0"/>
                <w:szCs w:val="21"/>
              </w:rPr>
            </w:pPr>
            <w:r>
              <w:rPr>
                <w:rFonts w:hint="eastAsia" w:ascii="宋体" w:hAnsi="宋体" w:eastAsia="宋体" w:cs="宋体"/>
                <w:color w:val="000000"/>
                <w:kern w:val="0"/>
                <w:szCs w:val="21"/>
              </w:rPr>
              <w:t>1、信息系统项目管理师证书（高级）</w:t>
            </w:r>
          </w:p>
          <w:p w14:paraId="5957A829">
            <w:pPr>
              <w:adjustRightInd w:val="0"/>
              <w:textAlignment w:val="baseline"/>
              <w:rPr>
                <w:rFonts w:ascii="宋体" w:hAnsi="宋体" w:eastAsia="宋体" w:cs="宋体"/>
                <w:color w:val="000000"/>
                <w:kern w:val="0"/>
                <w:szCs w:val="21"/>
              </w:rPr>
            </w:pPr>
            <w:r>
              <w:rPr>
                <w:rFonts w:hint="eastAsia" w:ascii="宋体" w:hAnsi="宋体" w:eastAsia="宋体" w:cs="宋体"/>
                <w:color w:val="000000"/>
                <w:kern w:val="0"/>
                <w:szCs w:val="21"/>
              </w:rPr>
              <w:t>2、信息安全保障人员认证证书（安全运维专业级及以上）</w:t>
            </w:r>
          </w:p>
          <w:p w14:paraId="1869E45A">
            <w:pPr>
              <w:adjustRightInd w:val="0"/>
              <w:textAlignment w:val="baseline"/>
              <w:rPr>
                <w:rFonts w:ascii="宋体" w:hAnsi="宋体" w:eastAsia="宋体" w:cs="宋体"/>
                <w:bCs/>
                <w:color w:val="000000"/>
                <w:szCs w:val="21"/>
              </w:rPr>
            </w:pPr>
            <w:r>
              <w:rPr>
                <w:rFonts w:hint="eastAsia" w:ascii="宋体" w:hAnsi="宋体" w:eastAsia="宋体" w:cs="宋体"/>
                <w:color w:val="000000"/>
                <w:kern w:val="0"/>
                <w:szCs w:val="21"/>
              </w:rPr>
              <w:t>3、信息安全保障人员认证证书（应急服务专业级及以上）</w:t>
            </w:r>
          </w:p>
        </w:tc>
      </w:tr>
      <w:tr w14:paraId="3A1909A7">
        <w:tblPrEx>
          <w:tblCellMar>
            <w:top w:w="0" w:type="dxa"/>
            <w:left w:w="108" w:type="dxa"/>
            <w:bottom w:w="0" w:type="dxa"/>
            <w:right w:w="108" w:type="dxa"/>
          </w:tblCellMar>
        </w:tblPrEx>
        <w:trPr>
          <w:trHeight w:val="700" w:hRule="atLeast"/>
        </w:trPr>
        <w:tc>
          <w:tcPr>
            <w:tcW w:w="564" w:type="pct"/>
            <w:tcBorders>
              <w:top w:val="single" w:color="auto" w:sz="4" w:space="0"/>
              <w:left w:val="single" w:color="auto" w:sz="4" w:space="0"/>
              <w:bottom w:val="single" w:color="auto" w:sz="4" w:space="0"/>
              <w:right w:val="single" w:color="auto" w:sz="4" w:space="0"/>
            </w:tcBorders>
            <w:noWrap w:val="0"/>
            <w:vAlign w:val="center"/>
          </w:tcPr>
          <w:p w14:paraId="0FB4E6DD">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安全技术负责人</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71C62568">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1</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61BC6D19">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本科及以上</w:t>
            </w:r>
          </w:p>
        </w:tc>
        <w:tc>
          <w:tcPr>
            <w:tcW w:w="1163" w:type="pct"/>
            <w:tcBorders>
              <w:top w:val="single" w:color="auto" w:sz="6" w:space="0"/>
              <w:left w:val="single" w:color="auto" w:sz="4" w:space="0"/>
              <w:bottom w:val="single" w:color="auto" w:sz="6" w:space="0"/>
              <w:right w:val="single" w:color="auto" w:sz="6" w:space="0"/>
            </w:tcBorders>
            <w:noWrap w:val="0"/>
            <w:vAlign w:val="center"/>
          </w:tcPr>
          <w:p w14:paraId="0B31A126">
            <w:pPr>
              <w:adjustRightInd w:val="0"/>
              <w:jc w:val="center"/>
              <w:textAlignment w:val="baseline"/>
              <w:rPr>
                <w:rFonts w:ascii="宋体" w:hAnsi="宋体" w:eastAsia="宋体" w:cs="宋体"/>
                <w:bCs/>
                <w:color w:val="000000"/>
                <w:szCs w:val="21"/>
              </w:rPr>
            </w:pPr>
            <w:r>
              <w:rPr>
                <w:rFonts w:hint="eastAsia" w:ascii="宋体" w:hAnsi="宋体" w:eastAsia="宋体" w:cs="宋体"/>
                <w:bCs/>
                <w:szCs w:val="21"/>
              </w:rPr>
              <w:t>有5年及以上类似工作经验</w:t>
            </w:r>
          </w:p>
        </w:tc>
        <w:tc>
          <w:tcPr>
            <w:tcW w:w="4413" w:type="dxa"/>
            <w:tcBorders>
              <w:top w:val="single" w:color="auto" w:sz="6" w:space="0"/>
              <w:left w:val="single" w:color="auto" w:sz="6" w:space="0"/>
              <w:bottom w:val="single" w:color="auto" w:sz="6" w:space="0"/>
              <w:right w:val="single" w:color="auto" w:sz="6" w:space="0"/>
            </w:tcBorders>
            <w:noWrap w:val="0"/>
            <w:vAlign w:val="center"/>
          </w:tcPr>
          <w:p w14:paraId="2D8764BC">
            <w:pPr>
              <w:adjustRightInd w:val="0"/>
              <w:textAlignment w:val="baseline"/>
              <w:rPr>
                <w:rFonts w:ascii="宋体" w:hAnsi="宋体" w:eastAsia="宋体" w:cs="宋体"/>
                <w:color w:val="000000"/>
                <w:kern w:val="0"/>
                <w:szCs w:val="21"/>
                <w:lang w:val="zh-CN"/>
              </w:rPr>
            </w:pPr>
            <w:r>
              <w:rPr>
                <w:rFonts w:hint="eastAsia" w:ascii="宋体" w:hAnsi="宋体" w:eastAsia="宋体" w:cs="宋体"/>
                <w:color w:val="000000"/>
                <w:kern w:val="0"/>
                <w:szCs w:val="21"/>
              </w:rPr>
              <w:t>1、信息安全保障人员认证证书（应急服务专业级及以上）</w:t>
            </w:r>
          </w:p>
          <w:p w14:paraId="2E51B66E">
            <w:pPr>
              <w:adjustRightInd w:val="0"/>
              <w:textAlignment w:val="baseline"/>
              <w:rPr>
                <w:rFonts w:ascii="宋体" w:hAnsi="宋体" w:eastAsia="宋体" w:cs="宋体"/>
                <w:color w:val="000000"/>
                <w:kern w:val="0"/>
                <w:szCs w:val="21"/>
              </w:rPr>
            </w:pPr>
            <w:r>
              <w:rPr>
                <w:rFonts w:hint="eastAsia" w:ascii="宋体" w:hAnsi="宋体" w:eastAsia="宋体" w:cs="宋体"/>
                <w:color w:val="000000"/>
                <w:kern w:val="0"/>
                <w:szCs w:val="21"/>
              </w:rPr>
              <w:t>2、信息安全保障人员认证证书（</w:t>
            </w:r>
            <w:r>
              <w:rPr>
                <w:rFonts w:hint="eastAsia" w:ascii="宋体" w:hAnsi="宋体" w:eastAsia="宋体" w:cs="宋体"/>
                <w:color w:val="000000"/>
                <w:kern w:val="0"/>
                <w:szCs w:val="21"/>
                <w:lang w:val="zh-CN"/>
              </w:rPr>
              <w:t>安全集成</w:t>
            </w:r>
            <w:r>
              <w:rPr>
                <w:rFonts w:hint="eastAsia" w:ascii="宋体" w:hAnsi="宋体" w:eastAsia="宋体" w:cs="宋体"/>
                <w:color w:val="000000"/>
                <w:kern w:val="0"/>
                <w:szCs w:val="21"/>
              </w:rPr>
              <w:t>专业级及以上）</w:t>
            </w:r>
          </w:p>
          <w:p w14:paraId="326E8ED2">
            <w:pPr>
              <w:adjustRightInd w:val="0"/>
              <w:textAlignment w:val="baseline"/>
              <w:rPr>
                <w:rFonts w:ascii="宋体" w:hAnsi="宋体" w:eastAsia="宋体" w:cs="宋体"/>
                <w:bCs/>
                <w:szCs w:val="21"/>
              </w:rPr>
            </w:pPr>
            <w:r>
              <w:rPr>
                <w:rFonts w:hint="eastAsia" w:ascii="宋体" w:hAnsi="宋体" w:eastAsia="宋体" w:cs="宋体"/>
                <w:color w:val="000000"/>
                <w:kern w:val="0"/>
                <w:szCs w:val="21"/>
              </w:rPr>
              <w:t>3、注册信息安全</w:t>
            </w:r>
            <w:r>
              <w:rPr>
                <w:rFonts w:hint="eastAsia" w:ascii="宋体" w:hAnsi="宋体" w:eastAsia="宋体" w:cs="宋体"/>
                <w:color w:val="000000"/>
                <w:kern w:val="0"/>
                <w:szCs w:val="21"/>
                <w:lang w:val="en-US" w:eastAsia="zh-CN"/>
              </w:rPr>
              <w:t>工程师</w:t>
            </w:r>
            <w:r>
              <w:rPr>
                <w:rFonts w:hint="eastAsia" w:ascii="宋体" w:hAnsi="宋体" w:eastAsia="宋体" w:cs="宋体"/>
                <w:color w:val="000000"/>
                <w:kern w:val="0"/>
                <w:szCs w:val="21"/>
              </w:rPr>
              <w:t>（CIS</w:t>
            </w:r>
            <w:r>
              <w:rPr>
                <w:rFonts w:hint="eastAsia" w:ascii="宋体" w:hAnsi="宋体" w:eastAsia="宋体" w:cs="宋体"/>
                <w:color w:val="000000"/>
                <w:kern w:val="0"/>
                <w:szCs w:val="21"/>
                <w:lang w:val="en-US" w:eastAsia="zh-CN"/>
              </w:rPr>
              <w:t>E</w:t>
            </w:r>
            <w:r>
              <w:rPr>
                <w:rFonts w:hint="eastAsia" w:ascii="宋体" w:hAnsi="宋体" w:eastAsia="宋体" w:cs="宋体"/>
                <w:color w:val="000000"/>
                <w:kern w:val="0"/>
                <w:szCs w:val="21"/>
              </w:rPr>
              <w:t>）认证证书</w:t>
            </w:r>
          </w:p>
        </w:tc>
      </w:tr>
      <w:tr w14:paraId="0105798D">
        <w:tblPrEx>
          <w:tblCellMar>
            <w:top w:w="0" w:type="dxa"/>
            <w:left w:w="108" w:type="dxa"/>
            <w:bottom w:w="0" w:type="dxa"/>
            <w:right w:w="108" w:type="dxa"/>
          </w:tblCellMar>
        </w:tblPrEx>
        <w:trPr>
          <w:trHeight w:val="700" w:hRule="atLeast"/>
        </w:trPr>
        <w:tc>
          <w:tcPr>
            <w:tcW w:w="564" w:type="pct"/>
            <w:tcBorders>
              <w:top w:val="single" w:color="auto" w:sz="4" w:space="0"/>
              <w:left w:val="single" w:color="auto" w:sz="4" w:space="0"/>
              <w:bottom w:val="single" w:color="auto" w:sz="4" w:space="0"/>
              <w:right w:val="single" w:color="auto" w:sz="4" w:space="0"/>
            </w:tcBorders>
            <w:noWrap w:val="0"/>
            <w:vAlign w:val="center"/>
          </w:tcPr>
          <w:p w14:paraId="32097C32">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项目</w:t>
            </w:r>
          </w:p>
          <w:p w14:paraId="4FB7C745">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人员</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257331DB">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10</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4A385666">
            <w:pPr>
              <w:adjustRightInd w:val="0"/>
              <w:jc w:val="center"/>
              <w:textAlignment w:val="baseline"/>
              <w:rPr>
                <w:rFonts w:ascii="宋体" w:hAnsi="宋体" w:eastAsia="宋体" w:cs="宋体"/>
                <w:bCs/>
                <w:color w:val="000000"/>
                <w:szCs w:val="21"/>
              </w:rPr>
            </w:pPr>
            <w:r>
              <w:rPr>
                <w:rFonts w:hint="eastAsia" w:ascii="宋体" w:hAnsi="宋体" w:eastAsia="宋体" w:cs="宋体"/>
                <w:bCs/>
                <w:color w:val="000000"/>
                <w:szCs w:val="21"/>
              </w:rPr>
              <w:t>本科及以上</w:t>
            </w:r>
          </w:p>
        </w:tc>
        <w:tc>
          <w:tcPr>
            <w:tcW w:w="1163" w:type="pct"/>
            <w:tcBorders>
              <w:top w:val="single" w:color="auto" w:sz="6" w:space="0"/>
              <w:left w:val="single" w:color="auto" w:sz="4" w:space="0"/>
              <w:bottom w:val="single" w:color="auto" w:sz="6" w:space="0"/>
              <w:right w:val="single" w:color="auto" w:sz="6" w:space="0"/>
            </w:tcBorders>
            <w:noWrap w:val="0"/>
            <w:vAlign w:val="center"/>
          </w:tcPr>
          <w:p w14:paraId="4BF8ACC5">
            <w:pPr>
              <w:adjustRightInd w:val="0"/>
              <w:jc w:val="center"/>
              <w:textAlignment w:val="baseline"/>
              <w:rPr>
                <w:rFonts w:ascii="宋体" w:hAnsi="宋体" w:eastAsia="宋体" w:cs="宋体"/>
                <w:bCs/>
                <w:color w:val="000000"/>
                <w:szCs w:val="21"/>
              </w:rPr>
            </w:pPr>
            <w:r>
              <w:rPr>
                <w:rFonts w:hint="eastAsia" w:ascii="宋体" w:hAnsi="宋体" w:eastAsia="宋体" w:cs="宋体"/>
                <w:bCs/>
                <w:szCs w:val="21"/>
              </w:rPr>
              <w:t>有5年及以上类似工作经验</w:t>
            </w:r>
          </w:p>
        </w:tc>
        <w:tc>
          <w:tcPr>
            <w:tcW w:w="4413" w:type="dxa"/>
            <w:tcBorders>
              <w:top w:val="single" w:color="auto" w:sz="6" w:space="0"/>
              <w:left w:val="single" w:color="auto" w:sz="6" w:space="0"/>
              <w:bottom w:val="single" w:color="auto" w:sz="6" w:space="0"/>
              <w:right w:val="single" w:color="auto" w:sz="6" w:space="0"/>
            </w:tcBorders>
            <w:noWrap w:val="0"/>
            <w:vAlign w:val="center"/>
          </w:tcPr>
          <w:p w14:paraId="5D76DA21">
            <w:pPr>
              <w:numPr>
                <w:ilvl w:val="0"/>
                <w:numId w:val="5"/>
              </w:numPr>
              <w:adjustRightInd w:val="0"/>
              <w:textAlignment w:val="baseline"/>
              <w:rPr>
                <w:rFonts w:ascii="宋体" w:hAnsi="宋体" w:eastAsia="宋体" w:cs="宋体"/>
                <w:color w:val="000000"/>
                <w:kern w:val="0"/>
                <w:szCs w:val="21"/>
              </w:rPr>
            </w:pPr>
            <w:r>
              <w:rPr>
                <w:rFonts w:hint="eastAsia" w:ascii="宋体" w:hAnsi="宋体" w:eastAsia="宋体" w:cs="宋体"/>
                <w:color w:val="000000"/>
                <w:kern w:val="0"/>
                <w:szCs w:val="21"/>
              </w:rPr>
              <w:t>系统规划与管理师资质证书（高级）</w:t>
            </w:r>
          </w:p>
          <w:p w14:paraId="019BE3C9">
            <w:pPr>
              <w:numPr>
                <w:ilvl w:val="0"/>
                <w:numId w:val="5"/>
              </w:numPr>
              <w:adjustRightInd w:val="0"/>
              <w:textAlignment w:val="baseline"/>
              <w:rPr>
                <w:rFonts w:ascii="宋体" w:hAnsi="宋体" w:eastAsia="宋体" w:cs="宋体"/>
                <w:bCs/>
                <w:szCs w:val="21"/>
              </w:rPr>
            </w:pPr>
            <w:r>
              <w:rPr>
                <w:rFonts w:hint="eastAsia" w:ascii="宋体" w:hAnsi="宋体" w:eastAsia="宋体" w:cs="宋体"/>
                <w:color w:val="000000"/>
                <w:kern w:val="0"/>
                <w:szCs w:val="21"/>
              </w:rPr>
              <w:t>系统分析师资质证书（高级）</w:t>
            </w:r>
          </w:p>
          <w:p w14:paraId="34A9A00B">
            <w:pPr>
              <w:numPr>
                <w:ilvl w:val="0"/>
                <w:numId w:val="5"/>
              </w:numPr>
              <w:adjustRightInd w:val="0"/>
              <w:textAlignment w:val="baseline"/>
              <w:rPr>
                <w:rFonts w:ascii="宋体" w:hAnsi="宋体" w:eastAsia="宋体" w:cs="宋体"/>
                <w:bCs/>
                <w:szCs w:val="21"/>
              </w:rPr>
            </w:pPr>
            <w:r>
              <w:rPr>
                <w:rFonts w:hint="eastAsia" w:ascii="宋体" w:hAnsi="宋体" w:eastAsia="宋体" w:cs="宋体"/>
                <w:color w:val="000000"/>
                <w:kern w:val="0"/>
                <w:szCs w:val="21"/>
              </w:rPr>
              <w:t>系统架构设计师认证证书</w:t>
            </w:r>
          </w:p>
          <w:p w14:paraId="4761D041">
            <w:pPr>
              <w:numPr>
                <w:ilvl w:val="0"/>
                <w:numId w:val="5"/>
              </w:numPr>
              <w:adjustRightInd w:val="0"/>
              <w:textAlignment w:val="baseline"/>
              <w:rPr>
                <w:rFonts w:ascii="宋体" w:hAnsi="宋体" w:eastAsia="宋体" w:cs="宋体"/>
                <w:bCs/>
                <w:szCs w:val="21"/>
              </w:rPr>
            </w:pPr>
            <w:r>
              <w:rPr>
                <w:rFonts w:hint="eastAsia" w:ascii="宋体" w:hAnsi="宋体" w:eastAsia="宋体" w:cs="宋体"/>
                <w:color w:val="000000"/>
                <w:kern w:val="0"/>
                <w:szCs w:val="21"/>
              </w:rPr>
              <w:t>注册信息安全</w:t>
            </w:r>
            <w:r>
              <w:rPr>
                <w:rFonts w:hint="eastAsia" w:ascii="宋体" w:hAnsi="宋体" w:eastAsia="宋体" w:cs="宋体"/>
                <w:color w:val="000000"/>
                <w:kern w:val="0"/>
                <w:szCs w:val="21"/>
                <w:lang w:val="en-US" w:eastAsia="zh-CN"/>
              </w:rPr>
              <w:t>工程师</w:t>
            </w:r>
            <w:r>
              <w:rPr>
                <w:rFonts w:hint="eastAsia" w:ascii="宋体" w:hAnsi="宋体" w:eastAsia="宋体" w:cs="宋体"/>
                <w:color w:val="000000"/>
                <w:kern w:val="0"/>
                <w:szCs w:val="21"/>
              </w:rPr>
              <w:t>（CIS</w:t>
            </w:r>
            <w:r>
              <w:rPr>
                <w:rFonts w:hint="eastAsia" w:ascii="宋体" w:hAnsi="宋体" w:eastAsia="宋体" w:cs="宋体"/>
                <w:color w:val="000000"/>
                <w:kern w:val="0"/>
                <w:szCs w:val="21"/>
                <w:lang w:val="en-US" w:eastAsia="zh-CN"/>
              </w:rPr>
              <w:t>E</w:t>
            </w:r>
            <w:r>
              <w:rPr>
                <w:rFonts w:hint="eastAsia" w:ascii="宋体" w:hAnsi="宋体" w:eastAsia="宋体" w:cs="宋体"/>
                <w:color w:val="000000"/>
                <w:kern w:val="0"/>
                <w:szCs w:val="21"/>
              </w:rPr>
              <w:t>）证书</w:t>
            </w:r>
          </w:p>
          <w:p w14:paraId="058E9990">
            <w:pPr>
              <w:numPr>
                <w:ilvl w:val="0"/>
                <w:numId w:val="5"/>
              </w:numPr>
              <w:adjustRightInd w:val="0"/>
              <w:textAlignment w:val="baseline"/>
              <w:rPr>
                <w:rFonts w:ascii="宋体" w:hAnsi="宋体" w:eastAsia="宋体" w:cs="宋体"/>
                <w:bCs/>
                <w:szCs w:val="21"/>
              </w:rPr>
            </w:pPr>
            <w:r>
              <w:rPr>
                <w:rFonts w:hint="eastAsia" w:ascii="宋体" w:hAnsi="宋体" w:eastAsia="宋体" w:cs="宋体"/>
                <w:color w:val="000000"/>
                <w:kern w:val="0"/>
                <w:szCs w:val="21"/>
              </w:rPr>
              <w:t>网络规划设计师证书</w:t>
            </w:r>
          </w:p>
          <w:p w14:paraId="0CA586F0">
            <w:pPr>
              <w:numPr>
                <w:ilvl w:val="0"/>
                <w:numId w:val="5"/>
              </w:numPr>
              <w:adjustRightInd w:val="0"/>
              <w:textAlignment w:val="baseline"/>
              <w:rPr>
                <w:rFonts w:ascii="宋体" w:hAnsi="宋体" w:eastAsia="宋体" w:cs="宋体"/>
                <w:bCs/>
                <w:szCs w:val="21"/>
              </w:rPr>
            </w:pPr>
            <w:r>
              <w:rPr>
                <w:rFonts w:hint="eastAsia" w:ascii="宋体" w:hAnsi="宋体" w:eastAsia="宋体" w:cs="宋体"/>
                <w:color w:val="000000"/>
                <w:kern w:val="0"/>
                <w:szCs w:val="21"/>
              </w:rPr>
              <w:t>数据库系统工程师证书</w:t>
            </w:r>
          </w:p>
        </w:tc>
      </w:tr>
    </w:tbl>
    <w:p w14:paraId="77AB1920">
      <w:pPr>
        <w:spacing w:line="360" w:lineRule="auto"/>
        <w:ind w:firstLine="480" w:firstLineChars="200"/>
        <w:rPr>
          <w:rFonts w:ascii="宋体" w:hAnsi="宋体" w:eastAsia="宋体" w:cs="Times New Roman"/>
          <w:color w:val="000000"/>
          <w:sz w:val="24"/>
          <w:szCs w:val="24"/>
        </w:rPr>
      </w:pPr>
    </w:p>
    <w:p w14:paraId="3C061CB2">
      <w:pPr>
        <w:keepNext/>
        <w:keepLines/>
        <w:widowControl w:val="0"/>
        <w:spacing w:before="0" w:after="0" w:line="360" w:lineRule="auto"/>
        <w:ind w:firstLine="480" w:firstLineChars="200"/>
        <w:jc w:val="both"/>
        <w:outlineLvl w:val="2"/>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 验收标准</w:t>
      </w:r>
    </w:p>
    <w:p w14:paraId="1A29BAE1">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3.1服务绩效指标</w:t>
      </w:r>
    </w:p>
    <w:p w14:paraId="61EFA8E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（1）云服务全年整体可用性≥99.99%；</w:t>
      </w:r>
    </w:p>
    <w:p w14:paraId="3F8A7CB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（2）用户满意率达到90%以上，故障响应率达到100%，故障排除率达到95%以上；</w:t>
      </w:r>
    </w:p>
    <w:p w14:paraId="6CE86C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（3）应急响应时间≤5分钟（重大事件1分钟内响应）。</w:t>
      </w:r>
    </w:p>
    <w:p w14:paraId="183EC1C1">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3.2项目验收要求</w:t>
      </w:r>
    </w:p>
    <w:p w14:paraId="72DBB31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（1）投标人所提供的北京市市级政务云基础资源服务应遵循客观、科学、合理的原则，符合《北京市市级政务云管理办法》的相关标准及要求。</w:t>
      </w:r>
    </w:p>
    <w:p w14:paraId="75C9588C">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（2）投标人所提供资源应满足采购文件规定的要求。保证合同期内系统安全稳定运行，不因硬件故障导致服务中断4小时及以上。</w:t>
      </w:r>
    </w:p>
    <w:p w14:paraId="490E9390">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kern w:val="2"/>
          <w:sz w:val="24"/>
          <w:highlight w:val="none"/>
          <w:lang w:val="zh-CN" w:bidi="zh-CN"/>
        </w:rPr>
        <w:t>（</w:t>
      </w:r>
      <w:r>
        <w:rPr>
          <w:rFonts w:hint="eastAsia" w:ascii="宋体" w:hAnsi="宋体" w:eastAsia="宋体" w:cs="Times New Roman"/>
          <w:color w:val="000000"/>
          <w:kern w:val="2"/>
          <w:sz w:val="24"/>
          <w:highlight w:val="none"/>
          <w:lang w:val="en-US" w:bidi="zh-CN"/>
        </w:rPr>
        <w:t>3</w:t>
      </w:r>
      <w:r>
        <w:rPr>
          <w:rFonts w:hint="eastAsia" w:ascii="宋体" w:hAnsi="宋体" w:eastAsia="宋体" w:cs="Times New Roman"/>
          <w:color w:val="000000"/>
          <w:kern w:val="2"/>
          <w:sz w:val="24"/>
          <w:highlight w:val="none"/>
          <w:lang w:val="zh-CN" w:bidi="zh-CN"/>
        </w:rPr>
        <w:t>）投标人每月初</w:t>
      </w:r>
      <w:r>
        <w:rPr>
          <w:rFonts w:hint="eastAsia" w:ascii="宋体" w:hAnsi="宋体" w:eastAsia="宋体" w:cs="Times New Roman"/>
          <w:color w:val="000000"/>
          <w:kern w:val="2"/>
          <w:sz w:val="24"/>
          <w:highlight w:val="none"/>
          <w:u w:val="none"/>
          <w:lang w:val="zh-CN" w:bidi="zh-CN"/>
        </w:rPr>
        <w:t xml:space="preserve"> 5 </w:t>
      </w:r>
      <w:r>
        <w:rPr>
          <w:rFonts w:hint="eastAsia" w:ascii="宋体" w:hAnsi="宋体" w:eastAsia="宋体" w:cs="Times New Roman"/>
          <w:color w:val="000000"/>
          <w:kern w:val="2"/>
          <w:sz w:val="24"/>
          <w:highlight w:val="none"/>
          <w:lang w:val="zh-CN" w:bidi="zh-CN"/>
        </w:rPr>
        <w:t>个工作日内针对上月服务情况进行总结并提交月度服务报告，采购人对月度服务进行检查与确认；</w:t>
      </w:r>
    </w:p>
    <w:p w14:paraId="11417A0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rPr>
        <w:t>）服务期满后20个工作日开始对合同项目进行验收，投标人应当在采购人指定的验收日前向采购人提交验收报告。验收报告的内容包括但不限于，合同规定的各项服务清单，各系统设备运行情况。</w:t>
      </w:r>
    </w:p>
    <w:p w14:paraId="41D4EC8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rPr>
        <w:t>）服务期届满，投标人按照采购人要求完成所有项目，各项记录、报告等文档齐全，无任何系统遗留问题，并通过由采购人组织的专家验收评审，方可通过验收。</w:t>
      </w:r>
    </w:p>
    <w:p w14:paraId="07B854E8">
      <w:pPr>
        <w:keepNext/>
        <w:keepLines/>
        <w:widowControl w:val="0"/>
        <w:spacing w:before="0" w:after="0" w:line="360" w:lineRule="auto"/>
        <w:ind w:firstLine="480" w:firstLineChars="200"/>
        <w:jc w:val="both"/>
        <w:outlineLvl w:val="2"/>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 其他要求</w:t>
      </w:r>
    </w:p>
    <w:p w14:paraId="7BBDA666">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4.1合同要求</w:t>
      </w:r>
    </w:p>
    <w:p w14:paraId="0FE8107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（1）采购人与中标人如需变更政府采购合同的相关条款应遵守《中华人民共和国政府采购法》第五章关于政府采购合同的规定。</w:t>
      </w:r>
    </w:p>
    <w:p w14:paraId="2887104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（2）采购人应当加强政务网络和信息系统权限管理，最高管理权限务必由采购人专人负责，按照最小必要原则对投标人进行精细化授权，防范越权访问风险。</w:t>
      </w:r>
    </w:p>
    <w:p w14:paraId="7B69F490">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4.2保密要求</w:t>
      </w:r>
    </w:p>
    <w:p w14:paraId="657F8B8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14AFE6F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6ED633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（3）投标人保证将保密信息的披露范围严格控制在直接从事该项目工作且因工作需要有必要知悉保密信息的工作人员范围内,对投标人非从事该项目的人员一律严格保密。</w:t>
      </w:r>
    </w:p>
    <w:p w14:paraId="013FD27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0C6723B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（5）任何时间内，一经采购人提出要求，投标人应按照采购人指示在收到采购人书面通知后 5 日内将含有保密信息的所有文件或其他资料归还采购人，且不得擅自复制留存。</w:t>
      </w:r>
    </w:p>
    <w:p w14:paraId="43664C3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（6）非经采购人特别授权，采购人向投标人提供的任何保密信息并不包括授予投标人该保密信息包含的任何专利权、商标权、著作权、商业秘密或其它类型的知识产权。</w:t>
      </w:r>
    </w:p>
    <w:p w14:paraId="3B1D11B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（7）投标人承担上述保密义务的期限为合同有效期间及合同终止后2年，承担上述保密义务的责任主体为投标人（含投标人服务人员）。</w:t>
      </w:r>
    </w:p>
    <w:p w14:paraId="6173A45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14A5FF7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（9）投标人应当对获悉的政务数据、个人信息等予以保密，不得用于其他用途，不得泄露、出售或者非法向他人提供。</w:t>
      </w:r>
    </w:p>
    <w:p w14:paraId="6A752E38">
      <w:pPr>
        <w:keepNext/>
        <w:keepLines/>
        <w:widowControl w:val="0"/>
        <w:spacing w:before="0" w:after="0" w:line="360" w:lineRule="auto"/>
        <w:ind w:firstLine="480" w:firstLineChars="200"/>
        <w:jc w:val="both"/>
        <w:outlineLvl w:val="3"/>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4.3知识产权要求</w:t>
      </w:r>
    </w:p>
    <w:p w14:paraId="61AF97E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（1）投标人应确保本项目所提交成果无知识产权纠纷，项目成果的知识产权属于项目委托方。须在响应文件中对此项作出专项承诺，格式自拟。</w:t>
      </w:r>
    </w:p>
    <w:p w14:paraId="6E7EE1C3">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05B1EE00">
      <w:pPr>
        <w:spacing w:line="360" w:lineRule="auto"/>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5.政策性采购需求</w:t>
      </w:r>
    </w:p>
    <w:p w14:paraId="23271A6E">
      <w:pPr>
        <w:spacing w:line="360" w:lineRule="auto"/>
        <w:ind w:firstLine="480" w:firstLineChars="200"/>
        <w:rPr>
          <w:rFonts w:hint="eastAsia" w:ascii="宋体" w:hAnsi="宋体" w:eastAsia="宋体" w:cs="Times New Roman"/>
          <w:i w:val="0"/>
          <w:iCs w:val="0"/>
          <w:caps w:val="0"/>
          <w:color w:val="000000"/>
          <w:spacing w:val="0"/>
          <w:sz w:val="24"/>
          <w:szCs w:val="24"/>
          <w:shd w:val="clear" w:color="auto" w:fill="auto"/>
        </w:rPr>
      </w:pPr>
      <w:r>
        <w:rPr>
          <w:rFonts w:hint="eastAsia" w:ascii="宋体" w:hAnsi="宋体" w:eastAsia="宋体" w:cs="Times New Roman"/>
          <w:i w:val="0"/>
          <w:iCs w:val="0"/>
          <w:caps w:val="0"/>
          <w:color w:val="000000"/>
          <w:spacing w:val="0"/>
          <w:sz w:val="24"/>
          <w:szCs w:val="24"/>
          <w:shd w:val="clear" w:color="auto" w:fill="auto"/>
        </w:rPr>
        <w:t>1、为在项目中充分落实《政府采购法》规定的“政府采购应当有助于实现国家的经济和社会发展政策目标”等相关要求，以项目为载体推动北京市环境社会治理(ESG)体系高质量发展，请供应商提供在本项目中落实 ESG 理念的工作措施。</w:t>
      </w:r>
    </w:p>
    <w:p w14:paraId="1EC93012">
      <w:pPr>
        <w:spacing w:line="360" w:lineRule="auto"/>
        <w:ind w:firstLine="480" w:firstLineChars="200"/>
        <w:rPr>
          <w:rFonts w:hint="eastAsia" w:ascii="宋体" w:hAnsi="宋体" w:eastAsia="宋体" w:cs="Times New Roman"/>
          <w:i w:val="0"/>
          <w:iCs w:val="0"/>
          <w:caps w:val="0"/>
          <w:color w:val="000000"/>
          <w:spacing w:val="0"/>
          <w:sz w:val="24"/>
          <w:szCs w:val="24"/>
          <w:shd w:val="clear" w:color="auto" w:fill="auto"/>
        </w:rPr>
      </w:pPr>
      <w:r>
        <w:rPr>
          <w:rFonts w:hint="eastAsia" w:ascii="宋体" w:hAnsi="宋体" w:eastAsia="宋体" w:cs="Times New Roman"/>
          <w:i w:val="0"/>
          <w:iCs w:val="0"/>
          <w:caps w:val="0"/>
          <w:color w:val="000000"/>
          <w:spacing w:val="0"/>
          <w:sz w:val="24"/>
          <w:szCs w:val="24"/>
          <w:shd w:val="clear" w:color="auto" w:fill="auto"/>
        </w:rPr>
        <w:t>2、落实《北京市公共场所室内温度控制导则（试行）》（京发改〔2022〕1673 号）关于公共建筑和空间的室内温度控制相关要求。</w:t>
      </w:r>
    </w:p>
    <w:p w14:paraId="6A04BA9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i w:val="0"/>
          <w:iCs w:val="0"/>
          <w:caps w:val="0"/>
          <w:color w:val="000000"/>
          <w:spacing w:val="0"/>
          <w:sz w:val="24"/>
          <w:szCs w:val="24"/>
          <w:shd w:val="clear" w:color="auto" w:fill="auto"/>
        </w:rPr>
        <w:t>3、照明系统建议落实《北京市党政机关、国有企事业单位办公建筑外观照明强 化节能导则(试行)》(京发改〔2022〕88 号）。</w:t>
      </w:r>
    </w:p>
    <w:p w14:paraId="25DE54F3">
      <w:r>
        <w:rPr>
          <w:b/>
          <w:sz w:val="36"/>
          <w:szCs w:val="36"/>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EA8DC"/>
    <w:multiLevelType w:val="singleLevel"/>
    <w:tmpl w:val="D68EA8DC"/>
    <w:lvl w:ilvl="0" w:tentative="0">
      <w:start w:val="2"/>
      <w:numFmt w:val="decimal"/>
      <w:suff w:val="space"/>
      <w:lvlText w:val="%1."/>
      <w:lvlJc w:val="left"/>
    </w:lvl>
  </w:abstractNum>
  <w:abstractNum w:abstractNumId="1">
    <w:nsid w:val="FF1C2A17"/>
    <w:multiLevelType w:val="singleLevel"/>
    <w:tmpl w:val="FF1C2A17"/>
    <w:lvl w:ilvl="0" w:tentative="0">
      <w:start w:val="1"/>
      <w:numFmt w:val="decimal"/>
      <w:suff w:val="space"/>
      <w:lvlText w:val="%1."/>
      <w:lvlJc w:val="left"/>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D6219C"/>
    <w:multiLevelType w:val="singleLevel"/>
    <w:tmpl w:val="5ED6219C"/>
    <w:lvl w:ilvl="0" w:tentative="0">
      <w:start w:val="1"/>
      <w:numFmt w:val="decimal"/>
      <w:suff w:val="space"/>
      <w:lvlText w:val="%1."/>
      <w:lvlJc w:val="left"/>
    </w:lvl>
  </w:abstractNum>
  <w:abstractNum w:abstractNumId="4">
    <w:nsid w:val="77DEA767"/>
    <w:multiLevelType w:val="singleLevel"/>
    <w:tmpl w:val="77DEA767"/>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B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2025-11-05T09:03:09Z</dcterms:created>
  <dc:creator>user</dc:creator>
  <cp:lastModifiedBy>HJT</cp:lastModifiedBy>
  <dcterms:modified xsi:type="dcterms:W3CDTF">2025-11-05T09:03:20Z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6589C633365C49C6ACB9A0C3B887F657_12</vt:lpwstr>
  </property>
</Properties>
</file>