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0D30A">
      <w:pPr>
        <w:snapToGrid w:val="0"/>
        <w:spacing w:line="360" w:lineRule="auto"/>
        <w:jc w:val="center"/>
        <w:outlineLvl w:val="0"/>
        <w:rPr>
          <w:rFonts w:ascii="宋体" w:hAnsi="宋体"/>
          <w:b/>
          <w:sz w:val="36"/>
          <w:szCs w:val="36"/>
          <w:highlight w:val="none"/>
        </w:rPr>
      </w:pPr>
      <w:bookmarkStart w:id="0" w:name="_Toc8338"/>
      <w:bookmarkStart w:id="1" w:name="_Toc1819"/>
      <w:bookmarkStart w:id="2" w:name="_Toc97371945"/>
      <w:bookmarkStart w:id="3" w:name="_Toc15638"/>
      <w:r>
        <w:rPr>
          <w:rFonts w:ascii="宋体" w:hAnsi="宋体"/>
          <w:b/>
          <w:sz w:val="36"/>
          <w:szCs w:val="36"/>
          <w:highlight w:val="none"/>
        </w:rPr>
        <w:t>第四章   采购需求</w:t>
      </w:r>
      <w:bookmarkEnd w:id="0"/>
      <w:bookmarkEnd w:id="1"/>
      <w:bookmarkEnd w:id="2"/>
      <w:bookmarkEnd w:id="3"/>
    </w:p>
    <w:p w14:paraId="119D25FE">
      <w:pPr>
        <w:pStyle w:val="3"/>
        <w:snapToGrid w:val="0"/>
        <w:spacing w:before="0" w:after="0" w:line="360" w:lineRule="auto"/>
        <w:jc w:val="both"/>
        <w:rPr>
          <w:rFonts w:ascii="仿宋" w:hAnsi="仿宋" w:eastAsia="仿宋" w:cs="仿宋"/>
          <w:bCs/>
          <w:sz w:val="28"/>
          <w:szCs w:val="28"/>
          <w:highlight w:val="none"/>
        </w:rPr>
      </w:pPr>
      <w:r>
        <w:rPr>
          <w:rFonts w:hint="eastAsia" w:ascii="仿宋" w:hAnsi="仿宋" w:eastAsia="仿宋" w:cs="仿宋"/>
          <w:bCs/>
          <w:sz w:val="28"/>
          <w:szCs w:val="28"/>
          <w:highlight w:val="none"/>
        </w:rPr>
        <w:t>一、项目概况</w:t>
      </w:r>
    </w:p>
    <w:p w14:paraId="676F12C1">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1.采购预算：6918309.76元。</w:t>
      </w:r>
    </w:p>
    <w:p w14:paraId="259326BB">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sz w:val="28"/>
          <w:szCs w:val="28"/>
          <w:highlight w:val="none"/>
        </w:rPr>
        <w:t>项目最高限价</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6918309.76</w:t>
      </w:r>
      <w:r>
        <w:rPr>
          <w:rFonts w:hint="eastAsia" w:ascii="仿宋" w:hAnsi="仿宋" w:eastAsia="仿宋" w:cs="仿宋"/>
          <w:bCs/>
          <w:sz w:val="28"/>
          <w:szCs w:val="28"/>
          <w:highlight w:val="none"/>
        </w:rPr>
        <w:t>元。</w:t>
      </w:r>
    </w:p>
    <w:p w14:paraId="74DB4E05">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3.工期：合同签订后7个月内完工。</w:t>
      </w:r>
    </w:p>
    <w:p w14:paraId="75372FB7">
      <w:pPr>
        <w:pStyle w:val="3"/>
        <w:snapToGrid w:val="0"/>
        <w:spacing w:before="0" w:after="0" w:line="360" w:lineRule="auto"/>
        <w:jc w:val="both"/>
        <w:rPr>
          <w:rFonts w:ascii="仿宋" w:hAnsi="仿宋" w:eastAsia="仿宋" w:cs="仿宋"/>
          <w:sz w:val="28"/>
          <w:szCs w:val="28"/>
          <w:highlight w:val="none"/>
        </w:rPr>
      </w:pPr>
      <w:r>
        <w:rPr>
          <w:rFonts w:hint="eastAsia" w:ascii="仿宋" w:hAnsi="仿宋" w:eastAsia="仿宋" w:cs="仿宋"/>
          <w:sz w:val="28"/>
          <w:szCs w:val="28"/>
          <w:highlight w:val="none"/>
        </w:rPr>
        <w:t>二、项目总体要求</w:t>
      </w:r>
    </w:p>
    <w:p w14:paraId="748D30ED">
      <w:pPr>
        <w:pStyle w:val="4"/>
        <w:snapToGrid w:val="0"/>
        <w:spacing w:before="0" w:line="360" w:lineRule="auto"/>
        <w:jc w:val="both"/>
        <w:rPr>
          <w:rFonts w:ascii="仿宋" w:hAnsi="仿宋" w:eastAsia="仿宋" w:cs="仿宋"/>
          <w:sz w:val="28"/>
          <w:szCs w:val="28"/>
          <w:highlight w:val="none"/>
        </w:rPr>
      </w:pPr>
      <w:r>
        <w:rPr>
          <w:rFonts w:hint="eastAsia" w:ascii="仿宋" w:hAnsi="仿宋" w:eastAsia="仿宋" w:cs="仿宋"/>
          <w:sz w:val="28"/>
          <w:szCs w:val="28"/>
          <w:highlight w:val="none"/>
        </w:rPr>
        <w:t>（一）建设背景</w:t>
      </w:r>
    </w:p>
    <w:p w14:paraId="162FBEEF">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北京警察学院1号楼于2013年建成，目前1号楼机房部分基础设施设备出现设备老化、故障等情况，为了保障机房柴油发电机组、制冷系统、消防系统在适宜环境下良性高效运转，确保机房内设备及业务系统正常运行，需对相关机房基础设施开展运行维护服务。</w:t>
      </w:r>
    </w:p>
    <w:p w14:paraId="6E1B9978">
      <w:pPr>
        <w:pStyle w:val="4"/>
        <w:snapToGrid w:val="0"/>
        <w:spacing w:before="0" w:line="360" w:lineRule="auto"/>
        <w:jc w:val="both"/>
        <w:rPr>
          <w:rFonts w:ascii="仿宋" w:hAnsi="仿宋" w:eastAsia="仿宋" w:cs="仿宋"/>
          <w:sz w:val="28"/>
          <w:szCs w:val="28"/>
          <w:highlight w:val="none"/>
        </w:rPr>
      </w:pPr>
      <w:r>
        <w:rPr>
          <w:rFonts w:hint="eastAsia" w:ascii="仿宋" w:hAnsi="仿宋" w:eastAsia="仿宋" w:cs="仿宋"/>
          <w:sz w:val="28"/>
          <w:szCs w:val="28"/>
          <w:highlight w:val="none"/>
        </w:rPr>
        <w:t>（二）建设规范</w:t>
      </w:r>
    </w:p>
    <w:p w14:paraId="7EACF212">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本项目应满足国家现行机房建设的标准及规范，设计、施工、验收时需要满足下列标准及规范，包括但不限于：</w:t>
      </w:r>
    </w:p>
    <w:p w14:paraId="7169B3B3">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1.《数据中心设计规范》GB 50174-2017；  </w:t>
      </w:r>
    </w:p>
    <w:p w14:paraId="3D12340E">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2.《建筑设计防火规范》GB 50016-2014（2018年版）；</w:t>
      </w:r>
    </w:p>
    <w:p w14:paraId="2A4DCF9A">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3.《供配电系统设计规范》GB 50052-2009； </w:t>
      </w:r>
    </w:p>
    <w:p w14:paraId="5C16F0A8">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4.《智能建筑设计标准》GB 50314-2015； </w:t>
      </w:r>
    </w:p>
    <w:p w14:paraId="3E235E31">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5.《智能建筑工程施工规范》GB50606-2010；  </w:t>
      </w:r>
    </w:p>
    <w:p w14:paraId="149B3AFA">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6.《智能建筑工程质量检测标准》JGJT 454-2019；  </w:t>
      </w:r>
    </w:p>
    <w:p w14:paraId="27EE326F">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7.《综合布线系统工程设计规范》GB 50311-2016；  </w:t>
      </w:r>
    </w:p>
    <w:p w14:paraId="5008CA4F">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8.《综合布线系统工程验收规范》GB/T 50312-2016；  </w:t>
      </w:r>
    </w:p>
    <w:p w14:paraId="79792327">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9.《数据中心基础设施施工及验收规范》GB 50462-2015；  </w:t>
      </w:r>
    </w:p>
    <w:p w14:paraId="65B6CBF1">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10.《安全防范工程技术规范》GB 50348-2018；  </w:t>
      </w:r>
    </w:p>
    <w:p w14:paraId="5A992609">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11.《建筑电气工程施工质量验收规范》GB 50303-2015； </w:t>
      </w:r>
    </w:p>
    <w:p w14:paraId="7C62F824">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12.《火灾自动报警系统设计规范》GB 50116-2013； </w:t>
      </w:r>
    </w:p>
    <w:p w14:paraId="5C0B7977">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13.《气体灭火系统设计规范》GB 50370-2005； </w:t>
      </w:r>
    </w:p>
    <w:p w14:paraId="4354EA4B">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14.《民用建筑电气设计标准》GB 51348-2019；</w:t>
      </w:r>
    </w:p>
    <w:p w14:paraId="7ED04826">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 《工业循环水冷却设计规范》GB/T 50102-2014；</w:t>
      </w:r>
    </w:p>
    <w:p w14:paraId="2B7CAA8A">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16. 《民用建筑供暖通风与空气调节设计规范》GB 50736-2012；</w:t>
      </w:r>
    </w:p>
    <w:p w14:paraId="33231B9D">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17. 《冷却塔安装与验收规范》CECS 118:2000；</w:t>
      </w:r>
    </w:p>
    <w:p w14:paraId="6318AF00">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18. 《机械设备安装工程施工及验收通用规范》GB 50231-2009；</w:t>
      </w:r>
    </w:p>
    <w:p w14:paraId="2CE58AA0">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19. 《循环冷却水节水技术规范》GB/T 31329-2014；</w:t>
      </w:r>
    </w:p>
    <w:p w14:paraId="7311C4E0">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20. 《建筑给水排水设计标准》GB 50015-2019；</w:t>
      </w:r>
    </w:p>
    <w:p w14:paraId="7C5C323A">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21. 《火灾自动报警系统设计规范》GB 50116-2013；</w:t>
      </w:r>
    </w:p>
    <w:p w14:paraId="5FC3F0B7">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22. 《气体灭火系统施工及验收规范》GB 50263-2007；</w:t>
      </w:r>
    </w:p>
    <w:p w14:paraId="369B2643">
      <w:pPr>
        <w:widowControl/>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23.其他有关现行国家与地区的设计规范及规程。 </w:t>
      </w:r>
    </w:p>
    <w:p w14:paraId="73A81169">
      <w:pPr>
        <w:adjustRightInd w:val="0"/>
        <w:snapToGrid w:val="0"/>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注：以上技术标准规范如有变化，以最新现行技术标准规范为准。因本项目涉及的技术标准规范数量较多，此处不再一一列举。凡是涉及本项目采购招标的，可以由投标人自行提交新的技术标准规范和相关技术要求。但是功能和技术指标不能低于本招标的技术要求。</w:t>
      </w:r>
    </w:p>
    <w:p w14:paraId="5FC6D8C9">
      <w:pPr>
        <w:pStyle w:val="4"/>
        <w:snapToGrid w:val="0"/>
        <w:spacing w:before="0" w:line="360" w:lineRule="auto"/>
        <w:jc w:val="both"/>
        <w:rPr>
          <w:rFonts w:ascii="仿宋" w:hAnsi="仿宋" w:eastAsia="仿宋" w:cs="仿宋"/>
          <w:sz w:val="28"/>
          <w:szCs w:val="28"/>
          <w:highlight w:val="none"/>
        </w:rPr>
      </w:pPr>
      <w:r>
        <w:rPr>
          <w:rFonts w:hint="eastAsia" w:ascii="仿宋" w:hAnsi="仿宋" w:eastAsia="仿宋" w:cs="仿宋"/>
          <w:sz w:val="28"/>
          <w:szCs w:val="28"/>
          <w:highlight w:val="none"/>
        </w:rPr>
        <w:t>（三）工程范围</w:t>
      </w:r>
    </w:p>
    <w:p w14:paraId="271D843C">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z w:val="28"/>
          <w:szCs w:val="28"/>
          <w:highlight w:val="none"/>
        </w:rPr>
      </w:pPr>
      <w:r>
        <w:rPr>
          <w:rFonts w:hint="eastAsia" w:ascii="仿宋" w:hAnsi="仿宋" w:eastAsia="仿宋" w:cs="仿宋"/>
          <w:spacing w:val="6"/>
          <w:sz w:val="28"/>
          <w:szCs w:val="28"/>
          <w:highlight w:val="none"/>
        </w:rPr>
        <w:t>本工程为</w:t>
      </w:r>
      <w:r>
        <w:rPr>
          <w:rFonts w:hint="eastAsia" w:ascii="仿宋" w:hAnsi="仿宋" w:eastAsia="仿宋" w:cs="仿宋"/>
          <w:spacing w:val="6"/>
          <w:sz w:val="28"/>
          <w:szCs w:val="28"/>
          <w:highlight w:val="none"/>
          <w:lang w:eastAsia="zh-CN"/>
        </w:rPr>
        <w:t>北京警察学院1号楼维修改造项目</w:t>
      </w:r>
      <w:r>
        <w:rPr>
          <w:rFonts w:hint="eastAsia" w:ascii="仿宋" w:hAnsi="仿宋" w:eastAsia="仿宋" w:cs="仿宋"/>
          <w:spacing w:val="6"/>
          <w:sz w:val="28"/>
          <w:szCs w:val="28"/>
          <w:highlight w:val="none"/>
        </w:rPr>
        <w:t>，位于</w:t>
      </w:r>
      <w:r>
        <w:rPr>
          <w:rFonts w:hint="eastAsia" w:ascii="仿宋" w:hAnsi="仿宋" w:eastAsia="仿宋" w:cs="仿宋"/>
          <w:sz w:val="28"/>
          <w:szCs w:val="28"/>
          <w:highlight w:val="none"/>
        </w:rPr>
        <w:t>北京市昌平区南口镇</w:t>
      </w:r>
      <w:r>
        <w:rPr>
          <w:rFonts w:hint="eastAsia" w:ascii="仿宋" w:hAnsi="仿宋" w:eastAsia="仿宋" w:cs="仿宋"/>
          <w:spacing w:val="6"/>
          <w:sz w:val="28"/>
          <w:szCs w:val="28"/>
          <w:highlight w:val="none"/>
        </w:rPr>
        <w:t>。主要工程内容包括：</w:t>
      </w:r>
    </w:p>
    <w:p w14:paraId="01672709">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1.空调冷却塔更换及制冷主机维修</w:t>
      </w:r>
    </w:p>
    <w:p w14:paraId="436F2350">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对空调系统屋顶6台冷却塔进行拆除及更换，更换冷塔与原系统冷塔性能保持一致。同时对现状1台制冷机组进行整体维修。</w:t>
      </w:r>
    </w:p>
    <w:p w14:paraId="0DA7E763">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2.消防系统维修</w:t>
      </w:r>
    </w:p>
    <w:p w14:paraId="00EA283C">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对室内消防电气系统损坏部分设备进行维修更新。工作内容包括：</w:t>
      </w:r>
    </w:p>
    <w:p w14:paraId="3D077ED2">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更新空气采样主机、分机。</w:t>
      </w:r>
    </w:p>
    <w:p w14:paraId="4B8A4EE9">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更新空气采样报警分机电源免维护蓄电池。</w:t>
      </w:r>
    </w:p>
    <w:p w14:paraId="3218ED1F">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更新电气火灾监控报警系统。</w:t>
      </w:r>
    </w:p>
    <w:p w14:paraId="5A2E16A9">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更换气体灭火控制盘备电电源。</w:t>
      </w:r>
    </w:p>
    <w:p w14:paraId="55758730">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更换柴油发电机房内可燃气体探测器。 </w:t>
      </w:r>
    </w:p>
    <w:p w14:paraId="4C5EBC7C">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更换首层消防控制室内，火灾报警联动控制主机、消防广播主机、消防电话主机、CRT图显设备、极早期（空采）报警监控主机（PC）。</w:t>
      </w:r>
    </w:p>
    <w:p w14:paraId="73E5F107">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更换火灾报警设备及模块，更换配管，更换报警主机，新做报警信号线、广播线、电话线。</w:t>
      </w:r>
    </w:p>
    <w:p w14:paraId="1B54F266">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更换更换可燃报警主机、探测器，大楼内的防爆灯具、管线更新。</w:t>
      </w:r>
    </w:p>
    <w:p w14:paraId="28B49E0E">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更换极早期报警系统；</w:t>
      </w:r>
    </w:p>
    <w:p w14:paraId="5259911C">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更换气体灭火控制器电池。</w:t>
      </w:r>
    </w:p>
    <w:p w14:paraId="4B70EAED">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3.柴发机组维修保养</w:t>
      </w:r>
    </w:p>
    <w:p w14:paraId="13736159">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对楼内4台柴油发电机组进行维修保养。</w:t>
      </w:r>
    </w:p>
    <w:p w14:paraId="1A9AB9D6">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4.柴发间冷凝水治理及照明修复</w:t>
      </w:r>
    </w:p>
    <w:p w14:paraId="570FF544">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对现状柴发间冷凝水问题进行治理，并对照明进行恢复；</w:t>
      </w:r>
    </w:p>
    <w:p w14:paraId="30ADD7CD">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柴发机房拆除现状机房穿孔铝板吸声吊顶，重做吊顶和楼板板底保温层；</w:t>
      </w:r>
    </w:p>
    <w:p w14:paraId="7210CB09">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对现状三层机房8个通风管道缝隙进行封堵；</w:t>
      </w:r>
    </w:p>
    <w:p w14:paraId="17238442">
      <w:pPr>
        <w:pStyle w:val="6"/>
        <w:widowControl/>
        <w:kinsoku w:val="0"/>
        <w:autoSpaceDE w:val="0"/>
        <w:autoSpaceDN w:val="0"/>
        <w:adjustRightInd w:val="0"/>
        <w:snapToGrid w:val="0"/>
        <w:spacing w:before="0" w:line="360" w:lineRule="auto"/>
        <w:ind w:left="4" w:firstLine="699"/>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对三层设备间管道进行保温。</w:t>
      </w:r>
    </w:p>
    <w:p w14:paraId="67215F13">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上述工作具体工作内容详见：</w:t>
      </w:r>
      <w:r>
        <w:rPr>
          <w:rFonts w:hint="eastAsia" w:ascii="仿宋" w:hAnsi="仿宋" w:eastAsia="仿宋" w:cs="仿宋"/>
          <w:spacing w:val="6"/>
          <w:sz w:val="28"/>
          <w:szCs w:val="28"/>
          <w:highlight w:val="none"/>
          <w:lang w:eastAsia="zh-CN"/>
        </w:rPr>
        <w:t>北京警察学院1号楼维修改造项目</w:t>
      </w:r>
      <w:r>
        <w:rPr>
          <w:rFonts w:hint="eastAsia" w:ascii="仿宋" w:hAnsi="仿宋" w:eastAsia="仿宋" w:cs="仿宋"/>
          <w:sz w:val="28"/>
          <w:szCs w:val="28"/>
          <w:highlight w:val="none"/>
        </w:rPr>
        <w:t>对应施工图纸及工程量清单</w:t>
      </w:r>
      <w:r>
        <w:rPr>
          <w:rFonts w:hint="eastAsia" w:ascii="仿宋" w:hAnsi="仿宋" w:eastAsia="仿宋" w:cs="仿宋"/>
          <w:spacing w:val="6"/>
          <w:sz w:val="28"/>
          <w:szCs w:val="28"/>
          <w:highlight w:val="none"/>
        </w:rPr>
        <w:t>。</w:t>
      </w:r>
    </w:p>
    <w:p w14:paraId="6A31DD0D">
      <w:pPr>
        <w:pStyle w:val="6"/>
        <w:widowControl/>
        <w:kinsoku w:val="0"/>
        <w:autoSpaceDE w:val="0"/>
        <w:autoSpaceDN w:val="0"/>
        <w:adjustRightInd w:val="0"/>
        <w:snapToGrid w:val="0"/>
        <w:spacing w:before="0" w:line="360" w:lineRule="auto"/>
        <w:ind w:left="4"/>
        <w:textAlignment w:val="baseline"/>
        <w:rPr>
          <w:rFonts w:ascii="仿宋" w:hAnsi="仿宋" w:eastAsia="仿宋" w:cs="仿宋"/>
          <w:sz w:val="28"/>
          <w:szCs w:val="28"/>
          <w:highlight w:val="none"/>
        </w:rPr>
      </w:pPr>
      <w:r>
        <w:rPr>
          <w:rFonts w:hint="eastAsia" w:ascii="仿宋" w:hAnsi="仿宋" w:eastAsia="仿宋" w:cs="仿宋"/>
          <w:spacing w:val="9"/>
          <w:sz w:val="28"/>
          <w:szCs w:val="28"/>
          <w:highlight w:val="none"/>
        </w:rPr>
        <w:t>三、商务要求</w:t>
      </w:r>
    </w:p>
    <w:p w14:paraId="04FF15F1">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1.计划实施时间：自合同签订之日起7个月。</w:t>
      </w:r>
    </w:p>
    <w:p w14:paraId="2D345219">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2.计划实施地点：</w:t>
      </w:r>
      <w:r>
        <w:rPr>
          <w:rFonts w:hint="eastAsia" w:ascii="仿宋" w:hAnsi="仿宋" w:eastAsia="仿宋" w:cs="仿宋"/>
          <w:sz w:val="28"/>
          <w:szCs w:val="28"/>
          <w:highlight w:val="none"/>
        </w:rPr>
        <w:t>北京市昌平区南口镇</w:t>
      </w:r>
      <w:r>
        <w:rPr>
          <w:rFonts w:hint="eastAsia" w:ascii="仿宋" w:hAnsi="仿宋" w:eastAsia="仿宋" w:cs="仿宋"/>
          <w:spacing w:val="6"/>
          <w:sz w:val="28"/>
          <w:szCs w:val="28"/>
          <w:highlight w:val="none"/>
        </w:rPr>
        <w:t>。</w:t>
      </w:r>
    </w:p>
    <w:p w14:paraId="2D4677E7">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3.付款条件：依据合同相关约定执行。</w:t>
      </w:r>
    </w:p>
    <w:p w14:paraId="583AC622">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4.质保期：按照国家标准规范执行。</w:t>
      </w:r>
    </w:p>
    <w:p w14:paraId="281BAC16">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5.保险：依据属地街道及相关管理部门要求履行开工报备手续及相关保险。</w:t>
      </w:r>
    </w:p>
    <w:p w14:paraId="6A3AC924">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6.其他：进场人员需进行背景审查并签署保密协议。</w:t>
      </w:r>
    </w:p>
    <w:p w14:paraId="1646977A">
      <w:pPr>
        <w:pStyle w:val="6"/>
        <w:widowControl/>
        <w:kinsoku w:val="0"/>
        <w:autoSpaceDE w:val="0"/>
        <w:autoSpaceDN w:val="0"/>
        <w:adjustRightInd w:val="0"/>
        <w:snapToGrid w:val="0"/>
        <w:spacing w:before="0" w:line="360" w:lineRule="auto"/>
        <w:ind w:left="31"/>
        <w:textAlignment w:val="baseline"/>
        <w:rPr>
          <w:rFonts w:ascii="仿宋" w:hAnsi="仿宋" w:eastAsia="仿宋" w:cs="仿宋"/>
          <w:sz w:val="28"/>
          <w:szCs w:val="28"/>
          <w:highlight w:val="none"/>
        </w:rPr>
      </w:pPr>
      <w:r>
        <w:rPr>
          <w:rFonts w:hint="eastAsia" w:ascii="仿宋" w:hAnsi="仿宋" w:eastAsia="仿宋" w:cs="仿宋"/>
          <w:spacing w:val="-4"/>
          <w:sz w:val="28"/>
          <w:szCs w:val="28"/>
          <w:highlight w:val="none"/>
        </w:rPr>
        <w:t>四、</w:t>
      </w:r>
      <w:r>
        <w:rPr>
          <w:rFonts w:hint="eastAsia" w:ascii="仿宋" w:hAnsi="仿宋" w:eastAsia="仿宋" w:cs="仿宋"/>
          <w:spacing w:val="-39"/>
          <w:sz w:val="28"/>
          <w:szCs w:val="28"/>
          <w:highlight w:val="none"/>
        </w:rPr>
        <w:t xml:space="preserve"> </w:t>
      </w:r>
      <w:r>
        <w:rPr>
          <w:rFonts w:hint="eastAsia" w:ascii="仿宋" w:hAnsi="仿宋" w:eastAsia="仿宋" w:cs="仿宋"/>
          <w:spacing w:val="-4"/>
          <w:sz w:val="28"/>
          <w:szCs w:val="28"/>
          <w:highlight w:val="none"/>
        </w:rPr>
        <w:t>技术要求</w:t>
      </w:r>
    </w:p>
    <w:p w14:paraId="0EE4A508">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1.按照最新的国家相关标准、行业标准、地方标准或者其他标准、规范执行。</w:t>
      </w:r>
    </w:p>
    <w:p w14:paraId="3593916A">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2. 服务内容及要求/货物技术要求</w:t>
      </w:r>
    </w:p>
    <w:p w14:paraId="66BDD71A">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2.1 维修改造期间涉及夜间施工的，施工降效自行考虑。</w:t>
      </w:r>
    </w:p>
    <w:p w14:paraId="3A26AB96">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2.2 维修改造期间不提供食宿。</w:t>
      </w:r>
    </w:p>
    <w:p w14:paraId="70B75BD4">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3.验收标准</w:t>
      </w:r>
    </w:p>
    <w:p w14:paraId="2E0E5147">
      <w:pPr>
        <w:pStyle w:val="6"/>
        <w:widowControl/>
        <w:kinsoku w:val="0"/>
        <w:autoSpaceDE w:val="0"/>
        <w:autoSpaceDN w:val="0"/>
        <w:adjustRightInd w:val="0"/>
        <w:snapToGrid w:val="0"/>
        <w:spacing w:before="0" w:line="360" w:lineRule="auto"/>
        <w:ind w:right="150" w:firstLine="584" w:firstLineChars="200"/>
        <w:textAlignment w:val="baseline"/>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改造完成后符合现行法律法规相关规定，工程质量合格，安全标准化等级：达标。</w:t>
      </w:r>
    </w:p>
    <w:p w14:paraId="384ECD22">
      <w:pPr>
        <w:snapToGrid w:val="0"/>
        <w:spacing w:line="360" w:lineRule="auto"/>
        <w:contextualSpacing/>
        <w:rPr>
          <w:rFonts w:ascii="仿宋" w:hAnsi="仿宋" w:eastAsia="仿宋" w:cs="仿宋"/>
          <w:b/>
          <w:sz w:val="28"/>
          <w:szCs w:val="28"/>
          <w:highlight w:val="none"/>
        </w:rPr>
      </w:pPr>
      <w:r>
        <w:rPr>
          <w:rFonts w:hint="eastAsia" w:ascii="仿宋" w:hAnsi="仿宋" w:eastAsia="仿宋" w:cs="仿宋"/>
          <w:b/>
          <w:sz w:val="28"/>
          <w:szCs w:val="28"/>
          <w:highlight w:val="none"/>
        </w:rPr>
        <w:t>五、其他要求</w:t>
      </w:r>
    </w:p>
    <w:p w14:paraId="211FE59D">
      <w:pPr>
        <w:pStyle w:val="5"/>
        <w:snapToGrid w:val="0"/>
        <w:spacing w:line="36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1.拟派遣项目经理具有机电类职称证书，且担任过与本招标项目类似工程项目的项目经理。</w:t>
      </w:r>
    </w:p>
    <w:p w14:paraId="3591EF7C">
      <w:pPr>
        <w:pStyle w:val="5"/>
        <w:snapToGrid w:val="0"/>
        <w:spacing w:line="36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2.拟派遣的项目技术负责人应具有机电类职称证书，项目技术负责人与项目经理为不同人员，且担任过与本招标项目类似工程项目的技术负责人；技术负责人工作时间需提供驻场服务。</w:t>
      </w:r>
    </w:p>
    <w:p w14:paraId="6C4BAB6E">
      <w:pPr>
        <w:pStyle w:val="5"/>
        <w:snapToGrid w:val="0"/>
        <w:spacing w:line="36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3.本项目管理机构除项目经理、技术负责人以外，还应当包括施工员、质量员、安全员、标准员、材料员、机械员、劳务员、资料员。</w:t>
      </w:r>
    </w:p>
    <w:p w14:paraId="6DC35C95">
      <w:pPr>
        <w:pStyle w:val="5"/>
        <w:snapToGrid w:val="0"/>
        <w:spacing w:line="36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4.供应商应根据本项目实际提供施工方案与技术保证措施，工程进度计划与保证措施，工程质量保证措施，安全和绿色施工保障措施，任何可能的紧急情况的处理措施、预案以及抵抗风险的措施，人员培训方案等内容。</w:t>
      </w:r>
    </w:p>
    <w:p w14:paraId="3140BF60">
      <w:pPr>
        <w:pStyle w:val="5"/>
        <w:snapToGrid w:val="0"/>
        <w:spacing w:line="360" w:lineRule="auto"/>
        <w:ind w:firstLine="560" w:firstLineChars="200"/>
        <w:contextualSpacing/>
        <w:rPr>
          <w:rFonts w:ascii="仿宋" w:hAnsi="仿宋" w:eastAsia="仿宋" w:cs="仿宋"/>
          <w:bCs/>
          <w:sz w:val="28"/>
          <w:szCs w:val="28"/>
          <w:highlight w:val="none"/>
        </w:rPr>
      </w:pPr>
      <w:r>
        <w:rPr>
          <w:rFonts w:hint="eastAsia" w:ascii="仿宋" w:hAnsi="仿宋" w:eastAsia="仿宋" w:cs="仿宋"/>
          <w:bCs/>
          <w:sz w:val="28"/>
          <w:szCs w:val="28"/>
          <w:highlight w:val="none"/>
        </w:rPr>
        <w:t>5.潜在供应商需线下前往采购代理机构处领取本项目设计图纸，领取时需签署《保密协议》，并严格按照要求保存领取的设计图纸。领取设计图纸的潜在供应商应在本项目竞争性磋商结束后，按照采购人规定的时限退回领取的设计图纸，未按照要求退回设计图纸的，采购人保留追究相关责任人的权利。</w:t>
      </w:r>
    </w:p>
    <w:p w14:paraId="57E5DEE7">
      <w:pPr>
        <w:pStyle w:val="4"/>
        <w:snapToGrid w:val="0"/>
        <w:spacing w:before="0" w:line="360" w:lineRule="auto"/>
        <w:ind w:firstLine="560" w:firstLineChars="200"/>
        <w:jc w:val="both"/>
        <w:rPr>
          <w:rFonts w:ascii="仿宋" w:hAnsi="仿宋" w:eastAsia="仿宋" w:cs="仿宋"/>
          <w:b w:val="0"/>
          <w:sz w:val="28"/>
          <w:szCs w:val="28"/>
          <w:highlight w:val="none"/>
        </w:rPr>
      </w:pPr>
      <w:r>
        <w:rPr>
          <w:rFonts w:hint="eastAsia" w:ascii="仿宋" w:hAnsi="仿宋" w:eastAsia="仿宋" w:cs="仿宋"/>
          <w:b w:val="0"/>
          <w:sz w:val="28"/>
          <w:szCs w:val="28"/>
          <w:highlight w:val="none"/>
        </w:rPr>
        <w:t>6.空调冷却塔相关要求</w:t>
      </w:r>
    </w:p>
    <w:p w14:paraId="281B7365">
      <w:pPr>
        <w:pStyle w:val="11"/>
        <w:autoSpaceDE/>
        <w:autoSpaceDN/>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6.1购置</w:t>
      </w:r>
      <w:r>
        <w:rPr>
          <w:rFonts w:ascii="仿宋" w:hAnsi="仿宋" w:eastAsia="仿宋" w:cs="仿宋"/>
          <w:color w:val="auto"/>
          <w:sz w:val="28"/>
          <w:szCs w:val="28"/>
          <w:highlight w:val="none"/>
        </w:rPr>
        <w:t>6台全新冷却塔</w:t>
      </w:r>
      <w:r>
        <w:rPr>
          <w:rFonts w:hint="eastAsia" w:ascii="仿宋" w:hAnsi="仿宋" w:eastAsia="仿宋" w:cs="仿宋"/>
          <w:color w:val="auto"/>
          <w:sz w:val="28"/>
          <w:szCs w:val="28"/>
          <w:highlight w:val="none"/>
        </w:rPr>
        <w:t>，冷却塔应符合现场安装应用条件</w:t>
      </w:r>
      <w:r>
        <w:rPr>
          <w:rFonts w:ascii="仿宋" w:hAnsi="仿宋" w:eastAsia="仿宋" w:cs="仿宋"/>
          <w:color w:val="auto"/>
          <w:sz w:val="28"/>
          <w:szCs w:val="28"/>
          <w:highlight w:val="none"/>
        </w:rPr>
        <w:t>。</w:t>
      </w:r>
    </w:p>
    <w:p w14:paraId="1495A7CD">
      <w:pPr>
        <w:pStyle w:val="11"/>
        <w:autoSpaceDE/>
        <w:autoSpaceDN/>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★6.2供应商</w:t>
      </w:r>
      <w:r>
        <w:rPr>
          <w:rFonts w:ascii="仿宋" w:hAnsi="仿宋" w:eastAsia="仿宋" w:cs="仿宋"/>
          <w:color w:val="auto"/>
          <w:sz w:val="28"/>
          <w:szCs w:val="28"/>
          <w:highlight w:val="none"/>
        </w:rPr>
        <w:t>所投冷却塔</w:t>
      </w:r>
      <w:r>
        <w:rPr>
          <w:rFonts w:hint="eastAsia" w:ascii="仿宋" w:hAnsi="仿宋" w:eastAsia="仿宋" w:cs="仿宋"/>
          <w:color w:val="auto"/>
          <w:sz w:val="28"/>
          <w:szCs w:val="28"/>
          <w:highlight w:val="none"/>
        </w:rPr>
        <w:t>冷却器盘管需为脱氧紫铜材质，壁厚≥0.6毫米。（提供承诺函或相关技术支持资料，并加盖供应商公章，未按要求提供证明材料的不予认可）。</w:t>
      </w:r>
    </w:p>
    <w:p w14:paraId="3840C8A1">
      <w:pPr>
        <w:pStyle w:val="8"/>
        <w:snapToGrid w:val="0"/>
        <w:spacing w:after="0" w:line="360" w:lineRule="auto"/>
        <w:ind w:left="0" w:leftChars="0" w:firstLine="560"/>
        <w:rPr>
          <w:rFonts w:ascii="仿宋" w:hAnsi="仿宋" w:eastAsia="仿宋" w:cs="仿宋"/>
          <w:sz w:val="28"/>
          <w:szCs w:val="28"/>
          <w:highlight w:val="none"/>
        </w:rPr>
      </w:pPr>
      <w:r>
        <w:rPr>
          <w:rFonts w:hint="eastAsia" w:ascii="仿宋" w:hAnsi="仿宋" w:eastAsia="仿宋" w:cs="仿宋"/>
          <w:sz w:val="28"/>
          <w:szCs w:val="28"/>
          <w:highlight w:val="none"/>
        </w:rPr>
        <w:t>6.3本次施工屋面冷却塔替换可能会出现局部防水破坏，需对冷却塔拆装造成的防水破坏进行恢复，并确保防水工程要求与现场防水相符。已完成的防水工程，应采取措施进行保护。</w:t>
      </w:r>
    </w:p>
    <w:p w14:paraId="137DEB3C">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7.制冷主机和柴油发电机维修要求</w:t>
      </w:r>
    </w:p>
    <w:p w14:paraId="1BC3730E">
      <w:pPr>
        <w:pStyle w:val="11"/>
        <w:autoSpaceDE/>
        <w:autoSpaceDN/>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★7.1供应商维修制冷主机和柴油发电机时，应承诺使用设备原厂推荐的配件，以确保设备维修得到良好保障。（提供承诺函，并加盖供应商公章）</w:t>
      </w:r>
    </w:p>
    <w:p w14:paraId="6A375F5B">
      <w:pPr>
        <w:pStyle w:val="11"/>
        <w:autoSpaceDE/>
        <w:autoSpaceDN/>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7.2由于供应商使用设备不符合原厂要求，造成的设备及其他损失，由供应商负责承担。</w:t>
      </w:r>
    </w:p>
    <w:p w14:paraId="01A0ADC1">
      <w:pPr>
        <w:snapToGrid w:val="0"/>
        <w:spacing w:line="360" w:lineRule="auto"/>
        <w:ind w:firstLine="560" w:firstLineChars="200"/>
        <w:rPr>
          <w:rFonts w:ascii="仿宋" w:hAnsi="仿宋" w:eastAsia="仿宋" w:cs="仿宋"/>
          <w:kern w:val="32"/>
          <w:sz w:val="28"/>
          <w:szCs w:val="28"/>
          <w:highlight w:val="none"/>
        </w:rPr>
      </w:pPr>
      <w:r>
        <w:rPr>
          <w:rFonts w:hint="eastAsia" w:ascii="仿宋" w:hAnsi="仿宋" w:eastAsia="仿宋" w:cs="仿宋"/>
          <w:kern w:val="32"/>
          <w:sz w:val="28"/>
          <w:szCs w:val="28"/>
          <w:highlight w:val="none"/>
        </w:rPr>
        <w:t>8.消防系统维修要求</w:t>
      </w:r>
    </w:p>
    <w:p w14:paraId="426C4181">
      <w:pPr>
        <w:snapToGrid w:val="0"/>
        <w:spacing w:line="360" w:lineRule="auto"/>
        <w:ind w:firstLine="560" w:firstLineChars="200"/>
        <w:rPr>
          <w:rFonts w:ascii="仿宋" w:hAnsi="仿宋" w:eastAsia="仿宋" w:cs="仿宋"/>
          <w:kern w:val="32"/>
          <w:sz w:val="28"/>
          <w:szCs w:val="28"/>
          <w:highlight w:val="none"/>
        </w:rPr>
      </w:pPr>
      <w:r>
        <w:rPr>
          <w:rFonts w:hint="eastAsia" w:ascii="仿宋" w:hAnsi="仿宋" w:eastAsia="仿宋" w:cs="仿宋"/>
          <w:kern w:val="32"/>
          <w:sz w:val="28"/>
          <w:szCs w:val="28"/>
          <w:highlight w:val="none"/>
        </w:rPr>
        <w:t>8.1消防系统确保设备维修、更换后系统能恢复整体运行，与原有匹配，不匹配由中标方更换适配的设备。</w:t>
      </w:r>
    </w:p>
    <w:p w14:paraId="15B7FF64">
      <w:pPr>
        <w:pStyle w:val="11"/>
        <w:autoSpaceDE/>
        <w:autoSpaceDN/>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kern w:val="32"/>
          <w:sz w:val="28"/>
          <w:szCs w:val="28"/>
          <w:highlight w:val="none"/>
        </w:rPr>
        <w:t>8.2消防改造施工完毕后应由第三方检测单位出具符合国家规定的检测报告。</w:t>
      </w:r>
    </w:p>
    <w:p w14:paraId="2D81025F">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9.质保要求</w:t>
      </w:r>
    </w:p>
    <w:p w14:paraId="1A49F7AA">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9.1质保期内，投标人负责按照招标人要求，组建质保期服务团队，对本工程所涉及工作内容开展质保服务。</w:t>
      </w:r>
    </w:p>
    <w:p w14:paraId="7E2D2D8B">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9.2若招标人认为有必要，投标人应按照采购人要求提供人员支持，负责开展系统设备操作、检查、使用培训等工作。重大活动期间，停电停水以及采购人认为有必要的情况，需按照采购人要求开展现场支撑服务。</w:t>
      </w:r>
    </w:p>
    <w:p w14:paraId="570150EE">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10廉政及保密要求</w:t>
      </w:r>
    </w:p>
    <w:p w14:paraId="48D2B970">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10.1供应商应遵守廉政规定，并按照要求签订廉政责任协议书。</w:t>
      </w:r>
    </w:p>
    <w:p w14:paraId="5868825D">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10.2投标人应该采购人要求做好保密工作，由投标人造成的失泄密事件，由投标人承担对应责任。</w:t>
      </w:r>
    </w:p>
    <w:p w14:paraId="0AE3B65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3751D"/>
    <w:rsid w:val="16E3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99"/>
    <w:pPr>
      <w:spacing w:line="360" w:lineRule="auto"/>
      <w:ind w:firstLine="570"/>
    </w:pPr>
    <w:rPr>
      <w:sz w:val="24"/>
    </w:rPr>
  </w:style>
  <w:style w:type="paragraph" w:styleId="8">
    <w:name w:val="Body Text First Indent 2"/>
    <w:basedOn w:val="7"/>
    <w:qFormat/>
    <w:uiPriority w:val="99"/>
    <w:pPr>
      <w:spacing w:after="120" w:line="480" w:lineRule="exact"/>
      <w:ind w:left="420" w:leftChars="200" w:firstLine="420" w:firstLineChars="200"/>
    </w:pPr>
    <w:rPr>
      <w:szCs w:val="20"/>
    </w:rPr>
  </w:style>
  <w:style w:type="paragraph" w:customStyle="1" w:styleId="1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2025-11-21T08:48:00Z</dcterms:created>
  <dc:creator>亚希Edison</dc:creator>
  <cp:lastModifiedBy>亚希Edison</cp:lastModifiedBy>
  <dcterms:modified xsi:type="dcterms:W3CDTF">2025-11-21T08:50:16Z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425AF333C1CD4594A9E6B8E1DCDF5275_11</vt:lpwstr>
  </property>
  <property fmtid="{D5CDD505-2E9C-101B-9397-08002B2CF9AE}" pid="4" name="KSOTemplateDocerSaveRecord">
    <vt:lpwstr>eyJoZGlkIjoiNDY0MzQwNDM3NzMyOTAwZGViMTFjZmY0M2U4NTllMzgiLCJ1c2VySWQiOiIyNjk3ODg1OTAifQ==</vt:lpwstr>
  </property>
</Properties>
</file>