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0F711">
      <w:pPr>
        <w:spacing w:line="360" w:lineRule="auto"/>
        <w:jc w:val="center"/>
        <w:outlineLvl w:val="0"/>
        <w:rPr>
          <w:rFonts w:ascii="宋体" w:hAnsi="宋体"/>
          <w:b/>
          <w:sz w:val="32"/>
          <w:szCs w:val="36"/>
        </w:rPr>
      </w:pPr>
      <w:r>
        <w:rPr>
          <w:rFonts w:ascii="宋体" w:hAnsi="宋体"/>
          <w:b/>
          <w:sz w:val="32"/>
          <w:szCs w:val="36"/>
        </w:rPr>
        <w:t>采购需求</w:t>
      </w:r>
    </w:p>
    <w:p w14:paraId="34E386C8">
      <w:pPr>
        <w:pStyle w:val="3"/>
        <w:rPr>
          <w:rFonts w:ascii="宋体" w:hAnsi="宋体"/>
        </w:rPr>
      </w:pPr>
    </w:p>
    <w:p w14:paraId="61F77CA9">
      <w:pPr>
        <w:pStyle w:val="6"/>
        <w:numPr>
          <w:ilvl w:val="0"/>
          <w:numId w:val="1"/>
        </w:numPr>
        <w:spacing w:line="360" w:lineRule="auto"/>
        <w:ind w:left="420" w:leftChars="200" w:firstLine="0" w:firstLineChars="0"/>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采购标的及项目概况</w:t>
      </w:r>
    </w:p>
    <w:p w14:paraId="52DA24DF">
      <w:pPr>
        <w:pStyle w:val="6"/>
        <w:spacing w:line="360" w:lineRule="auto"/>
        <w:ind w:left="420" w:firstLine="0" w:firstLineChars="0"/>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1.采购标的</w:t>
      </w:r>
    </w:p>
    <w:tbl>
      <w:tblPr>
        <w:tblStyle w:val="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960"/>
        <w:gridCol w:w="909"/>
        <w:gridCol w:w="4689"/>
      </w:tblGrid>
      <w:tr w14:paraId="1EEF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0" w:type="dxa"/>
            <w:vAlign w:val="center"/>
          </w:tcPr>
          <w:p w14:paraId="34DD9B43">
            <w:pPr>
              <w:jc w:val="center"/>
              <w:rPr>
                <w:rFonts w:ascii="宋体" w:hAnsi="宋体" w:cs="宋体"/>
                <w:sz w:val="24"/>
              </w:rPr>
            </w:pPr>
            <w:r>
              <w:rPr>
                <w:rFonts w:hint="eastAsia" w:ascii="宋体" w:hAnsi="宋体" w:cs="宋体"/>
                <w:sz w:val="24"/>
              </w:rPr>
              <w:t>序号</w:t>
            </w:r>
          </w:p>
        </w:tc>
        <w:tc>
          <w:tcPr>
            <w:tcW w:w="1960" w:type="dxa"/>
            <w:vAlign w:val="center"/>
          </w:tcPr>
          <w:p w14:paraId="54C92BE7">
            <w:pPr>
              <w:jc w:val="center"/>
              <w:rPr>
                <w:rFonts w:ascii="宋体" w:hAnsi="宋体" w:cs="宋体"/>
                <w:sz w:val="24"/>
              </w:rPr>
            </w:pPr>
            <w:r>
              <w:rPr>
                <w:rFonts w:hint="eastAsia" w:ascii="宋体" w:hAnsi="宋体" w:cs="宋体"/>
                <w:sz w:val="24"/>
              </w:rPr>
              <w:t>名称</w:t>
            </w:r>
          </w:p>
        </w:tc>
        <w:tc>
          <w:tcPr>
            <w:tcW w:w="909" w:type="dxa"/>
            <w:vAlign w:val="center"/>
          </w:tcPr>
          <w:p w14:paraId="450BFB57">
            <w:pPr>
              <w:jc w:val="center"/>
              <w:rPr>
                <w:rFonts w:ascii="宋体" w:hAnsi="宋体" w:cs="宋体"/>
                <w:sz w:val="24"/>
              </w:rPr>
            </w:pPr>
            <w:r>
              <w:rPr>
                <w:rFonts w:hint="eastAsia" w:ascii="宋体" w:hAnsi="宋体" w:cs="宋体"/>
                <w:sz w:val="24"/>
              </w:rPr>
              <w:t>数量</w:t>
            </w:r>
          </w:p>
        </w:tc>
        <w:tc>
          <w:tcPr>
            <w:tcW w:w="4689" w:type="dxa"/>
            <w:vAlign w:val="center"/>
          </w:tcPr>
          <w:p w14:paraId="23AB9992">
            <w:pPr>
              <w:jc w:val="center"/>
              <w:rPr>
                <w:rFonts w:ascii="宋体" w:hAnsi="宋体" w:cs="宋体"/>
                <w:sz w:val="24"/>
              </w:rPr>
            </w:pPr>
            <w:r>
              <w:rPr>
                <w:rFonts w:hint="eastAsia" w:ascii="宋体" w:hAnsi="宋体" w:cs="宋体"/>
                <w:sz w:val="24"/>
              </w:rPr>
              <w:t>简要技术需求或服务要求</w:t>
            </w:r>
          </w:p>
        </w:tc>
      </w:tr>
      <w:tr w14:paraId="1F25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820" w:type="dxa"/>
            <w:noWrap/>
            <w:vAlign w:val="center"/>
          </w:tcPr>
          <w:p w14:paraId="60B6E85C">
            <w:pPr>
              <w:widowControl/>
              <w:jc w:val="center"/>
              <w:textAlignment w:val="center"/>
              <w:rPr>
                <w:rFonts w:ascii="宋体" w:hAnsi="宋体" w:cs="宋体"/>
                <w:sz w:val="24"/>
              </w:rPr>
            </w:pPr>
            <w:r>
              <w:rPr>
                <w:rFonts w:hint="eastAsia" w:ascii="宋体" w:hAnsi="宋体" w:cs="宋体"/>
                <w:bCs/>
                <w:color w:val="000000"/>
                <w:kern w:val="0"/>
                <w:sz w:val="24"/>
              </w:rPr>
              <w:t>1</w:t>
            </w:r>
          </w:p>
        </w:tc>
        <w:tc>
          <w:tcPr>
            <w:tcW w:w="1960" w:type="dxa"/>
            <w:vAlign w:val="center"/>
          </w:tcPr>
          <w:p w14:paraId="475F68EE">
            <w:pPr>
              <w:widowControl/>
              <w:jc w:val="center"/>
              <w:textAlignment w:val="center"/>
              <w:rPr>
                <w:rFonts w:ascii="宋体" w:hAnsi="宋体" w:cs="宋体"/>
                <w:sz w:val="24"/>
              </w:rPr>
            </w:pPr>
            <w:r>
              <w:rPr>
                <w:rFonts w:hint="eastAsia" w:ascii="宋体" w:hAnsi="宋体"/>
                <w:sz w:val="24"/>
              </w:rPr>
              <w:t>可移动式X线三维成像系统升级服务购置项目</w:t>
            </w:r>
          </w:p>
        </w:tc>
        <w:tc>
          <w:tcPr>
            <w:tcW w:w="909" w:type="dxa"/>
            <w:vAlign w:val="center"/>
          </w:tcPr>
          <w:p w14:paraId="613CEA22">
            <w:pPr>
              <w:widowControl/>
              <w:jc w:val="center"/>
              <w:textAlignment w:val="center"/>
              <w:rPr>
                <w:rFonts w:ascii="宋体" w:hAnsi="宋体" w:cs="宋体"/>
                <w:sz w:val="24"/>
              </w:rPr>
            </w:pPr>
            <w:r>
              <w:rPr>
                <w:rFonts w:hint="eastAsia" w:ascii="宋体" w:hAnsi="宋体" w:cs="宋体"/>
                <w:color w:val="000000"/>
                <w:kern w:val="0"/>
                <w:sz w:val="24"/>
                <w:lang w:bidi="ar"/>
              </w:rPr>
              <w:t>1项</w:t>
            </w:r>
          </w:p>
        </w:tc>
        <w:tc>
          <w:tcPr>
            <w:tcW w:w="4689" w:type="dxa"/>
            <w:noWrap/>
            <w:vAlign w:val="center"/>
          </w:tcPr>
          <w:p w14:paraId="5D93B27D">
            <w:pPr>
              <w:widowControl/>
              <w:textAlignment w:val="center"/>
              <w:rPr>
                <w:rFonts w:ascii="宋体" w:hAnsi="宋体" w:cs="宋体"/>
                <w:color w:val="000000"/>
                <w:kern w:val="0"/>
                <w:sz w:val="24"/>
                <w:lang w:bidi="ar"/>
              </w:rPr>
            </w:pPr>
            <w:r>
              <w:rPr>
                <w:rFonts w:hint="eastAsia" w:ascii="宋体" w:hAnsi="宋体" w:cs="宋体"/>
                <w:sz w:val="24"/>
              </w:rPr>
              <w:t>采购人现有一台可移动式X线三维成像设备，品牌为Ceretom（尼高力），型号为：NL3000，现此设备不能满足采购人实际使用要求，故需对此设备进行升级</w:t>
            </w:r>
            <w:r>
              <w:rPr>
                <w:rFonts w:hint="eastAsia" w:ascii="宋体" w:hAnsi="宋体" w:cs="宋体"/>
                <w:sz w:val="24"/>
                <w:lang w:val="en-US" w:eastAsia="zh-CN"/>
              </w:rPr>
              <w:t>等</w:t>
            </w:r>
            <w:r>
              <w:rPr>
                <w:rFonts w:hint="eastAsia" w:ascii="宋体" w:hAnsi="宋体" w:cs="宋体"/>
                <w:sz w:val="24"/>
              </w:rPr>
              <w:t>。</w:t>
            </w:r>
          </w:p>
        </w:tc>
      </w:tr>
    </w:tbl>
    <w:p w14:paraId="58AD9348">
      <w:pPr>
        <w:pStyle w:val="6"/>
        <w:spacing w:line="360" w:lineRule="auto"/>
        <w:ind w:firstLine="482"/>
        <w:contextualSpacing/>
        <w:jc w:val="left"/>
        <w:rPr>
          <w:rFonts w:ascii="宋体" w:hAnsi="宋体"/>
          <w:b/>
          <w:sz w:val="24"/>
        </w:rPr>
      </w:pPr>
      <w:r>
        <w:rPr>
          <w:rFonts w:hint="eastAsia" w:ascii="宋体" w:hAnsi="宋体"/>
          <w:b/>
          <w:sz w:val="24"/>
        </w:rPr>
        <w:t>2.项目概况</w:t>
      </w:r>
    </w:p>
    <w:p w14:paraId="1E88957E">
      <w:pPr>
        <w:pStyle w:val="6"/>
        <w:spacing w:line="360" w:lineRule="auto"/>
        <w:ind w:firstLine="480"/>
        <w:contextualSpacing/>
        <w:jc w:val="left"/>
        <w:rPr>
          <w:rFonts w:ascii="宋体" w:hAnsi="宋体" w:cs="宋体"/>
          <w:bCs/>
          <w:sz w:val="24"/>
        </w:rPr>
      </w:pPr>
      <w:r>
        <w:rPr>
          <w:rFonts w:ascii="宋体" w:hAnsi="宋体"/>
          <w:sz w:val="24"/>
        </w:rPr>
        <w:t>采购人现有一台</w:t>
      </w:r>
      <w:r>
        <w:rPr>
          <w:rFonts w:hint="eastAsia" w:ascii="宋体" w:hAnsi="宋体"/>
          <w:sz w:val="24"/>
        </w:rPr>
        <w:t>可移动式X线三维成像设备，品牌为</w:t>
      </w:r>
      <w:r>
        <w:rPr>
          <w:rFonts w:ascii="宋体" w:hAnsi="宋体"/>
          <w:sz w:val="24"/>
        </w:rPr>
        <w:t>Ceretom（尼高力），型号为：</w:t>
      </w:r>
      <w:r>
        <w:rPr>
          <w:rFonts w:ascii="宋体" w:hAnsi="宋体"/>
          <w:sz w:val="24"/>
          <w:u w:val="single"/>
        </w:rPr>
        <w:t>NL3000</w:t>
      </w:r>
      <w:r>
        <w:rPr>
          <w:rFonts w:hint="eastAsia" w:ascii="宋体" w:hAnsi="宋体"/>
          <w:sz w:val="24"/>
        </w:rPr>
        <w:t>，现此设备不能满足采购人实际使用要求，故需对此设备进行升级。</w:t>
      </w:r>
    </w:p>
    <w:p w14:paraId="7F3F162C">
      <w:pPr>
        <w:pStyle w:val="6"/>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商务要求</w:t>
      </w:r>
    </w:p>
    <w:p w14:paraId="078A7C9A">
      <w:pPr>
        <w:spacing w:line="360" w:lineRule="auto"/>
        <w:ind w:firstLine="480" w:firstLineChars="200"/>
        <w:contextualSpacing/>
        <w:jc w:val="left"/>
        <w:rPr>
          <w:rFonts w:ascii="宋体" w:hAnsi="宋体" w:cs="宋体"/>
          <w:bCs/>
          <w:sz w:val="24"/>
        </w:rPr>
      </w:pPr>
      <w:r>
        <w:rPr>
          <w:rFonts w:hint="eastAsia" w:ascii="宋体" w:hAnsi="宋体" w:cs="宋体"/>
          <w:bCs/>
          <w:sz w:val="24"/>
        </w:rPr>
        <w:t>1.服务时间和地点：</w:t>
      </w:r>
    </w:p>
    <w:p w14:paraId="719BECD7">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1.1升级时间：合同签订后3个月内完成升级服务</w:t>
      </w:r>
    </w:p>
    <w:p w14:paraId="1EAC3C7D">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1.2</w:t>
      </w:r>
      <w:r>
        <w:rPr>
          <w:rFonts w:ascii="宋体" w:hAnsi="宋体" w:cs="宋体"/>
          <w:sz w:val="24"/>
        </w:rPr>
        <w:t>服务地点：</w:t>
      </w:r>
      <w:r>
        <w:rPr>
          <w:rFonts w:hint="eastAsia" w:ascii="宋体" w:hAnsi="宋体"/>
          <w:bCs/>
          <w:sz w:val="24"/>
        </w:rPr>
        <w:t>首都医科大学宣武医院</w:t>
      </w:r>
      <w:r>
        <w:rPr>
          <w:rFonts w:hint="eastAsia" w:ascii="宋体" w:hAnsi="宋体" w:cs="宋体"/>
          <w:bCs/>
          <w:sz w:val="24"/>
        </w:rPr>
        <w:t>指定地点</w:t>
      </w:r>
    </w:p>
    <w:p w14:paraId="4A7878F9">
      <w:pPr>
        <w:widowControl/>
        <w:autoSpaceDE w:val="0"/>
        <w:autoSpaceDN w:val="0"/>
        <w:adjustRightInd w:val="0"/>
        <w:snapToGri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2.付款条件：详见第六章拟签订的合同文本</w:t>
      </w:r>
    </w:p>
    <w:p w14:paraId="161B29AD">
      <w:pPr>
        <w:widowControl/>
        <w:autoSpaceDE w:val="0"/>
        <w:autoSpaceDN w:val="0"/>
        <w:adjustRightInd w:val="0"/>
        <w:snapToGri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3.升级后的设备质保期：1年</w:t>
      </w:r>
    </w:p>
    <w:p w14:paraId="023B21BB">
      <w:pPr>
        <w:pStyle w:val="6"/>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技术要求</w:t>
      </w:r>
    </w:p>
    <w:p w14:paraId="3A60EE54">
      <w:pPr>
        <w:spacing w:line="360" w:lineRule="auto"/>
        <w:ind w:firstLine="482" w:firstLineChars="200"/>
        <w:jc w:val="left"/>
        <w:outlineLvl w:val="0"/>
        <w:rPr>
          <w:rFonts w:ascii="宋体" w:hAnsi="宋体" w:cs="宋体"/>
          <w:b/>
          <w:bCs/>
          <w:sz w:val="24"/>
        </w:rPr>
      </w:pPr>
      <w:bookmarkStart w:id="0" w:name="_Toc19393"/>
      <w:bookmarkStart w:id="1" w:name="_Toc22505"/>
      <w:bookmarkStart w:id="2" w:name="_Toc11731"/>
      <w:bookmarkStart w:id="3" w:name="_Toc201867414"/>
      <w:r>
        <w:rPr>
          <w:rFonts w:hint="eastAsia" w:ascii="宋体" w:hAnsi="宋体" w:cs="宋体"/>
          <w:b/>
          <w:bCs/>
          <w:sz w:val="24"/>
        </w:rPr>
        <w:t>（一）基本要求</w:t>
      </w:r>
      <w:bookmarkEnd w:id="0"/>
      <w:bookmarkEnd w:id="1"/>
      <w:bookmarkEnd w:id="2"/>
      <w:bookmarkEnd w:id="3"/>
    </w:p>
    <w:p w14:paraId="1BFBDE89">
      <w:pPr>
        <w:spacing w:line="360" w:lineRule="auto"/>
        <w:ind w:firstLine="480" w:firstLineChars="200"/>
        <w:jc w:val="left"/>
        <w:rPr>
          <w:rFonts w:ascii="宋体" w:hAnsi="宋体" w:cs="宋体"/>
          <w:sz w:val="24"/>
        </w:rPr>
      </w:pPr>
      <w:r>
        <w:rPr>
          <w:rFonts w:ascii="宋体" w:hAnsi="宋体" w:cs="宋体"/>
          <w:sz w:val="24"/>
        </w:rPr>
        <w:t>1.采购标的需实现的功能或者目标</w:t>
      </w:r>
    </w:p>
    <w:p w14:paraId="733ADE40">
      <w:pPr>
        <w:spacing w:line="360" w:lineRule="auto"/>
        <w:ind w:firstLine="480" w:firstLineChars="200"/>
        <w:jc w:val="left"/>
        <w:rPr>
          <w:rFonts w:ascii="宋体" w:hAnsi="宋体" w:cs="宋体"/>
          <w:sz w:val="24"/>
        </w:rPr>
      </w:pPr>
      <w:r>
        <w:rPr>
          <w:rFonts w:ascii="宋体" w:hAnsi="宋体" w:cs="宋体"/>
          <w:sz w:val="24"/>
        </w:rPr>
        <w:t>本次招标是</w:t>
      </w:r>
      <w:r>
        <w:rPr>
          <w:rFonts w:hint="eastAsia" w:ascii="宋体" w:hAnsi="宋体" w:cs="宋体"/>
          <w:sz w:val="24"/>
        </w:rPr>
        <w:t>“可移动式X线三维成像系统升级服务购置项目”</w:t>
      </w:r>
      <w:r>
        <w:rPr>
          <w:rFonts w:ascii="宋体" w:hAnsi="宋体" w:cs="宋体"/>
          <w:sz w:val="24"/>
        </w:rPr>
        <w:t>，投标人应根据招标文件所提出的服务要求，以优良的服务和优惠的价格，充分显示自己的竞争实力。</w:t>
      </w:r>
    </w:p>
    <w:p w14:paraId="4511D31B">
      <w:pPr>
        <w:spacing w:line="360" w:lineRule="auto"/>
        <w:ind w:firstLine="480" w:firstLineChars="200"/>
        <w:jc w:val="left"/>
        <w:rPr>
          <w:rFonts w:ascii="宋体" w:hAnsi="宋体" w:cs="宋体"/>
          <w:sz w:val="24"/>
        </w:rPr>
      </w:pPr>
      <w:r>
        <w:rPr>
          <w:rFonts w:ascii="宋体" w:hAnsi="宋体" w:cs="宋体"/>
          <w:sz w:val="24"/>
        </w:rPr>
        <w:t>2.需执行的国家相关标准、行业标准、地方标准或者其他标准、规范：</w:t>
      </w:r>
    </w:p>
    <w:p w14:paraId="60650865">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ascii="宋体" w:hAnsi="宋体" w:cs="宋体"/>
          <w:sz w:val="24"/>
        </w:rPr>
        <w:t>投标人所提供的服务应符合国家有关部门规定的相应技术法规及标准要求。</w:t>
      </w:r>
    </w:p>
    <w:p w14:paraId="047A8ABB">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bookmarkStart w:id="4" w:name="_Toc201867415"/>
      <w:bookmarkStart w:id="5" w:name="_Toc5651"/>
      <w:r>
        <w:rPr>
          <w:rFonts w:hint="eastAsia" w:ascii="宋体" w:hAnsi="宋体" w:cs="宋体"/>
          <w:b/>
          <w:sz w:val="24"/>
        </w:rPr>
        <w:t>（二）服务内容及要求</w:t>
      </w:r>
      <w:bookmarkEnd w:id="4"/>
      <w:bookmarkEnd w:id="5"/>
    </w:p>
    <w:p w14:paraId="3FCE3429">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升级后设备增加以下功能：</w:t>
      </w:r>
    </w:p>
    <w:p w14:paraId="42A2C856">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1.硬件升级要求：</w:t>
      </w:r>
    </w:p>
    <w:p w14:paraId="7AE718E2">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1.1探测器材质：Gd2O2S闪烁体材料</w:t>
      </w:r>
    </w:p>
    <w:p w14:paraId="56ED31A8">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1.2球管焦点尺寸：1.0x0.8mm</w:t>
      </w:r>
    </w:p>
    <w:p w14:paraId="17DAE4B7">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1.3连接性能：≥2GB USB储存</w:t>
      </w:r>
    </w:p>
    <w:p w14:paraId="1E6CCC12">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1.4工作站内存：≥8GB</w:t>
      </w:r>
    </w:p>
    <w:p w14:paraId="4D3FE39A">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1.5工作站硬盘：≥500SATA或256 SSD</w:t>
      </w:r>
    </w:p>
    <w:p w14:paraId="6AE49044">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1.6 DICOM端口：能够兼容 DICOM3.1</w:t>
      </w:r>
    </w:p>
    <w:p w14:paraId="2F4662FC">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1.7球管旋转速度：旋转速度根据扫描模式和扫描参数被系统自动载入，旋转速度为2s/360°和1s/360°,误差±5°</w:t>
      </w:r>
    </w:p>
    <w:p w14:paraId="0BD37641">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2.软件升级要求：</w:t>
      </w:r>
    </w:p>
    <w:p w14:paraId="3E69FC18">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2.1具备儿童协议单元功能，可根据儿童的年龄、身高、体重等因素，提供执行儿童扫描特定的CT运行条件。</w:t>
      </w:r>
    </w:p>
    <w:p w14:paraId="77F994E6">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2.2具备高级降噪重建算法功能，通过降低重建图像中的噪声级来实现低剂量扫描。</w:t>
      </w:r>
    </w:p>
    <w:p w14:paraId="1E812D20">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2.3具备自定义骨骼移除功能，校正图像中骨骼的大小和密度自动调整骨性伪影。</w:t>
      </w:r>
    </w:p>
    <w:p w14:paraId="29D2DB24">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2.4具备自动照射控制系统功能，基于用户指定的图像质量和扫描身体区域的衰减特性自动调整管电流。</w:t>
      </w:r>
    </w:p>
    <w:p w14:paraId="5D495AA8">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3.人员要求：</w:t>
      </w:r>
    </w:p>
    <w:p w14:paraId="203E77B5">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3.1有常驻的现场服务工程师≥3名；</w:t>
      </w:r>
    </w:p>
    <w:p w14:paraId="321A9C7E">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3.2.现场服务工程师具备两年以上同款设备维修经验；</w:t>
      </w:r>
    </w:p>
    <w:p w14:paraId="29DCFA0E">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 xml:space="preserve">4.零件供应要求 </w:t>
      </w:r>
    </w:p>
    <w:p w14:paraId="7F098C01">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 xml:space="preserve">4.1 能够提供规定的所有零件更换； </w:t>
      </w:r>
    </w:p>
    <w:p w14:paraId="0529C735">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4.2 所换零件必须为原厂认证零件；</w:t>
      </w:r>
    </w:p>
    <w:p w14:paraId="0B0F38D3">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4.3 保证持续提供零部件8年以上；</w:t>
      </w:r>
    </w:p>
    <w:p w14:paraId="22833D34">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4.4 在国内拥有零配件供应仓库。</w:t>
      </w:r>
    </w:p>
    <w:p w14:paraId="41DD23BE">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四、为落实政府采购政策需满足的要求</w:t>
      </w:r>
    </w:p>
    <w:p w14:paraId="5AF2E204">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AD22395">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2B96C0B5">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EDF058B">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4A013AE9">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58C4910F">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3D17"/>
    <w:multiLevelType w:val="singleLevel"/>
    <w:tmpl w:val="DB3A3D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24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spacing w:line="360" w:lineRule="auto"/>
    </w:pPr>
    <w:rPr>
      <w:rFonts w:ascii="宋体" w:hAns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customStyle="1" w:styleId="6">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2025-11-27T03:09:54Z</dcterms:created>
  <dc:creator>zxhd</dc:creator>
  <cp:lastModifiedBy>WYJ</cp:lastModifiedBy>
  <dcterms:modified xsi:type="dcterms:W3CDTF">2025-11-27T03:10:25Z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444BFE7604D64538AE198D07AF575406_12</vt:lpwstr>
  </property>
</Properties>
</file>