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86112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b/>
          <w:bCs/>
          <w:color w:val="auto"/>
          <w:sz w:val="32"/>
          <w:szCs w:val="32"/>
          <w:lang w:eastAsia="zh-CN"/>
        </w:rPr>
      </w:pPr>
      <w:r>
        <w:rPr>
          <w:rFonts w:hint="eastAsia"/>
          <w:b/>
          <w:bCs/>
          <w:color w:val="auto"/>
          <w:sz w:val="32"/>
          <w:szCs w:val="32"/>
          <w:lang w:eastAsia="zh-CN"/>
        </w:rPr>
        <w:t>北京城市图书馆数字图书馆综合服务运维</w:t>
      </w:r>
    </w:p>
    <w:p w14:paraId="4EE5D45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b/>
          <w:bCs/>
          <w:color w:val="auto"/>
          <w:sz w:val="32"/>
          <w:szCs w:val="32"/>
          <w:lang w:eastAsia="zh-CN"/>
        </w:rPr>
      </w:pPr>
      <w:r>
        <w:rPr>
          <w:rFonts w:hint="eastAsia"/>
          <w:b/>
          <w:bCs/>
          <w:color w:val="auto"/>
          <w:sz w:val="32"/>
          <w:szCs w:val="32"/>
          <w:lang w:eastAsia="zh-CN"/>
        </w:rPr>
        <w:t>（第3包2026-2027年度）（第4包2026-2027年度）</w:t>
      </w:r>
    </w:p>
    <w:p w14:paraId="6E2240F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b/>
          <w:bCs/>
          <w:color w:val="auto"/>
          <w:sz w:val="32"/>
          <w:szCs w:val="32"/>
          <w:lang w:val="en-US"/>
        </w:rPr>
      </w:pPr>
      <w:r>
        <w:rPr>
          <w:rFonts w:hint="eastAsia"/>
          <w:b/>
          <w:bCs/>
          <w:color w:val="auto"/>
          <w:sz w:val="32"/>
          <w:szCs w:val="32"/>
          <w:lang w:val="en-US" w:eastAsia="zh-CN"/>
        </w:rPr>
        <w:t>招标公告</w:t>
      </w:r>
    </w:p>
    <w:p w14:paraId="64E719A4">
      <w:pPr>
        <w:pStyle w:val="2"/>
        <w:spacing w:before="0" w:line="360" w:lineRule="auto"/>
        <w:jc w:val="left"/>
        <w:rPr>
          <w:rFonts w:ascii="Times New Roman" w:hAnsi="Times New Roman" w:eastAsia="宋体"/>
          <w:color w:val="auto"/>
          <w:sz w:val="24"/>
          <w:szCs w:val="24"/>
        </w:rPr>
      </w:pPr>
      <w:bookmarkStart w:id="0" w:name="_Toc35393790"/>
      <w:bookmarkStart w:id="1" w:name="_Toc28359002"/>
      <w:bookmarkStart w:id="2" w:name="_Toc28359079"/>
      <w:bookmarkStart w:id="3" w:name="_Toc35393621"/>
      <w:bookmarkStart w:id="4" w:name="_Hlk24379207"/>
      <w:r>
        <w:rPr>
          <w:rFonts w:ascii="Times New Roman" w:hAnsi="Times New Roman" w:eastAsia="宋体"/>
          <w:color w:val="auto"/>
          <w:sz w:val="24"/>
          <w:szCs w:val="24"/>
        </w:rPr>
        <w:t>一、项目基本情况</w:t>
      </w:r>
      <w:bookmarkEnd w:id="0"/>
      <w:bookmarkEnd w:id="1"/>
      <w:bookmarkEnd w:id="2"/>
      <w:bookmarkEnd w:id="3"/>
    </w:p>
    <w:p w14:paraId="3675B072">
      <w:pPr>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t>1.项目编号：</w:t>
      </w:r>
      <w:r>
        <w:rPr>
          <w:rFonts w:hint="eastAsia" w:ascii="宋体" w:hAnsi="宋体" w:cs="宋体"/>
          <w:color w:val="auto"/>
          <w:sz w:val="24"/>
          <w:u w:val="single"/>
          <w:lang w:eastAsia="zh-CN"/>
        </w:rPr>
        <w:t>TJZB-2025-182</w:t>
      </w:r>
    </w:p>
    <w:p w14:paraId="6C232939">
      <w:pPr>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t>2.项目名称：</w:t>
      </w:r>
      <w:r>
        <w:rPr>
          <w:rFonts w:hint="eastAsia" w:ascii="宋体" w:hAnsi="宋体" w:cs="宋体"/>
          <w:color w:val="auto"/>
          <w:sz w:val="24"/>
          <w:u w:val="single"/>
          <w:lang w:eastAsia="zh-CN"/>
        </w:rPr>
        <w:t>北京城市图书馆数字图书馆综合服务运维</w:t>
      </w:r>
    </w:p>
    <w:bookmarkEnd w:id="4"/>
    <w:p w14:paraId="68E71E69">
      <w:pPr>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t>3.项目预算金额：</w:t>
      </w:r>
      <w:r>
        <w:rPr>
          <w:rFonts w:hint="eastAsia" w:ascii="宋体" w:hAnsi="宋体" w:cs="宋体"/>
          <w:color w:val="auto"/>
          <w:sz w:val="24"/>
          <w:lang w:val="en-US" w:eastAsia="zh-CN"/>
        </w:rPr>
        <w:t>210.40</w:t>
      </w:r>
      <w:r>
        <w:rPr>
          <w:rFonts w:hint="eastAsia" w:ascii="宋体" w:hAnsi="宋体" w:cs="宋体"/>
          <w:color w:val="auto"/>
          <w:sz w:val="24"/>
        </w:rPr>
        <w:t>万元</w:t>
      </w:r>
      <w:r>
        <w:rPr>
          <w:rFonts w:hint="eastAsia" w:ascii="宋体" w:hAnsi="宋体" w:cs="宋体"/>
          <w:color w:val="auto"/>
          <w:sz w:val="24"/>
          <w:lang w:eastAsia="zh-CN"/>
        </w:rPr>
        <w:t>，</w:t>
      </w:r>
      <w:r>
        <w:rPr>
          <w:rFonts w:hint="eastAsia" w:ascii="宋体" w:hAnsi="宋体" w:cs="宋体"/>
          <w:color w:val="auto"/>
          <w:sz w:val="24"/>
        </w:rPr>
        <w:t>项目最高限价</w:t>
      </w:r>
      <w:r>
        <w:rPr>
          <w:rFonts w:hint="eastAsia" w:ascii="宋体" w:hAnsi="宋体" w:cs="宋体"/>
          <w:color w:val="auto"/>
          <w:sz w:val="24"/>
          <w:lang w:eastAsia="zh-CN"/>
        </w:rPr>
        <w:t>：</w:t>
      </w:r>
      <w:r>
        <w:rPr>
          <w:rFonts w:hint="eastAsia" w:ascii="宋体" w:hAnsi="宋体" w:cs="宋体"/>
          <w:sz w:val="24"/>
          <w:szCs w:val="24"/>
          <w:lang w:val="en-US" w:eastAsia="zh-CN"/>
        </w:rPr>
        <w:t>209.311</w:t>
      </w:r>
      <w:r>
        <w:rPr>
          <w:rFonts w:hint="eastAsia" w:ascii="宋体" w:hAnsi="宋体" w:cs="宋体"/>
          <w:color w:val="auto"/>
          <w:sz w:val="24"/>
        </w:rPr>
        <w:t>万元</w:t>
      </w:r>
    </w:p>
    <w:p w14:paraId="39A7F429">
      <w:pPr>
        <w:spacing w:line="360" w:lineRule="auto"/>
        <w:ind w:firstLine="480" w:firstLineChars="200"/>
        <w:rPr>
          <w:rFonts w:hint="eastAsia" w:ascii="宋体" w:hAnsi="宋体" w:cs="宋体"/>
          <w:color w:val="auto"/>
          <w:sz w:val="24"/>
        </w:rPr>
      </w:pPr>
      <w:r>
        <w:rPr>
          <w:rFonts w:hint="eastAsia" w:ascii="宋体" w:hAnsi="宋体" w:cs="宋体"/>
          <w:color w:val="auto"/>
          <w:sz w:val="24"/>
        </w:rPr>
        <w:t>4.采购需求：</w:t>
      </w:r>
    </w:p>
    <w:tbl>
      <w:tblPr>
        <w:tblStyle w:val="8"/>
        <w:tblW w:w="49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1629"/>
        <w:gridCol w:w="1684"/>
        <w:gridCol w:w="736"/>
        <w:gridCol w:w="3783"/>
      </w:tblGrid>
      <w:tr w14:paraId="5401D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8" w:type="pct"/>
            <w:vAlign w:val="center"/>
          </w:tcPr>
          <w:p w14:paraId="0A2C4FF3">
            <w:pPr>
              <w:jc w:val="center"/>
              <w:rPr>
                <w:rFonts w:hint="eastAsia" w:ascii="宋体" w:hAnsi="宋体" w:cs="宋体"/>
                <w:bCs/>
                <w:color w:val="auto"/>
                <w:sz w:val="24"/>
              </w:rPr>
            </w:pPr>
            <w:r>
              <w:rPr>
                <w:rFonts w:hint="eastAsia" w:ascii="宋体" w:hAnsi="宋体" w:cs="宋体"/>
                <w:bCs/>
                <w:color w:val="auto"/>
                <w:sz w:val="24"/>
              </w:rPr>
              <w:t>包号号</w:t>
            </w:r>
          </w:p>
        </w:tc>
        <w:tc>
          <w:tcPr>
            <w:tcW w:w="961" w:type="pct"/>
            <w:vAlign w:val="center"/>
          </w:tcPr>
          <w:p w14:paraId="1F3934E5">
            <w:pPr>
              <w:jc w:val="center"/>
              <w:rPr>
                <w:rFonts w:hint="eastAsia" w:ascii="宋体" w:hAnsi="宋体" w:cs="宋体"/>
                <w:bCs/>
                <w:color w:val="auto"/>
                <w:sz w:val="24"/>
              </w:rPr>
            </w:pPr>
            <w:r>
              <w:rPr>
                <w:rFonts w:hint="eastAsia" w:ascii="宋体" w:hAnsi="宋体" w:cs="宋体"/>
                <w:bCs/>
                <w:color w:val="auto"/>
                <w:sz w:val="24"/>
              </w:rPr>
              <w:t>标的名称</w:t>
            </w:r>
          </w:p>
        </w:tc>
        <w:tc>
          <w:tcPr>
            <w:tcW w:w="993" w:type="pct"/>
            <w:vAlign w:val="center"/>
          </w:tcPr>
          <w:p w14:paraId="118CB397">
            <w:pPr>
              <w:jc w:val="center"/>
              <w:rPr>
                <w:rFonts w:hint="eastAsia" w:ascii="宋体" w:hAnsi="宋体" w:cs="宋体"/>
                <w:bCs/>
                <w:color w:val="auto"/>
                <w:sz w:val="24"/>
              </w:rPr>
            </w:pPr>
            <w:r>
              <w:rPr>
                <w:rFonts w:hint="eastAsia" w:ascii="宋体" w:hAnsi="宋体" w:cs="宋体"/>
                <w:bCs/>
                <w:color w:val="auto"/>
                <w:sz w:val="24"/>
              </w:rPr>
              <w:t>项目最高限价（万元）</w:t>
            </w:r>
          </w:p>
        </w:tc>
        <w:tc>
          <w:tcPr>
            <w:tcW w:w="434" w:type="pct"/>
            <w:vAlign w:val="center"/>
          </w:tcPr>
          <w:p w14:paraId="7792FF12">
            <w:pPr>
              <w:jc w:val="center"/>
              <w:rPr>
                <w:rFonts w:hint="eastAsia" w:ascii="宋体" w:hAnsi="宋体" w:cs="宋体"/>
                <w:bCs/>
                <w:color w:val="auto"/>
                <w:sz w:val="24"/>
              </w:rPr>
            </w:pPr>
            <w:r>
              <w:rPr>
                <w:rFonts w:hint="eastAsia" w:ascii="宋体" w:hAnsi="宋体" w:cs="宋体"/>
                <w:bCs/>
                <w:color w:val="auto"/>
                <w:sz w:val="24"/>
              </w:rPr>
              <w:t>数量</w:t>
            </w:r>
          </w:p>
        </w:tc>
        <w:tc>
          <w:tcPr>
            <w:tcW w:w="2231" w:type="pct"/>
            <w:vAlign w:val="center"/>
          </w:tcPr>
          <w:p w14:paraId="61A0FB40">
            <w:pPr>
              <w:jc w:val="center"/>
              <w:rPr>
                <w:rFonts w:hint="eastAsia" w:ascii="宋体" w:hAnsi="宋体" w:cs="宋体"/>
                <w:color w:val="auto"/>
                <w:sz w:val="24"/>
              </w:rPr>
            </w:pPr>
            <w:r>
              <w:rPr>
                <w:rFonts w:hint="eastAsia" w:ascii="宋体" w:hAnsi="宋体" w:cs="宋体"/>
                <w:color w:val="auto"/>
                <w:sz w:val="24"/>
              </w:rPr>
              <w:t>简要技术需求或服务要求</w:t>
            </w:r>
          </w:p>
        </w:tc>
      </w:tr>
      <w:tr w14:paraId="613EB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8" w:type="pct"/>
            <w:vAlign w:val="center"/>
          </w:tcPr>
          <w:p w14:paraId="1BFF08AF">
            <w:pPr>
              <w:jc w:val="center"/>
              <w:rPr>
                <w:rFonts w:hint="eastAsia" w:ascii="宋体" w:hAnsi="宋体" w:eastAsia="宋体" w:cs="宋体"/>
                <w:bCs/>
                <w:color w:val="auto"/>
                <w:sz w:val="24"/>
                <w:lang w:eastAsia="zh-CN"/>
              </w:rPr>
            </w:pPr>
            <w:r>
              <w:rPr>
                <w:rFonts w:hint="eastAsia" w:ascii="宋体" w:hAnsi="宋体" w:cs="宋体"/>
                <w:bCs/>
                <w:color w:val="auto"/>
                <w:sz w:val="24"/>
              </w:rPr>
              <w:t>0</w:t>
            </w:r>
            <w:r>
              <w:rPr>
                <w:rFonts w:hint="eastAsia" w:ascii="宋体" w:hAnsi="宋体" w:cs="宋体"/>
                <w:bCs/>
                <w:color w:val="auto"/>
                <w:sz w:val="24"/>
                <w:lang w:val="en-US" w:eastAsia="zh-CN"/>
              </w:rPr>
              <w:t>3</w:t>
            </w:r>
          </w:p>
        </w:tc>
        <w:tc>
          <w:tcPr>
            <w:tcW w:w="961" w:type="pct"/>
            <w:vAlign w:val="center"/>
          </w:tcPr>
          <w:p w14:paraId="2AF87733">
            <w:pPr>
              <w:jc w:val="center"/>
              <w:rPr>
                <w:rFonts w:hint="eastAsia" w:ascii="宋体" w:hAnsi="宋体" w:eastAsia="宋体" w:cs="宋体"/>
                <w:bCs/>
                <w:color w:val="auto"/>
                <w:sz w:val="24"/>
                <w:lang w:eastAsia="zh-CN"/>
              </w:rPr>
            </w:pPr>
            <w:r>
              <w:rPr>
                <w:rFonts w:hint="eastAsia" w:ascii="宋体" w:hAnsi="宋体" w:cs="宋体"/>
                <w:bCs/>
                <w:color w:val="auto"/>
                <w:sz w:val="24"/>
                <w:lang w:eastAsia="zh-CN"/>
              </w:rPr>
              <w:t>北京城市图书馆数字图书馆综合服务运维（第3包2026-2027年度）</w:t>
            </w:r>
          </w:p>
        </w:tc>
        <w:tc>
          <w:tcPr>
            <w:tcW w:w="993" w:type="pct"/>
            <w:vAlign w:val="center"/>
          </w:tcPr>
          <w:p w14:paraId="36B76708">
            <w:pPr>
              <w:jc w:val="center"/>
              <w:rPr>
                <w:rFonts w:hint="eastAsia" w:ascii="宋体" w:hAnsi="宋体" w:cs="宋体"/>
                <w:bCs/>
                <w:color w:val="auto"/>
                <w:sz w:val="24"/>
              </w:rPr>
            </w:pPr>
            <w:r>
              <w:rPr>
                <w:rFonts w:hint="eastAsia" w:ascii="宋体" w:hAnsi="宋体" w:eastAsia="宋体" w:cs="宋体"/>
                <w:color w:val="auto"/>
                <w:sz w:val="24"/>
                <w:szCs w:val="24"/>
              </w:rPr>
              <w:t>106.</w:t>
            </w:r>
            <w:r>
              <w:rPr>
                <w:rFonts w:hint="eastAsia" w:ascii="宋体" w:hAnsi="宋体" w:cs="宋体"/>
                <w:color w:val="auto"/>
                <w:sz w:val="24"/>
                <w:szCs w:val="24"/>
                <w:lang w:val="en-US" w:eastAsia="zh-CN"/>
              </w:rPr>
              <w:t>36</w:t>
            </w:r>
          </w:p>
        </w:tc>
        <w:tc>
          <w:tcPr>
            <w:tcW w:w="434" w:type="pct"/>
            <w:vAlign w:val="center"/>
          </w:tcPr>
          <w:p w14:paraId="66FE743E">
            <w:pPr>
              <w:jc w:val="center"/>
              <w:rPr>
                <w:rFonts w:hint="eastAsia" w:ascii="宋体" w:hAnsi="宋体" w:cs="宋体"/>
                <w:bCs/>
                <w:color w:val="auto"/>
                <w:sz w:val="24"/>
              </w:rPr>
            </w:pPr>
            <w:r>
              <w:rPr>
                <w:rFonts w:hint="eastAsia" w:ascii="宋体" w:hAnsi="宋体" w:cs="宋体"/>
                <w:bCs/>
                <w:color w:val="auto"/>
                <w:sz w:val="24"/>
              </w:rPr>
              <w:t>1项</w:t>
            </w:r>
          </w:p>
        </w:tc>
        <w:tc>
          <w:tcPr>
            <w:tcW w:w="2231" w:type="pct"/>
            <w:vAlign w:val="center"/>
          </w:tcPr>
          <w:p w14:paraId="7F043441">
            <w:pPr>
              <w:jc w:val="left"/>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为图书馆提供</w:t>
            </w:r>
            <w:r>
              <w:rPr>
                <w:rFonts w:hint="eastAsia" w:ascii="宋体" w:hAnsi="宋体" w:eastAsia="宋体" w:cs="宋体"/>
                <w:color w:val="auto"/>
                <w:sz w:val="24"/>
                <w:szCs w:val="24"/>
              </w:rPr>
              <w:t>专项技术检测服务</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内容包括</w:t>
            </w:r>
            <w:r>
              <w:rPr>
                <w:rFonts w:hint="eastAsia" w:ascii="宋体" w:hAnsi="宋体" w:eastAsia="宋体" w:cs="宋体"/>
                <w:color w:val="auto"/>
                <w:sz w:val="24"/>
                <w:szCs w:val="24"/>
              </w:rPr>
              <w:t>漏洞扫描服务</w:t>
            </w:r>
            <w:r>
              <w:rPr>
                <w:rFonts w:hint="eastAsia" w:ascii="宋体" w:hAnsi="宋体" w:cs="宋体"/>
                <w:color w:val="auto"/>
                <w:sz w:val="24"/>
                <w:szCs w:val="24"/>
                <w:lang w:eastAsia="zh-CN"/>
              </w:rPr>
              <w:t>、</w:t>
            </w:r>
            <w:r>
              <w:rPr>
                <w:rFonts w:hint="eastAsia" w:ascii="宋体" w:hAnsi="宋体" w:eastAsia="宋体" w:cs="宋体"/>
                <w:color w:val="auto"/>
                <w:sz w:val="24"/>
                <w:szCs w:val="24"/>
              </w:rPr>
              <w:t>渗透测试服务</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新业务上线安全评估</w:t>
            </w:r>
            <w:r>
              <w:rPr>
                <w:rFonts w:hint="eastAsia" w:ascii="宋体" w:hAnsi="宋体" w:cs="宋体"/>
                <w:color w:val="auto"/>
                <w:sz w:val="24"/>
                <w:szCs w:val="24"/>
                <w:lang w:eastAsia="zh-CN"/>
              </w:rPr>
              <w:t>。</w:t>
            </w:r>
          </w:p>
        </w:tc>
      </w:tr>
      <w:tr w14:paraId="0CDA1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8" w:type="pct"/>
            <w:vAlign w:val="center"/>
          </w:tcPr>
          <w:p w14:paraId="002BB273">
            <w:pPr>
              <w:jc w:val="center"/>
              <w:rPr>
                <w:rFonts w:hint="default" w:ascii="宋体" w:hAnsi="宋体" w:eastAsia="宋体" w:cs="宋体"/>
                <w:bCs/>
                <w:color w:val="auto"/>
                <w:sz w:val="24"/>
                <w:lang w:val="en-US" w:eastAsia="zh-CN"/>
              </w:rPr>
            </w:pPr>
            <w:r>
              <w:rPr>
                <w:rFonts w:hint="eastAsia" w:ascii="宋体" w:hAnsi="宋体" w:cs="宋体"/>
                <w:bCs/>
                <w:color w:val="auto"/>
                <w:sz w:val="24"/>
                <w:lang w:val="en-US" w:eastAsia="zh-CN"/>
              </w:rPr>
              <w:t>04</w:t>
            </w:r>
          </w:p>
        </w:tc>
        <w:tc>
          <w:tcPr>
            <w:tcW w:w="961" w:type="pct"/>
            <w:vAlign w:val="center"/>
          </w:tcPr>
          <w:p w14:paraId="07C255BC">
            <w:pPr>
              <w:jc w:val="center"/>
              <w:rPr>
                <w:rFonts w:hint="eastAsia" w:ascii="宋体" w:hAnsi="宋体" w:cs="宋体"/>
                <w:bCs/>
                <w:color w:val="auto"/>
                <w:sz w:val="24"/>
                <w:lang w:eastAsia="zh-CN"/>
              </w:rPr>
            </w:pPr>
            <w:r>
              <w:rPr>
                <w:rFonts w:hint="eastAsia" w:ascii="宋体" w:hAnsi="宋体" w:cs="宋体"/>
                <w:bCs/>
                <w:color w:val="auto"/>
                <w:sz w:val="24"/>
                <w:lang w:eastAsia="zh-CN"/>
              </w:rPr>
              <w:t>北京城市图书馆数字图书馆综合服务运维（第4包2026-2027年度）</w:t>
            </w:r>
          </w:p>
        </w:tc>
        <w:tc>
          <w:tcPr>
            <w:tcW w:w="993" w:type="pct"/>
            <w:vAlign w:val="center"/>
          </w:tcPr>
          <w:p w14:paraId="7D6F62AD">
            <w:pPr>
              <w:jc w:val="center"/>
              <w:rPr>
                <w:rFonts w:hint="eastAsia" w:ascii="宋体" w:hAnsi="宋体" w:cs="宋体"/>
                <w:sz w:val="24"/>
                <w:szCs w:val="24"/>
                <w:lang w:val="en-US" w:eastAsia="zh-CN"/>
              </w:rPr>
            </w:pPr>
            <w:r>
              <w:rPr>
                <w:rFonts w:hint="eastAsia" w:ascii="宋体" w:hAnsi="宋体" w:cs="宋体"/>
                <w:sz w:val="24"/>
                <w:szCs w:val="24"/>
                <w:lang w:val="en-US" w:eastAsia="zh-CN"/>
              </w:rPr>
              <w:t>102.951</w:t>
            </w:r>
          </w:p>
        </w:tc>
        <w:tc>
          <w:tcPr>
            <w:tcW w:w="434" w:type="pct"/>
            <w:vAlign w:val="center"/>
          </w:tcPr>
          <w:p w14:paraId="01413DA4">
            <w:pPr>
              <w:jc w:val="center"/>
              <w:rPr>
                <w:rFonts w:hint="eastAsia" w:ascii="宋体" w:hAnsi="宋体" w:cs="宋体"/>
                <w:bCs/>
                <w:color w:val="auto"/>
                <w:sz w:val="24"/>
              </w:rPr>
            </w:pPr>
            <w:r>
              <w:rPr>
                <w:rFonts w:hint="eastAsia" w:ascii="宋体" w:hAnsi="宋体" w:cs="宋体"/>
                <w:bCs/>
                <w:color w:val="auto"/>
                <w:sz w:val="24"/>
              </w:rPr>
              <w:t>1项</w:t>
            </w:r>
          </w:p>
        </w:tc>
        <w:tc>
          <w:tcPr>
            <w:tcW w:w="2231" w:type="pct"/>
            <w:vAlign w:val="center"/>
          </w:tcPr>
          <w:p w14:paraId="4F8C1FC4">
            <w:pPr>
              <w:jc w:val="lef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为图书馆提供</w:t>
            </w:r>
            <w:r>
              <w:rPr>
                <w:rFonts w:hint="eastAsia" w:ascii="Times New Roman" w:hAnsi="Times New Roman" w:cs="Times New Roman"/>
                <w:sz w:val="24"/>
                <w:szCs w:val="24"/>
              </w:rPr>
              <w:t>日常安全服务</w:t>
            </w:r>
            <w:r>
              <w:rPr>
                <w:rFonts w:hint="eastAsia" w:cs="Times New Roman"/>
                <w:sz w:val="24"/>
                <w:szCs w:val="24"/>
                <w:lang w:eastAsia="zh-CN"/>
              </w:rPr>
              <w:t>、</w:t>
            </w:r>
            <w:r>
              <w:rPr>
                <w:rFonts w:hint="eastAsia" w:ascii="Times New Roman" w:hAnsi="Times New Roman" w:cs="Times New Roman"/>
                <w:sz w:val="24"/>
                <w:szCs w:val="24"/>
              </w:rPr>
              <w:t>重要时期保障服务</w:t>
            </w:r>
            <w:r>
              <w:rPr>
                <w:rFonts w:hint="eastAsia" w:cs="Times New Roman"/>
                <w:sz w:val="24"/>
                <w:szCs w:val="24"/>
                <w:lang w:eastAsia="zh-CN"/>
              </w:rPr>
              <w:t>、</w:t>
            </w:r>
            <w:r>
              <w:rPr>
                <w:rFonts w:hint="eastAsia" w:ascii="Times New Roman" w:hAnsi="Times New Roman" w:cs="Times New Roman"/>
                <w:sz w:val="24"/>
                <w:szCs w:val="24"/>
              </w:rPr>
              <w:t>网络攻防演习防守服务</w:t>
            </w:r>
            <w:r>
              <w:rPr>
                <w:rFonts w:hint="eastAsia" w:cs="Times New Roman"/>
                <w:sz w:val="24"/>
                <w:szCs w:val="24"/>
                <w:lang w:eastAsia="zh-CN"/>
              </w:rPr>
              <w:t>、</w:t>
            </w:r>
            <w:r>
              <w:rPr>
                <w:rFonts w:hint="eastAsia" w:ascii="Times New Roman" w:hAnsi="Times New Roman" w:cs="Times New Roman"/>
                <w:sz w:val="24"/>
                <w:szCs w:val="24"/>
              </w:rPr>
              <w:t>安全通告预警服务</w:t>
            </w:r>
          </w:p>
        </w:tc>
      </w:tr>
    </w:tbl>
    <w:p w14:paraId="3C6EFF18">
      <w:pPr>
        <w:spacing w:line="360" w:lineRule="auto"/>
        <w:ind w:firstLine="480" w:firstLineChars="200"/>
        <w:rPr>
          <w:rFonts w:hint="eastAsia" w:ascii="宋体" w:hAnsi="宋体" w:eastAsia="宋体" w:cs="宋体"/>
          <w:color w:val="auto"/>
          <w:sz w:val="24"/>
          <w:u w:val="single"/>
          <w:lang w:eastAsia="zh-CN"/>
        </w:rPr>
      </w:pPr>
      <w:r>
        <w:rPr>
          <w:rFonts w:hint="eastAsia" w:ascii="宋体" w:hAnsi="宋体" w:cs="宋体"/>
          <w:color w:val="auto"/>
          <w:sz w:val="24"/>
        </w:rPr>
        <w:t>5.合同履行期限：</w:t>
      </w:r>
      <w:r>
        <w:rPr>
          <w:rFonts w:hint="eastAsia" w:ascii="宋体" w:hAnsi="宋体" w:eastAsia="宋体" w:cs="宋体"/>
          <w:color w:val="auto"/>
          <w:sz w:val="24"/>
          <w:szCs w:val="24"/>
        </w:rPr>
        <w:t>15个月</w:t>
      </w:r>
      <w:r>
        <w:rPr>
          <w:rFonts w:hint="eastAsia" w:ascii="宋体" w:hAnsi="宋体" w:cs="宋体"/>
          <w:color w:val="auto"/>
          <w:sz w:val="24"/>
          <w:szCs w:val="24"/>
          <w:lang w:eastAsia="zh-CN"/>
        </w:rPr>
        <w:t>。</w:t>
      </w:r>
    </w:p>
    <w:p w14:paraId="3CEA2FCF">
      <w:pPr>
        <w:spacing w:line="360" w:lineRule="auto"/>
        <w:ind w:firstLine="480" w:firstLineChars="200"/>
        <w:rPr>
          <w:color w:val="auto"/>
          <w:sz w:val="24"/>
        </w:rPr>
      </w:pPr>
      <w:r>
        <w:rPr>
          <w:color w:val="auto"/>
          <w:sz w:val="24"/>
        </w:rPr>
        <w:t xml:space="preserve">6.本项目是否接受联合体投标：□是  </w:t>
      </w:r>
      <w:r>
        <w:rPr>
          <w:rFonts w:hint="eastAsia"/>
          <w:color w:val="auto"/>
          <w:sz w:val="24"/>
          <w:lang w:val="en-US" w:eastAsia="zh-CN"/>
        </w:rPr>
        <w:t>√</w:t>
      </w:r>
      <w:r>
        <w:rPr>
          <w:color w:val="auto"/>
          <w:sz w:val="24"/>
        </w:rPr>
        <w:t>否。</w:t>
      </w:r>
    </w:p>
    <w:p w14:paraId="75A9CAFC">
      <w:pPr>
        <w:spacing w:line="360" w:lineRule="auto"/>
        <w:ind w:firstLine="480" w:firstLineChars="200"/>
        <w:rPr>
          <w:color w:val="auto"/>
          <w:sz w:val="24"/>
        </w:rPr>
      </w:pPr>
    </w:p>
    <w:p w14:paraId="38443903">
      <w:pPr>
        <w:pStyle w:val="2"/>
        <w:spacing w:before="0" w:line="360" w:lineRule="auto"/>
        <w:jc w:val="left"/>
        <w:rPr>
          <w:rFonts w:ascii="Times New Roman" w:hAnsi="Times New Roman" w:eastAsia="宋体"/>
          <w:color w:val="auto"/>
          <w:sz w:val="24"/>
          <w:szCs w:val="24"/>
        </w:rPr>
      </w:pPr>
      <w:bookmarkStart w:id="5" w:name="_Toc35393622"/>
      <w:bookmarkStart w:id="6" w:name="_Toc28359003"/>
      <w:bookmarkStart w:id="7" w:name="_Toc28359080"/>
      <w:bookmarkStart w:id="8" w:name="_Toc35393791"/>
      <w:r>
        <w:rPr>
          <w:rFonts w:ascii="Times New Roman" w:hAnsi="Times New Roman" w:eastAsia="宋体"/>
          <w:color w:val="auto"/>
          <w:sz w:val="24"/>
          <w:szCs w:val="24"/>
        </w:rPr>
        <w:t>二、申请人的资格要求（须同时满足）</w:t>
      </w:r>
      <w:bookmarkEnd w:id="5"/>
      <w:bookmarkEnd w:id="6"/>
      <w:bookmarkEnd w:id="7"/>
      <w:bookmarkEnd w:id="8"/>
    </w:p>
    <w:p w14:paraId="59CF5135">
      <w:pPr>
        <w:spacing w:line="360" w:lineRule="auto"/>
        <w:ind w:firstLine="480" w:firstLineChars="200"/>
        <w:rPr>
          <w:color w:val="auto"/>
          <w:sz w:val="24"/>
        </w:rPr>
      </w:pPr>
      <w:r>
        <w:rPr>
          <w:color w:val="auto"/>
          <w:sz w:val="24"/>
        </w:rPr>
        <w:t>1.满足《中华人民共和国政府采购法》第二十二条规定；</w:t>
      </w:r>
    </w:p>
    <w:p w14:paraId="3DE1A546">
      <w:pPr>
        <w:spacing w:line="360" w:lineRule="auto"/>
        <w:ind w:firstLine="480" w:firstLineChars="200"/>
        <w:rPr>
          <w:color w:val="auto"/>
          <w:sz w:val="24"/>
        </w:rPr>
      </w:pPr>
      <w:bookmarkStart w:id="9" w:name="_Toc28359004"/>
      <w:bookmarkStart w:id="10" w:name="_Toc28359081"/>
      <w:r>
        <w:rPr>
          <w:color w:val="auto"/>
          <w:sz w:val="24"/>
        </w:rPr>
        <w:t>2.落实政府采购政策需满足的资格要求：</w:t>
      </w:r>
    </w:p>
    <w:p w14:paraId="4C246FAF">
      <w:pPr>
        <w:spacing w:line="360" w:lineRule="auto"/>
        <w:ind w:firstLine="480" w:firstLineChars="200"/>
        <w:rPr>
          <w:color w:val="auto"/>
          <w:sz w:val="24"/>
        </w:rPr>
      </w:pPr>
      <w:r>
        <w:rPr>
          <w:color w:val="auto"/>
          <w:sz w:val="24"/>
        </w:rPr>
        <w:t>2.1 中小企业政策</w:t>
      </w:r>
    </w:p>
    <w:p w14:paraId="05012285">
      <w:pPr>
        <w:spacing w:line="360" w:lineRule="auto"/>
        <w:ind w:firstLine="480" w:firstLineChars="200"/>
        <w:rPr>
          <w:color w:val="auto"/>
          <w:sz w:val="24"/>
        </w:rPr>
      </w:pPr>
      <w:r>
        <w:rPr>
          <w:rFonts w:hint="eastAsia"/>
          <w:color w:val="auto"/>
          <w:sz w:val="24"/>
          <w:lang w:val="en-US" w:eastAsia="zh-CN"/>
        </w:rPr>
        <w:t>√</w:t>
      </w:r>
      <w:r>
        <w:rPr>
          <w:color w:val="auto"/>
          <w:sz w:val="24"/>
        </w:rPr>
        <w:t>本项目不专门面向中小企业预留采购份额。</w:t>
      </w:r>
    </w:p>
    <w:p w14:paraId="560401D7">
      <w:pPr>
        <w:spacing w:line="360" w:lineRule="auto"/>
        <w:ind w:firstLine="480" w:firstLineChars="200"/>
        <w:rPr>
          <w:color w:val="auto"/>
          <w:sz w:val="24"/>
        </w:rPr>
      </w:pPr>
      <w:r>
        <w:rPr>
          <w:rFonts w:hint="eastAsia"/>
          <w:color w:val="auto"/>
          <w:sz w:val="24"/>
        </w:rPr>
        <w:t>□</w:t>
      </w:r>
      <w:r>
        <w:rPr>
          <w:color w:val="auto"/>
          <w:sz w:val="24"/>
        </w:rPr>
        <w:t xml:space="preserve">本项目专门面向  </w:t>
      </w:r>
      <w:r>
        <w:rPr>
          <w:rFonts w:hint="eastAsia"/>
          <w:color w:val="auto"/>
          <w:sz w:val="24"/>
        </w:rPr>
        <w:t>□</w:t>
      </w:r>
      <w:r>
        <w:rPr>
          <w:color w:val="auto"/>
          <w:sz w:val="24"/>
        </w:rPr>
        <w:t>中小 □小微企业  采购。即：提供的货物全部由符合政策要求的中小/小微企业制造、服务全部由符合政策要求的中小/小微企业承接。</w:t>
      </w:r>
    </w:p>
    <w:p w14:paraId="5E75AE0B">
      <w:pPr>
        <w:spacing w:line="360" w:lineRule="auto"/>
        <w:ind w:firstLine="480" w:firstLineChars="200"/>
        <w:rPr>
          <w:color w:val="auto"/>
          <w:sz w:val="24"/>
        </w:rPr>
      </w:pPr>
      <w:r>
        <w:rPr>
          <w:color w:val="auto"/>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color w:val="auto"/>
          <w:sz w:val="24"/>
          <w:u w:val="single"/>
        </w:rPr>
        <w:t xml:space="preserve"> /  </w:t>
      </w:r>
      <w:r>
        <w:rPr>
          <w:rFonts w:hint="eastAsia"/>
          <w:color w:val="auto"/>
          <w:sz w:val="24"/>
        </w:rPr>
        <w:t>。</w:t>
      </w:r>
    </w:p>
    <w:p w14:paraId="27819941">
      <w:pPr>
        <w:spacing w:line="360" w:lineRule="auto"/>
        <w:ind w:firstLine="480" w:firstLineChars="200"/>
        <w:rPr>
          <w:color w:val="auto"/>
          <w:sz w:val="24"/>
        </w:rPr>
      </w:pPr>
      <w:r>
        <w:rPr>
          <w:color w:val="auto"/>
          <w:sz w:val="24"/>
        </w:rPr>
        <w:t>2.2 其它落实政府采购政策的资格要求（如有）：</w:t>
      </w:r>
      <w:r>
        <w:rPr>
          <w:rFonts w:hint="eastAsia"/>
          <w:color w:val="auto"/>
          <w:sz w:val="24"/>
          <w:u w:val="single"/>
        </w:rPr>
        <w:t xml:space="preserve"> /  </w:t>
      </w:r>
      <w:r>
        <w:rPr>
          <w:rFonts w:hint="eastAsia"/>
          <w:color w:val="auto"/>
          <w:sz w:val="24"/>
        </w:rPr>
        <w:t>。</w:t>
      </w:r>
    </w:p>
    <w:p w14:paraId="3BC7671F">
      <w:pPr>
        <w:spacing w:line="360" w:lineRule="auto"/>
        <w:ind w:firstLine="480" w:firstLineChars="200"/>
        <w:rPr>
          <w:i/>
          <w:iCs/>
          <w:color w:val="auto"/>
          <w:sz w:val="24"/>
          <w:u w:val="single"/>
        </w:rPr>
      </w:pPr>
      <w:r>
        <w:rPr>
          <w:color w:val="auto"/>
          <w:sz w:val="24"/>
        </w:rPr>
        <w:t>3.本项目的特定资格要求：</w:t>
      </w:r>
    </w:p>
    <w:p w14:paraId="3E232B20">
      <w:pPr>
        <w:tabs>
          <w:tab w:val="left" w:pos="900"/>
          <w:tab w:val="left" w:pos="1134"/>
          <w:tab w:val="left" w:pos="1589"/>
          <w:tab w:val="left" w:pos="5521"/>
        </w:tabs>
        <w:snapToGrid w:val="0"/>
        <w:spacing w:line="360" w:lineRule="auto"/>
        <w:ind w:firstLine="480" w:firstLineChars="200"/>
        <w:rPr>
          <w:color w:val="auto"/>
          <w:sz w:val="24"/>
        </w:rPr>
      </w:pPr>
      <w:r>
        <w:rPr>
          <w:color w:val="auto"/>
          <w:sz w:val="24"/>
        </w:rPr>
        <w:t>3.</w:t>
      </w:r>
      <w:r>
        <w:rPr>
          <w:rFonts w:hint="eastAsia"/>
          <w:color w:val="auto"/>
          <w:sz w:val="24"/>
        </w:rPr>
        <w:t>1</w:t>
      </w:r>
      <w:r>
        <w:rPr>
          <w:color w:val="auto"/>
          <w:sz w:val="24"/>
        </w:rPr>
        <w:t>本项目是否属于政府购买服务：</w:t>
      </w:r>
    </w:p>
    <w:p w14:paraId="1FCAF972">
      <w:pPr>
        <w:tabs>
          <w:tab w:val="left" w:pos="900"/>
          <w:tab w:val="left" w:pos="1134"/>
          <w:tab w:val="left" w:pos="1589"/>
          <w:tab w:val="left" w:pos="5521"/>
        </w:tabs>
        <w:snapToGrid w:val="0"/>
        <w:spacing w:line="360" w:lineRule="auto"/>
        <w:ind w:left="991" w:leftChars="472" w:firstLine="2"/>
        <w:rPr>
          <w:color w:val="auto"/>
          <w:sz w:val="24"/>
        </w:rPr>
      </w:pPr>
      <w:r>
        <w:rPr>
          <w:rFonts w:hint="eastAsia"/>
          <w:color w:val="auto"/>
          <w:sz w:val="24"/>
          <w:lang w:val="en-US" w:eastAsia="zh-CN"/>
        </w:rPr>
        <w:t>√</w:t>
      </w:r>
      <w:bookmarkStart w:id="31" w:name="_GoBack"/>
      <w:bookmarkEnd w:id="31"/>
      <w:r>
        <w:rPr>
          <w:color w:val="auto"/>
          <w:sz w:val="24"/>
        </w:rPr>
        <w:t>否</w:t>
      </w:r>
    </w:p>
    <w:p w14:paraId="23F31B31">
      <w:pPr>
        <w:tabs>
          <w:tab w:val="left" w:pos="900"/>
          <w:tab w:val="left" w:pos="1134"/>
          <w:tab w:val="left" w:pos="1589"/>
          <w:tab w:val="left" w:pos="5521"/>
        </w:tabs>
        <w:snapToGrid w:val="0"/>
        <w:spacing w:line="360" w:lineRule="auto"/>
        <w:ind w:left="991" w:leftChars="472" w:firstLine="2"/>
        <w:rPr>
          <w:color w:val="auto"/>
          <w:sz w:val="24"/>
        </w:rPr>
      </w:pPr>
      <w:r>
        <w:rPr>
          <w:color w:val="auto"/>
          <w:sz w:val="24"/>
        </w:rPr>
        <w:t>□是，公益一类事业单位、使用事业编制且由财政拨款保障的群团组织，不得作为承接主体；</w:t>
      </w:r>
    </w:p>
    <w:p w14:paraId="703892D1">
      <w:pPr>
        <w:tabs>
          <w:tab w:val="left" w:pos="900"/>
          <w:tab w:val="left" w:pos="1134"/>
          <w:tab w:val="left" w:pos="1589"/>
          <w:tab w:val="left" w:pos="5521"/>
        </w:tabs>
        <w:snapToGrid w:val="0"/>
        <w:spacing w:line="360" w:lineRule="auto"/>
        <w:ind w:firstLine="480" w:firstLineChars="200"/>
        <w:rPr>
          <w:color w:val="auto"/>
          <w:sz w:val="24"/>
        </w:rPr>
      </w:pPr>
      <w:r>
        <w:rPr>
          <w:color w:val="auto"/>
          <w:sz w:val="24"/>
        </w:rPr>
        <w:t>3.</w:t>
      </w:r>
      <w:r>
        <w:rPr>
          <w:rFonts w:hint="eastAsia"/>
          <w:color w:val="auto"/>
          <w:sz w:val="24"/>
        </w:rPr>
        <w:t>2</w:t>
      </w:r>
      <w:r>
        <w:rPr>
          <w:color w:val="auto"/>
          <w:sz w:val="24"/>
        </w:rPr>
        <w:t>其他特定资格要求：</w:t>
      </w:r>
    </w:p>
    <w:p w14:paraId="2638B5E3">
      <w:pPr>
        <w:tabs>
          <w:tab w:val="left" w:pos="900"/>
          <w:tab w:val="left" w:pos="1134"/>
          <w:tab w:val="left" w:pos="1589"/>
          <w:tab w:val="left" w:pos="5521"/>
        </w:tabs>
        <w:snapToGrid w:val="0"/>
        <w:spacing w:line="360" w:lineRule="auto"/>
        <w:ind w:firstLine="480" w:firstLineChars="200"/>
        <w:rPr>
          <w:color w:val="auto"/>
          <w:sz w:val="24"/>
        </w:rPr>
      </w:pPr>
      <w:r>
        <w:rPr>
          <w:rFonts w:hint="eastAsia"/>
          <w:color w:val="auto"/>
          <w:sz w:val="24"/>
        </w:rPr>
        <w:t>1）通过“信用中国”网站（www.creditchina.gov.cn）和中国政府采购网（www.ccgp.gov.cn）查询信用记录（截止时点为投标截止时间），对近三年内列入失信被执行人、重大税收违法案件当事人、政府采购严重违法失信行为记录名单的供应商，没有资格参加本项目的采购活动；</w:t>
      </w:r>
    </w:p>
    <w:p w14:paraId="54257184">
      <w:pPr>
        <w:tabs>
          <w:tab w:val="left" w:pos="900"/>
          <w:tab w:val="left" w:pos="1134"/>
          <w:tab w:val="left" w:pos="1589"/>
          <w:tab w:val="left" w:pos="5521"/>
        </w:tabs>
        <w:snapToGrid w:val="0"/>
        <w:spacing w:line="360" w:lineRule="auto"/>
        <w:ind w:firstLine="480" w:firstLineChars="200"/>
        <w:rPr>
          <w:color w:val="auto"/>
          <w:sz w:val="24"/>
        </w:rPr>
      </w:pPr>
      <w:r>
        <w:rPr>
          <w:rFonts w:hint="eastAsia"/>
          <w:color w:val="auto"/>
          <w:sz w:val="24"/>
        </w:rPr>
        <w:t>2）单位负责人为同一人或者存在直接控股、管理关系的不同供应商，不得参加同一合同项下的政府采购活动</w:t>
      </w:r>
      <w:r>
        <w:rPr>
          <w:color w:val="auto"/>
          <w:sz w:val="24"/>
        </w:rPr>
        <w:t>。</w:t>
      </w:r>
    </w:p>
    <w:bookmarkEnd w:id="9"/>
    <w:bookmarkEnd w:id="10"/>
    <w:p w14:paraId="759E483D">
      <w:pPr>
        <w:pStyle w:val="2"/>
        <w:widowControl/>
        <w:spacing w:before="0" w:line="360" w:lineRule="auto"/>
        <w:jc w:val="left"/>
        <w:rPr>
          <w:rFonts w:ascii="Times New Roman" w:hAnsi="Times New Roman" w:eastAsia="宋体"/>
          <w:color w:val="auto"/>
          <w:sz w:val="24"/>
          <w:szCs w:val="24"/>
        </w:rPr>
      </w:pPr>
      <w:bookmarkStart w:id="11" w:name="_Toc35393792"/>
      <w:bookmarkStart w:id="12" w:name="_Toc35393623"/>
      <w:r>
        <w:rPr>
          <w:rFonts w:ascii="Times New Roman" w:hAnsi="Times New Roman" w:eastAsia="宋体"/>
          <w:color w:val="auto"/>
          <w:sz w:val="24"/>
          <w:szCs w:val="24"/>
        </w:rPr>
        <w:t>三、获取招标文件</w:t>
      </w:r>
      <w:bookmarkEnd w:id="11"/>
      <w:bookmarkEnd w:id="12"/>
    </w:p>
    <w:p w14:paraId="71605729">
      <w:pPr>
        <w:adjustRightInd w:val="0"/>
        <w:snapToGrid w:val="0"/>
        <w:spacing w:line="360" w:lineRule="auto"/>
        <w:ind w:firstLine="480" w:firstLineChars="200"/>
        <w:rPr>
          <w:color w:val="auto"/>
          <w:sz w:val="24"/>
          <w:u w:val="none"/>
          <w:lang w:bidi="ar"/>
        </w:rPr>
      </w:pPr>
      <w:r>
        <w:rPr>
          <w:color w:val="auto"/>
          <w:sz w:val="24"/>
          <w:lang w:bidi="ar"/>
        </w:rPr>
        <w:t>1.</w:t>
      </w:r>
      <w:r>
        <w:rPr>
          <w:color w:val="auto"/>
          <w:sz w:val="24"/>
          <w:u w:val="none"/>
          <w:lang w:bidi="ar"/>
        </w:rPr>
        <w:t>时间：</w:t>
      </w:r>
      <w:r>
        <w:rPr>
          <w:rFonts w:hint="eastAsia"/>
          <w:color w:val="auto"/>
          <w:sz w:val="24"/>
          <w:u w:val="none"/>
          <w:lang w:bidi="ar"/>
        </w:rPr>
        <w:t>2025</w:t>
      </w:r>
      <w:r>
        <w:rPr>
          <w:color w:val="auto"/>
          <w:sz w:val="24"/>
          <w:u w:val="none"/>
          <w:lang w:bidi="ar"/>
        </w:rPr>
        <w:t>年</w:t>
      </w:r>
      <w:r>
        <w:rPr>
          <w:rFonts w:hint="eastAsia"/>
          <w:color w:val="auto"/>
          <w:sz w:val="24"/>
          <w:u w:val="none"/>
          <w:lang w:val="en-US" w:eastAsia="zh-CN" w:bidi="ar"/>
        </w:rPr>
        <w:t>11</w:t>
      </w:r>
      <w:r>
        <w:rPr>
          <w:color w:val="auto"/>
          <w:sz w:val="24"/>
          <w:u w:val="none"/>
          <w:lang w:bidi="ar"/>
        </w:rPr>
        <w:t>月</w:t>
      </w:r>
      <w:r>
        <w:rPr>
          <w:rFonts w:hint="eastAsia"/>
          <w:color w:val="auto"/>
          <w:sz w:val="24"/>
          <w:u w:val="none"/>
          <w:lang w:val="en-US" w:eastAsia="zh-CN" w:bidi="ar"/>
        </w:rPr>
        <w:t>14</w:t>
      </w:r>
      <w:r>
        <w:rPr>
          <w:color w:val="auto"/>
          <w:sz w:val="24"/>
          <w:u w:val="none"/>
          <w:lang w:bidi="ar"/>
        </w:rPr>
        <w:t>日至</w:t>
      </w:r>
      <w:r>
        <w:rPr>
          <w:rFonts w:hint="eastAsia"/>
          <w:color w:val="auto"/>
          <w:sz w:val="24"/>
          <w:u w:val="none"/>
          <w:lang w:bidi="ar"/>
        </w:rPr>
        <w:t>2025</w:t>
      </w:r>
      <w:r>
        <w:rPr>
          <w:color w:val="auto"/>
          <w:sz w:val="24"/>
          <w:u w:val="none"/>
          <w:lang w:bidi="ar"/>
        </w:rPr>
        <w:t>年</w:t>
      </w:r>
      <w:r>
        <w:rPr>
          <w:rFonts w:hint="eastAsia"/>
          <w:color w:val="auto"/>
          <w:sz w:val="24"/>
          <w:u w:val="none"/>
          <w:lang w:val="en-US" w:eastAsia="zh-CN" w:bidi="ar"/>
        </w:rPr>
        <w:t>11</w:t>
      </w:r>
      <w:r>
        <w:rPr>
          <w:color w:val="auto"/>
          <w:sz w:val="24"/>
          <w:u w:val="none"/>
          <w:lang w:bidi="ar"/>
        </w:rPr>
        <w:t>月</w:t>
      </w:r>
      <w:r>
        <w:rPr>
          <w:rFonts w:hint="eastAsia"/>
          <w:color w:val="auto"/>
          <w:sz w:val="24"/>
          <w:u w:val="none"/>
          <w:lang w:val="en-US" w:eastAsia="zh-CN" w:bidi="ar"/>
        </w:rPr>
        <w:t>21</w:t>
      </w:r>
      <w:r>
        <w:rPr>
          <w:color w:val="auto"/>
          <w:sz w:val="24"/>
          <w:u w:val="none"/>
          <w:lang w:bidi="ar"/>
        </w:rPr>
        <w:t>日，</w:t>
      </w:r>
      <w:r>
        <w:rPr>
          <w:rFonts w:ascii="宋体" w:hAnsi="宋体"/>
          <w:color w:val="auto"/>
          <w:sz w:val="24"/>
          <w:u w:val="none"/>
          <w:lang w:bidi="ar"/>
        </w:rPr>
        <w:t>每天上午</w:t>
      </w:r>
      <w:r>
        <w:rPr>
          <w:rFonts w:hint="eastAsia" w:ascii="宋体" w:hAnsi="宋体"/>
          <w:color w:val="auto"/>
          <w:sz w:val="24"/>
          <w:u w:val="none"/>
          <w:lang w:bidi="ar"/>
        </w:rPr>
        <w:t>09:00</w:t>
      </w:r>
      <w:r>
        <w:rPr>
          <w:rFonts w:ascii="宋体" w:hAnsi="宋体"/>
          <w:color w:val="auto"/>
          <w:sz w:val="24"/>
          <w:u w:val="none"/>
          <w:lang w:bidi="ar"/>
        </w:rPr>
        <w:t>至</w:t>
      </w:r>
      <w:r>
        <w:rPr>
          <w:rFonts w:hint="eastAsia" w:ascii="宋体" w:hAnsi="宋体"/>
          <w:color w:val="auto"/>
          <w:sz w:val="24"/>
          <w:u w:val="none"/>
          <w:lang w:bidi="ar"/>
        </w:rPr>
        <w:t>12:00</w:t>
      </w:r>
      <w:r>
        <w:rPr>
          <w:rFonts w:ascii="宋体" w:hAnsi="宋体"/>
          <w:color w:val="auto"/>
          <w:sz w:val="24"/>
          <w:u w:val="none"/>
          <w:lang w:bidi="ar"/>
        </w:rPr>
        <w:t>，下午</w:t>
      </w:r>
      <w:r>
        <w:rPr>
          <w:rFonts w:hint="eastAsia" w:ascii="宋体" w:hAnsi="宋体"/>
          <w:color w:val="auto"/>
          <w:sz w:val="24"/>
          <w:u w:val="none"/>
          <w:lang w:bidi="ar"/>
        </w:rPr>
        <w:t>12:00</w:t>
      </w:r>
      <w:r>
        <w:rPr>
          <w:rFonts w:ascii="宋体" w:hAnsi="宋体"/>
          <w:color w:val="auto"/>
          <w:sz w:val="24"/>
          <w:u w:val="none"/>
          <w:lang w:bidi="ar"/>
        </w:rPr>
        <w:t>至</w:t>
      </w:r>
      <w:r>
        <w:rPr>
          <w:rFonts w:hint="eastAsia" w:ascii="宋体" w:hAnsi="宋体"/>
          <w:color w:val="auto"/>
          <w:sz w:val="24"/>
          <w:u w:val="none"/>
          <w:lang w:bidi="ar"/>
        </w:rPr>
        <w:t>17:00</w:t>
      </w:r>
      <w:r>
        <w:rPr>
          <w:color w:val="auto"/>
          <w:sz w:val="24"/>
          <w:u w:val="none"/>
          <w:lang w:bidi="ar"/>
        </w:rPr>
        <w:t>（北京时间，法定节假日除外）。</w:t>
      </w:r>
    </w:p>
    <w:p w14:paraId="6EB529AB">
      <w:pPr>
        <w:adjustRightInd w:val="0"/>
        <w:snapToGrid w:val="0"/>
        <w:spacing w:line="360" w:lineRule="auto"/>
        <w:ind w:firstLine="480" w:firstLineChars="200"/>
        <w:rPr>
          <w:color w:val="auto"/>
          <w:sz w:val="24"/>
          <w:u w:val="none"/>
        </w:rPr>
      </w:pPr>
      <w:r>
        <w:rPr>
          <w:color w:val="auto"/>
          <w:sz w:val="24"/>
          <w:u w:val="none"/>
          <w:lang w:bidi="ar"/>
        </w:rPr>
        <w:t>2.地点：北京市政府采购电子交易平台</w:t>
      </w:r>
    </w:p>
    <w:p w14:paraId="5930EA08">
      <w:pPr>
        <w:widowControl/>
        <w:adjustRightInd w:val="0"/>
        <w:snapToGrid w:val="0"/>
        <w:spacing w:line="360" w:lineRule="auto"/>
        <w:ind w:firstLine="480" w:firstLineChars="200"/>
        <w:jc w:val="left"/>
        <w:rPr>
          <w:color w:val="auto"/>
          <w:sz w:val="24"/>
          <w:u w:val="none"/>
          <w:lang w:bidi="ar"/>
        </w:rPr>
      </w:pPr>
      <w:r>
        <w:rPr>
          <w:color w:val="auto"/>
          <w:sz w:val="24"/>
          <w:u w:val="none"/>
          <w:lang w:bidi="ar"/>
        </w:rPr>
        <w:t>3.方式：供应商使用CA数字证书或电子营业执照登录北京市政府采购电子交易平台（http://zbcg-bjzc.zhongcy.com/bjczj-portal-site/index.html#/home）获取电子版招标文件。</w:t>
      </w:r>
    </w:p>
    <w:p w14:paraId="328210E9">
      <w:pPr>
        <w:widowControl/>
        <w:adjustRightInd w:val="0"/>
        <w:snapToGrid w:val="0"/>
        <w:spacing w:line="360" w:lineRule="auto"/>
        <w:ind w:firstLine="480" w:firstLineChars="200"/>
        <w:jc w:val="left"/>
        <w:rPr>
          <w:color w:val="auto"/>
          <w:sz w:val="24"/>
          <w:u w:val="none"/>
        </w:rPr>
      </w:pPr>
      <w:r>
        <w:rPr>
          <w:color w:val="auto"/>
          <w:sz w:val="24"/>
          <w:u w:val="none"/>
          <w:lang w:bidi="ar"/>
        </w:rPr>
        <w:t>4.售价：0元。</w:t>
      </w:r>
    </w:p>
    <w:p w14:paraId="7FEED25F">
      <w:pPr>
        <w:pStyle w:val="2"/>
        <w:widowControl/>
        <w:spacing w:before="0" w:line="360" w:lineRule="auto"/>
        <w:jc w:val="left"/>
        <w:rPr>
          <w:rFonts w:hint="eastAsia" w:ascii="宋体" w:hAnsi="宋体" w:eastAsia="宋体" w:cs="宋体"/>
          <w:color w:val="auto"/>
          <w:sz w:val="24"/>
          <w:szCs w:val="24"/>
          <w:u w:val="none"/>
        </w:rPr>
      </w:pPr>
      <w:bookmarkStart w:id="13" w:name="_Toc28359005"/>
      <w:bookmarkStart w:id="14" w:name="_Toc28359082"/>
      <w:bookmarkStart w:id="15" w:name="_Toc35393624"/>
      <w:bookmarkStart w:id="16" w:name="_Toc35393793"/>
      <w:r>
        <w:rPr>
          <w:rFonts w:ascii="Times New Roman" w:hAnsi="Times New Roman" w:eastAsia="宋体"/>
          <w:color w:val="auto"/>
          <w:sz w:val="24"/>
          <w:szCs w:val="24"/>
          <w:u w:val="none"/>
        </w:rPr>
        <w:t>四、提交投标文件</w:t>
      </w:r>
      <w:bookmarkEnd w:id="13"/>
      <w:bookmarkEnd w:id="14"/>
      <w:r>
        <w:rPr>
          <w:rFonts w:ascii="Times New Roman" w:hAnsi="Times New Roman" w:eastAsia="宋体"/>
          <w:color w:val="auto"/>
          <w:sz w:val="24"/>
          <w:szCs w:val="24"/>
          <w:u w:val="none"/>
        </w:rPr>
        <w:t>截止时间、开标时间和地点</w:t>
      </w:r>
      <w:bookmarkEnd w:id="15"/>
      <w:bookmarkEnd w:id="16"/>
    </w:p>
    <w:p w14:paraId="68ED4DAB">
      <w:pPr>
        <w:adjustRightInd w:val="0"/>
        <w:snapToGrid w:val="0"/>
        <w:spacing w:line="360" w:lineRule="auto"/>
        <w:ind w:firstLine="480" w:firstLineChars="200"/>
        <w:rPr>
          <w:rFonts w:hint="eastAsia" w:ascii="宋体" w:hAnsi="宋体"/>
          <w:color w:val="auto"/>
          <w:sz w:val="24"/>
          <w:u w:val="none"/>
          <w:lang w:bidi="ar"/>
        </w:rPr>
      </w:pPr>
      <w:r>
        <w:rPr>
          <w:rFonts w:hint="eastAsia" w:ascii="宋体" w:hAnsi="宋体"/>
          <w:color w:val="auto"/>
          <w:sz w:val="24"/>
          <w:u w:val="none"/>
          <w:lang w:bidi="ar"/>
        </w:rPr>
        <w:t>投标截止时间、开标时间：2025年</w:t>
      </w:r>
      <w:r>
        <w:rPr>
          <w:rFonts w:hint="eastAsia" w:ascii="宋体" w:hAnsi="宋体"/>
          <w:color w:val="auto"/>
          <w:sz w:val="24"/>
          <w:u w:val="none"/>
          <w:lang w:val="en-US" w:eastAsia="zh-CN" w:bidi="ar"/>
        </w:rPr>
        <w:t>12</w:t>
      </w:r>
      <w:r>
        <w:rPr>
          <w:rFonts w:hint="eastAsia" w:ascii="宋体" w:hAnsi="宋体"/>
          <w:color w:val="auto"/>
          <w:sz w:val="24"/>
          <w:u w:val="none"/>
          <w:lang w:bidi="ar"/>
        </w:rPr>
        <w:t>月</w:t>
      </w:r>
      <w:r>
        <w:rPr>
          <w:rFonts w:hint="eastAsia" w:ascii="宋体" w:hAnsi="宋体"/>
          <w:color w:val="auto"/>
          <w:sz w:val="24"/>
          <w:u w:val="none"/>
          <w:lang w:val="en-US" w:eastAsia="zh-CN" w:bidi="ar"/>
        </w:rPr>
        <w:t>5</w:t>
      </w:r>
      <w:r>
        <w:rPr>
          <w:rFonts w:hint="eastAsia" w:ascii="宋体" w:hAnsi="宋体"/>
          <w:color w:val="auto"/>
          <w:sz w:val="24"/>
          <w:u w:val="none"/>
          <w:lang w:bidi="ar"/>
        </w:rPr>
        <w:t>日</w:t>
      </w:r>
      <w:r>
        <w:rPr>
          <w:rFonts w:hint="eastAsia" w:ascii="宋体" w:hAnsi="宋体"/>
          <w:color w:val="auto"/>
          <w:sz w:val="24"/>
          <w:u w:val="none"/>
          <w:lang w:val="en-US" w:eastAsia="zh-CN" w:bidi="ar"/>
        </w:rPr>
        <w:t>10</w:t>
      </w:r>
      <w:r>
        <w:rPr>
          <w:rFonts w:hint="eastAsia" w:ascii="宋体" w:hAnsi="宋体"/>
          <w:color w:val="auto"/>
          <w:sz w:val="24"/>
          <w:u w:val="none"/>
          <w:lang w:bidi="ar"/>
        </w:rPr>
        <w:t>点</w:t>
      </w:r>
      <w:r>
        <w:rPr>
          <w:rFonts w:hint="eastAsia" w:ascii="宋体" w:hAnsi="宋体"/>
          <w:color w:val="auto"/>
          <w:sz w:val="24"/>
          <w:u w:val="none"/>
          <w:lang w:val="en-US" w:eastAsia="zh-CN" w:bidi="ar"/>
        </w:rPr>
        <w:t>00</w:t>
      </w:r>
      <w:r>
        <w:rPr>
          <w:rFonts w:hint="eastAsia" w:ascii="宋体" w:hAnsi="宋体"/>
          <w:color w:val="auto"/>
          <w:sz w:val="24"/>
          <w:u w:val="none"/>
          <w:lang w:bidi="ar"/>
        </w:rPr>
        <w:t>分（北京时间）。</w:t>
      </w:r>
    </w:p>
    <w:p w14:paraId="39525DD2">
      <w:pPr>
        <w:adjustRightInd w:val="0"/>
        <w:snapToGrid w:val="0"/>
        <w:spacing w:line="360" w:lineRule="auto"/>
        <w:ind w:firstLine="480" w:firstLineChars="200"/>
        <w:rPr>
          <w:rFonts w:hint="eastAsia" w:ascii="宋体" w:hAnsi="宋体"/>
          <w:color w:val="auto"/>
          <w:sz w:val="24"/>
          <w:u w:val="none"/>
          <w:lang w:val="zh-TW" w:bidi="ar"/>
        </w:rPr>
      </w:pPr>
      <w:r>
        <w:rPr>
          <w:rFonts w:hint="eastAsia" w:ascii="宋体" w:hAnsi="宋体"/>
          <w:color w:val="auto"/>
          <w:sz w:val="24"/>
          <w:u w:val="none"/>
          <w:lang w:bidi="ar"/>
        </w:rPr>
        <w:t>地点：北京市大兴区宏业东路1号院3号楼3层301室。</w:t>
      </w:r>
    </w:p>
    <w:p w14:paraId="11F1D69E">
      <w:pPr>
        <w:pStyle w:val="2"/>
        <w:spacing w:before="0" w:line="360" w:lineRule="auto"/>
        <w:jc w:val="left"/>
        <w:rPr>
          <w:rFonts w:ascii="Times New Roman" w:hAnsi="Times New Roman" w:eastAsia="宋体"/>
          <w:color w:val="auto"/>
          <w:sz w:val="24"/>
          <w:szCs w:val="24"/>
        </w:rPr>
      </w:pPr>
      <w:bookmarkStart w:id="17" w:name="_Toc28359084"/>
      <w:bookmarkStart w:id="18" w:name="_Toc35393625"/>
      <w:bookmarkStart w:id="19" w:name="_Toc28359007"/>
      <w:bookmarkStart w:id="20" w:name="_Toc35393794"/>
      <w:r>
        <w:rPr>
          <w:rFonts w:ascii="Times New Roman" w:hAnsi="Times New Roman" w:eastAsia="宋体"/>
          <w:color w:val="auto"/>
          <w:sz w:val="24"/>
          <w:szCs w:val="24"/>
        </w:rPr>
        <w:t>五、公告期限</w:t>
      </w:r>
      <w:bookmarkEnd w:id="17"/>
      <w:bookmarkEnd w:id="18"/>
      <w:bookmarkEnd w:id="19"/>
      <w:bookmarkEnd w:id="20"/>
    </w:p>
    <w:p w14:paraId="2348BC8A">
      <w:pPr>
        <w:spacing w:line="360" w:lineRule="auto"/>
        <w:ind w:firstLine="480" w:firstLineChars="200"/>
        <w:rPr>
          <w:color w:val="auto"/>
          <w:kern w:val="0"/>
          <w:sz w:val="24"/>
        </w:rPr>
      </w:pPr>
      <w:r>
        <w:rPr>
          <w:color w:val="auto"/>
          <w:kern w:val="0"/>
          <w:sz w:val="24"/>
        </w:rPr>
        <w:t>自本公告发布之日起5个工作日。</w:t>
      </w:r>
    </w:p>
    <w:p w14:paraId="77C6A9EF">
      <w:pPr>
        <w:pStyle w:val="2"/>
        <w:spacing w:before="0" w:line="360" w:lineRule="auto"/>
        <w:jc w:val="left"/>
        <w:rPr>
          <w:rFonts w:ascii="Times New Roman" w:hAnsi="Times New Roman" w:eastAsia="宋体"/>
          <w:color w:val="auto"/>
          <w:sz w:val="24"/>
          <w:szCs w:val="24"/>
        </w:rPr>
      </w:pPr>
      <w:bookmarkStart w:id="21" w:name="_Toc35393626"/>
      <w:bookmarkStart w:id="22" w:name="_Toc35393795"/>
      <w:r>
        <w:rPr>
          <w:rFonts w:ascii="Times New Roman" w:hAnsi="Times New Roman" w:eastAsia="宋体"/>
          <w:color w:val="auto"/>
          <w:sz w:val="24"/>
          <w:szCs w:val="24"/>
        </w:rPr>
        <w:t>六、其他补充事宜</w:t>
      </w:r>
      <w:bookmarkEnd w:id="21"/>
      <w:bookmarkEnd w:id="22"/>
    </w:p>
    <w:p w14:paraId="0887A640">
      <w:pPr>
        <w:spacing w:line="360" w:lineRule="auto"/>
        <w:ind w:firstLine="480" w:firstLineChars="200"/>
        <w:rPr>
          <w:color w:val="auto"/>
          <w:sz w:val="24"/>
        </w:rPr>
      </w:pPr>
      <w:r>
        <w:rPr>
          <w:color w:val="auto"/>
          <w:sz w:val="24"/>
        </w:rPr>
        <w:t>1.本项目需要落实的政府采购政策：</w:t>
      </w:r>
      <w:r>
        <w:rPr>
          <w:rFonts w:ascii="宋体" w:hAnsi="宋体" w:cs="宋体"/>
          <w:color w:val="auto"/>
          <w:spacing w:val="-3"/>
          <w:sz w:val="24"/>
        </w:rPr>
        <w:t>节约能源、保护环境、促进中小企业及监狱企</w:t>
      </w:r>
      <w:r>
        <w:rPr>
          <w:rFonts w:ascii="宋体" w:hAnsi="宋体" w:cs="宋体"/>
          <w:color w:val="auto"/>
          <w:spacing w:val="-8"/>
          <w:sz w:val="24"/>
        </w:rPr>
        <w:t>业发展、促</w:t>
      </w:r>
      <w:r>
        <w:rPr>
          <w:rFonts w:ascii="宋体" w:hAnsi="宋体" w:cs="宋体"/>
          <w:color w:val="auto"/>
          <w:spacing w:val="-6"/>
          <w:sz w:val="24"/>
        </w:rPr>
        <w:t>进</w:t>
      </w:r>
      <w:r>
        <w:rPr>
          <w:rFonts w:ascii="宋体" w:hAnsi="宋体" w:cs="宋体"/>
          <w:color w:val="auto"/>
          <w:spacing w:val="-4"/>
          <w:sz w:val="24"/>
        </w:rPr>
        <w:t>残疾人就业，政府采购政策具体落实情况详见招标文</w:t>
      </w:r>
      <w:r>
        <w:rPr>
          <w:rFonts w:ascii="宋体" w:hAnsi="宋体" w:cs="宋体"/>
          <w:color w:val="auto"/>
          <w:spacing w:val="-12"/>
          <w:sz w:val="24"/>
        </w:rPr>
        <w:t>件</w:t>
      </w:r>
      <w:r>
        <w:rPr>
          <w:rFonts w:ascii="宋体" w:hAnsi="宋体" w:cs="宋体"/>
          <w:color w:val="auto"/>
          <w:spacing w:val="-10"/>
          <w:sz w:val="24"/>
        </w:rPr>
        <w:t>。</w:t>
      </w:r>
      <w:r>
        <w:rPr>
          <w:color w:val="auto"/>
          <w:sz w:val="24"/>
        </w:rPr>
        <w:t xml:space="preserve"> </w:t>
      </w:r>
    </w:p>
    <w:p w14:paraId="4596AC45">
      <w:pPr>
        <w:widowControl/>
        <w:adjustRightInd w:val="0"/>
        <w:snapToGrid w:val="0"/>
        <w:spacing w:line="360" w:lineRule="auto"/>
        <w:ind w:firstLine="480" w:firstLineChars="200"/>
        <w:jc w:val="left"/>
        <w:rPr>
          <w:bCs/>
          <w:color w:val="auto"/>
          <w:sz w:val="24"/>
          <w:lang w:bidi="ar"/>
        </w:rPr>
      </w:pPr>
      <w:r>
        <w:rPr>
          <w:rFonts w:hint="eastAsia"/>
          <w:color w:val="auto"/>
          <w:sz w:val="24"/>
          <w:lang w:bidi="ar"/>
        </w:rPr>
        <w:t>2</w:t>
      </w:r>
      <w:r>
        <w:rPr>
          <w:color w:val="auto"/>
          <w:sz w:val="24"/>
          <w:lang w:bidi="ar"/>
        </w:rPr>
        <w:t>.本项目</w:t>
      </w:r>
      <w:r>
        <w:rPr>
          <w:rFonts w:hint="eastAsia"/>
          <w:color w:val="auto"/>
          <w:sz w:val="24"/>
          <w:lang w:bidi="ar"/>
        </w:rPr>
        <w:t>采用政府采购电子化招标（线上线下相结合形式）</w:t>
      </w:r>
      <w:r>
        <w:rPr>
          <w:color w:val="auto"/>
          <w:sz w:val="24"/>
          <w:lang w:bidi="ar"/>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r>
        <w:rPr>
          <w:bCs/>
          <w:color w:val="auto"/>
          <w:sz w:val="24"/>
          <w:lang w:bidi="ar"/>
        </w:rPr>
        <w:t>。</w:t>
      </w:r>
    </w:p>
    <w:p w14:paraId="37D2C15A">
      <w:pPr>
        <w:adjustRightInd w:val="0"/>
        <w:snapToGrid w:val="0"/>
        <w:spacing w:line="360" w:lineRule="auto"/>
        <w:ind w:firstLine="480" w:firstLineChars="200"/>
        <w:rPr>
          <w:color w:val="auto"/>
          <w:sz w:val="24"/>
          <w:lang w:bidi="ar"/>
        </w:rPr>
      </w:pPr>
      <w:r>
        <w:rPr>
          <w:color w:val="auto"/>
          <w:sz w:val="24"/>
          <w:lang w:bidi="ar"/>
        </w:rPr>
        <w:t>CA认证证书服务热线 010-58511086</w:t>
      </w:r>
    </w:p>
    <w:p w14:paraId="602218B1">
      <w:pPr>
        <w:pStyle w:val="7"/>
        <w:spacing w:line="360" w:lineRule="auto"/>
        <w:ind w:left="0" w:leftChars="0" w:firstLine="480"/>
        <w:rPr>
          <w:color w:val="auto"/>
          <w:szCs w:val="24"/>
          <w:lang w:bidi="ar"/>
        </w:rPr>
      </w:pPr>
      <w:r>
        <w:rPr>
          <w:color w:val="auto"/>
          <w:szCs w:val="24"/>
          <w:lang w:bidi="ar"/>
        </w:rPr>
        <w:t>电子营业执照服务热线 400-699-7000</w:t>
      </w:r>
    </w:p>
    <w:p w14:paraId="5076393A">
      <w:pPr>
        <w:adjustRightInd w:val="0"/>
        <w:snapToGrid w:val="0"/>
        <w:spacing w:line="360" w:lineRule="auto"/>
        <w:ind w:firstLine="480" w:firstLineChars="200"/>
        <w:rPr>
          <w:color w:val="auto"/>
          <w:sz w:val="24"/>
        </w:rPr>
      </w:pPr>
      <w:r>
        <w:rPr>
          <w:color w:val="auto"/>
          <w:sz w:val="24"/>
          <w:lang w:bidi="ar"/>
        </w:rPr>
        <w:t>技术支持服务热线    010-86483801</w:t>
      </w:r>
    </w:p>
    <w:p w14:paraId="258D3E1F">
      <w:pPr>
        <w:widowControl/>
        <w:adjustRightInd w:val="0"/>
        <w:snapToGrid w:val="0"/>
        <w:spacing w:line="360" w:lineRule="auto"/>
        <w:ind w:firstLine="480" w:firstLineChars="200"/>
        <w:jc w:val="left"/>
        <w:rPr>
          <w:color w:val="auto"/>
          <w:sz w:val="24"/>
          <w:lang w:bidi="ar"/>
        </w:rPr>
      </w:pPr>
      <w:r>
        <w:rPr>
          <w:rFonts w:hint="eastAsia"/>
          <w:color w:val="auto"/>
          <w:sz w:val="24"/>
          <w:lang w:bidi="ar"/>
        </w:rPr>
        <w:t>2</w:t>
      </w:r>
      <w:r>
        <w:rPr>
          <w:color w:val="auto"/>
          <w:sz w:val="24"/>
          <w:lang w:bidi="ar"/>
        </w:rPr>
        <w:t>.1办理CA认证证书</w:t>
      </w:r>
      <w:r>
        <w:rPr>
          <w:color w:val="auto"/>
          <w:sz w:val="24"/>
        </w:rPr>
        <w:t>或电子营业执照</w:t>
      </w:r>
    </w:p>
    <w:p w14:paraId="0D2F5C47">
      <w:pPr>
        <w:widowControl/>
        <w:adjustRightInd w:val="0"/>
        <w:snapToGrid w:val="0"/>
        <w:spacing w:line="360" w:lineRule="auto"/>
        <w:ind w:firstLine="480" w:firstLineChars="200"/>
        <w:jc w:val="left"/>
        <w:rPr>
          <w:color w:val="auto"/>
          <w:sz w:val="24"/>
        </w:rPr>
      </w:pPr>
      <w:r>
        <w:rPr>
          <w:color w:val="auto"/>
          <w:sz w:val="24"/>
          <w:lang w:bidi="ar"/>
        </w:rPr>
        <w:t>供应商登录北京市政府采购电子交易平台查阅 “用户指南”—“操作指南”—“市场主体CA办理操作流程指引”</w:t>
      </w:r>
      <w:r>
        <w:rPr>
          <w:rFonts w:hint="eastAsia"/>
          <w:color w:val="auto"/>
          <w:sz w:val="24"/>
          <w:lang w:bidi="ar"/>
        </w:rPr>
        <w:t>/</w:t>
      </w:r>
      <w:r>
        <w:rPr>
          <w:color w:val="auto"/>
          <w:sz w:val="24"/>
          <w:lang w:bidi="ar"/>
        </w:rPr>
        <w:t>“</w:t>
      </w:r>
      <w:r>
        <w:rPr>
          <w:color w:val="auto"/>
          <w:spacing w:val="-3"/>
          <w:sz w:val="24"/>
        </w:rPr>
        <w:t>电子营业执照使用指南</w:t>
      </w:r>
      <w:r>
        <w:rPr>
          <w:color w:val="auto"/>
          <w:sz w:val="24"/>
          <w:lang w:bidi="ar"/>
        </w:rPr>
        <w:t>”，按照程序要求办理。</w:t>
      </w:r>
    </w:p>
    <w:p w14:paraId="4040D9E3">
      <w:pPr>
        <w:adjustRightInd w:val="0"/>
        <w:snapToGrid w:val="0"/>
        <w:spacing w:line="360" w:lineRule="auto"/>
        <w:ind w:firstLine="480" w:firstLineChars="200"/>
        <w:rPr>
          <w:color w:val="auto"/>
          <w:sz w:val="24"/>
          <w:lang w:bidi="ar"/>
        </w:rPr>
      </w:pPr>
      <w:r>
        <w:rPr>
          <w:rFonts w:hint="eastAsia"/>
          <w:color w:val="auto"/>
          <w:sz w:val="24"/>
          <w:lang w:bidi="ar"/>
        </w:rPr>
        <w:t>2</w:t>
      </w:r>
      <w:r>
        <w:rPr>
          <w:color w:val="auto"/>
          <w:sz w:val="24"/>
          <w:lang w:bidi="ar"/>
        </w:rPr>
        <w:t>.2注册</w:t>
      </w:r>
    </w:p>
    <w:p w14:paraId="431EBCA6">
      <w:pPr>
        <w:adjustRightInd w:val="0"/>
        <w:snapToGrid w:val="0"/>
        <w:spacing w:line="360" w:lineRule="auto"/>
        <w:ind w:firstLine="480" w:firstLineChars="200"/>
        <w:rPr>
          <w:color w:val="auto"/>
          <w:sz w:val="24"/>
        </w:rPr>
      </w:pPr>
      <w:r>
        <w:rPr>
          <w:color w:val="auto"/>
          <w:sz w:val="24"/>
          <w:lang w:bidi="ar"/>
        </w:rPr>
        <w:t>供应商登录北京市政府采购电子交易平台“用户指南”—“操作指南”—“市场主体注册入库操作流程指引”进行自助注册绑定。</w:t>
      </w:r>
    </w:p>
    <w:p w14:paraId="30900F42">
      <w:pPr>
        <w:widowControl/>
        <w:adjustRightInd w:val="0"/>
        <w:snapToGrid w:val="0"/>
        <w:spacing w:line="360" w:lineRule="auto"/>
        <w:ind w:firstLine="480" w:firstLineChars="200"/>
        <w:jc w:val="left"/>
        <w:rPr>
          <w:color w:val="auto"/>
          <w:sz w:val="24"/>
          <w:lang w:bidi="ar"/>
        </w:rPr>
      </w:pPr>
      <w:r>
        <w:rPr>
          <w:rFonts w:hint="eastAsia"/>
          <w:color w:val="auto"/>
          <w:sz w:val="24"/>
          <w:lang w:bidi="ar"/>
        </w:rPr>
        <w:t>2</w:t>
      </w:r>
      <w:r>
        <w:rPr>
          <w:color w:val="auto"/>
          <w:sz w:val="24"/>
          <w:lang w:bidi="ar"/>
        </w:rPr>
        <w:t>.3驱动、客户端下载</w:t>
      </w:r>
    </w:p>
    <w:p w14:paraId="628862FE">
      <w:pPr>
        <w:widowControl/>
        <w:adjustRightInd w:val="0"/>
        <w:snapToGrid w:val="0"/>
        <w:spacing w:line="360" w:lineRule="auto"/>
        <w:ind w:firstLine="480" w:firstLineChars="200"/>
        <w:jc w:val="left"/>
        <w:rPr>
          <w:color w:val="auto"/>
          <w:sz w:val="24"/>
        </w:rPr>
      </w:pPr>
      <w:r>
        <w:rPr>
          <w:color w:val="auto"/>
          <w:sz w:val="24"/>
          <w:lang w:bidi="ar"/>
        </w:rPr>
        <w:t>供应商登录北京市政府采购电子交易平台“用户指南”—“工具下载”—“招标采购系统文件驱动安装包”下载相关驱动。</w:t>
      </w:r>
    </w:p>
    <w:p w14:paraId="46232643">
      <w:pPr>
        <w:adjustRightInd w:val="0"/>
        <w:snapToGrid w:val="0"/>
        <w:spacing w:line="360" w:lineRule="auto"/>
        <w:ind w:firstLine="480" w:firstLineChars="200"/>
        <w:rPr>
          <w:color w:val="auto"/>
          <w:sz w:val="24"/>
          <w:lang w:bidi="ar"/>
        </w:rPr>
      </w:pPr>
      <w:r>
        <w:rPr>
          <w:color w:val="auto"/>
          <w:sz w:val="24"/>
          <w:lang w:bidi="ar"/>
        </w:rPr>
        <w:t>供应商登录北京市政府采购电子交易平台“用户指南”—“工具下载”—“投标文件编制工具”下载相关客户端。</w:t>
      </w:r>
    </w:p>
    <w:p w14:paraId="78682981">
      <w:pPr>
        <w:adjustRightInd w:val="0"/>
        <w:snapToGrid w:val="0"/>
        <w:spacing w:line="360" w:lineRule="auto"/>
        <w:ind w:firstLine="480" w:firstLineChars="200"/>
        <w:rPr>
          <w:color w:val="auto"/>
          <w:sz w:val="24"/>
          <w:lang w:bidi="ar"/>
        </w:rPr>
      </w:pPr>
      <w:r>
        <w:rPr>
          <w:rFonts w:hint="eastAsia"/>
          <w:color w:val="auto"/>
          <w:sz w:val="24"/>
          <w:lang w:bidi="ar"/>
        </w:rPr>
        <w:t>2</w:t>
      </w:r>
      <w:r>
        <w:rPr>
          <w:color w:val="auto"/>
          <w:sz w:val="24"/>
          <w:lang w:bidi="ar"/>
        </w:rPr>
        <w:t>.4 获取电子招标文件</w:t>
      </w:r>
    </w:p>
    <w:p w14:paraId="7F4C0739">
      <w:pPr>
        <w:adjustRightInd w:val="0"/>
        <w:snapToGrid w:val="0"/>
        <w:spacing w:line="360" w:lineRule="auto"/>
        <w:ind w:firstLine="480" w:firstLineChars="200"/>
        <w:rPr>
          <w:color w:val="auto"/>
          <w:sz w:val="24"/>
          <w:lang w:bidi="ar"/>
        </w:rPr>
      </w:pPr>
      <w:r>
        <w:rPr>
          <w:color w:val="auto"/>
          <w:sz w:val="24"/>
          <w:lang w:bidi="ar"/>
        </w:rPr>
        <w:t>供应商使用CA数字证书或电子营业执照登录北京市政府采购电子交易平台获取电子招标文件。</w:t>
      </w:r>
    </w:p>
    <w:p w14:paraId="2E0777B7">
      <w:pPr>
        <w:pStyle w:val="4"/>
        <w:spacing w:before="0" w:line="360" w:lineRule="auto"/>
        <w:ind w:left="8" w:right="188" w:firstLine="480"/>
        <w:rPr>
          <w:rFonts w:ascii="Times New Roman" w:hAnsi="Times New Roman"/>
          <w:color w:val="auto"/>
          <w:lang w:bidi="ar"/>
        </w:rPr>
      </w:pPr>
      <w:r>
        <w:rPr>
          <w:rFonts w:ascii="Times New Roman" w:hAnsi="Times New Roman"/>
          <w:color w:val="auto"/>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w:t>
      </w:r>
      <w:r>
        <w:rPr>
          <w:rFonts w:hint="eastAsia" w:ascii="Times New Roman" w:hAnsi="Times New Roman"/>
          <w:color w:val="auto"/>
          <w:lang w:bidi="ar"/>
        </w:rPr>
        <w:t>提</w:t>
      </w:r>
      <w:r>
        <w:rPr>
          <w:rFonts w:ascii="Times New Roman" w:hAnsi="Times New Roman"/>
          <w:color w:val="auto"/>
          <w:lang w:bidi="ar"/>
        </w:rPr>
        <w:t>交相应包的电子投标文件。</w:t>
      </w:r>
    </w:p>
    <w:p w14:paraId="787AC7ED">
      <w:pPr>
        <w:widowControl/>
        <w:adjustRightInd w:val="0"/>
        <w:snapToGrid w:val="0"/>
        <w:spacing w:line="360" w:lineRule="auto"/>
        <w:ind w:firstLine="480" w:firstLineChars="200"/>
        <w:jc w:val="left"/>
        <w:rPr>
          <w:color w:val="auto"/>
          <w:sz w:val="24"/>
          <w:lang w:bidi="ar"/>
        </w:rPr>
      </w:pPr>
      <w:r>
        <w:rPr>
          <w:rFonts w:hint="eastAsia"/>
          <w:color w:val="auto"/>
          <w:sz w:val="24"/>
          <w:lang w:bidi="ar"/>
        </w:rPr>
        <w:t>3.发布公告的媒介：中国政府采购网、北京市政府采购网</w:t>
      </w:r>
    </w:p>
    <w:p w14:paraId="21C3785F">
      <w:pPr>
        <w:widowControl/>
        <w:adjustRightInd w:val="0"/>
        <w:snapToGrid w:val="0"/>
        <w:spacing w:line="360" w:lineRule="auto"/>
        <w:ind w:firstLine="480" w:firstLineChars="200"/>
        <w:jc w:val="left"/>
        <w:rPr>
          <w:color w:val="auto"/>
          <w:sz w:val="24"/>
          <w:lang w:bidi="ar"/>
        </w:rPr>
      </w:pPr>
      <w:r>
        <w:rPr>
          <w:rFonts w:hint="eastAsia"/>
          <w:color w:val="auto"/>
          <w:sz w:val="24"/>
          <w:lang w:bidi="ar"/>
        </w:rPr>
        <w:t>4.评标方法和标准：综合评分法。</w:t>
      </w:r>
    </w:p>
    <w:p w14:paraId="699C8F5B">
      <w:pPr>
        <w:pStyle w:val="2"/>
        <w:spacing w:before="0" w:line="360" w:lineRule="auto"/>
        <w:jc w:val="left"/>
        <w:rPr>
          <w:rFonts w:ascii="Times New Roman" w:hAnsi="Times New Roman" w:eastAsia="宋体"/>
          <w:color w:val="auto"/>
          <w:sz w:val="24"/>
          <w:szCs w:val="24"/>
        </w:rPr>
      </w:pPr>
      <w:bookmarkStart w:id="23" w:name="_Toc35393796"/>
      <w:bookmarkStart w:id="24" w:name="_Toc28359085"/>
      <w:bookmarkStart w:id="25" w:name="_Toc35393627"/>
      <w:bookmarkStart w:id="26" w:name="_Toc28359008"/>
      <w:r>
        <w:rPr>
          <w:rFonts w:ascii="Times New Roman" w:hAnsi="Times New Roman" w:eastAsia="宋体"/>
          <w:color w:val="auto"/>
          <w:sz w:val="24"/>
          <w:szCs w:val="24"/>
        </w:rPr>
        <w:t>七、对本次招标提出询问，请按以下方式联系。</w:t>
      </w:r>
      <w:bookmarkEnd w:id="23"/>
      <w:bookmarkEnd w:id="24"/>
      <w:bookmarkEnd w:id="25"/>
      <w:bookmarkEnd w:id="26"/>
    </w:p>
    <w:p w14:paraId="244D4960">
      <w:pPr>
        <w:widowControl/>
        <w:spacing w:line="360" w:lineRule="auto"/>
        <w:jc w:val="left"/>
        <w:rPr>
          <w:b/>
          <w:color w:val="auto"/>
          <w:sz w:val="24"/>
        </w:rPr>
      </w:pPr>
      <w:r>
        <w:rPr>
          <w:color w:val="auto"/>
          <w:sz w:val="24"/>
        </w:rPr>
        <w:t>　　　</w:t>
      </w:r>
      <w:r>
        <w:rPr>
          <w:b/>
          <w:color w:val="auto"/>
          <w:sz w:val="24"/>
        </w:rPr>
        <w:t>1.采购人信息</w:t>
      </w:r>
    </w:p>
    <w:p w14:paraId="71AB68C0">
      <w:pPr>
        <w:spacing w:line="360" w:lineRule="auto"/>
        <w:ind w:left="1079" w:leftChars="371" w:hanging="300" w:hangingChars="125"/>
        <w:jc w:val="left"/>
        <w:rPr>
          <w:color w:val="auto"/>
          <w:sz w:val="24"/>
        </w:rPr>
      </w:pPr>
      <w:bookmarkStart w:id="27" w:name="_Toc28359086"/>
      <w:bookmarkStart w:id="28" w:name="_Toc28359009"/>
      <w:r>
        <w:rPr>
          <w:color w:val="auto"/>
          <w:sz w:val="24"/>
        </w:rPr>
        <w:t>名    称：</w:t>
      </w:r>
      <w:r>
        <w:rPr>
          <w:rFonts w:hint="eastAsia"/>
          <w:color w:val="auto"/>
          <w:sz w:val="24"/>
        </w:rPr>
        <w:t>首都图书馆</w:t>
      </w:r>
    </w:p>
    <w:p w14:paraId="675041AA">
      <w:pPr>
        <w:spacing w:line="360" w:lineRule="auto"/>
        <w:ind w:left="1079" w:leftChars="371" w:hanging="300" w:hangingChars="125"/>
        <w:jc w:val="left"/>
        <w:rPr>
          <w:color w:val="auto"/>
          <w:sz w:val="24"/>
        </w:rPr>
      </w:pPr>
      <w:r>
        <w:rPr>
          <w:color w:val="auto"/>
          <w:sz w:val="24"/>
        </w:rPr>
        <w:t>地    址：</w:t>
      </w:r>
      <w:r>
        <w:rPr>
          <w:rFonts w:hint="eastAsia" w:ascii="宋体" w:hAnsi="宋体" w:cs="宋体"/>
          <w:color w:val="auto"/>
          <w:sz w:val="24"/>
        </w:rPr>
        <w:t>北京市朝阳区东三环南路88号</w:t>
      </w:r>
    </w:p>
    <w:p w14:paraId="43BD2415">
      <w:pPr>
        <w:spacing w:line="360" w:lineRule="auto"/>
        <w:ind w:left="1079" w:leftChars="371" w:hanging="300" w:hangingChars="125"/>
        <w:jc w:val="left"/>
        <w:rPr>
          <w:color w:val="auto"/>
          <w:sz w:val="24"/>
          <w:u w:val="single"/>
        </w:rPr>
      </w:pPr>
      <w:r>
        <w:rPr>
          <w:color w:val="auto"/>
          <w:sz w:val="24"/>
        </w:rPr>
        <w:t>联系方式：</w:t>
      </w:r>
      <w:r>
        <w:rPr>
          <w:rFonts w:hint="eastAsia" w:ascii="宋体" w:hAnsi="宋体" w:cs="宋体"/>
          <w:color w:val="auto"/>
          <w:sz w:val="24"/>
        </w:rPr>
        <w:t>刘老师  010-67358114-8020</w:t>
      </w:r>
    </w:p>
    <w:p w14:paraId="2B43D9DE">
      <w:pPr>
        <w:spacing w:line="360" w:lineRule="auto"/>
        <w:ind w:left="1080" w:leftChars="371" w:hanging="301" w:hangingChars="125"/>
        <w:jc w:val="left"/>
        <w:rPr>
          <w:b/>
          <w:color w:val="auto"/>
          <w:sz w:val="24"/>
        </w:rPr>
      </w:pPr>
      <w:r>
        <w:rPr>
          <w:b/>
          <w:color w:val="auto"/>
          <w:sz w:val="24"/>
        </w:rPr>
        <w:t>2.采购代理机构信息</w:t>
      </w:r>
      <w:bookmarkEnd w:id="27"/>
      <w:bookmarkEnd w:id="28"/>
    </w:p>
    <w:p w14:paraId="7E065FFC">
      <w:pPr>
        <w:widowControl/>
        <w:spacing w:line="360" w:lineRule="auto"/>
        <w:ind w:firstLine="720" w:firstLineChars="300"/>
        <w:jc w:val="left"/>
        <w:rPr>
          <w:rFonts w:hint="eastAsia" w:ascii="宋体" w:hAnsi="宋体" w:cs="宋体"/>
          <w:color w:val="auto"/>
          <w:kern w:val="0"/>
          <w:sz w:val="24"/>
          <w:szCs w:val="21"/>
        </w:rPr>
      </w:pPr>
      <w:bookmarkStart w:id="29" w:name="_Toc28359010"/>
      <w:bookmarkStart w:id="30" w:name="_Toc28359087"/>
      <w:r>
        <w:rPr>
          <w:rFonts w:hint="eastAsia" w:ascii="宋体" w:hAnsi="宋体" w:cs="宋体"/>
          <w:color w:val="auto"/>
          <w:kern w:val="0"/>
          <w:sz w:val="24"/>
          <w:szCs w:val="21"/>
          <w:lang w:bidi="ar"/>
        </w:rPr>
        <w:t xml:space="preserve">名称：北京天极招投标咨询有限公司　　　　　　     </w:t>
      </w:r>
    </w:p>
    <w:p w14:paraId="4DBE792C">
      <w:pPr>
        <w:widowControl/>
        <w:spacing w:line="360" w:lineRule="auto"/>
        <w:ind w:firstLine="720" w:firstLineChars="300"/>
        <w:jc w:val="left"/>
        <w:rPr>
          <w:rFonts w:hint="eastAsia" w:ascii="宋体" w:hAnsi="宋体" w:cs="宋体"/>
          <w:color w:val="auto"/>
          <w:kern w:val="0"/>
          <w:sz w:val="24"/>
          <w:szCs w:val="21"/>
        </w:rPr>
      </w:pPr>
      <w:r>
        <w:rPr>
          <w:rFonts w:hint="eastAsia" w:ascii="宋体" w:hAnsi="宋体" w:cs="宋体"/>
          <w:color w:val="auto"/>
          <w:kern w:val="0"/>
          <w:sz w:val="24"/>
          <w:szCs w:val="21"/>
          <w:lang w:bidi="ar"/>
        </w:rPr>
        <w:t>地址：北京市大兴区宏业东路1号院3号楼3层301室</w:t>
      </w:r>
    </w:p>
    <w:p w14:paraId="78342821">
      <w:pPr>
        <w:widowControl/>
        <w:spacing w:line="360" w:lineRule="auto"/>
        <w:ind w:firstLine="720" w:firstLineChars="300"/>
        <w:jc w:val="left"/>
        <w:rPr>
          <w:rFonts w:hint="eastAsia" w:ascii="宋体" w:hAnsi="宋体" w:cs="宋体"/>
          <w:color w:val="auto"/>
          <w:kern w:val="0"/>
          <w:sz w:val="24"/>
          <w:szCs w:val="21"/>
        </w:rPr>
      </w:pPr>
      <w:r>
        <w:rPr>
          <w:rFonts w:hint="eastAsia" w:ascii="宋体" w:hAnsi="宋体" w:cs="宋体"/>
          <w:color w:val="auto"/>
          <w:kern w:val="0"/>
          <w:sz w:val="24"/>
          <w:szCs w:val="21"/>
          <w:lang w:bidi="ar"/>
        </w:rPr>
        <w:t>联系方式：</w:t>
      </w:r>
      <w:r>
        <w:rPr>
          <w:rStyle w:val="10"/>
          <w:rFonts w:hint="eastAsia" w:ascii="宋体" w:hAnsi="宋体" w:cs="宋体"/>
          <w:color w:val="auto"/>
          <w:sz w:val="24"/>
        </w:rPr>
        <w:t>冯乐乐</w:t>
      </w:r>
      <w:r>
        <w:rPr>
          <w:rFonts w:hint="eastAsia" w:ascii="宋体" w:hAnsi="宋体" w:cs="宋体"/>
          <w:color w:val="auto"/>
          <w:kern w:val="0"/>
          <w:sz w:val="24"/>
          <w:szCs w:val="21"/>
          <w:lang w:bidi="ar"/>
        </w:rPr>
        <w:t xml:space="preserve"> </w:t>
      </w:r>
      <w:r>
        <w:rPr>
          <w:rStyle w:val="10"/>
          <w:rFonts w:hint="eastAsia" w:ascii="宋体" w:hAnsi="宋体" w:cs="宋体"/>
          <w:color w:val="auto"/>
          <w:sz w:val="24"/>
        </w:rPr>
        <w:t>010-60230611-8004</w:t>
      </w:r>
    </w:p>
    <w:p w14:paraId="57D97FA9">
      <w:pPr>
        <w:spacing w:line="360" w:lineRule="auto"/>
        <w:ind w:firstLine="723" w:firstLineChars="300"/>
        <w:rPr>
          <w:b/>
          <w:color w:val="auto"/>
          <w:sz w:val="24"/>
          <w:u w:val="single"/>
        </w:rPr>
      </w:pPr>
      <w:r>
        <w:rPr>
          <w:b/>
          <w:color w:val="auto"/>
          <w:sz w:val="24"/>
        </w:rPr>
        <w:t>3.项目联系方式</w:t>
      </w:r>
      <w:bookmarkEnd w:id="29"/>
      <w:bookmarkEnd w:id="30"/>
    </w:p>
    <w:p w14:paraId="78545DA2">
      <w:pPr>
        <w:pStyle w:val="6"/>
        <w:spacing w:line="360" w:lineRule="auto"/>
        <w:ind w:left="1076" w:leftChars="371" w:hanging="297" w:hangingChars="124"/>
        <w:rPr>
          <w:rFonts w:hint="default" w:ascii="Times New Roman" w:hAnsi="Times New Roman"/>
          <w:color w:val="auto"/>
          <w:sz w:val="24"/>
          <w:szCs w:val="24"/>
        </w:rPr>
      </w:pPr>
      <w:r>
        <w:rPr>
          <w:rFonts w:hint="default" w:ascii="Times New Roman" w:hAnsi="Times New Roman"/>
          <w:color w:val="auto"/>
          <w:sz w:val="24"/>
          <w:szCs w:val="24"/>
        </w:rPr>
        <w:t>项目联系人：</w:t>
      </w:r>
      <w:r>
        <w:rPr>
          <w:rStyle w:val="10"/>
          <w:rFonts w:hAnsi="宋体" w:cs="宋体"/>
          <w:color w:val="auto"/>
          <w:sz w:val="24"/>
          <w:szCs w:val="24"/>
        </w:rPr>
        <w:t>冯乐乐</w:t>
      </w:r>
      <w:r>
        <w:rPr>
          <w:rFonts w:hAnsi="宋体" w:cs="宋体"/>
          <w:color w:val="auto"/>
          <w:kern w:val="0"/>
          <w:sz w:val="24"/>
          <w:szCs w:val="21"/>
          <w:lang w:bidi="ar"/>
        </w:rPr>
        <w:t xml:space="preserve"> </w:t>
      </w:r>
      <w:r>
        <w:rPr>
          <w:rFonts w:hint="default" w:ascii="Times New Roman" w:hAnsi="Times New Roman"/>
          <w:color w:val="auto"/>
          <w:sz w:val="24"/>
          <w:szCs w:val="24"/>
        </w:rPr>
        <w:t xml:space="preserve">        </w:t>
      </w:r>
    </w:p>
    <w:p w14:paraId="438BD592">
      <w:pPr>
        <w:pStyle w:val="6"/>
        <w:spacing w:line="360" w:lineRule="auto"/>
        <w:ind w:left="1076" w:leftChars="371" w:hanging="297" w:hangingChars="124"/>
        <w:rPr>
          <w:rFonts w:hint="default" w:ascii="Times New Roman" w:hAnsi="Times New Roman"/>
          <w:color w:val="auto"/>
          <w:sz w:val="24"/>
          <w:szCs w:val="24"/>
        </w:rPr>
      </w:pPr>
      <w:r>
        <w:rPr>
          <w:rFonts w:hint="default" w:ascii="Times New Roman" w:hAnsi="Times New Roman"/>
          <w:color w:val="auto"/>
          <w:sz w:val="24"/>
          <w:szCs w:val="24"/>
        </w:rPr>
        <w:t>电      话：</w:t>
      </w:r>
      <w:r>
        <w:rPr>
          <w:rStyle w:val="10"/>
          <w:rFonts w:hAnsi="宋体" w:cs="宋体"/>
          <w:color w:val="auto"/>
          <w:sz w:val="24"/>
          <w:szCs w:val="24"/>
        </w:rPr>
        <w:t>010-60230611-8004</w:t>
      </w:r>
    </w:p>
    <w:p w14:paraId="01DFCD9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 w:name="Wingdings 2">
    <w:altName w:val="Wingdings"/>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867B2D"/>
    <w:rsid w:val="03F57D7B"/>
    <w:rsid w:val="243E6565"/>
    <w:rsid w:val="4A5C54C2"/>
    <w:rsid w:val="4AB957F2"/>
    <w:rsid w:val="4FDE29BB"/>
    <w:rsid w:val="50C734B7"/>
    <w:rsid w:val="766A6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Body Text"/>
    <w:basedOn w:val="1"/>
    <w:qFormat/>
    <w:uiPriority w:val="0"/>
    <w:pPr>
      <w:tabs>
        <w:tab w:val="left" w:pos="567"/>
      </w:tabs>
      <w:spacing w:before="120" w:line="22" w:lineRule="atLeast"/>
    </w:pPr>
    <w:rPr>
      <w:rFonts w:ascii="宋体" w:hAnsi="宋体"/>
      <w:sz w:val="24"/>
    </w:rPr>
  </w:style>
  <w:style w:type="paragraph" w:styleId="5">
    <w:name w:val="Body Text Indent"/>
    <w:basedOn w:val="1"/>
    <w:qFormat/>
    <w:uiPriority w:val="0"/>
    <w:pPr>
      <w:spacing w:line="360" w:lineRule="auto"/>
      <w:ind w:firstLine="570"/>
    </w:pPr>
    <w:rPr>
      <w:sz w:val="24"/>
    </w:rPr>
  </w:style>
  <w:style w:type="paragraph" w:styleId="6">
    <w:name w:val="Plain Text"/>
    <w:basedOn w:val="1"/>
    <w:qFormat/>
    <w:uiPriority w:val="0"/>
    <w:rPr>
      <w:rFonts w:hint="eastAsia" w:ascii="宋体" w:hAnsi="Courier New"/>
      <w:szCs w:val="20"/>
    </w:rPr>
  </w:style>
  <w:style w:type="paragraph" w:styleId="7">
    <w:name w:val="Body Text First Indent 2"/>
    <w:basedOn w:val="5"/>
    <w:qFormat/>
    <w:uiPriority w:val="0"/>
    <w:pPr>
      <w:spacing w:after="120" w:line="480" w:lineRule="exact"/>
      <w:ind w:left="420" w:leftChars="200" w:firstLine="420" w:firstLineChars="200"/>
    </w:pPr>
    <w:rPr>
      <w:szCs w:val="20"/>
    </w:rPr>
  </w:style>
  <w:style w:type="character" w:customStyle="1" w:styleId="10">
    <w:name w:val="无"/>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1878</Words>
  <Characters>2223</Characters>
  <Lines>0</Lines>
  <Paragraphs>0</Paragraphs>
  <TotalTime>0</TotalTime>
  <ScaleCrop>false</ScaleCrop>
  <LinksUpToDate>false</LinksUpToDate>
  <CharactersWithSpaces>2287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2025-11-14T08:05:00Z</dcterms:created>
  <dc:creator>111</dc:creator>
  <cp:lastModifiedBy>111</cp:lastModifiedBy>
  <dcterms:modified xsi:type="dcterms:W3CDTF">2025-11-14T08:55:17Z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eyJoZGlkIjoiY2FkOWRkMTc2MjYxZmRiODlmYTFlMGRkYmI5ZDk1YjEiLCJ1c2VySWQiOiIzMjE4NDk0MDQifQ==</vt:lpwstr>
  </property>
  <property fmtid="{D5CDD505-2E9C-101B-9397-08002B2CF9AE}" pid="4" name="ICV">
    <vt:lpwstr>D9A739E3126A4F45AD6175E86226422D_12</vt:lpwstr>
  </property>
</Properties>
</file>