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大型设备维保服务采购项目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下</w:t>
      </w:r>
      <w:r>
        <w:rPr>
          <w:rFonts w:hint="eastAsia" w:ascii="仿宋" w:hAnsi="仿宋" w:eastAsia="仿宋" w:cs="仿宋"/>
          <w:sz w:val="28"/>
          <w:szCs w:val="28"/>
          <w:highlight w:val="none"/>
          <w:u w:val="single"/>
          <w:lang w:eastAsia="zh-CN"/>
        </w:rPr>
        <w:t>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lang w:eastAsia="zh-CN"/>
        </w:rPr>
        <w:t>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35393790"/>
      <w:bookmarkStart w:id="3" w:name="_Toc28359079"/>
      <w:bookmarkStart w:id="4" w:name="_Toc28359002"/>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0686-2511BI043218Z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大型设备维保服务采购项目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310万元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2"/>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623"/>
        <w:gridCol w:w="2169"/>
        <w:gridCol w:w="1267"/>
        <w:gridCol w:w="2885"/>
      </w:tblGrid>
      <w:tr w14:paraId="7FB6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5" w:type="pct"/>
            <w:vAlign w:val="center"/>
          </w:tcPr>
          <w:p w14:paraId="3CCDEF79">
            <w:pPr>
              <w:widowControl/>
              <w:jc w:val="center"/>
              <w:rPr>
                <w:sz w:val="24"/>
              </w:rPr>
            </w:pPr>
            <w:r>
              <w:rPr>
                <w:rFonts w:hint="eastAsia"/>
                <w:sz w:val="24"/>
              </w:rPr>
              <w:t>包号</w:t>
            </w:r>
          </w:p>
        </w:tc>
        <w:tc>
          <w:tcPr>
            <w:tcW w:w="1329" w:type="pct"/>
            <w:vAlign w:val="center"/>
          </w:tcPr>
          <w:p w14:paraId="7CDA5E89">
            <w:pPr>
              <w:widowControl/>
              <w:jc w:val="center"/>
              <w:rPr>
                <w:sz w:val="24"/>
              </w:rPr>
            </w:pPr>
            <w:r>
              <w:rPr>
                <w:rFonts w:hint="eastAsia"/>
                <w:sz w:val="24"/>
              </w:rPr>
              <w:t>标的名称</w:t>
            </w:r>
          </w:p>
        </w:tc>
        <w:tc>
          <w:tcPr>
            <w:tcW w:w="1099" w:type="pct"/>
            <w:vAlign w:val="center"/>
          </w:tcPr>
          <w:p w14:paraId="2430E7D3">
            <w:pPr>
              <w:widowControl/>
              <w:jc w:val="center"/>
              <w:rPr>
                <w:sz w:val="24"/>
                <w:lang w:eastAsia="zh-CN"/>
              </w:rPr>
            </w:pPr>
            <w:r>
              <w:rPr>
                <w:rFonts w:hint="eastAsia"/>
                <w:sz w:val="24"/>
                <w:lang w:eastAsia="zh-CN"/>
              </w:rPr>
              <w:t>采购包分包预算金额（万元）</w:t>
            </w:r>
          </w:p>
        </w:tc>
        <w:tc>
          <w:tcPr>
            <w:tcW w:w="642" w:type="pct"/>
            <w:vAlign w:val="center"/>
          </w:tcPr>
          <w:p w14:paraId="2D6E87C6">
            <w:pPr>
              <w:widowControl/>
              <w:jc w:val="center"/>
              <w:rPr>
                <w:sz w:val="24"/>
              </w:rPr>
            </w:pPr>
            <w:r>
              <w:rPr>
                <w:rFonts w:hint="eastAsia"/>
                <w:sz w:val="24"/>
              </w:rPr>
              <w:t>数量</w:t>
            </w:r>
          </w:p>
        </w:tc>
        <w:tc>
          <w:tcPr>
            <w:tcW w:w="1462" w:type="pct"/>
            <w:vAlign w:val="center"/>
          </w:tcPr>
          <w:p w14:paraId="7816C8ED">
            <w:pPr>
              <w:widowControl/>
              <w:jc w:val="center"/>
              <w:rPr>
                <w:sz w:val="24"/>
                <w:lang w:eastAsia="zh-CN"/>
              </w:rPr>
            </w:pPr>
            <w:r>
              <w:rPr>
                <w:rFonts w:hint="eastAsia"/>
                <w:sz w:val="24"/>
                <w:lang w:eastAsia="zh-CN"/>
              </w:rPr>
              <w:t>简要技术需求或服务要求</w:t>
            </w:r>
          </w:p>
        </w:tc>
      </w:tr>
      <w:tr w14:paraId="6B3F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65" w:type="pct"/>
            <w:noWrap/>
            <w:vAlign w:val="center"/>
          </w:tcPr>
          <w:p w14:paraId="790E2100">
            <w:pPr>
              <w:jc w:val="center"/>
              <w:rPr>
                <w:sz w:val="24"/>
              </w:rPr>
            </w:pPr>
            <w:r>
              <w:rPr>
                <w:rFonts w:hint="eastAsia"/>
                <w:sz w:val="24"/>
              </w:rPr>
              <w:t>1</w:t>
            </w:r>
          </w:p>
        </w:tc>
        <w:tc>
          <w:tcPr>
            <w:tcW w:w="1329" w:type="pct"/>
            <w:vAlign w:val="center"/>
          </w:tcPr>
          <w:p w14:paraId="26992E02">
            <w:pPr>
              <w:jc w:val="center"/>
              <w:rPr>
                <w:sz w:val="24"/>
                <w:lang w:eastAsia="zh-CN"/>
              </w:rPr>
            </w:pPr>
            <w:r>
              <w:rPr>
                <w:rFonts w:hint="eastAsia"/>
                <w:sz w:val="24"/>
                <w:lang w:eastAsia="zh-CN"/>
              </w:rPr>
              <w:t>飞利浦CT维保服务</w:t>
            </w:r>
          </w:p>
        </w:tc>
        <w:tc>
          <w:tcPr>
            <w:tcW w:w="1099" w:type="pct"/>
            <w:noWrap/>
            <w:vAlign w:val="center"/>
          </w:tcPr>
          <w:p w14:paraId="7C81281B">
            <w:pPr>
              <w:widowControl/>
              <w:jc w:val="center"/>
              <w:rPr>
                <w:sz w:val="24"/>
                <w:lang w:eastAsia="zh-CN"/>
              </w:rPr>
            </w:pPr>
            <w:r>
              <w:rPr>
                <w:sz w:val="24"/>
                <w:lang w:eastAsia="zh-CN"/>
              </w:rPr>
              <w:t>185</w:t>
            </w:r>
          </w:p>
        </w:tc>
        <w:tc>
          <w:tcPr>
            <w:tcW w:w="642" w:type="pct"/>
            <w:noWrap/>
            <w:vAlign w:val="center"/>
          </w:tcPr>
          <w:p w14:paraId="1ED7D919">
            <w:pPr>
              <w:widowControl/>
              <w:jc w:val="center"/>
              <w:rPr>
                <w:sz w:val="24"/>
                <w:lang w:eastAsia="zh-CN"/>
              </w:rPr>
            </w:pPr>
            <w:r>
              <w:rPr>
                <w:rFonts w:hint="eastAsia"/>
                <w:sz w:val="24"/>
              </w:rPr>
              <w:t>1</w:t>
            </w:r>
            <w:r>
              <w:rPr>
                <w:rFonts w:hint="eastAsia"/>
                <w:sz w:val="24"/>
                <w:lang w:eastAsia="zh-CN"/>
              </w:rPr>
              <w:t>项</w:t>
            </w:r>
          </w:p>
        </w:tc>
        <w:tc>
          <w:tcPr>
            <w:tcW w:w="1462" w:type="pct"/>
            <w:vAlign w:val="center"/>
          </w:tcPr>
          <w:p w14:paraId="706F9677">
            <w:pPr>
              <w:widowControl/>
              <w:jc w:val="center"/>
              <w:rPr>
                <w:sz w:val="24"/>
                <w:lang w:eastAsia="zh-CN"/>
              </w:rPr>
            </w:pPr>
            <w:r>
              <w:rPr>
                <w:rFonts w:hint="eastAsia"/>
                <w:sz w:val="24"/>
                <w:lang w:eastAsia="zh-CN"/>
              </w:rPr>
              <w:t>详见招标文件第五章采购需求</w:t>
            </w:r>
          </w:p>
        </w:tc>
      </w:tr>
      <w:tr w14:paraId="4470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65" w:type="pct"/>
            <w:noWrap/>
            <w:vAlign w:val="center"/>
          </w:tcPr>
          <w:p w14:paraId="0704F6CC">
            <w:pPr>
              <w:jc w:val="center"/>
              <w:rPr>
                <w:sz w:val="24"/>
                <w:lang w:eastAsia="zh-CN"/>
              </w:rPr>
            </w:pPr>
            <w:r>
              <w:rPr>
                <w:rFonts w:hint="eastAsia"/>
                <w:sz w:val="24"/>
                <w:lang w:eastAsia="zh-CN"/>
              </w:rPr>
              <w:t>2</w:t>
            </w:r>
          </w:p>
        </w:tc>
        <w:tc>
          <w:tcPr>
            <w:tcW w:w="1329" w:type="pct"/>
            <w:vAlign w:val="center"/>
          </w:tcPr>
          <w:p w14:paraId="6F5EA65F">
            <w:pPr>
              <w:jc w:val="center"/>
              <w:rPr>
                <w:sz w:val="24"/>
                <w:lang w:eastAsia="zh-CN"/>
              </w:rPr>
            </w:pPr>
            <w:r>
              <w:rPr>
                <w:rFonts w:hint="eastAsia"/>
                <w:sz w:val="24"/>
                <w:lang w:eastAsia="zh-CN"/>
              </w:rPr>
              <w:t>西门子MR和DSA维保服务</w:t>
            </w:r>
          </w:p>
        </w:tc>
        <w:tc>
          <w:tcPr>
            <w:tcW w:w="1099" w:type="pct"/>
            <w:noWrap/>
            <w:vAlign w:val="center"/>
          </w:tcPr>
          <w:p w14:paraId="08ECFE26">
            <w:pPr>
              <w:widowControl/>
              <w:jc w:val="center"/>
              <w:rPr>
                <w:sz w:val="24"/>
                <w:lang w:eastAsia="zh-CN"/>
              </w:rPr>
            </w:pPr>
            <w:r>
              <w:rPr>
                <w:rFonts w:hint="eastAsia"/>
                <w:sz w:val="24"/>
                <w:lang w:eastAsia="zh-CN"/>
              </w:rPr>
              <w:t>125</w:t>
            </w:r>
          </w:p>
        </w:tc>
        <w:tc>
          <w:tcPr>
            <w:tcW w:w="642" w:type="pct"/>
            <w:noWrap/>
            <w:vAlign w:val="center"/>
          </w:tcPr>
          <w:p w14:paraId="640BDE68">
            <w:pPr>
              <w:widowControl/>
              <w:jc w:val="center"/>
              <w:rPr>
                <w:sz w:val="24"/>
              </w:rPr>
            </w:pPr>
            <w:r>
              <w:rPr>
                <w:rFonts w:hint="eastAsia"/>
                <w:sz w:val="24"/>
              </w:rPr>
              <w:t>1</w:t>
            </w:r>
            <w:r>
              <w:rPr>
                <w:rFonts w:hint="eastAsia"/>
                <w:sz w:val="24"/>
                <w:lang w:eastAsia="zh-CN"/>
              </w:rPr>
              <w:t>项</w:t>
            </w:r>
          </w:p>
        </w:tc>
        <w:tc>
          <w:tcPr>
            <w:tcW w:w="1462" w:type="pct"/>
            <w:vAlign w:val="center"/>
          </w:tcPr>
          <w:p w14:paraId="3DB27DC1">
            <w:pPr>
              <w:widowControl/>
              <w:jc w:val="center"/>
              <w:rPr>
                <w:sz w:val="24"/>
                <w:lang w:eastAsia="zh-CN"/>
              </w:rPr>
            </w:pPr>
            <w:r>
              <w:rPr>
                <w:rFonts w:hint="eastAsia"/>
                <w:sz w:val="24"/>
                <w:lang w:eastAsia="zh-CN"/>
              </w:rPr>
              <w:t>详见招标文件第五章采购需求</w:t>
            </w:r>
          </w:p>
        </w:tc>
      </w:tr>
    </w:tbl>
    <w:p w14:paraId="5E573D0D">
      <w:pPr>
        <w:pStyle w:val="16"/>
        <w:rPr>
          <w:rFonts w:hint="default" w:eastAsia="仿宋"/>
          <w:lang w:val="en-US" w:eastAsia="zh-CN"/>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28359003"/>
      <w:bookmarkStart w:id="8" w:name="_Toc28359080"/>
      <w:bookmarkStart w:id="9" w:name="_Toc35393791"/>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18258B52">
      <w:pPr>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bookmarkStart w:id="29" w:name="_GoBack"/>
      <w:r>
        <w:rPr>
          <w:rFonts w:hint="eastAsia" w:ascii="仿宋" w:hAnsi="仿宋" w:eastAsia="仿宋" w:cs="仿宋"/>
          <w:sz w:val="28"/>
          <w:szCs w:val="28"/>
        </w:rPr>
        <w:t>1.满足《中华人民共和国政府采购法》第二十二条规定</w:t>
      </w:r>
    </w:p>
    <w:p w14:paraId="3C231543">
      <w:pPr>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bookmarkStart w:id="11" w:name="_Toc28359081"/>
      <w:bookmarkStart w:id="12" w:name="_Toc28359004"/>
      <w:r>
        <w:rPr>
          <w:rFonts w:hint="eastAsia" w:ascii="仿宋" w:hAnsi="仿宋" w:eastAsia="仿宋" w:cs="仿宋"/>
          <w:sz w:val="28"/>
          <w:szCs w:val="28"/>
        </w:rPr>
        <w:t>2.落实政府采购政策需满足的资格要求：</w:t>
      </w:r>
    </w:p>
    <w:p w14:paraId="7161B1EF">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bookmarkStart w:id="13" w:name="_Toc35393792"/>
      <w:bookmarkStart w:id="14" w:name="_Toc35393623"/>
      <w:r>
        <w:rPr>
          <w:rFonts w:hint="eastAsia" w:ascii="仿宋" w:hAnsi="仿宋" w:eastAsia="仿宋" w:cs="仿宋"/>
          <w:sz w:val="28"/>
          <w:szCs w:val="28"/>
          <w:lang w:val="en-US" w:eastAsia="zh-CN"/>
        </w:rPr>
        <w:t>2.1 中小企业政策</w:t>
      </w:r>
    </w:p>
    <w:p w14:paraId="056D6C43">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0C30DF58">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  □中小  □小微企业 采购 。即：提供的服务全部由符合政策要求的中小企业承接。</w:t>
      </w:r>
    </w:p>
    <w:p w14:paraId="36C7E069">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□本项目预留部分采购项目预算专门面向中小企业采购。对于预留份额，提供的服务由符合政策要求的中小企业承接。预留份额通过以下措施进行：        。</w:t>
      </w:r>
    </w:p>
    <w:p w14:paraId="47A0F75D">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6D90DA22">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715C6C62">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7E8C7ED0">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5012388B">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否</w:t>
      </w:r>
    </w:p>
    <w:p w14:paraId="78ED4C19">
      <w:pPr>
        <w:pageBreakBefore w:val="0"/>
        <w:widowControl w:val="0"/>
        <w:kinsoku/>
        <w:wordWrap/>
        <w:overflowPunct/>
        <w:topLinePunct w:val="0"/>
        <w:autoSpaceDE/>
        <w:autoSpaceDN/>
        <w:bidi w:val="0"/>
        <w:adjustRightInd/>
        <w:snapToGrid/>
        <w:ind w:left="1398" w:leftChars="399" w:hanging="560" w:hanging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是，公益一类事业单位、使用事业编制且由财政拨款保障的群团组织，不得作为承接主体；</w:t>
      </w:r>
    </w:p>
    <w:p w14:paraId="1342E115">
      <w:pPr>
        <w:pageBreakBefore w:val="0"/>
        <w:widowControl w:val="0"/>
        <w:kinsoku/>
        <w:wordWrap/>
        <w:overflowPunct/>
        <w:topLinePunct w:val="0"/>
        <w:autoSpaceDE/>
        <w:autoSpaceDN/>
        <w:bidi w:val="0"/>
        <w:adjustRightInd/>
        <w:snapToGrid/>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其他特定资格要求：无</w:t>
      </w:r>
    </w:p>
    <w:p w14:paraId="7F827E0E">
      <w:pPr>
        <w:pStyle w:val="3"/>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bookmarkStart w:id="15" w:name="_Toc28359082"/>
      <w:bookmarkStart w:id="16" w:name="_Toc28359005"/>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11月7日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11月14日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604CDE81">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ascii="仿宋" w:hAnsi="仿宋" w:eastAsia="仿宋" w:cs="仿宋"/>
          <w:sz w:val="28"/>
          <w:szCs w:val="28"/>
        </w:rPr>
        <w:t>4.售价：0元。</w:t>
      </w:r>
    </w:p>
    <w:p w14:paraId="47AD5CA7">
      <w:pPr>
        <w:pStyle w:val="3"/>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bCs/>
          <w:sz w:val="28"/>
          <w:szCs w:val="28"/>
          <w:highlight w:val="none"/>
        </w:rPr>
      </w:pPr>
      <w:bookmarkStart w:id="19" w:name="_Toc28359007"/>
      <w:bookmarkStart w:id="20" w:name="_Toc28359084"/>
      <w:bookmarkStart w:id="21" w:name="_Toc35393625"/>
      <w:bookmarkStart w:id="22" w:name="_Toc3539379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lang w:eastAsia="zh-CN"/>
        </w:rPr>
        <w:t>月</w:t>
      </w:r>
      <w:r>
        <w:rPr>
          <w:rFonts w:hint="eastAsia" w:ascii="仿宋" w:hAnsi="仿宋" w:eastAsia="仿宋" w:cs="仿宋"/>
          <w:bCs/>
          <w:sz w:val="28"/>
          <w:szCs w:val="28"/>
          <w:highlight w:val="none"/>
          <w:lang w:val="en-US" w:eastAsia="zh-CN"/>
        </w:rPr>
        <w:t>28</w:t>
      </w:r>
      <w:r>
        <w:rPr>
          <w:rFonts w:hint="eastAsia" w:ascii="仿宋" w:hAnsi="仿宋" w:eastAsia="仿宋" w:cs="仿宋"/>
          <w:bCs/>
          <w:sz w:val="28"/>
          <w:szCs w:val="28"/>
          <w:highlight w:val="none"/>
          <w:lang w:eastAsia="zh-CN"/>
        </w:rPr>
        <w:t>日</w:t>
      </w:r>
      <w:r>
        <w:rPr>
          <w:rFonts w:hint="eastAsia" w:ascii="仿宋" w:hAnsi="仿宋" w:eastAsia="仿宋" w:cs="仿宋"/>
          <w:bCs/>
          <w:sz w:val="28"/>
          <w:szCs w:val="28"/>
          <w:highlight w:val="none"/>
          <w:lang w:val="en-US" w:eastAsia="zh-CN"/>
        </w:rPr>
        <w:t>下午13</w:t>
      </w:r>
      <w:r>
        <w:rPr>
          <w:rFonts w:hint="eastAsia" w:ascii="仿宋" w:hAnsi="仿宋" w:eastAsia="仿宋" w:cs="仿宋"/>
          <w:bCs/>
          <w:sz w:val="28"/>
          <w:szCs w:val="28"/>
          <w:highlight w:val="none"/>
          <w:lang w:eastAsia="zh-CN"/>
        </w:rPr>
        <w:t>时30分</w:t>
      </w:r>
      <w:r>
        <w:rPr>
          <w:rFonts w:hint="eastAsia" w:ascii="仿宋" w:hAnsi="仿宋" w:eastAsia="仿宋" w:cs="仿宋"/>
          <w:bCs/>
          <w:sz w:val="28"/>
          <w:szCs w:val="28"/>
          <w:highlight w:val="none"/>
        </w:rPr>
        <w:t>（北京时间）。</w:t>
      </w:r>
    </w:p>
    <w:p w14:paraId="143BE43D">
      <w:pPr>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bCs/>
          <w:sz w:val="28"/>
          <w:szCs w:val="28"/>
        </w:rPr>
      </w:pPr>
    </w:p>
    <w:p w14:paraId="56E1BB06">
      <w:pPr>
        <w:pageBreakBefore w:val="0"/>
        <w:widowControl w:val="0"/>
        <w:kinsoku/>
        <w:wordWrap/>
        <w:overflowPunct/>
        <w:topLinePunct w:val="0"/>
        <w:autoSpaceDE/>
        <w:autoSpaceDN/>
        <w:bidi w:val="0"/>
        <w:adjustRightInd/>
        <w:snapToGrid/>
        <w:textAlignment w:val="auto"/>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pageBreakBefore w:val="0"/>
        <w:widowControl w:val="0"/>
        <w:numPr>
          <w:ilvl w:val="0"/>
          <w:numId w:val="1"/>
        </w:numPr>
        <w:kinsoku/>
        <w:wordWrap/>
        <w:overflowPunct/>
        <w:topLinePunct w:val="0"/>
        <w:autoSpaceDE/>
        <w:autoSpaceDN/>
        <w:bidi w:val="0"/>
        <w:adjustRightInd/>
        <w:snapToGrid/>
        <w:spacing w:before="0" w:after="0" w:line="240" w:lineRule="auto"/>
        <w:textAlignment w:val="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627"/>
      <w:bookmarkStart w:id="26" w:name="_Toc28359008"/>
      <w:bookmarkStart w:id="27" w:name="_Toc28359085"/>
      <w:bookmarkStart w:id="28" w:name="_Toc35393796"/>
    </w:p>
    <w:bookmarkEnd w:id="29"/>
    <w:p w14:paraId="1A866490">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1.本项目需要落实的政府采购政策：</w:t>
      </w:r>
    </w:p>
    <w:p w14:paraId="1ACC6B5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（1）鼓励节能、环保政策：依据《财政部发展改革委生态环境部市场监管总局关于调整优化节能产品、环境标志产品政府采购执行机制的通知（财库（2019）9 号）》执行。 </w:t>
      </w:r>
    </w:p>
    <w:p w14:paraId="17CE8E09">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扶持中小企业政策：本项目评审时小型和微型企业产品享受10%的价格折扣。监狱企业视同小型、微型企业。残疾人福利性单位视同小型、微型企业。不重复享受政策。</w:t>
      </w:r>
    </w:p>
    <w:p w14:paraId="6C407F1F">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 xml:space="preserve">本项目采购标的接受进口产品情况：本项目是否接受进口产品见第五章《采购需求》。 </w:t>
      </w:r>
    </w:p>
    <w:p w14:paraId="5E1BB288">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申请人的资格要求补充： </w:t>
      </w:r>
    </w:p>
    <w:p w14:paraId="147A8CC9">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456B77E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 xml:space="preserve">单位负责人为同一人或者存在直接控股、管理关系的不同供应商，不得参加同一包的投标或者未划分包的同一招标项目的投标。 </w:t>
      </w:r>
    </w:p>
    <w:p w14:paraId="3451946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本条所指单位负责人为同一人指单位法定代表人或者法律、行政法规规定代表单位行使职权的主要负责人。 </w:t>
      </w:r>
    </w:p>
    <w:p w14:paraId="634A83E9">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 本条所指控股关系指单位或股东的控股关系。控股股东指：</w:t>
      </w:r>
    </w:p>
    <w:p w14:paraId="75237EE2">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a.出资额占有限责任公司资本总额百分之五十以上或者其持有的股份占股份有限公司股本总额百分之五十以上的股东； </w:t>
      </w:r>
    </w:p>
    <w:p w14:paraId="7615469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b.出资额或者持有股份的比例不足百分之五十，但其出资额或者持有的股份所享有的表决权已足以对股东会、股东大会的决议产生重大影响的股东。 </w:t>
      </w:r>
    </w:p>
    <w:p w14:paraId="6659B46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本条所指管理关系指不具有出资持股关系的其他单位之间存在的管理与被管理关系。 </w:t>
      </w:r>
    </w:p>
    <w:p w14:paraId="0A631384">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注：本条所指的控股、管理关系仅限于直接控股、直接管理关系，不包括间接控</w:t>
      </w:r>
    </w:p>
    <w:p w14:paraId="6D502838">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股或管理关系。 </w:t>
      </w:r>
    </w:p>
    <w:p w14:paraId="3360E7F8">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 xml:space="preserve">为本采购项目提供过整体设计、规范编制或者项目管理、监理、检测等服务的供应商及其附属机构，不得再参加本采购项目的投标活动。 </w:t>
      </w:r>
    </w:p>
    <w:p w14:paraId="1B141CC3">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（4）按照招标公告要求获取了招标文件。 </w:t>
      </w:r>
    </w:p>
    <w:p w14:paraId="2AF31F4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（5）符合法律、行政法规规定的其他要求。</w:t>
      </w:r>
    </w:p>
    <w:p w14:paraId="2DBFFA01">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3.本次招标供应商必须以包为单位进行投标响应，评标和合同授予也以包为单位。</w:t>
      </w:r>
    </w:p>
    <w:p w14:paraId="2EF0709A">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648783">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CA 数字证书服务热线 010-58511086</w:t>
      </w:r>
    </w:p>
    <w:p w14:paraId="4B89E354">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电子营业执照服务热线  400-699-7000</w:t>
      </w:r>
    </w:p>
    <w:p w14:paraId="7671A4B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技术支持服务热线  010-86483801</w:t>
      </w:r>
    </w:p>
    <w:p w14:paraId="28EE2FD1">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4.1 办理 CA 数字证书或电子营业执照</w:t>
      </w:r>
    </w:p>
    <w:p w14:paraId="3ABC074F">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供应商登录北京市政府采购电子交易平台查阅 “用户指南”—“操作指南”—</w:t>
      </w:r>
    </w:p>
    <w:p w14:paraId="2AFCFBF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“市场主体 CA 办理操作流程指引”/“电子营业执照使用指南”，按照程序要求办理。</w:t>
      </w:r>
    </w:p>
    <w:p w14:paraId="37B5B9B4">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4.2 注册</w:t>
      </w:r>
    </w:p>
    <w:p w14:paraId="6B6E2A3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供应商登录北京市政府采购电子交易平台“用户指南”—“操作指南”—“市</w:t>
      </w:r>
    </w:p>
    <w:p w14:paraId="0225FF12">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场主体注册入库操作流程指引”进行自助注册绑定。</w:t>
      </w:r>
    </w:p>
    <w:p w14:paraId="6C26F643">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4.3 驱动、客户端下载</w:t>
      </w:r>
    </w:p>
    <w:p w14:paraId="13FC28F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供应商登录北京市政府采购电子交易平台“用户指南”—“工具下载”—“招</w:t>
      </w:r>
    </w:p>
    <w:p w14:paraId="6E17CA34">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标采购系统文件驱动安装包”下载相关驱动。</w:t>
      </w:r>
    </w:p>
    <w:p w14:paraId="3BCAA36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供应商登录北京市政府采购电子交易平台“用户指南”—“工具下载”—“投</w:t>
      </w:r>
    </w:p>
    <w:p w14:paraId="19749A18">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标文件编制工具”下载相关客户端。</w:t>
      </w:r>
    </w:p>
    <w:p w14:paraId="6D5A5386">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4.4 获取电子招标文件</w:t>
      </w:r>
    </w:p>
    <w:p w14:paraId="4C97C2C9">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供应商使用 CA 数字证书或电子营业执照登录北京市政府采购电子交易平台获取</w:t>
      </w:r>
    </w:p>
    <w:p w14:paraId="5AA94D00">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电子招标文件。</w:t>
      </w:r>
    </w:p>
    <w:p w14:paraId="16C813BD">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供应商如计划参与多个采购包的投标，应在登录北京市政府采购电子交易平台后，在【我的项目】栏目依次选择对应采购包，进入项目工作台招标/采购文件环节</w:t>
      </w:r>
    </w:p>
    <w:p w14:paraId="11B1B7C2">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分别按采购包下载招标文件电子版。未在规定期限内按上述操作获取招标文件的投标无效。</w:t>
      </w:r>
    </w:p>
    <w:p w14:paraId="3759ACCE">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4.5 编制电子投标文件（本项目不适用）</w:t>
      </w:r>
    </w:p>
    <w:p w14:paraId="3DABD6F0">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供应商应使用电子投标客户端编制电子投标文件并进行线上投标，供应商电子投标</w:t>
      </w:r>
    </w:p>
    <w:p w14:paraId="67C87A64">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文件需要加密并加盖电子签章，如无法按照要求在电子投标文件中加盖电子签章和加密，请及时通过技术支持服务热线联系技术人员。</w:t>
      </w:r>
    </w:p>
    <w:p w14:paraId="078268E5">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TW"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zh-TW" w:eastAsia="zh-CN"/>
        </w:rPr>
        <w:t>.6</w:t>
      </w:r>
      <w:r>
        <w:rPr>
          <w:rFonts w:hint="eastAsia" w:ascii="仿宋" w:hAnsi="仿宋" w:eastAsia="仿宋" w:cs="仿宋"/>
          <w:sz w:val="28"/>
          <w:szCs w:val="28"/>
          <w:lang w:eastAsia="zh-CN"/>
        </w:rPr>
        <w:t xml:space="preserve"> </w:t>
      </w:r>
      <w:r>
        <w:rPr>
          <w:rFonts w:hint="eastAsia" w:ascii="仿宋" w:hAnsi="仿宋" w:eastAsia="仿宋" w:cs="仿宋"/>
          <w:sz w:val="28"/>
          <w:szCs w:val="28"/>
          <w:lang w:val="zh-TW" w:eastAsia="zh-CN"/>
        </w:rPr>
        <w:t>提交电子投标文件</w:t>
      </w:r>
      <w:r>
        <w:rPr>
          <w:rFonts w:hint="eastAsia" w:ascii="仿宋" w:hAnsi="仿宋" w:eastAsia="仿宋" w:cs="仿宋"/>
          <w:sz w:val="28"/>
          <w:szCs w:val="28"/>
          <w:lang w:eastAsia="zh-CN"/>
        </w:rPr>
        <w:t>（本项目不适用）</w:t>
      </w:r>
    </w:p>
    <w:p w14:paraId="6FBA237F">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供应商应于投标截止时间前在北京市政府采购电子交易平台提交电子投标文件，上</w:t>
      </w:r>
    </w:p>
    <w:p w14:paraId="61598CF8">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传电子投标文件过程中请保持与互联网的连接畅通。</w:t>
      </w:r>
    </w:p>
    <w:p w14:paraId="4F13FAFD">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zh-TW" w:eastAsia="zh-CN"/>
        </w:rPr>
        <w:t>.7</w:t>
      </w:r>
      <w:r>
        <w:rPr>
          <w:rFonts w:hint="eastAsia" w:ascii="仿宋" w:hAnsi="仿宋" w:eastAsia="仿宋" w:cs="仿宋"/>
          <w:sz w:val="28"/>
          <w:szCs w:val="28"/>
          <w:lang w:eastAsia="zh-CN"/>
        </w:rPr>
        <w:t xml:space="preserve"> </w:t>
      </w:r>
      <w:r>
        <w:rPr>
          <w:rFonts w:hint="eastAsia" w:ascii="仿宋" w:hAnsi="仿宋" w:eastAsia="仿宋" w:cs="仿宋"/>
          <w:sz w:val="28"/>
          <w:szCs w:val="28"/>
          <w:lang w:val="zh-TW" w:eastAsia="zh-CN"/>
        </w:rPr>
        <w:t>电子开标</w:t>
      </w:r>
      <w:r>
        <w:rPr>
          <w:rFonts w:hint="eastAsia" w:ascii="仿宋" w:hAnsi="仿宋" w:eastAsia="仿宋" w:cs="仿宋"/>
          <w:sz w:val="28"/>
          <w:szCs w:val="28"/>
          <w:lang w:eastAsia="zh-CN"/>
        </w:rPr>
        <w:t>（本项目不适用）</w:t>
      </w:r>
    </w:p>
    <w:p w14:paraId="716CBFEE">
      <w:pPr>
        <w:keepNext w:val="0"/>
        <w:keepLines w:val="0"/>
        <w:pageBreakBefore w:val="0"/>
        <w:widowControl w:val="0"/>
        <w:tabs>
          <w:tab w:val="left" w:pos="360"/>
          <w:tab w:val="left" w:pos="794"/>
        </w:tabs>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zh-TW" w:eastAsia="zh-CN"/>
        </w:rPr>
        <w:t>供应商在开标地点使用</w:t>
      </w:r>
      <w:r>
        <w:rPr>
          <w:rFonts w:hint="eastAsia" w:ascii="仿宋" w:hAnsi="仿宋" w:eastAsia="仿宋" w:cs="仿宋"/>
          <w:sz w:val="28"/>
          <w:szCs w:val="28"/>
          <w:lang w:eastAsia="zh-CN"/>
        </w:rPr>
        <w:t>CA认证证书</w:t>
      </w:r>
      <w:r>
        <w:rPr>
          <w:rFonts w:hint="eastAsia" w:ascii="仿宋" w:hAnsi="仿宋" w:eastAsia="仿宋" w:cs="仿宋"/>
          <w:sz w:val="28"/>
          <w:szCs w:val="28"/>
          <w:lang w:val="zh-TW" w:eastAsia="zh-CN"/>
        </w:rPr>
        <w:t>登录</w:t>
      </w:r>
      <w:r>
        <w:rPr>
          <w:rFonts w:hint="eastAsia" w:ascii="仿宋" w:hAnsi="仿宋" w:eastAsia="仿宋" w:cs="仿宋"/>
          <w:sz w:val="28"/>
          <w:szCs w:val="28"/>
          <w:lang w:eastAsia="zh-CN"/>
        </w:rPr>
        <w:t>北京市政府采购电子交易平台进行电子开标</w:t>
      </w:r>
      <w:r>
        <w:rPr>
          <w:rFonts w:hint="eastAsia" w:ascii="仿宋" w:hAnsi="仿宋" w:eastAsia="仿宋" w:cs="仿宋"/>
          <w:sz w:val="28"/>
          <w:szCs w:val="28"/>
          <w:lang w:val="zh-TW" w:eastAsia="zh-CN"/>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称：首都医科大学附属北京地坛医院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址：北京市朝阳区京顺东街8号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联系方式：010-84323077</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联系方式：010-85343456、010-85343360</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D14D65"/>
    <w:rsid w:val="03EE0393"/>
    <w:rsid w:val="03F36EDF"/>
    <w:rsid w:val="041C6F4E"/>
    <w:rsid w:val="044D466E"/>
    <w:rsid w:val="04923431"/>
    <w:rsid w:val="04B24EC3"/>
    <w:rsid w:val="04E11CA6"/>
    <w:rsid w:val="06475B39"/>
    <w:rsid w:val="07A54001"/>
    <w:rsid w:val="07FC3326"/>
    <w:rsid w:val="0854278F"/>
    <w:rsid w:val="08F875BE"/>
    <w:rsid w:val="090D2269"/>
    <w:rsid w:val="0A721B30"/>
    <w:rsid w:val="0AF376E5"/>
    <w:rsid w:val="0B3B3792"/>
    <w:rsid w:val="0B616D1D"/>
    <w:rsid w:val="0B6F14A8"/>
    <w:rsid w:val="0BA430E7"/>
    <w:rsid w:val="0C107490"/>
    <w:rsid w:val="0C5E0EEA"/>
    <w:rsid w:val="0E0B286D"/>
    <w:rsid w:val="0E4C6701"/>
    <w:rsid w:val="0F6E05DA"/>
    <w:rsid w:val="0FE614C3"/>
    <w:rsid w:val="103E71C0"/>
    <w:rsid w:val="12A51AA6"/>
    <w:rsid w:val="130E27A5"/>
    <w:rsid w:val="13400495"/>
    <w:rsid w:val="134C1D1E"/>
    <w:rsid w:val="13EA45AA"/>
    <w:rsid w:val="13F86009"/>
    <w:rsid w:val="141D78B9"/>
    <w:rsid w:val="15065107"/>
    <w:rsid w:val="153C0833"/>
    <w:rsid w:val="158C674C"/>
    <w:rsid w:val="169F376F"/>
    <w:rsid w:val="17CF0DE0"/>
    <w:rsid w:val="18335BC8"/>
    <w:rsid w:val="19F03C9C"/>
    <w:rsid w:val="1A3C3D20"/>
    <w:rsid w:val="1B0442B0"/>
    <w:rsid w:val="1B4048D1"/>
    <w:rsid w:val="1B866B59"/>
    <w:rsid w:val="1C4972F3"/>
    <w:rsid w:val="1CCA710D"/>
    <w:rsid w:val="1E1411A7"/>
    <w:rsid w:val="1ED35AA3"/>
    <w:rsid w:val="1EE17DC8"/>
    <w:rsid w:val="1FF478B9"/>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CB4904"/>
    <w:rsid w:val="36D81DC5"/>
    <w:rsid w:val="387B69BA"/>
    <w:rsid w:val="390377C3"/>
    <w:rsid w:val="3D0657A9"/>
    <w:rsid w:val="3D7344A5"/>
    <w:rsid w:val="3DA90D42"/>
    <w:rsid w:val="3F302C3B"/>
    <w:rsid w:val="40331F2C"/>
    <w:rsid w:val="40E6314D"/>
    <w:rsid w:val="40FD2E2B"/>
    <w:rsid w:val="416318D6"/>
    <w:rsid w:val="425D1A0B"/>
    <w:rsid w:val="43CA6B8D"/>
    <w:rsid w:val="440700DA"/>
    <w:rsid w:val="459660BA"/>
    <w:rsid w:val="46050649"/>
    <w:rsid w:val="46AF7F09"/>
    <w:rsid w:val="46CA2B46"/>
    <w:rsid w:val="46D52298"/>
    <w:rsid w:val="47CD211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9513E7A"/>
    <w:rsid w:val="59D625D1"/>
    <w:rsid w:val="5A1132D4"/>
    <w:rsid w:val="5A59165A"/>
    <w:rsid w:val="5B4857A8"/>
    <w:rsid w:val="5BC0634E"/>
    <w:rsid w:val="5C69757C"/>
    <w:rsid w:val="5D5B3753"/>
    <w:rsid w:val="5DBE13B2"/>
    <w:rsid w:val="5E127261"/>
    <w:rsid w:val="5F100B70"/>
    <w:rsid w:val="62AC0550"/>
    <w:rsid w:val="62CA27A3"/>
    <w:rsid w:val="63DB4629"/>
    <w:rsid w:val="643D1F77"/>
    <w:rsid w:val="64793376"/>
    <w:rsid w:val="64CD637E"/>
    <w:rsid w:val="65EE2A50"/>
    <w:rsid w:val="66940DD7"/>
    <w:rsid w:val="66DD3ED2"/>
    <w:rsid w:val="677A75D3"/>
    <w:rsid w:val="68DF504F"/>
    <w:rsid w:val="68E02922"/>
    <w:rsid w:val="69262205"/>
    <w:rsid w:val="69725190"/>
    <w:rsid w:val="69A54848"/>
    <w:rsid w:val="6A373141"/>
    <w:rsid w:val="6A750670"/>
    <w:rsid w:val="6B2262B4"/>
    <w:rsid w:val="6BCE04E9"/>
    <w:rsid w:val="6C3D7821"/>
    <w:rsid w:val="6E3E598E"/>
    <w:rsid w:val="70E632A0"/>
    <w:rsid w:val="71EE7763"/>
    <w:rsid w:val="72F23D89"/>
    <w:rsid w:val="73364194"/>
    <w:rsid w:val="73723423"/>
    <w:rsid w:val="74057A00"/>
    <w:rsid w:val="74294E24"/>
    <w:rsid w:val="74AE2CAA"/>
    <w:rsid w:val="750652A7"/>
    <w:rsid w:val="7506570B"/>
    <w:rsid w:val="7522503C"/>
    <w:rsid w:val="758F7BEE"/>
    <w:rsid w:val="75B2173C"/>
    <w:rsid w:val="76A9682B"/>
    <w:rsid w:val="7747264E"/>
    <w:rsid w:val="77C65F49"/>
    <w:rsid w:val="78B910A6"/>
    <w:rsid w:val="793730E3"/>
    <w:rsid w:val="798538CB"/>
    <w:rsid w:val="7A4A0D23"/>
    <w:rsid w:val="7AE57ADF"/>
    <w:rsid w:val="7B6C6499"/>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Times New Roman" w:hAnsi="Times New Roman" w:eastAsia="宋体" w:cs="Times New Roman"/>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1902</Words>
  <Characters>2226</Characters>
  <Lines>18</Lines>
  <Paragraphs>5</Paragraphs>
  <TotalTime>4</TotalTime>
  <ScaleCrop>false</ScaleCrop>
  <LinksUpToDate>false</LinksUpToDate>
  <CharactersWithSpaces>2270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2025-11-07T08:29:12Z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9370081532A0431891F904B929692EDC_13</vt:lpwstr>
  </property>
  <property fmtid="{D5CDD505-2E9C-101B-9397-08002B2CF9AE}" pid="4" name="KSOTemplateDocerSaveRecord">
    <vt:lpwstr>eyJoZGlkIjoiNTU3MWFmY2JmYjBmNTA2M2Q0ZWY5MzgxYzE5YjliMzUiLCJ1c2VySWQiOiI4NDYxOTIwMTUifQ==</vt:lpwstr>
  </property>
</Properties>
</file>