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22491F">
      <w:pPr>
        <w:pStyle w:val="2"/>
        <w:tabs>
          <w:tab w:val="left" w:pos="0"/>
          <w:tab w:val="left" w:pos="3165"/>
          <w:tab w:val="center" w:pos="4153"/>
        </w:tabs>
        <w:autoSpaceDE w:val="0"/>
        <w:autoSpaceDN w:val="0"/>
        <w:adjustRightInd w:val="0"/>
        <w:spacing w:before="0" w:after="0" w:line="360" w:lineRule="auto"/>
        <w:jc w:val="center"/>
        <w:rPr>
          <w:rFonts w:ascii="仿宋" w:hAnsi="仿宋" w:eastAsia="仿宋" w:cs="仿宋"/>
          <w:sz w:val="28"/>
          <w:szCs w:val="28"/>
        </w:rPr>
      </w:pPr>
      <w:bookmarkStart w:id="0" w:name="_Toc28359001"/>
      <w:bookmarkStart w:id="1" w:name="_Toc35393789"/>
      <w:r>
        <w:rPr>
          <w:rFonts w:hint="eastAsia" w:ascii="仿宋" w:hAnsi="仿宋" w:eastAsia="仿宋" w:cs="仿宋"/>
          <w:sz w:val="28"/>
          <w:szCs w:val="28"/>
        </w:rPr>
        <w:t>招标公告</w:t>
      </w:r>
      <w:bookmarkEnd w:id="0"/>
      <w:bookmarkEnd w:id="1"/>
    </w:p>
    <w:p w14:paraId="6D9E0346">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项目概况</w:t>
      </w:r>
    </w:p>
    <w:p w14:paraId="5F1CC56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u w:val="single"/>
          <w:lang w:eastAsia="zh-CN"/>
        </w:rPr>
        <w:t>首都医科大学附属北京同仁医院亦庄院区净化区域净化空调系统及附属设备维保</w:t>
      </w:r>
      <w:r>
        <w:rPr>
          <w:rFonts w:hint="eastAsia" w:ascii="宋体" w:hAnsi="宋体" w:eastAsia="宋体" w:cs="宋体"/>
          <w:sz w:val="24"/>
          <w:szCs w:val="24"/>
        </w:rPr>
        <w:t>的潜在投标人应在</w:t>
      </w:r>
      <w:r>
        <w:rPr>
          <w:rFonts w:hint="eastAsia" w:ascii="宋体" w:hAnsi="宋体" w:eastAsia="宋体" w:cs="宋体"/>
          <w:sz w:val="24"/>
          <w:szCs w:val="24"/>
          <w:u w:val="single"/>
        </w:rPr>
        <w:t>http://zbcg-bjzc.zhongcy.com/</w:t>
      </w:r>
      <w:r>
        <w:rPr>
          <w:rFonts w:hint="eastAsia" w:ascii="宋体" w:hAnsi="宋体" w:eastAsia="宋体" w:cs="宋体"/>
          <w:sz w:val="24"/>
          <w:szCs w:val="24"/>
          <w:highlight w:val="none"/>
          <w:u w:val="single"/>
        </w:rPr>
        <w:t>bjczj-portal-site/index.html#/home</w:t>
      </w:r>
      <w:r>
        <w:rPr>
          <w:rFonts w:hint="eastAsia" w:ascii="宋体" w:hAnsi="宋体" w:eastAsia="宋体" w:cs="宋体"/>
          <w:sz w:val="24"/>
          <w:szCs w:val="24"/>
          <w:highlight w:val="none"/>
          <w:u w:val="none"/>
          <w:lang w:val="en-US" w:eastAsia="zh-CN"/>
        </w:rPr>
        <w:t>获取</w:t>
      </w:r>
      <w:r>
        <w:rPr>
          <w:rFonts w:hint="eastAsia" w:ascii="宋体" w:hAnsi="宋体" w:eastAsia="宋体" w:cs="宋体"/>
          <w:sz w:val="24"/>
          <w:szCs w:val="24"/>
          <w:highlight w:val="none"/>
        </w:rPr>
        <w:t>招标文件，并于</w:t>
      </w:r>
      <w:r>
        <w:rPr>
          <w:rFonts w:hint="eastAsia" w:ascii="宋体" w:hAnsi="宋体" w:eastAsia="宋体" w:cs="宋体"/>
          <w:sz w:val="24"/>
          <w:szCs w:val="24"/>
          <w:highlight w:val="none"/>
          <w:u w:val="single"/>
          <w:lang w:eastAsia="zh-CN"/>
        </w:rPr>
        <w:t>2025年</w:t>
      </w:r>
      <w:r>
        <w:rPr>
          <w:rFonts w:hint="eastAsia" w:ascii="宋体" w:hAnsi="宋体" w:eastAsia="宋体" w:cs="宋体"/>
          <w:sz w:val="24"/>
          <w:szCs w:val="24"/>
          <w:highlight w:val="none"/>
          <w:u w:val="single"/>
          <w:lang w:val="en-US" w:eastAsia="zh-CN"/>
        </w:rPr>
        <w:t>12</w:t>
      </w:r>
      <w:r>
        <w:rPr>
          <w:rFonts w:hint="eastAsia" w:ascii="宋体" w:hAnsi="宋体" w:eastAsia="宋体" w:cs="宋体"/>
          <w:sz w:val="24"/>
          <w:szCs w:val="24"/>
          <w:highlight w:val="none"/>
          <w:u w:val="single"/>
          <w:lang w:eastAsia="zh-CN"/>
        </w:rPr>
        <w:t>月</w:t>
      </w:r>
      <w:r>
        <w:rPr>
          <w:rFonts w:hint="eastAsia" w:ascii="宋体" w:hAnsi="宋体" w:eastAsia="宋体" w:cs="宋体"/>
          <w:sz w:val="24"/>
          <w:szCs w:val="24"/>
          <w:highlight w:val="none"/>
          <w:u w:val="single"/>
          <w:lang w:val="en-US" w:eastAsia="zh-CN"/>
        </w:rPr>
        <w:t>19</w:t>
      </w:r>
      <w:r>
        <w:rPr>
          <w:rFonts w:hint="eastAsia" w:ascii="宋体" w:hAnsi="宋体" w:eastAsia="宋体" w:cs="宋体"/>
          <w:sz w:val="24"/>
          <w:szCs w:val="24"/>
          <w:highlight w:val="none"/>
          <w:u w:val="single"/>
          <w:lang w:eastAsia="zh-CN"/>
        </w:rPr>
        <w:t>日</w:t>
      </w:r>
      <w:r>
        <w:rPr>
          <w:rFonts w:hint="eastAsia" w:ascii="宋体" w:hAnsi="宋体" w:eastAsia="宋体" w:cs="宋体"/>
          <w:sz w:val="24"/>
          <w:szCs w:val="24"/>
          <w:highlight w:val="none"/>
          <w:u w:val="single"/>
          <w:lang w:val="en-US" w:eastAsia="zh-CN"/>
        </w:rPr>
        <w:t>上</w:t>
      </w:r>
      <w:r>
        <w:rPr>
          <w:rFonts w:hint="eastAsia" w:ascii="宋体" w:hAnsi="宋体" w:eastAsia="宋体" w:cs="宋体"/>
          <w:sz w:val="24"/>
          <w:szCs w:val="24"/>
          <w:highlight w:val="none"/>
          <w:u w:val="single"/>
          <w:lang w:eastAsia="zh-CN"/>
        </w:rPr>
        <w:t>午</w:t>
      </w:r>
      <w:r>
        <w:rPr>
          <w:rFonts w:hint="eastAsia" w:ascii="宋体" w:hAnsi="宋体" w:eastAsia="宋体" w:cs="宋体"/>
          <w:sz w:val="24"/>
          <w:szCs w:val="24"/>
          <w:highlight w:val="none"/>
          <w:u w:val="single"/>
          <w:lang w:val="en-US" w:eastAsia="zh-CN"/>
        </w:rPr>
        <w:t>9</w:t>
      </w:r>
      <w:r>
        <w:rPr>
          <w:rFonts w:hint="eastAsia" w:ascii="宋体" w:hAnsi="宋体" w:eastAsia="宋体" w:cs="宋体"/>
          <w:sz w:val="24"/>
          <w:szCs w:val="24"/>
          <w:highlight w:val="none"/>
          <w:u w:val="single"/>
          <w:lang w:eastAsia="zh-CN"/>
        </w:rPr>
        <w:t>时30分</w:t>
      </w:r>
      <w:r>
        <w:rPr>
          <w:rFonts w:hint="eastAsia" w:ascii="宋体" w:hAnsi="宋体" w:eastAsia="宋体" w:cs="宋体"/>
          <w:sz w:val="24"/>
          <w:szCs w:val="24"/>
          <w:highlight w:val="none"/>
        </w:rPr>
        <w:t>（北京时间）</w:t>
      </w:r>
      <w:r>
        <w:rPr>
          <w:rFonts w:hint="eastAsia" w:ascii="宋体" w:hAnsi="宋体" w:eastAsia="宋体" w:cs="宋体"/>
          <w:bCs/>
          <w:sz w:val="24"/>
          <w:szCs w:val="24"/>
          <w:highlight w:val="none"/>
        </w:rPr>
        <w:t>前递交投标文件</w:t>
      </w:r>
      <w:r>
        <w:rPr>
          <w:rFonts w:hint="eastAsia" w:ascii="宋体" w:hAnsi="宋体" w:eastAsia="宋体" w:cs="宋体"/>
          <w:sz w:val="24"/>
          <w:szCs w:val="24"/>
          <w:highlight w:val="none"/>
        </w:rPr>
        <w:t>。</w:t>
      </w:r>
    </w:p>
    <w:p w14:paraId="092FC1F6">
      <w:pPr>
        <w:spacing w:line="360" w:lineRule="auto"/>
        <w:rPr>
          <w:rFonts w:hint="eastAsia" w:ascii="宋体" w:hAnsi="宋体" w:eastAsia="宋体" w:cs="宋体"/>
          <w:sz w:val="24"/>
          <w:szCs w:val="24"/>
        </w:rPr>
      </w:pPr>
    </w:p>
    <w:p w14:paraId="65CE4E48">
      <w:pPr>
        <w:pStyle w:val="3"/>
        <w:spacing w:before="0" w:line="360" w:lineRule="auto"/>
        <w:rPr>
          <w:rFonts w:hint="eastAsia" w:ascii="宋体" w:hAnsi="宋体" w:eastAsia="宋体" w:cs="宋体"/>
          <w:b w:val="0"/>
          <w:sz w:val="24"/>
          <w:szCs w:val="24"/>
        </w:rPr>
      </w:pPr>
      <w:bookmarkStart w:id="2" w:name="_Toc28359079"/>
      <w:bookmarkStart w:id="3" w:name="_Toc28359002"/>
      <w:bookmarkStart w:id="4" w:name="_Toc35393621"/>
      <w:bookmarkStart w:id="5" w:name="_Toc35393790"/>
      <w:bookmarkStart w:id="6" w:name="_Hlk24379207"/>
      <w:r>
        <w:rPr>
          <w:rFonts w:hint="eastAsia" w:ascii="宋体" w:hAnsi="宋体" w:eastAsia="宋体" w:cs="宋体"/>
          <w:b w:val="0"/>
          <w:sz w:val="24"/>
          <w:szCs w:val="24"/>
        </w:rPr>
        <w:t>一、项目基本情况</w:t>
      </w:r>
      <w:bookmarkEnd w:id="2"/>
      <w:bookmarkEnd w:id="3"/>
      <w:bookmarkEnd w:id="4"/>
      <w:bookmarkEnd w:id="5"/>
    </w:p>
    <w:p w14:paraId="59151AD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1.项目编号：</w:t>
      </w:r>
      <w:r>
        <w:rPr>
          <w:rFonts w:hint="eastAsia" w:ascii="宋体" w:hAnsi="宋体" w:eastAsia="宋体" w:cs="宋体"/>
          <w:sz w:val="24"/>
          <w:szCs w:val="24"/>
          <w:lang w:eastAsia="zh-CN"/>
        </w:rPr>
        <w:t>0686-2511BI043462Z</w:t>
      </w:r>
    </w:p>
    <w:p w14:paraId="47304DCF">
      <w:pPr>
        <w:spacing w:line="360" w:lineRule="auto"/>
        <w:ind w:left="1879" w:leftChars="266" w:hanging="1320" w:hangingChars="550"/>
        <w:rPr>
          <w:rFonts w:hint="eastAsia" w:ascii="宋体" w:hAnsi="宋体" w:eastAsia="宋体" w:cs="宋体"/>
          <w:sz w:val="24"/>
          <w:szCs w:val="24"/>
          <w:lang w:eastAsia="zh-CN"/>
        </w:rPr>
      </w:pPr>
      <w:r>
        <w:rPr>
          <w:rFonts w:hint="eastAsia" w:ascii="宋体" w:hAnsi="宋体" w:eastAsia="宋体" w:cs="宋体"/>
          <w:sz w:val="24"/>
          <w:szCs w:val="24"/>
        </w:rPr>
        <w:t>2.项目名称：</w:t>
      </w:r>
      <w:bookmarkEnd w:id="6"/>
      <w:r>
        <w:rPr>
          <w:rFonts w:hint="eastAsia" w:ascii="宋体" w:hAnsi="宋体" w:eastAsia="宋体" w:cs="宋体"/>
          <w:sz w:val="24"/>
          <w:szCs w:val="24"/>
          <w:lang w:eastAsia="zh-CN"/>
        </w:rPr>
        <w:t>首都医科大学附属北京同仁医院亦庄院区净化区域净化空调系统及附属设备维保</w:t>
      </w:r>
    </w:p>
    <w:p w14:paraId="7A9A64B6">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3.预算金额：人民币</w:t>
      </w:r>
      <w:r>
        <w:rPr>
          <w:rFonts w:hint="eastAsia" w:ascii="宋体" w:hAnsi="宋体" w:eastAsia="宋体" w:cs="宋体"/>
          <w:sz w:val="24"/>
          <w:szCs w:val="24"/>
          <w:lang w:eastAsia="zh-CN"/>
        </w:rPr>
        <w:t>149万元</w:t>
      </w:r>
    </w:p>
    <w:p w14:paraId="542952CD">
      <w:pPr>
        <w:pStyle w:val="5"/>
        <w:spacing w:line="360" w:lineRule="auto"/>
        <w:ind w:firstLine="720" w:firstLineChars="3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项目最高限价：130万元</w:t>
      </w:r>
    </w:p>
    <w:p w14:paraId="50C0B75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4.采购需求：</w:t>
      </w:r>
    </w:p>
    <w:tbl>
      <w:tblPr>
        <w:tblStyle w:val="13"/>
        <w:tblW w:w="50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3427"/>
        <w:gridCol w:w="2403"/>
        <w:gridCol w:w="1071"/>
        <w:gridCol w:w="2992"/>
      </w:tblGrid>
      <w:tr w14:paraId="3E06E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21" w:type="pct"/>
            <w:noWrap/>
            <w:vAlign w:val="center"/>
          </w:tcPr>
          <w:p w14:paraId="69D34D99">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包号</w:t>
            </w:r>
          </w:p>
        </w:tc>
        <w:tc>
          <w:tcPr>
            <w:tcW w:w="1585" w:type="pct"/>
            <w:noWrap/>
            <w:vAlign w:val="center"/>
          </w:tcPr>
          <w:p w14:paraId="687176FB">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标的名称</w:t>
            </w:r>
          </w:p>
        </w:tc>
        <w:tc>
          <w:tcPr>
            <w:tcW w:w="1112" w:type="pct"/>
            <w:noWrap/>
            <w:vAlign w:val="center"/>
          </w:tcPr>
          <w:p w14:paraId="217F7197">
            <w:pPr>
              <w:widowControl/>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采购包分包预算金额（万元）</w:t>
            </w:r>
          </w:p>
        </w:tc>
        <w:tc>
          <w:tcPr>
            <w:tcW w:w="495" w:type="pct"/>
            <w:noWrap/>
            <w:vAlign w:val="center"/>
          </w:tcPr>
          <w:p w14:paraId="4915FEBC">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数量</w:t>
            </w:r>
          </w:p>
        </w:tc>
        <w:tc>
          <w:tcPr>
            <w:tcW w:w="1384" w:type="pct"/>
            <w:noWrap/>
            <w:vAlign w:val="center"/>
          </w:tcPr>
          <w:p w14:paraId="5AEAC760">
            <w:pPr>
              <w:widowControl/>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简要技术需求或服务要求</w:t>
            </w:r>
          </w:p>
        </w:tc>
      </w:tr>
      <w:tr w14:paraId="4CB50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421" w:type="pct"/>
            <w:noWrap/>
            <w:vAlign w:val="center"/>
          </w:tcPr>
          <w:p w14:paraId="36CE2BD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585" w:type="pct"/>
            <w:noWrap/>
            <w:vAlign w:val="center"/>
          </w:tcPr>
          <w:p w14:paraId="43BB14DE">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亦庄院区净化区域净化空调系统及附属设备维保</w:t>
            </w:r>
          </w:p>
        </w:tc>
        <w:tc>
          <w:tcPr>
            <w:tcW w:w="1112" w:type="pct"/>
            <w:noWrap/>
            <w:vAlign w:val="center"/>
          </w:tcPr>
          <w:p w14:paraId="4F4EA287">
            <w:pPr>
              <w:widowControl/>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149</w:t>
            </w:r>
          </w:p>
        </w:tc>
        <w:tc>
          <w:tcPr>
            <w:tcW w:w="495" w:type="pct"/>
            <w:noWrap/>
            <w:vAlign w:val="center"/>
          </w:tcPr>
          <w:p w14:paraId="6C5D9BD9">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1项</w:t>
            </w:r>
          </w:p>
        </w:tc>
        <w:tc>
          <w:tcPr>
            <w:tcW w:w="1384" w:type="pct"/>
            <w:noWrap/>
            <w:vAlign w:val="center"/>
          </w:tcPr>
          <w:p w14:paraId="649C929E">
            <w:pPr>
              <w:widowControl/>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详见“采购需求”</w:t>
            </w:r>
          </w:p>
        </w:tc>
      </w:tr>
    </w:tbl>
    <w:p w14:paraId="0611A397">
      <w:pPr>
        <w:pStyle w:val="6"/>
        <w:spacing w:line="360" w:lineRule="auto"/>
        <w:rPr>
          <w:rFonts w:hint="eastAsia" w:ascii="宋体" w:hAnsi="宋体" w:eastAsia="宋体" w:cs="宋体"/>
          <w:sz w:val="24"/>
          <w:szCs w:val="24"/>
          <w:lang w:val="en-US" w:eastAsia="zh-CN"/>
        </w:rPr>
      </w:pPr>
    </w:p>
    <w:p w14:paraId="13FE7BCD">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5.合同履行期限：</w:t>
      </w:r>
      <w:r>
        <w:rPr>
          <w:rFonts w:hint="eastAsia" w:ascii="宋体" w:hAnsi="宋体" w:eastAsia="宋体" w:cs="宋体"/>
          <w:sz w:val="24"/>
          <w:szCs w:val="24"/>
          <w:lang w:eastAsia="zh-CN"/>
        </w:rPr>
        <w:t>详见采购需求</w:t>
      </w:r>
    </w:p>
    <w:p w14:paraId="73F7730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6.本项目不接受联合体投标。</w:t>
      </w:r>
    </w:p>
    <w:p w14:paraId="6DC1024A">
      <w:pPr>
        <w:pStyle w:val="3"/>
        <w:spacing w:line="360" w:lineRule="auto"/>
        <w:rPr>
          <w:rFonts w:hint="eastAsia" w:ascii="宋体" w:hAnsi="宋体" w:eastAsia="宋体" w:cs="宋体"/>
          <w:b w:val="0"/>
          <w:sz w:val="24"/>
          <w:szCs w:val="24"/>
        </w:rPr>
      </w:pPr>
      <w:bookmarkStart w:id="7" w:name="_Toc28359003"/>
      <w:bookmarkStart w:id="8" w:name="_Toc35393791"/>
      <w:bookmarkStart w:id="9" w:name="_Toc28359080"/>
      <w:bookmarkStart w:id="10" w:name="_Toc35393622"/>
      <w:r>
        <w:rPr>
          <w:rFonts w:hint="eastAsia" w:ascii="宋体" w:hAnsi="宋体" w:eastAsia="宋体" w:cs="宋体"/>
          <w:b w:val="0"/>
          <w:sz w:val="24"/>
          <w:szCs w:val="24"/>
        </w:rPr>
        <w:t>二、申请人的资格要求：</w:t>
      </w:r>
      <w:bookmarkEnd w:id="7"/>
      <w:bookmarkEnd w:id="8"/>
      <w:bookmarkEnd w:id="9"/>
      <w:bookmarkEnd w:id="10"/>
    </w:p>
    <w:p w14:paraId="18258B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3C231543">
      <w:pPr>
        <w:spacing w:line="360" w:lineRule="auto"/>
        <w:ind w:firstLine="480" w:firstLineChars="200"/>
        <w:rPr>
          <w:rFonts w:hint="eastAsia" w:ascii="宋体" w:hAnsi="宋体" w:eastAsia="宋体" w:cs="宋体"/>
          <w:sz w:val="24"/>
          <w:szCs w:val="24"/>
        </w:rPr>
      </w:pPr>
      <w:bookmarkStart w:id="11" w:name="_Toc28359004"/>
      <w:bookmarkStart w:id="12" w:name="_Toc28359081"/>
      <w:r>
        <w:rPr>
          <w:rFonts w:hint="eastAsia" w:ascii="宋体" w:hAnsi="宋体" w:eastAsia="宋体" w:cs="宋体"/>
          <w:sz w:val="24"/>
          <w:szCs w:val="24"/>
        </w:rPr>
        <w:t>2.落实政府采购政策需满足的资格要求：</w:t>
      </w:r>
    </w:p>
    <w:p w14:paraId="69617FA4">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2.1中小企业政策</w:t>
      </w:r>
    </w:p>
    <w:p w14:paraId="4810B7B5">
      <w:pPr>
        <w:spacing w:line="360" w:lineRule="auto"/>
        <w:ind w:firstLine="720" w:firstLineChars="300"/>
        <w:rPr>
          <w:rFonts w:hint="eastAsia" w:ascii="宋体" w:hAnsi="宋体" w:eastAsia="宋体" w:cs="宋体"/>
          <w:sz w:val="24"/>
          <w:szCs w:val="24"/>
          <w:lang w:val="en-US" w:eastAsia="zh-CN"/>
        </w:rPr>
      </w:pPr>
      <w:bookmarkStart w:id="13" w:name="_Toc35393792"/>
      <w:bookmarkStart w:id="14" w:name="_Toc35393623"/>
      <w:r>
        <w:rPr>
          <w:rFonts w:hint="eastAsia" w:ascii="宋体" w:hAnsi="宋体" w:eastAsia="宋体" w:cs="宋体"/>
          <w:sz w:val="24"/>
          <w:szCs w:val="24"/>
          <w:lang w:val="en-US" w:eastAsia="zh-CN"/>
        </w:rPr>
        <w:t>□本项目不专门面向中小企业预留采购份额。</w:t>
      </w:r>
    </w:p>
    <w:p w14:paraId="21833AA2">
      <w:pPr>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■本项目专门面向■中小  □小微企业 采购 。即：提供的服务全部由符合政策要求的中小企业承接。</w:t>
      </w:r>
    </w:p>
    <w:p w14:paraId="116FDD3C">
      <w:pPr>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□本项目预留部分采购项目预算专门面向中小企业采购。对于预留份额，提供的服务由符合政策要求的中小企业承接。预留份额通过以下措施进行：。</w:t>
      </w:r>
    </w:p>
    <w:p w14:paraId="612A1D23">
      <w:pPr>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2.2其它落实政府采购政策的资格要求：无。</w:t>
      </w:r>
    </w:p>
    <w:p w14:paraId="6D90DA22">
      <w:pPr>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3.本项目的特定资格要求：</w:t>
      </w:r>
    </w:p>
    <w:p w14:paraId="4D3FFE5C">
      <w:pPr>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3.1本项目是否接受分支机构参与投标：□是   ■否；</w:t>
      </w:r>
    </w:p>
    <w:p w14:paraId="1EC079E8">
      <w:pPr>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3.2本项目是否属于政府购买服务：</w:t>
      </w:r>
    </w:p>
    <w:p w14:paraId="3C8A8FC2">
      <w:pPr>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■否</w:t>
      </w:r>
    </w:p>
    <w:p w14:paraId="0B97B8B6">
      <w:pPr>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□是，公益一类事业单位、使用事业编制且由财政拨款保障的群团组织，不得</w:t>
      </w:r>
    </w:p>
    <w:p w14:paraId="38DD04DB">
      <w:pPr>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作为承接主体；</w:t>
      </w:r>
    </w:p>
    <w:p w14:paraId="2BF087FE">
      <w:pPr>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3.3其他特定资格要求：无。</w:t>
      </w:r>
    </w:p>
    <w:p w14:paraId="7F827E0E">
      <w:pPr>
        <w:pStyle w:val="3"/>
        <w:spacing w:line="360" w:lineRule="auto"/>
        <w:rPr>
          <w:rFonts w:hint="eastAsia" w:ascii="宋体" w:hAnsi="宋体" w:eastAsia="宋体" w:cs="宋体"/>
          <w:b w:val="0"/>
          <w:sz w:val="24"/>
          <w:szCs w:val="24"/>
        </w:rPr>
      </w:pPr>
      <w:r>
        <w:rPr>
          <w:rFonts w:hint="eastAsia" w:ascii="宋体" w:hAnsi="宋体" w:eastAsia="宋体" w:cs="宋体"/>
          <w:b w:val="0"/>
          <w:sz w:val="24"/>
          <w:szCs w:val="24"/>
        </w:rPr>
        <w:t>三、获取招标文件</w:t>
      </w:r>
      <w:bookmarkEnd w:id="11"/>
      <w:bookmarkEnd w:id="12"/>
      <w:bookmarkEnd w:id="13"/>
      <w:bookmarkEnd w:id="14"/>
    </w:p>
    <w:p w14:paraId="5780B92E">
      <w:pPr>
        <w:spacing w:line="360" w:lineRule="auto"/>
        <w:ind w:firstLine="480" w:firstLineChars="200"/>
        <w:rPr>
          <w:rFonts w:hint="eastAsia" w:ascii="宋体" w:hAnsi="宋体" w:eastAsia="宋体" w:cs="宋体"/>
          <w:sz w:val="24"/>
          <w:szCs w:val="24"/>
          <w:highlight w:val="none"/>
        </w:rPr>
      </w:pPr>
      <w:bookmarkStart w:id="15" w:name="_Toc28359082"/>
      <w:bookmarkStart w:id="16" w:name="_Toc28359005"/>
      <w:bookmarkStart w:id="17" w:name="_Toc35393624"/>
      <w:bookmarkStart w:id="18" w:name="_Toc35393793"/>
      <w:r>
        <w:rPr>
          <w:rFonts w:hint="eastAsia" w:ascii="宋体" w:hAnsi="宋体" w:eastAsia="宋体" w:cs="宋体"/>
          <w:sz w:val="24"/>
          <w:szCs w:val="24"/>
        </w:rPr>
        <w:t>1.时</w:t>
      </w:r>
      <w:r>
        <w:rPr>
          <w:rFonts w:hint="eastAsia" w:ascii="宋体" w:hAnsi="宋体" w:eastAsia="宋体" w:cs="宋体"/>
          <w:sz w:val="24"/>
          <w:szCs w:val="24"/>
          <w:highlight w:val="none"/>
        </w:rPr>
        <w:t>间：</w:t>
      </w:r>
      <w:r>
        <w:rPr>
          <w:rFonts w:hint="eastAsia" w:ascii="宋体" w:hAnsi="宋体" w:eastAsia="宋体" w:cs="宋体"/>
          <w:sz w:val="24"/>
          <w:szCs w:val="24"/>
          <w:highlight w:val="none"/>
          <w:lang w:eastAsia="zh-CN"/>
        </w:rPr>
        <w:t>2025年</w:t>
      </w:r>
      <w:r>
        <w:rPr>
          <w:rFonts w:hint="eastAsia" w:ascii="宋体" w:hAnsi="宋体" w:eastAsia="宋体" w:cs="宋体"/>
          <w:sz w:val="24"/>
          <w:szCs w:val="24"/>
          <w:highlight w:val="none"/>
          <w:lang w:val="en-US" w:eastAsia="zh-CN"/>
        </w:rPr>
        <w:t>11月28日</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eastAsia="zh-CN"/>
        </w:rPr>
        <w:t>2025年</w:t>
      </w:r>
      <w:r>
        <w:rPr>
          <w:rFonts w:hint="eastAsia" w:ascii="宋体" w:hAnsi="宋体" w:eastAsia="宋体" w:cs="宋体"/>
          <w:sz w:val="24"/>
          <w:szCs w:val="24"/>
          <w:highlight w:val="none"/>
          <w:lang w:val="en-US" w:eastAsia="zh-CN"/>
        </w:rPr>
        <w:t>12月5日</w:t>
      </w:r>
      <w:r>
        <w:rPr>
          <w:rFonts w:hint="eastAsia" w:ascii="宋体" w:hAnsi="宋体" w:eastAsia="宋体" w:cs="宋体"/>
          <w:sz w:val="24"/>
          <w:szCs w:val="24"/>
          <w:highlight w:val="none"/>
        </w:rPr>
        <w:t>，每天上午</w:t>
      </w:r>
      <w:r>
        <w:rPr>
          <w:rFonts w:hint="eastAsia" w:ascii="宋体" w:hAnsi="宋体" w:eastAsia="宋体" w:cs="宋体"/>
          <w:sz w:val="24"/>
          <w:szCs w:val="24"/>
          <w:highlight w:val="none"/>
          <w:lang w:val="en-US" w:eastAsia="zh-CN"/>
        </w:rPr>
        <w:t>8:30</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val="en-US" w:eastAsia="zh-CN"/>
        </w:rPr>
        <w:t>12:00</w:t>
      </w:r>
      <w:r>
        <w:rPr>
          <w:rFonts w:hint="eastAsia" w:ascii="宋体" w:hAnsi="宋体" w:eastAsia="宋体" w:cs="宋体"/>
          <w:sz w:val="24"/>
          <w:szCs w:val="24"/>
          <w:highlight w:val="none"/>
        </w:rPr>
        <w:t>，下午</w:t>
      </w:r>
      <w:r>
        <w:rPr>
          <w:rFonts w:hint="eastAsia" w:ascii="宋体" w:hAnsi="宋体" w:eastAsia="宋体" w:cs="宋体"/>
          <w:sz w:val="24"/>
          <w:szCs w:val="24"/>
          <w:highlight w:val="none"/>
          <w:lang w:val="en-US" w:eastAsia="zh-CN"/>
        </w:rPr>
        <w:t>12:00</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val="en-US" w:eastAsia="zh-CN"/>
        </w:rPr>
        <w:t>16:30</w:t>
      </w:r>
      <w:r>
        <w:rPr>
          <w:rFonts w:hint="eastAsia" w:ascii="宋体" w:hAnsi="宋体" w:eastAsia="宋体" w:cs="宋体"/>
          <w:sz w:val="24"/>
          <w:szCs w:val="24"/>
          <w:highlight w:val="none"/>
        </w:rPr>
        <w:t>（北京时间，法定节假日除外）。</w:t>
      </w:r>
    </w:p>
    <w:p w14:paraId="56E0937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2.地点：北京市政府采购电子交易平台</w:t>
      </w:r>
      <w:r>
        <w:rPr>
          <w:rFonts w:hint="eastAsia" w:ascii="宋体" w:hAnsi="宋体" w:eastAsia="宋体" w:cs="宋体"/>
          <w:sz w:val="24"/>
          <w:szCs w:val="24"/>
          <w:lang w:val="en-US" w:eastAsia="zh-CN"/>
        </w:rPr>
        <w:t>。</w:t>
      </w:r>
    </w:p>
    <w:p w14:paraId="2B9414F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3.方式：供应商使用 CA 数字证书或电子营业执照登录北京市政府采购电子交易平台（</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"http://zbcg-bjzc.zhongcy.com/bjczj-portal-site/index.html%23/home" \h </w:instrText>
      </w:r>
      <w:r>
        <w:rPr>
          <w:rFonts w:hint="eastAsia" w:ascii="宋体" w:hAnsi="宋体" w:eastAsia="宋体" w:cs="宋体"/>
          <w:sz w:val="24"/>
          <w:szCs w:val="24"/>
        </w:rPr>
        <w:fldChar w:fldCharType="separate"/>
      </w:r>
      <w:r>
        <w:rPr>
          <w:rFonts w:hint="eastAsia" w:ascii="宋体" w:hAnsi="宋体" w:eastAsia="宋体" w:cs="宋体"/>
          <w:sz w:val="24"/>
          <w:szCs w:val="24"/>
        </w:rPr>
        <w:t>http</w:t>
      </w:r>
      <w:r>
        <w:rPr>
          <w:rFonts w:hint="eastAsia" w:ascii="宋体" w:hAnsi="宋体" w:eastAsia="宋体" w:cs="宋体"/>
          <w:sz w:val="24"/>
          <w:szCs w:val="24"/>
          <w:lang w:eastAsia="zh-CN"/>
        </w:rPr>
        <w:t>：</w:t>
      </w:r>
      <w:r>
        <w:rPr>
          <w:rFonts w:hint="eastAsia" w:ascii="宋体" w:hAnsi="宋体" w:eastAsia="宋体" w:cs="宋体"/>
          <w:sz w:val="24"/>
          <w:szCs w:val="24"/>
        </w:rPr>
        <w:t>//zbcg-bjzc.zhongcy.com/bjczj-portal-site/index.html#/home</w:t>
      </w:r>
      <w:r>
        <w:rPr>
          <w:rFonts w:hint="eastAsia" w:ascii="宋体" w:hAnsi="宋体" w:eastAsia="宋体" w:cs="宋体"/>
          <w:sz w:val="24"/>
          <w:szCs w:val="24"/>
        </w:rPr>
        <w:fldChar w:fldCharType="end"/>
      </w:r>
      <w:r>
        <w:rPr>
          <w:rFonts w:hint="eastAsia" w:ascii="宋体" w:hAnsi="宋体" w:eastAsia="宋体" w:cs="宋体"/>
          <w:sz w:val="24"/>
          <w:szCs w:val="24"/>
        </w:rPr>
        <w:t>）获取电子版招标文件。</w:t>
      </w:r>
    </w:p>
    <w:p w14:paraId="604CDE8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4.售价：0元。</w:t>
      </w:r>
    </w:p>
    <w:p w14:paraId="47AD5CA7">
      <w:pPr>
        <w:pStyle w:val="3"/>
        <w:spacing w:line="360" w:lineRule="auto"/>
        <w:rPr>
          <w:rFonts w:hint="eastAsia" w:ascii="宋体" w:hAnsi="宋体" w:eastAsia="宋体" w:cs="宋体"/>
          <w:b w:val="0"/>
          <w:sz w:val="24"/>
          <w:szCs w:val="24"/>
        </w:rPr>
      </w:pPr>
      <w:r>
        <w:rPr>
          <w:rFonts w:hint="eastAsia" w:ascii="宋体" w:hAnsi="宋体" w:eastAsia="宋体" w:cs="宋体"/>
          <w:b w:val="0"/>
          <w:sz w:val="24"/>
          <w:szCs w:val="24"/>
        </w:rPr>
        <w:t>四、提交投标文件</w:t>
      </w:r>
      <w:bookmarkEnd w:id="15"/>
      <w:bookmarkEnd w:id="16"/>
      <w:r>
        <w:rPr>
          <w:rFonts w:hint="eastAsia" w:ascii="宋体" w:hAnsi="宋体" w:eastAsia="宋体" w:cs="宋体"/>
          <w:b w:val="0"/>
          <w:sz w:val="24"/>
          <w:szCs w:val="24"/>
        </w:rPr>
        <w:t>截止时间、开标时间和地点</w:t>
      </w:r>
      <w:bookmarkEnd w:id="17"/>
      <w:bookmarkEnd w:id="18"/>
    </w:p>
    <w:p w14:paraId="5B5360F3">
      <w:pPr>
        <w:spacing w:line="360" w:lineRule="auto"/>
        <w:ind w:firstLine="360" w:firstLineChars="150"/>
        <w:rPr>
          <w:rFonts w:hint="eastAsia" w:ascii="宋体" w:hAnsi="宋体" w:eastAsia="宋体" w:cs="宋体"/>
          <w:bCs/>
          <w:sz w:val="24"/>
          <w:szCs w:val="24"/>
          <w:highlight w:val="none"/>
        </w:rPr>
      </w:pPr>
      <w:bookmarkStart w:id="19" w:name="_Toc28359084"/>
      <w:bookmarkStart w:id="20" w:name="_Toc35393625"/>
      <w:bookmarkStart w:id="21" w:name="_Toc28359007"/>
      <w:bookmarkStart w:id="22" w:name="_Toc35393794"/>
      <w:r>
        <w:rPr>
          <w:rFonts w:hint="eastAsia" w:ascii="宋体" w:hAnsi="宋体" w:eastAsia="宋体" w:cs="宋体"/>
          <w:bCs/>
          <w:sz w:val="24"/>
          <w:szCs w:val="24"/>
        </w:rPr>
        <w:t>投标截止时间、开标时</w:t>
      </w:r>
      <w:r>
        <w:rPr>
          <w:rFonts w:hint="eastAsia" w:ascii="宋体" w:hAnsi="宋体" w:eastAsia="宋体" w:cs="宋体"/>
          <w:bCs/>
          <w:sz w:val="24"/>
          <w:szCs w:val="24"/>
          <w:highlight w:val="none"/>
        </w:rPr>
        <w:t>间：</w:t>
      </w:r>
      <w:r>
        <w:rPr>
          <w:rFonts w:hint="eastAsia" w:ascii="宋体" w:hAnsi="宋体" w:eastAsia="宋体" w:cs="宋体"/>
          <w:bCs/>
          <w:sz w:val="24"/>
          <w:szCs w:val="24"/>
          <w:highlight w:val="none"/>
          <w:lang w:eastAsia="zh-CN"/>
        </w:rPr>
        <w:t>2025年</w:t>
      </w:r>
      <w:r>
        <w:rPr>
          <w:rFonts w:hint="eastAsia" w:ascii="宋体" w:hAnsi="宋体" w:eastAsia="宋体" w:cs="宋体"/>
          <w:bCs/>
          <w:sz w:val="24"/>
          <w:szCs w:val="24"/>
          <w:highlight w:val="none"/>
          <w:lang w:val="en-US" w:eastAsia="zh-CN"/>
        </w:rPr>
        <w:t>12</w:t>
      </w:r>
      <w:r>
        <w:rPr>
          <w:rFonts w:hint="eastAsia" w:ascii="宋体" w:hAnsi="宋体" w:eastAsia="宋体" w:cs="宋体"/>
          <w:bCs/>
          <w:sz w:val="24"/>
          <w:szCs w:val="24"/>
          <w:highlight w:val="none"/>
          <w:lang w:eastAsia="zh-CN"/>
        </w:rPr>
        <w:t>月</w:t>
      </w:r>
      <w:r>
        <w:rPr>
          <w:rFonts w:hint="eastAsia" w:ascii="宋体" w:hAnsi="宋体" w:eastAsia="宋体" w:cs="宋体"/>
          <w:bCs/>
          <w:sz w:val="24"/>
          <w:szCs w:val="24"/>
          <w:highlight w:val="none"/>
          <w:lang w:val="en-US" w:eastAsia="zh-CN"/>
        </w:rPr>
        <w:t>19</w:t>
      </w:r>
      <w:r>
        <w:rPr>
          <w:rFonts w:hint="eastAsia" w:ascii="宋体" w:hAnsi="宋体" w:eastAsia="宋体" w:cs="宋体"/>
          <w:bCs/>
          <w:sz w:val="24"/>
          <w:szCs w:val="24"/>
          <w:highlight w:val="none"/>
          <w:lang w:eastAsia="zh-CN"/>
        </w:rPr>
        <w:t>日</w:t>
      </w:r>
      <w:r>
        <w:rPr>
          <w:rFonts w:hint="eastAsia" w:ascii="宋体" w:hAnsi="宋体" w:eastAsia="宋体" w:cs="宋体"/>
          <w:bCs/>
          <w:sz w:val="24"/>
          <w:szCs w:val="24"/>
          <w:highlight w:val="none"/>
          <w:lang w:val="en-US" w:eastAsia="zh-CN"/>
        </w:rPr>
        <w:t>上午9</w:t>
      </w:r>
      <w:r>
        <w:rPr>
          <w:rFonts w:hint="eastAsia" w:ascii="宋体" w:hAnsi="宋体" w:eastAsia="宋体" w:cs="宋体"/>
          <w:bCs/>
          <w:sz w:val="24"/>
          <w:szCs w:val="24"/>
          <w:highlight w:val="none"/>
          <w:lang w:eastAsia="zh-CN"/>
        </w:rPr>
        <w:t>时30分</w:t>
      </w:r>
      <w:r>
        <w:rPr>
          <w:rFonts w:hint="eastAsia" w:ascii="宋体" w:hAnsi="宋体" w:eastAsia="宋体" w:cs="宋体"/>
          <w:bCs/>
          <w:sz w:val="24"/>
          <w:szCs w:val="24"/>
          <w:highlight w:val="none"/>
        </w:rPr>
        <w:t>（北京时间）。</w:t>
      </w:r>
    </w:p>
    <w:p w14:paraId="143BE43D">
      <w:pPr>
        <w:spacing w:line="360" w:lineRule="auto"/>
        <w:ind w:firstLine="360" w:firstLineChars="150"/>
        <w:rPr>
          <w:rFonts w:hint="eastAsia" w:ascii="宋体" w:hAnsi="宋体" w:eastAsia="宋体" w:cs="宋体"/>
          <w:bCs/>
          <w:sz w:val="24"/>
          <w:szCs w:val="24"/>
          <w:highlight w:val="none"/>
        </w:rPr>
      </w:pPr>
      <w:r>
        <w:rPr>
          <w:rFonts w:hint="eastAsia" w:ascii="宋体" w:hAnsi="宋体" w:eastAsia="宋体" w:cs="宋体"/>
          <w:bCs/>
          <w:sz w:val="24"/>
          <w:szCs w:val="24"/>
          <w:highlight w:val="none"/>
        </w:rPr>
        <w:t>地点：</w:t>
      </w:r>
      <w:r>
        <w:rPr>
          <w:rFonts w:hint="eastAsia" w:ascii="宋体" w:hAnsi="宋体" w:eastAsia="宋体" w:cs="宋体"/>
          <w:bCs/>
          <w:sz w:val="24"/>
          <w:szCs w:val="24"/>
          <w:highlight w:val="none"/>
          <w:lang w:val="en-US" w:eastAsia="zh-CN"/>
        </w:rPr>
        <w:t>北京国际贸易有限公司（</w:t>
      </w:r>
      <w:r>
        <w:rPr>
          <w:rFonts w:hint="eastAsia" w:ascii="宋体" w:hAnsi="宋体" w:eastAsia="宋体" w:cs="宋体"/>
          <w:bCs/>
          <w:sz w:val="24"/>
          <w:szCs w:val="24"/>
          <w:highlight w:val="none"/>
        </w:rPr>
        <w:t>北京市朝阳区建国门外大街甲3号</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w:t>
      </w:r>
    </w:p>
    <w:p w14:paraId="51F50E26">
      <w:pPr>
        <w:spacing w:line="360" w:lineRule="auto"/>
        <w:ind w:firstLine="360" w:firstLineChars="150"/>
        <w:rPr>
          <w:rFonts w:hint="eastAsia" w:ascii="宋体" w:hAnsi="宋体" w:eastAsia="宋体" w:cs="宋体"/>
          <w:bCs/>
          <w:sz w:val="24"/>
          <w:szCs w:val="24"/>
        </w:rPr>
      </w:pPr>
    </w:p>
    <w:p w14:paraId="56E1BB06">
      <w:pPr>
        <w:spacing w:line="360" w:lineRule="auto"/>
        <w:rPr>
          <w:rFonts w:hint="eastAsia" w:ascii="宋体" w:hAnsi="宋体" w:eastAsia="宋体" w:cs="宋体"/>
          <w:sz w:val="24"/>
          <w:szCs w:val="24"/>
        </w:rPr>
      </w:pPr>
      <w:r>
        <w:rPr>
          <w:rFonts w:hint="eastAsia" w:ascii="宋体" w:hAnsi="宋体" w:eastAsia="宋体" w:cs="宋体"/>
          <w:sz w:val="24"/>
          <w:szCs w:val="24"/>
        </w:rPr>
        <w:t>五、公告期限</w:t>
      </w:r>
      <w:bookmarkEnd w:id="19"/>
      <w:bookmarkEnd w:id="20"/>
      <w:bookmarkEnd w:id="21"/>
      <w:bookmarkEnd w:id="22"/>
    </w:p>
    <w:p w14:paraId="404CEDC5">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自本公告发布之日起5个工作日。</w:t>
      </w:r>
    </w:p>
    <w:p w14:paraId="67462528">
      <w:pPr>
        <w:pStyle w:val="3"/>
        <w:numPr>
          <w:ilvl w:val="0"/>
          <w:numId w:val="1"/>
        </w:numPr>
        <w:spacing w:line="240" w:lineRule="auto"/>
        <w:rPr>
          <w:rFonts w:ascii="仿宋" w:hAnsi="仿宋" w:eastAsia="仿宋" w:cs="仿宋"/>
          <w:kern w:val="0"/>
          <w:sz w:val="28"/>
          <w:szCs w:val="28"/>
        </w:rPr>
      </w:pPr>
      <w:bookmarkStart w:id="23" w:name="_Toc35393626"/>
      <w:bookmarkStart w:id="24" w:name="_Toc35393795"/>
      <w:r>
        <w:rPr>
          <w:rFonts w:hint="eastAsia" w:ascii="仿宋" w:hAnsi="仿宋" w:eastAsia="仿宋" w:cs="仿宋"/>
          <w:b w:val="0"/>
          <w:sz w:val="28"/>
          <w:szCs w:val="28"/>
        </w:rPr>
        <w:t>其他补充事宜</w:t>
      </w:r>
      <w:bookmarkEnd w:id="23"/>
      <w:bookmarkEnd w:id="24"/>
      <w:bookmarkStart w:id="25" w:name="_Toc28359085"/>
      <w:bookmarkStart w:id="26" w:name="_Toc35393796"/>
      <w:bookmarkStart w:id="27" w:name="_Toc35393627"/>
      <w:bookmarkStart w:id="28" w:name="_Toc28359008"/>
    </w:p>
    <w:p w14:paraId="566D7E33">
      <w:pPr>
        <w:widowControl w:val="0"/>
        <w:tabs>
          <w:tab w:val="left" w:pos="1146"/>
          <w:tab w:val="left" w:pos="1703"/>
          <w:tab w:val="left" w:pos="2262"/>
          <w:tab w:val="left" w:pos="2819"/>
          <w:tab w:val="left" w:pos="3375"/>
          <w:tab w:val="left" w:pos="3935"/>
          <w:tab w:val="left" w:pos="4491"/>
          <w:tab w:val="left" w:pos="5048"/>
          <w:tab w:val="left" w:pos="5607"/>
          <w:tab w:val="left" w:pos="6164"/>
          <w:tab w:val="left" w:pos="6721"/>
          <w:tab w:val="left" w:pos="7280"/>
          <w:tab w:val="left" w:pos="7837"/>
          <w:tab w:val="left" w:pos="8394"/>
          <w:tab w:val="left" w:pos="8953"/>
        </w:tabs>
        <w:autoSpaceDE w:val="0"/>
        <w:autoSpaceDN w:val="0"/>
        <w:spacing w:line="360" w:lineRule="auto"/>
        <w:rPr>
          <w:rFonts w:ascii="宋体" w:hAnsi="宋体" w:eastAsia="宋体" w:cs="宋体"/>
          <w:sz w:val="24"/>
          <w:szCs w:val="24"/>
          <w:lang w:val="en-US" w:eastAsia="zh-CN" w:bidi="ar-SA"/>
        </w:rPr>
      </w:pPr>
      <w:bookmarkStart w:id="29" w:name="_GoBack"/>
      <w:r>
        <w:rPr>
          <w:rFonts w:hint="eastAsia" w:ascii="宋体" w:hAnsi="宋体" w:eastAsia="宋体" w:cs="宋体"/>
          <w:sz w:val="24"/>
          <w:szCs w:val="24"/>
          <w:lang w:val="en-US" w:eastAsia="zh-CN" w:bidi="ar-SA"/>
        </w:rPr>
        <w:t>1.本项目需要落实的政府采购政策：</w:t>
      </w:r>
    </w:p>
    <w:p w14:paraId="73707174">
      <w:pPr>
        <w:widowControl w:val="0"/>
        <w:tabs>
          <w:tab w:val="left" w:pos="1146"/>
          <w:tab w:val="left" w:pos="1703"/>
          <w:tab w:val="left" w:pos="2262"/>
          <w:tab w:val="left" w:pos="2819"/>
          <w:tab w:val="left" w:pos="3375"/>
          <w:tab w:val="left" w:pos="3935"/>
          <w:tab w:val="left" w:pos="4491"/>
          <w:tab w:val="left" w:pos="5048"/>
          <w:tab w:val="left" w:pos="5607"/>
          <w:tab w:val="left" w:pos="6164"/>
          <w:tab w:val="left" w:pos="6721"/>
          <w:tab w:val="left" w:pos="7280"/>
          <w:tab w:val="left" w:pos="7837"/>
          <w:tab w:val="left" w:pos="8394"/>
          <w:tab w:val="left" w:pos="8953"/>
        </w:tabs>
        <w:autoSpaceDE w:val="0"/>
        <w:autoSpaceDN w:val="0"/>
        <w:spacing w:line="360" w:lineRule="auto"/>
        <w:rPr>
          <w:rFonts w:ascii="宋体" w:hAnsi="宋体" w:eastAsia="宋体" w:cs="宋体"/>
          <w:sz w:val="24"/>
          <w:szCs w:val="24"/>
          <w:lang w:val="en-US" w:eastAsia="zh-CN" w:bidi="ar-SA"/>
        </w:rPr>
      </w:pPr>
      <w:r>
        <w:rPr>
          <w:rFonts w:hint="eastAsia" w:ascii="宋体" w:hAnsi="宋体" w:eastAsia="宋体" w:cs="宋体"/>
          <w:sz w:val="24"/>
          <w:szCs w:val="24"/>
          <w:lang w:val="en-US" w:eastAsia="zh-CN" w:bidi="ar-SA"/>
        </w:rPr>
        <w:t xml:space="preserve">（1）鼓励节能、环保政策：依据《财政部发展改革委生态环境部市场监管总局关于调整优化节能产品、环境标志产品政府采购执行机制的通知（财库（2019）9 号）》执行。 </w:t>
      </w:r>
    </w:p>
    <w:p w14:paraId="2C0B6FDF">
      <w:pPr>
        <w:widowControl w:val="0"/>
        <w:numPr>
          <w:ilvl w:val="0"/>
          <w:numId w:val="2"/>
        </w:numPr>
        <w:autoSpaceDE w:val="0"/>
        <w:autoSpaceDN w:val="0"/>
        <w:spacing w:line="360" w:lineRule="auto"/>
        <w:ind w:right="169"/>
        <w:rPr>
          <w:rFonts w:ascii="宋体" w:hAnsi="宋体" w:eastAsia="宋体" w:cs="宋体"/>
          <w:sz w:val="24"/>
          <w:szCs w:val="24"/>
          <w:lang w:val="en-US" w:eastAsia="zh-CN" w:bidi="ar-SA"/>
        </w:rPr>
      </w:pPr>
      <w:r>
        <w:rPr>
          <w:rFonts w:hint="eastAsia" w:ascii="宋体" w:hAnsi="宋体" w:eastAsia="宋体" w:cs="宋体"/>
          <w:sz w:val="24"/>
          <w:szCs w:val="24"/>
          <w:lang w:val="en-US" w:eastAsia="zh-CN" w:bidi="ar-SA"/>
        </w:rPr>
        <w:t>扶持中小企业政策：本项目评审时小型和微型企业产品享受10%的价格折扣。监狱企业视同小型、微型企业。残疾人福利性单位视同小型、微型企业。不重复享受政策。</w:t>
      </w:r>
    </w:p>
    <w:p w14:paraId="3D4CFB86">
      <w:pPr>
        <w:widowControl w:val="0"/>
        <w:numPr>
          <w:ilvl w:val="0"/>
          <w:numId w:val="2"/>
        </w:numPr>
        <w:autoSpaceDE w:val="0"/>
        <w:autoSpaceDN w:val="0"/>
        <w:spacing w:line="360" w:lineRule="auto"/>
        <w:ind w:right="169"/>
        <w:rPr>
          <w:rFonts w:ascii="宋体" w:hAnsi="宋体" w:eastAsia="宋体" w:cs="宋体"/>
          <w:sz w:val="24"/>
          <w:szCs w:val="24"/>
          <w:lang w:val="en-US" w:eastAsia="zh-CN" w:bidi="ar-SA"/>
        </w:rPr>
      </w:pPr>
      <w:r>
        <w:rPr>
          <w:rFonts w:hint="eastAsia" w:ascii="宋体" w:hAnsi="宋体" w:eastAsia="宋体" w:cs="宋体"/>
          <w:sz w:val="24"/>
          <w:szCs w:val="24"/>
          <w:lang w:val="en-US" w:eastAsia="zh-CN" w:bidi="ar-SA"/>
        </w:rPr>
        <w:t xml:space="preserve">本项目采购标的接受进口产品情况：本项目是否接受进口产品见第五章《采购需求》。 </w:t>
      </w:r>
    </w:p>
    <w:p w14:paraId="091D01E4">
      <w:pPr>
        <w:widowControl w:val="0"/>
        <w:autoSpaceDE w:val="0"/>
        <w:autoSpaceDN w:val="0"/>
        <w:spacing w:line="360" w:lineRule="auto"/>
        <w:ind w:right="169"/>
        <w:rPr>
          <w:rFonts w:ascii="宋体" w:hAnsi="宋体" w:eastAsia="宋体" w:cs="宋体"/>
          <w:sz w:val="24"/>
          <w:szCs w:val="24"/>
          <w:lang w:val="en-US" w:eastAsia="zh-CN" w:bidi="ar-SA"/>
        </w:rPr>
      </w:pPr>
      <w:r>
        <w:rPr>
          <w:rFonts w:hint="eastAsia" w:ascii="宋体" w:hAnsi="宋体" w:eastAsia="宋体" w:cs="宋体"/>
          <w:sz w:val="24"/>
          <w:szCs w:val="24"/>
          <w:lang w:val="en-US" w:eastAsia="zh-CN" w:bidi="ar-SA"/>
        </w:rPr>
        <w:t xml:space="preserve">2.申请人的资格要求补充： </w:t>
      </w:r>
    </w:p>
    <w:p w14:paraId="077A871D">
      <w:pPr>
        <w:widowControl w:val="0"/>
        <w:numPr>
          <w:ilvl w:val="0"/>
          <w:numId w:val="3"/>
        </w:numPr>
        <w:autoSpaceDE w:val="0"/>
        <w:autoSpaceDN w:val="0"/>
        <w:spacing w:line="360" w:lineRule="auto"/>
        <w:ind w:right="169"/>
        <w:rPr>
          <w:rFonts w:ascii="宋体" w:hAnsi="宋体" w:eastAsia="宋体" w:cs="宋体"/>
          <w:sz w:val="24"/>
          <w:szCs w:val="24"/>
          <w:lang w:val="en-US" w:eastAsia="zh-CN" w:bidi="ar-SA"/>
        </w:rPr>
      </w:pPr>
      <w:r>
        <w:rPr>
          <w:rFonts w:hint="eastAsia" w:ascii="宋体" w:hAnsi="宋体" w:eastAsia="宋体" w:cs="宋体"/>
          <w:sz w:val="24"/>
          <w:szCs w:val="24"/>
          <w:lang w:val="en-US" w:eastAsia="zh-CN" w:bidi="ar-SA"/>
        </w:rPr>
        <w:t xml:space="preserve">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 </w:t>
      </w:r>
    </w:p>
    <w:p w14:paraId="62516172">
      <w:pPr>
        <w:widowControl w:val="0"/>
        <w:numPr>
          <w:ilvl w:val="0"/>
          <w:numId w:val="3"/>
        </w:numPr>
        <w:autoSpaceDE w:val="0"/>
        <w:autoSpaceDN w:val="0"/>
        <w:spacing w:line="360" w:lineRule="auto"/>
        <w:ind w:right="169"/>
        <w:rPr>
          <w:rFonts w:ascii="宋体" w:hAnsi="宋体" w:eastAsia="宋体" w:cs="宋体"/>
          <w:sz w:val="24"/>
          <w:szCs w:val="24"/>
          <w:lang w:val="en-US" w:eastAsia="zh-CN" w:bidi="ar-SA"/>
        </w:rPr>
      </w:pPr>
      <w:r>
        <w:rPr>
          <w:rFonts w:hint="eastAsia" w:ascii="宋体" w:hAnsi="宋体" w:eastAsia="宋体" w:cs="宋体"/>
          <w:sz w:val="24"/>
          <w:szCs w:val="24"/>
          <w:lang w:val="en-US" w:eastAsia="zh-CN" w:bidi="ar-SA"/>
        </w:rPr>
        <w:t xml:space="preserve">单位负责人为同一人或者存在直接控股、管理关系的不同供应商，不得参加同一包的投标或者未划分包的同一招标项目的投标。 </w:t>
      </w:r>
    </w:p>
    <w:p w14:paraId="35FA2822">
      <w:pPr>
        <w:widowControl w:val="0"/>
        <w:numPr>
          <w:ilvl w:val="0"/>
          <w:numId w:val="4"/>
        </w:numPr>
        <w:autoSpaceDE w:val="0"/>
        <w:autoSpaceDN w:val="0"/>
        <w:spacing w:line="360" w:lineRule="auto"/>
        <w:ind w:left="121" w:right="169" w:firstLine="480"/>
        <w:rPr>
          <w:rFonts w:ascii="宋体" w:hAnsi="宋体" w:eastAsia="宋体" w:cs="宋体"/>
          <w:sz w:val="24"/>
          <w:szCs w:val="24"/>
          <w:lang w:val="en-US" w:eastAsia="zh-CN" w:bidi="ar-SA"/>
        </w:rPr>
      </w:pPr>
      <w:r>
        <w:rPr>
          <w:rFonts w:hint="eastAsia" w:ascii="宋体" w:hAnsi="宋体" w:eastAsia="宋体" w:cs="宋体"/>
          <w:sz w:val="24"/>
          <w:szCs w:val="24"/>
          <w:lang w:val="en-US" w:eastAsia="zh-CN" w:bidi="ar-SA"/>
        </w:rPr>
        <w:t xml:space="preserve">本条所指单位负责人为同一人指单位法定代表人或者法律、行政法规规定代表单位行使职权的主要负责人。 </w:t>
      </w:r>
    </w:p>
    <w:p w14:paraId="5763260F">
      <w:pPr>
        <w:widowControl w:val="0"/>
        <w:autoSpaceDE w:val="0"/>
        <w:autoSpaceDN w:val="0"/>
        <w:spacing w:line="360" w:lineRule="auto"/>
        <w:ind w:right="169" w:firstLine="480" w:firstLineChars="200"/>
        <w:rPr>
          <w:rFonts w:ascii="宋体" w:hAnsi="宋体" w:eastAsia="宋体" w:cs="宋体"/>
          <w:sz w:val="24"/>
          <w:szCs w:val="24"/>
          <w:lang w:val="en-US" w:eastAsia="zh-CN" w:bidi="ar-SA"/>
        </w:rPr>
      </w:pPr>
      <w:r>
        <w:rPr>
          <w:rFonts w:hint="eastAsia" w:ascii="宋体" w:hAnsi="宋体" w:eastAsia="宋体" w:cs="宋体"/>
          <w:sz w:val="24"/>
          <w:szCs w:val="24"/>
          <w:lang w:val="en-US" w:eastAsia="zh-CN" w:bidi="ar-SA"/>
        </w:rPr>
        <w:t>2)本条所指控股关系指单位或股东的控股关系。控股股东指：</w:t>
      </w:r>
    </w:p>
    <w:p w14:paraId="3DD3DE46">
      <w:pPr>
        <w:widowControl w:val="0"/>
        <w:autoSpaceDE w:val="0"/>
        <w:autoSpaceDN w:val="0"/>
        <w:spacing w:line="360" w:lineRule="auto"/>
        <w:ind w:right="169" w:firstLine="720" w:firstLineChars="300"/>
        <w:rPr>
          <w:rFonts w:ascii="宋体" w:hAnsi="宋体" w:eastAsia="宋体" w:cs="宋体"/>
          <w:sz w:val="24"/>
          <w:szCs w:val="24"/>
          <w:lang w:val="en-US" w:eastAsia="zh-CN" w:bidi="ar-SA"/>
        </w:rPr>
      </w:pPr>
      <w:r>
        <w:rPr>
          <w:rFonts w:hint="eastAsia" w:ascii="宋体" w:hAnsi="宋体" w:eastAsia="宋体" w:cs="宋体"/>
          <w:sz w:val="24"/>
          <w:szCs w:val="24"/>
          <w:lang w:val="en-US" w:eastAsia="zh-CN" w:bidi="ar-SA"/>
        </w:rPr>
        <w:t xml:space="preserve">a.出资额占有限责任公司资本总额百分之五十以上或者其持有的股份占股份有限公司股本总额百分之五十以上的股东； </w:t>
      </w:r>
    </w:p>
    <w:p w14:paraId="19850983">
      <w:pPr>
        <w:widowControl w:val="0"/>
        <w:autoSpaceDE w:val="0"/>
        <w:autoSpaceDN w:val="0"/>
        <w:spacing w:line="360" w:lineRule="auto"/>
        <w:ind w:left="121" w:right="169" w:firstLine="480"/>
        <w:rPr>
          <w:rFonts w:ascii="宋体" w:hAnsi="宋体" w:eastAsia="宋体" w:cs="宋体"/>
          <w:sz w:val="24"/>
          <w:szCs w:val="24"/>
          <w:lang w:val="en-US" w:eastAsia="zh-CN" w:bidi="ar-SA"/>
        </w:rPr>
      </w:pPr>
      <w:r>
        <w:rPr>
          <w:rFonts w:hint="eastAsia" w:ascii="宋体" w:hAnsi="宋体" w:eastAsia="宋体" w:cs="宋体"/>
          <w:sz w:val="24"/>
          <w:szCs w:val="24"/>
          <w:lang w:val="en-US" w:eastAsia="zh-CN" w:bidi="ar-SA"/>
        </w:rPr>
        <w:t xml:space="preserve">b.出资额或者持有股份的比例不足百分之五十，但其出资额或者持有的股份所享有的表决权已足以对股东会、股东大会的决议产生重大影响的股东。 </w:t>
      </w:r>
    </w:p>
    <w:p w14:paraId="7BB7AEC5">
      <w:pPr>
        <w:widowControl w:val="0"/>
        <w:numPr>
          <w:ilvl w:val="0"/>
          <w:numId w:val="5"/>
        </w:numPr>
        <w:autoSpaceDE w:val="0"/>
        <w:autoSpaceDN w:val="0"/>
        <w:spacing w:line="360" w:lineRule="auto"/>
        <w:ind w:left="121" w:right="169" w:firstLine="480"/>
        <w:rPr>
          <w:rFonts w:ascii="宋体" w:hAnsi="宋体" w:eastAsia="宋体" w:cs="宋体"/>
          <w:sz w:val="24"/>
          <w:szCs w:val="24"/>
          <w:lang w:val="en-US" w:eastAsia="zh-CN" w:bidi="ar-SA"/>
        </w:rPr>
      </w:pPr>
      <w:r>
        <w:rPr>
          <w:rFonts w:hint="eastAsia" w:ascii="宋体" w:hAnsi="宋体" w:eastAsia="宋体" w:cs="宋体"/>
          <w:sz w:val="24"/>
          <w:szCs w:val="24"/>
          <w:lang w:val="en-US" w:eastAsia="zh-CN" w:bidi="ar-SA"/>
        </w:rPr>
        <w:t xml:space="preserve">本条所指管理关系指不具有出资持股关系的其他单位之间存在的管理与被管理关系。 </w:t>
      </w:r>
    </w:p>
    <w:p w14:paraId="3BBDE1ED">
      <w:pPr>
        <w:widowControl w:val="0"/>
        <w:autoSpaceDE w:val="0"/>
        <w:autoSpaceDN w:val="0"/>
        <w:spacing w:line="360" w:lineRule="auto"/>
        <w:ind w:left="121" w:right="169" w:firstLine="480"/>
        <w:rPr>
          <w:rFonts w:ascii="宋体" w:hAnsi="宋体" w:eastAsia="宋体" w:cs="宋体"/>
          <w:sz w:val="24"/>
          <w:szCs w:val="24"/>
          <w:lang w:val="en-US" w:eastAsia="zh-CN" w:bidi="ar-SA"/>
        </w:rPr>
      </w:pPr>
      <w:r>
        <w:rPr>
          <w:rFonts w:hint="eastAsia" w:ascii="宋体" w:hAnsi="宋体" w:eastAsia="宋体" w:cs="宋体"/>
          <w:sz w:val="24"/>
          <w:szCs w:val="24"/>
          <w:lang w:val="en-US" w:eastAsia="zh-CN" w:bidi="ar-SA"/>
        </w:rPr>
        <w:t xml:space="preserve">注：本条所指的控股、管理关系仅限于直接控股、直接管理关系，不包括间接控股或管理关系。 </w:t>
      </w:r>
    </w:p>
    <w:p w14:paraId="676D8997">
      <w:pPr>
        <w:widowControl w:val="0"/>
        <w:numPr>
          <w:ilvl w:val="0"/>
          <w:numId w:val="6"/>
        </w:numPr>
        <w:autoSpaceDE w:val="0"/>
        <w:autoSpaceDN w:val="0"/>
        <w:spacing w:line="360" w:lineRule="auto"/>
        <w:ind w:right="169"/>
        <w:rPr>
          <w:rFonts w:ascii="宋体" w:hAnsi="宋体" w:eastAsia="宋体" w:cs="宋体"/>
          <w:sz w:val="24"/>
          <w:szCs w:val="24"/>
          <w:lang w:val="en-US" w:eastAsia="zh-CN" w:bidi="ar-SA"/>
        </w:rPr>
      </w:pPr>
      <w:r>
        <w:rPr>
          <w:rFonts w:hint="eastAsia" w:ascii="宋体" w:hAnsi="宋体" w:eastAsia="宋体" w:cs="宋体"/>
          <w:sz w:val="24"/>
          <w:szCs w:val="24"/>
          <w:lang w:val="en-US" w:eastAsia="zh-CN" w:bidi="ar-SA"/>
        </w:rPr>
        <w:t xml:space="preserve">为本采购项目提供过整体设计、规范编制或者项目管理、监理、检测等服务的供应商及其附属机构，不得再参加本采购项目的投标活动。 </w:t>
      </w:r>
    </w:p>
    <w:p w14:paraId="7707C812">
      <w:pPr>
        <w:widowControl w:val="0"/>
        <w:autoSpaceDE w:val="0"/>
        <w:autoSpaceDN w:val="0"/>
        <w:spacing w:line="360" w:lineRule="auto"/>
        <w:ind w:right="169"/>
        <w:rPr>
          <w:rFonts w:ascii="宋体" w:hAnsi="宋体" w:eastAsia="宋体" w:cs="宋体"/>
          <w:sz w:val="24"/>
          <w:szCs w:val="24"/>
          <w:lang w:val="en-US" w:eastAsia="zh-CN" w:bidi="ar-SA"/>
        </w:rPr>
      </w:pPr>
      <w:r>
        <w:rPr>
          <w:rFonts w:hint="eastAsia" w:ascii="宋体" w:hAnsi="宋体" w:eastAsia="宋体" w:cs="宋体"/>
          <w:sz w:val="24"/>
          <w:szCs w:val="24"/>
          <w:lang w:val="en-US" w:eastAsia="zh-CN" w:bidi="ar-SA"/>
        </w:rPr>
        <w:t xml:space="preserve">（4）按照招标公告要求获取了招标文件。 </w:t>
      </w:r>
    </w:p>
    <w:p w14:paraId="2B832226">
      <w:pPr>
        <w:widowControl w:val="0"/>
        <w:autoSpaceDE w:val="0"/>
        <w:autoSpaceDN w:val="0"/>
        <w:spacing w:line="360" w:lineRule="auto"/>
        <w:ind w:right="169"/>
        <w:rPr>
          <w:rFonts w:ascii="宋体" w:hAnsi="宋体" w:eastAsia="宋体" w:cs="宋体"/>
          <w:sz w:val="24"/>
          <w:szCs w:val="24"/>
          <w:lang w:val="en-US" w:eastAsia="zh-CN" w:bidi="ar-SA"/>
        </w:rPr>
      </w:pPr>
      <w:r>
        <w:rPr>
          <w:rFonts w:hint="eastAsia" w:ascii="宋体" w:hAnsi="宋体" w:eastAsia="宋体" w:cs="宋体"/>
          <w:sz w:val="24"/>
          <w:szCs w:val="24"/>
          <w:lang w:val="en-US" w:eastAsia="zh-CN" w:bidi="ar-SA"/>
        </w:rPr>
        <w:t>（5）符合法律、行政法规规定的其他要求。</w:t>
      </w:r>
    </w:p>
    <w:p w14:paraId="73B1F728">
      <w:pPr>
        <w:tabs>
          <w:tab w:val="left" w:pos="3469"/>
          <w:tab w:val="left" w:pos="5579"/>
          <w:tab w:val="left" w:pos="8166"/>
        </w:tabs>
        <w:autoSpaceDE w:val="0"/>
        <w:autoSpaceDN w:val="0"/>
        <w:spacing w:line="360" w:lineRule="auto"/>
        <w:ind w:right="169"/>
        <w:jc w:val="left"/>
        <w:rPr>
          <w:rFonts w:ascii="宋体" w:hAnsi="宋体" w:cs="宋体"/>
          <w:i/>
          <w:kern w:val="0"/>
          <w:sz w:val="24"/>
          <w:szCs w:val="24"/>
          <w:lang w:eastAsia="zh-CN"/>
        </w:rPr>
      </w:pPr>
      <w:r>
        <w:rPr>
          <w:rFonts w:hint="eastAsia" w:ascii="宋体" w:hAnsi="宋体" w:cs="宋体"/>
          <w:kern w:val="0"/>
          <w:sz w:val="24"/>
          <w:szCs w:val="24"/>
          <w:lang w:eastAsia="zh-CN"/>
        </w:rPr>
        <w:t>3.本次招标供应商必须以包为单位进行投标响应，评标和合同授予也以包为单位。</w:t>
      </w:r>
    </w:p>
    <w:p w14:paraId="6EDDB740">
      <w:pPr>
        <w:widowControl w:val="0"/>
        <w:autoSpaceDE w:val="0"/>
        <w:autoSpaceDN w:val="0"/>
        <w:spacing w:line="360" w:lineRule="auto"/>
        <w:ind w:right="169"/>
        <w:rPr>
          <w:rFonts w:ascii="宋体" w:hAnsi="宋体" w:eastAsia="宋体" w:cs="宋体"/>
          <w:sz w:val="24"/>
          <w:szCs w:val="24"/>
          <w:lang w:val="en-US" w:eastAsia="zh-CN" w:bidi="ar-SA"/>
        </w:rPr>
      </w:pPr>
      <w:r>
        <w:rPr>
          <w:rFonts w:hint="eastAsia" w:ascii="宋体" w:hAnsi="宋体" w:eastAsia="宋体" w:cs="宋体"/>
          <w:sz w:val="24"/>
          <w:szCs w:val="24"/>
          <w:lang w:val="en-US" w:eastAsia="zh-CN" w:bidi="ar-SA"/>
        </w:rPr>
        <w:t>4.</w:t>
      </w:r>
      <w:r>
        <w:rPr>
          <w:rFonts w:hint="eastAsia" w:ascii="宋体" w:hAnsi="宋体" w:eastAsia="宋体" w:cs="宋体"/>
          <w:b/>
          <w:bCs/>
          <w:sz w:val="24"/>
          <w:szCs w:val="24"/>
          <w:lang w:val="en-US" w:eastAsia="zh-CN" w:bidi="ar-SA"/>
        </w:rPr>
        <w:t>本项目采用电子化与线下流程结合招标方式，</w:t>
      </w:r>
      <w:r>
        <w:rPr>
          <w:rFonts w:hint="eastAsia" w:ascii="宋体" w:hAnsi="宋体" w:eastAsia="宋体" w:cs="宋体"/>
          <w:sz w:val="24"/>
          <w:szCs w:val="24"/>
          <w:lang w:val="en-US" w:eastAsia="zh-CN" w:bidi="ar-SA"/>
        </w:rPr>
        <w:t>请供应商认真学习北京市政府采购电子交易平台发布的相关操作手册（供应商可在交易平台下载相关手册），办理</w:t>
      </w:r>
      <w:r>
        <w:rPr>
          <w:rFonts w:hint="eastAsia" w:ascii="宋体" w:hAnsi="宋体" w:eastAsia="宋体" w:cs="宋体"/>
          <w:w w:val="85"/>
          <w:sz w:val="24"/>
          <w:szCs w:val="24"/>
          <w:lang w:val="en-US" w:eastAsia="zh-CN" w:bidi="ar-SA"/>
        </w:rPr>
        <w:t>C</w:t>
      </w:r>
      <w:r>
        <w:rPr>
          <w:rFonts w:hint="eastAsia" w:ascii="宋体" w:hAnsi="宋体" w:eastAsia="宋体" w:cs="宋体"/>
          <w:w w:val="92"/>
          <w:sz w:val="24"/>
          <w:szCs w:val="24"/>
          <w:lang w:val="en-US" w:eastAsia="zh-CN" w:bidi="ar-SA"/>
        </w:rPr>
        <w:t>A</w:t>
      </w:r>
      <w:r>
        <w:rPr>
          <w:rFonts w:hint="eastAsia" w:ascii="宋体" w:hAnsi="宋体" w:eastAsia="宋体" w:cs="宋体"/>
          <w:sz w:val="24"/>
          <w:szCs w:val="24"/>
          <w:lang w:val="en-US" w:eastAsia="zh-CN" w:bidi="ar-SA"/>
        </w:rPr>
        <w:t>数字证书或电子营业执照、进行北京市政府采购电子交易平台注册绑定，并认真核实CA数字证书或电子营业执照情况确认是否符合本项目电子化采购流程要求。</w:t>
      </w:r>
    </w:p>
    <w:p w14:paraId="02034989">
      <w:pPr>
        <w:widowControl w:val="0"/>
        <w:autoSpaceDE w:val="0"/>
        <w:autoSpaceDN w:val="0"/>
        <w:spacing w:line="360" w:lineRule="auto"/>
        <w:ind w:left="601"/>
        <w:rPr>
          <w:rFonts w:ascii="宋体" w:hAnsi="宋体" w:eastAsia="宋体" w:cs="宋体"/>
          <w:sz w:val="24"/>
          <w:szCs w:val="24"/>
          <w:lang w:val="en-US" w:eastAsia="zh-CN" w:bidi="ar-SA"/>
        </w:rPr>
      </w:pPr>
      <w:r>
        <w:rPr>
          <w:rFonts w:hint="eastAsia" w:ascii="宋体" w:hAnsi="宋体" w:eastAsia="宋体" w:cs="宋体"/>
          <w:sz w:val="24"/>
          <w:szCs w:val="24"/>
          <w:lang w:val="en-US" w:eastAsia="zh-CN" w:bidi="ar-SA"/>
        </w:rPr>
        <w:t>CA 数字证书服务热线 010-58511086</w:t>
      </w:r>
    </w:p>
    <w:p w14:paraId="51E926FA">
      <w:pPr>
        <w:widowControl w:val="0"/>
        <w:autoSpaceDE w:val="0"/>
        <w:autoSpaceDN w:val="0"/>
        <w:spacing w:line="360" w:lineRule="auto"/>
        <w:ind w:left="601"/>
        <w:rPr>
          <w:rFonts w:ascii="宋体" w:hAnsi="宋体" w:eastAsia="宋体" w:cs="宋体"/>
          <w:sz w:val="24"/>
          <w:szCs w:val="24"/>
          <w:lang w:val="en-US" w:eastAsia="zh-CN" w:bidi="ar-SA"/>
        </w:rPr>
      </w:pPr>
      <w:r>
        <w:rPr>
          <w:rFonts w:hint="eastAsia" w:ascii="宋体" w:hAnsi="宋体" w:eastAsia="宋体" w:cs="宋体"/>
          <w:sz w:val="24"/>
          <w:szCs w:val="24"/>
          <w:lang w:val="en-US" w:eastAsia="zh-CN" w:bidi="ar-SA"/>
        </w:rPr>
        <w:t>电子营业执照服务热线  400-699-7000</w:t>
      </w:r>
    </w:p>
    <w:p w14:paraId="6821EA68">
      <w:pPr>
        <w:widowControl w:val="0"/>
        <w:tabs>
          <w:tab w:val="left" w:pos="3001"/>
        </w:tabs>
        <w:autoSpaceDE w:val="0"/>
        <w:autoSpaceDN w:val="0"/>
        <w:spacing w:line="360" w:lineRule="auto"/>
        <w:ind w:left="601"/>
        <w:rPr>
          <w:rFonts w:ascii="宋体" w:hAnsi="宋体" w:eastAsia="宋体" w:cs="宋体"/>
          <w:sz w:val="24"/>
          <w:szCs w:val="24"/>
          <w:lang w:val="en-US" w:eastAsia="zh-CN" w:bidi="ar-SA"/>
        </w:rPr>
      </w:pPr>
      <w:r>
        <w:rPr>
          <w:rFonts w:hint="eastAsia" w:ascii="宋体" w:hAnsi="宋体" w:eastAsia="宋体" w:cs="宋体"/>
          <w:sz w:val="24"/>
          <w:szCs w:val="24"/>
          <w:lang w:val="en-US" w:eastAsia="zh-CN" w:bidi="ar-SA"/>
        </w:rPr>
        <w:t>技术支持服务热线  010-86483801</w:t>
      </w:r>
    </w:p>
    <w:p w14:paraId="5E99F7DA">
      <w:pPr>
        <w:widowControl w:val="0"/>
        <w:numPr>
          <w:ilvl w:val="1"/>
          <w:numId w:val="0"/>
        </w:numPr>
        <w:tabs>
          <w:tab w:val="left" w:pos="1041"/>
        </w:tabs>
        <w:autoSpaceDE w:val="0"/>
        <w:autoSpaceDN w:val="0"/>
        <w:spacing w:before="0" w:line="360" w:lineRule="auto"/>
        <w:ind w:left="1196" w:hanging="720"/>
        <w:rPr>
          <w:rFonts w:ascii="宋体" w:hAnsi="宋体" w:eastAsia="宋体" w:cs="宋体"/>
          <w:sz w:val="24"/>
          <w:szCs w:val="24"/>
          <w:lang w:val="en-US" w:eastAsia="zh-CN" w:bidi="ar-SA"/>
        </w:rPr>
      </w:pPr>
      <w:r>
        <w:rPr>
          <w:rFonts w:hint="eastAsia" w:ascii="宋体" w:hAnsi="宋体" w:eastAsia="宋体" w:cs="宋体"/>
          <w:sz w:val="24"/>
          <w:szCs w:val="24"/>
          <w:lang w:val="en-US" w:eastAsia="zh-CN" w:bidi="ar-SA"/>
        </w:rPr>
        <w:t>4.1办理 CA 数字证书或电子营业执照</w:t>
      </w:r>
    </w:p>
    <w:p w14:paraId="57540934">
      <w:pPr>
        <w:widowControl w:val="0"/>
        <w:autoSpaceDE w:val="0"/>
        <w:autoSpaceDN w:val="0"/>
        <w:spacing w:line="360" w:lineRule="auto"/>
        <w:ind w:right="464" w:firstLine="480" w:firstLineChars="200"/>
        <w:rPr>
          <w:rFonts w:ascii="宋体" w:hAnsi="宋体" w:eastAsia="宋体" w:cs="宋体"/>
          <w:sz w:val="24"/>
          <w:szCs w:val="24"/>
          <w:lang w:val="en-US" w:eastAsia="zh-CN" w:bidi="ar-SA"/>
        </w:rPr>
      </w:pPr>
      <w:r>
        <w:rPr>
          <w:rFonts w:hint="eastAsia" w:ascii="宋体" w:hAnsi="宋体" w:eastAsia="宋体" w:cs="宋体"/>
          <w:sz w:val="24"/>
          <w:szCs w:val="24"/>
          <w:lang w:val="en-US" w:eastAsia="zh-CN" w:bidi="ar-SA"/>
        </w:rPr>
        <w:t>供应商登录北京市政府采购电子交易平台查阅 “用户指南”—“操作指南”—“市场主体 CA 办理操作流程指引”/“电子营业执照使用指南”，按照程序要求办理。</w:t>
      </w:r>
    </w:p>
    <w:p w14:paraId="0D22EE5A">
      <w:pPr>
        <w:widowControl w:val="0"/>
        <w:numPr>
          <w:ilvl w:val="1"/>
          <w:numId w:val="0"/>
        </w:numPr>
        <w:tabs>
          <w:tab w:val="left" w:pos="1041"/>
        </w:tabs>
        <w:autoSpaceDE w:val="0"/>
        <w:autoSpaceDN w:val="0"/>
        <w:spacing w:before="0" w:line="360" w:lineRule="auto"/>
        <w:ind w:left="1196" w:hanging="720"/>
        <w:rPr>
          <w:rFonts w:ascii="宋体" w:hAnsi="宋体" w:eastAsia="宋体" w:cs="宋体"/>
          <w:sz w:val="24"/>
          <w:szCs w:val="24"/>
          <w:lang w:val="en-US" w:eastAsia="zh-CN" w:bidi="ar-SA"/>
        </w:rPr>
      </w:pPr>
      <w:r>
        <w:rPr>
          <w:rFonts w:hint="eastAsia" w:ascii="宋体" w:hAnsi="宋体" w:eastAsia="宋体" w:cs="宋体"/>
          <w:sz w:val="24"/>
          <w:szCs w:val="24"/>
          <w:lang w:val="en-US" w:eastAsia="zh-CN" w:bidi="ar-SA"/>
        </w:rPr>
        <w:t>4.2注册</w:t>
      </w:r>
    </w:p>
    <w:p w14:paraId="39C7FE80">
      <w:pPr>
        <w:widowControl w:val="0"/>
        <w:autoSpaceDE w:val="0"/>
        <w:autoSpaceDN w:val="0"/>
        <w:spacing w:line="360" w:lineRule="auto"/>
        <w:ind w:left="121" w:right="464" w:firstLine="479"/>
        <w:rPr>
          <w:rFonts w:ascii="宋体" w:hAnsi="宋体" w:eastAsia="宋体" w:cs="宋体"/>
          <w:sz w:val="24"/>
          <w:szCs w:val="24"/>
          <w:lang w:val="en-US" w:eastAsia="zh-CN" w:bidi="ar-SA"/>
        </w:rPr>
      </w:pPr>
      <w:r>
        <w:rPr>
          <w:rFonts w:hint="eastAsia" w:ascii="宋体" w:hAnsi="宋体" w:eastAsia="宋体" w:cs="宋体"/>
          <w:sz w:val="24"/>
          <w:szCs w:val="24"/>
          <w:lang w:val="en-US" w:eastAsia="zh-CN" w:bidi="ar-SA"/>
        </w:rPr>
        <w:t>供应商登录北京市政府采购电子交易平台“用户指南”—“操作指南”—“市场主体注册入库操作流程指引”进行自助注册绑定。</w:t>
      </w:r>
    </w:p>
    <w:p w14:paraId="01B279F4">
      <w:pPr>
        <w:widowControl w:val="0"/>
        <w:numPr>
          <w:ilvl w:val="1"/>
          <w:numId w:val="0"/>
        </w:numPr>
        <w:tabs>
          <w:tab w:val="left" w:pos="1041"/>
        </w:tabs>
        <w:autoSpaceDE w:val="0"/>
        <w:autoSpaceDN w:val="0"/>
        <w:spacing w:before="0" w:line="360" w:lineRule="auto"/>
        <w:ind w:left="1196" w:hanging="720"/>
        <w:rPr>
          <w:rFonts w:ascii="宋体" w:hAnsi="宋体" w:eastAsia="宋体" w:cs="宋体"/>
          <w:sz w:val="24"/>
          <w:szCs w:val="24"/>
          <w:lang w:val="en-US" w:eastAsia="zh-CN" w:bidi="ar-SA"/>
        </w:rPr>
      </w:pPr>
      <w:r>
        <w:rPr>
          <w:rFonts w:hint="eastAsia" w:ascii="宋体" w:hAnsi="宋体" w:eastAsia="宋体" w:cs="宋体"/>
          <w:sz w:val="24"/>
          <w:szCs w:val="24"/>
          <w:lang w:val="en-US" w:eastAsia="zh-CN" w:bidi="ar-SA"/>
        </w:rPr>
        <w:t>4.3驱动、客户端下载</w:t>
      </w:r>
    </w:p>
    <w:p w14:paraId="00DC17C9">
      <w:pPr>
        <w:widowControl w:val="0"/>
        <w:autoSpaceDE w:val="0"/>
        <w:autoSpaceDN w:val="0"/>
        <w:spacing w:line="360" w:lineRule="auto"/>
        <w:ind w:left="121" w:right="464" w:firstLine="479"/>
        <w:rPr>
          <w:rFonts w:ascii="宋体" w:hAnsi="宋体" w:eastAsia="宋体" w:cs="宋体"/>
          <w:sz w:val="24"/>
          <w:szCs w:val="24"/>
          <w:lang w:val="en-US" w:eastAsia="zh-CN" w:bidi="ar-SA"/>
        </w:rPr>
      </w:pPr>
      <w:r>
        <w:rPr>
          <w:rFonts w:hint="eastAsia" w:ascii="宋体" w:hAnsi="宋体" w:eastAsia="宋体" w:cs="宋体"/>
          <w:sz w:val="24"/>
          <w:szCs w:val="24"/>
          <w:lang w:val="en-US" w:eastAsia="zh-CN" w:bidi="ar-SA"/>
        </w:rPr>
        <w:t>供应商登录北京市政府采购电子交易平台“用户指南”—“工具下载”—“招标采购系统文件驱动安装包”下载相关驱动。</w:t>
      </w:r>
    </w:p>
    <w:p w14:paraId="04289143">
      <w:pPr>
        <w:widowControl w:val="0"/>
        <w:autoSpaceDE w:val="0"/>
        <w:autoSpaceDN w:val="0"/>
        <w:spacing w:line="360" w:lineRule="auto"/>
        <w:ind w:left="121" w:right="464" w:firstLine="479"/>
        <w:rPr>
          <w:rFonts w:ascii="宋体" w:hAnsi="宋体" w:eastAsia="宋体" w:cs="宋体"/>
          <w:sz w:val="24"/>
          <w:szCs w:val="24"/>
          <w:lang w:val="en-US" w:eastAsia="zh-CN" w:bidi="ar-SA"/>
        </w:rPr>
      </w:pPr>
      <w:r>
        <w:rPr>
          <w:rFonts w:hint="eastAsia" w:ascii="宋体" w:hAnsi="宋体" w:eastAsia="宋体" w:cs="宋体"/>
          <w:sz w:val="24"/>
          <w:szCs w:val="24"/>
          <w:lang w:val="en-US" w:eastAsia="zh-CN" w:bidi="ar-SA"/>
        </w:rPr>
        <w:t>供应商登录北京市政府采购电子交易平台“用户指南”—“工具下载”—“投标文件编制工具”下载相关客户端。</w:t>
      </w:r>
    </w:p>
    <w:p w14:paraId="626E56E6">
      <w:pPr>
        <w:widowControl w:val="0"/>
        <w:numPr>
          <w:ilvl w:val="1"/>
          <w:numId w:val="0"/>
        </w:numPr>
        <w:tabs>
          <w:tab w:val="left" w:pos="1041"/>
        </w:tabs>
        <w:autoSpaceDE w:val="0"/>
        <w:autoSpaceDN w:val="0"/>
        <w:spacing w:before="0" w:line="360" w:lineRule="auto"/>
        <w:ind w:left="1196" w:hanging="720"/>
        <w:rPr>
          <w:rFonts w:ascii="宋体" w:hAnsi="宋体" w:eastAsia="宋体" w:cs="宋体"/>
          <w:sz w:val="24"/>
          <w:szCs w:val="24"/>
          <w:lang w:val="en-US" w:eastAsia="zh-CN" w:bidi="ar-SA"/>
        </w:rPr>
      </w:pPr>
      <w:r>
        <w:rPr>
          <w:rFonts w:hint="eastAsia" w:ascii="宋体" w:hAnsi="宋体" w:eastAsia="宋体" w:cs="宋体"/>
          <w:sz w:val="24"/>
          <w:szCs w:val="24"/>
          <w:lang w:val="en-US" w:eastAsia="zh-CN" w:bidi="ar-SA"/>
        </w:rPr>
        <w:t>4.4获取电子招标文件</w:t>
      </w:r>
    </w:p>
    <w:p w14:paraId="50DEF2B1">
      <w:pPr>
        <w:widowControl w:val="0"/>
        <w:autoSpaceDE w:val="0"/>
        <w:autoSpaceDN w:val="0"/>
        <w:spacing w:line="360" w:lineRule="auto"/>
        <w:ind w:left="121" w:right="147" w:firstLine="480"/>
        <w:rPr>
          <w:rFonts w:ascii="宋体" w:hAnsi="宋体" w:eastAsia="宋体" w:cs="宋体"/>
          <w:sz w:val="24"/>
          <w:szCs w:val="24"/>
          <w:lang w:val="en-US" w:eastAsia="zh-CN" w:bidi="ar-SA"/>
        </w:rPr>
      </w:pPr>
      <w:r>
        <w:rPr>
          <w:rFonts w:hint="eastAsia" w:ascii="宋体" w:hAnsi="宋体" w:eastAsia="宋体" w:cs="宋体"/>
          <w:sz w:val="24"/>
          <w:szCs w:val="24"/>
          <w:lang w:val="en-US" w:eastAsia="zh-CN" w:bidi="ar-SA"/>
        </w:rPr>
        <w:t>供应商使用 CA 数字证书或电子营业执照登录北京市政府采购电子交易平台获取电子招标文件。</w:t>
      </w:r>
    </w:p>
    <w:p w14:paraId="357520B1">
      <w:pPr>
        <w:widowControl w:val="0"/>
        <w:autoSpaceDE w:val="0"/>
        <w:autoSpaceDN w:val="0"/>
        <w:spacing w:line="360" w:lineRule="auto"/>
        <w:ind w:left="121" w:right="303" w:firstLine="479"/>
        <w:jc w:val="both"/>
        <w:rPr>
          <w:rFonts w:ascii="宋体" w:hAnsi="宋体" w:eastAsia="宋体" w:cs="宋体"/>
          <w:sz w:val="24"/>
          <w:szCs w:val="24"/>
          <w:lang w:val="en-US" w:eastAsia="zh-CN" w:bidi="ar-SA"/>
        </w:rPr>
      </w:pPr>
      <w:r>
        <w:rPr>
          <w:rFonts w:hint="eastAsia" w:ascii="宋体" w:hAnsi="宋体" w:eastAsia="宋体" w:cs="宋体"/>
          <w:sz w:val="24"/>
          <w:szCs w:val="24"/>
          <w:lang w:val="en-US" w:eastAsia="zh-CN" w:bidi="ar-SA"/>
        </w:rPr>
        <w:t>供应商如计划参与多个采购包的投标，应在登录北京市政府采购电子交易平台后，在【我的项目】栏目依次选择对应采购包，进入项目工作台招标/采购文件环节</w:t>
      </w:r>
    </w:p>
    <w:p w14:paraId="1F5428DD">
      <w:pPr>
        <w:widowControl w:val="0"/>
        <w:autoSpaceDE w:val="0"/>
        <w:autoSpaceDN w:val="0"/>
        <w:spacing w:line="360" w:lineRule="auto"/>
        <w:ind w:right="303"/>
        <w:jc w:val="both"/>
        <w:rPr>
          <w:rFonts w:ascii="宋体" w:hAnsi="宋体" w:eastAsia="宋体" w:cs="宋体"/>
          <w:sz w:val="24"/>
          <w:szCs w:val="24"/>
          <w:lang w:val="en-US" w:eastAsia="zh-CN" w:bidi="ar-SA"/>
        </w:rPr>
      </w:pPr>
      <w:r>
        <w:rPr>
          <w:rFonts w:hint="eastAsia" w:ascii="宋体" w:hAnsi="宋体" w:eastAsia="宋体" w:cs="宋体"/>
          <w:sz w:val="24"/>
          <w:szCs w:val="24"/>
          <w:lang w:val="en-US" w:eastAsia="zh-CN" w:bidi="ar-SA"/>
        </w:rPr>
        <w:t>分别按采购包下载招标文件电子版。未在规定期限内按上述操作获取招标文件的</w:t>
      </w:r>
      <w:r>
        <w:rPr>
          <w:rFonts w:hint="eastAsia" w:ascii="宋体" w:hAnsi="宋体" w:eastAsia="宋体" w:cs="宋体"/>
          <w:b/>
          <w:bCs/>
          <w:sz w:val="24"/>
          <w:szCs w:val="24"/>
          <w:lang w:val="en-US" w:eastAsia="zh-CN" w:bidi="ar-SA"/>
        </w:rPr>
        <w:t>投标无效</w:t>
      </w:r>
      <w:r>
        <w:rPr>
          <w:rFonts w:hint="eastAsia" w:ascii="宋体" w:hAnsi="宋体" w:eastAsia="宋体" w:cs="宋体"/>
          <w:sz w:val="24"/>
          <w:szCs w:val="24"/>
          <w:lang w:val="en-US" w:eastAsia="zh-CN" w:bidi="ar-SA"/>
        </w:rPr>
        <w:t>。</w:t>
      </w:r>
    </w:p>
    <w:p w14:paraId="66ADF4FD">
      <w:pPr>
        <w:autoSpaceDE w:val="0"/>
        <w:autoSpaceDN w:val="0"/>
        <w:adjustRightInd w:val="0"/>
        <w:snapToGrid w:val="0"/>
        <w:spacing w:line="360" w:lineRule="auto"/>
        <w:jc w:val="left"/>
        <w:rPr>
          <w:rFonts w:ascii="宋体" w:hAnsi="宋体" w:cs="宋体"/>
          <w:kern w:val="0"/>
          <w:sz w:val="24"/>
          <w:szCs w:val="24"/>
          <w:lang w:eastAsia="zh-CN"/>
        </w:rPr>
      </w:pPr>
      <w:r>
        <w:rPr>
          <w:rFonts w:hint="eastAsia" w:ascii="宋体" w:hAnsi="宋体" w:cs="宋体"/>
          <w:kern w:val="0"/>
          <w:sz w:val="24"/>
          <w:szCs w:val="24"/>
          <w:lang w:eastAsia="zh-CN"/>
        </w:rPr>
        <w:t>4.5编制电子投标文件</w:t>
      </w:r>
      <w:r>
        <w:rPr>
          <w:rFonts w:hint="eastAsia" w:ascii="宋体" w:hAnsi="宋体" w:cs="宋体"/>
          <w:b/>
          <w:bCs/>
          <w:kern w:val="0"/>
          <w:sz w:val="24"/>
          <w:szCs w:val="24"/>
          <w:lang w:eastAsia="zh-CN"/>
        </w:rPr>
        <w:t>（本项目不适用）</w:t>
      </w:r>
    </w:p>
    <w:p w14:paraId="766FC04B">
      <w:pPr>
        <w:autoSpaceDE w:val="0"/>
        <w:autoSpaceDN w:val="0"/>
        <w:adjustRightInd w:val="0"/>
        <w:snapToGrid w:val="0"/>
        <w:spacing w:line="360" w:lineRule="auto"/>
        <w:ind w:firstLine="480" w:firstLineChars="200"/>
        <w:jc w:val="left"/>
        <w:rPr>
          <w:rFonts w:ascii="宋体" w:hAnsi="宋体" w:cs="宋体"/>
          <w:kern w:val="0"/>
          <w:sz w:val="24"/>
          <w:szCs w:val="24"/>
          <w:lang w:eastAsia="zh-CN"/>
        </w:rPr>
      </w:pPr>
      <w:r>
        <w:rPr>
          <w:rFonts w:hint="eastAsia" w:ascii="宋体" w:hAnsi="宋体" w:cs="宋体"/>
          <w:kern w:val="0"/>
          <w:sz w:val="24"/>
          <w:szCs w:val="24"/>
          <w:lang w:eastAsia="zh-CN"/>
        </w:rPr>
        <w:t>供应商应使用电子投标客户端编制电子投标文件并进行线上投标，供应商电子投标文件需要加密并加盖电子签章</w:t>
      </w:r>
      <w:r>
        <w:rPr>
          <w:rFonts w:hint="eastAsia" w:ascii="宋体" w:hAnsi="宋体" w:cs="宋体"/>
          <w:bCs/>
          <w:kern w:val="0"/>
          <w:sz w:val="24"/>
          <w:szCs w:val="24"/>
          <w:lang w:eastAsia="zh-CN"/>
        </w:rPr>
        <w:t>，如无法按照要求在电子投标文件中加盖电子签章和加密，请及时通过技术支持服务热线联系技术人员</w:t>
      </w:r>
      <w:r>
        <w:rPr>
          <w:rFonts w:hint="eastAsia" w:ascii="宋体" w:hAnsi="宋体" w:cs="宋体"/>
          <w:kern w:val="0"/>
          <w:sz w:val="24"/>
          <w:szCs w:val="24"/>
          <w:lang w:eastAsia="zh-CN"/>
        </w:rPr>
        <w:t>。</w:t>
      </w:r>
    </w:p>
    <w:p w14:paraId="40188C4D">
      <w:pPr>
        <w:widowControl/>
        <w:autoSpaceDE w:val="0"/>
        <w:autoSpaceDN w:val="0"/>
        <w:snapToGrid w:val="0"/>
        <w:spacing w:line="360" w:lineRule="auto"/>
        <w:jc w:val="left"/>
        <w:rPr>
          <w:rFonts w:ascii="宋体" w:hAnsi="宋体" w:cs="宋体"/>
          <w:kern w:val="0"/>
          <w:sz w:val="24"/>
          <w:szCs w:val="24"/>
          <w:lang w:val="zh-TW" w:eastAsia="zh-CN"/>
        </w:rPr>
      </w:pPr>
      <w:r>
        <w:rPr>
          <w:rFonts w:hint="eastAsia" w:ascii="宋体" w:hAnsi="宋体" w:cs="宋体"/>
          <w:kern w:val="0"/>
          <w:sz w:val="24"/>
          <w:szCs w:val="24"/>
          <w:lang w:eastAsia="zh-CN"/>
        </w:rPr>
        <w:t>4</w:t>
      </w:r>
      <w:r>
        <w:rPr>
          <w:rFonts w:hint="eastAsia" w:ascii="宋体" w:hAnsi="宋体" w:cs="宋体"/>
          <w:kern w:val="0"/>
          <w:sz w:val="24"/>
          <w:szCs w:val="24"/>
          <w:lang w:val="zh-TW" w:eastAsia="zh-TW"/>
        </w:rPr>
        <w:t>.6</w:t>
      </w:r>
      <w:r>
        <w:rPr>
          <w:rFonts w:hint="eastAsia" w:ascii="宋体" w:hAnsi="宋体" w:cs="宋体"/>
          <w:kern w:val="0"/>
          <w:sz w:val="24"/>
          <w:szCs w:val="24"/>
          <w:lang w:val="zh-TW" w:eastAsia="zh-CN"/>
        </w:rPr>
        <w:t>提交电子投标文件</w:t>
      </w:r>
      <w:r>
        <w:rPr>
          <w:rFonts w:hint="eastAsia" w:ascii="宋体" w:hAnsi="宋体" w:cs="宋体"/>
          <w:b/>
          <w:bCs/>
          <w:kern w:val="0"/>
          <w:sz w:val="24"/>
          <w:szCs w:val="24"/>
          <w:lang w:eastAsia="zh-CN"/>
        </w:rPr>
        <w:t>（本项目不适用）</w:t>
      </w:r>
    </w:p>
    <w:p w14:paraId="0D5A8DF8">
      <w:pPr>
        <w:widowControl/>
        <w:autoSpaceDE w:val="0"/>
        <w:autoSpaceDN w:val="0"/>
        <w:snapToGrid w:val="0"/>
        <w:spacing w:line="360" w:lineRule="auto"/>
        <w:ind w:firstLine="480" w:firstLineChars="200"/>
        <w:jc w:val="left"/>
        <w:rPr>
          <w:rFonts w:ascii="宋体" w:hAnsi="宋体" w:cs="宋体"/>
          <w:kern w:val="0"/>
          <w:sz w:val="24"/>
          <w:szCs w:val="24"/>
          <w:lang w:eastAsia="zh-CN"/>
        </w:rPr>
      </w:pPr>
      <w:r>
        <w:rPr>
          <w:rFonts w:hint="eastAsia" w:ascii="宋体" w:hAnsi="宋体" w:cs="宋体"/>
          <w:kern w:val="0"/>
          <w:sz w:val="24"/>
          <w:szCs w:val="24"/>
          <w:lang w:eastAsia="zh-CN"/>
        </w:rPr>
        <w:t>供应商应于投标截止时间前在北京市政府采购电子交易平台提交电子投标文件，上传电子投标文件过程中请保持与互联网的连接畅通。</w:t>
      </w:r>
    </w:p>
    <w:p w14:paraId="227216C4">
      <w:pPr>
        <w:widowControl/>
        <w:autoSpaceDE w:val="0"/>
        <w:autoSpaceDN w:val="0"/>
        <w:snapToGrid w:val="0"/>
        <w:spacing w:line="360" w:lineRule="auto"/>
        <w:jc w:val="left"/>
        <w:rPr>
          <w:rFonts w:ascii="宋体" w:hAnsi="宋体" w:cs="宋体"/>
          <w:kern w:val="0"/>
          <w:sz w:val="24"/>
          <w:szCs w:val="24"/>
          <w:lang w:eastAsia="zh-TW"/>
        </w:rPr>
      </w:pPr>
      <w:r>
        <w:rPr>
          <w:rFonts w:hint="eastAsia" w:ascii="宋体" w:hAnsi="宋体" w:cs="宋体"/>
          <w:kern w:val="0"/>
          <w:sz w:val="24"/>
          <w:szCs w:val="24"/>
          <w:lang w:eastAsia="zh-CN"/>
        </w:rPr>
        <w:t>4</w:t>
      </w:r>
      <w:r>
        <w:rPr>
          <w:rFonts w:hint="eastAsia" w:ascii="宋体" w:hAnsi="宋体" w:cs="宋体"/>
          <w:kern w:val="0"/>
          <w:sz w:val="24"/>
          <w:szCs w:val="24"/>
          <w:lang w:val="zh-TW" w:eastAsia="zh-CN"/>
        </w:rPr>
        <w:t>.</w:t>
      </w:r>
      <w:r>
        <w:rPr>
          <w:rFonts w:hint="eastAsia" w:ascii="宋体" w:hAnsi="宋体" w:cs="宋体"/>
          <w:kern w:val="0"/>
          <w:sz w:val="24"/>
          <w:szCs w:val="24"/>
          <w:lang w:val="zh-TW" w:eastAsia="zh-TW"/>
        </w:rPr>
        <w:t>7</w:t>
      </w:r>
      <w:r>
        <w:rPr>
          <w:rFonts w:hint="eastAsia" w:ascii="宋体" w:hAnsi="宋体" w:cs="宋体"/>
          <w:kern w:val="0"/>
          <w:sz w:val="24"/>
          <w:szCs w:val="24"/>
          <w:lang w:val="zh-TW" w:eastAsia="zh-CN"/>
        </w:rPr>
        <w:t>电子开标</w:t>
      </w:r>
      <w:r>
        <w:rPr>
          <w:rFonts w:hint="eastAsia" w:ascii="宋体" w:hAnsi="宋体" w:cs="宋体"/>
          <w:b/>
          <w:bCs/>
          <w:kern w:val="0"/>
          <w:sz w:val="24"/>
          <w:szCs w:val="24"/>
          <w:lang w:eastAsia="zh-CN"/>
        </w:rPr>
        <w:t>（本项目不适用）</w:t>
      </w:r>
    </w:p>
    <w:p w14:paraId="0F3A7C41">
      <w:pPr>
        <w:tabs>
          <w:tab w:val="left" w:pos="360"/>
          <w:tab w:val="left" w:pos="794"/>
        </w:tabs>
        <w:spacing w:before="156" w:beforeLines="50" w:line="360" w:lineRule="auto"/>
        <w:jc w:val="left"/>
        <w:rPr>
          <w:rFonts w:hint="eastAsia" w:ascii="仿宋" w:hAnsi="仿宋" w:eastAsia="仿宋" w:cs="仿宋"/>
          <w:sz w:val="28"/>
          <w:szCs w:val="28"/>
        </w:rPr>
      </w:pPr>
      <w:r>
        <w:rPr>
          <w:rFonts w:hint="eastAsia" w:ascii="宋体" w:hAnsi="宋体" w:eastAsia="宋体" w:cs="宋体"/>
          <w:sz w:val="24"/>
          <w:szCs w:val="24"/>
          <w:lang w:val="zh-TW" w:eastAsia="zh-CN" w:bidi="ar-SA"/>
        </w:rPr>
        <w:t>供应商在开标地点使用</w:t>
      </w:r>
      <w:r>
        <w:rPr>
          <w:rFonts w:hint="eastAsia" w:ascii="宋体" w:hAnsi="宋体" w:eastAsia="宋体" w:cs="宋体"/>
          <w:sz w:val="24"/>
          <w:szCs w:val="24"/>
          <w:lang w:val="en-US" w:eastAsia="zh-CN" w:bidi="ar-SA"/>
        </w:rPr>
        <w:t>CA认证证书</w:t>
      </w:r>
      <w:r>
        <w:rPr>
          <w:rFonts w:hint="eastAsia" w:ascii="宋体" w:hAnsi="宋体" w:eastAsia="宋体" w:cs="宋体"/>
          <w:sz w:val="24"/>
          <w:szCs w:val="24"/>
          <w:lang w:val="zh-TW" w:eastAsia="zh-CN" w:bidi="ar-SA"/>
        </w:rPr>
        <w:t>登录</w:t>
      </w:r>
      <w:r>
        <w:rPr>
          <w:rFonts w:hint="eastAsia" w:ascii="宋体" w:hAnsi="宋体" w:eastAsia="宋体" w:cs="宋体"/>
          <w:sz w:val="24"/>
          <w:szCs w:val="24"/>
          <w:lang w:val="en-US" w:eastAsia="zh-CN" w:bidi="ar-SA"/>
        </w:rPr>
        <w:t>北京市政府采购电子交易平台进行电子开标</w:t>
      </w:r>
      <w:r>
        <w:rPr>
          <w:rFonts w:hint="eastAsia" w:ascii="宋体" w:hAnsi="宋体" w:eastAsia="宋体" w:cs="宋体"/>
          <w:sz w:val="24"/>
          <w:szCs w:val="24"/>
          <w:lang w:val="zh-TW" w:eastAsia="zh-CN" w:bidi="ar-SA"/>
        </w:rPr>
        <w:t>。</w:t>
      </w:r>
      <w:bookmarkEnd w:id="29"/>
    </w:p>
    <w:p w14:paraId="0E201EF2">
      <w:pPr>
        <w:tabs>
          <w:tab w:val="left" w:pos="360"/>
          <w:tab w:val="left" w:pos="794"/>
        </w:tabs>
        <w:spacing w:before="156" w:beforeLines="50" w:line="360" w:lineRule="auto"/>
        <w:jc w:val="left"/>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bookmarkEnd w:id="25"/>
      <w:bookmarkEnd w:id="26"/>
      <w:bookmarkEnd w:id="27"/>
      <w:bookmarkEnd w:id="28"/>
    </w:p>
    <w:p w14:paraId="2C78D328">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1.采购人信息</w:t>
      </w:r>
    </w:p>
    <w:p w14:paraId="28FCA8A7">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名  称：首都医科大学附属北京同仁医院</w:t>
      </w:r>
    </w:p>
    <w:p w14:paraId="4BC84F73">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地   址：北京市东城区东交民巷1号</w:t>
      </w:r>
    </w:p>
    <w:p w14:paraId="06EAE1F3">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联系方式：010-58265772</w:t>
      </w:r>
    </w:p>
    <w:p w14:paraId="7AD6606F">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2.采购代理机构信息</w:t>
      </w:r>
    </w:p>
    <w:p w14:paraId="2480731D">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 xml:space="preserve">名  称：北京国际贸易有限公司 </w:t>
      </w:r>
    </w:p>
    <w:p w14:paraId="603A69D8">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地   址：北京市朝阳区建国门外大街甲3号</w:t>
      </w:r>
    </w:p>
    <w:p w14:paraId="02F0ED3E">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联系方式：010-85343456</w:t>
      </w:r>
    </w:p>
    <w:p w14:paraId="65C45605">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3.项目联系方式</w:t>
      </w:r>
    </w:p>
    <w:p w14:paraId="093E83B5">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项目联系人：张娇、张珊、梁潇</w:t>
      </w:r>
    </w:p>
    <w:p w14:paraId="31AF4BC3">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电话：010-85343456、010-85343360</w:t>
      </w:r>
    </w:p>
    <w:p w14:paraId="16C7C80E">
      <w:pPr>
        <w:rPr>
          <w:rFonts w:hint="default" w:ascii="仿宋" w:hAnsi="仿宋" w:eastAsia="仿宋" w:cs="仿宋"/>
          <w:bCs/>
          <w:sz w:val="28"/>
          <w:szCs w:val="28"/>
          <w:u w:val="single"/>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3DEF38"/>
    <w:multiLevelType w:val="singleLevel"/>
    <w:tmpl w:val="5F3DEF38"/>
    <w:lvl w:ilvl="0" w:tentative="0">
      <w:start w:val="6"/>
      <w:numFmt w:val="chineseCounting"/>
      <w:suff w:val="nothing"/>
      <w:lvlText w:val="%1、"/>
      <w:lvlJc w:val="left"/>
    </w:lvl>
  </w:abstractNum>
  <w:abstractNum w:abstractNumId="1">
    <w:nsid w:val="68A6D2C1"/>
    <w:multiLevelType w:val="singleLevel"/>
    <w:tmpl w:val="68A6D2C1"/>
    <w:lvl w:ilvl="0" w:tentative="0">
      <w:start w:val="1"/>
      <w:numFmt w:val="decimal"/>
      <w:suff w:val="nothing"/>
      <w:lvlText w:val="（%1）"/>
      <w:lvlJc w:val="left"/>
    </w:lvl>
  </w:abstractNum>
  <w:abstractNum w:abstractNumId="2">
    <w:nsid w:val="68A6D30F"/>
    <w:multiLevelType w:val="singleLevel"/>
    <w:tmpl w:val="68A6D30F"/>
    <w:lvl w:ilvl="0" w:tentative="0">
      <w:start w:val="2"/>
      <w:numFmt w:val="decimal"/>
      <w:suff w:val="nothing"/>
      <w:lvlText w:val="（%1）"/>
      <w:lvlJc w:val="left"/>
    </w:lvl>
  </w:abstractNum>
  <w:abstractNum w:abstractNumId="3">
    <w:nsid w:val="68A6D345"/>
    <w:multiLevelType w:val="singleLevel"/>
    <w:tmpl w:val="68A6D345"/>
    <w:lvl w:ilvl="0" w:tentative="0">
      <w:start w:val="1"/>
      <w:numFmt w:val="decimal"/>
      <w:suff w:val="nothing"/>
      <w:lvlText w:val="%1)"/>
      <w:lvlJc w:val="left"/>
    </w:lvl>
  </w:abstractNum>
  <w:abstractNum w:abstractNumId="4">
    <w:nsid w:val="68A6D371"/>
    <w:multiLevelType w:val="singleLevel"/>
    <w:tmpl w:val="68A6D371"/>
    <w:lvl w:ilvl="0" w:tentative="0">
      <w:start w:val="3"/>
      <w:numFmt w:val="decimal"/>
      <w:suff w:val="nothing"/>
      <w:lvlText w:val="%1)"/>
      <w:lvlJc w:val="left"/>
    </w:lvl>
  </w:abstractNum>
  <w:abstractNum w:abstractNumId="5">
    <w:nsid w:val="68A6D3C0"/>
    <w:multiLevelType w:val="singleLevel"/>
    <w:tmpl w:val="68A6D3C0"/>
    <w:lvl w:ilvl="0" w:tentative="0">
      <w:start w:val="3"/>
      <w:numFmt w:val="decimal"/>
      <w:suff w:val="nothing"/>
      <w:lvlText w:val="（%1）"/>
      <w:lvlJc w:val="left"/>
    </w:lvl>
  </w:abstractNum>
  <w:num w:numId="1">
    <w:abstractNumId w:val="0"/>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3MWFmY2JmYjBmNTA2M2Q0ZWY5MzgxYzE5YjliMzUifQ=="/>
  </w:docVars>
  <w:rsids>
    <w:rsidRoot w:val="5C69757C"/>
    <w:rsid w:val="0029212E"/>
    <w:rsid w:val="006A79F1"/>
    <w:rsid w:val="0091581F"/>
    <w:rsid w:val="00A94DCD"/>
    <w:rsid w:val="00BF4BC5"/>
    <w:rsid w:val="00D65262"/>
    <w:rsid w:val="00DB1EA0"/>
    <w:rsid w:val="00F92BA9"/>
    <w:rsid w:val="01CA1639"/>
    <w:rsid w:val="027F5EA8"/>
    <w:rsid w:val="03D14D65"/>
    <w:rsid w:val="03EE0393"/>
    <w:rsid w:val="03F36EDF"/>
    <w:rsid w:val="041C6F4E"/>
    <w:rsid w:val="044D466E"/>
    <w:rsid w:val="04923431"/>
    <w:rsid w:val="04B24EC3"/>
    <w:rsid w:val="04E11CA6"/>
    <w:rsid w:val="06475B39"/>
    <w:rsid w:val="07A54001"/>
    <w:rsid w:val="07FC3326"/>
    <w:rsid w:val="0854278F"/>
    <w:rsid w:val="08F875BE"/>
    <w:rsid w:val="090D2269"/>
    <w:rsid w:val="0AF376E5"/>
    <w:rsid w:val="0B3B3792"/>
    <w:rsid w:val="0B616D1D"/>
    <w:rsid w:val="0B6F14A8"/>
    <w:rsid w:val="0BA430E7"/>
    <w:rsid w:val="0C107490"/>
    <w:rsid w:val="0C5E0EEA"/>
    <w:rsid w:val="0E0B286D"/>
    <w:rsid w:val="0E4C6701"/>
    <w:rsid w:val="0F6E05DA"/>
    <w:rsid w:val="0FE614C3"/>
    <w:rsid w:val="103E71C0"/>
    <w:rsid w:val="12A51AA6"/>
    <w:rsid w:val="130E27A5"/>
    <w:rsid w:val="13400495"/>
    <w:rsid w:val="134C1D1E"/>
    <w:rsid w:val="13EA45AA"/>
    <w:rsid w:val="13F86009"/>
    <w:rsid w:val="141D78B9"/>
    <w:rsid w:val="15065107"/>
    <w:rsid w:val="153C0833"/>
    <w:rsid w:val="158C674C"/>
    <w:rsid w:val="169F376F"/>
    <w:rsid w:val="17CF0DE0"/>
    <w:rsid w:val="18335BC8"/>
    <w:rsid w:val="19F03C9C"/>
    <w:rsid w:val="1A3C3D20"/>
    <w:rsid w:val="1B0442B0"/>
    <w:rsid w:val="1B4048D1"/>
    <w:rsid w:val="1B866B59"/>
    <w:rsid w:val="1C4972F3"/>
    <w:rsid w:val="1CCA710D"/>
    <w:rsid w:val="1E1411A7"/>
    <w:rsid w:val="1ED35AA3"/>
    <w:rsid w:val="1EE17DC8"/>
    <w:rsid w:val="1FF478B9"/>
    <w:rsid w:val="205C14B5"/>
    <w:rsid w:val="2113111A"/>
    <w:rsid w:val="21457417"/>
    <w:rsid w:val="2224601B"/>
    <w:rsid w:val="230456A7"/>
    <w:rsid w:val="239B2179"/>
    <w:rsid w:val="250F7ADC"/>
    <w:rsid w:val="256C4FCA"/>
    <w:rsid w:val="25B76FF0"/>
    <w:rsid w:val="25F33BB6"/>
    <w:rsid w:val="25FF1B34"/>
    <w:rsid w:val="26AD7506"/>
    <w:rsid w:val="27401BB2"/>
    <w:rsid w:val="285212FE"/>
    <w:rsid w:val="291C4B35"/>
    <w:rsid w:val="2A874528"/>
    <w:rsid w:val="2BCA04EF"/>
    <w:rsid w:val="2E72043B"/>
    <w:rsid w:val="2EC63CEE"/>
    <w:rsid w:val="303E35CF"/>
    <w:rsid w:val="31886C6D"/>
    <w:rsid w:val="31F50738"/>
    <w:rsid w:val="32180206"/>
    <w:rsid w:val="3262685B"/>
    <w:rsid w:val="32627B42"/>
    <w:rsid w:val="329434F6"/>
    <w:rsid w:val="33526100"/>
    <w:rsid w:val="337E053C"/>
    <w:rsid w:val="33A1236A"/>
    <w:rsid w:val="34D07ED2"/>
    <w:rsid w:val="34DD22D5"/>
    <w:rsid w:val="3569702C"/>
    <w:rsid w:val="36151C5B"/>
    <w:rsid w:val="36A06E2F"/>
    <w:rsid w:val="36CB4904"/>
    <w:rsid w:val="36D81DC5"/>
    <w:rsid w:val="387B69BA"/>
    <w:rsid w:val="390377C3"/>
    <w:rsid w:val="3D0657A9"/>
    <w:rsid w:val="3D7344A5"/>
    <w:rsid w:val="3DA90D42"/>
    <w:rsid w:val="3F302C3B"/>
    <w:rsid w:val="40331F2C"/>
    <w:rsid w:val="40E6314D"/>
    <w:rsid w:val="40FD2E2B"/>
    <w:rsid w:val="416318D6"/>
    <w:rsid w:val="425D1A0B"/>
    <w:rsid w:val="427F607F"/>
    <w:rsid w:val="43CA6B8D"/>
    <w:rsid w:val="440700DA"/>
    <w:rsid w:val="448577BC"/>
    <w:rsid w:val="459660BA"/>
    <w:rsid w:val="46050649"/>
    <w:rsid w:val="46AF7F09"/>
    <w:rsid w:val="46CA2B46"/>
    <w:rsid w:val="46D52298"/>
    <w:rsid w:val="47CD2118"/>
    <w:rsid w:val="48A87680"/>
    <w:rsid w:val="494E49AA"/>
    <w:rsid w:val="4BB5041C"/>
    <w:rsid w:val="4C6F0B7D"/>
    <w:rsid w:val="4C9F5D25"/>
    <w:rsid w:val="4CAB781B"/>
    <w:rsid w:val="4D21520B"/>
    <w:rsid w:val="4D771C1E"/>
    <w:rsid w:val="4D9C11A0"/>
    <w:rsid w:val="4E212C99"/>
    <w:rsid w:val="4E3C38DE"/>
    <w:rsid w:val="4E524648"/>
    <w:rsid w:val="4EB8286A"/>
    <w:rsid w:val="4EBA744A"/>
    <w:rsid w:val="4F173788"/>
    <w:rsid w:val="4FC96956"/>
    <w:rsid w:val="50B018E0"/>
    <w:rsid w:val="50C8175A"/>
    <w:rsid w:val="5186480E"/>
    <w:rsid w:val="52C23F57"/>
    <w:rsid w:val="52EF249C"/>
    <w:rsid w:val="531E6325"/>
    <w:rsid w:val="53457C95"/>
    <w:rsid w:val="53A86942"/>
    <w:rsid w:val="53CB1124"/>
    <w:rsid w:val="53D23BDF"/>
    <w:rsid w:val="548D63DA"/>
    <w:rsid w:val="567B02F2"/>
    <w:rsid w:val="56C00491"/>
    <w:rsid w:val="5814071D"/>
    <w:rsid w:val="59413C36"/>
    <w:rsid w:val="594828CF"/>
    <w:rsid w:val="59513E7A"/>
    <w:rsid w:val="59D625D1"/>
    <w:rsid w:val="5A1132D4"/>
    <w:rsid w:val="5A59165A"/>
    <w:rsid w:val="5B4857A8"/>
    <w:rsid w:val="5BC0634E"/>
    <w:rsid w:val="5C69757C"/>
    <w:rsid w:val="5D5B3753"/>
    <w:rsid w:val="5DBE13B2"/>
    <w:rsid w:val="5E127261"/>
    <w:rsid w:val="5E921868"/>
    <w:rsid w:val="5F100B70"/>
    <w:rsid w:val="62AC0550"/>
    <w:rsid w:val="62CA27A3"/>
    <w:rsid w:val="63DB4629"/>
    <w:rsid w:val="643D1F77"/>
    <w:rsid w:val="64793376"/>
    <w:rsid w:val="64CD637E"/>
    <w:rsid w:val="65EE2A50"/>
    <w:rsid w:val="66940DD7"/>
    <w:rsid w:val="66DD3ED2"/>
    <w:rsid w:val="677A75D3"/>
    <w:rsid w:val="68DF504F"/>
    <w:rsid w:val="68E02922"/>
    <w:rsid w:val="69725190"/>
    <w:rsid w:val="69A54848"/>
    <w:rsid w:val="6A373141"/>
    <w:rsid w:val="6A750670"/>
    <w:rsid w:val="6B2262B4"/>
    <w:rsid w:val="6BCE04E9"/>
    <w:rsid w:val="6C3D7821"/>
    <w:rsid w:val="6E3E598E"/>
    <w:rsid w:val="70E632A0"/>
    <w:rsid w:val="71EE7763"/>
    <w:rsid w:val="72F23D89"/>
    <w:rsid w:val="73364194"/>
    <w:rsid w:val="73723423"/>
    <w:rsid w:val="74057A00"/>
    <w:rsid w:val="74294E24"/>
    <w:rsid w:val="74AE2CAA"/>
    <w:rsid w:val="750652A7"/>
    <w:rsid w:val="7506570B"/>
    <w:rsid w:val="7522503C"/>
    <w:rsid w:val="758F7BEE"/>
    <w:rsid w:val="75B2173C"/>
    <w:rsid w:val="76A9682B"/>
    <w:rsid w:val="7702459B"/>
    <w:rsid w:val="7747264E"/>
    <w:rsid w:val="77C65F49"/>
    <w:rsid w:val="78B910A6"/>
    <w:rsid w:val="793730E3"/>
    <w:rsid w:val="798538CB"/>
    <w:rsid w:val="7A4A0D23"/>
    <w:rsid w:val="7AE57ADF"/>
    <w:rsid w:val="7B6C6499"/>
    <w:rsid w:val="7BD323FA"/>
    <w:rsid w:val="7C436FF0"/>
    <w:rsid w:val="7DAE0B2D"/>
    <w:rsid w:val="7DE9671E"/>
    <w:rsid w:val="7E6A7F71"/>
    <w:rsid w:val="7EA03372"/>
    <w:rsid w:val="7F4C5240"/>
    <w:rsid w:val="7F7E182D"/>
    <w:rsid w:val="7FDB3A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20" w:firstLineChars="200"/>
      <w:jc w:val="left"/>
      <w:textAlignment w:val="baseline"/>
    </w:pPr>
    <w:rPr>
      <w:kern w:val="0"/>
      <w:sz w:val="24"/>
      <w:szCs w:val="20"/>
    </w:rPr>
  </w:style>
  <w:style w:type="paragraph" w:styleId="5">
    <w:name w:val="Body Text"/>
    <w:basedOn w:val="1"/>
    <w:next w:val="6"/>
    <w:qFormat/>
    <w:uiPriority w:val="0"/>
    <w:pPr>
      <w:spacing w:after="120"/>
    </w:pPr>
    <w:rPr>
      <w:szCs w:val="24"/>
    </w:rPr>
  </w:style>
  <w:style w:type="paragraph" w:customStyle="1" w:styleId="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7">
    <w:name w:val="Body Text Indent"/>
    <w:basedOn w:val="1"/>
    <w:next w:val="8"/>
    <w:qFormat/>
    <w:uiPriority w:val="0"/>
    <w:pPr>
      <w:spacing w:after="120"/>
      <w:ind w:left="420" w:leftChars="200"/>
    </w:pPr>
    <w:rPr>
      <w:szCs w:val="24"/>
    </w:rPr>
  </w:style>
  <w:style w:type="paragraph" w:styleId="8">
    <w:name w:val="Body Text First Indent 2"/>
    <w:basedOn w:val="7"/>
    <w:unhideWhenUsed/>
    <w:qFormat/>
    <w:uiPriority w:val="99"/>
    <w:pPr>
      <w:ind w:firstLine="420" w:firstLineChars="200"/>
    </w:pPr>
  </w:style>
  <w:style w:type="paragraph" w:styleId="9">
    <w:name w:val="Plain Text"/>
    <w:basedOn w:val="1"/>
    <w:qFormat/>
    <w:uiPriority w:val="0"/>
    <w:rPr>
      <w:rFonts w:ascii="宋体" w:hAnsi="Courier New" w:eastAsiaTheme="minorEastAsia" w:cstheme="minorBidi"/>
      <w:szCs w:val="22"/>
    </w:rPr>
  </w:style>
  <w:style w:type="paragraph" w:styleId="10">
    <w:name w:val="toc 8"/>
    <w:basedOn w:val="1"/>
    <w:next w:val="1"/>
    <w:qFormat/>
    <w:uiPriority w:val="0"/>
    <w:pPr>
      <w:ind w:left="2940" w:leftChars="1400"/>
    </w:pPr>
  </w:style>
  <w:style w:type="paragraph" w:styleId="11">
    <w:name w:val="toc 2"/>
    <w:basedOn w:val="1"/>
    <w:next w:val="1"/>
    <w:qFormat/>
    <w:uiPriority w:val="0"/>
    <w:pPr>
      <w:ind w:left="420" w:leftChars="200"/>
    </w:pPr>
  </w:style>
  <w:style w:type="paragraph" w:styleId="12">
    <w:name w:val="Body Text 2"/>
    <w:basedOn w:val="1"/>
    <w:qFormat/>
    <w:uiPriority w:val="0"/>
    <w:pPr>
      <w:spacing w:after="120" w:line="480" w:lineRule="auto"/>
    </w:pPr>
    <w:rPr>
      <w:rFonts w:ascii="Times New Roman" w:hAnsi="Times New Roman" w:eastAsia="宋体" w:cs="Times New Roman"/>
    </w:rPr>
  </w:style>
  <w:style w:type="character" w:styleId="15">
    <w:name w:val="FollowedHyperlink"/>
    <w:basedOn w:val="14"/>
    <w:qFormat/>
    <w:uiPriority w:val="0"/>
    <w:rPr>
      <w:color w:val="2490F8"/>
      <w:u w:val="single"/>
    </w:rPr>
  </w:style>
  <w:style w:type="character" w:styleId="16">
    <w:name w:val="Hyperlink"/>
    <w:basedOn w:val="14"/>
    <w:qFormat/>
    <w:uiPriority w:val="0"/>
    <w:rPr>
      <w:color w:val="2490F8"/>
      <w:u w:val="single"/>
    </w:rPr>
  </w:style>
  <w:style w:type="paragraph" w:customStyle="1" w:styleId="17">
    <w:name w:val="首行缩进"/>
    <w:basedOn w:val="1"/>
    <w:qFormat/>
    <w:uiPriority w:val="0"/>
    <w:pPr>
      <w:spacing w:line="360" w:lineRule="auto"/>
      <w:ind w:firstLine="480" w:firstLineChars="200"/>
    </w:pPr>
    <w:rPr>
      <w:rFonts w:ascii="宋体" w:hAnsi="宋体" w:cs="宋体"/>
      <w:kern w:val="0"/>
      <w:sz w:val="24"/>
    </w:rPr>
  </w:style>
  <w:style w:type="paragraph" w:customStyle="1" w:styleId="18">
    <w:name w:val="表格文字"/>
    <w:basedOn w:val="1"/>
    <w:qFormat/>
    <w:uiPriority w:val="0"/>
    <w:pPr>
      <w:spacing w:before="25" w:after="25"/>
      <w:jc w:val="left"/>
    </w:pPr>
    <w:rPr>
      <w:bCs/>
      <w:spacing w:val="10"/>
      <w:kern w:val="0"/>
      <w:sz w:val="24"/>
    </w:rPr>
  </w:style>
  <w:style w:type="paragraph" w:customStyle="1" w:styleId="19">
    <w:name w:val="列表段落1"/>
    <w:basedOn w:val="1"/>
    <w:qFormat/>
    <w:uiPriority w:val="34"/>
    <w:pPr>
      <w:ind w:firstLine="420" w:firstLineChars="200"/>
    </w:pPr>
  </w:style>
  <w:style w:type="paragraph" w:customStyle="1" w:styleId="20">
    <w:name w:val="正文3"/>
    <w:qFormat/>
    <w:uiPriority w:val="0"/>
    <w:pPr>
      <w:jc w:val="both"/>
    </w:pPr>
    <w:rPr>
      <w:rFonts w:ascii="Calibri" w:hAnsi="Calibri" w:eastAsia="宋体" w:cs="Times New Roman"/>
      <w:kern w:val="2"/>
      <w:sz w:val="21"/>
      <w:szCs w:val="21"/>
      <w:lang w:val="en-US" w:eastAsia="zh-CN" w:bidi="ar-SA"/>
    </w:rPr>
  </w:style>
  <w:style w:type="character" w:customStyle="1" w:styleId="21">
    <w:name w:val="font21"/>
    <w:basedOn w:val="14"/>
    <w:qFormat/>
    <w:uiPriority w:val="0"/>
    <w:rPr>
      <w:rFonts w:ascii="Tahoma" w:hAnsi="Tahoma" w:eastAsia="Tahoma" w:cs="Tahoma"/>
      <w:color w:val="000000"/>
      <w:sz w:val="22"/>
      <w:szCs w:val="22"/>
      <w:u w:val="none"/>
    </w:rPr>
  </w:style>
  <w:style w:type="character" w:customStyle="1" w:styleId="22">
    <w:name w:val="drapbtn"/>
    <w:basedOn w:val="14"/>
    <w:qFormat/>
    <w:uiPriority w:val="0"/>
  </w:style>
  <w:style w:type="character" w:customStyle="1" w:styleId="23">
    <w:name w:val="button"/>
    <w:basedOn w:val="14"/>
    <w:qFormat/>
    <w:uiPriority w:val="0"/>
  </w:style>
  <w:style w:type="character" w:customStyle="1" w:styleId="24">
    <w:name w:val="iconline2"/>
    <w:basedOn w:val="14"/>
    <w:qFormat/>
    <w:uiPriority w:val="0"/>
  </w:style>
  <w:style w:type="character" w:customStyle="1" w:styleId="25">
    <w:name w:val="icontext3"/>
    <w:basedOn w:val="14"/>
    <w:qFormat/>
    <w:uiPriority w:val="0"/>
  </w:style>
  <w:style w:type="character" w:customStyle="1" w:styleId="26">
    <w:name w:val="after"/>
    <w:basedOn w:val="14"/>
    <w:qFormat/>
    <w:uiPriority w:val="0"/>
    <w:rPr>
      <w:sz w:val="0"/>
      <w:szCs w:val="0"/>
    </w:rPr>
  </w:style>
  <w:style w:type="character" w:customStyle="1" w:styleId="27">
    <w:name w:val="pagechatarealistclose_box"/>
    <w:basedOn w:val="14"/>
    <w:qFormat/>
    <w:uiPriority w:val="0"/>
  </w:style>
  <w:style w:type="character" w:customStyle="1" w:styleId="28">
    <w:name w:val="pagechatarealistclose_box1"/>
    <w:basedOn w:val="14"/>
    <w:qFormat/>
    <w:uiPriority w:val="0"/>
  </w:style>
  <w:style w:type="character" w:customStyle="1" w:styleId="29">
    <w:name w:val="cy"/>
    <w:basedOn w:val="14"/>
    <w:qFormat/>
    <w:uiPriority w:val="0"/>
  </w:style>
  <w:style w:type="character" w:customStyle="1" w:styleId="30">
    <w:name w:val="hilite5"/>
    <w:basedOn w:val="14"/>
    <w:qFormat/>
    <w:uiPriority w:val="0"/>
    <w:rPr>
      <w:color w:val="FFFFFF"/>
      <w:shd w:val="clear" w:fill="666666"/>
    </w:rPr>
  </w:style>
  <w:style w:type="character" w:customStyle="1" w:styleId="31">
    <w:name w:val="layui-layer-tabnow"/>
    <w:basedOn w:val="14"/>
    <w:qFormat/>
    <w:uiPriority w:val="0"/>
    <w:rPr>
      <w:bdr w:val="single" w:color="CCCCCC" w:sz="6" w:space="0"/>
      <w:shd w:val="clear" w:fill="FFFFFF"/>
    </w:rPr>
  </w:style>
  <w:style w:type="character" w:customStyle="1" w:styleId="32">
    <w:name w:val="cdropright"/>
    <w:basedOn w:val="14"/>
    <w:qFormat/>
    <w:uiPriority w:val="0"/>
  </w:style>
  <w:style w:type="character" w:customStyle="1" w:styleId="33">
    <w:name w:val="ico1651"/>
    <w:basedOn w:val="14"/>
    <w:qFormat/>
    <w:uiPriority w:val="0"/>
  </w:style>
  <w:style w:type="character" w:customStyle="1" w:styleId="34">
    <w:name w:val="ico1652"/>
    <w:basedOn w:val="14"/>
    <w:qFormat/>
    <w:uiPriority w:val="0"/>
  </w:style>
  <w:style w:type="character" w:customStyle="1" w:styleId="35">
    <w:name w:val="associateddata"/>
    <w:basedOn w:val="14"/>
    <w:qFormat/>
    <w:uiPriority w:val="0"/>
    <w:rPr>
      <w:shd w:val="clear" w:fill="50A6F9"/>
    </w:rPr>
  </w:style>
  <w:style w:type="character" w:customStyle="1" w:styleId="36">
    <w:name w:val="cdropleft"/>
    <w:basedOn w:val="14"/>
    <w:qFormat/>
    <w:uiPriority w:val="0"/>
  </w:style>
  <w:style w:type="character" w:customStyle="1" w:styleId="37">
    <w:name w:val="active7"/>
    <w:basedOn w:val="14"/>
    <w:qFormat/>
    <w:uiPriority w:val="0"/>
    <w:rPr>
      <w:shd w:val="clear" w:fill="EC3535"/>
    </w:rPr>
  </w:style>
  <w:style w:type="character" w:customStyle="1" w:styleId="38">
    <w:name w:val="active8"/>
    <w:basedOn w:val="14"/>
    <w:qFormat/>
    <w:uiPriority w:val="0"/>
    <w:rPr>
      <w:color w:val="00FF00"/>
      <w:shd w:val="clear" w:fill="111111"/>
    </w:rPr>
  </w:style>
  <w:style w:type="character" w:customStyle="1" w:styleId="39">
    <w:name w:val="icontext2"/>
    <w:basedOn w:val="14"/>
    <w:qFormat/>
    <w:uiPriority w:val="0"/>
  </w:style>
  <w:style w:type="character" w:customStyle="1" w:styleId="40">
    <w:name w:val="tmpztreemove_arrow"/>
    <w:basedOn w:val="14"/>
    <w:qFormat/>
    <w:uiPriority w:val="0"/>
  </w:style>
  <w:style w:type="character" w:customStyle="1" w:styleId="41">
    <w:name w:val="icontext1"/>
    <w:basedOn w:val="14"/>
    <w:qFormat/>
    <w:uiPriority w:val="0"/>
  </w:style>
  <w:style w:type="character" w:customStyle="1" w:styleId="42">
    <w:name w:val="icontext11"/>
    <w:basedOn w:val="14"/>
    <w:qFormat/>
    <w:uiPriority w:val="0"/>
  </w:style>
  <w:style w:type="character" w:customStyle="1" w:styleId="43">
    <w:name w:val="icontext12"/>
    <w:basedOn w:val="14"/>
    <w:qFormat/>
    <w:uiPriority w:val="0"/>
  </w:style>
  <w:style w:type="character" w:customStyle="1" w:styleId="44">
    <w:name w:val="w32"/>
    <w:basedOn w:val="14"/>
    <w:qFormat/>
    <w:uiPriority w:val="0"/>
  </w:style>
  <w:style w:type="character" w:customStyle="1" w:styleId="45">
    <w:name w:val="first-child"/>
    <w:basedOn w:val="14"/>
    <w:qFormat/>
    <w:uiPriority w:val="0"/>
  </w:style>
  <w:style w:type="character" w:customStyle="1" w:styleId="46">
    <w:name w:val="ico1654"/>
    <w:basedOn w:val="14"/>
    <w:qFormat/>
    <w:uiPriority w:val="0"/>
  </w:style>
  <w:style w:type="character" w:customStyle="1" w:styleId="47">
    <w:name w:val="active"/>
    <w:basedOn w:val="14"/>
    <w:qFormat/>
    <w:uiPriority w:val="0"/>
    <w:rPr>
      <w:color w:val="00FF00"/>
      <w:shd w:val="clear" w:fill="111111"/>
    </w:rPr>
  </w:style>
  <w:style w:type="character" w:customStyle="1" w:styleId="48">
    <w:name w:val="active1"/>
    <w:basedOn w:val="14"/>
    <w:qFormat/>
    <w:uiPriority w:val="0"/>
    <w:rPr>
      <w:shd w:val="clear" w:fill="EC3535"/>
    </w:rPr>
  </w:style>
  <w:style w:type="character" w:customStyle="1" w:styleId="49">
    <w:name w:val="hilite6"/>
    <w:basedOn w:val="14"/>
    <w:qFormat/>
    <w:uiPriority w:val="0"/>
    <w:rPr>
      <w:color w:val="FFFFFF"/>
      <w:shd w:val="clear" w:fill="666666"/>
    </w:rPr>
  </w:style>
  <w:style w:type="paragraph" w:customStyle="1" w:styleId="50">
    <w:name w:val="Table Paragraph"/>
    <w:basedOn w:val="1"/>
    <w:qFormat/>
    <w:uiPriority w:val="1"/>
    <w:rPr>
      <w:rFonts w:ascii="宋体" w:hAnsi="宋体" w:eastAsia="宋体" w:cs="宋体"/>
    </w:rPr>
  </w:style>
  <w:style w:type="paragraph" w:customStyle="1" w:styleId="51">
    <w:name w:val="List Paragraph"/>
    <w:basedOn w:val="1"/>
    <w:qFormat/>
    <w:uiPriority w:val="1"/>
    <w:pPr>
      <w:spacing w:before="134"/>
      <w:ind w:left="1196" w:hanging="720"/>
    </w:pPr>
    <w:rPr>
      <w:rFonts w:ascii="宋体" w:hAnsi="宋体" w:eastAsia="宋体"/>
      <w:sz w:val="20"/>
    </w:rPr>
  </w:style>
  <w:style w:type="character" w:customStyle="1" w:styleId="52">
    <w:name w:val="font11"/>
    <w:basedOn w:val="14"/>
    <w:qFormat/>
    <w:uiPriority w:val="0"/>
    <w:rPr>
      <w:rFonts w:hint="eastAsia" w:ascii="宋体" w:hAnsi="宋体" w:eastAsia="宋体" w:cs="宋体"/>
      <w:color w:val="000000"/>
      <w:sz w:val="21"/>
      <w:szCs w:val="21"/>
      <w:u w:val="none"/>
    </w:rPr>
  </w:style>
  <w:style w:type="paragraph" w:customStyle="1" w:styleId="53">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2564</Words>
  <Characters>2917</Characters>
  <Lines>18</Lines>
  <Paragraphs>5</Paragraphs>
  <TotalTime>5</TotalTime>
  <ScaleCrop>false</ScaleCrop>
  <LinksUpToDate>false</LinksUpToDate>
  <CharactersWithSpaces>2988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王崴</cp:lastModifiedBy>
  <cp:lastPrinted>2022-08-09T12:07:00Z</cp:lastPrinted>
  <dcterms:modified xsi:type="dcterms:W3CDTF">2025-11-28T02:53:43Z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8BFEE459FBE7406FAE107615D6A2010C_13</vt:lpwstr>
  </property>
  <property fmtid="{D5CDD505-2E9C-101B-9397-08002B2CF9AE}" pid="4" name="KSOTemplateDocerSaveRecord">
    <vt:lpwstr>eyJoZGlkIjoiNTU3MWFmY2JmYjBmNTA2M2Q0ZWY5MzgxYzE5YjliMzUiLCJ1c2VySWQiOiI4NDYxOTIwMTUifQ==</vt:lpwstr>
  </property>
</Properties>
</file>