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88" w:rsidRDefault="00120488" w:rsidP="00120488">
      <w:pPr>
        <w:snapToGrid w:val="0"/>
        <w:spacing w:line="540" w:lineRule="exact"/>
        <w:jc w:val="center"/>
        <w:outlineLvl w:val="0"/>
        <w:rPr>
          <w:b/>
          <w:sz w:val="36"/>
          <w:szCs w:val="36"/>
        </w:rPr>
      </w:pPr>
      <w:bookmarkStart w:id="0" w:name="_Toc212469155"/>
      <w:bookmarkStart w:id="1" w:name="_GoBack"/>
      <w:bookmarkEnd w:id="1"/>
      <w:r>
        <w:rPr>
          <w:rFonts w:hint="eastAsia"/>
          <w:b/>
          <w:sz w:val="36"/>
          <w:szCs w:val="36"/>
        </w:rPr>
        <w:t>采购需求</w:t>
      </w:r>
      <w:bookmarkEnd w:id="0"/>
    </w:p>
    <w:p w:rsidR="00120488" w:rsidRDefault="00120488" w:rsidP="00120488">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120488" w:rsidRDefault="00120488" w:rsidP="00120488">
      <w:pPr>
        <w:pStyle w:val="SOW"/>
        <w:tabs>
          <w:tab w:val="left" w:pos="7980"/>
        </w:tabs>
        <w:snapToGrid/>
        <w:spacing w:beforeLines="50" w:before="156" w:line="360" w:lineRule="auto"/>
        <w:ind w:firstLine="0"/>
        <w:rPr>
          <w:rFonts w:ascii="仿宋" w:eastAsia="仿宋" w:hAnsi="仿宋" w:hint="eastAsia"/>
          <w:b/>
          <w:bCs/>
          <w:szCs w:val="24"/>
        </w:rPr>
      </w:pPr>
      <w:r>
        <w:rPr>
          <w:rFonts w:ascii="仿宋" w:eastAsia="仿宋" w:hAnsi="仿宋" w:hint="eastAsia"/>
          <w:b/>
          <w:bCs/>
          <w:szCs w:val="24"/>
        </w:rPr>
        <w:t>（一）采购标的需实现的功能或者目标：</w:t>
      </w:r>
    </w:p>
    <w:p w:rsidR="00120488" w:rsidRDefault="00120488" w:rsidP="00120488">
      <w:pPr>
        <w:spacing w:line="360" w:lineRule="auto"/>
        <w:ind w:firstLineChars="200" w:firstLine="480"/>
        <w:rPr>
          <w:rFonts w:ascii="仿宋" w:eastAsia="仿宋" w:hAnsi="仿宋" w:hint="eastAsia"/>
          <w:color w:val="000000"/>
          <w:sz w:val="24"/>
        </w:rPr>
      </w:pPr>
      <w:r>
        <w:rPr>
          <w:rFonts w:ascii="仿宋" w:eastAsia="仿宋" w:hAnsi="仿宋" w:hint="eastAsia"/>
          <w:color w:val="000000"/>
          <w:sz w:val="24"/>
        </w:rPr>
        <w:t>北京市公安局公安交通管理局（下文简称“交管局”）自2000年以来为做好首都交通管理工作，陆续建设一批交通电视监控、卡口科技系统，并配套租用运营商通信线路实现满足视频图像等数据的传输需求。目前支撑上述交通管理科技系统运行的通信链路租期临近到期，需通过公开招标进行通信链路租用工作，满足各科技系统传输需求，确保系统能够可靠、稳定运行。</w:t>
      </w:r>
    </w:p>
    <w:p w:rsidR="00120488" w:rsidRDefault="00120488" w:rsidP="00120488">
      <w:pPr>
        <w:pStyle w:val="SOW"/>
        <w:snapToGrid/>
        <w:spacing w:beforeLines="50" w:before="156" w:line="360" w:lineRule="auto"/>
        <w:ind w:firstLine="0"/>
        <w:rPr>
          <w:rFonts w:ascii="仿宋" w:eastAsia="仿宋" w:hAnsi="仿宋" w:hint="eastAsia"/>
          <w:b/>
          <w:bCs/>
          <w:szCs w:val="24"/>
        </w:rPr>
      </w:pPr>
      <w:r>
        <w:rPr>
          <w:rFonts w:ascii="仿宋" w:eastAsia="仿宋" w:hAnsi="仿宋" w:hint="eastAsia"/>
          <w:b/>
          <w:bCs/>
          <w:szCs w:val="24"/>
        </w:rPr>
        <w:t>（二）为落实政府采购政策需满足的要求</w:t>
      </w:r>
    </w:p>
    <w:p w:rsidR="00120488" w:rsidRDefault="00120488" w:rsidP="00120488">
      <w:pPr>
        <w:numPr>
          <w:ilvl w:val="0"/>
          <w:numId w:val="2"/>
        </w:numPr>
        <w:tabs>
          <w:tab w:val="left" w:pos="900"/>
        </w:tabs>
        <w:spacing w:beforeLines="50" w:before="156" w:line="360" w:lineRule="auto"/>
        <w:rPr>
          <w:rFonts w:ascii="仿宋" w:eastAsia="仿宋" w:hAnsi="仿宋" w:hint="eastAsia"/>
          <w:sz w:val="24"/>
        </w:rPr>
      </w:pPr>
      <w:r>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120488" w:rsidRDefault="00120488" w:rsidP="00120488">
      <w:pPr>
        <w:pStyle w:val="SOW"/>
        <w:numPr>
          <w:ilvl w:val="0"/>
          <w:numId w:val="2"/>
        </w:numPr>
        <w:spacing w:beforeLines="50" w:before="156" w:line="360" w:lineRule="auto"/>
        <w:rPr>
          <w:rFonts w:ascii="仿宋" w:eastAsia="仿宋" w:hAnsi="仿宋" w:hint="eastAsia"/>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120488" w:rsidRDefault="00120488" w:rsidP="00120488">
      <w:pPr>
        <w:pStyle w:val="SOW"/>
        <w:numPr>
          <w:ilvl w:val="0"/>
          <w:numId w:val="2"/>
        </w:numPr>
        <w:spacing w:beforeLines="50" w:before="156" w:line="360" w:lineRule="auto"/>
        <w:rPr>
          <w:rFonts w:ascii="仿宋" w:eastAsia="仿宋" w:hAnsi="仿宋" w:hint="eastAsia"/>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20488" w:rsidRDefault="00120488" w:rsidP="00120488">
      <w:pPr>
        <w:numPr>
          <w:ilvl w:val="0"/>
          <w:numId w:val="2"/>
        </w:numPr>
        <w:tabs>
          <w:tab w:val="left" w:pos="900"/>
        </w:tabs>
        <w:spacing w:beforeLines="50" w:before="156" w:line="360" w:lineRule="auto"/>
        <w:rPr>
          <w:rFonts w:ascii="仿宋" w:eastAsia="仿宋" w:hAnsi="仿宋" w:hint="eastAsia"/>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sz w:val="24"/>
        </w:rPr>
        <w:lastRenderedPageBreak/>
        <w:t>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120488" w:rsidRDefault="00120488" w:rsidP="00120488">
      <w:pPr>
        <w:numPr>
          <w:ilvl w:val="0"/>
          <w:numId w:val="2"/>
        </w:numPr>
        <w:tabs>
          <w:tab w:val="left" w:pos="900"/>
        </w:tabs>
        <w:spacing w:beforeLines="50" w:before="156" w:line="360" w:lineRule="auto"/>
        <w:rPr>
          <w:rFonts w:ascii="仿宋" w:eastAsia="仿宋" w:hAnsi="仿宋" w:hint="eastAsia"/>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120488" w:rsidRDefault="00120488" w:rsidP="00120488">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二、采购标的需执行的国家相关标准、行业标准、地方标准或者其他标准、规范</w:t>
      </w:r>
    </w:p>
    <w:p w:rsidR="00120488" w:rsidRDefault="00120488" w:rsidP="00120488">
      <w:pPr>
        <w:spacing w:line="360" w:lineRule="auto"/>
        <w:ind w:firstLineChars="200" w:firstLine="480"/>
        <w:rPr>
          <w:rFonts w:ascii="仿宋" w:eastAsia="仿宋" w:hAnsi="仿宋" w:hint="eastAsia"/>
          <w:szCs w:val="21"/>
        </w:rPr>
      </w:pPr>
      <w:r>
        <w:rPr>
          <w:rFonts w:ascii="仿宋" w:eastAsia="仿宋" w:hAnsi="仿宋" w:hint="eastAsia"/>
          <w:sz w:val="24"/>
        </w:rPr>
        <w:t>投标人应保证所提供的服务符合国家相关法律法规的要求。</w:t>
      </w:r>
    </w:p>
    <w:p w:rsidR="00120488" w:rsidRDefault="00120488" w:rsidP="00120488">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120488" w:rsidRDefault="00120488" w:rsidP="00120488">
      <w:pPr>
        <w:pStyle w:val="SOW"/>
        <w:snapToGrid/>
        <w:spacing w:beforeLines="50" w:before="156" w:line="360" w:lineRule="auto"/>
        <w:ind w:firstLine="0"/>
        <w:rPr>
          <w:rFonts w:ascii="仿宋" w:eastAsia="仿宋" w:hAnsi="仿宋" w:hint="eastAsia"/>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5"/>
        <w:gridCol w:w="1276"/>
        <w:gridCol w:w="1559"/>
      </w:tblGrid>
      <w:tr w:rsidR="00120488" w:rsidTr="00120488">
        <w:trPr>
          <w:trHeight w:val="57"/>
        </w:trPr>
        <w:tc>
          <w:tcPr>
            <w:tcW w:w="817"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4253"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链路种类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数量（条）</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120488" w:rsidTr="00120488">
        <w:trPr>
          <w:trHeight w:val="1076"/>
        </w:trPr>
        <w:tc>
          <w:tcPr>
            <w:tcW w:w="817" w:type="dxa"/>
            <w:tcBorders>
              <w:top w:val="single" w:sz="4" w:space="0" w:color="auto"/>
              <w:left w:val="single" w:sz="4" w:space="0" w:color="auto"/>
              <w:bottom w:val="single" w:sz="4" w:space="0" w:color="auto"/>
              <w:right w:val="single" w:sz="4" w:space="0" w:color="auto"/>
            </w:tcBorders>
            <w:noWrap/>
            <w:vAlign w:val="center"/>
            <w:hideMark/>
          </w:tcPr>
          <w:p w:rsidR="00120488" w:rsidRDefault="0012048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20488" w:rsidRDefault="00120488">
            <w:pPr>
              <w:jc w:val="center"/>
              <w:rPr>
                <w:rFonts w:ascii="仿宋_GB2312" w:eastAsia="仿宋_GB2312" w:hAnsi="仿宋_GB2312" w:cs="仿宋_GB2312"/>
                <w:sz w:val="24"/>
              </w:rPr>
            </w:pPr>
            <w:r>
              <w:rPr>
                <w:rFonts w:ascii="仿宋_GB2312" w:eastAsia="仿宋_GB2312" w:hAnsi="仿宋_GB2312" w:cs="仿宋_GB2312" w:hint="eastAsia"/>
                <w:sz w:val="24"/>
              </w:rPr>
              <w:t>2025-2026年中长距离光纤租用项目</w:t>
            </w:r>
          </w:p>
        </w:tc>
        <w:tc>
          <w:tcPr>
            <w:tcW w:w="1275" w:type="dxa"/>
            <w:tcBorders>
              <w:top w:val="single" w:sz="4" w:space="0" w:color="auto"/>
              <w:left w:val="single" w:sz="4" w:space="0" w:color="auto"/>
              <w:bottom w:val="single" w:sz="4" w:space="0" w:color="auto"/>
              <w:right w:val="single" w:sz="4" w:space="0" w:color="auto"/>
            </w:tcBorders>
            <w:vAlign w:val="center"/>
            <w:hideMark/>
          </w:tcPr>
          <w:p w:rsidR="00120488" w:rsidRDefault="00120488">
            <w:pPr>
              <w:jc w:val="center"/>
              <w:rPr>
                <w:rFonts w:ascii="仿宋_GB2312" w:eastAsia="仿宋_GB2312" w:hAnsi="仿宋_GB2312" w:cs="仿宋_GB2312"/>
                <w:sz w:val="24"/>
              </w:rPr>
            </w:pPr>
            <w:r>
              <w:rPr>
                <w:rFonts w:ascii="仿宋_GB2312" w:eastAsia="仿宋_GB2312" w:hAnsi="仿宋_GB2312" w:cs="仿宋_GB2312" w:hint="eastAsia"/>
                <w:sz w:val="24"/>
              </w:rPr>
              <w:t>光纤</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0488" w:rsidRDefault="00120488">
            <w:pPr>
              <w:jc w:val="center"/>
              <w:rPr>
                <w:rFonts w:ascii="仿宋_GB2312" w:eastAsia="仿宋_GB2312" w:hAnsi="仿宋_GB2312" w:cs="仿宋_GB2312"/>
                <w:sz w:val="24"/>
              </w:rPr>
            </w:pPr>
            <w:r>
              <w:rPr>
                <w:rFonts w:ascii="仿宋_GB2312" w:eastAsia="仿宋_GB2312" w:hAnsi="仿宋_GB2312" w:cs="仿宋_GB2312" w:hint="eastAsia"/>
                <w:sz w:val="24"/>
              </w:rPr>
              <w:t>718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120488" w:rsidRDefault="00120488">
            <w:pPr>
              <w:widowControl/>
              <w:jc w:val="center"/>
              <w:rPr>
                <w:rFonts w:ascii="仿宋_GB2312" w:eastAsia="仿宋_GB2312" w:hAnsi="仿宋_GB2312" w:cs="仿宋_GB2312"/>
                <w:sz w:val="24"/>
              </w:rPr>
            </w:pPr>
            <w:r>
              <w:rPr>
                <w:rFonts w:ascii="仿宋_GB2312" w:eastAsia="仿宋_GB2312" w:hAnsi="仿宋_GB2312" w:cs="仿宋_GB2312" w:hint="eastAsia"/>
                <w:sz w:val="24"/>
              </w:rPr>
              <w:t>否</w:t>
            </w:r>
          </w:p>
        </w:tc>
      </w:tr>
    </w:tbl>
    <w:p w:rsidR="00120488" w:rsidRDefault="00120488" w:rsidP="00120488">
      <w:pPr>
        <w:pStyle w:val="SOW"/>
        <w:snapToGrid/>
        <w:spacing w:beforeLines="50" w:before="156" w:line="360" w:lineRule="auto"/>
        <w:ind w:firstLine="0"/>
        <w:rPr>
          <w:rFonts w:ascii="仿宋" w:eastAsia="仿宋" w:hAnsi="仿宋" w:hint="eastAsia"/>
          <w:b/>
          <w:szCs w:val="24"/>
        </w:rPr>
      </w:pPr>
      <w:r>
        <w:rPr>
          <w:rFonts w:ascii="仿宋" w:eastAsia="仿宋" w:hAnsi="仿宋" w:hint="eastAsia"/>
          <w:b/>
          <w:szCs w:val="24"/>
        </w:rPr>
        <w:t>（二）采购项目交付或者实施的时间和地点：</w:t>
      </w:r>
    </w:p>
    <w:p w:rsidR="00120488" w:rsidRDefault="00120488" w:rsidP="00120488">
      <w:pPr>
        <w:spacing w:line="360" w:lineRule="auto"/>
        <w:ind w:firstLineChars="200" w:firstLine="482"/>
        <w:rPr>
          <w:rFonts w:ascii="仿宋" w:eastAsia="仿宋" w:hAnsi="仿宋" w:hint="eastAsia"/>
          <w:b/>
          <w:sz w:val="24"/>
        </w:rPr>
      </w:pPr>
      <w:r>
        <w:rPr>
          <w:rFonts w:ascii="仿宋" w:eastAsia="仿宋" w:hAnsi="仿宋" w:hint="eastAsia"/>
          <w:b/>
          <w:sz w:val="24"/>
        </w:rPr>
        <w:t>★1、采购项目（标的）交付的时间：中标后，投标人应积极参与采购人需求点位的踏勘、深化设计工作，自行开展通信链路接入规划工作，在接到采购人通信链路接入通知后，30天（日历日）内完成链路整体接入工作。（投标人须提供加盖投标人单位公章的承诺函，格式自拟）</w:t>
      </w:r>
    </w:p>
    <w:p w:rsidR="00120488" w:rsidRDefault="00120488" w:rsidP="00120488">
      <w:pPr>
        <w:spacing w:line="360" w:lineRule="auto"/>
        <w:ind w:firstLineChars="200" w:firstLine="480"/>
        <w:rPr>
          <w:rFonts w:ascii="仿宋" w:eastAsia="仿宋" w:hAnsi="仿宋" w:hint="eastAsia"/>
          <w:sz w:val="24"/>
        </w:rPr>
      </w:pPr>
      <w:r>
        <w:rPr>
          <w:rFonts w:ascii="仿宋" w:eastAsia="仿宋" w:hAnsi="仿宋" w:hint="eastAsia"/>
          <w:sz w:val="24"/>
        </w:rPr>
        <w:t>2、采购项目（标的）交付的地点：采购人指定地点。</w:t>
      </w:r>
    </w:p>
    <w:p w:rsidR="00120488" w:rsidRDefault="00120488" w:rsidP="00120488">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四、采购标的需满足的服务标准、期限、效率等要求</w:t>
      </w:r>
    </w:p>
    <w:p w:rsidR="00120488" w:rsidRDefault="00120488" w:rsidP="00120488">
      <w:pPr>
        <w:tabs>
          <w:tab w:val="left" w:pos="900"/>
        </w:tabs>
        <w:spacing w:beforeLines="50" w:before="156" w:line="360" w:lineRule="auto"/>
        <w:rPr>
          <w:rFonts w:ascii="仿宋" w:eastAsia="仿宋" w:hAnsi="仿宋" w:hint="eastAsia"/>
          <w:b/>
          <w:sz w:val="24"/>
        </w:rPr>
      </w:pPr>
      <w:r>
        <w:rPr>
          <w:rFonts w:ascii="仿宋" w:eastAsia="仿宋" w:hAnsi="仿宋" w:hint="eastAsia"/>
          <w:b/>
          <w:sz w:val="24"/>
        </w:rPr>
        <w:t>（一）采购标的需满足的服务标准、效率要求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本项目总共需租用718条就近接入光纤（</w:t>
      </w:r>
      <w:proofErr w:type="gramStart"/>
      <w:r>
        <w:rPr>
          <w:rFonts w:ascii="仿宋" w:eastAsia="仿宋" w:hAnsi="仿宋" w:hint="eastAsia"/>
          <w:sz w:val="24"/>
        </w:rPr>
        <w:t>明细见</w:t>
      </w:r>
      <w:proofErr w:type="gramEnd"/>
      <w:r>
        <w:rPr>
          <w:rFonts w:ascii="仿宋" w:eastAsia="仿宋" w:hAnsi="仿宋" w:hint="eastAsia"/>
          <w:sz w:val="24"/>
        </w:rPr>
        <w:t>附件1，实际点位和数量根据采购人需要进行调整），实现两点之间数据传输，投标人负责链路接入、设备提供及联调等工作，满足交通管理科技系统业务需求。</w:t>
      </w:r>
    </w:p>
    <w:p w:rsidR="00120488" w:rsidRDefault="00120488" w:rsidP="00120488">
      <w:pPr>
        <w:tabs>
          <w:tab w:val="left" w:pos="900"/>
        </w:tabs>
        <w:spacing w:beforeLines="50" w:before="156" w:line="360" w:lineRule="auto"/>
        <w:rPr>
          <w:rFonts w:ascii="仿宋" w:eastAsia="仿宋" w:hAnsi="仿宋" w:hint="eastAsia"/>
          <w:b/>
          <w:sz w:val="24"/>
        </w:rPr>
      </w:pPr>
      <w:r>
        <w:rPr>
          <w:rFonts w:ascii="仿宋" w:eastAsia="仿宋" w:hAnsi="仿宋" w:hint="eastAsia"/>
          <w:b/>
          <w:sz w:val="24"/>
        </w:rPr>
        <w:lastRenderedPageBreak/>
        <w:t>（二）采购标的需满足的服务期限要求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租期：经采购人验收通过并出具第一份《通信链路开通确认单》后，项目整体进入通信链路租用期，按照第一份《通信链路开通确认单》中确认的开通之日起，计算租用期。</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5"/>
        <w:gridCol w:w="1276"/>
        <w:gridCol w:w="1559"/>
      </w:tblGrid>
      <w:tr w:rsidR="00120488" w:rsidTr="00120488">
        <w:trPr>
          <w:trHeight w:val="472"/>
        </w:trPr>
        <w:tc>
          <w:tcPr>
            <w:tcW w:w="817"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4253"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链路种类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数量（条）</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 w:eastAsia="仿宋" w:hAnsi="仿宋" w:cs="宋体"/>
                <w:b/>
                <w:kern w:val="0"/>
                <w:sz w:val="24"/>
              </w:rPr>
            </w:pPr>
            <w:r>
              <w:rPr>
                <w:rFonts w:ascii="仿宋" w:eastAsia="仿宋" w:hAnsi="仿宋" w:cs="宋体" w:hint="eastAsia"/>
                <w:b/>
                <w:kern w:val="0"/>
                <w:sz w:val="24"/>
              </w:rPr>
              <w:t>服务期（月）</w:t>
            </w:r>
          </w:p>
        </w:tc>
      </w:tr>
      <w:tr w:rsidR="00120488" w:rsidTr="00120488">
        <w:trPr>
          <w:trHeight w:val="533"/>
        </w:trPr>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rsidR="00120488" w:rsidRDefault="0012048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20488" w:rsidRDefault="00120488">
            <w:pPr>
              <w:jc w:val="center"/>
              <w:rPr>
                <w:rFonts w:ascii="仿宋_GB2312" w:eastAsia="仿宋_GB2312" w:hAnsi="仿宋_GB2312" w:cs="仿宋_GB2312"/>
                <w:sz w:val="24"/>
              </w:rPr>
            </w:pPr>
            <w:r>
              <w:rPr>
                <w:rFonts w:ascii="仿宋_GB2312" w:eastAsia="仿宋_GB2312" w:hAnsi="仿宋_GB2312" w:cs="仿宋_GB2312" w:hint="eastAsia"/>
                <w:sz w:val="24"/>
              </w:rPr>
              <w:t>2025-2026年中长距离光纤租用项目</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120488" w:rsidRDefault="00120488">
            <w:pPr>
              <w:jc w:val="center"/>
              <w:rPr>
                <w:rFonts w:ascii="仿宋_GB2312" w:eastAsia="仿宋_GB2312" w:hAnsi="仿宋_GB2312" w:cs="仿宋_GB2312"/>
                <w:sz w:val="24"/>
              </w:rPr>
            </w:pPr>
            <w:r>
              <w:rPr>
                <w:rFonts w:ascii="仿宋_GB2312" w:eastAsia="仿宋_GB2312" w:hAnsi="仿宋_GB2312" w:cs="仿宋_GB2312" w:hint="eastAsia"/>
                <w:sz w:val="24"/>
              </w:rPr>
              <w:t>光纤</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0488" w:rsidRDefault="00120488">
            <w:pPr>
              <w:jc w:val="center"/>
              <w:rPr>
                <w:rFonts w:ascii="仿宋_GB2312" w:eastAsia="仿宋_GB2312" w:hAnsi="仿宋_GB2312" w:cs="仿宋_GB2312"/>
                <w:sz w:val="24"/>
              </w:rPr>
            </w:pPr>
            <w:r>
              <w:rPr>
                <w:rFonts w:ascii="仿宋_GB2312" w:eastAsia="仿宋_GB2312" w:hAnsi="仿宋_GB2312" w:cs="仿宋_GB2312" w:hint="eastAsia"/>
                <w:sz w:val="24"/>
              </w:rPr>
              <w:t>552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_GB2312" w:eastAsia="仿宋_GB2312" w:hAnsi="仿宋_GB2312" w:cs="仿宋_GB2312"/>
                <w:sz w:val="24"/>
              </w:rPr>
            </w:pPr>
            <w:r>
              <w:rPr>
                <w:rFonts w:ascii="仿宋_GB2312" w:eastAsia="仿宋_GB2312" w:hAnsi="仿宋_GB2312" w:cs="仿宋_GB2312" w:hint="eastAsia"/>
                <w:sz w:val="24"/>
              </w:rPr>
              <w:t>12</w:t>
            </w:r>
          </w:p>
        </w:tc>
      </w:tr>
      <w:tr w:rsidR="00120488" w:rsidTr="00120488">
        <w:trPr>
          <w:trHeight w:val="53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left"/>
              <w:rPr>
                <w:rFonts w:ascii="仿宋" w:eastAsia="仿宋" w:hAnsi="仿宋" w:cs="宋体"/>
                <w:color w:val="000000"/>
                <w:kern w:val="0"/>
                <w:sz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left"/>
              <w:rPr>
                <w:rFonts w:ascii="仿宋_GB2312" w:eastAsia="仿宋_GB2312" w:hAnsi="仿宋_GB2312" w:cs="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left"/>
              <w:rPr>
                <w:rFonts w:ascii="仿宋_GB2312" w:eastAsia="仿宋_GB2312" w:hAnsi="仿宋_GB2312"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20488" w:rsidRDefault="00120488">
            <w:pPr>
              <w:jc w:val="center"/>
              <w:rPr>
                <w:rFonts w:ascii="仿宋_GB2312" w:eastAsia="仿宋_GB2312" w:hAnsi="仿宋_GB2312" w:cs="仿宋_GB2312"/>
                <w:sz w:val="24"/>
              </w:rPr>
            </w:pPr>
            <w:r>
              <w:rPr>
                <w:rFonts w:ascii="仿宋_GB2312" w:eastAsia="仿宋_GB2312" w:hAnsi="仿宋_GB2312" w:cs="仿宋_GB2312" w:hint="eastAsia"/>
                <w:sz w:val="24"/>
              </w:rPr>
              <w:t>166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20488" w:rsidRDefault="00120488">
            <w:pPr>
              <w:widowControl/>
              <w:jc w:val="center"/>
              <w:rPr>
                <w:rFonts w:ascii="仿宋_GB2312" w:eastAsia="仿宋_GB2312" w:hAnsi="仿宋_GB2312" w:cs="仿宋_GB2312"/>
                <w:sz w:val="24"/>
              </w:rPr>
            </w:pPr>
            <w:r>
              <w:rPr>
                <w:rFonts w:ascii="仿宋_GB2312" w:eastAsia="仿宋_GB2312" w:hAnsi="仿宋_GB2312" w:cs="仿宋_GB2312" w:hint="eastAsia"/>
                <w:sz w:val="24"/>
              </w:rPr>
              <w:t>10</w:t>
            </w:r>
          </w:p>
        </w:tc>
      </w:tr>
    </w:tbl>
    <w:p w:rsidR="00120488" w:rsidRDefault="00120488" w:rsidP="00120488">
      <w:pPr>
        <w:pStyle w:val="SOW"/>
        <w:spacing w:beforeLines="50" w:before="156" w:line="360" w:lineRule="auto"/>
        <w:ind w:firstLine="0"/>
        <w:rPr>
          <w:rFonts w:ascii="仿宋" w:eastAsia="仿宋" w:hAnsi="仿宋" w:hint="eastAsia"/>
          <w:b/>
          <w:szCs w:val="24"/>
        </w:rPr>
      </w:pPr>
      <w:r>
        <w:rPr>
          <w:rFonts w:ascii="仿宋" w:eastAsia="仿宋" w:hAnsi="仿宋" w:hint="eastAsia"/>
          <w:b/>
          <w:szCs w:val="24"/>
        </w:rPr>
        <w:t>五、采购标的物验收标准</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1、本项目采用分批接入、分批验收方式实施（采购人分批通知接入情况除外）。</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w:t>
      </w:r>
      <w:r>
        <w:rPr>
          <w:rFonts w:ascii="仿宋" w:eastAsia="仿宋" w:hAnsi="仿宋" w:hint="eastAsia"/>
          <w:kern w:val="0"/>
          <w:sz w:val="24"/>
        </w:rPr>
        <w:t>投标人</w:t>
      </w:r>
      <w:r>
        <w:rPr>
          <w:rFonts w:ascii="仿宋" w:eastAsia="仿宋" w:hAnsi="仿宋" w:hint="eastAsia"/>
          <w:sz w:val="24"/>
        </w:rPr>
        <w:t>在所有需求点位通信链路接入完成后，须及时向采购人提交书面验收申请，提交书面验收申请前，投标人须自行组织内部预验收工作，预验收工作形成的相关文档随书面验收申请一并提交。</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3、验收工作至少包含以下内容：</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（1）检查通信链路接入点位是否与采购人需求点位一致；</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提交的相关文档中应明确通信链路双端地理位置、衰耗/延迟或带宽、距离，设备安装位置、设备端口使用情况等，包括点位对应的业务系统名称、点位的卫星定位信息、点位平面图及设备安装图（现场照片）和设备信息表、系统拓扑图、网络参数配置文件、测试结果文件等；</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（3）完成通信链路相关信息录入至采购人“一线一档”通信链路管理系统（包括链路信息、网络信息、下端业务信息等）；</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（4）现场检查设备安装、线缆连接、标签粘贴、电力保障、工程施工、通信链路服务质量等；</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（5）现场检查系统网管平台所有功能是否满足采购人要求；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上述验收内容完成后，由中标人将相关内容汇总成册，交采购人审批，通信链路接入完毕且满足应用系统正常应用，经验收通过并出具《通信链路开通确认单》后视为通信链路开通，于《通信链路开通确认单》中确认的开通之日起开始计费，每一条通信链路</w:t>
      </w:r>
      <w:r>
        <w:rPr>
          <w:rFonts w:ascii="仿宋" w:eastAsia="仿宋" w:hAnsi="仿宋" w:hint="eastAsia"/>
          <w:sz w:val="24"/>
        </w:rPr>
        <w:lastRenderedPageBreak/>
        <w:t>对应唯一编号，作为链路识别标志。</w:t>
      </w:r>
    </w:p>
    <w:p w:rsidR="00120488" w:rsidRDefault="00120488" w:rsidP="00120488">
      <w:pPr>
        <w:tabs>
          <w:tab w:val="left" w:pos="900"/>
        </w:tabs>
        <w:spacing w:beforeLines="50" w:before="156" w:line="360" w:lineRule="auto"/>
        <w:rPr>
          <w:rFonts w:ascii="仿宋" w:eastAsia="仿宋" w:hAnsi="仿宋" w:hint="eastAsia"/>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（一）对投标人的要求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1、本次招标面向有能力提供本次采购的服务，有能力完成相关集成、售后服务和技术支持的服务提供商。</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2、投标人应具有通信链路资源和服务的能力，有大型组网的成功经验。</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3、投标人应具有完备的内部督导检查机制和奖惩机制；车辆、机械设备、检测仪表等物资。</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4、投标人应具备经验丰富的通信链路接入施工人员、技术支持人员及相应的车辆，并针对本项目组建专门的接入实施服务团队，人员、车辆要求如下：</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（1）接入实施服务团队人员不少于15人。</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（2）项目经理具有有效信息系统项目管理师（高级）证书或通信类相关专业高级工程师证书。</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（3）团队技术支持人员具有通信类相关专业工程师及以上证书。</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（4）投标人提供不少于8辆（确保能够在施工区域内正常行驶）的专用车辆，需详细说明专用车辆数量、具体品牌、车型、车牌号码，提供专用车辆行驶证复印件、年检及保险（</w:t>
      </w:r>
      <w:proofErr w:type="gramStart"/>
      <w:r>
        <w:rPr>
          <w:rFonts w:ascii="仿宋" w:eastAsia="仿宋" w:hAnsi="仿宋" w:hint="eastAsia"/>
          <w:sz w:val="24"/>
        </w:rPr>
        <w:t>交强险</w:t>
      </w:r>
      <w:proofErr w:type="gramEnd"/>
      <w:r>
        <w:rPr>
          <w:rFonts w:ascii="仿宋" w:eastAsia="仿宋" w:hAnsi="仿宋" w:hint="eastAsia"/>
          <w:sz w:val="24"/>
        </w:rPr>
        <w:t>及商业险）资料复印件，复印件加盖投标人单位公章，并就是否为投标人自有车辆或租赁车辆</w:t>
      </w:r>
      <w:proofErr w:type="gramStart"/>
      <w:r>
        <w:rPr>
          <w:rFonts w:ascii="仿宋" w:eastAsia="仿宋" w:hAnsi="仿宋" w:hint="eastAsia"/>
          <w:sz w:val="24"/>
        </w:rPr>
        <w:t>作出</w:t>
      </w:r>
      <w:proofErr w:type="gramEnd"/>
      <w:r>
        <w:rPr>
          <w:rFonts w:ascii="仿宋" w:eastAsia="仿宋" w:hAnsi="仿宋" w:hint="eastAsia"/>
          <w:sz w:val="24"/>
        </w:rPr>
        <w:t>说明，若为租赁车辆，须提供加盖投标人单位公章的租赁合同复印件。</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5、按照北京市公安局和北京市公安局公安交通管理局的相关规定，在项目执行过程中，采购人发现</w:t>
      </w:r>
      <w:r>
        <w:rPr>
          <w:rFonts w:ascii="仿宋" w:eastAsia="仿宋" w:hAnsi="仿宋" w:hint="eastAsia"/>
          <w:kern w:val="0"/>
          <w:sz w:val="24"/>
        </w:rPr>
        <w:t>投标人</w:t>
      </w:r>
      <w:r>
        <w:rPr>
          <w:rFonts w:ascii="仿宋" w:eastAsia="仿宋" w:hAnsi="仿宋" w:hint="eastAsia"/>
          <w:sz w:val="24"/>
        </w:rPr>
        <w:t>违约失信情况，将记录在案，并向采购人相关审计、管理部门报备。失信企业和法定代表人以及在公安部、北京市公安局和北京市公安局公安交通管理局等单位政府采购活动中存在行贿、弄虚作假等违法违纪行为的企业和法定代表人，再次参与采购人项目投标的，采购人政府采购部门将在评标现场将有关情况向各位评标专家进行披露。</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（二）通信链路技术要求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lastRenderedPageBreak/>
        <w:t>1、整体要求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租用通信链路须满足业务系统的通信需求，能够提供从下端到上端稳定的、基于TCP/IP合同标准的全双工、端到端的数据传输通道。数据传输通道须保证传输质量，在一个年度内链路可用性不低于95%[完好率计算方式为：1-当月全部在用通信链路累计故障小时数/（当月全部在用通信链路数量×24×当月天数）]，单条链路故障不多于3次/月，并满足如下需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1.1投标人按照附件1中的要求提供端到端的通信链路租用、服务，同时投标人提供的通信链路应与采购人现有上下端系统及设备完全兼容互通。</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1.2投标人应提供通信链路的总体设计方案，其中至少应包括通信网络采用的技术、整体网络架构、采用的设备性能参数、组</w:t>
      </w:r>
      <w:proofErr w:type="gramStart"/>
      <w:r>
        <w:rPr>
          <w:rFonts w:ascii="仿宋" w:eastAsia="仿宋" w:hAnsi="仿宋" w:hint="eastAsia"/>
          <w:sz w:val="24"/>
        </w:rPr>
        <w:t>网特点</w:t>
      </w:r>
      <w:proofErr w:type="gramEnd"/>
      <w:r>
        <w:rPr>
          <w:rFonts w:ascii="仿宋" w:eastAsia="仿宋" w:hAnsi="仿宋" w:hint="eastAsia"/>
          <w:sz w:val="24"/>
        </w:rPr>
        <w:t>说明、通信网络稳定运行保障等。</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★1.3投标人须书面承诺：投标人应具有自行办理通信链路路面施工相关手续的能力，并按照国家相关法律法规要求实施路面施工工作。（提供承诺函并加盖投标人公章，格式自拟）</w:t>
      </w:r>
    </w:p>
    <w:p w:rsidR="00120488" w:rsidRDefault="00120488" w:rsidP="00120488">
      <w:pPr>
        <w:tabs>
          <w:tab w:val="left" w:pos="900"/>
        </w:tabs>
        <w:spacing w:beforeLines="50" w:before="156" w:line="360" w:lineRule="auto"/>
        <w:ind w:firstLineChars="200" w:firstLine="482"/>
        <w:rPr>
          <w:rFonts w:ascii="仿宋" w:eastAsia="仿宋" w:hAnsi="仿宋" w:hint="eastAsia"/>
          <w:sz w:val="24"/>
        </w:rPr>
      </w:pPr>
      <w:r>
        <w:rPr>
          <w:rFonts w:ascii="仿宋" w:eastAsia="仿宋" w:hAnsi="仿宋" w:hint="eastAsia"/>
          <w:b/>
          <w:sz w:val="24"/>
        </w:rPr>
        <w:t>★1.4投标人须书面承诺：链路租期为一年，鉴于采购人实际工作需求，因系统整合或业务调整，采购人可根据实际情况随时终止租用合同。采购人将在终止合同前的3个工作日前书面通知中标人，以便中标人按照采购人要求关闭链路，上述行为</w:t>
      </w:r>
      <w:proofErr w:type="gramStart"/>
      <w:r>
        <w:rPr>
          <w:rFonts w:ascii="仿宋" w:eastAsia="仿宋" w:hAnsi="仿宋" w:hint="eastAsia"/>
          <w:b/>
          <w:sz w:val="24"/>
        </w:rPr>
        <w:t>不</w:t>
      </w:r>
      <w:proofErr w:type="gramEnd"/>
      <w:r>
        <w:rPr>
          <w:rFonts w:ascii="仿宋" w:eastAsia="仿宋" w:hAnsi="仿宋" w:hint="eastAsia"/>
          <w:b/>
          <w:sz w:val="24"/>
        </w:rPr>
        <w:t>视为采购人违约。（提供承诺函并加盖投标人公章，格式自拟）</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1.5投标人应提供详细的链路接入实施方案（</w:t>
      </w:r>
      <w:proofErr w:type="gramStart"/>
      <w:r>
        <w:rPr>
          <w:rFonts w:ascii="仿宋" w:eastAsia="仿宋" w:hAnsi="仿宋" w:hint="eastAsia"/>
          <w:sz w:val="24"/>
        </w:rPr>
        <w:t>含方案</w:t>
      </w:r>
      <w:proofErr w:type="gramEnd"/>
      <w:r>
        <w:rPr>
          <w:rFonts w:ascii="仿宋" w:eastAsia="仿宋" w:hAnsi="仿宋" w:hint="eastAsia"/>
          <w:sz w:val="24"/>
        </w:rPr>
        <w:t>说明、周期、人员安排等），并承担链路接入的全部费用。</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1.6投标人应制定详细的技术支持和运行维护方案。在通信链路接入和应用过程中针对用户根据实际需要提出的完善需求，投标人应提供技术支持、培训和技术服务。运行维护方案中应体现投标人针对采购人指定的全部通信点位的现场抢修和定期实地现场巡检（要求每个点位每3个月现场巡视不少于一次）等工作要求。</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★1.7投标人须书面承诺：链路租用期内，投标人负责链路涉及的网络传输设备的维保工作。（提供承诺函并加盖投标人公章，格式自拟）</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1.8投标人负责为采购人提供租用通信链路所需的网络通信设备，包含机房汇聚接入</w:t>
      </w:r>
      <w:r>
        <w:rPr>
          <w:rFonts w:ascii="仿宋" w:eastAsia="仿宋" w:hAnsi="仿宋" w:hint="eastAsia"/>
          <w:sz w:val="24"/>
        </w:rPr>
        <w:lastRenderedPageBreak/>
        <w:t>万兆交换机、路口千兆交换机等，并在通信接入点位安装调试，通信设备产权归投标人所有。</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1.9投标人需按照采购方实际管理需求，实现对本项目链路资源及采购方在用的其他链路资源的统一管理。投标人需提供不少于2台万兆交换设备、2台计算机终端设备等满足链路管理需求，加强链路的运维管理，产权归投标人所有，待项目周期结束，经采购人</w:t>
      </w:r>
      <w:proofErr w:type="gramStart"/>
      <w:r>
        <w:rPr>
          <w:rFonts w:ascii="仿宋" w:eastAsia="仿宋" w:hAnsi="仿宋" w:hint="eastAsia"/>
          <w:b/>
          <w:sz w:val="24"/>
        </w:rPr>
        <w:t>脱密处理</w:t>
      </w:r>
      <w:proofErr w:type="gramEnd"/>
      <w:r>
        <w:rPr>
          <w:rFonts w:ascii="仿宋" w:eastAsia="仿宋" w:hAnsi="仿宋" w:hint="eastAsia"/>
          <w:b/>
          <w:sz w:val="24"/>
        </w:rPr>
        <w:t>完成后，交由投标人处置。（提供承诺函并加盖投标人公章，格式自拟）</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1.10投标人负责通信资源全流程的接入、迁移、管理、运行、维护等服务，包括下端通信设备、上端汇聚网络设备、光纤链路等。</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1.11通信链路应具备高可靠性，有完善的冗余和保护机制，具有一定的扩容能力。具备完善的网管能力和服务质量（</w:t>
      </w:r>
      <w:proofErr w:type="spellStart"/>
      <w:r>
        <w:rPr>
          <w:rFonts w:ascii="仿宋" w:eastAsia="仿宋" w:hAnsi="仿宋" w:hint="eastAsia"/>
          <w:sz w:val="24"/>
        </w:rPr>
        <w:t>QoS</w:t>
      </w:r>
      <w:proofErr w:type="spellEnd"/>
      <w:r>
        <w:rPr>
          <w:rFonts w:ascii="仿宋" w:eastAsia="仿宋" w:hAnsi="仿宋" w:hint="eastAsia"/>
          <w:sz w:val="24"/>
        </w:rPr>
        <w:t>）功能，满足科技系统的通信需求。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1.12通信网络的传输主干网络须具有链路备份保护机制。</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1.13中标后，合同执行过程中，遇到国家政策变化及技术升级等情况时，如同行业通信链路价格上涨，则中标人不得对本项目进行涨价，当同行业通信链路资费普遍降价时，中标人应同步下调合同资费标准。</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2、通信链路技术要求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2.1裸光纤技术性能指标：</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2.1.1光纤接口：SC 接口；</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#2.1.2单模光纤全程衰耗：≤18dB；</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#2.1.3对于双端距离较长的光纤，投标方需采用增加光纤放大器等技术手段满足链路衰耗要求。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2.2网络传输设备性能指标：</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#2.2.1网络交换机需要满足工业级设备标准，具备网管功能；</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#2.2.2路口接入交换机设备：上联</w:t>
      </w:r>
      <w:proofErr w:type="gramStart"/>
      <w:r>
        <w:rPr>
          <w:rFonts w:ascii="仿宋" w:eastAsia="仿宋" w:hAnsi="仿宋" w:hint="eastAsia"/>
          <w:sz w:val="24"/>
        </w:rPr>
        <w:t>千兆光口</w:t>
      </w:r>
      <w:proofErr w:type="gramEnd"/>
      <w:r>
        <w:rPr>
          <w:rFonts w:ascii="仿宋" w:eastAsia="仿宋" w:hAnsi="仿宋" w:hint="eastAsia"/>
          <w:sz w:val="24"/>
        </w:rPr>
        <w:t>≥2个，下联</w:t>
      </w:r>
      <w:proofErr w:type="gramStart"/>
      <w:r>
        <w:rPr>
          <w:rFonts w:ascii="仿宋" w:eastAsia="仿宋" w:hAnsi="仿宋" w:hint="eastAsia"/>
          <w:sz w:val="24"/>
        </w:rPr>
        <w:t>百兆电口</w:t>
      </w:r>
      <w:proofErr w:type="gramEnd"/>
      <w:r>
        <w:rPr>
          <w:rFonts w:ascii="仿宋" w:eastAsia="仿宋" w:hAnsi="仿宋" w:hint="eastAsia"/>
          <w:sz w:val="24"/>
        </w:rPr>
        <w:t>≥8个；</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#2.2.3机房汇聚接入万兆交换机设备：上联</w:t>
      </w:r>
      <w:proofErr w:type="gramStart"/>
      <w:r>
        <w:rPr>
          <w:rFonts w:ascii="仿宋" w:eastAsia="仿宋" w:hAnsi="仿宋" w:hint="eastAsia"/>
          <w:sz w:val="24"/>
        </w:rPr>
        <w:t>万兆光口</w:t>
      </w:r>
      <w:proofErr w:type="gramEnd"/>
      <w:r>
        <w:rPr>
          <w:rFonts w:ascii="仿宋" w:eastAsia="仿宋" w:hAnsi="仿宋" w:hint="eastAsia"/>
          <w:sz w:val="24"/>
        </w:rPr>
        <w:t>≥2个，下联</w:t>
      </w:r>
      <w:proofErr w:type="gramStart"/>
      <w:r>
        <w:rPr>
          <w:rFonts w:ascii="仿宋" w:eastAsia="仿宋" w:hAnsi="仿宋" w:hint="eastAsia"/>
          <w:sz w:val="24"/>
        </w:rPr>
        <w:t>千兆光口</w:t>
      </w:r>
      <w:proofErr w:type="gramEnd"/>
      <w:r>
        <w:rPr>
          <w:rFonts w:ascii="仿宋" w:eastAsia="仿宋" w:hAnsi="仿宋" w:hint="eastAsia"/>
          <w:sz w:val="24"/>
        </w:rPr>
        <w:t>≥24个。</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lastRenderedPageBreak/>
        <w:t>3、其他要求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3.1本项目租用的通信链路需具备监控与网管功能，且与采购人现有整体通信网络兼容，实现互联互通和统一管理，可接入统一网管平台。网管方面至少实现以下功能：</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3.1.1拓扑管理：可自动发现网络中的通信设备，形成系统连接拓扑图，实时显示通信设备运行状态。</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3.1.2配置管理：可以通过网管平台对中心到下端的通信带宽进行动态配置，能够对端口下流量、速率、各类型的业务速率可视化管理；支持终端访问认证和访问记录上报管理。</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3.1.3性能管理：具备链路实时监控功能，可实时获取系统通信设备的性能指标。</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3.1.4故障管理：支持自动断线重连，具有故障实时报警功能，可查询通信网实时和历史故障（包括链路、设备和供电的故障）记录的能力，同时具有下端设备断电报警功能。</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3.1.5报表功能：能够根据需求生成EXCEL报表，并支持打印。</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3.1.6数据接口功能：</w:t>
      </w:r>
      <w:r>
        <w:rPr>
          <w:rFonts w:ascii="仿宋" w:eastAsia="仿宋" w:hAnsi="仿宋" w:hint="eastAsia"/>
          <w:kern w:val="0"/>
          <w:sz w:val="24"/>
        </w:rPr>
        <w:t>投标人</w:t>
      </w:r>
      <w:r>
        <w:rPr>
          <w:rFonts w:ascii="仿宋" w:eastAsia="仿宋" w:hAnsi="仿宋" w:hint="eastAsia"/>
          <w:sz w:val="24"/>
        </w:rPr>
        <w:t>提供的网管须按采购人需求提供数据接口，接入到相应的管理系统。</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3.1.7远程管理功能：具备远程参数配置、远程参数备份、远程重启和日志查询、远程设备升级等功能。</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3.1.8其他功能：支持硬件看门狗功能、具备防雷、防静电冲击、支持系统日志记录功能、支持配置导入导出、具备内部存储功能，可将日志等信息进行存储。</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3.2当点位调整时，中标人免费对传输链路及设备进行接入、迁移、安装、调试等工作。</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3.3上端通信设备和接口要求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上端通信设备须满足系统数据交换能力；具有完善的备份机制；可提供多个千兆光纤接口，支持多端口带宽绑定应用。</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3.4下端通信设备的要求：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3.4.1通信设备统一安装在交管设备机箱中,由于户外设备的不确定性，</w:t>
      </w:r>
      <w:r>
        <w:rPr>
          <w:rFonts w:ascii="仿宋" w:eastAsia="仿宋" w:hAnsi="仿宋" w:hint="eastAsia"/>
          <w:kern w:val="0"/>
          <w:sz w:val="24"/>
        </w:rPr>
        <w:t>投标人</w:t>
      </w:r>
      <w:r>
        <w:rPr>
          <w:rFonts w:ascii="仿宋" w:eastAsia="仿宋" w:hAnsi="仿宋" w:hint="eastAsia"/>
          <w:sz w:val="24"/>
        </w:rPr>
        <w:t>需提供</w:t>
      </w:r>
      <w:r>
        <w:rPr>
          <w:rFonts w:ascii="仿宋" w:eastAsia="仿宋" w:hAnsi="仿宋" w:hint="eastAsia"/>
          <w:sz w:val="24"/>
        </w:rPr>
        <w:lastRenderedPageBreak/>
        <w:t>设备防盗、防丢失、防漏电、人为移动等自行监管手段，并备好备品备件，如发生设备问题，由</w:t>
      </w:r>
      <w:r>
        <w:rPr>
          <w:rFonts w:ascii="仿宋" w:eastAsia="仿宋" w:hAnsi="仿宋" w:hint="eastAsia"/>
          <w:kern w:val="0"/>
          <w:sz w:val="24"/>
        </w:rPr>
        <w:t>投标人</w:t>
      </w:r>
      <w:r>
        <w:rPr>
          <w:rFonts w:ascii="仿宋" w:eastAsia="仿宋" w:hAnsi="仿宋" w:hint="eastAsia"/>
          <w:sz w:val="24"/>
        </w:rPr>
        <w:t>按照项目整体的故障维修时限内完成备品更换工作。</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3.4.2通信设备需满足室外运行条件，能在-40℃～+75℃温度和85%以上的湿度下正常运行，具备高防雷能力，避免室外雷击损坏。</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3.4.3通信设备由</w:t>
      </w:r>
      <w:proofErr w:type="gramStart"/>
      <w:r>
        <w:rPr>
          <w:rFonts w:ascii="仿宋" w:eastAsia="仿宋" w:hAnsi="仿宋" w:hint="eastAsia"/>
          <w:sz w:val="24"/>
        </w:rPr>
        <w:t>前端交</w:t>
      </w:r>
      <w:proofErr w:type="gramEnd"/>
      <w:r>
        <w:rPr>
          <w:rFonts w:ascii="仿宋" w:eastAsia="仿宋" w:hAnsi="仿宋" w:hint="eastAsia"/>
          <w:sz w:val="24"/>
        </w:rPr>
        <w:t>管科技设备机箱供电，具备宽电压能力，支持100V～240V AC，增强对部分区域供电不稳的适应能力。</w:t>
      </w:r>
      <w:r>
        <w:rPr>
          <w:rFonts w:ascii="仿宋" w:eastAsia="仿宋" w:hAnsi="仿宋" w:hint="eastAsia"/>
          <w:kern w:val="0"/>
          <w:sz w:val="24"/>
        </w:rPr>
        <w:t>投标人</w:t>
      </w:r>
      <w:r>
        <w:rPr>
          <w:rFonts w:ascii="仿宋" w:eastAsia="仿宋" w:hAnsi="仿宋" w:hint="eastAsia"/>
          <w:sz w:val="24"/>
        </w:rPr>
        <w:t>自行安装独立的电源空开对通信设备进行控制，不得连接在机箱内系统设备电源空开的下级，不得使用机柜维修维护插座，避免部分设备维修影响网络通信。单个机箱内</w:t>
      </w:r>
      <w:r>
        <w:rPr>
          <w:rFonts w:ascii="仿宋" w:eastAsia="仿宋" w:hAnsi="仿宋" w:hint="eastAsia"/>
          <w:kern w:val="0"/>
          <w:sz w:val="24"/>
        </w:rPr>
        <w:t>投标人</w:t>
      </w:r>
      <w:r>
        <w:rPr>
          <w:rFonts w:ascii="仿宋" w:eastAsia="仿宋" w:hAnsi="仿宋" w:hint="eastAsia"/>
          <w:sz w:val="24"/>
        </w:rPr>
        <w:t>所提供的全部设备的电源容量不大于300W；</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3.4.4通信设备必须是成熟的产品，长期稳定、可靠地运行。</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★3.5投标人须书面承诺：为本项目提供的通信设备/模块具有中华人民共和国工业和信息化部颁发的电信设备进网许可证。（提供承诺函并加盖投标人公章）</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3.6在使用过程中，采购人有权对提供的通信链路质量情况进行检测，对于无法满足采购需求及投标响应的，采购人将视为中标人违约，并承担相应的违约责任。如检测费用涉及第三方机构，全部费用由中标人承担。</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（三）工期要求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1、如通信点位接入完成时间超期，按以下罚则执行：如超期小于15天（含15天），</w:t>
      </w:r>
      <w:r>
        <w:rPr>
          <w:rFonts w:ascii="仿宋" w:eastAsia="仿宋" w:hAnsi="仿宋" w:hint="eastAsia"/>
          <w:kern w:val="0"/>
          <w:sz w:val="24"/>
        </w:rPr>
        <w:t>投标人</w:t>
      </w:r>
      <w:r>
        <w:rPr>
          <w:rFonts w:ascii="仿宋" w:eastAsia="仿宋" w:hAnsi="仿宋" w:hint="eastAsia"/>
          <w:sz w:val="24"/>
        </w:rPr>
        <w:t>需针对超期完成的通信链路为采购人提供1个月免费使用期；如超期大于15天且小于30（含30天），</w:t>
      </w:r>
      <w:r>
        <w:rPr>
          <w:rFonts w:ascii="仿宋" w:eastAsia="仿宋" w:hAnsi="仿宋" w:hint="eastAsia"/>
          <w:kern w:val="0"/>
          <w:sz w:val="24"/>
        </w:rPr>
        <w:t>投标人</w:t>
      </w:r>
      <w:r>
        <w:rPr>
          <w:rFonts w:ascii="仿宋" w:eastAsia="仿宋" w:hAnsi="仿宋" w:hint="eastAsia"/>
          <w:sz w:val="24"/>
        </w:rPr>
        <w:t>需针对超期完成的通信链路为采购人提供2个月免费使用期；如超期大于30天且小于60天（含60天），</w:t>
      </w:r>
      <w:r>
        <w:rPr>
          <w:rFonts w:ascii="仿宋" w:eastAsia="仿宋" w:hAnsi="仿宋" w:hint="eastAsia"/>
          <w:kern w:val="0"/>
          <w:sz w:val="24"/>
        </w:rPr>
        <w:t>投标人</w:t>
      </w:r>
      <w:r>
        <w:rPr>
          <w:rFonts w:ascii="仿宋" w:eastAsia="仿宋" w:hAnsi="仿宋" w:hint="eastAsia"/>
          <w:sz w:val="24"/>
        </w:rPr>
        <w:t>需针对超期完成的通信链路为采购人提供3个月免费使用期；如超期大于60天，</w:t>
      </w:r>
      <w:r>
        <w:rPr>
          <w:rFonts w:ascii="仿宋" w:eastAsia="仿宋" w:hAnsi="仿宋" w:hint="eastAsia"/>
          <w:kern w:val="0"/>
          <w:sz w:val="24"/>
        </w:rPr>
        <w:t>投标人</w:t>
      </w:r>
      <w:r>
        <w:rPr>
          <w:rFonts w:ascii="仿宋" w:eastAsia="仿宋" w:hAnsi="仿宋" w:hint="eastAsia"/>
          <w:sz w:val="24"/>
        </w:rPr>
        <w:t>则免费提供本条链路6个月的链路租用服务。如整体超期情况严重，超过20%点位超期大于30天（不含30天）的，采购人有权终止合同，同时</w:t>
      </w:r>
      <w:r>
        <w:rPr>
          <w:rFonts w:ascii="仿宋" w:eastAsia="仿宋" w:hAnsi="仿宋" w:hint="eastAsia"/>
          <w:kern w:val="0"/>
          <w:sz w:val="24"/>
        </w:rPr>
        <w:t>投标人</w:t>
      </w:r>
      <w:r>
        <w:rPr>
          <w:rFonts w:ascii="仿宋" w:eastAsia="仿宋" w:hAnsi="仿宋" w:hint="eastAsia"/>
          <w:sz w:val="24"/>
        </w:rPr>
        <w:t>应对延误工期给采购人造成的损失进行经济赔偿，经济赔偿标准为：（合同签订日至合同终止日的天数）×约定的每日租金。以上天数均为</w:t>
      </w:r>
      <w:proofErr w:type="gramStart"/>
      <w:r>
        <w:rPr>
          <w:rFonts w:ascii="仿宋" w:eastAsia="仿宋" w:hAnsi="仿宋" w:hint="eastAsia"/>
          <w:sz w:val="24"/>
        </w:rPr>
        <w:t>日历天</w:t>
      </w:r>
      <w:proofErr w:type="gramEnd"/>
      <w:r>
        <w:rPr>
          <w:rFonts w:ascii="仿宋" w:eastAsia="仿宋" w:hAnsi="仿宋" w:hint="eastAsia"/>
          <w:sz w:val="24"/>
        </w:rPr>
        <w:t>计算。</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★2、投标人须书面承诺：投标人在通信链路接入超期的情况下，应免费提供其它类型应急通信链路以确保采购人科技系统正常使用，直至通信链路接入完成为止。（提供承诺函并加盖投标人公章）</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lastRenderedPageBreak/>
        <w:t>3、投标人须具备长期稳定的运行维护体系和管理能力，有大量经验丰富的维护人员和技术支持人员，具备应急通信的能力，如遇不可抗力因素（如地震、洪水等）造成电路阻断，投标人具备可以在短期内采用应急手段恢复通信。</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4、投标人须自行办理通信链路路面施工手续，并按照国家相关法律法规要求实施路面施工工作，积极落实安全施工规定和制度，如出现安全事故，全部责任和损失由投标人自行承担。</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（四）项目服务要求</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投标人应具备长期稳定的运行维护体系和管理能力，具有运行维护丰富经验的维护队伍和技术支持人员及相应的车辆，具备应急通信的能力，如遇不可抗力因素（如地震、洪水等）造成通信链路阻断，投标人具备应急手段恢复通信的能力，并针对本项目组建专门运行维护团队。</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1.1维护团队人员需不少于10人（可与接入实施服务团队人员复用）。</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1.2维护团队经理需具有有效的信息系统项目管理师（高级）证书或者通信类相关专业高级工程师证书。</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1.3维护团队其他成员（</w:t>
      </w:r>
      <w:proofErr w:type="gramStart"/>
      <w:r>
        <w:rPr>
          <w:rFonts w:ascii="仿宋" w:eastAsia="仿宋" w:hAnsi="仿宋" w:hint="eastAsia"/>
          <w:sz w:val="24"/>
        </w:rPr>
        <w:t>除项目</w:t>
      </w:r>
      <w:proofErr w:type="gramEnd"/>
      <w:r>
        <w:rPr>
          <w:rFonts w:ascii="仿宋" w:eastAsia="仿宋" w:hAnsi="仿宋" w:hint="eastAsia"/>
          <w:sz w:val="24"/>
        </w:rPr>
        <w:t>经理外）需具有通信类相关专业工程师及以上证书。</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1.4投标人需提供不少于5辆的维护专用车（确保在维护区域内正常行驶）需详细说明专用车辆数量、具体品牌、车型、车牌号码，提供专用车辆行驶证复印件、年检及保险（</w:t>
      </w:r>
      <w:proofErr w:type="gramStart"/>
      <w:r>
        <w:rPr>
          <w:rFonts w:ascii="仿宋" w:eastAsia="仿宋" w:hAnsi="仿宋" w:hint="eastAsia"/>
          <w:sz w:val="24"/>
        </w:rPr>
        <w:t>交强险</w:t>
      </w:r>
      <w:proofErr w:type="gramEnd"/>
      <w:r>
        <w:rPr>
          <w:rFonts w:ascii="仿宋" w:eastAsia="仿宋" w:hAnsi="仿宋" w:hint="eastAsia"/>
          <w:sz w:val="24"/>
        </w:rPr>
        <w:t>及商业险）资料复印件，复印件加盖投标人单位公章，并就是否为投标人自有车辆或租赁车辆</w:t>
      </w:r>
      <w:proofErr w:type="gramStart"/>
      <w:r>
        <w:rPr>
          <w:rFonts w:ascii="仿宋" w:eastAsia="仿宋" w:hAnsi="仿宋" w:hint="eastAsia"/>
          <w:sz w:val="24"/>
        </w:rPr>
        <w:t>作出</w:t>
      </w:r>
      <w:proofErr w:type="gramEnd"/>
      <w:r>
        <w:rPr>
          <w:rFonts w:ascii="仿宋" w:eastAsia="仿宋" w:hAnsi="仿宋" w:hint="eastAsia"/>
          <w:sz w:val="24"/>
        </w:rPr>
        <w:t>说明，若为自有车辆，须提供加盖投标人单位公章的购置发票复印件；若为租赁车辆，须提供加盖投标人单位公章的租赁合同复印件。</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2、投标人要完善用户维护资料：对于投标人提供的通信链路、通信设备进行特殊标记和及时更新，以保证相关维护资料的准确性，同时建立详细、完备的链路资料档案和网络运行档案，并采用先进管理方法或技术手段，对通信链路进行系统性的管理工作。</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3、遇节假日或重大活动、发生突发事件期间，应根据采购人要求制定应急保障方案，配备相应人员、车辆、设备，强化路面巡检、定点值守等保障工作。</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4、因采购人需求变更，需对所租用的通信链路进行接入、迁移的，投标人接到采购</w:t>
      </w:r>
      <w:r>
        <w:rPr>
          <w:rFonts w:ascii="仿宋" w:eastAsia="仿宋" w:hAnsi="仿宋" w:hint="eastAsia"/>
          <w:sz w:val="24"/>
        </w:rPr>
        <w:lastRenderedPageBreak/>
        <w:t>人通知后，普通接入、迁移工程（10条以下通信链路）需于14个自然日内完成；批量接入、迁移工程（10条以上通信链路，含10条）完成时限由双方协商。</w:t>
      </w:r>
    </w:p>
    <w:p w:rsidR="00120488" w:rsidRDefault="00120488" w:rsidP="00120488">
      <w:pPr>
        <w:tabs>
          <w:tab w:val="left" w:pos="900"/>
        </w:tabs>
        <w:spacing w:beforeLines="50" w:before="156" w:line="360" w:lineRule="auto"/>
        <w:ind w:firstLineChars="200" w:firstLine="482"/>
        <w:rPr>
          <w:rFonts w:ascii="仿宋" w:eastAsia="仿宋" w:hAnsi="仿宋" w:hint="eastAsia"/>
          <w:b/>
          <w:sz w:val="24"/>
        </w:rPr>
      </w:pPr>
      <w:r>
        <w:rPr>
          <w:rFonts w:ascii="仿宋" w:eastAsia="仿宋" w:hAnsi="仿宋" w:hint="eastAsia"/>
          <w:b/>
          <w:sz w:val="24"/>
        </w:rPr>
        <w:t>★5、投标人须书面承诺：在采购人指定地点提供每周7×24小时现场值守服务，服务时间内至少有一名驻场维护人员，实时监控通信链路状态，负责故障修复的协调与管理工作，并负责提供项目的运行日报。另外，</w:t>
      </w:r>
      <w:r>
        <w:rPr>
          <w:rFonts w:ascii="仿宋" w:eastAsia="仿宋" w:hAnsi="仿宋" w:hint="eastAsia"/>
          <w:kern w:val="0"/>
          <w:sz w:val="24"/>
        </w:rPr>
        <w:t>投标人</w:t>
      </w:r>
      <w:r>
        <w:rPr>
          <w:rFonts w:ascii="仿宋" w:eastAsia="仿宋" w:hAnsi="仿宋" w:hint="eastAsia"/>
          <w:b/>
          <w:sz w:val="24"/>
        </w:rPr>
        <w:t>需建立值守响应机制，配备相应通讯设备，接受采购人“一线一档”链路故障短信，及时组织故障应急修复。（提供承诺函并加盖投标人公章）</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6、投标人应定期对全部通信接入点位开展实地巡检（要求每个点位每3个月现场巡视不少于一次）。</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7、投标人每月向采购人提供通信链路监测报告，对通信链路运行情况进行分析并提出使用意见。</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8、投标人应每月对用户端进行设备巡检，了解采购人需求，分析网络运行情况，提出改进建议和优化措施。针对关键节点的运行情况提供每月的运维报告，由采购人签字确认，并每月向采购人提供《网络运行和故障分析报告》。</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9、投标人应每月受理通信链路故障申告，对于采购人申告的通信链路故障，投标人提供每周7×24小时的现场故障处置和现场技术支持响应工作，必须到申告故障链路双端进行现场排查、修复等工作。如通信链路无故障，投标人维护人员负责通知采购人相关业务系统维护人员并配合业务排查，待采购人业务系统维护人员到达现场签字确认链路无故障后方可离开。如判定为通信链路故障，投标人要及时进行链路故障修复，标准为：</w:t>
      </w:r>
      <w:proofErr w:type="gramStart"/>
      <w:r>
        <w:rPr>
          <w:rFonts w:ascii="仿宋" w:eastAsia="仿宋" w:hAnsi="仿宋" w:hint="eastAsia"/>
          <w:sz w:val="24"/>
        </w:rPr>
        <w:t>城六区</w:t>
      </w:r>
      <w:proofErr w:type="gramEnd"/>
      <w:r>
        <w:rPr>
          <w:rFonts w:ascii="仿宋" w:eastAsia="仿宋" w:hAnsi="仿宋" w:hint="eastAsia"/>
          <w:sz w:val="24"/>
        </w:rPr>
        <w:t>及通州区2小时内修复、其他区域4小时内修复，超出修复时限的要提供备用链路。故障时间以采购人申告投标人维护人员或相关联系人后开始计算故障历时，以采购人收到投标人恢复通知为止，单条通信链路故障包含投标人为采购人提供的全部设备及链路所产生的故障。</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10、投标人应对提供的通信链路加强管理，每月通信链路完好率不低于95%[完好率计算方式为：1-当月全部在用通信链路累计故障小时数/（当月全部在用通信链路数量×24×当月天数）]</w:t>
      </w:r>
      <w:r>
        <w:t xml:space="preserve"> </w:t>
      </w:r>
      <w:r>
        <w:rPr>
          <w:rFonts w:ascii="仿宋" w:eastAsia="仿宋" w:hAnsi="仿宋" w:hint="eastAsia"/>
          <w:sz w:val="24"/>
        </w:rPr>
        <w:t>，单条链路故障不多于3次/月。</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11、投标人按照投标文件要求提供用户端设备，并在采购人指定地点安装设备，安装</w:t>
      </w:r>
      <w:r>
        <w:rPr>
          <w:rFonts w:ascii="仿宋" w:eastAsia="仿宋" w:hAnsi="仿宋" w:hint="eastAsia"/>
          <w:sz w:val="24"/>
        </w:rPr>
        <w:lastRenderedPageBreak/>
        <w:t>完毕后提供设备列表，同时投标人负责协助采购人开展机房、机柜等设备管理工作，详细掌握系统设备型号、数量、安装地点等相关信息，并协助采购人及时做好系统设备、机房设备等信息变更工作，确保设备管理信息与实际情况一致。投标人提供的设备产权归投标人所有，由投标人按照采购人要求负责设备的安装调试及链路的联通调试。本项目合同终止后，投标人应在接到采购人通知起30天内对所属设备进行拆移，超期视为放弃对项目设备的所有权，由采购人自行处置。</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12、鉴于采购人实际工作需求，因系统整合或业务调整，采购人可根据实际情况随时终止通信链路租用业务，退租通知单将在退租的3个工作日前采购人书面通知中标人，以便中标人按照采购人要求关闭链路。</w:t>
      </w: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t>13、投标人要有完善的通信链路监测运行维护方案，明确维护流程和故障排除时间等维护措施。</w:t>
      </w:r>
    </w:p>
    <w:p w:rsidR="00120488" w:rsidRDefault="00120488" w:rsidP="00120488">
      <w:pPr>
        <w:widowControl/>
        <w:spacing w:line="360" w:lineRule="auto"/>
        <w:jc w:val="left"/>
        <w:rPr>
          <w:rFonts w:ascii="仿宋" w:eastAsia="仿宋" w:hAnsi="仿宋"/>
          <w:sz w:val="24"/>
        </w:rPr>
        <w:sectPr w:rsidR="00120488">
          <w:pgSz w:w="11906" w:h="16838"/>
          <w:pgMar w:top="1440" w:right="1134" w:bottom="1440" w:left="1418" w:header="851" w:footer="992" w:gutter="0"/>
          <w:cols w:space="720"/>
          <w:docGrid w:type="lines" w:linePitch="312"/>
        </w:sectPr>
      </w:pPr>
    </w:p>
    <w:p w:rsidR="00120488" w:rsidRDefault="00120488" w:rsidP="00120488">
      <w:pPr>
        <w:tabs>
          <w:tab w:val="left" w:pos="900"/>
        </w:tabs>
        <w:spacing w:beforeLines="50" w:before="156" w:line="360" w:lineRule="auto"/>
        <w:ind w:firstLineChars="200" w:firstLine="480"/>
        <w:rPr>
          <w:rFonts w:ascii="仿宋" w:eastAsia="仿宋" w:hAnsi="仿宋" w:hint="eastAsia"/>
          <w:sz w:val="24"/>
        </w:rPr>
      </w:pPr>
      <w:r>
        <w:rPr>
          <w:rFonts w:ascii="仿宋" w:eastAsia="仿宋" w:hAnsi="仿宋" w:hint="eastAsia"/>
          <w:sz w:val="24"/>
        </w:rPr>
        <w:lastRenderedPageBreak/>
        <w:t>附件1：通信点位明细（以实际实施点位为准）</w:t>
      </w:r>
    </w:p>
    <w:p w:rsidR="00DF3452" w:rsidRPr="00120488" w:rsidRDefault="00531AF6" w:rsidP="00120488"/>
    <w:sectPr w:rsidR="00DF3452" w:rsidRPr="001204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AF6" w:rsidRDefault="00531AF6" w:rsidP="00567CFE">
      <w:r>
        <w:separator/>
      </w:r>
    </w:p>
  </w:endnote>
  <w:endnote w:type="continuationSeparator" w:id="0">
    <w:p w:rsidR="00531AF6" w:rsidRDefault="00531AF6" w:rsidP="0056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AF6" w:rsidRDefault="00531AF6" w:rsidP="00567CFE">
      <w:r>
        <w:separator/>
      </w:r>
    </w:p>
  </w:footnote>
  <w:footnote w:type="continuationSeparator" w:id="0">
    <w:p w:rsidR="00531AF6" w:rsidRDefault="00531AF6" w:rsidP="00567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2F"/>
    <w:rsid w:val="00120488"/>
    <w:rsid w:val="00261874"/>
    <w:rsid w:val="00531AF6"/>
    <w:rsid w:val="00567CFE"/>
    <w:rsid w:val="006F1968"/>
    <w:rsid w:val="009218F2"/>
    <w:rsid w:val="009F2390"/>
    <w:rsid w:val="00AA67FD"/>
    <w:rsid w:val="00C5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CFE"/>
    <w:rPr>
      <w:sz w:val="18"/>
      <w:szCs w:val="18"/>
    </w:rPr>
  </w:style>
  <w:style w:type="paragraph" w:styleId="a4">
    <w:name w:val="footer"/>
    <w:basedOn w:val="a"/>
    <w:link w:val="Char0"/>
    <w:uiPriority w:val="99"/>
    <w:unhideWhenUsed/>
    <w:rsid w:val="00567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67CFE"/>
    <w:rPr>
      <w:sz w:val="18"/>
      <w:szCs w:val="18"/>
    </w:rPr>
  </w:style>
  <w:style w:type="paragraph" w:customStyle="1" w:styleId="SOW">
    <w:name w:val="SOW正文"/>
    <w:basedOn w:val="a"/>
    <w:qFormat/>
    <w:rsid w:val="00567CFE"/>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CFE"/>
    <w:rPr>
      <w:sz w:val="18"/>
      <w:szCs w:val="18"/>
    </w:rPr>
  </w:style>
  <w:style w:type="paragraph" w:styleId="a4">
    <w:name w:val="footer"/>
    <w:basedOn w:val="a"/>
    <w:link w:val="Char0"/>
    <w:uiPriority w:val="99"/>
    <w:unhideWhenUsed/>
    <w:rsid w:val="00567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67CFE"/>
    <w:rPr>
      <w:sz w:val="18"/>
      <w:szCs w:val="18"/>
    </w:rPr>
  </w:style>
  <w:style w:type="paragraph" w:customStyle="1" w:styleId="SOW">
    <w:name w:val="SOW正文"/>
    <w:basedOn w:val="a"/>
    <w:qFormat/>
    <w:rsid w:val="00567CFE"/>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18969">
      <w:bodyDiv w:val="1"/>
      <w:marLeft w:val="0"/>
      <w:marRight w:val="0"/>
      <w:marTop w:val="0"/>
      <w:marBottom w:val="0"/>
      <w:divBdr>
        <w:top w:val="none" w:sz="0" w:space="0" w:color="auto"/>
        <w:left w:val="none" w:sz="0" w:space="0" w:color="auto"/>
        <w:bottom w:val="none" w:sz="0" w:space="0" w:color="auto"/>
        <w:right w:val="none" w:sz="0" w:space="0" w:color="auto"/>
      </w:divBdr>
    </w:div>
    <w:div w:id="1125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4</cp:revision>
  <dcterms:created xsi:type="dcterms:W3CDTF">2025-11-12T03:28:00Z</dcterms:created>
  <dcterms:modified xsi:type="dcterms:W3CDTF">2025-11-18T07:53:00Z</dcterms:modified>
</cp:coreProperties>
</file>