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2F" w:rsidRPr="00132397" w:rsidRDefault="00CE452F" w:rsidP="00CE452F">
      <w:pPr>
        <w:snapToGrid w:val="0"/>
        <w:spacing w:line="360" w:lineRule="auto"/>
        <w:jc w:val="center"/>
        <w:outlineLvl w:val="0"/>
        <w:rPr>
          <w:b/>
          <w:sz w:val="36"/>
          <w:szCs w:val="36"/>
        </w:rPr>
      </w:pPr>
      <w:bookmarkStart w:id="0" w:name="_Toc212198054"/>
      <w:r w:rsidRPr="00132397">
        <w:rPr>
          <w:rFonts w:hint="eastAsia"/>
          <w:b/>
          <w:sz w:val="36"/>
          <w:szCs w:val="36"/>
        </w:rPr>
        <w:t>第五章</w:t>
      </w:r>
      <w:r w:rsidRPr="00132397">
        <w:rPr>
          <w:rFonts w:hint="eastAsia"/>
          <w:b/>
          <w:sz w:val="36"/>
          <w:szCs w:val="36"/>
        </w:rPr>
        <w:t xml:space="preserve">   </w:t>
      </w:r>
      <w:r w:rsidRPr="00132397">
        <w:rPr>
          <w:rFonts w:hint="eastAsia"/>
          <w:b/>
          <w:sz w:val="36"/>
          <w:szCs w:val="36"/>
        </w:rPr>
        <w:t>采购需求</w:t>
      </w:r>
      <w:bookmarkEnd w:id="0"/>
    </w:p>
    <w:p w:rsidR="00CE452F" w:rsidRPr="00132397" w:rsidRDefault="00CE452F" w:rsidP="00CE452F">
      <w:pPr>
        <w:spacing w:line="360" w:lineRule="auto"/>
        <w:rPr>
          <w:rFonts w:ascii="仿宋" w:eastAsia="仿宋" w:hAnsi="仿宋" w:cs="宋体"/>
          <w:b/>
          <w:bCs/>
          <w:sz w:val="24"/>
          <w:lang w:val="zh-TW"/>
        </w:rPr>
      </w:pPr>
      <w:r w:rsidRPr="00132397">
        <w:rPr>
          <w:rFonts w:ascii="仿宋" w:eastAsia="仿宋" w:hAnsi="仿宋" w:cs="宋体" w:hint="eastAsia"/>
          <w:b/>
          <w:bCs/>
          <w:sz w:val="24"/>
          <w:lang w:val="zh-TW" w:eastAsia="zh-TW"/>
        </w:rPr>
        <w:t>一、采购标的需实现的功能或者目标，以及为落实政府采购政策需满足的要求</w:t>
      </w:r>
    </w:p>
    <w:p w:rsidR="00CE452F" w:rsidRPr="00132397" w:rsidRDefault="00CE452F" w:rsidP="00CE452F">
      <w:pPr>
        <w:spacing w:line="360" w:lineRule="auto"/>
        <w:rPr>
          <w:rFonts w:ascii="仿宋" w:eastAsia="仿宋" w:hAnsi="仿宋" w:cs="宋体"/>
          <w:b/>
          <w:bCs/>
          <w:sz w:val="24"/>
          <w:lang w:val="zh-TW"/>
        </w:rPr>
      </w:pPr>
      <w:r w:rsidRPr="00132397">
        <w:rPr>
          <w:rFonts w:ascii="仿宋" w:eastAsia="仿宋" w:hAnsi="仿宋" w:cs="宋体" w:hint="eastAsia"/>
          <w:b/>
          <w:bCs/>
          <w:sz w:val="24"/>
          <w:lang w:val="zh-TW" w:eastAsia="zh-TW"/>
        </w:rPr>
        <w:t>（一）采购标的需实现的功能或者目标</w:t>
      </w:r>
    </w:p>
    <w:p w:rsidR="00CE452F" w:rsidRPr="00132397" w:rsidRDefault="00CE452F" w:rsidP="00CE452F">
      <w:pPr>
        <w:spacing w:line="360" w:lineRule="auto"/>
        <w:ind w:firstLineChars="200" w:firstLine="480"/>
        <w:rPr>
          <w:rFonts w:ascii="仿宋" w:eastAsia="仿宋" w:hAnsi="仿宋"/>
          <w:sz w:val="24"/>
        </w:rPr>
      </w:pPr>
      <w:r w:rsidRPr="00132397">
        <w:rPr>
          <w:rFonts w:ascii="仿宋" w:eastAsia="仿宋" w:hAnsi="仿宋" w:hint="eastAsia"/>
          <w:sz w:val="24"/>
        </w:rPr>
        <w:t>本次招标采购是为首都医科大学附属北京世纪坛医院配置</w:t>
      </w:r>
      <w:r w:rsidRPr="00132397">
        <w:rPr>
          <w:rFonts w:ascii="仿宋" w:eastAsia="仿宋" w:hAnsi="仿宋" w:cs="宋体" w:hint="eastAsia"/>
          <w:kern w:val="0"/>
          <w:sz w:val="24"/>
        </w:rPr>
        <w:t>螺旋断层放射治疗系统（TOMO）维保服务</w:t>
      </w:r>
      <w:r w:rsidRPr="00132397">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CE452F" w:rsidRPr="00132397" w:rsidRDefault="00CE452F" w:rsidP="00CE452F">
      <w:pPr>
        <w:spacing w:line="360" w:lineRule="auto"/>
        <w:rPr>
          <w:rFonts w:ascii="仿宋" w:eastAsia="仿宋" w:hAnsi="仿宋" w:cs="宋体"/>
          <w:b/>
          <w:bCs/>
          <w:sz w:val="24"/>
          <w:lang w:val="zh-TW" w:eastAsia="zh-TW"/>
        </w:rPr>
      </w:pPr>
      <w:r w:rsidRPr="00132397">
        <w:rPr>
          <w:rFonts w:ascii="仿宋" w:eastAsia="仿宋" w:hAnsi="仿宋" w:cs="宋体" w:hint="eastAsia"/>
          <w:b/>
          <w:bCs/>
          <w:sz w:val="24"/>
          <w:lang w:val="zh-TW" w:eastAsia="zh-TW"/>
        </w:rPr>
        <w:t>（二）为落实政府采购政策需满足的要求</w:t>
      </w:r>
    </w:p>
    <w:p w:rsidR="00CE452F" w:rsidRPr="00132397" w:rsidRDefault="00CE452F" w:rsidP="00CE452F">
      <w:pPr>
        <w:spacing w:line="360" w:lineRule="auto"/>
        <w:rPr>
          <w:rFonts w:ascii="仿宋" w:eastAsia="仿宋" w:hAnsi="仿宋" w:cs="宋体"/>
          <w:sz w:val="24"/>
        </w:rPr>
      </w:pPr>
      <w:r w:rsidRPr="00132397">
        <w:rPr>
          <w:rFonts w:ascii="仿宋" w:eastAsia="仿宋" w:hAnsi="仿宋" w:cs="宋体" w:hint="eastAsia"/>
          <w:sz w:val="24"/>
        </w:rPr>
        <w:t>1.</w:t>
      </w:r>
      <w:r w:rsidRPr="00132397">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132397">
        <w:rPr>
          <w:rFonts w:ascii="仿宋" w:eastAsia="仿宋" w:hAnsi="仿宋" w:hint="eastAsia"/>
          <w:sz w:val="24"/>
        </w:rPr>
        <w:t>声明函不真实</w:t>
      </w:r>
      <w:proofErr w:type="gramEnd"/>
      <w:r w:rsidRPr="00132397">
        <w:rPr>
          <w:rFonts w:ascii="仿宋" w:eastAsia="仿宋" w:hAnsi="仿宋" w:hint="eastAsia"/>
          <w:sz w:val="24"/>
        </w:rPr>
        <w:t>的，应承担相应的法律责任。（注：依据《政府采购促进中小企业发展管理办法》规定享受扶持政策获得政府采购合同的小</w:t>
      </w:r>
      <w:proofErr w:type="gramStart"/>
      <w:r w:rsidRPr="00132397">
        <w:rPr>
          <w:rFonts w:ascii="仿宋" w:eastAsia="仿宋" w:hAnsi="仿宋" w:hint="eastAsia"/>
          <w:sz w:val="24"/>
        </w:rPr>
        <w:t>微企业</w:t>
      </w:r>
      <w:proofErr w:type="gramEnd"/>
      <w:r w:rsidRPr="00132397">
        <w:rPr>
          <w:rFonts w:ascii="仿宋" w:eastAsia="仿宋" w:hAnsi="仿宋" w:hint="eastAsia"/>
          <w:sz w:val="24"/>
        </w:rPr>
        <w:t>不得将合同分包给大中型企业，中型企业不得将合同分包给大型企业。）</w:t>
      </w:r>
    </w:p>
    <w:p w:rsidR="00CE452F" w:rsidRPr="00132397" w:rsidRDefault="00CE452F" w:rsidP="00CE452F">
      <w:pPr>
        <w:spacing w:line="360" w:lineRule="auto"/>
        <w:rPr>
          <w:rFonts w:ascii="仿宋" w:eastAsia="仿宋" w:hAnsi="仿宋" w:cs="宋体"/>
          <w:sz w:val="24"/>
        </w:rPr>
      </w:pPr>
      <w:r w:rsidRPr="00132397">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E452F" w:rsidRPr="00132397" w:rsidRDefault="00CE452F" w:rsidP="00CE452F">
      <w:pPr>
        <w:spacing w:line="360" w:lineRule="auto"/>
        <w:rPr>
          <w:rFonts w:ascii="仿宋" w:eastAsia="仿宋" w:hAnsi="仿宋" w:cs="宋体"/>
          <w:sz w:val="24"/>
        </w:rPr>
      </w:pPr>
      <w:r w:rsidRPr="00132397">
        <w:rPr>
          <w:rFonts w:ascii="仿宋" w:eastAsia="仿宋" w:hAnsi="仿宋" w:cs="宋体" w:hint="eastAsia"/>
          <w:sz w:val="24"/>
        </w:rPr>
        <w:t>3.促进残疾人就业政府采购政策：根据《三部门联合发布关于促进残疾人就业政府采购政策的通知》（财库〔</w:t>
      </w:r>
      <w:r w:rsidRPr="00132397">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E452F" w:rsidRPr="00132397" w:rsidRDefault="00CE452F" w:rsidP="00CE452F">
      <w:pPr>
        <w:spacing w:line="360" w:lineRule="auto"/>
        <w:rPr>
          <w:rFonts w:ascii="仿宋" w:eastAsia="仿宋" w:hAnsi="仿宋" w:cs="宋体"/>
          <w:sz w:val="24"/>
        </w:rPr>
      </w:pPr>
      <w:r w:rsidRPr="00132397">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132397">
        <w:rPr>
          <w:rFonts w:ascii="仿宋" w:eastAsia="仿宋" w:hAnsi="仿宋" w:cs="宋体" w:hint="eastAsia"/>
          <w:sz w:val="24"/>
        </w:rPr>
        <w:lastRenderedPageBreak/>
        <w:t>府采购网（</w:t>
      </w:r>
      <w:r w:rsidRPr="00132397">
        <w:rPr>
          <w:rFonts w:ascii="仿宋" w:eastAsia="仿宋" w:hAnsi="仿宋" w:cs="宋体"/>
          <w:sz w:val="24"/>
        </w:rPr>
        <w:t>www.ccgp.gov.cn）建立的认证结果信息发布平台链接中查询下载。</w:t>
      </w:r>
    </w:p>
    <w:p w:rsidR="00CE452F" w:rsidRPr="00132397" w:rsidRDefault="00CE452F" w:rsidP="00CE452F">
      <w:pPr>
        <w:spacing w:line="360" w:lineRule="auto"/>
        <w:rPr>
          <w:rFonts w:ascii="仿宋" w:eastAsia="仿宋" w:hAnsi="仿宋" w:cs="宋体"/>
          <w:sz w:val="24"/>
        </w:rPr>
      </w:pPr>
      <w:r w:rsidRPr="00132397">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132397">
        <w:rPr>
          <w:rFonts w:ascii="仿宋" w:eastAsia="仿宋" w:hAnsi="仿宋" w:cs="宋体"/>
          <w:sz w:val="24"/>
        </w:rPr>
        <w:t>www.ccgp.gov.cn）建立的认证结果信息发布平台链接中查询下载。</w:t>
      </w:r>
    </w:p>
    <w:p w:rsidR="00CE452F" w:rsidRPr="00132397" w:rsidRDefault="00CE452F" w:rsidP="00CE452F">
      <w:pPr>
        <w:spacing w:line="360" w:lineRule="auto"/>
        <w:rPr>
          <w:rFonts w:ascii="仿宋" w:eastAsia="仿宋" w:hAnsi="仿宋" w:cs="宋体"/>
          <w:b/>
          <w:bCs/>
          <w:sz w:val="24"/>
          <w:lang w:val="zh-TW"/>
        </w:rPr>
      </w:pPr>
      <w:r w:rsidRPr="00132397">
        <w:rPr>
          <w:rFonts w:ascii="仿宋" w:eastAsia="仿宋" w:hAnsi="仿宋" w:cs="宋体" w:hint="eastAsia"/>
          <w:b/>
          <w:bCs/>
          <w:sz w:val="24"/>
          <w:lang w:val="zh-TW" w:eastAsia="zh-TW"/>
        </w:rPr>
        <w:t>二、采购标的需执行的国家相关标准、行业标准、地方标准或者其他标准、规范：</w:t>
      </w:r>
    </w:p>
    <w:p w:rsidR="00CE452F" w:rsidRPr="00132397" w:rsidRDefault="00CE452F" w:rsidP="00CE452F">
      <w:pPr>
        <w:spacing w:line="360" w:lineRule="auto"/>
        <w:ind w:firstLineChars="200" w:firstLine="480"/>
        <w:rPr>
          <w:rFonts w:ascii="仿宋" w:eastAsia="仿宋" w:hAnsi="仿宋" w:cs="宋体"/>
          <w:bCs/>
          <w:sz w:val="24"/>
          <w:lang w:val="zh-TW"/>
        </w:rPr>
      </w:pPr>
      <w:r w:rsidRPr="00132397">
        <w:rPr>
          <w:rFonts w:ascii="仿宋" w:eastAsia="仿宋" w:hAnsi="仿宋" w:hint="eastAsia"/>
          <w:kern w:val="0"/>
          <w:sz w:val="24"/>
        </w:rPr>
        <w:t>无。</w:t>
      </w:r>
    </w:p>
    <w:p w:rsidR="00CE452F" w:rsidRPr="00132397" w:rsidRDefault="00CE452F" w:rsidP="00CE452F">
      <w:pPr>
        <w:spacing w:line="360" w:lineRule="auto"/>
        <w:rPr>
          <w:rFonts w:ascii="仿宋" w:eastAsia="仿宋" w:hAnsi="仿宋" w:cs="宋体"/>
          <w:sz w:val="24"/>
          <w:lang w:val="zh-TW" w:eastAsia="zh-TW"/>
        </w:rPr>
      </w:pPr>
      <w:r w:rsidRPr="00132397">
        <w:rPr>
          <w:rFonts w:ascii="仿宋" w:eastAsia="仿宋" w:hAnsi="仿宋" w:cs="宋体" w:hint="eastAsia"/>
          <w:b/>
          <w:bCs/>
          <w:sz w:val="24"/>
          <w:lang w:val="zh-TW" w:eastAsia="zh-TW"/>
        </w:rPr>
        <w:t>三、采购标的的数量、采购项目交付或者实施的时间和地点：</w:t>
      </w:r>
    </w:p>
    <w:p w:rsidR="00CE452F" w:rsidRPr="00132397" w:rsidRDefault="00CE452F" w:rsidP="00CE452F">
      <w:pPr>
        <w:spacing w:line="360" w:lineRule="auto"/>
        <w:rPr>
          <w:rFonts w:ascii="仿宋" w:eastAsia="仿宋" w:hAnsi="仿宋" w:cs="宋体"/>
          <w:sz w:val="24"/>
          <w:lang w:val="zh-TW"/>
        </w:rPr>
      </w:pPr>
      <w:r w:rsidRPr="00132397">
        <w:rPr>
          <w:rFonts w:ascii="仿宋" w:eastAsia="仿宋" w:hAnsi="仿宋" w:cs="宋体" w:hint="eastAsia"/>
          <w:b/>
          <w:bCs/>
          <w:sz w:val="24"/>
          <w:lang w:val="zh-TW" w:eastAsia="zh-TW"/>
        </w:rPr>
        <w:t>（一）采购标的的数量</w:t>
      </w:r>
      <w:r w:rsidRPr="00132397">
        <w:rPr>
          <w:rFonts w:ascii="仿宋" w:eastAsia="仿宋" w:hAnsi="仿宋" w:cs="宋体" w:hint="eastAsia"/>
          <w:b/>
          <w:bCs/>
          <w:sz w:val="24"/>
        </w:rPr>
        <w:t xml:space="preserve"> </w:t>
      </w:r>
      <w:r w:rsidRPr="00132397">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73"/>
        <w:gridCol w:w="1921"/>
        <w:gridCol w:w="1176"/>
        <w:gridCol w:w="1139"/>
        <w:gridCol w:w="1139"/>
        <w:gridCol w:w="1140"/>
        <w:gridCol w:w="1140"/>
      </w:tblGrid>
      <w:tr w:rsidR="00CE452F" w:rsidRPr="00132397" w:rsidTr="00D52DA9">
        <w:trPr>
          <w:trHeight w:val="52"/>
        </w:trPr>
        <w:tc>
          <w:tcPr>
            <w:tcW w:w="515" w:type="pct"/>
            <w:shd w:val="clear" w:color="auto" w:fill="auto"/>
            <w:vAlign w:val="center"/>
          </w:tcPr>
          <w:p w:rsidR="00CE452F" w:rsidRPr="00132397" w:rsidRDefault="00CE452F" w:rsidP="00D52DA9">
            <w:pPr>
              <w:widowControl/>
              <w:spacing w:line="360" w:lineRule="auto"/>
              <w:jc w:val="center"/>
              <w:rPr>
                <w:rFonts w:ascii="仿宋" w:eastAsia="仿宋" w:hAnsi="仿宋"/>
                <w:b/>
                <w:sz w:val="24"/>
              </w:rPr>
            </w:pPr>
            <w:proofErr w:type="gramStart"/>
            <w:r w:rsidRPr="00132397">
              <w:rPr>
                <w:rFonts w:ascii="仿宋" w:eastAsia="仿宋" w:hAnsi="仿宋" w:hint="eastAsia"/>
                <w:b/>
                <w:sz w:val="24"/>
              </w:rPr>
              <w:t>包号</w:t>
            </w:r>
            <w:proofErr w:type="gramEnd"/>
          </w:p>
        </w:tc>
        <w:tc>
          <w:tcPr>
            <w:tcW w:w="1129" w:type="pct"/>
            <w:shd w:val="clear" w:color="000000" w:fill="FFFFFF"/>
            <w:vAlign w:val="center"/>
          </w:tcPr>
          <w:p w:rsidR="00CE452F" w:rsidRPr="00132397" w:rsidRDefault="00CE452F" w:rsidP="00D52DA9">
            <w:pPr>
              <w:widowControl/>
              <w:spacing w:line="360" w:lineRule="auto"/>
              <w:jc w:val="center"/>
              <w:rPr>
                <w:rFonts w:ascii="仿宋" w:eastAsia="仿宋" w:hAnsi="仿宋"/>
                <w:b/>
                <w:sz w:val="24"/>
              </w:rPr>
            </w:pPr>
            <w:r w:rsidRPr="00132397">
              <w:rPr>
                <w:rFonts w:ascii="仿宋" w:eastAsia="仿宋" w:hAnsi="仿宋" w:hint="eastAsia"/>
                <w:b/>
                <w:sz w:val="24"/>
              </w:rPr>
              <w:t>标的名称</w:t>
            </w:r>
          </w:p>
        </w:tc>
        <w:tc>
          <w:tcPr>
            <w:tcW w:w="671" w:type="pct"/>
            <w:vAlign w:val="center"/>
          </w:tcPr>
          <w:p w:rsidR="00CE452F" w:rsidRPr="00132397" w:rsidRDefault="00CE452F" w:rsidP="00D52DA9">
            <w:pPr>
              <w:widowControl/>
              <w:jc w:val="center"/>
              <w:rPr>
                <w:rFonts w:ascii="仿宋" w:eastAsia="仿宋" w:hAnsi="仿宋"/>
                <w:b/>
                <w:sz w:val="24"/>
              </w:rPr>
            </w:pPr>
            <w:r w:rsidRPr="00132397">
              <w:rPr>
                <w:rFonts w:ascii="仿宋" w:eastAsia="仿宋" w:hAnsi="仿宋" w:hint="eastAsia"/>
                <w:b/>
                <w:sz w:val="24"/>
              </w:rPr>
              <w:t>规格型号</w:t>
            </w:r>
          </w:p>
        </w:tc>
        <w:tc>
          <w:tcPr>
            <w:tcW w:w="671" w:type="pct"/>
            <w:vAlign w:val="center"/>
          </w:tcPr>
          <w:p w:rsidR="00CE452F" w:rsidRPr="00132397" w:rsidRDefault="00CE452F" w:rsidP="00D52DA9">
            <w:pPr>
              <w:widowControl/>
              <w:jc w:val="center"/>
              <w:rPr>
                <w:rFonts w:ascii="仿宋" w:eastAsia="仿宋" w:hAnsi="仿宋"/>
                <w:b/>
                <w:sz w:val="24"/>
              </w:rPr>
            </w:pPr>
            <w:r w:rsidRPr="00132397">
              <w:rPr>
                <w:rFonts w:ascii="仿宋" w:eastAsia="仿宋" w:hAnsi="仿宋" w:hint="eastAsia"/>
                <w:b/>
                <w:sz w:val="24"/>
              </w:rPr>
              <w:t>保修设备品牌</w:t>
            </w:r>
          </w:p>
        </w:tc>
        <w:tc>
          <w:tcPr>
            <w:tcW w:w="671" w:type="pct"/>
            <w:vAlign w:val="center"/>
          </w:tcPr>
          <w:p w:rsidR="00CE452F" w:rsidRPr="00132397" w:rsidRDefault="00CE452F" w:rsidP="00D52DA9">
            <w:pPr>
              <w:widowControl/>
              <w:jc w:val="center"/>
              <w:rPr>
                <w:rFonts w:ascii="仿宋" w:eastAsia="仿宋" w:hAnsi="仿宋"/>
                <w:b/>
                <w:sz w:val="24"/>
              </w:rPr>
            </w:pPr>
            <w:r w:rsidRPr="00132397">
              <w:rPr>
                <w:rFonts w:ascii="仿宋" w:eastAsia="仿宋" w:hAnsi="仿宋" w:hint="eastAsia"/>
                <w:b/>
                <w:sz w:val="24"/>
              </w:rPr>
              <w:t>数量</w:t>
            </w:r>
          </w:p>
        </w:tc>
        <w:tc>
          <w:tcPr>
            <w:tcW w:w="671" w:type="pct"/>
            <w:vAlign w:val="center"/>
          </w:tcPr>
          <w:p w:rsidR="00CE452F" w:rsidRPr="00132397" w:rsidRDefault="00CE452F" w:rsidP="00D52DA9">
            <w:pPr>
              <w:widowControl/>
              <w:jc w:val="center"/>
              <w:rPr>
                <w:rFonts w:ascii="仿宋" w:eastAsia="仿宋" w:hAnsi="仿宋"/>
                <w:b/>
                <w:sz w:val="24"/>
              </w:rPr>
            </w:pPr>
            <w:r w:rsidRPr="00132397">
              <w:rPr>
                <w:rFonts w:ascii="仿宋" w:eastAsia="仿宋" w:hAnsi="仿宋" w:hint="eastAsia"/>
                <w:b/>
                <w:sz w:val="24"/>
              </w:rPr>
              <w:t>维保服务期限</w:t>
            </w:r>
          </w:p>
        </w:tc>
        <w:tc>
          <w:tcPr>
            <w:tcW w:w="671" w:type="pct"/>
            <w:vAlign w:val="center"/>
          </w:tcPr>
          <w:p w:rsidR="00CE452F" w:rsidRPr="00132397" w:rsidRDefault="00CE452F" w:rsidP="00D52DA9">
            <w:pPr>
              <w:widowControl/>
              <w:jc w:val="center"/>
              <w:rPr>
                <w:rFonts w:ascii="仿宋" w:eastAsia="仿宋" w:hAnsi="仿宋"/>
                <w:b/>
                <w:sz w:val="24"/>
              </w:rPr>
            </w:pPr>
            <w:r w:rsidRPr="00132397">
              <w:rPr>
                <w:rFonts w:ascii="仿宋" w:eastAsia="仿宋" w:hAnsi="仿宋" w:hint="eastAsia"/>
                <w:b/>
                <w:sz w:val="24"/>
              </w:rPr>
              <w:t>是否接受进口产品</w:t>
            </w:r>
          </w:p>
        </w:tc>
      </w:tr>
      <w:tr w:rsidR="00CE452F" w:rsidRPr="00132397" w:rsidTr="00D52DA9">
        <w:trPr>
          <w:trHeight w:val="438"/>
        </w:trPr>
        <w:tc>
          <w:tcPr>
            <w:tcW w:w="515" w:type="pct"/>
            <w:shd w:val="clear" w:color="auto" w:fill="auto"/>
            <w:vAlign w:val="center"/>
          </w:tcPr>
          <w:p w:rsidR="00CE452F" w:rsidRPr="00132397" w:rsidRDefault="00CE452F" w:rsidP="00D52DA9">
            <w:pPr>
              <w:widowControl/>
              <w:jc w:val="center"/>
              <w:rPr>
                <w:rFonts w:ascii="仿宋" w:eastAsia="仿宋" w:hAnsi="仿宋" w:cs="宋体"/>
                <w:kern w:val="0"/>
                <w:sz w:val="24"/>
              </w:rPr>
            </w:pPr>
            <w:r w:rsidRPr="00132397">
              <w:rPr>
                <w:rFonts w:ascii="仿宋" w:eastAsia="仿宋" w:hAnsi="仿宋" w:cs="宋体" w:hint="eastAsia"/>
                <w:kern w:val="0"/>
                <w:sz w:val="24"/>
              </w:rPr>
              <w:t>1</w:t>
            </w:r>
          </w:p>
        </w:tc>
        <w:tc>
          <w:tcPr>
            <w:tcW w:w="1129" w:type="pct"/>
            <w:shd w:val="clear" w:color="000000" w:fill="FFFFFF"/>
            <w:vAlign w:val="center"/>
          </w:tcPr>
          <w:p w:rsidR="00CE452F" w:rsidRPr="00132397" w:rsidRDefault="00CE452F" w:rsidP="00D52DA9">
            <w:pPr>
              <w:jc w:val="center"/>
              <w:rPr>
                <w:rFonts w:ascii="仿宋" w:eastAsia="仿宋" w:hAnsi="仿宋" w:cs="宋体"/>
                <w:kern w:val="0"/>
                <w:sz w:val="24"/>
              </w:rPr>
            </w:pPr>
            <w:r w:rsidRPr="00132397">
              <w:rPr>
                <w:rFonts w:ascii="仿宋" w:eastAsia="仿宋" w:hAnsi="仿宋" w:cs="宋体" w:hint="eastAsia"/>
                <w:kern w:val="0"/>
                <w:sz w:val="24"/>
              </w:rPr>
              <w:t>螺旋断层放射治疗系统（TOMO）维保服务</w:t>
            </w:r>
          </w:p>
        </w:tc>
        <w:tc>
          <w:tcPr>
            <w:tcW w:w="671" w:type="pct"/>
            <w:vAlign w:val="center"/>
          </w:tcPr>
          <w:p w:rsidR="00CE452F" w:rsidRPr="00132397" w:rsidRDefault="00CE452F" w:rsidP="00D52DA9">
            <w:pPr>
              <w:spacing w:line="400" w:lineRule="exact"/>
              <w:jc w:val="center"/>
              <w:rPr>
                <w:rFonts w:ascii="仿宋" w:eastAsia="仿宋" w:hAnsi="仿宋"/>
                <w:sz w:val="24"/>
              </w:rPr>
            </w:pPr>
            <w:proofErr w:type="spellStart"/>
            <w:r w:rsidRPr="00132397">
              <w:rPr>
                <w:rFonts w:ascii="宋体" w:hAnsi="宋体" w:cs="宋体" w:hint="eastAsia"/>
                <w:bCs/>
                <w:sz w:val="24"/>
              </w:rPr>
              <w:t>Radixact</w:t>
            </w:r>
            <w:proofErr w:type="spellEnd"/>
          </w:p>
        </w:tc>
        <w:tc>
          <w:tcPr>
            <w:tcW w:w="671" w:type="pct"/>
            <w:vAlign w:val="center"/>
          </w:tcPr>
          <w:p w:rsidR="00CE452F" w:rsidRPr="00132397" w:rsidRDefault="00CE452F" w:rsidP="00D52DA9">
            <w:pPr>
              <w:jc w:val="center"/>
              <w:rPr>
                <w:rFonts w:ascii="仿宋" w:eastAsia="仿宋" w:hAnsi="仿宋"/>
                <w:sz w:val="24"/>
              </w:rPr>
            </w:pPr>
            <w:proofErr w:type="gramStart"/>
            <w:r w:rsidRPr="00132397">
              <w:rPr>
                <w:rFonts w:ascii="宋体" w:hAnsi="宋体" w:cs="宋体" w:hint="eastAsia"/>
                <w:bCs/>
                <w:sz w:val="24"/>
              </w:rPr>
              <w:t>安科锐</w:t>
            </w:r>
            <w:proofErr w:type="gramEnd"/>
          </w:p>
        </w:tc>
        <w:tc>
          <w:tcPr>
            <w:tcW w:w="671" w:type="pct"/>
            <w:vAlign w:val="center"/>
          </w:tcPr>
          <w:p w:rsidR="00CE452F" w:rsidRPr="00132397" w:rsidRDefault="00CE452F" w:rsidP="00D52DA9">
            <w:pPr>
              <w:jc w:val="center"/>
              <w:rPr>
                <w:rFonts w:ascii="仿宋" w:eastAsia="仿宋" w:hAnsi="仿宋" w:cs="宋体"/>
                <w:sz w:val="24"/>
              </w:rPr>
            </w:pPr>
            <w:r w:rsidRPr="00132397">
              <w:rPr>
                <w:rFonts w:ascii="仿宋" w:eastAsia="仿宋" w:hAnsi="仿宋" w:cs="宋体" w:hint="eastAsia"/>
                <w:sz w:val="24"/>
              </w:rPr>
              <w:t>1台</w:t>
            </w:r>
          </w:p>
        </w:tc>
        <w:tc>
          <w:tcPr>
            <w:tcW w:w="671" w:type="pct"/>
            <w:vAlign w:val="center"/>
          </w:tcPr>
          <w:p w:rsidR="00CE452F" w:rsidRPr="00132397" w:rsidRDefault="00CE452F" w:rsidP="00D52DA9">
            <w:pPr>
              <w:jc w:val="center"/>
              <w:rPr>
                <w:rFonts w:ascii="仿宋" w:eastAsia="仿宋" w:hAnsi="仿宋"/>
                <w:sz w:val="24"/>
              </w:rPr>
            </w:pPr>
            <w:r w:rsidRPr="00132397">
              <w:rPr>
                <w:rFonts w:ascii="仿宋" w:eastAsia="仿宋" w:hAnsi="仿宋" w:hint="eastAsia"/>
                <w:sz w:val="24"/>
              </w:rPr>
              <w:t>1年</w:t>
            </w:r>
          </w:p>
        </w:tc>
        <w:tc>
          <w:tcPr>
            <w:tcW w:w="671" w:type="pct"/>
            <w:vAlign w:val="center"/>
          </w:tcPr>
          <w:p w:rsidR="00CE452F" w:rsidRPr="00132397" w:rsidRDefault="00CE452F" w:rsidP="00D52DA9">
            <w:pPr>
              <w:jc w:val="center"/>
              <w:rPr>
                <w:rFonts w:ascii="仿宋" w:eastAsia="仿宋" w:hAnsi="仿宋"/>
                <w:sz w:val="24"/>
              </w:rPr>
            </w:pPr>
            <w:r w:rsidRPr="00132397">
              <w:rPr>
                <w:rFonts w:ascii="仿宋" w:eastAsia="仿宋" w:hAnsi="仿宋" w:hint="eastAsia"/>
                <w:sz w:val="24"/>
              </w:rPr>
              <w:t>否</w:t>
            </w:r>
          </w:p>
        </w:tc>
      </w:tr>
    </w:tbl>
    <w:p w:rsidR="00CE452F" w:rsidRPr="00132397" w:rsidRDefault="00CE452F" w:rsidP="00CE452F">
      <w:pPr>
        <w:tabs>
          <w:tab w:val="left" w:pos="900"/>
        </w:tabs>
        <w:spacing w:line="360" w:lineRule="auto"/>
        <w:rPr>
          <w:rFonts w:ascii="仿宋" w:eastAsia="仿宋" w:hAnsi="仿宋"/>
          <w:b/>
          <w:bCs/>
          <w:sz w:val="24"/>
        </w:rPr>
      </w:pPr>
      <w:r w:rsidRPr="00132397">
        <w:rPr>
          <w:rFonts w:ascii="仿宋" w:eastAsia="仿宋" w:hAnsi="仿宋" w:cs="宋体" w:hint="eastAsia"/>
          <w:b/>
          <w:bCs/>
          <w:sz w:val="24"/>
        </w:rPr>
        <w:t>（二）采购项目交付或者实施的时间和地点</w:t>
      </w:r>
    </w:p>
    <w:p w:rsidR="00CE452F" w:rsidRPr="00132397" w:rsidRDefault="00CE452F" w:rsidP="00CE452F">
      <w:pPr>
        <w:tabs>
          <w:tab w:val="left" w:pos="900"/>
        </w:tabs>
        <w:spacing w:beforeLines="50" w:before="156" w:line="360" w:lineRule="auto"/>
        <w:rPr>
          <w:rFonts w:ascii="仿宋" w:eastAsia="仿宋" w:hAnsi="仿宋"/>
          <w:sz w:val="24"/>
          <w:u w:val="single"/>
        </w:rPr>
      </w:pPr>
      <w:r w:rsidRPr="00132397">
        <w:rPr>
          <w:rFonts w:ascii="仿宋" w:eastAsia="仿宋" w:hAnsi="仿宋" w:cs="宋体"/>
          <w:sz w:val="24"/>
        </w:rPr>
        <w:t>1</w:t>
      </w:r>
      <w:r w:rsidRPr="00132397">
        <w:rPr>
          <w:rFonts w:ascii="仿宋" w:eastAsia="仿宋" w:hAnsi="仿宋" w:cs="宋体" w:hint="eastAsia"/>
          <w:sz w:val="24"/>
        </w:rPr>
        <w:t>.</w:t>
      </w:r>
      <w:r w:rsidRPr="00132397">
        <w:rPr>
          <w:rFonts w:ascii="仿宋" w:eastAsia="仿宋" w:hAnsi="仿宋" w:hint="eastAsia"/>
          <w:sz w:val="24"/>
        </w:rPr>
        <w:t>采购项目（标的）交付的时间：</w:t>
      </w:r>
      <w:r w:rsidRPr="00132397">
        <w:rPr>
          <w:rFonts w:ascii="仿宋" w:eastAsia="仿宋" w:hAnsi="仿宋" w:cs="宋体" w:hint="eastAsia"/>
          <w:sz w:val="24"/>
        </w:rPr>
        <w:t>自合同签订之日起1年</w:t>
      </w:r>
      <w:r w:rsidRPr="00132397">
        <w:rPr>
          <w:rFonts w:ascii="仿宋" w:eastAsia="仿宋" w:hAnsi="仿宋" w:hint="eastAsia"/>
          <w:sz w:val="24"/>
        </w:rPr>
        <w:t>。</w:t>
      </w:r>
    </w:p>
    <w:p w:rsidR="00CE452F" w:rsidRPr="00132397" w:rsidRDefault="00CE452F" w:rsidP="00CE452F">
      <w:pPr>
        <w:tabs>
          <w:tab w:val="left" w:pos="0"/>
          <w:tab w:val="left" w:pos="900"/>
        </w:tabs>
        <w:spacing w:line="360" w:lineRule="auto"/>
        <w:rPr>
          <w:rFonts w:ascii="仿宋" w:eastAsia="仿宋" w:hAnsi="仿宋"/>
          <w:sz w:val="24"/>
        </w:rPr>
      </w:pPr>
      <w:r w:rsidRPr="00132397">
        <w:rPr>
          <w:rFonts w:ascii="仿宋" w:eastAsia="仿宋" w:hAnsi="仿宋" w:cs="宋体" w:hint="eastAsia"/>
          <w:sz w:val="24"/>
        </w:rPr>
        <w:t>2.采购项目（标的）交付的地点：首都医科大学附属北京世纪坛医院指定地点。</w:t>
      </w:r>
    </w:p>
    <w:p w:rsidR="00CE452F" w:rsidRPr="00132397" w:rsidRDefault="00CE452F" w:rsidP="00CE452F">
      <w:pPr>
        <w:tabs>
          <w:tab w:val="left" w:pos="900"/>
        </w:tabs>
        <w:spacing w:line="360" w:lineRule="auto"/>
        <w:rPr>
          <w:rFonts w:ascii="仿宋" w:eastAsia="仿宋" w:hAnsi="仿宋"/>
          <w:b/>
          <w:bCs/>
          <w:sz w:val="24"/>
        </w:rPr>
      </w:pPr>
      <w:r w:rsidRPr="00132397">
        <w:rPr>
          <w:rFonts w:ascii="仿宋" w:eastAsia="仿宋" w:hAnsi="仿宋" w:cs="宋体" w:hint="eastAsia"/>
          <w:b/>
          <w:bCs/>
          <w:sz w:val="24"/>
        </w:rPr>
        <w:t>四、采购标的需满足的服务标准、期限、效率等要求</w:t>
      </w:r>
    </w:p>
    <w:p w:rsidR="00CE452F" w:rsidRPr="00132397" w:rsidRDefault="00CE452F" w:rsidP="00CE452F">
      <w:pPr>
        <w:tabs>
          <w:tab w:val="left" w:pos="900"/>
        </w:tabs>
        <w:spacing w:line="360" w:lineRule="auto"/>
        <w:contextualSpacing/>
        <w:rPr>
          <w:rFonts w:ascii="仿宋" w:eastAsia="仿宋" w:hAnsi="仿宋"/>
          <w:b/>
          <w:sz w:val="24"/>
        </w:rPr>
      </w:pPr>
      <w:r w:rsidRPr="00132397">
        <w:rPr>
          <w:rFonts w:ascii="仿宋" w:eastAsia="仿宋" w:hAnsi="仿宋" w:cs="等线"/>
          <w:b/>
          <w:bCs/>
          <w:sz w:val="24"/>
          <w:lang w:val="zh-TW" w:eastAsia="zh-TW"/>
        </w:rPr>
        <w:t>（一）采购标的需满足的服务标准、效率要求</w:t>
      </w:r>
      <w:r w:rsidRPr="00132397">
        <w:rPr>
          <w:rFonts w:ascii="仿宋" w:eastAsia="仿宋" w:hAnsi="仿宋" w:hint="eastAsia"/>
          <w:b/>
          <w:sz w:val="24"/>
        </w:rPr>
        <w:t>（以各包技术规格中要求为准，如技术规格中无要求，则以本款要求为准。）</w:t>
      </w:r>
    </w:p>
    <w:p w:rsidR="00CE452F" w:rsidRPr="00132397" w:rsidRDefault="00CE452F" w:rsidP="00CE452F">
      <w:pPr>
        <w:spacing w:line="360" w:lineRule="auto"/>
        <w:ind w:firstLineChars="200" w:firstLine="480"/>
        <w:rPr>
          <w:rFonts w:ascii="仿宋" w:eastAsia="仿宋" w:hAnsi="仿宋" w:cs="宋体"/>
          <w:sz w:val="24"/>
        </w:rPr>
      </w:pPr>
      <w:r w:rsidRPr="00132397">
        <w:rPr>
          <w:rFonts w:ascii="仿宋" w:eastAsia="仿宋" w:hAnsi="仿宋" w:hint="eastAsia"/>
          <w:sz w:val="24"/>
        </w:rPr>
        <w:t>详见六、采购标的</w:t>
      </w:r>
      <w:proofErr w:type="gramStart"/>
      <w:r w:rsidRPr="00132397">
        <w:rPr>
          <w:rFonts w:ascii="仿宋" w:eastAsia="仿宋" w:hAnsi="仿宋" w:hint="eastAsia"/>
          <w:sz w:val="24"/>
        </w:rPr>
        <w:t>的</w:t>
      </w:r>
      <w:proofErr w:type="gramEnd"/>
      <w:r w:rsidRPr="00132397">
        <w:rPr>
          <w:rFonts w:ascii="仿宋" w:eastAsia="仿宋" w:hAnsi="仿宋" w:hint="eastAsia"/>
          <w:sz w:val="24"/>
        </w:rPr>
        <w:t>其他技术、服务等要求。</w:t>
      </w:r>
    </w:p>
    <w:p w:rsidR="00CE452F" w:rsidRPr="00132397" w:rsidRDefault="00CE452F" w:rsidP="00CE452F">
      <w:pPr>
        <w:spacing w:line="360" w:lineRule="auto"/>
        <w:rPr>
          <w:rFonts w:ascii="仿宋" w:eastAsia="仿宋" w:hAnsi="仿宋" w:cs="等线"/>
          <w:b/>
          <w:bCs/>
          <w:sz w:val="24"/>
          <w:lang w:val="zh-TW"/>
        </w:rPr>
      </w:pPr>
      <w:r w:rsidRPr="00132397">
        <w:rPr>
          <w:rFonts w:ascii="仿宋" w:eastAsia="仿宋" w:hAnsi="仿宋" w:cs="等线"/>
          <w:b/>
          <w:bCs/>
          <w:sz w:val="24"/>
          <w:lang w:val="zh-TW" w:eastAsia="zh-TW"/>
        </w:rPr>
        <w:t>（二）采购标的需满足的服务期限要求</w:t>
      </w:r>
    </w:p>
    <w:p w:rsidR="00CE452F" w:rsidRPr="00132397" w:rsidRDefault="00CE452F" w:rsidP="00CE452F">
      <w:pPr>
        <w:tabs>
          <w:tab w:val="left" w:pos="900"/>
        </w:tabs>
        <w:spacing w:beforeLines="50" w:before="156" w:line="360" w:lineRule="auto"/>
        <w:rPr>
          <w:rFonts w:ascii="仿宋" w:eastAsia="仿宋" w:hAnsi="仿宋"/>
          <w:sz w:val="24"/>
        </w:rPr>
      </w:pPr>
      <w:r w:rsidRPr="00132397">
        <w:rPr>
          <w:rFonts w:ascii="仿宋" w:eastAsia="仿宋" w:hAnsi="仿宋" w:hint="eastAsia"/>
          <w:sz w:val="24"/>
        </w:rPr>
        <w:t>服务期限要求：自合同签订之日起年1年。</w:t>
      </w:r>
    </w:p>
    <w:p w:rsidR="00CE452F" w:rsidRPr="00132397" w:rsidRDefault="00CE452F" w:rsidP="00CE452F">
      <w:pPr>
        <w:tabs>
          <w:tab w:val="left" w:pos="900"/>
        </w:tabs>
        <w:spacing w:line="360" w:lineRule="auto"/>
        <w:rPr>
          <w:rFonts w:ascii="仿宋" w:eastAsia="仿宋" w:hAnsi="仿宋"/>
          <w:b/>
          <w:sz w:val="24"/>
        </w:rPr>
      </w:pPr>
      <w:r w:rsidRPr="00132397">
        <w:rPr>
          <w:rFonts w:ascii="仿宋" w:eastAsia="仿宋" w:hAnsi="仿宋" w:hint="eastAsia"/>
          <w:b/>
          <w:sz w:val="24"/>
        </w:rPr>
        <w:t>五、采购标的</w:t>
      </w:r>
      <w:proofErr w:type="gramStart"/>
      <w:r w:rsidRPr="00132397">
        <w:rPr>
          <w:rFonts w:ascii="仿宋" w:eastAsia="仿宋" w:hAnsi="仿宋" w:hint="eastAsia"/>
          <w:b/>
          <w:sz w:val="24"/>
        </w:rPr>
        <w:t>的</w:t>
      </w:r>
      <w:proofErr w:type="gramEnd"/>
      <w:r w:rsidRPr="00132397">
        <w:rPr>
          <w:rFonts w:ascii="仿宋" w:eastAsia="仿宋" w:hAnsi="仿宋" w:hint="eastAsia"/>
          <w:b/>
          <w:sz w:val="24"/>
        </w:rPr>
        <w:t>验收标准</w:t>
      </w:r>
    </w:p>
    <w:p w:rsidR="00CE452F" w:rsidRPr="00132397" w:rsidRDefault="00CE452F" w:rsidP="00CE452F">
      <w:pPr>
        <w:tabs>
          <w:tab w:val="left" w:pos="900"/>
        </w:tabs>
        <w:spacing w:line="360" w:lineRule="auto"/>
        <w:ind w:firstLineChars="200" w:firstLine="480"/>
        <w:rPr>
          <w:rFonts w:ascii="仿宋" w:eastAsia="仿宋" w:hAnsi="仿宋" w:cs="宋体"/>
          <w:sz w:val="24"/>
        </w:rPr>
      </w:pPr>
      <w:r w:rsidRPr="00132397">
        <w:rPr>
          <w:rFonts w:ascii="仿宋" w:eastAsia="仿宋" w:hAnsi="仿宋" w:hint="eastAsia"/>
          <w:sz w:val="24"/>
        </w:rPr>
        <w:t>中标人负责将机器调试到最佳状态，应保证设备达到符合原厂家合格标准及相应的国家质量标准的要求，保证该设备能通过相关专业检测。采购人将对中标人的服务质量进行考核评价。</w:t>
      </w:r>
    </w:p>
    <w:p w:rsidR="00CE452F" w:rsidRPr="00132397" w:rsidRDefault="00CE452F" w:rsidP="00CE452F">
      <w:pPr>
        <w:tabs>
          <w:tab w:val="left" w:pos="900"/>
        </w:tabs>
        <w:spacing w:line="360" w:lineRule="auto"/>
        <w:rPr>
          <w:rFonts w:ascii="仿宋" w:eastAsia="仿宋" w:hAnsi="仿宋"/>
          <w:b/>
          <w:sz w:val="24"/>
        </w:rPr>
      </w:pPr>
      <w:bookmarkStart w:id="1" w:name="OLE_LINK15"/>
      <w:r w:rsidRPr="00132397">
        <w:rPr>
          <w:rFonts w:ascii="仿宋" w:eastAsia="仿宋" w:hAnsi="仿宋" w:hint="eastAsia"/>
          <w:b/>
          <w:sz w:val="24"/>
        </w:rPr>
        <w:lastRenderedPageBreak/>
        <w:t>六、采购标的</w:t>
      </w:r>
      <w:proofErr w:type="gramStart"/>
      <w:r w:rsidRPr="00132397">
        <w:rPr>
          <w:rFonts w:ascii="仿宋" w:eastAsia="仿宋" w:hAnsi="仿宋" w:hint="eastAsia"/>
          <w:b/>
          <w:sz w:val="24"/>
        </w:rPr>
        <w:t>的</w:t>
      </w:r>
      <w:proofErr w:type="gramEnd"/>
      <w:r w:rsidRPr="00132397">
        <w:rPr>
          <w:rFonts w:ascii="仿宋" w:eastAsia="仿宋" w:hAnsi="仿宋" w:hint="eastAsia"/>
          <w:b/>
          <w:sz w:val="24"/>
        </w:rPr>
        <w:t>其他技术、服务等要求</w:t>
      </w:r>
      <w:bookmarkEnd w:id="1"/>
    </w:p>
    <w:p w:rsidR="00CE452F" w:rsidRPr="00132397" w:rsidRDefault="00CE452F" w:rsidP="00CE452F">
      <w:pPr>
        <w:tabs>
          <w:tab w:val="left" w:pos="900"/>
          <w:tab w:val="left" w:pos="7160"/>
        </w:tabs>
        <w:spacing w:line="360" w:lineRule="auto"/>
        <w:rPr>
          <w:rFonts w:ascii="仿宋" w:eastAsia="仿宋" w:hAnsi="仿宋"/>
          <w:b/>
          <w:sz w:val="24"/>
        </w:rPr>
      </w:pPr>
    </w:p>
    <w:p w:rsidR="00CE452F" w:rsidRPr="00132397" w:rsidRDefault="00CE452F" w:rsidP="00CE452F">
      <w:pPr>
        <w:widowControl/>
        <w:spacing w:line="360" w:lineRule="auto"/>
        <w:ind w:firstLineChars="200" w:firstLine="480"/>
        <w:jc w:val="left"/>
        <w:rPr>
          <w:rFonts w:ascii="仿宋" w:eastAsia="仿宋" w:hAnsi="仿宋"/>
          <w:sz w:val="24"/>
        </w:rPr>
      </w:pPr>
      <w:r w:rsidRPr="00132397">
        <w:rPr>
          <w:rFonts w:ascii="仿宋" w:eastAsia="仿宋" w:hAnsi="仿宋"/>
          <w:sz w:val="24"/>
        </w:rPr>
        <w:br w:type="page"/>
      </w:r>
    </w:p>
    <w:p w:rsidR="00CE452F" w:rsidRPr="00132397" w:rsidRDefault="00CE452F" w:rsidP="00CE452F">
      <w:pPr>
        <w:tabs>
          <w:tab w:val="left" w:pos="900"/>
        </w:tabs>
        <w:spacing w:line="360" w:lineRule="auto"/>
        <w:contextualSpacing/>
        <w:jc w:val="center"/>
        <w:rPr>
          <w:rFonts w:ascii="仿宋" w:eastAsia="仿宋" w:hAnsi="仿宋" w:cs="宋体"/>
          <w:b/>
          <w:kern w:val="0"/>
          <w:sz w:val="24"/>
        </w:rPr>
      </w:pPr>
      <w:bookmarkStart w:id="2" w:name="OLE_LINK29"/>
      <w:r w:rsidRPr="00132397">
        <w:rPr>
          <w:rFonts w:ascii="仿宋" w:eastAsia="仿宋" w:hAnsi="仿宋" w:hint="eastAsia"/>
          <w:b/>
          <w:sz w:val="24"/>
        </w:rPr>
        <w:lastRenderedPageBreak/>
        <w:t xml:space="preserve">第1包 </w:t>
      </w:r>
      <w:r w:rsidRPr="00132397">
        <w:rPr>
          <w:rFonts w:ascii="仿宋" w:eastAsia="仿宋" w:hAnsi="仿宋" w:cs="宋体" w:hint="eastAsia"/>
          <w:b/>
          <w:kern w:val="0"/>
          <w:sz w:val="24"/>
        </w:rPr>
        <w:t>螺旋断层放射治疗系统（TOMO）维保服务</w:t>
      </w:r>
    </w:p>
    <w:p w:rsidR="00CE452F" w:rsidRPr="00132397" w:rsidRDefault="00CE452F" w:rsidP="00CE452F">
      <w:pPr>
        <w:spacing w:line="360" w:lineRule="auto"/>
        <w:contextualSpacing/>
        <w:rPr>
          <w:rFonts w:ascii="仿宋" w:eastAsia="仿宋" w:hAnsi="仿宋" w:cs="宋体"/>
          <w:b/>
          <w:sz w:val="24"/>
        </w:rPr>
      </w:pPr>
      <w:bookmarkStart w:id="3" w:name="OLE_LINK28"/>
      <w:bookmarkStart w:id="4" w:name="OLE_LINK27"/>
      <w:r w:rsidRPr="00132397">
        <w:rPr>
          <w:rFonts w:ascii="仿宋" w:eastAsia="仿宋" w:hAnsi="仿宋" w:cs="宋体" w:hint="eastAsia"/>
          <w:b/>
          <w:sz w:val="24"/>
        </w:rPr>
        <w:t>一、服务内容：</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服务范围：螺旋断层放射治疗系统整机。包括：治疗床、控制系统所有电路板、MVCT系统、MLC系统、磁控管、加速管、服务器、稳压电源、显示器、UPS电源以及计划系统和网路系统还有DA服务器的软硬件等。同时包含设备附属空压机、质控设备（cheese模体，电离室和8通道剂量仪）。</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▲2、全保服务，保修费用包括维保工时费、零配件费用、软件的维护和更新、日常巡检、定期维护性保养及技术支持等相关费用。服务内容和细则与原设备制造商质量保证期的维保服务相同。</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▲3、最终服务商为本项目配备≥3名工程师，工程师均需具备设备厂家同类产品的培训，并提供培训证书复印件；同时出具</w:t>
      </w:r>
      <w:proofErr w:type="gramStart"/>
      <w:r w:rsidRPr="00132397">
        <w:rPr>
          <w:rFonts w:ascii="仿宋" w:eastAsia="仿宋" w:hAnsi="仿宋" w:cs="宋体" w:hint="eastAsia"/>
          <w:bCs/>
          <w:sz w:val="24"/>
        </w:rPr>
        <w:t>社保证明</w:t>
      </w:r>
      <w:proofErr w:type="gramEnd"/>
      <w:r w:rsidRPr="00132397">
        <w:rPr>
          <w:rFonts w:ascii="仿宋" w:eastAsia="仿宋" w:hAnsi="仿宋" w:cs="宋体" w:hint="eastAsia"/>
          <w:bCs/>
          <w:sz w:val="24"/>
        </w:rPr>
        <w:t>。</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4、最终服务商在国内具备备件库，提供仓库地址、联系人及房屋产权或租赁合同复印件。</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5、巡检服务，每个月≥1次，对设备进行常规检查、检测，检修，排查潜在隐患故障，确保设备运行指标符合原厂标准。</w:t>
      </w:r>
    </w:p>
    <w:p w:rsidR="00CE452F" w:rsidRPr="00132397" w:rsidRDefault="00CE452F" w:rsidP="00CE452F">
      <w:pPr>
        <w:tabs>
          <w:tab w:val="left" w:pos="-720"/>
          <w:tab w:val="left" w:pos="0"/>
          <w:tab w:val="left" w:pos="144"/>
          <w:tab w:val="left" w:pos="696"/>
        </w:tabs>
        <w:suppressAutoHyphens/>
        <w:spacing w:line="360" w:lineRule="auto"/>
        <w:ind w:right="-23"/>
        <w:contextualSpacing/>
        <w:rPr>
          <w:rFonts w:ascii="仿宋" w:eastAsia="仿宋" w:hAnsi="仿宋" w:cs="宋体"/>
          <w:bCs/>
          <w:sz w:val="24"/>
        </w:rPr>
      </w:pPr>
      <w:r w:rsidRPr="00132397">
        <w:rPr>
          <w:rFonts w:ascii="仿宋" w:eastAsia="仿宋" w:hAnsi="仿宋" w:cs="宋体" w:hint="eastAsia"/>
          <w:bCs/>
          <w:sz w:val="24"/>
        </w:rPr>
        <w:t>▲6、所有更换的配件必须为原厂配件，可出具原厂配件</w:t>
      </w:r>
      <w:r w:rsidRPr="00132397">
        <w:rPr>
          <w:rFonts w:ascii="仿宋" w:eastAsia="仿宋" w:hAnsi="仿宋" w:cs="宋体" w:hint="eastAsia"/>
          <w:sz w:val="24"/>
        </w:rPr>
        <w:t>有效的《报关单》</w:t>
      </w:r>
      <w:r w:rsidRPr="00132397">
        <w:rPr>
          <w:rFonts w:ascii="仿宋" w:eastAsia="仿宋" w:hAnsi="仿宋" w:cs="宋体" w:hint="eastAsia"/>
          <w:bCs/>
          <w:sz w:val="24"/>
        </w:rPr>
        <w:t>，否则采购人有权随时中止合同并</w:t>
      </w:r>
      <w:proofErr w:type="gramStart"/>
      <w:r w:rsidRPr="00132397">
        <w:rPr>
          <w:rFonts w:ascii="仿宋" w:eastAsia="仿宋" w:hAnsi="仿宋" w:cs="宋体" w:hint="eastAsia"/>
          <w:bCs/>
          <w:sz w:val="24"/>
        </w:rPr>
        <w:t>依实际</w:t>
      </w:r>
      <w:proofErr w:type="gramEnd"/>
      <w:r w:rsidRPr="00132397">
        <w:rPr>
          <w:rFonts w:ascii="仿宋" w:eastAsia="仿宋" w:hAnsi="仿宋" w:cs="宋体" w:hint="eastAsia"/>
          <w:bCs/>
          <w:sz w:val="24"/>
        </w:rPr>
        <w:t>损失索赔。</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7、响应时间：用户维修服务响应≤</w:t>
      </w:r>
      <w:r w:rsidRPr="00132397">
        <w:rPr>
          <w:rFonts w:ascii="仿宋" w:eastAsia="仿宋" w:hAnsi="仿宋" w:cs="宋体"/>
          <w:bCs/>
          <w:sz w:val="24"/>
        </w:rPr>
        <w:t>1</w:t>
      </w:r>
      <w:r w:rsidRPr="00132397">
        <w:rPr>
          <w:rFonts w:ascii="仿宋" w:eastAsia="仿宋" w:hAnsi="仿宋" w:cs="宋体" w:hint="eastAsia"/>
          <w:bCs/>
          <w:sz w:val="24"/>
        </w:rPr>
        <w:t>h，平均到场≤4h。</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8、开机率：≥95%（365天计），停机天数每超出规定天数一天，保修顺延2天。</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9、每年提供≥4次维护保养服务年检项目按原厂年检质量要求执行，内容包括停电检查及外观和内</w:t>
      </w:r>
      <w:proofErr w:type="gramStart"/>
      <w:r w:rsidRPr="00132397">
        <w:rPr>
          <w:rFonts w:ascii="仿宋" w:eastAsia="仿宋" w:hAnsi="仿宋" w:cs="宋体" w:hint="eastAsia"/>
          <w:bCs/>
          <w:sz w:val="24"/>
        </w:rPr>
        <w:t>构检查</w:t>
      </w:r>
      <w:proofErr w:type="gramEnd"/>
      <w:r w:rsidRPr="00132397">
        <w:rPr>
          <w:rFonts w:ascii="仿宋" w:eastAsia="仿宋" w:hAnsi="仿宋" w:cs="宋体" w:hint="eastAsia"/>
          <w:bCs/>
          <w:sz w:val="24"/>
        </w:rPr>
        <w:t>维护、易损部件更换、水冷系统维护、束流系统优化、MVCT系统维护、调制器检查维护、机架检查维护、机头准直器（</w:t>
      </w:r>
      <w:proofErr w:type="gramStart"/>
      <w:r w:rsidRPr="00132397">
        <w:rPr>
          <w:rFonts w:ascii="仿宋" w:eastAsia="仿宋" w:hAnsi="仿宋" w:cs="宋体" w:hint="eastAsia"/>
          <w:bCs/>
          <w:sz w:val="24"/>
        </w:rPr>
        <w:t>铅门系统</w:t>
      </w:r>
      <w:proofErr w:type="gramEnd"/>
      <w:r w:rsidRPr="00132397">
        <w:rPr>
          <w:rFonts w:ascii="仿宋" w:eastAsia="仿宋" w:hAnsi="仿宋" w:cs="宋体" w:hint="eastAsia"/>
          <w:bCs/>
          <w:sz w:val="24"/>
        </w:rPr>
        <w:t>）检查维护、MLC系统维护、辅</w:t>
      </w:r>
      <w:proofErr w:type="gramStart"/>
      <w:r w:rsidRPr="00132397">
        <w:rPr>
          <w:rFonts w:ascii="仿宋" w:eastAsia="仿宋" w:hAnsi="仿宋" w:cs="宋体" w:hint="eastAsia"/>
          <w:bCs/>
          <w:sz w:val="24"/>
        </w:rPr>
        <w:t>件检查</w:t>
      </w:r>
      <w:proofErr w:type="gramEnd"/>
      <w:r w:rsidRPr="00132397">
        <w:rPr>
          <w:rFonts w:ascii="仿宋" w:eastAsia="仿宋" w:hAnsi="仿宋" w:cs="宋体" w:hint="eastAsia"/>
          <w:bCs/>
          <w:sz w:val="24"/>
        </w:rPr>
        <w:t>维护、治疗</w:t>
      </w:r>
      <w:proofErr w:type="gramStart"/>
      <w:r w:rsidRPr="00132397">
        <w:rPr>
          <w:rFonts w:ascii="仿宋" w:eastAsia="仿宋" w:hAnsi="仿宋" w:cs="宋体" w:hint="eastAsia"/>
          <w:bCs/>
          <w:sz w:val="24"/>
        </w:rPr>
        <w:t>床检查</w:t>
      </w:r>
      <w:proofErr w:type="gramEnd"/>
      <w:r w:rsidRPr="00132397">
        <w:rPr>
          <w:rFonts w:ascii="仿宋" w:eastAsia="仿宋" w:hAnsi="仿宋" w:cs="宋体" w:hint="eastAsia"/>
          <w:bCs/>
          <w:sz w:val="24"/>
        </w:rPr>
        <w:t>维护、控制系统检查维护、数据备份整理。</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10、每次维修、巡检、保养完成后，需得到采购</w:t>
      </w:r>
      <w:proofErr w:type="gramStart"/>
      <w:r w:rsidRPr="00132397">
        <w:rPr>
          <w:rFonts w:ascii="仿宋" w:eastAsia="仿宋" w:hAnsi="仿宋" w:cs="宋体" w:hint="eastAsia"/>
          <w:bCs/>
          <w:sz w:val="24"/>
        </w:rPr>
        <w:t>方相关</w:t>
      </w:r>
      <w:proofErr w:type="gramEnd"/>
      <w:r w:rsidRPr="00132397">
        <w:rPr>
          <w:rFonts w:ascii="仿宋" w:eastAsia="仿宋" w:hAnsi="仿宋" w:cs="宋体" w:hint="eastAsia"/>
          <w:bCs/>
          <w:sz w:val="24"/>
        </w:rPr>
        <w:t>人员的确认，并在服务工单上签字，服务合同期结束后，向采购人提供维修保养报告。</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11、更换维修加速管，多叶光栅，机头准直器（</w:t>
      </w:r>
      <w:proofErr w:type="gramStart"/>
      <w:r w:rsidRPr="00132397">
        <w:rPr>
          <w:rFonts w:ascii="仿宋" w:eastAsia="仿宋" w:hAnsi="仿宋" w:cs="宋体" w:hint="eastAsia"/>
          <w:bCs/>
          <w:sz w:val="24"/>
        </w:rPr>
        <w:t>铅门系统</w:t>
      </w:r>
      <w:proofErr w:type="gramEnd"/>
      <w:r w:rsidRPr="00132397">
        <w:rPr>
          <w:rFonts w:ascii="仿宋" w:eastAsia="仿宋" w:hAnsi="仿宋" w:cs="宋体" w:hint="eastAsia"/>
          <w:bCs/>
          <w:sz w:val="24"/>
        </w:rPr>
        <w:t>），机架旋转控制器等</w:t>
      </w:r>
      <w:proofErr w:type="gramStart"/>
      <w:r w:rsidRPr="00132397">
        <w:rPr>
          <w:rFonts w:ascii="仿宋" w:eastAsia="仿宋" w:hAnsi="仿宋" w:cs="宋体" w:hint="eastAsia"/>
          <w:bCs/>
          <w:sz w:val="24"/>
        </w:rPr>
        <w:t>涉及出束特性</w:t>
      </w:r>
      <w:proofErr w:type="gramEnd"/>
      <w:r w:rsidRPr="00132397">
        <w:rPr>
          <w:rFonts w:ascii="仿宋" w:eastAsia="仿宋" w:hAnsi="仿宋" w:cs="宋体" w:hint="eastAsia"/>
          <w:bCs/>
          <w:sz w:val="24"/>
        </w:rPr>
        <w:t>及影响精度的部件时，提供最终服务商物理师确认机器可正常使用的确认函。</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lastRenderedPageBreak/>
        <w:t>12、最终服务商具备全国范围内开通免费400</w:t>
      </w:r>
      <w:proofErr w:type="gramStart"/>
      <w:r w:rsidRPr="00132397">
        <w:rPr>
          <w:rFonts w:ascii="仿宋" w:eastAsia="仿宋" w:hAnsi="仿宋" w:cs="宋体" w:hint="eastAsia"/>
          <w:bCs/>
          <w:sz w:val="24"/>
        </w:rPr>
        <w:t>或固话服务</w:t>
      </w:r>
      <w:proofErr w:type="gramEnd"/>
      <w:r w:rsidRPr="00132397">
        <w:rPr>
          <w:rFonts w:ascii="仿宋" w:eastAsia="仿宋" w:hAnsi="仿宋" w:cs="宋体" w:hint="eastAsia"/>
          <w:bCs/>
          <w:sz w:val="24"/>
        </w:rPr>
        <w:t>热线，电话24 小时*365 天有工程师接听，提供快速诊断和技术服务及应用服务支持。</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13、备件响应：工作日≤48小时到现场（不可抗拒因素除外）。</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14、提供针对本次服务项目涉及损耗品清单，包括型号、产地。</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▲15、具备合法来源的维修密匙，可完整使用故障诊断软件。</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16、维修及检测工具：最终服务商具备针对设备的维修及检测工具，且具备专用维修工具的检定合格证书。</w:t>
      </w:r>
    </w:p>
    <w:p w:rsidR="00CE452F" w:rsidRPr="00132397" w:rsidRDefault="00CE452F" w:rsidP="00CE452F">
      <w:pPr>
        <w:spacing w:line="360" w:lineRule="auto"/>
        <w:contextualSpacing/>
        <w:rPr>
          <w:rFonts w:ascii="仿宋" w:eastAsia="仿宋" w:hAnsi="仿宋" w:cs="宋体"/>
          <w:bCs/>
          <w:sz w:val="24"/>
        </w:rPr>
      </w:pPr>
      <w:r w:rsidRPr="00132397">
        <w:rPr>
          <w:rFonts w:ascii="仿宋" w:eastAsia="仿宋" w:hAnsi="仿宋" w:cs="宋体" w:hint="eastAsia"/>
          <w:bCs/>
          <w:sz w:val="24"/>
        </w:rPr>
        <w:t>▲</w:t>
      </w:r>
      <w:r w:rsidRPr="00132397">
        <w:rPr>
          <w:rFonts w:ascii="仿宋" w:eastAsia="仿宋" w:hAnsi="仿宋" w:cs="宋体"/>
          <w:bCs/>
          <w:sz w:val="24"/>
        </w:rPr>
        <w:t>1</w:t>
      </w:r>
      <w:r w:rsidRPr="00132397">
        <w:rPr>
          <w:rFonts w:ascii="仿宋" w:eastAsia="仿宋" w:hAnsi="仿宋" w:cs="宋体" w:hint="eastAsia"/>
          <w:bCs/>
          <w:sz w:val="24"/>
        </w:rPr>
        <w:t>7</w:t>
      </w:r>
      <w:r w:rsidRPr="00132397">
        <w:rPr>
          <w:rFonts w:ascii="仿宋" w:eastAsia="仿宋" w:hAnsi="仿宋" w:cs="宋体"/>
          <w:bCs/>
          <w:sz w:val="24"/>
        </w:rPr>
        <w:t>、</w:t>
      </w:r>
      <w:r w:rsidRPr="00132397">
        <w:rPr>
          <w:rFonts w:ascii="仿宋" w:eastAsia="仿宋" w:hAnsi="仿宋" w:cs="宋体" w:hint="eastAsia"/>
          <w:bCs/>
          <w:sz w:val="24"/>
        </w:rPr>
        <w:t>为医院螺旋断层放射治疗系统提供30T扩容升级服务，并对设备进行连接纳入调试。</w:t>
      </w:r>
    </w:p>
    <w:p w:rsidR="00CE452F" w:rsidRPr="00132397" w:rsidRDefault="00CE452F" w:rsidP="00CE452F">
      <w:pPr>
        <w:tabs>
          <w:tab w:val="left" w:pos="900"/>
        </w:tabs>
        <w:spacing w:line="360" w:lineRule="auto"/>
        <w:contextualSpacing/>
        <w:rPr>
          <w:rFonts w:ascii="仿宋" w:eastAsia="仿宋" w:hAnsi="仿宋" w:cs="宋体"/>
          <w:bCs/>
          <w:sz w:val="24"/>
        </w:rPr>
      </w:pPr>
      <w:r w:rsidRPr="00132397">
        <w:rPr>
          <w:rFonts w:ascii="仿宋" w:eastAsia="仿宋" w:hAnsi="仿宋" w:cs="宋体" w:hint="eastAsia"/>
          <w:bCs/>
          <w:sz w:val="24"/>
        </w:rPr>
        <w:t>▲18、最终服务商提供物理质</w:t>
      </w:r>
      <w:proofErr w:type="gramStart"/>
      <w:r w:rsidRPr="00132397">
        <w:rPr>
          <w:rFonts w:ascii="仿宋" w:eastAsia="仿宋" w:hAnsi="仿宋" w:cs="宋体" w:hint="eastAsia"/>
          <w:bCs/>
          <w:sz w:val="24"/>
        </w:rPr>
        <w:t>控方面</w:t>
      </w:r>
      <w:proofErr w:type="gramEnd"/>
      <w:r w:rsidRPr="00132397">
        <w:rPr>
          <w:rFonts w:ascii="仿宋" w:eastAsia="仿宋" w:hAnsi="仿宋" w:cs="宋体" w:hint="eastAsia"/>
          <w:bCs/>
          <w:sz w:val="24"/>
        </w:rPr>
        <w:t>及医院科研方面的技术支持。</w:t>
      </w:r>
    </w:p>
    <w:p w:rsidR="00CE452F" w:rsidRPr="00132397" w:rsidRDefault="00CE452F" w:rsidP="00CE452F">
      <w:pPr>
        <w:tabs>
          <w:tab w:val="left" w:pos="900"/>
        </w:tabs>
        <w:spacing w:line="360" w:lineRule="auto"/>
        <w:contextualSpacing/>
        <w:rPr>
          <w:rFonts w:ascii="仿宋" w:eastAsia="仿宋" w:hAnsi="仿宋"/>
          <w:sz w:val="24"/>
        </w:rPr>
      </w:pPr>
      <w:r w:rsidRPr="00132397">
        <w:rPr>
          <w:rFonts w:ascii="仿宋" w:eastAsia="仿宋" w:hAnsi="仿宋" w:cs="宋体" w:hint="eastAsia"/>
          <w:bCs/>
          <w:sz w:val="24"/>
        </w:rPr>
        <w:t>▲19、提供不少于三人次科室人员培训。</w:t>
      </w:r>
      <w:bookmarkEnd w:id="3"/>
      <w:bookmarkEnd w:id="4"/>
    </w:p>
    <w:p w:rsidR="005A67C2" w:rsidRPr="00CE452F" w:rsidRDefault="00BA3F62" w:rsidP="00CE452F">
      <w:bookmarkStart w:id="5" w:name="_GoBack"/>
      <w:bookmarkEnd w:id="2"/>
      <w:bookmarkEnd w:id="5"/>
    </w:p>
    <w:sectPr w:rsidR="005A67C2" w:rsidRPr="00CE452F" w:rsidSect="00504DC9">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62" w:rsidRDefault="00BA3F62" w:rsidP="00BE7A21">
      <w:r>
        <w:separator/>
      </w:r>
    </w:p>
  </w:endnote>
  <w:endnote w:type="continuationSeparator" w:id="0">
    <w:p w:rsidR="00BA3F62" w:rsidRDefault="00BA3F62"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55" w:rsidRDefault="000C6355">
    <w:pPr>
      <w:pStyle w:val="a4"/>
      <w:jc w:val="center"/>
    </w:pPr>
    <w:r>
      <w:rPr>
        <w:noProof/>
      </w:rPr>
      <mc:AlternateContent>
        <mc:Choice Requires="wps">
          <w:drawing>
            <wp:anchor distT="0" distB="0" distL="114300" distR="114300" simplePos="0" relativeHeight="251659264" behindDoc="0" locked="0" layoutInCell="1" allowOverlap="1" wp14:anchorId="098507EF" wp14:editId="4F8E00C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6355" w:rsidRDefault="000C6355">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CE452F">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6355" w:rsidRDefault="000C6355">
                    <w:pPr>
                      <w:pStyle w:val="a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CE452F">
                      <w:rPr>
                        <w:noProof/>
                      </w:rPr>
                      <w:t>4</w:t>
                    </w:r>
                    <w:r>
                      <w:rPr>
                        <w:rFonts w:hint="eastAsia"/>
                      </w:rPr>
                      <w:fldChar w:fldCharType="end"/>
                    </w:r>
                  </w:p>
                </w:txbxContent>
              </v:textbox>
              <w10:wrap anchorx="margin"/>
            </v:shape>
          </w:pict>
        </mc:Fallback>
      </mc:AlternateContent>
    </w:r>
  </w:p>
  <w:p w:rsidR="000C6355" w:rsidRDefault="000C63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62" w:rsidRDefault="00BA3F62" w:rsidP="00BE7A21">
      <w:r>
        <w:separator/>
      </w:r>
    </w:p>
  </w:footnote>
  <w:footnote w:type="continuationSeparator" w:id="0">
    <w:p w:rsidR="00BA3F62" w:rsidRDefault="00BA3F62"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E388C90"/>
    <w:multiLevelType w:val="singleLevel"/>
    <w:tmpl w:val="2E388C90"/>
    <w:lvl w:ilvl="0">
      <w:start w:val="1"/>
      <w:numFmt w:val="decimal"/>
      <w:lvlText w:val="%1."/>
      <w:lvlJc w:val="left"/>
      <w:pPr>
        <w:tabs>
          <w:tab w:val="left" w:pos="312"/>
        </w:tabs>
      </w:pPr>
    </w:lvl>
  </w:abstractNum>
  <w:abstractNum w:abstractNumId="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50840"/>
    <w:rsid w:val="000C6355"/>
    <w:rsid w:val="001247BD"/>
    <w:rsid w:val="001A64D5"/>
    <w:rsid w:val="001D7E02"/>
    <w:rsid w:val="001E78A3"/>
    <w:rsid w:val="002000D7"/>
    <w:rsid w:val="0027169F"/>
    <w:rsid w:val="002901AE"/>
    <w:rsid w:val="00331D98"/>
    <w:rsid w:val="00431219"/>
    <w:rsid w:val="004F644E"/>
    <w:rsid w:val="004F66FA"/>
    <w:rsid w:val="00504DC9"/>
    <w:rsid w:val="00515BAC"/>
    <w:rsid w:val="00687E80"/>
    <w:rsid w:val="006932F8"/>
    <w:rsid w:val="006F7B9A"/>
    <w:rsid w:val="00834121"/>
    <w:rsid w:val="00883501"/>
    <w:rsid w:val="009644BB"/>
    <w:rsid w:val="00A242E8"/>
    <w:rsid w:val="00A42718"/>
    <w:rsid w:val="00BA3F62"/>
    <w:rsid w:val="00BE7A21"/>
    <w:rsid w:val="00BF25DA"/>
    <w:rsid w:val="00C3563E"/>
    <w:rsid w:val="00CE452F"/>
    <w:rsid w:val="00D01513"/>
    <w:rsid w:val="00DC68A9"/>
    <w:rsid w:val="00E106A3"/>
    <w:rsid w:val="00E45F05"/>
    <w:rsid w:val="00ED36F5"/>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A21"/>
    <w:rPr>
      <w:sz w:val="18"/>
      <w:szCs w:val="18"/>
    </w:rPr>
  </w:style>
  <w:style w:type="paragraph" w:styleId="a4">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0"/>
    <w:link w:val="a4"/>
    <w:uiPriority w:val="99"/>
    <w:rsid w:val="00BE7A21"/>
    <w:rPr>
      <w:sz w:val="18"/>
      <w:szCs w:val="18"/>
    </w:rPr>
  </w:style>
  <w:style w:type="character" w:customStyle="1" w:styleId="Char1">
    <w:name w:val="纯文本 Char"/>
    <w:link w:val="a5"/>
    <w:rsid w:val="00BE7A21"/>
    <w:rPr>
      <w:rFonts w:ascii="宋体" w:eastAsia="宋体" w:hAnsi="Courier New"/>
    </w:rPr>
  </w:style>
  <w:style w:type="character" w:customStyle="1" w:styleId="Char10">
    <w:name w:val="标题 Char1"/>
    <w:link w:val="a6"/>
    <w:rsid w:val="00BE7A21"/>
    <w:rPr>
      <w:rFonts w:ascii="Arial" w:eastAsia="宋体" w:hAnsi="Arial" w:cs="Arial"/>
      <w:b/>
      <w:bCs/>
      <w:sz w:val="32"/>
      <w:szCs w:val="32"/>
    </w:rPr>
  </w:style>
  <w:style w:type="paragraph" w:styleId="a5">
    <w:name w:val="Plain Text"/>
    <w:basedOn w:val="a"/>
    <w:link w:val="Char1"/>
    <w:qFormat/>
    <w:rsid w:val="00BE7A21"/>
    <w:rPr>
      <w:rFonts w:ascii="宋体" w:hAnsi="Courier New" w:cstheme="minorBidi"/>
      <w:szCs w:val="22"/>
    </w:rPr>
  </w:style>
  <w:style w:type="character" w:customStyle="1" w:styleId="Char11">
    <w:name w:val="纯文本 Char1"/>
    <w:basedOn w:val="a0"/>
    <w:uiPriority w:val="99"/>
    <w:semiHidden/>
    <w:rsid w:val="00BE7A21"/>
    <w:rPr>
      <w:rFonts w:ascii="宋体" w:eastAsia="宋体" w:hAnsi="Courier New" w:cs="Courier New"/>
      <w:szCs w:val="21"/>
    </w:rPr>
  </w:style>
  <w:style w:type="paragraph" w:styleId="a6">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0"/>
    <w:uiPriority w:val="10"/>
    <w:rsid w:val="00BE7A21"/>
    <w:rPr>
      <w:rFonts w:asciiTheme="majorHAnsi" w:eastAsia="宋体" w:hAnsiTheme="majorHAnsi" w:cstheme="majorBidi"/>
      <w:b/>
      <w:bCs/>
      <w:sz w:val="32"/>
      <w:szCs w:val="32"/>
    </w:rPr>
  </w:style>
  <w:style w:type="character" w:customStyle="1" w:styleId="Char12">
    <w:name w:val="批注文字 Char1"/>
    <w:link w:val="a7"/>
    <w:rsid w:val="00F41F90"/>
    <w:rPr>
      <w:rFonts w:eastAsia="宋体"/>
      <w:sz w:val="24"/>
    </w:rPr>
  </w:style>
  <w:style w:type="paragraph" w:styleId="a7">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0"/>
    <w:uiPriority w:val="99"/>
    <w:semiHidden/>
    <w:rsid w:val="00F41F90"/>
    <w:rPr>
      <w:rFonts w:ascii="Times New Roman" w:eastAsia="宋体" w:hAnsi="Times New Roman" w:cs="Times New Roman"/>
      <w:szCs w:val="20"/>
    </w:rPr>
  </w:style>
  <w:style w:type="paragraph" w:customStyle="1" w:styleId="1">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Char13">
    <w:name w:val="页脚 Char1"/>
    <w:uiPriority w:val="99"/>
    <w:qFormat/>
    <w:rsid w:val="000C6355"/>
    <w:rPr>
      <w:rFonts w:ascii="宋体" w:eastAsia="宋体"/>
      <w:sz w:val="18"/>
      <w:lang w:val="en-US" w:eastAsia="zh-CN" w:bidi="ar-SA"/>
    </w:rPr>
  </w:style>
  <w:style w:type="paragraph" w:styleId="a8">
    <w:name w:val="Body Text"/>
    <w:basedOn w:val="a"/>
    <w:link w:val="Char4"/>
    <w:qFormat/>
    <w:rsid w:val="009644BB"/>
    <w:pPr>
      <w:tabs>
        <w:tab w:val="left" w:pos="567"/>
      </w:tabs>
      <w:spacing w:before="120" w:line="22" w:lineRule="atLeast"/>
    </w:pPr>
    <w:rPr>
      <w:rFonts w:ascii="宋体" w:hAnsi="宋体"/>
      <w:sz w:val="24"/>
      <w:szCs w:val="24"/>
    </w:rPr>
  </w:style>
  <w:style w:type="character" w:customStyle="1" w:styleId="Char4">
    <w:name w:val="正文文本 Char"/>
    <w:basedOn w:val="a0"/>
    <w:link w:val="a8"/>
    <w:qFormat/>
    <w:rsid w:val="009644BB"/>
    <w:rPr>
      <w:rFonts w:ascii="宋体" w:eastAsia="宋体" w:hAnsi="宋体" w:cs="Times New Roman"/>
      <w:sz w:val="24"/>
      <w:szCs w:val="24"/>
    </w:rPr>
  </w:style>
  <w:style w:type="paragraph" w:customStyle="1" w:styleId="Default">
    <w:name w:val="Default"/>
    <w:link w:val="DefaultChar"/>
    <w:qFormat/>
    <w:rsid w:val="009644BB"/>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qFormat/>
    <w:locked/>
    <w:rsid w:val="009644BB"/>
    <w:rPr>
      <w:rFonts w:ascii="Symbol" w:eastAsia="宋体" w:hAnsi="Symbol" w:cs="Symbol"/>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A21"/>
    <w:rPr>
      <w:sz w:val="18"/>
      <w:szCs w:val="18"/>
    </w:rPr>
  </w:style>
  <w:style w:type="paragraph" w:styleId="a4">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0"/>
    <w:link w:val="a4"/>
    <w:uiPriority w:val="99"/>
    <w:rsid w:val="00BE7A21"/>
    <w:rPr>
      <w:sz w:val="18"/>
      <w:szCs w:val="18"/>
    </w:rPr>
  </w:style>
  <w:style w:type="character" w:customStyle="1" w:styleId="Char1">
    <w:name w:val="纯文本 Char"/>
    <w:link w:val="a5"/>
    <w:rsid w:val="00BE7A21"/>
    <w:rPr>
      <w:rFonts w:ascii="宋体" w:eastAsia="宋体" w:hAnsi="Courier New"/>
    </w:rPr>
  </w:style>
  <w:style w:type="character" w:customStyle="1" w:styleId="Char10">
    <w:name w:val="标题 Char1"/>
    <w:link w:val="a6"/>
    <w:rsid w:val="00BE7A21"/>
    <w:rPr>
      <w:rFonts w:ascii="Arial" w:eastAsia="宋体" w:hAnsi="Arial" w:cs="Arial"/>
      <w:b/>
      <w:bCs/>
      <w:sz w:val="32"/>
      <w:szCs w:val="32"/>
    </w:rPr>
  </w:style>
  <w:style w:type="paragraph" w:styleId="a5">
    <w:name w:val="Plain Text"/>
    <w:basedOn w:val="a"/>
    <w:link w:val="Char1"/>
    <w:qFormat/>
    <w:rsid w:val="00BE7A21"/>
    <w:rPr>
      <w:rFonts w:ascii="宋体" w:hAnsi="Courier New" w:cstheme="minorBidi"/>
      <w:szCs w:val="22"/>
    </w:rPr>
  </w:style>
  <w:style w:type="character" w:customStyle="1" w:styleId="Char11">
    <w:name w:val="纯文本 Char1"/>
    <w:basedOn w:val="a0"/>
    <w:uiPriority w:val="99"/>
    <w:semiHidden/>
    <w:rsid w:val="00BE7A21"/>
    <w:rPr>
      <w:rFonts w:ascii="宋体" w:eastAsia="宋体" w:hAnsi="Courier New" w:cs="Courier New"/>
      <w:szCs w:val="21"/>
    </w:rPr>
  </w:style>
  <w:style w:type="paragraph" w:styleId="a6">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0"/>
    <w:uiPriority w:val="10"/>
    <w:rsid w:val="00BE7A21"/>
    <w:rPr>
      <w:rFonts w:asciiTheme="majorHAnsi" w:eastAsia="宋体" w:hAnsiTheme="majorHAnsi" w:cstheme="majorBidi"/>
      <w:b/>
      <w:bCs/>
      <w:sz w:val="32"/>
      <w:szCs w:val="32"/>
    </w:rPr>
  </w:style>
  <w:style w:type="character" w:customStyle="1" w:styleId="Char12">
    <w:name w:val="批注文字 Char1"/>
    <w:link w:val="a7"/>
    <w:rsid w:val="00F41F90"/>
    <w:rPr>
      <w:rFonts w:eastAsia="宋体"/>
      <w:sz w:val="24"/>
    </w:rPr>
  </w:style>
  <w:style w:type="paragraph" w:styleId="a7">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0"/>
    <w:uiPriority w:val="99"/>
    <w:semiHidden/>
    <w:rsid w:val="00F41F90"/>
    <w:rPr>
      <w:rFonts w:ascii="Times New Roman" w:eastAsia="宋体" w:hAnsi="Times New Roman" w:cs="Times New Roman"/>
      <w:szCs w:val="20"/>
    </w:rPr>
  </w:style>
  <w:style w:type="paragraph" w:customStyle="1" w:styleId="1">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Char13">
    <w:name w:val="页脚 Char1"/>
    <w:uiPriority w:val="99"/>
    <w:qFormat/>
    <w:rsid w:val="000C6355"/>
    <w:rPr>
      <w:rFonts w:ascii="宋体" w:eastAsia="宋体"/>
      <w:sz w:val="18"/>
      <w:lang w:val="en-US" w:eastAsia="zh-CN" w:bidi="ar-SA"/>
    </w:rPr>
  </w:style>
  <w:style w:type="paragraph" w:styleId="a8">
    <w:name w:val="Body Text"/>
    <w:basedOn w:val="a"/>
    <w:link w:val="Char4"/>
    <w:qFormat/>
    <w:rsid w:val="009644BB"/>
    <w:pPr>
      <w:tabs>
        <w:tab w:val="left" w:pos="567"/>
      </w:tabs>
      <w:spacing w:before="120" w:line="22" w:lineRule="atLeast"/>
    </w:pPr>
    <w:rPr>
      <w:rFonts w:ascii="宋体" w:hAnsi="宋体"/>
      <w:sz w:val="24"/>
      <w:szCs w:val="24"/>
    </w:rPr>
  </w:style>
  <w:style w:type="character" w:customStyle="1" w:styleId="Char4">
    <w:name w:val="正文文本 Char"/>
    <w:basedOn w:val="a0"/>
    <w:link w:val="a8"/>
    <w:qFormat/>
    <w:rsid w:val="009644BB"/>
    <w:rPr>
      <w:rFonts w:ascii="宋体" w:eastAsia="宋体" w:hAnsi="宋体" w:cs="Times New Roman"/>
      <w:sz w:val="24"/>
      <w:szCs w:val="24"/>
    </w:rPr>
  </w:style>
  <w:style w:type="paragraph" w:customStyle="1" w:styleId="Default">
    <w:name w:val="Default"/>
    <w:link w:val="DefaultChar"/>
    <w:qFormat/>
    <w:rsid w:val="009644BB"/>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qFormat/>
    <w:locked/>
    <w:rsid w:val="009644BB"/>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17</cp:revision>
  <dcterms:created xsi:type="dcterms:W3CDTF">2020-11-03T06:49:00Z</dcterms:created>
  <dcterms:modified xsi:type="dcterms:W3CDTF">2025-11-17T08:50:00Z</dcterms:modified>
</cp:coreProperties>
</file>