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E5ECF5" w14:textId="77777777" w:rsidR="009E777F" w:rsidRDefault="009E777F" w:rsidP="009E777F">
      <w:pPr>
        <w:spacing w:before="257" w:line="185" w:lineRule="auto"/>
        <w:ind w:left="524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pacing w:val="-2"/>
          <w:sz w:val="28"/>
          <w:szCs w:val="28"/>
        </w:rPr>
        <w:t>一、项目概况</w:t>
      </w:r>
    </w:p>
    <w:p w14:paraId="27C062F3" w14:textId="77777777" w:rsidR="009E777F" w:rsidRDefault="009E777F" w:rsidP="009E777F">
      <w:pPr>
        <w:pStyle w:val="af5"/>
        <w:ind w:firstLineChars="200" w:firstLine="560"/>
        <w:rPr>
          <w:rFonts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本次补充医疗保险包北京市植物园管理处人员合计</w:t>
      </w:r>
      <w:r>
        <w:rPr>
          <w:rFonts w:cs="微软雅黑" w:hint="eastAsia"/>
          <w:sz w:val="28"/>
          <w:szCs w:val="28"/>
        </w:rPr>
        <w:t>约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84</w:t>
      </w:r>
      <w:r>
        <w:rPr>
          <w:rFonts w:cs="微软雅黑" w:hint="eastAsia"/>
          <w:sz w:val="28"/>
          <w:szCs w:val="28"/>
        </w:rPr>
        <w:t>6</w:t>
      </w:r>
      <w:r>
        <w:rPr>
          <w:rFonts w:ascii="微软雅黑" w:eastAsia="微软雅黑" w:hAnsi="微软雅黑" w:cs="微软雅黑" w:hint="eastAsia"/>
          <w:sz w:val="28"/>
          <w:szCs w:val="28"/>
        </w:rPr>
        <w:t>人，其中在职人员 46</w:t>
      </w:r>
      <w:r>
        <w:rPr>
          <w:rFonts w:cs="微软雅黑" w:hint="eastAsia"/>
          <w:sz w:val="28"/>
          <w:szCs w:val="28"/>
        </w:rPr>
        <w:t>8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人</w:t>
      </w:r>
      <w:r>
        <w:rPr>
          <w:rFonts w:cs="微软雅黑" w:hint="eastAsia"/>
          <w:sz w:val="28"/>
          <w:szCs w:val="28"/>
        </w:rPr>
        <w:t>，平均年龄</w:t>
      </w:r>
      <w:r>
        <w:rPr>
          <w:rFonts w:cs="微软雅黑" w:hint="eastAsia"/>
          <w:sz w:val="28"/>
          <w:szCs w:val="28"/>
        </w:rPr>
        <w:t>41</w:t>
      </w:r>
      <w:r>
        <w:rPr>
          <w:rFonts w:cs="微软雅黑" w:hint="eastAsia"/>
          <w:sz w:val="28"/>
          <w:szCs w:val="28"/>
        </w:rPr>
        <w:t>岁</w:t>
      </w:r>
      <w:r>
        <w:rPr>
          <w:rFonts w:ascii="微软雅黑" w:eastAsia="微软雅黑" w:hAnsi="微软雅黑" w:cs="微软雅黑" w:hint="eastAsia"/>
          <w:sz w:val="28"/>
          <w:szCs w:val="28"/>
        </w:rPr>
        <w:t>；退休人员 37</w:t>
      </w:r>
      <w:r>
        <w:rPr>
          <w:rFonts w:cs="微软雅黑" w:hint="eastAsia"/>
          <w:sz w:val="28"/>
          <w:szCs w:val="28"/>
        </w:rPr>
        <w:t>8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人</w:t>
      </w:r>
      <w:r>
        <w:rPr>
          <w:rFonts w:cs="微软雅黑" w:hint="eastAsia"/>
          <w:sz w:val="28"/>
          <w:szCs w:val="28"/>
        </w:rPr>
        <w:t>，平均年龄</w:t>
      </w:r>
      <w:r>
        <w:rPr>
          <w:rFonts w:cs="微软雅黑" w:hint="eastAsia"/>
          <w:sz w:val="28"/>
          <w:szCs w:val="28"/>
        </w:rPr>
        <w:t>68</w:t>
      </w:r>
      <w:r>
        <w:rPr>
          <w:rFonts w:cs="微软雅黑" w:hint="eastAsia"/>
          <w:sz w:val="28"/>
          <w:szCs w:val="28"/>
        </w:rPr>
        <w:t>岁</w:t>
      </w:r>
      <w:r>
        <w:rPr>
          <w:rFonts w:ascii="微软雅黑" w:eastAsia="微软雅黑" w:hAnsi="微软雅黑" w:cs="微软雅黑" w:hint="eastAsia"/>
          <w:sz w:val="28"/>
          <w:szCs w:val="28"/>
        </w:rPr>
        <w:t>。(被保险人数量以采购人最终投保人数为准）</w:t>
      </w:r>
    </w:p>
    <w:p w14:paraId="1AA0C624" w14:textId="77777777" w:rsidR="009E777F" w:rsidRDefault="009E777F" w:rsidP="009E777F">
      <w:pPr>
        <w:pStyle w:val="af5"/>
        <w:ind w:firstLineChars="200" w:firstLine="560"/>
        <w:rPr>
          <w:rFonts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保险期间：2026年1月1日0点-2026年12月31日24点。</w:t>
      </w:r>
    </w:p>
    <w:p w14:paraId="24DE1FF5" w14:textId="77777777" w:rsidR="009E777F" w:rsidRDefault="009E777F" w:rsidP="009E777F">
      <w:pPr>
        <w:widowControl/>
        <w:numPr>
          <w:ilvl w:val="0"/>
          <w:numId w:val="6"/>
        </w:numPr>
        <w:kinsoku w:val="0"/>
        <w:autoSpaceDE w:val="0"/>
        <w:autoSpaceDN w:val="0"/>
        <w:adjustRightInd w:val="0"/>
        <w:snapToGrid w:val="0"/>
        <w:spacing w:before="152" w:line="185" w:lineRule="auto"/>
        <w:ind w:left="524"/>
        <w:jc w:val="left"/>
        <w:textAlignment w:val="baseline"/>
        <w:rPr>
          <w:rFonts w:ascii="微软雅黑" w:eastAsia="微软雅黑" w:hAnsi="微软雅黑" w:cs="微软雅黑" w:hint="eastAsia"/>
          <w:b/>
          <w:bCs/>
          <w:spacing w:val="-2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pacing w:val="-2"/>
          <w:sz w:val="28"/>
          <w:szCs w:val="28"/>
        </w:rPr>
        <w:t>保障内容</w:t>
      </w:r>
    </w:p>
    <w:p w14:paraId="787CBB6A" w14:textId="77777777" w:rsidR="009E777F" w:rsidRDefault="009E777F" w:rsidP="009E777F">
      <w:pPr>
        <w:spacing w:before="152" w:line="185" w:lineRule="auto"/>
        <w:ind w:left="524"/>
        <w:rPr>
          <w:rFonts w:ascii="微软雅黑" w:eastAsia="微软雅黑" w:hAnsi="微软雅黑" w:cs="微软雅黑" w:hint="eastAsia"/>
          <w:b/>
          <w:bCs/>
          <w:spacing w:val="-2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pacing w:val="-2"/>
          <w:sz w:val="28"/>
          <w:szCs w:val="28"/>
        </w:rPr>
        <w:t>（一）保险责任简表</w:t>
      </w:r>
    </w:p>
    <w:tbl>
      <w:tblPr>
        <w:tblStyle w:val="af7"/>
        <w:tblW w:w="0" w:type="auto"/>
        <w:tblInd w:w="690" w:type="dxa"/>
        <w:tblLayout w:type="fixed"/>
        <w:tblLook w:val="04A0" w:firstRow="1" w:lastRow="0" w:firstColumn="1" w:lastColumn="0" w:noHBand="0" w:noVBand="1"/>
      </w:tblPr>
      <w:tblGrid>
        <w:gridCol w:w="1972"/>
        <w:gridCol w:w="1684"/>
        <w:gridCol w:w="1355"/>
        <w:gridCol w:w="1617"/>
        <w:gridCol w:w="2589"/>
      </w:tblGrid>
      <w:tr w:rsidR="009E777F" w14:paraId="38E41FB2" w14:textId="77777777" w:rsidTr="00E30592">
        <w:tc>
          <w:tcPr>
            <w:tcW w:w="1972" w:type="dxa"/>
            <w:vAlign w:val="center"/>
          </w:tcPr>
          <w:p w14:paraId="642EC14D" w14:textId="77777777" w:rsidR="009E777F" w:rsidRDefault="009E777F" w:rsidP="00E30592">
            <w:pPr>
              <w:spacing w:before="85" w:line="277" w:lineRule="auto"/>
              <w:ind w:right="76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保险责任</w:t>
            </w:r>
          </w:p>
        </w:tc>
        <w:tc>
          <w:tcPr>
            <w:tcW w:w="1684" w:type="dxa"/>
            <w:vAlign w:val="center"/>
          </w:tcPr>
          <w:p w14:paraId="70BA811C" w14:textId="77777777" w:rsidR="009E777F" w:rsidRDefault="009E777F" w:rsidP="00E30592">
            <w:pPr>
              <w:spacing w:before="85" w:line="277" w:lineRule="auto"/>
              <w:ind w:right="-12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保险金额</w:t>
            </w:r>
          </w:p>
          <w:p w14:paraId="3DF7FCB8" w14:textId="77777777" w:rsidR="009E777F" w:rsidRDefault="009E777F" w:rsidP="00E30592">
            <w:pPr>
              <w:spacing w:before="85" w:line="277" w:lineRule="auto"/>
              <w:ind w:right="-12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（元）</w:t>
            </w:r>
          </w:p>
        </w:tc>
        <w:tc>
          <w:tcPr>
            <w:tcW w:w="1355" w:type="dxa"/>
            <w:vAlign w:val="center"/>
          </w:tcPr>
          <w:p w14:paraId="6DA6E7E5" w14:textId="77777777" w:rsidR="009E777F" w:rsidRDefault="009E777F" w:rsidP="00E30592">
            <w:pPr>
              <w:spacing w:before="85" w:line="277" w:lineRule="auto"/>
              <w:ind w:right="-121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免赔额</w:t>
            </w:r>
          </w:p>
          <w:p w14:paraId="371B4037" w14:textId="77777777" w:rsidR="009E777F" w:rsidRDefault="009E777F" w:rsidP="00E30592">
            <w:pPr>
              <w:spacing w:before="85" w:line="277" w:lineRule="auto"/>
              <w:ind w:right="-121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（元）</w:t>
            </w:r>
          </w:p>
        </w:tc>
        <w:tc>
          <w:tcPr>
            <w:tcW w:w="1617" w:type="dxa"/>
            <w:vAlign w:val="center"/>
          </w:tcPr>
          <w:p w14:paraId="2B7B59EB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赔付比例</w:t>
            </w:r>
          </w:p>
        </w:tc>
        <w:tc>
          <w:tcPr>
            <w:tcW w:w="2589" w:type="dxa"/>
            <w:vAlign w:val="center"/>
          </w:tcPr>
          <w:p w14:paraId="36356157" w14:textId="77777777" w:rsidR="009E777F" w:rsidRDefault="009E777F" w:rsidP="00E30592">
            <w:pPr>
              <w:spacing w:before="85" w:line="277" w:lineRule="auto"/>
              <w:ind w:right="53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备注</w:t>
            </w:r>
          </w:p>
        </w:tc>
      </w:tr>
      <w:tr w:rsidR="009E777F" w14:paraId="78E151D5" w14:textId="77777777" w:rsidTr="00E30592">
        <w:tc>
          <w:tcPr>
            <w:tcW w:w="1972" w:type="dxa"/>
            <w:vAlign w:val="center"/>
          </w:tcPr>
          <w:p w14:paraId="22A0C862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补充门（急）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诊医疗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保障</w:t>
            </w:r>
          </w:p>
        </w:tc>
        <w:tc>
          <w:tcPr>
            <w:tcW w:w="1684" w:type="dxa"/>
            <w:vAlign w:val="center"/>
          </w:tcPr>
          <w:p w14:paraId="0D340D7A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不封顶</w:t>
            </w:r>
          </w:p>
        </w:tc>
        <w:tc>
          <w:tcPr>
            <w:tcW w:w="1355" w:type="dxa"/>
            <w:vAlign w:val="center"/>
          </w:tcPr>
          <w:p w14:paraId="20F5CBCD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500元</w:t>
            </w:r>
          </w:p>
        </w:tc>
        <w:tc>
          <w:tcPr>
            <w:tcW w:w="1617" w:type="dxa"/>
            <w:vAlign w:val="center"/>
          </w:tcPr>
          <w:p w14:paraId="10984015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90%</w:t>
            </w:r>
          </w:p>
        </w:tc>
        <w:tc>
          <w:tcPr>
            <w:tcW w:w="2589" w:type="dxa"/>
            <w:vAlign w:val="center"/>
          </w:tcPr>
          <w:p w14:paraId="3BDF197B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同社保接轨</w:t>
            </w:r>
          </w:p>
        </w:tc>
      </w:tr>
      <w:tr w:rsidR="009E777F" w14:paraId="0458F12E" w14:textId="77777777" w:rsidTr="00E30592">
        <w:tc>
          <w:tcPr>
            <w:tcW w:w="1972" w:type="dxa"/>
            <w:vAlign w:val="center"/>
          </w:tcPr>
          <w:p w14:paraId="770D4386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补充住院医疗保障</w:t>
            </w:r>
          </w:p>
        </w:tc>
        <w:tc>
          <w:tcPr>
            <w:tcW w:w="1684" w:type="dxa"/>
            <w:vAlign w:val="center"/>
          </w:tcPr>
          <w:p w14:paraId="52E4624A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同社保</w:t>
            </w:r>
          </w:p>
        </w:tc>
        <w:tc>
          <w:tcPr>
            <w:tcW w:w="1355" w:type="dxa"/>
            <w:vAlign w:val="center"/>
          </w:tcPr>
          <w:p w14:paraId="1E9B9F68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0元</w:t>
            </w:r>
          </w:p>
        </w:tc>
        <w:tc>
          <w:tcPr>
            <w:tcW w:w="1617" w:type="dxa"/>
            <w:vAlign w:val="center"/>
          </w:tcPr>
          <w:p w14:paraId="533F092F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90%</w:t>
            </w:r>
          </w:p>
        </w:tc>
        <w:tc>
          <w:tcPr>
            <w:tcW w:w="2589" w:type="dxa"/>
            <w:vAlign w:val="center"/>
          </w:tcPr>
          <w:p w14:paraId="345036F4" w14:textId="77777777" w:rsidR="009E777F" w:rsidRDefault="009E777F" w:rsidP="00E30592">
            <w:pPr>
              <w:spacing w:before="85" w:line="277" w:lineRule="auto"/>
              <w:ind w:right="-79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同社保接轨</w:t>
            </w:r>
          </w:p>
        </w:tc>
      </w:tr>
    </w:tbl>
    <w:p w14:paraId="63293093" w14:textId="77777777" w:rsidR="009E777F" w:rsidRDefault="009E777F" w:rsidP="009E777F">
      <w:pPr>
        <w:spacing w:before="152" w:line="185" w:lineRule="auto"/>
        <w:ind w:left="524"/>
        <w:rPr>
          <w:rFonts w:ascii="微软雅黑" w:eastAsia="微软雅黑" w:hAnsi="微软雅黑" w:cs="微软雅黑" w:hint="eastAsia"/>
          <w:spacing w:val="-2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★</w:t>
      </w:r>
      <w:r>
        <w:rPr>
          <w:rFonts w:ascii="微软雅黑" w:eastAsia="微软雅黑" w:hAnsi="微软雅黑" w:cs="微软雅黑" w:hint="eastAsia"/>
          <w:spacing w:val="-2"/>
          <w:sz w:val="28"/>
          <w:szCs w:val="28"/>
        </w:rPr>
        <w:t>本次采购内容仅包含“补充门（急）诊医疗保障”和“补充住院医疗保障”两项。禁止供应商（保险人）在方案中捆绑、搭售或强制要求投保任何其他险种。</w:t>
      </w:r>
    </w:p>
    <w:p w14:paraId="3E396074" w14:textId="77777777" w:rsidR="009E777F" w:rsidRDefault="009E777F" w:rsidP="009E777F">
      <w:pPr>
        <w:spacing w:before="152" w:line="185" w:lineRule="auto"/>
        <w:ind w:left="524"/>
        <w:rPr>
          <w:rFonts w:ascii="微软雅黑" w:eastAsia="微软雅黑" w:hAnsi="微软雅黑" w:cs="微软雅黑" w:hint="eastAsia"/>
          <w:b/>
          <w:bCs/>
          <w:spacing w:val="-2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pacing w:val="-2"/>
          <w:sz w:val="28"/>
          <w:szCs w:val="28"/>
        </w:rPr>
        <w:t>（二）具体内容</w:t>
      </w:r>
    </w:p>
    <w:p w14:paraId="3A360EF1" w14:textId="77777777" w:rsidR="009E777F" w:rsidRDefault="009E777F" w:rsidP="009E777F">
      <w:pPr>
        <w:spacing w:line="112" w:lineRule="exact"/>
        <w:rPr>
          <w:rFonts w:ascii="微软雅黑" w:eastAsia="微软雅黑" w:hAnsi="微软雅黑" w:cs="微软雅黑" w:hint="eastAsia"/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1582" w:tblpY="114"/>
        <w:tblOverlap w:val="never"/>
        <w:tblW w:w="9275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638"/>
        <w:gridCol w:w="1537"/>
        <w:gridCol w:w="6333"/>
      </w:tblGrid>
      <w:tr w:rsidR="009E777F" w14:paraId="551A5C38" w14:textId="77777777" w:rsidTr="00E30592">
        <w:trPr>
          <w:trHeight w:val="643"/>
        </w:trPr>
        <w:tc>
          <w:tcPr>
            <w:tcW w:w="2942" w:type="dxa"/>
            <w:gridSpan w:val="3"/>
            <w:tcBorders>
              <w:tl2br w:val="nil"/>
              <w:tr2bl w:val="nil"/>
            </w:tcBorders>
            <w:vAlign w:val="center"/>
          </w:tcPr>
          <w:p w14:paraId="46E8145C" w14:textId="77777777" w:rsidR="009E777F" w:rsidRDefault="009E777F" w:rsidP="00E30592">
            <w:pPr>
              <w:pStyle w:val="TableText"/>
              <w:spacing w:before="223" w:line="18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投保险种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5061DAF9" w14:textId="77777777" w:rsidR="009E777F" w:rsidRDefault="009E777F" w:rsidP="00E30592">
            <w:pPr>
              <w:pStyle w:val="TableText"/>
              <w:spacing w:before="222" w:line="18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团体补充医疗保险</w:t>
            </w:r>
          </w:p>
        </w:tc>
      </w:tr>
      <w:tr w:rsidR="009E777F" w14:paraId="41CCF475" w14:textId="77777777" w:rsidTr="00E30592">
        <w:trPr>
          <w:trHeight w:val="714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F50C168" w14:textId="77777777" w:rsidR="009E777F" w:rsidRDefault="009E777F" w:rsidP="00E30592">
            <w:pPr>
              <w:pStyle w:val="TableText"/>
              <w:spacing w:before="238" w:line="173" w:lineRule="auto"/>
              <w:ind w:left="71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类别</w:t>
            </w:r>
          </w:p>
        </w:tc>
        <w:tc>
          <w:tcPr>
            <w:tcW w:w="638" w:type="dxa"/>
            <w:tcBorders>
              <w:tl2br w:val="nil"/>
              <w:tr2bl w:val="nil"/>
            </w:tcBorders>
            <w:vAlign w:val="center"/>
          </w:tcPr>
          <w:p w14:paraId="0818B6A9" w14:textId="77777777" w:rsidR="009E777F" w:rsidRDefault="009E777F" w:rsidP="00E30592">
            <w:pPr>
              <w:pStyle w:val="TableText"/>
              <w:spacing w:before="187" w:line="17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vAlign w:val="center"/>
          </w:tcPr>
          <w:p w14:paraId="372418E2" w14:textId="77777777" w:rsidR="009E777F" w:rsidRDefault="009E777F" w:rsidP="00E30592">
            <w:pPr>
              <w:pStyle w:val="TableText"/>
              <w:spacing w:before="251" w:line="18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内容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7EDB655F" w14:textId="77777777" w:rsidR="009E777F" w:rsidRDefault="009E777F" w:rsidP="00E30592">
            <w:pPr>
              <w:pStyle w:val="TableText"/>
              <w:spacing w:before="251" w:line="18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要求</w:t>
            </w:r>
          </w:p>
        </w:tc>
      </w:tr>
      <w:tr w:rsidR="009E777F" w14:paraId="4A9FA83E" w14:textId="77777777" w:rsidTr="00E30592">
        <w:trPr>
          <w:trHeight w:val="717"/>
        </w:trPr>
        <w:tc>
          <w:tcPr>
            <w:tcW w:w="767" w:type="dxa"/>
            <w:vMerge w:val="restart"/>
            <w:tcBorders>
              <w:tl2br w:val="nil"/>
              <w:tr2bl w:val="nil"/>
            </w:tcBorders>
            <w:vAlign w:val="center"/>
          </w:tcPr>
          <w:p w14:paraId="6ECB0B96" w14:textId="77777777" w:rsidR="009E777F" w:rsidRDefault="009E777F" w:rsidP="00E30592">
            <w:pPr>
              <w:pStyle w:val="TableText"/>
              <w:spacing w:before="233" w:line="177" w:lineRule="auto"/>
              <w:ind w:left="79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lastRenderedPageBreak/>
              <w:t>保险责任</w:t>
            </w:r>
          </w:p>
        </w:tc>
        <w:tc>
          <w:tcPr>
            <w:tcW w:w="638" w:type="dxa"/>
            <w:tcBorders>
              <w:tl2br w:val="nil"/>
              <w:tr2bl w:val="nil"/>
            </w:tcBorders>
            <w:vAlign w:val="center"/>
          </w:tcPr>
          <w:p w14:paraId="7E886696" w14:textId="77777777" w:rsidR="009E777F" w:rsidRDefault="009E777F" w:rsidP="00E30592">
            <w:pPr>
              <w:pStyle w:val="TableText"/>
              <w:spacing w:before="254" w:line="204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vAlign w:val="center"/>
          </w:tcPr>
          <w:p w14:paraId="51D47450" w14:textId="77777777" w:rsidR="009E777F" w:rsidRDefault="009E777F" w:rsidP="00E30592">
            <w:pPr>
              <w:pStyle w:val="TableText"/>
              <w:spacing w:before="254" w:line="184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门急诊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5E7F0996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保险人按照 自付一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500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 元免赔、90%的标准向被保险人给付（与社保接轨）</w:t>
            </w:r>
          </w:p>
        </w:tc>
      </w:tr>
      <w:tr w:rsidR="009E777F" w14:paraId="3BFB5714" w14:textId="77777777" w:rsidTr="00E30592">
        <w:trPr>
          <w:trHeight w:val="71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6A0629D0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  <w:vAlign w:val="center"/>
          </w:tcPr>
          <w:p w14:paraId="097F01DC" w14:textId="77777777" w:rsidR="009E777F" w:rsidRDefault="009E777F" w:rsidP="00E30592">
            <w:pPr>
              <w:pStyle w:val="TableText"/>
              <w:spacing w:before="251" w:line="204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vAlign w:val="center"/>
          </w:tcPr>
          <w:p w14:paraId="6876FA9C" w14:textId="77777777" w:rsidR="009E777F" w:rsidRDefault="009E777F" w:rsidP="00E30592">
            <w:pPr>
              <w:pStyle w:val="TableText"/>
              <w:spacing w:before="252" w:line="184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住院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37791A86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保险人按照 0 免赔、90%的标准向被保险人给付（与社保接轨）</w:t>
            </w:r>
          </w:p>
        </w:tc>
      </w:tr>
      <w:tr w:rsidR="009E777F" w14:paraId="3D070DEC" w14:textId="77777777" w:rsidTr="00E30592">
        <w:trPr>
          <w:trHeight w:val="1857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34487049" w14:textId="77777777" w:rsidR="009E777F" w:rsidRDefault="009E777F" w:rsidP="00E30592">
            <w:pPr>
              <w:pStyle w:val="TableText"/>
              <w:spacing w:before="233" w:line="176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特别 约定</w:t>
            </w:r>
          </w:p>
        </w:tc>
        <w:tc>
          <w:tcPr>
            <w:tcW w:w="638" w:type="dxa"/>
            <w:tcBorders>
              <w:tl2br w:val="nil"/>
              <w:tr2bl w:val="nil"/>
            </w:tcBorders>
            <w:vAlign w:val="center"/>
          </w:tcPr>
          <w:p w14:paraId="5A086813" w14:textId="77777777" w:rsidR="009E777F" w:rsidRDefault="009E777F" w:rsidP="00E30592">
            <w:pPr>
              <w:pStyle w:val="TableText"/>
              <w:spacing w:before="103" w:line="202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vAlign w:val="center"/>
          </w:tcPr>
          <w:p w14:paraId="0F8D8CA7" w14:textId="77777777" w:rsidR="009E777F" w:rsidRDefault="009E777F" w:rsidP="00E30592">
            <w:pPr>
              <w:pStyle w:val="TableText"/>
              <w:spacing w:before="103" w:line="18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政策依据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44599DC9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本项目中门诊、住院保险以现行的《北京市基本医疗保险规定》、《北京市基本医疗就医管理暂行办法》、《北京市基本医疗结算办法》、《北京市基本医疗保险用药报销目录》、《北京市基本医疗报销诊疗项目报销目录》及《北京市基本医疗保险医疗设施目录》等为依据，若政府有新颁布政策文件或有调整则以新文件或新规定为准。</w:t>
            </w:r>
          </w:p>
        </w:tc>
      </w:tr>
      <w:tr w:rsidR="009E777F" w14:paraId="2A113190" w14:textId="77777777" w:rsidTr="00E30592">
        <w:trPr>
          <w:trHeight w:val="714"/>
        </w:trPr>
        <w:tc>
          <w:tcPr>
            <w:tcW w:w="767" w:type="dxa"/>
            <w:vMerge w:val="restart"/>
            <w:tcBorders>
              <w:tl2br w:val="nil"/>
              <w:tr2bl w:val="nil"/>
            </w:tcBorders>
            <w:vAlign w:val="center"/>
          </w:tcPr>
          <w:p w14:paraId="52ADF1C5" w14:textId="77777777" w:rsidR="009E777F" w:rsidRDefault="009E777F" w:rsidP="00E30592">
            <w:pPr>
              <w:pStyle w:val="TableText"/>
              <w:spacing w:before="233" w:line="177" w:lineRule="auto"/>
              <w:ind w:left="79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服务要求</w:t>
            </w:r>
          </w:p>
        </w:tc>
        <w:tc>
          <w:tcPr>
            <w:tcW w:w="638" w:type="dxa"/>
            <w:tcBorders>
              <w:tl2br w:val="nil"/>
              <w:tr2bl w:val="nil"/>
            </w:tcBorders>
            <w:vAlign w:val="center"/>
          </w:tcPr>
          <w:p w14:paraId="76210701" w14:textId="77777777" w:rsidR="009E777F" w:rsidRDefault="009E777F" w:rsidP="00E30592">
            <w:pPr>
              <w:pStyle w:val="TableText"/>
              <w:spacing w:before="253" w:line="204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★4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vAlign w:val="center"/>
          </w:tcPr>
          <w:p w14:paraId="6C16958A" w14:textId="77777777" w:rsidR="009E777F" w:rsidRDefault="009E777F" w:rsidP="00E30592">
            <w:pPr>
              <w:pStyle w:val="TableText"/>
              <w:spacing w:before="73" w:line="18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被保险人变动通知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3973C9CB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合同生效之日起，被保险人名单变动幅度在3%（含） 以内的，无需退补保费。</w:t>
            </w:r>
          </w:p>
        </w:tc>
      </w:tr>
      <w:tr w:rsidR="009E777F" w14:paraId="42F34903" w14:textId="77777777" w:rsidTr="00E30592">
        <w:trPr>
          <w:trHeight w:val="71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70A7195B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tl2br w:val="nil"/>
              <w:tr2bl w:val="nil"/>
            </w:tcBorders>
            <w:vAlign w:val="center"/>
          </w:tcPr>
          <w:p w14:paraId="5584B32A" w14:textId="77777777" w:rsidR="009E777F" w:rsidRDefault="009E777F" w:rsidP="00E30592">
            <w:pPr>
              <w:pStyle w:val="TableText"/>
              <w:spacing w:before="103" w:line="202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vAlign w:val="center"/>
          </w:tcPr>
          <w:p w14:paraId="5EDA3CE1" w14:textId="77777777" w:rsidR="009E777F" w:rsidRDefault="009E777F" w:rsidP="00E30592">
            <w:pPr>
              <w:pStyle w:val="TableText"/>
              <w:spacing w:before="103" w:line="18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承保服务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755E6FC8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5.1 出单时效：投保人提交投保单后的 3 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工作日内，保险人出具保单正本。</w:t>
            </w:r>
          </w:p>
        </w:tc>
      </w:tr>
      <w:tr w:rsidR="009E777F" w14:paraId="3749A8C0" w14:textId="77777777" w:rsidTr="00E30592">
        <w:trPr>
          <w:trHeight w:val="71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0A44CD96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0C8FB0A3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7F781914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3D67197D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5.2 保单送达时效：正式保单出具后的 1 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工作日内将保单正本、保费发票等凭证派专人送达投保人。</w:t>
            </w:r>
          </w:p>
        </w:tc>
      </w:tr>
      <w:tr w:rsidR="009E777F" w14:paraId="7518581F" w14:textId="77777777" w:rsidTr="00E30592">
        <w:trPr>
          <w:trHeight w:val="381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1FDBAD83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499C334F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08694ACC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4A673991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5.3 保单批改时效：1 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工作日内完成保单批改手续。</w:t>
            </w:r>
          </w:p>
        </w:tc>
      </w:tr>
      <w:tr w:rsidR="009E777F" w14:paraId="3FBE3B2B" w14:textId="77777777" w:rsidTr="00E30592">
        <w:trPr>
          <w:trHeight w:val="107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41F9A568" w14:textId="77777777" w:rsidR="009E777F" w:rsidRDefault="009E777F" w:rsidP="00E30592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tl2br w:val="nil"/>
              <w:tr2bl w:val="nil"/>
            </w:tcBorders>
            <w:vAlign w:val="center"/>
          </w:tcPr>
          <w:p w14:paraId="214B6245" w14:textId="77777777" w:rsidR="009E777F" w:rsidRDefault="009E777F" w:rsidP="00E30592">
            <w:pPr>
              <w:pStyle w:val="TableText"/>
              <w:spacing w:before="103" w:line="202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vAlign w:val="center"/>
          </w:tcPr>
          <w:p w14:paraId="6405C296" w14:textId="77777777" w:rsidR="009E777F" w:rsidRDefault="009E777F" w:rsidP="00E30592">
            <w:pPr>
              <w:pStyle w:val="TableText"/>
              <w:spacing w:before="103" w:line="185" w:lineRule="auto"/>
              <w:jc w:val="center"/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8"/>
                <w:szCs w:val="28"/>
                <w:lang w:eastAsia="zh-CN"/>
              </w:rPr>
              <w:t>理赔服务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4C06E64F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6.1 社保数据理赔：经投保人授权，保险人按投保人指定频次到社保中心提取门急诊、住院和门诊特殊病社保数据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做为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报销凭证，并及时进行理赔。</w:t>
            </w:r>
          </w:p>
        </w:tc>
      </w:tr>
      <w:tr w:rsidR="009E777F" w14:paraId="683B6FF8" w14:textId="77777777" w:rsidTr="00E30592">
        <w:trPr>
          <w:trHeight w:val="71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7FF0AB9F" w14:textId="77777777" w:rsidR="009E777F" w:rsidRDefault="009E777F" w:rsidP="00E30592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4EF4EC25" w14:textId="77777777" w:rsidR="009E777F" w:rsidRDefault="009E777F" w:rsidP="00E30592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25142B2C" w14:textId="77777777" w:rsidR="009E777F" w:rsidRDefault="009E777F" w:rsidP="00E30592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11C907C3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6.2 赔款支付时效：被保险人提供完整必要的索赔材料后，保险人在10个工作日内支付赔款。</w:t>
            </w:r>
          </w:p>
        </w:tc>
      </w:tr>
      <w:tr w:rsidR="009E777F" w14:paraId="7AF709E6" w14:textId="77777777" w:rsidTr="00E30592">
        <w:trPr>
          <w:trHeight w:val="1188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4B437CC5" w14:textId="77777777" w:rsidR="009E777F" w:rsidRDefault="009E777F" w:rsidP="00E30592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77167F2F" w14:textId="77777777" w:rsidR="009E777F" w:rsidRDefault="009E777F" w:rsidP="00E30592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351A2450" w14:textId="77777777" w:rsidR="009E777F" w:rsidRDefault="009E777F" w:rsidP="00E30592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46EFDCD1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6.3 保险人需承担被保险人2025-2026跨年度住院费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用相关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赔付责任</w:t>
            </w:r>
          </w:p>
        </w:tc>
      </w:tr>
      <w:tr w:rsidR="009E777F" w14:paraId="347545DC" w14:textId="77777777" w:rsidTr="00E30592">
        <w:trPr>
          <w:trHeight w:val="71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7243C3CC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2CBB6411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2BFABCDD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4D2C3836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6.4 疾病等待期 0 天，疾病认证标准与社保同步。</w:t>
            </w:r>
          </w:p>
        </w:tc>
      </w:tr>
      <w:tr w:rsidR="009E777F" w14:paraId="029153FD" w14:textId="77777777" w:rsidTr="00E30592">
        <w:trPr>
          <w:trHeight w:val="71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1205E563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073DBFFD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66FB0927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479AF881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6.5 理赔材料：药费单据收取在符合有关要求的前提下以方便被保险人为原则，理赔材料仅限于：</w:t>
            </w:r>
          </w:p>
          <w:p w14:paraId="1F3C56D0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门诊药费：投保人协助保险人通过社保中心提取数据/上门服务作为报销凭证，按月或季度进行理赔。</w:t>
            </w:r>
          </w:p>
          <w:p w14:paraId="68DB3D41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住院药费：投保人协助保险人通过社保中心提取数据/上门服务作为报销凭证，按月或季度进行理赔。</w:t>
            </w:r>
          </w:p>
          <w:p w14:paraId="3DC9E2B2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特殊病药费：投保人协助保险人通过社保中心提取数据/上门服务作为报销凭证，按月或季度进行理赔。</w:t>
            </w:r>
          </w:p>
          <w:p w14:paraId="050A98B7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lastRenderedPageBreak/>
              <w:t>在特殊情况下，对住院和门诊特殊病进行线上和线下理赔。</w:t>
            </w:r>
          </w:p>
        </w:tc>
      </w:tr>
      <w:tr w:rsidR="009E777F" w14:paraId="394D7137" w14:textId="77777777" w:rsidTr="00E30592">
        <w:trPr>
          <w:trHeight w:val="71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1C4FCA88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3C199109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3BDDD7A4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48A69275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6.6 赔款支付通知：保险人应于赔款支付后 3 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工作日内以手机短信等形式或其他通讯方式通知相应被保险人。</w:t>
            </w:r>
          </w:p>
        </w:tc>
      </w:tr>
      <w:tr w:rsidR="009E777F" w14:paraId="7FEDB32B" w14:textId="77777777" w:rsidTr="00E30592">
        <w:trPr>
          <w:trHeight w:val="714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6AFD153B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0A2478DD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343D76A6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34FD9945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6.7保险责任：门急诊保险人按照500元免赔，90%的标准向被保险人给付（与社保接轨）；住院保险人按照0免赔，90%的标准向被保险人给付（与社保接轨）。</w:t>
            </w:r>
          </w:p>
        </w:tc>
      </w:tr>
      <w:tr w:rsidR="009E777F" w14:paraId="21A5362E" w14:textId="77777777" w:rsidTr="00E30592">
        <w:trPr>
          <w:trHeight w:val="739"/>
        </w:trPr>
        <w:tc>
          <w:tcPr>
            <w:tcW w:w="767" w:type="dxa"/>
            <w:vMerge/>
            <w:tcBorders>
              <w:tl2br w:val="nil"/>
              <w:tr2bl w:val="nil"/>
            </w:tcBorders>
            <w:vAlign w:val="center"/>
          </w:tcPr>
          <w:p w14:paraId="5CFF8748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8" w:type="dxa"/>
            <w:vMerge/>
            <w:tcBorders>
              <w:tl2br w:val="nil"/>
              <w:tr2bl w:val="nil"/>
            </w:tcBorders>
            <w:vAlign w:val="center"/>
          </w:tcPr>
          <w:p w14:paraId="51F5CF5D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1537" w:type="dxa"/>
            <w:vMerge/>
            <w:tcBorders>
              <w:tl2br w:val="nil"/>
              <w:tr2bl w:val="nil"/>
            </w:tcBorders>
            <w:vAlign w:val="center"/>
          </w:tcPr>
          <w:p w14:paraId="5E210670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3400E6DB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★6.8保险人应认可所投保职工的所有既往病史，并承担全部既往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症赔偿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责任。</w:t>
            </w:r>
          </w:p>
        </w:tc>
      </w:tr>
      <w:tr w:rsidR="009E777F" w14:paraId="211A3C91" w14:textId="77777777" w:rsidTr="00E30592">
        <w:trPr>
          <w:trHeight w:val="739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5A1C3549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服务要求</w:t>
            </w:r>
          </w:p>
        </w:tc>
        <w:tc>
          <w:tcPr>
            <w:tcW w:w="638" w:type="dxa"/>
            <w:tcBorders>
              <w:tl2br w:val="nil"/>
              <w:tr2bl w:val="nil"/>
            </w:tcBorders>
            <w:vAlign w:val="center"/>
          </w:tcPr>
          <w:p w14:paraId="073522AA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7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vAlign w:val="center"/>
          </w:tcPr>
          <w:p w14:paraId="1C7F91E0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专职服务团队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650C081A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保险人应设立本项目7*24小时专职服务团队，并提供专职人员姓名、职务、联系方式，7*24小时专职提供查询索赔明细，便于被保险人了解索赔进度。</w:t>
            </w:r>
          </w:p>
          <w:p w14:paraId="199FC376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服务内容包括但不限于派专人提供上门投保服务，协助填写《投保单》，完成出单事宜，并按要求及时将保单正本和保费发票派专人送达投保人；及时提供专人上门的相关理赔服务，包括但不限于协助被保险人准备相关索赔资料。</w:t>
            </w:r>
          </w:p>
        </w:tc>
      </w:tr>
      <w:tr w:rsidR="009E777F" w14:paraId="3FBCE873" w14:textId="77777777" w:rsidTr="00E30592">
        <w:trPr>
          <w:trHeight w:val="739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06925115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验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lastRenderedPageBreak/>
              <w:t>收</w:t>
            </w:r>
          </w:p>
        </w:tc>
        <w:tc>
          <w:tcPr>
            <w:tcW w:w="638" w:type="dxa"/>
            <w:tcBorders>
              <w:tl2br w:val="nil"/>
              <w:tr2bl w:val="nil"/>
            </w:tcBorders>
            <w:vAlign w:val="center"/>
          </w:tcPr>
          <w:p w14:paraId="363D5444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vAlign w:val="center"/>
          </w:tcPr>
          <w:p w14:paraId="69D69309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验收标准</w:t>
            </w:r>
          </w:p>
        </w:tc>
        <w:tc>
          <w:tcPr>
            <w:tcW w:w="6333" w:type="dxa"/>
            <w:tcBorders>
              <w:tl2br w:val="nil"/>
              <w:tr2bl w:val="nil"/>
            </w:tcBorders>
            <w:vAlign w:val="center"/>
          </w:tcPr>
          <w:p w14:paraId="67D3B468" w14:textId="77777777" w:rsidR="009E777F" w:rsidRDefault="009E777F" w:rsidP="00E30592">
            <w:pPr>
              <w:spacing w:before="85" w:line="277" w:lineRule="auto"/>
              <w:ind w:left="118" w:right="248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采购人（投保人）有权根据项目需要，在合理期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lastRenderedPageBreak/>
              <w:t>间内对供应商（保险人）的合同履约情况进行监督和查验，以核实其是否严格按照采购文件、响应文件的承诺及本合同约定履行义务。供应商（保险人）应予以必要、及时的配合，包括但不限于提供相关数据、文件资料及进行必要说明等。</w:t>
            </w:r>
          </w:p>
        </w:tc>
      </w:tr>
    </w:tbl>
    <w:p w14:paraId="4D2E687B" w14:textId="77777777" w:rsidR="009E777F" w:rsidRDefault="009E777F" w:rsidP="009E777F">
      <w:pPr>
        <w:spacing w:before="85" w:line="277" w:lineRule="auto"/>
        <w:ind w:left="118" w:right="248"/>
        <w:rPr>
          <w:rFonts w:ascii="微软雅黑" w:eastAsia="微软雅黑" w:hAnsi="微软雅黑" w:cs="微软雅黑" w:hint="eastAsia"/>
          <w:sz w:val="28"/>
          <w:szCs w:val="28"/>
        </w:rPr>
      </w:pPr>
    </w:p>
    <w:p w14:paraId="086B1552" w14:textId="77777777" w:rsidR="009E777F" w:rsidRDefault="009E777F" w:rsidP="009E777F">
      <w:pPr>
        <w:spacing w:before="85" w:line="277" w:lineRule="auto"/>
        <w:ind w:left="118" w:right="248"/>
        <w:rPr>
          <w:rFonts w:ascii="微软雅黑" w:eastAsia="微软雅黑" w:hAnsi="微软雅黑" w:cs="微软雅黑" w:hint="eastAsia"/>
          <w:sz w:val="28"/>
          <w:szCs w:val="28"/>
        </w:rPr>
      </w:pPr>
    </w:p>
    <w:p w14:paraId="2426DD17" w14:textId="77777777" w:rsidR="002C4A70" w:rsidRPr="009E777F" w:rsidRDefault="002C4A70" w:rsidP="009E777F"/>
    <w:sectPr w:rsidR="002C4A70" w:rsidRPr="009E777F">
      <w:headerReference w:type="default" r:id="rId7"/>
      <w:footerReference w:type="even" r:id="rId8"/>
      <w:footerReference w:type="default" r:id="rId9"/>
      <w:pgSz w:w="11906" w:h="16838"/>
      <w:pgMar w:top="1440" w:right="1080" w:bottom="1440" w:left="1080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45CA" w14:textId="77777777" w:rsidR="00E30DC1" w:rsidRDefault="00E30DC1">
      <w:r>
        <w:separator/>
      </w:r>
    </w:p>
  </w:endnote>
  <w:endnote w:type="continuationSeparator" w:id="0">
    <w:p w14:paraId="6F6E3E5A" w14:textId="77777777" w:rsidR="00E30DC1" w:rsidRDefault="00E3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F574" w14:textId="77777777" w:rsidR="002C4A70" w:rsidRDefault="00000000">
    <w:pPr>
      <w:pStyle w:val="a8"/>
      <w:framePr w:wrap="around" w:vAnchor="text" w:hAnchor="margin" w:xAlign="center" w:y="1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separate"/>
    </w:r>
    <w:r>
      <w:rPr>
        <w:rStyle w:val="af0"/>
      </w:rPr>
      <w:t>7</w:t>
    </w:r>
    <w:r>
      <w:fldChar w:fldCharType="end"/>
    </w:r>
  </w:p>
  <w:p w14:paraId="6E4A59E6" w14:textId="77777777" w:rsidR="002C4A70" w:rsidRDefault="002C4A7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7733" w14:textId="77777777" w:rsidR="002C4A70" w:rsidRDefault="00000000">
    <w:pPr>
      <w:pStyle w:val="a8"/>
      <w:framePr w:wrap="around" w:vAnchor="text" w:hAnchor="margin" w:xAlign="center" w:y="1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separate"/>
    </w:r>
    <w:r>
      <w:rPr>
        <w:rStyle w:val="af0"/>
      </w:rPr>
      <w:t>5</w:t>
    </w:r>
    <w:r>
      <w:fldChar w:fldCharType="end"/>
    </w:r>
  </w:p>
  <w:p w14:paraId="5C80D0D1" w14:textId="77777777" w:rsidR="002C4A70" w:rsidRDefault="002C4A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DEB2" w14:textId="77777777" w:rsidR="00E30DC1" w:rsidRDefault="00E30DC1">
      <w:r>
        <w:separator/>
      </w:r>
    </w:p>
  </w:footnote>
  <w:footnote w:type="continuationSeparator" w:id="0">
    <w:p w14:paraId="580BF5FD" w14:textId="77777777" w:rsidR="00E30DC1" w:rsidRDefault="00E3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E162" w14:textId="77777777" w:rsidR="002C4A70" w:rsidRDefault="002C4A70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C09D4D"/>
    <w:multiLevelType w:val="singleLevel"/>
    <w:tmpl w:val="88C09D4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4B64E7D"/>
    <w:multiLevelType w:val="multilevel"/>
    <w:tmpl w:val="14B64E7D"/>
    <w:lvl w:ilvl="0">
      <w:start w:val="1"/>
      <w:numFmt w:val="japaneseCounting"/>
      <w:lvlText w:val="%1、"/>
      <w:lvlJc w:val="left"/>
      <w:pPr>
        <w:tabs>
          <w:tab w:val="left" w:pos="1360"/>
        </w:tabs>
        <w:ind w:left="1360" w:hanging="7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left" w:pos="2140"/>
        </w:tabs>
        <w:ind w:left="2140" w:hanging="1080"/>
      </w:pPr>
      <w:rPr>
        <w:rFonts w:cs="Times New Roman" w:hint="eastAsia"/>
      </w:rPr>
    </w:lvl>
    <w:lvl w:ilvl="2">
      <w:start w:val="4"/>
      <w:numFmt w:val="bullet"/>
      <w:lvlText w:val="□"/>
      <w:lvlJc w:val="left"/>
      <w:pPr>
        <w:tabs>
          <w:tab w:val="left" w:pos="1840"/>
        </w:tabs>
        <w:ind w:left="1840" w:hanging="360"/>
      </w:pPr>
      <w:rPr>
        <w:rFonts w:ascii="仿宋_GB2312" w:eastAsia="仿宋_GB2312" w:hAnsi="Times New Roman" w:hint="eastAsia"/>
      </w:r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  <w:rPr>
        <w:rFonts w:cs="Times New Roman"/>
      </w:rPr>
    </w:lvl>
  </w:abstractNum>
  <w:abstractNum w:abstractNumId="2" w15:restartNumberingAfterBreak="0">
    <w:nsid w:val="2A1E796D"/>
    <w:multiLevelType w:val="multilevel"/>
    <w:tmpl w:val="2A1E796D"/>
    <w:lvl w:ilvl="0">
      <w:start w:val="1"/>
      <w:numFmt w:val="decimal"/>
      <w:lvlText w:val="（%1）"/>
      <w:lvlJc w:val="left"/>
      <w:pPr>
        <w:tabs>
          <w:tab w:val="left" w:pos="1720"/>
        </w:tabs>
        <w:ind w:left="1720" w:hanging="108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  <w:rPr>
        <w:rFonts w:cs="Times New Roman"/>
      </w:rPr>
    </w:lvl>
  </w:abstractNum>
  <w:abstractNum w:abstractNumId="3" w15:restartNumberingAfterBreak="0">
    <w:nsid w:val="4DED3B14"/>
    <w:multiLevelType w:val="multilevel"/>
    <w:tmpl w:val="4DED3B14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FBD3EFD"/>
    <w:multiLevelType w:val="multilevel"/>
    <w:tmpl w:val="4FBD3EFD"/>
    <w:lvl w:ilvl="0">
      <w:start w:val="2"/>
      <w:numFmt w:val="japaneseCounting"/>
      <w:lvlText w:val="（%1）"/>
      <w:lvlJc w:val="left"/>
      <w:pPr>
        <w:tabs>
          <w:tab w:val="left" w:pos="1720"/>
        </w:tabs>
        <w:ind w:left="1720" w:hanging="108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  <w:rPr>
        <w:rFonts w:cs="Times New Roman"/>
      </w:rPr>
    </w:lvl>
  </w:abstractNum>
  <w:abstractNum w:abstractNumId="5" w15:restartNumberingAfterBreak="0">
    <w:nsid w:val="672D696A"/>
    <w:multiLevelType w:val="multilevel"/>
    <w:tmpl w:val="672D696A"/>
    <w:lvl w:ilvl="0">
      <w:start w:val="1"/>
      <w:numFmt w:val="decimal"/>
      <w:lvlText w:val="%1、"/>
      <w:lvlJc w:val="left"/>
      <w:pPr>
        <w:tabs>
          <w:tab w:val="left" w:pos="1360"/>
        </w:tabs>
        <w:ind w:left="1360" w:hanging="720"/>
      </w:pPr>
      <w:rPr>
        <w:rFonts w:cs="Times New Roman" w:hint="eastAsia"/>
      </w:rPr>
    </w:lvl>
    <w:lvl w:ilvl="1">
      <w:start w:val="1"/>
      <w:numFmt w:val="decimal"/>
      <w:lvlText w:val="（%2）"/>
      <w:lvlJc w:val="left"/>
      <w:pPr>
        <w:tabs>
          <w:tab w:val="left" w:pos="2140"/>
        </w:tabs>
        <w:ind w:left="2140" w:hanging="10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  <w:rPr>
        <w:rFonts w:cs="Times New Roman"/>
      </w:rPr>
    </w:lvl>
  </w:abstractNum>
  <w:num w:numId="1" w16cid:durableId="1624002056">
    <w:abstractNumId w:val="1"/>
  </w:num>
  <w:num w:numId="2" w16cid:durableId="2062053941">
    <w:abstractNumId w:val="5"/>
  </w:num>
  <w:num w:numId="3" w16cid:durableId="102579360">
    <w:abstractNumId w:val="2"/>
  </w:num>
  <w:num w:numId="4" w16cid:durableId="2140801332">
    <w:abstractNumId w:val="4"/>
  </w:num>
  <w:num w:numId="5" w16cid:durableId="301690512">
    <w:abstractNumId w:val="3"/>
  </w:num>
  <w:num w:numId="6" w16cid:durableId="25513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U5ZmE1ODU0MDAzMzg0NTJkMjVkNjFmNTUyM2JhMmIifQ=="/>
  </w:docVars>
  <w:rsids>
    <w:rsidRoot w:val="003711D1"/>
    <w:rsid w:val="DFDFE2FB"/>
    <w:rsid w:val="EBB79BD9"/>
    <w:rsid w:val="EFAF8D0D"/>
    <w:rsid w:val="FBDDEF3E"/>
    <w:rsid w:val="FFBE1A78"/>
    <w:rsid w:val="FFD5489F"/>
    <w:rsid w:val="0000379B"/>
    <w:rsid w:val="00010695"/>
    <w:rsid w:val="00014F7A"/>
    <w:rsid w:val="0003521A"/>
    <w:rsid w:val="00046B1D"/>
    <w:rsid w:val="000538B3"/>
    <w:rsid w:val="00053FF7"/>
    <w:rsid w:val="000553B5"/>
    <w:rsid w:val="000569F6"/>
    <w:rsid w:val="00073865"/>
    <w:rsid w:val="0008686D"/>
    <w:rsid w:val="00086F56"/>
    <w:rsid w:val="000925BD"/>
    <w:rsid w:val="00092F73"/>
    <w:rsid w:val="000B5047"/>
    <w:rsid w:val="000C002B"/>
    <w:rsid w:val="000E58A2"/>
    <w:rsid w:val="000F1C3D"/>
    <w:rsid w:val="00107718"/>
    <w:rsid w:val="00112BAA"/>
    <w:rsid w:val="00114D2C"/>
    <w:rsid w:val="00126680"/>
    <w:rsid w:val="001438AB"/>
    <w:rsid w:val="00156B82"/>
    <w:rsid w:val="0016551B"/>
    <w:rsid w:val="001921E5"/>
    <w:rsid w:val="001D324C"/>
    <w:rsid w:val="001D4A3D"/>
    <w:rsid w:val="001E318E"/>
    <w:rsid w:val="001E4EC2"/>
    <w:rsid w:val="001F7DEF"/>
    <w:rsid w:val="00214182"/>
    <w:rsid w:val="002157D4"/>
    <w:rsid w:val="00223292"/>
    <w:rsid w:val="00233E73"/>
    <w:rsid w:val="0023583A"/>
    <w:rsid w:val="00237001"/>
    <w:rsid w:val="00237F02"/>
    <w:rsid w:val="0024069D"/>
    <w:rsid w:val="00240ED3"/>
    <w:rsid w:val="00254F59"/>
    <w:rsid w:val="00255D89"/>
    <w:rsid w:val="00262089"/>
    <w:rsid w:val="00277589"/>
    <w:rsid w:val="00283254"/>
    <w:rsid w:val="00284A53"/>
    <w:rsid w:val="002A710E"/>
    <w:rsid w:val="002C4A70"/>
    <w:rsid w:val="002C7C20"/>
    <w:rsid w:val="002F3987"/>
    <w:rsid w:val="002F6C74"/>
    <w:rsid w:val="00303A29"/>
    <w:rsid w:val="00304115"/>
    <w:rsid w:val="00332528"/>
    <w:rsid w:val="00361ABB"/>
    <w:rsid w:val="003711D1"/>
    <w:rsid w:val="003764A2"/>
    <w:rsid w:val="00385F76"/>
    <w:rsid w:val="003F3B84"/>
    <w:rsid w:val="003F3BF0"/>
    <w:rsid w:val="00435040"/>
    <w:rsid w:val="00461F6B"/>
    <w:rsid w:val="004844EE"/>
    <w:rsid w:val="004C517E"/>
    <w:rsid w:val="004D1947"/>
    <w:rsid w:val="004E1AB1"/>
    <w:rsid w:val="004F4215"/>
    <w:rsid w:val="00505EED"/>
    <w:rsid w:val="00507A3B"/>
    <w:rsid w:val="00512EC9"/>
    <w:rsid w:val="00524479"/>
    <w:rsid w:val="005372FB"/>
    <w:rsid w:val="00537B60"/>
    <w:rsid w:val="005626BF"/>
    <w:rsid w:val="00563307"/>
    <w:rsid w:val="00570F74"/>
    <w:rsid w:val="00571CD1"/>
    <w:rsid w:val="00574E77"/>
    <w:rsid w:val="0058071F"/>
    <w:rsid w:val="00582373"/>
    <w:rsid w:val="00584174"/>
    <w:rsid w:val="005915A5"/>
    <w:rsid w:val="005A36FA"/>
    <w:rsid w:val="005C2CF3"/>
    <w:rsid w:val="005C798D"/>
    <w:rsid w:val="00622111"/>
    <w:rsid w:val="00633B0B"/>
    <w:rsid w:val="00640EC7"/>
    <w:rsid w:val="0066039E"/>
    <w:rsid w:val="006653CE"/>
    <w:rsid w:val="00665481"/>
    <w:rsid w:val="006662B2"/>
    <w:rsid w:val="006755EF"/>
    <w:rsid w:val="00684816"/>
    <w:rsid w:val="00685BE0"/>
    <w:rsid w:val="006A4273"/>
    <w:rsid w:val="006A7B17"/>
    <w:rsid w:val="006B52C4"/>
    <w:rsid w:val="006C4CD3"/>
    <w:rsid w:val="00706821"/>
    <w:rsid w:val="00744B0D"/>
    <w:rsid w:val="00750A68"/>
    <w:rsid w:val="00753B24"/>
    <w:rsid w:val="00756652"/>
    <w:rsid w:val="00760397"/>
    <w:rsid w:val="00761732"/>
    <w:rsid w:val="007660E2"/>
    <w:rsid w:val="007C11C0"/>
    <w:rsid w:val="007D663C"/>
    <w:rsid w:val="007D7587"/>
    <w:rsid w:val="007F3FA5"/>
    <w:rsid w:val="00812D24"/>
    <w:rsid w:val="00832F6F"/>
    <w:rsid w:val="00844875"/>
    <w:rsid w:val="00852E28"/>
    <w:rsid w:val="00862CB8"/>
    <w:rsid w:val="00884015"/>
    <w:rsid w:val="008C0DCF"/>
    <w:rsid w:val="008C209F"/>
    <w:rsid w:val="008D4778"/>
    <w:rsid w:val="009114FF"/>
    <w:rsid w:val="009552BC"/>
    <w:rsid w:val="00967B7C"/>
    <w:rsid w:val="00976C0A"/>
    <w:rsid w:val="009802DF"/>
    <w:rsid w:val="00996B71"/>
    <w:rsid w:val="009A40FD"/>
    <w:rsid w:val="009C7D43"/>
    <w:rsid w:val="009D2C6E"/>
    <w:rsid w:val="009D3E4A"/>
    <w:rsid w:val="009E777F"/>
    <w:rsid w:val="009F193A"/>
    <w:rsid w:val="00A059B2"/>
    <w:rsid w:val="00A4718D"/>
    <w:rsid w:val="00A57B48"/>
    <w:rsid w:val="00A8322B"/>
    <w:rsid w:val="00AA0C2F"/>
    <w:rsid w:val="00AB57DF"/>
    <w:rsid w:val="00AD1133"/>
    <w:rsid w:val="00B149D9"/>
    <w:rsid w:val="00B41A86"/>
    <w:rsid w:val="00B51B69"/>
    <w:rsid w:val="00B560E7"/>
    <w:rsid w:val="00B5640F"/>
    <w:rsid w:val="00B671A3"/>
    <w:rsid w:val="00B7147F"/>
    <w:rsid w:val="00B86691"/>
    <w:rsid w:val="00B90EE7"/>
    <w:rsid w:val="00BA0D96"/>
    <w:rsid w:val="00BB13A9"/>
    <w:rsid w:val="00BB7593"/>
    <w:rsid w:val="00BD07D9"/>
    <w:rsid w:val="00BD59AD"/>
    <w:rsid w:val="00C217C4"/>
    <w:rsid w:val="00C505C3"/>
    <w:rsid w:val="00C512B0"/>
    <w:rsid w:val="00C61448"/>
    <w:rsid w:val="00C80F6B"/>
    <w:rsid w:val="00C84234"/>
    <w:rsid w:val="00C945F8"/>
    <w:rsid w:val="00CB496A"/>
    <w:rsid w:val="00CC170E"/>
    <w:rsid w:val="00CE158A"/>
    <w:rsid w:val="00CE46D1"/>
    <w:rsid w:val="00CF03CA"/>
    <w:rsid w:val="00CF09CD"/>
    <w:rsid w:val="00CF1F7D"/>
    <w:rsid w:val="00D32336"/>
    <w:rsid w:val="00D74C03"/>
    <w:rsid w:val="00D92FA0"/>
    <w:rsid w:val="00DA69E8"/>
    <w:rsid w:val="00DC3946"/>
    <w:rsid w:val="00DC7D98"/>
    <w:rsid w:val="00E004F6"/>
    <w:rsid w:val="00E053FD"/>
    <w:rsid w:val="00E2076A"/>
    <w:rsid w:val="00E30DC1"/>
    <w:rsid w:val="00E338EB"/>
    <w:rsid w:val="00E34E66"/>
    <w:rsid w:val="00E50B98"/>
    <w:rsid w:val="00E731D2"/>
    <w:rsid w:val="00E75545"/>
    <w:rsid w:val="00E8024C"/>
    <w:rsid w:val="00E838A7"/>
    <w:rsid w:val="00E855D1"/>
    <w:rsid w:val="00EA43C3"/>
    <w:rsid w:val="00EC00BD"/>
    <w:rsid w:val="00EC1B43"/>
    <w:rsid w:val="00EC5EB4"/>
    <w:rsid w:val="00EE7A27"/>
    <w:rsid w:val="00F12A71"/>
    <w:rsid w:val="00F24415"/>
    <w:rsid w:val="00F50160"/>
    <w:rsid w:val="00F55043"/>
    <w:rsid w:val="00F558A4"/>
    <w:rsid w:val="00F559E5"/>
    <w:rsid w:val="00F72687"/>
    <w:rsid w:val="00F75473"/>
    <w:rsid w:val="00F8799D"/>
    <w:rsid w:val="00FA3A88"/>
    <w:rsid w:val="00FF5674"/>
    <w:rsid w:val="02A2648C"/>
    <w:rsid w:val="044D0C65"/>
    <w:rsid w:val="05B04047"/>
    <w:rsid w:val="07E17B27"/>
    <w:rsid w:val="09E22639"/>
    <w:rsid w:val="0B6DFF3D"/>
    <w:rsid w:val="0C903D1C"/>
    <w:rsid w:val="0FA979B6"/>
    <w:rsid w:val="12800216"/>
    <w:rsid w:val="13003ABA"/>
    <w:rsid w:val="141D25CF"/>
    <w:rsid w:val="19866520"/>
    <w:rsid w:val="19D4651A"/>
    <w:rsid w:val="1C0751A2"/>
    <w:rsid w:val="1D726872"/>
    <w:rsid w:val="1EBC5234"/>
    <w:rsid w:val="20692E24"/>
    <w:rsid w:val="23A00A7A"/>
    <w:rsid w:val="255C3120"/>
    <w:rsid w:val="29A22AAF"/>
    <w:rsid w:val="2B917A36"/>
    <w:rsid w:val="31DA7D44"/>
    <w:rsid w:val="343833CF"/>
    <w:rsid w:val="3BBCC026"/>
    <w:rsid w:val="3C0F436B"/>
    <w:rsid w:val="3DD31603"/>
    <w:rsid w:val="3DEFE3C7"/>
    <w:rsid w:val="3FBE451B"/>
    <w:rsid w:val="42211FEA"/>
    <w:rsid w:val="4A293D01"/>
    <w:rsid w:val="4ACC7988"/>
    <w:rsid w:val="4F942B49"/>
    <w:rsid w:val="522628F3"/>
    <w:rsid w:val="560C0B22"/>
    <w:rsid w:val="565B752F"/>
    <w:rsid w:val="57FC21F1"/>
    <w:rsid w:val="57FFC311"/>
    <w:rsid w:val="58381A4A"/>
    <w:rsid w:val="586173D8"/>
    <w:rsid w:val="5C3B79BC"/>
    <w:rsid w:val="5D44187F"/>
    <w:rsid w:val="5EA44B88"/>
    <w:rsid w:val="5F107358"/>
    <w:rsid w:val="60A809F6"/>
    <w:rsid w:val="62CB4D98"/>
    <w:rsid w:val="6DD52ACC"/>
    <w:rsid w:val="6E1B58E6"/>
    <w:rsid w:val="6F8C6CE5"/>
    <w:rsid w:val="706E02C6"/>
    <w:rsid w:val="7313493E"/>
    <w:rsid w:val="73AE7C8E"/>
    <w:rsid w:val="73DE62AF"/>
    <w:rsid w:val="73DF2698"/>
    <w:rsid w:val="762F1103"/>
    <w:rsid w:val="780D5A03"/>
    <w:rsid w:val="789500E1"/>
    <w:rsid w:val="79701CA2"/>
    <w:rsid w:val="79CF4524"/>
    <w:rsid w:val="7F3D8F90"/>
    <w:rsid w:val="7F424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94B1F0"/>
  <w15:docId w15:val="{BFB712C6-9E06-4FFA-AF38-2A015F81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iPriority="99" w:qFormat="1"/>
    <w:lsdException w:name="footer" w:semiHidden="1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99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annotation text"/>
    <w:basedOn w:val="a"/>
    <w:link w:val="a5"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annotation subject"/>
    <w:basedOn w:val="a4"/>
    <w:next w:val="a4"/>
    <w:link w:val="ae"/>
    <w:semiHidden/>
    <w:unhideWhenUsed/>
    <w:qFormat/>
    <w:rPr>
      <w:b/>
      <w:bCs/>
    </w:rPr>
  </w:style>
  <w:style w:type="character" w:styleId="af">
    <w:name w:val="Strong"/>
    <w:basedOn w:val="a0"/>
    <w:uiPriority w:val="22"/>
    <w:qFormat/>
    <w:rPr>
      <w:b/>
    </w:rPr>
  </w:style>
  <w:style w:type="character" w:styleId="af0">
    <w:name w:val="page number"/>
    <w:uiPriority w:val="99"/>
    <w:semiHidden/>
    <w:qFormat/>
    <w:rPr>
      <w:rFonts w:cs="Times New Roman"/>
    </w:rPr>
  </w:style>
  <w:style w:type="character" w:styleId="af1">
    <w:name w:val="FollowedHyperlink"/>
    <w:unhideWhenUsed/>
    <w:qFormat/>
    <w:rPr>
      <w:color w:val="0657AB"/>
      <w:u w:val="none"/>
    </w:rPr>
  </w:style>
  <w:style w:type="character" w:styleId="af2">
    <w:name w:val="Hyperlink"/>
    <w:unhideWhenUsed/>
    <w:qFormat/>
    <w:rPr>
      <w:color w:val="0657AB"/>
      <w:u w:val="non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9">
    <w:name w:val="页脚 字符"/>
    <w:link w:val="a8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b">
    <w:name w:val="页眉 字符"/>
    <w:link w:val="aa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批注框文本 字符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l-btn-icon-right">
    <w:name w:val="l-btn-icon-right"/>
    <w:basedOn w:val="a0"/>
    <w:qFormat/>
  </w:style>
  <w:style w:type="character" w:customStyle="1" w:styleId="l-btn-empty">
    <w:name w:val="l-btn-empty"/>
    <w:basedOn w:val="a0"/>
    <w:qFormat/>
  </w:style>
  <w:style w:type="character" w:customStyle="1" w:styleId="l-btn-text">
    <w:name w:val="l-btn-text"/>
    <w:qFormat/>
    <w:rPr>
      <w:sz w:val="18"/>
      <w:szCs w:val="18"/>
      <w:vertAlign w:val="baseline"/>
    </w:rPr>
  </w:style>
  <w:style w:type="character" w:customStyle="1" w:styleId="on">
    <w:name w:val="on"/>
    <w:qFormat/>
    <w:rPr>
      <w:vanish/>
      <w:shd w:val="clear" w:color="auto" w:fill="FFFFFF"/>
    </w:rPr>
  </w:style>
  <w:style w:type="character" w:customStyle="1" w:styleId="l-btn-left">
    <w:name w:val="l-btn-left"/>
    <w:basedOn w:val="a0"/>
    <w:qFormat/>
  </w:style>
  <w:style w:type="character" w:customStyle="1" w:styleId="l-btn-left1">
    <w:name w:val="l-btn-left1"/>
    <w:basedOn w:val="a0"/>
    <w:qFormat/>
  </w:style>
  <w:style w:type="character" w:customStyle="1" w:styleId="l-btn-left2">
    <w:name w:val="l-btn-left2"/>
    <w:basedOn w:val="a0"/>
    <w:qFormat/>
  </w:style>
  <w:style w:type="character" w:customStyle="1" w:styleId="l-btn-left3">
    <w:name w:val="l-btn-left3"/>
    <w:basedOn w:val="a0"/>
    <w:qFormat/>
  </w:style>
  <w:style w:type="character" w:customStyle="1" w:styleId="l-btn-icon-left">
    <w:name w:val="l-btn-icon-left"/>
    <w:basedOn w:val="a0"/>
    <w:qFormat/>
  </w:style>
  <w:style w:type="character" w:customStyle="1" w:styleId="a5">
    <w:name w:val="批注文字 字符"/>
    <w:basedOn w:val="a0"/>
    <w:link w:val="a4"/>
    <w:qFormat/>
    <w:rPr>
      <w:kern w:val="2"/>
      <w:sz w:val="21"/>
      <w:szCs w:val="24"/>
    </w:rPr>
  </w:style>
  <w:style w:type="character" w:customStyle="1" w:styleId="ae">
    <w:name w:val="批注主题 字符"/>
    <w:basedOn w:val="a5"/>
    <w:link w:val="ad"/>
    <w:semiHidden/>
    <w:qFormat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20">
    <w:name w:val="修订2"/>
    <w:hidden/>
    <w:uiPriority w:val="99"/>
    <w:semiHidden/>
    <w:qFormat/>
    <w:rPr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5">
    <w:name w:val="Body Text"/>
    <w:basedOn w:val="a"/>
    <w:link w:val="af6"/>
    <w:semiHidden/>
    <w:unhideWhenUsed/>
    <w:rsid w:val="009E777F"/>
    <w:pPr>
      <w:spacing w:after="120"/>
    </w:pPr>
  </w:style>
  <w:style w:type="character" w:customStyle="1" w:styleId="af6">
    <w:name w:val="正文文本 字符"/>
    <w:basedOn w:val="a0"/>
    <w:link w:val="af5"/>
    <w:semiHidden/>
    <w:rsid w:val="009E777F"/>
    <w:rPr>
      <w:kern w:val="2"/>
      <w:sz w:val="21"/>
      <w:szCs w:val="24"/>
    </w:rPr>
  </w:style>
  <w:style w:type="table" w:styleId="af7">
    <w:name w:val="Table Grid"/>
    <w:basedOn w:val="a1"/>
    <w:qFormat/>
    <w:rsid w:val="009E77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9E77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9E777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5</Pages>
  <Words>254</Words>
  <Characters>1453</Characters>
  <Application>Microsoft Office Word</Application>
  <DocSecurity>0</DocSecurity>
  <Lines>12</Lines>
  <Paragraphs>3</Paragraphs>
  <ScaleCrop>false</ScaleCrop>
  <Company>China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Administrator</dc:creator>
  <cp:lastModifiedBy>XF XI</cp:lastModifiedBy>
  <cp:revision>42</cp:revision>
  <cp:lastPrinted>2025-11-06T01:56:00Z</cp:lastPrinted>
  <dcterms:created xsi:type="dcterms:W3CDTF">2024-12-02T08:53:00Z</dcterms:created>
  <dcterms:modified xsi:type="dcterms:W3CDTF">2025-11-12T02:06:00Z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8CC88371BB7F440992EB48DDA2746D65_13</vt:lpwstr>
  </property>
  <property fmtid="{D5CDD505-2E9C-101B-9397-08002B2CF9AE}" pid="4" name="KSOTemplateDocerSaveRecord">
    <vt:lpwstr>eyJoZGlkIjoiMDQ4OTg4ZWJjNWU3YmFmNTJmZjgxMDkyODZjYTk0M2QiLCJ1c2VySWQiOiIyNTI1Mzg2NDcifQ==</vt:lpwstr>
  </property>
</Properties>
</file>