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551F8">
      <w:pPr>
        <w:spacing w:line="360" w:lineRule="auto"/>
        <w:jc w:val="center"/>
        <w:outlineLvl w:val="0"/>
        <w:rPr>
          <w:rFonts w:hint="eastAsia"/>
          <w:b/>
          <w:sz w:val="36"/>
          <w:szCs w:val="36"/>
        </w:rPr>
      </w:pPr>
      <w:r>
        <w:rPr>
          <w:rFonts w:hint="eastAsia"/>
          <w:b/>
          <w:sz w:val="36"/>
          <w:szCs w:val="36"/>
        </w:rPr>
        <w:t>改善办学保障条件-信息化-健翔桥校区信息化基础</w:t>
      </w:r>
    </w:p>
    <w:p w14:paraId="0E6189DF">
      <w:pPr>
        <w:spacing w:line="360" w:lineRule="auto"/>
        <w:jc w:val="center"/>
        <w:outlineLvl w:val="0"/>
        <w:rPr>
          <w:rFonts w:hint="default" w:eastAsia="宋体"/>
          <w:b/>
          <w:sz w:val="36"/>
          <w:szCs w:val="36"/>
          <w:lang w:val="en-US" w:eastAsia="zh-CN"/>
        </w:rPr>
      </w:pPr>
      <w:bookmarkStart w:id="35" w:name="_GoBack"/>
      <w:bookmarkEnd w:id="35"/>
      <w:r>
        <w:rPr>
          <w:rFonts w:hint="eastAsia"/>
          <w:b/>
          <w:sz w:val="36"/>
          <w:szCs w:val="36"/>
        </w:rPr>
        <w:t>设施建设二期</w:t>
      </w:r>
      <w:r>
        <w:rPr>
          <w:rFonts w:hint="eastAsia"/>
          <w:b/>
          <w:sz w:val="36"/>
          <w:szCs w:val="36"/>
          <w:lang w:val="en-US" w:eastAsia="zh-CN"/>
        </w:rPr>
        <w:t>公开招标公告</w:t>
      </w:r>
    </w:p>
    <w:p w14:paraId="67DA5225">
      <w:pPr>
        <w:spacing w:line="360" w:lineRule="auto"/>
        <w:ind w:firstLine="640" w:firstLineChars="200"/>
        <w:rPr>
          <w:sz w:val="32"/>
          <w:szCs w:val="32"/>
        </w:rPr>
      </w:pPr>
    </w:p>
    <w:p w14:paraId="4930183B">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5D9911AA">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2511-HXTC-IE1810</w:t>
      </w:r>
    </w:p>
    <w:p w14:paraId="47F7AA9E">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改善办学保障条件-信息化-健翔桥校区信息化基础设施建设二期</w:t>
      </w:r>
    </w:p>
    <w:bookmarkEnd w:id="4"/>
    <w:p w14:paraId="04B87F62">
      <w:pPr>
        <w:spacing w:line="360" w:lineRule="auto"/>
        <w:ind w:firstLine="480" w:firstLineChars="200"/>
        <w:rPr>
          <w:sz w:val="24"/>
        </w:rPr>
      </w:pPr>
      <w:r>
        <w:rPr>
          <w:sz w:val="24"/>
        </w:rPr>
        <w:t>3.项目预算金额：</w:t>
      </w:r>
      <w:r>
        <w:rPr>
          <w:rFonts w:hint="eastAsia"/>
          <w:sz w:val="24"/>
          <w:u w:val="single"/>
          <w:lang w:eastAsia="zh-CN"/>
        </w:rPr>
        <w:t>470.2318</w:t>
      </w:r>
      <w:r>
        <w:rPr>
          <w:sz w:val="24"/>
        </w:rPr>
        <w:t>万元、项目最高限价（如有）：</w:t>
      </w:r>
      <w:r>
        <w:rPr>
          <w:rFonts w:hint="eastAsia"/>
          <w:sz w:val="24"/>
          <w:u w:val="single"/>
        </w:rPr>
        <w:t xml:space="preserve">  \  </w:t>
      </w:r>
      <w:r>
        <w:rPr>
          <w:sz w:val="24"/>
        </w:rPr>
        <w:t>万元</w:t>
      </w:r>
    </w:p>
    <w:p w14:paraId="3A52A0EC">
      <w:pPr>
        <w:spacing w:line="360" w:lineRule="auto"/>
        <w:ind w:firstLine="480" w:firstLineChars="200"/>
        <w:rPr>
          <w:sz w:val="24"/>
        </w:rPr>
      </w:pPr>
      <w:r>
        <w:rPr>
          <w:sz w:val="24"/>
        </w:rPr>
        <w:t>4.采购需求：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109"/>
        <w:gridCol w:w="668"/>
        <w:gridCol w:w="4068"/>
      </w:tblGrid>
      <w:tr w14:paraId="5B75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vAlign w:val="center"/>
          </w:tcPr>
          <w:p w14:paraId="11221C46">
            <w:pPr>
              <w:jc w:val="center"/>
              <w:rPr>
                <w:rFonts w:hint="default" w:eastAsia="宋体"/>
                <w:b/>
                <w:bCs w:val="0"/>
                <w:szCs w:val="21"/>
                <w:lang w:val="en-US" w:eastAsia="zh-CN"/>
              </w:rPr>
            </w:pPr>
            <w:r>
              <w:rPr>
                <w:rFonts w:hint="eastAsia"/>
                <w:b/>
                <w:bCs w:val="0"/>
                <w:szCs w:val="21"/>
                <w:lang w:val="en-US" w:eastAsia="zh-CN"/>
              </w:rPr>
              <w:t>序号</w:t>
            </w:r>
          </w:p>
        </w:tc>
        <w:tc>
          <w:tcPr>
            <w:tcW w:w="1825" w:type="pct"/>
            <w:vAlign w:val="center"/>
          </w:tcPr>
          <w:p w14:paraId="65F7AFC5">
            <w:pPr>
              <w:jc w:val="center"/>
              <w:rPr>
                <w:b/>
                <w:bCs w:val="0"/>
                <w:szCs w:val="21"/>
              </w:rPr>
            </w:pPr>
            <w:r>
              <w:rPr>
                <w:b/>
                <w:bCs w:val="0"/>
                <w:szCs w:val="21"/>
              </w:rPr>
              <w:t>标的名称</w:t>
            </w:r>
          </w:p>
        </w:tc>
        <w:tc>
          <w:tcPr>
            <w:tcW w:w="392" w:type="pct"/>
            <w:vAlign w:val="center"/>
          </w:tcPr>
          <w:p w14:paraId="2FEFA942">
            <w:pPr>
              <w:jc w:val="center"/>
              <w:rPr>
                <w:b/>
                <w:bCs w:val="0"/>
                <w:szCs w:val="21"/>
              </w:rPr>
            </w:pPr>
            <w:r>
              <w:rPr>
                <w:b/>
                <w:bCs w:val="0"/>
                <w:szCs w:val="21"/>
              </w:rPr>
              <w:t>数量</w:t>
            </w:r>
          </w:p>
        </w:tc>
        <w:tc>
          <w:tcPr>
            <w:tcW w:w="2388" w:type="pct"/>
            <w:vAlign w:val="center"/>
          </w:tcPr>
          <w:p w14:paraId="5D20BAD5">
            <w:pPr>
              <w:jc w:val="center"/>
              <w:rPr>
                <w:b/>
                <w:bCs w:val="0"/>
                <w:szCs w:val="21"/>
              </w:rPr>
            </w:pPr>
            <w:r>
              <w:rPr>
                <w:b/>
                <w:bCs w:val="0"/>
                <w:szCs w:val="21"/>
              </w:rPr>
              <w:t>简要技术需求或服务要求</w:t>
            </w:r>
          </w:p>
        </w:tc>
      </w:tr>
      <w:tr w14:paraId="5F2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2A291AD">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SA"/>
              </w:rPr>
            </w:pPr>
            <w:r>
              <w:rPr>
                <w:rFonts w:hint="eastAsia" w:ascii="宋体" w:hAnsi="宋体" w:eastAsia="宋体" w:cs="Times New Roman"/>
                <w:kern w:val="2"/>
                <w:sz w:val="21"/>
                <w:szCs w:val="22"/>
                <w:lang w:val="en-US" w:eastAsia="zh-CN" w:bidi="ar-SA"/>
              </w:rPr>
              <w:t>1.</w:t>
            </w:r>
          </w:p>
        </w:tc>
        <w:tc>
          <w:tcPr>
            <w:tcW w:w="3389" w:type="dxa"/>
            <w:shd w:val="clear" w:color="auto" w:fill="auto"/>
            <w:vAlign w:val="center"/>
          </w:tcPr>
          <w:p w14:paraId="64A3358C">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48口接入交换机</w:t>
            </w:r>
          </w:p>
        </w:tc>
        <w:tc>
          <w:tcPr>
            <w:tcW w:w="392" w:type="pct"/>
            <w:shd w:val="clear" w:color="auto" w:fill="auto"/>
            <w:vAlign w:val="center"/>
          </w:tcPr>
          <w:p w14:paraId="0A1823F2">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39台</w:t>
            </w:r>
          </w:p>
        </w:tc>
        <w:tc>
          <w:tcPr>
            <w:tcW w:w="2388" w:type="pct"/>
            <w:vAlign w:val="center"/>
          </w:tcPr>
          <w:p w14:paraId="00D7F5BF">
            <w:pPr>
              <w:jc w:val="left"/>
              <w:rPr>
                <w:rFonts w:hint="eastAsia"/>
                <w:kern w:val="0"/>
                <w:szCs w:val="21"/>
                <w:lang w:val="en-US" w:eastAsia="zh-CN"/>
              </w:rPr>
            </w:pPr>
            <w:r>
              <w:rPr>
                <w:rFonts w:hint="eastAsia"/>
                <w:kern w:val="0"/>
                <w:szCs w:val="21"/>
                <w:lang w:val="en-US" w:eastAsia="zh-CN"/>
              </w:rPr>
              <w:t>交换容量≥2.4Tbps，包转发率≥670Mpps；具体</w:t>
            </w:r>
            <w:r>
              <w:rPr>
                <w:rFonts w:hint="eastAsia"/>
                <w:kern w:val="0"/>
                <w:szCs w:val="21"/>
              </w:rPr>
              <w:t>详见采购文件第五章采购需求。</w:t>
            </w:r>
          </w:p>
        </w:tc>
      </w:tr>
      <w:tr w14:paraId="29D5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40F8E0D2">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w:t>
            </w:r>
          </w:p>
        </w:tc>
        <w:tc>
          <w:tcPr>
            <w:tcW w:w="3389" w:type="dxa"/>
            <w:shd w:val="clear" w:color="auto" w:fill="auto"/>
            <w:vAlign w:val="center"/>
          </w:tcPr>
          <w:p w14:paraId="4D04CCA5">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24口光汇聚交换机（有线网）</w:t>
            </w:r>
          </w:p>
        </w:tc>
        <w:tc>
          <w:tcPr>
            <w:tcW w:w="392" w:type="pct"/>
            <w:shd w:val="clear" w:color="auto" w:fill="auto"/>
            <w:vAlign w:val="center"/>
          </w:tcPr>
          <w:p w14:paraId="3A17606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4台</w:t>
            </w:r>
          </w:p>
        </w:tc>
        <w:tc>
          <w:tcPr>
            <w:tcW w:w="2388" w:type="pct"/>
            <w:vAlign w:val="center"/>
          </w:tcPr>
          <w:p w14:paraId="25F325F8">
            <w:pPr>
              <w:jc w:val="left"/>
              <w:rPr>
                <w:rFonts w:hint="eastAsia"/>
                <w:kern w:val="0"/>
                <w:szCs w:val="21"/>
                <w:lang w:val="en-US" w:eastAsia="zh-CN"/>
              </w:rPr>
            </w:pPr>
            <w:r>
              <w:rPr>
                <w:rFonts w:hint="eastAsia"/>
                <w:kern w:val="0"/>
                <w:szCs w:val="21"/>
                <w:lang w:val="en-US" w:eastAsia="zh-CN"/>
              </w:rPr>
              <w:t>交换容量≥4.8Tbps，包转发率≥1600Mpps；具体</w:t>
            </w:r>
            <w:r>
              <w:rPr>
                <w:rFonts w:hint="eastAsia"/>
                <w:kern w:val="0"/>
                <w:szCs w:val="21"/>
              </w:rPr>
              <w:t>详见采购文件第五章采购需求。</w:t>
            </w:r>
          </w:p>
        </w:tc>
      </w:tr>
      <w:tr w14:paraId="53E1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4E5CDAD3">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w:t>
            </w:r>
          </w:p>
        </w:tc>
        <w:tc>
          <w:tcPr>
            <w:tcW w:w="3389" w:type="dxa"/>
            <w:shd w:val="clear" w:color="auto" w:fill="auto"/>
            <w:vAlign w:val="center"/>
          </w:tcPr>
          <w:p w14:paraId="191406F8">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24口接入交换机</w:t>
            </w:r>
          </w:p>
        </w:tc>
        <w:tc>
          <w:tcPr>
            <w:tcW w:w="392" w:type="pct"/>
            <w:shd w:val="clear" w:color="auto" w:fill="auto"/>
            <w:vAlign w:val="center"/>
          </w:tcPr>
          <w:p w14:paraId="07F225BD">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5台</w:t>
            </w:r>
          </w:p>
        </w:tc>
        <w:tc>
          <w:tcPr>
            <w:tcW w:w="2388" w:type="pct"/>
            <w:vAlign w:val="center"/>
          </w:tcPr>
          <w:p w14:paraId="346864BA">
            <w:pPr>
              <w:jc w:val="left"/>
              <w:rPr>
                <w:rFonts w:hint="eastAsia"/>
                <w:kern w:val="0"/>
                <w:szCs w:val="21"/>
                <w:lang w:val="en-US" w:eastAsia="zh-CN"/>
              </w:rPr>
            </w:pPr>
            <w:r>
              <w:rPr>
                <w:rFonts w:hint="eastAsia"/>
                <w:kern w:val="0"/>
                <w:szCs w:val="21"/>
                <w:lang w:val="en-US" w:eastAsia="zh-CN"/>
              </w:rPr>
              <w:t>交换容量≥2.4Tbps，包转发率≥670Mpps；具体</w:t>
            </w:r>
            <w:r>
              <w:rPr>
                <w:rFonts w:hint="eastAsia"/>
                <w:kern w:val="0"/>
                <w:szCs w:val="21"/>
              </w:rPr>
              <w:t>详见采购文件第五章采购需求。</w:t>
            </w:r>
          </w:p>
        </w:tc>
      </w:tr>
      <w:tr w14:paraId="3847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62F77C96">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4.</w:t>
            </w:r>
          </w:p>
        </w:tc>
        <w:tc>
          <w:tcPr>
            <w:tcW w:w="3389" w:type="dxa"/>
            <w:shd w:val="clear" w:color="auto" w:fill="auto"/>
            <w:vAlign w:val="center"/>
          </w:tcPr>
          <w:p w14:paraId="0BA28AF4">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24口光汇聚交换机（无线网）</w:t>
            </w:r>
          </w:p>
        </w:tc>
        <w:tc>
          <w:tcPr>
            <w:tcW w:w="392" w:type="pct"/>
            <w:shd w:val="clear" w:color="auto" w:fill="auto"/>
            <w:vAlign w:val="center"/>
          </w:tcPr>
          <w:p w14:paraId="3C040BA3">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2台</w:t>
            </w:r>
          </w:p>
        </w:tc>
        <w:tc>
          <w:tcPr>
            <w:tcW w:w="2388" w:type="pct"/>
            <w:vAlign w:val="center"/>
          </w:tcPr>
          <w:p w14:paraId="4019E28B">
            <w:pPr>
              <w:jc w:val="left"/>
              <w:rPr>
                <w:rFonts w:hint="eastAsia"/>
                <w:kern w:val="0"/>
                <w:szCs w:val="21"/>
                <w:lang w:val="en-US" w:eastAsia="zh-CN"/>
              </w:rPr>
            </w:pPr>
            <w:r>
              <w:rPr>
                <w:rFonts w:hint="eastAsia"/>
                <w:kern w:val="0"/>
                <w:szCs w:val="21"/>
                <w:lang w:val="en-US" w:eastAsia="zh-CN"/>
              </w:rPr>
              <w:t>交换容量≥4.8T，包转发率≥1600Mpps；具体</w:t>
            </w:r>
            <w:r>
              <w:rPr>
                <w:rFonts w:hint="eastAsia"/>
                <w:kern w:val="0"/>
                <w:szCs w:val="21"/>
              </w:rPr>
              <w:t>详见采购文件第五章采购需求。</w:t>
            </w:r>
          </w:p>
        </w:tc>
      </w:tr>
      <w:tr w14:paraId="567B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1B44FB0F">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5.</w:t>
            </w:r>
          </w:p>
        </w:tc>
        <w:tc>
          <w:tcPr>
            <w:tcW w:w="1825" w:type="pct"/>
            <w:shd w:val="clear" w:color="auto" w:fill="auto"/>
            <w:vAlign w:val="center"/>
          </w:tcPr>
          <w:p w14:paraId="4421DB99">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24口POE接入交换机</w:t>
            </w:r>
          </w:p>
        </w:tc>
        <w:tc>
          <w:tcPr>
            <w:tcW w:w="392" w:type="pct"/>
            <w:shd w:val="clear" w:color="auto" w:fill="auto"/>
            <w:vAlign w:val="center"/>
          </w:tcPr>
          <w:p w14:paraId="7B53B085">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15台</w:t>
            </w:r>
          </w:p>
        </w:tc>
        <w:tc>
          <w:tcPr>
            <w:tcW w:w="2388" w:type="pct"/>
            <w:vAlign w:val="center"/>
          </w:tcPr>
          <w:p w14:paraId="0EF00CC1">
            <w:pPr>
              <w:jc w:val="left"/>
              <w:rPr>
                <w:rFonts w:hint="eastAsia"/>
                <w:kern w:val="0"/>
                <w:szCs w:val="21"/>
                <w:lang w:val="en-US" w:eastAsia="zh-CN"/>
              </w:rPr>
            </w:pPr>
            <w:r>
              <w:rPr>
                <w:rFonts w:hint="eastAsia"/>
                <w:kern w:val="0"/>
                <w:szCs w:val="21"/>
                <w:lang w:val="en-US" w:eastAsia="zh-CN"/>
              </w:rPr>
              <w:t>交换容量≥600Gbps，包转发率≥200Mpps；具体</w:t>
            </w:r>
            <w:r>
              <w:rPr>
                <w:rFonts w:hint="eastAsia"/>
                <w:kern w:val="0"/>
                <w:szCs w:val="21"/>
              </w:rPr>
              <w:t>详见采购文件第五章采购需求。</w:t>
            </w:r>
          </w:p>
        </w:tc>
      </w:tr>
      <w:tr w14:paraId="6DE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51E8047A">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6.</w:t>
            </w:r>
          </w:p>
        </w:tc>
        <w:tc>
          <w:tcPr>
            <w:tcW w:w="1825" w:type="pct"/>
            <w:shd w:val="clear" w:color="auto" w:fill="auto"/>
            <w:vAlign w:val="center"/>
          </w:tcPr>
          <w:p w14:paraId="3C15B18D">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放装无线AP</w:t>
            </w:r>
          </w:p>
        </w:tc>
        <w:tc>
          <w:tcPr>
            <w:tcW w:w="392" w:type="pct"/>
            <w:shd w:val="clear" w:color="auto" w:fill="auto"/>
            <w:vAlign w:val="center"/>
          </w:tcPr>
          <w:p w14:paraId="3D778782">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47</w:t>
            </w:r>
            <w:r>
              <w:rPr>
                <w:rFonts w:hint="eastAsia" w:ascii="宋体" w:hAnsi="宋体"/>
                <w:highlight w:val="none"/>
                <w:lang w:val="en-US" w:eastAsia="zh-CN"/>
              </w:rPr>
              <w:t>个</w:t>
            </w:r>
          </w:p>
        </w:tc>
        <w:tc>
          <w:tcPr>
            <w:tcW w:w="2388" w:type="pct"/>
            <w:vAlign w:val="center"/>
          </w:tcPr>
          <w:p w14:paraId="15AFD40B">
            <w:pPr>
              <w:jc w:val="left"/>
              <w:rPr>
                <w:rFonts w:hint="eastAsia"/>
                <w:kern w:val="0"/>
                <w:szCs w:val="21"/>
                <w:lang w:val="en-US" w:eastAsia="zh-CN"/>
              </w:rPr>
            </w:pPr>
            <w:r>
              <w:rPr>
                <w:rFonts w:hint="eastAsia"/>
                <w:kern w:val="0"/>
                <w:szCs w:val="21"/>
                <w:lang w:val="en-US" w:eastAsia="zh-CN"/>
              </w:rPr>
              <w:t>支持接入用户终端数≥256；具体</w:t>
            </w:r>
            <w:r>
              <w:rPr>
                <w:rFonts w:hint="eastAsia"/>
                <w:kern w:val="0"/>
                <w:szCs w:val="21"/>
              </w:rPr>
              <w:t>详见采购文件第五章采购需求。</w:t>
            </w:r>
          </w:p>
        </w:tc>
      </w:tr>
      <w:tr w14:paraId="17C3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07D7049E">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7.</w:t>
            </w:r>
          </w:p>
        </w:tc>
        <w:tc>
          <w:tcPr>
            <w:tcW w:w="1825" w:type="pct"/>
            <w:shd w:val="clear" w:color="auto" w:fill="auto"/>
            <w:vAlign w:val="center"/>
          </w:tcPr>
          <w:p w14:paraId="3DFA7AE1">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高密无线AP</w:t>
            </w:r>
          </w:p>
        </w:tc>
        <w:tc>
          <w:tcPr>
            <w:tcW w:w="392" w:type="pct"/>
            <w:shd w:val="clear" w:color="auto" w:fill="auto"/>
            <w:vAlign w:val="center"/>
          </w:tcPr>
          <w:p w14:paraId="60CA1C0B">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24</w:t>
            </w:r>
            <w:r>
              <w:rPr>
                <w:rFonts w:hint="eastAsia" w:ascii="宋体" w:hAnsi="宋体"/>
                <w:highlight w:val="none"/>
                <w:lang w:val="en-US" w:eastAsia="zh-CN"/>
              </w:rPr>
              <w:t>个</w:t>
            </w:r>
          </w:p>
        </w:tc>
        <w:tc>
          <w:tcPr>
            <w:tcW w:w="2388" w:type="pct"/>
            <w:vAlign w:val="center"/>
          </w:tcPr>
          <w:p w14:paraId="080B2343">
            <w:pPr>
              <w:jc w:val="left"/>
              <w:rPr>
                <w:rFonts w:hint="eastAsia"/>
                <w:kern w:val="0"/>
                <w:szCs w:val="21"/>
                <w:lang w:val="en-US" w:eastAsia="zh-CN"/>
              </w:rPr>
            </w:pPr>
            <w:r>
              <w:rPr>
                <w:rFonts w:hint="eastAsia"/>
                <w:kern w:val="0"/>
                <w:szCs w:val="21"/>
                <w:lang w:val="en-US" w:eastAsia="zh-CN"/>
              </w:rPr>
              <w:t>最大SSID数≥16；具体</w:t>
            </w:r>
            <w:r>
              <w:rPr>
                <w:rFonts w:hint="eastAsia"/>
                <w:kern w:val="0"/>
                <w:szCs w:val="21"/>
              </w:rPr>
              <w:t>详见采购文件第五章采购需求。</w:t>
            </w:r>
          </w:p>
        </w:tc>
      </w:tr>
      <w:tr w14:paraId="2297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5AA833F">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8.</w:t>
            </w:r>
          </w:p>
        </w:tc>
        <w:tc>
          <w:tcPr>
            <w:tcW w:w="1825" w:type="pct"/>
            <w:shd w:val="clear" w:color="auto" w:fill="auto"/>
            <w:vAlign w:val="center"/>
          </w:tcPr>
          <w:p w14:paraId="606E26E6">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面板无线AP</w:t>
            </w:r>
          </w:p>
        </w:tc>
        <w:tc>
          <w:tcPr>
            <w:tcW w:w="392" w:type="pct"/>
            <w:shd w:val="clear" w:color="auto" w:fill="auto"/>
            <w:vAlign w:val="center"/>
          </w:tcPr>
          <w:p w14:paraId="1911E2EA">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170</w:t>
            </w:r>
            <w:r>
              <w:rPr>
                <w:rFonts w:hint="eastAsia" w:ascii="宋体" w:hAnsi="宋体"/>
                <w:highlight w:val="none"/>
                <w:lang w:val="en-US" w:eastAsia="zh-CN"/>
              </w:rPr>
              <w:t>个</w:t>
            </w:r>
          </w:p>
        </w:tc>
        <w:tc>
          <w:tcPr>
            <w:tcW w:w="2388" w:type="pct"/>
            <w:vAlign w:val="center"/>
          </w:tcPr>
          <w:p w14:paraId="6E9D931A">
            <w:pPr>
              <w:jc w:val="left"/>
              <w:rPr>
                <w:rFonts w:hint="eastAsia"/>
                <w:kern w:val="0"/>
                <w:szCs w:val="21"/>
                <w:lang w:val="en-US" w:eastAsia="zh-CN"/>
              </w:rPr>
            </w:pPr>
            <w:r>
              <w:rPr>
                <w:rFonts w:hint="eastAsia"/>
                <w:kern w:val="0"/>
                <w:szCs w:val="21"/>
                <w:lang w:val="en-US" w:eastAsia="zh-CN"/>
              </w:rPr>
              <w:t>支持嵌入86面板安装方式；具体</w:t>
            </w:r>
            <w:r>
              <w:rPr>
                <w:rFonts w:hint="eastAsia"/>
                <w:kern w:val="0"/>
                <w:szCs w:val="21"/>
              </w:rPr>
              <w:t>详见采购文件第五章采购需求。</w:t>
            </w:r>
          </w:p>
        </w:tc>
      </w:tr>
      <w:tr w14:paraId="1F41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54F23DAD">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9.</w:t>
            </w:r>
          </w:p>
        </w:tc>
        <w:tc>
          <w:tcPr>
            <w:tcW w:w="1825" w:type="pct"/>
            <w:shd w:val="clear" w:color="auto" w:fill="auto"/>
            <w:vAlign w:val="center"/>
          </w:tcPr>
          <w:p w14:paraId="475234A2">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42U网络机柜</w:t>
            </w:r>
          </w:p>
        </w:tc>
        <w:tc>
          <w:tcPr>
            <w:tcW w:w="392" w:type="pct"/>
            <w:shd w:val="clear" w:color="auto" w:fill="auto"/>
            <w:vAlign w:val="center"/>
          </w:tcPr>
          <w:p w14:paraId="5849A4E5">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w:t>
            </w:r>
            <w:r>
              <w:rPr>
                <w:rFonts w:hint="eastAsia" w:ascii="宋体" w:hAnsi="宋体"/>
                <w:highlight w:val="none"/>
                <w:lang w:val="en-US" w:eastAsia="zh-CN"/>
              </w:rPr>
              <w:t>套</w:t>
            </w:r>
          </w:p>
        </w:tc>
        <w:tc>
          <w:tcPr>
            <w:tcW w:w="2388" w:type="pct"/>
            <w:vAlign w:val="center"/>
          </w:tcPr>
          <w:p w14:paraId="2F79B172">
            <w:pPr>
              <w:jc w:val="left"/>
              <w:rPr>
                <w:rFonts w:hint="eastAsia"/>
                <w:kern w:val="0"/>
                <w:szCs w:val="21"/>
                <w:lang w:val="en-US" w:eastAsia="zh-CN"/>
              </w:rPr>
            </w:pPr>
            <w:r>
              <w:rPr>
                <w:rFonts w:hint="eastAsia"/>
                <w:kern w:val="0"/>
                <w:szCs w:val="21"/>
                <w:lang w:val="en-US" w:eastAsia="zh-CN"/>
              </w:rPr>
              <w:t>19英寸标准42U网络机柜；具体</w:t>
            </w:r>
            <w:r>
              <w:rPr>
                <w:rFonts w:hint="eastAsia"/>
                <w:kern w:val="0"/>
                <w:szCs w:val="21"/>
              </w:rPr>
              <w:t>详见采购文件第五章采购需求。</w:t>
            </w:r>
          </w:p>
        </w:tc>
      </w:tr>
      <w:tr w14:paraId="4353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35CC442F">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10.</w:t>
            </w:r>
          </w:p>
        </w:tc>
        <w:tc>
          <w:tcPr>
            <w:tcW w:w="1825" w:type="pct"/>
            <w:shd w:val="clear" w:color="auto" w:fill="auto"/>
            <w:vAlign w:val="center"/>
          </w:tcPr>
          <w:p w14:paraId="0A27ABFE">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大厅电视</w:t>
            </w:r>
          </w:p>
        </w:tc>
        <w:tc>
          <w:tcPr>
            <w:tcW w:w="392" w:type="pct"/>
            <w:shd w:val="clear" w:color="auto" w:fill="auto"/>
            <w:vAlign w:val="center"/>
          </w:tcPr>
          <w:p w14:paraId="67983E97">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w:t>
            </w:r>
            <w:r>
              <w:rPr>
                <w:rFonts w:hint="eastAsia" w:ascii="宋体" w:hAnsi="宋体"/>
                <w:highlight w:val="none"/>
                <w:lang w:val="en-US" w:eastAsia="zh-CN"/>
              </w:rPr>
              <w:t>台</w:t>
            </w:r>
          </w:p>
        </w:tc>
        <w:tc>
          <w:tcPr>
            <w:tcW w:w="2388" w:type="pct"/>
            <w:vAlign w:val="center"/>
          </w:tcPr>
          <w:p w14:paraId="0424B534">
            <w:pPr>
              <w:jc w:val="left"/>
              <w:rPr>
                <w:rFonts w:hint="eastAsia"/>
                <w:kern w:val="0"/>
                <w:szCs w:val="21"/>
                <w:lang w:val="en-US" w:eastAsia="zh-CN"/>
              </w:rPr>
            </w:pPr>
            <w:r>
              <w:rPr>
                <w:rFonts w:hint="eastAsia"/>
                <w:kern w:val="0"/>
                <w:szCs w:val="21"/>
                <w:lang w:val="en-US" w:eastAsia="zh-CN"/>
              </w:rPr>
              <w:t>≥85英寸；具体</w:t>
            </w:r>
            <w:r>
              <w:rPr>
                <w:rFonts w:hint="eastAsia"/>
                <w:kern w:val="0"/>
                <w:szCs w:val="21"/>
              </w:rPr>
              <w:t>详见采购文件第五章采购需求。</w:t>
            </w:r>
          </w:p>
        </w:tc>
      </w:tr>
      <w:tr w14:paraId="5102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1104A04A">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11.</w:t>
            </w:r>
          </w:p>
        </w:tc>
        <w:tc>
          <w:tcPr>
            <w:tcW w:w="1825" w:type="pct"/>
            <w:shd w:val="clear" w:color="auto" w:fill="auto"/>
            <w:vAlign w:val="center"/>
          </w:tcPr>
          <w:p w14:paraId="414D9B12">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单相电子式电能表</w:t>
            </w:r>
          </w:p>
        </w:tc>
        <w:tc>
          <w:tcPr>
            <w:tcW w:w="392" w:type="pct"/>
            <w:shd w:val="clear" w:color="auto" w:fill="auto"/>
            <w:vAlign w:val="center"/>
          </w:tcPr>
          <w:p w14:paraId="55540A0A">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85</w:t>
            </w:r>
            <w:r>
              <w:rPr>
                <w:rFonts w:hint="eastAsia" w:ascii="宋体" w:hAnsi="宋体"/>
                <w:highlight w:val="none"/>
                <w:lang w:val="en-US" w:eastAsia="zh-CN"/>
              </w:rPr>
              <w:t>个</w:t>
            </w:r>
          </w:p>
        </w:tc>
        <w:tc>
          <w:tcPr>
            <w:tcW w:w="2388" w:type="pct"/>
            <w:vAlign w:val="center"/>
          </w:tcPr>
          <w:p w14:paraId="263E8AA3">
            <w:pPr>
              <w:jc w:val="left"/>
              <w:rPr>
                <w:rFonts w:hint="eastAsia"/>
                <w:kern w:val="0"/>
                <w:szCs w:val="21"/>
                <w:lang w:val="en-US" w:eastAsia="zh-CN"/>
              </w:rPr>
            </w:pPr>
            <w:r>
              <w:rPr>
                <w:rFonts w:hint="eastAsia"/>
                <w:kern w:val="0"/>
                <w:szCs w:val="21"/>
                <w:lang w:val="en-US" w:eastAsia="zh-CN"/>
              </w:rPr>
              <w:t>控制模式支持计量通道独立控制；具体</w:t>
            </w:r>
            <w:r>
              <w:rPr>
                <w:rFonts w:hint="eastAsia"/>
                <w:kern w:val="0"/>
                <w:szCs w:val="21"/>
              </w:rPr>
              <w:t>详见采购文件第五章采购需求。</w:t>
            </w:r>
          </w:p>
        </w:tc>
      </w:tr>
      <w:tr w14:paraId="69A6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3A342FFA">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12.</w:t>
            </w:r>
          </w:p>
        </w:tc>
        <w:tc>
          <w:tcPr>
            <w:tcW w:w="1825" w:type="pct"/>
            <w:shd w:val="clear" w:color="auto" w:fill="auto"/>
            <w:vAlign w:val="center"/>
          </w:tcPr>
          <w:p w14:paraId="16AE72F2">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集中器</w:t>
            </w:r>
          </w:p>
        </w:tc>
        <w:tc>
          <w:tcPr>
            <w:tcW w:w="392" w:type="pct"/>
            <w:shd w:val="clear" w:color="auto" w:fill="auto"/>
            <w:vAlign w:val="center"/>
          </w:tcPr>
          <w:p w14:paraId="46A47553">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套</w:t>
            </w:r>
          </w:p>
        </w:tc>
        <w:tc>
          <w:tcPr>
            <w:tcW w:w="2388" w:type="pct"/>
            <w:vAlign w:val="center"/>
          </w:tcPr>
          <w:p w14:paraId="33ED95A0">
            <w:pPr>
              <w:jc w:val="left"/>
              <w:rPr>
                <w:rFonts w:hint="eastAsia"/>
                <w:kern w:val="0"/>
                <w:szCs w:val="21"/>
                <w:lang w:val="en-US" w:eastAsia="zh-CN"/>
              </w:rPr>
            </w:pPr>
            <w:r>
              <w:rPr>
                <w:rFonts w:hint="eastAsia"/>
                <w:kern w:val="0"/>
                <w:szCs w:val="21"/>
                <w:lang w:val="en-US" w:eastAsia="zh-CN"/>
              </w:rPr>
              <w:t>处理器≥600MHz；具体</w:t>
            </w:r>
            <w:r>
              <w:rPr>
                <w:rFonts w:hint="eastAsia"/>
                <w:kern w:val="0"/>
                <w:szCs w:val="21"/>
              </w:rPr>
              <w:t>详见采购文件第五章采购需求。</w:t>
            </w:r>
          </w:p>
        </w:tc>
      </w:tr>
      <w:tr w14:paraId="793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10F8F000">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13.</w:t>
            </w:r>
          </w:p>
        </w:tc>
        <w:tc>
          <w:tcPr>
            <w:tcW w:w="1825" w:type="pct"/>
            <w:shd w:val="clear" w:color="auto" w:fill="auto"/>
            <w:vAlign w:val="center"/>
          </w:tcPr>
          <w:p w14:paraId="4B5AD1FA">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转发控制器</w:t>
            </w:r>
          </w:p>
        </w:tc>
        <w:tc>
          <w:tcPr>
            <w:tcW w:w="392" w:type="pct"/>
            <w:shd w:val="clear" w:color="auto" w:fill="auto"/>
            <w:vAlign w:val="center"/>
          </w:tcPr>
          <w:p w14:paraId="2DA38FB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10</w:t>
            </w:r>
            <w:r>
              <w:rPr>
                <w:rFonts w:hint="eastAsia" w:ascii="宋体" w:hAnsi="宋体"/>
                <w:highlight w:val="none"/>
                <w:lang w:val="en-US" w:eastAsia="zh-CN"/>
              </w:rPr>
              <w:t>套</w:t>
            </w:r>
          </w:p>
        </w:tc>
        <w:tc>
          <w:tcPr>
            <w:tcW w:w="2388" w:type="pct"/>
            <w:vAlign w:val="center"/>
          </w:tcPr>
          <w:p w14:paraId="77E9D13C">
            <w:pPr>
              <w:jc w:val="left"/>
              <w:rPr>
                <w:rFonts w:hint="eastAsia"/>
                <w:kern w:val="0"/>
                <w:szCs w:val="21"/>
                <w:lang w:val="en-US" w:eastAsia="zh-CN"/>
              </w:rPr>
            </w:pPr>
            <w:r>
              <w:rPr>
                <w:rFonts w:hint="eastAsia"/>
                <w:kern w:val="0"/>
                <w:szCs w:val="21"/>
                <w:lang w:val="en-US" w:eastAsia="zh-CN"/>
              </w:rPr>
              <w:t>支持通过管理软件收集设置房间信息、调试设备及送断电；具体</w:t>
            </w:r>
            <w:r>
              <w:rPr>
                <w:rFonts w:hint="eastAsia"/>
                <w:kern w:val="0"/>
                <w:szCs w:val="21"/>
              </w:rPr>
              <w:t>详见采购文件第五章采购需求。</w:t>
            </w:r>
          </w:p>
        </w:tc>
      </w:tr>
      <w:tr w14:paraId="2C69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30FD47FE">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14.</w:t>
            </w:r>
          </w:p>
        </w:tc>
        <w:tc>
          <w:tcPr>
            <w:tcW w:w="1825" w:type="pct"/>
            <w:shd w:val="clear" w:color="auto" w:fill="auto"/>
            <w:vAlign w:val="center"/>
          </w:tcPr>
          <w:p w14:paraId="1BD03DB6">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数据采集器（浴室）</w:t>
            </w:r>
          </w:p>
        </w:tc>
        <w:tc>
          <w:tcPr>
            <w:tcW w:w="392" w:type="pct"/>
            <w:shd w:val="clear" w:color="auto" w:fill="auto"/>
            <w:vAlign w:val="center"/>
          </w:tcPr>
          <w:p w14:paraId="14A7FEA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套</w:t>
            </w:r>
          </w:p>
        </w:tc>
        <w:tc>
          <w:tcPr>
            <w:tcW w:w="2388" w:type="pct"/>
            <w:vAlign w:val="center"/>
          </w:tcPr>
          <w:p w14:paraId="7669C7EC">
            <w:pPr>
              <w:jc w:val="left"/>
              <w:rPr>
                <w:rFonts w:hint="eastAsia"/>
                <w:kern w:val="0"/>
                <w:szCs w:val="21"/>
                <w:lang w:val="en-US" w:eastAsia="zh-CN"/>
              </w:rPr>
            </w:pPr>
            <w:r>
              <w:rPr>
                <w:rFonts w:hint="eastAsia"/>
                <w:kern w:val="0"/>
                <w:szCs w:val="21"/>
                <w:lang w:val="en-US" w:eastAsia="zh-CN"/>
              </w:rPr>
              <w:t>处理器：支持RISC架构；具体</w:t>
            </w:r>
            <w:r>
              <w:rPr>
                <w:rFonts w:hint="eastAsia"/>
                <w:kern w:val="0"/>
                <w:szCs w:val="21"/>
              </w:rPr>
              <w:t>详见采购文件第五章采购需求。</w:t>
            </w:r>
          </w:p>
        </w:tc>
      </w:tr>
      <w:tr w14:paraId="2010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6623456B">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15.</w:t>
            </w:r>
          </w:p>
        </w:tc>
        <w:tc>
          <w:tcPr>
            <w:tcW w:w="1825" w:type="pct"/>
            <w:shd w:val="clear" w:color="auto" w:fill="auto"/>
            <w:vAlign w:val="center"/>
          </w:tcPr>
          <w:p w14:paraId="568C7F77">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分体水控器（浴室）</w:t>
            </w:r>
          </w:p>
        </w:tc>
        <w:tc>
          <w:tcPr>
            <w:tcW w:w="392" w:type="pct"/>
            <w:shd w:val="clear" w:color="auto" w:fill="auto"/>
            <w:vAlign w:val="center"/>
          </w:tcPr>
          <w:p w14:paraId="45C9659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68</w:t>
            </w:r>
            <w:r>
              <w:rPr>
                <w:rFonts w:hint="eastAsia" w:ascii="宋体" w:hAnsi="宋体"/>
                <w:highlight w:val="none"/>
                <w:lang w:val="en-US" w:eastAsia="zh-CN"/>
              </w:rPr>
              <w:t>套</w:t>
            </w:r>
          </w:p>
        </w:tc>
        <w:tc>
          <w:tcPr>
            <w:tcW w:w="2388" w:type="pct"/>
            <w:vAlign w:val="center"/>
          </w:tcPr>
          <w:p w14:paraId="7A88C2BC">
            <w:pPr>
              <w:jc w:val="left"/>
              <w:rPr>
                <w:rFonts w:hint="eastAsia"/>
                <w:kern w:val="0"/>
                <w:szCs w:val="21"/>
                <w:lang w:val="en-US" w:eastAsia="zh-CN"/>
              </w:rPr>
            </w:pPr>
            <w:r>
              <w:rPr>
                <w:rFonts w:hint="eastAsia"/>
                <w:kern w:val="0"/>
                <w:szCs w:val="21"/>
                <w:lang w:val="en-US" w:eastAsia="zh-CN"/>
              </w:rPr>
              <w:t>支持刷卡消费、扫码消费、按键验证联机消费；具体</w:t>
            </w:r>
            <w:r>
              <w:rPr>
                <w:rFonts w:hint="eastAsia"/>
                <w:kern w:val="0"/>
                <w:szCs w:val="21"/>
              </w:rPr>
              <w:t>详见采购文件第五章采购需求。</w:t>
            </w:r>
          </w:p>
        </w:tc>
      </w:tr>
      <w:tr w14:paraId="78C5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0790F42">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16.</w:t>
            </w:r>
          </w:p>
        </w:tc>
        <w:tc>
          <w:tcPr>
            <w:tcW w:w="1825" w:type="pct"/>
            <w:shd w:val="clear" w:color="auto" w:fill="auto"/>
            <w:vAlign w:val="center"/>
          </w:tcPr>
          <w:p w14:paraId="6CD116DC">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电动阀（浴室）</w:t>
            </w:r>
          </w:p>
        </w:tc>
        <w:tc>
          <w:tcPr>
            <w:tcW w:w="392" w:type="pct"/>
            <w:shd w:val="clear" w:color="auto" w:fill="auto"/>
            <w:vAlign w:val="center"/>
          </w:tcPr>
          <w:p w14:paraId="53A8FD18">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68</w:t>
            </w:r>
            <w:r>
              <w:rPr>
                <w:rFonts w:hint="eastAsia" w:ascii="宋体" w:hAnsi="宋体"/>
                <w:highlight w:val="none"/>
                <w:lang w:val="en-US" w:eastAsia="zh-CN"/>
              </w:rPr>
              <w:t>套</w:t>
            </w:r>
          </w:p>
        </w:tc>
        <w:tc>
          <w:tcPr>
            <w:tcW w:w="2388" w:type="pct"/>
            <w:vAlign w:val="center"/>
          </w:tcPr>
          <w:p w14:paraId="6A0E8ED4">
            <w:pPr>
              <w:jc w:val="left"/>
              <w:rPr>
                <w:rFonts w:hint="eastAsia"/>
                <w:kern w:val="0"/>
                <w:szCs w:val="21"/>
                <w:lang w:val="en-US" w:eastAsia="zh-CN"/>
              </w:rPr>
            </w:pPr>
            <w:r>
              <w:rPr>
                <w:rFonts w:hint="eastAsia"/>
                <w:kern w:val="0"/>
                <w:szCs w:val="21"/>
                <w:lang w:val="en-US" w:eastAsia="zh-CN"/>
              </w:rPr>
              <w:t>工作电压：支持DC 5V；具体</w:t>
            </w:r>
            <w:r>
              <w:rPr>
                <w:rFonts w:hint="eastAsia"/>
                <w:kern w:val="0"/>
                <w:szCs w:val="21"/>
              </w:rPr>
              <w:t>详见采购文件第五章采购需求。</w:t>
            </w:r>
          </w:p>
        </w:tc>
      </w:tr>
      <w:tr w14:paraId="4C15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3E71A94D">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17.</w:t>
            </w:r>
          </w:p>
        </w:tc>
        <w:tc>
          <w:tcPr>
            <w:tcW w:w="1825" w:type="pct"/>
            <w:shd w:val="clear" w:color="auto" w:fill="auto"/>
            <w:vAlign w:val="center"/>
          </w:tcPr>
          <w:p w14:paraId="770D83AB">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集中电源</w:t>
            </w:r>
          </w:p>
        </w:tc>
        <w:tc>
          <w:tcPr>
            <w:tcW w:w="392" w:type="pct"/>
            <w:shd w:val="clear" w:color="auto" w:fill="auto"/>
            <w:vAlign w:val="center"/>
          </w:tcPr>
          <w:p w14:paraId="166F6A07">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4</w:t>
            </w:r>
            <w:r>
              <w:rPr>
                <w:rFonts w:hint="eastAsia" w:ascii="宋体" w:hAnsi="宋体"/>
                <w:highlight w:val="none"/>
                <w:lang w:val="en-US" w:eastAsia="zh-CN"/>
              </w:rPr>
              <w:t>套</w:t>
            </w:r>
          </w:p>
        </w:tc>
        <w:tc>
          <w:tcPr>
            <w:tcW w:w="2388" w:type="pct"/>
            <w:vAlign w:val="center"/>
          </w:tcPr>
          <w:p w14:paraId="15A188D0">
            <w:pPr>
              <w:jc w:val="left"/>
              <w:rPr>
                <w:rFonts w:hint="eastAsia"/>
                <w:kern w:val="0"/>
                <w:szCs w:val="21"/>
                <w:lang w:val="en-US" w:eastAsia="zh-CN"/>
              </w:rPr>
            </w:pPr>
            <w:r>
              <w:rPr>
                <w:rFonts w:hint="eastAsia"/>
                <w:kern w:val="0"/>
                <w:szCs w:val="21"/>
                <w:lang w:val="en-US" w:eastAsia="zh-CN"/>
              </w:rPr>
              <w:t>额定功率≥400W；具体</w:t>
            </w:r>
            <w:r>
              <w:rPr>
                <w:rFonts w:hint="eastAsia"/>
                <w:kern w:val="0"/>
                <w:szCs w:val="21"/>
              </w:rPr>
              <w:t>详见采购文件第五章采购需求。</w:t>
            </w:r>
          </w:p>
        </w:tc>
      </w:tr>
      <w:tr w14:paraId="1A8F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1ABD2D32">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18.</w:t>
            </w:r>
          </w:p>
        </w:tc>
        <w:tc>
          <w:tcPr>
            <w:tcW w:w="1825" w:type="pct"/>
            <w:shd w:val="clear" w:color="auto" w:fill="auto"/>
            <w:vAlign w:val="center"/>
          </w:tcPr>
          <w:p w14:paraId="0195D702">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交换机</w:t>
            </w:r>
          </w:p>
        </w:tc>
        <w:tc>
          <w:tcPr>
            <w:tcW w:w="392" w:type="pct"/>
            <w:shd w:val="clear" w:color="auto" w:fill="auto"/>
            <w:vAlign w:val="center"/>
          </w:tcPr>
          <w:p w14:paraId="406FE318">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台</w:t>
            </w:r>
          </w:p>
        </w:tc>
        <w:tc>
          <w:tcPr>
            <w:tcW w:w="2388" w:type="pct"/>
            <w:vAlign w:val="center"/>
          </w:tcPr>
          <w:p w14:paraId="30E03D39">
            <w:pPr>
              <w:jc w:val="left"/>
              <w:rPr>
                <w:rFonts w:hint="eastAsia"/>
                <w:kern w:val="0"/>
                <w:szCs w:val="21"/>
                <w:lang w:val="en-US" w:eastAsia="zh-CN"/>
              </w:rPr>
            </w:pPr>
            <w:r>
              <w:rPr>
                <w:rFonts w:hint="eastAsia"/>
                <w:kern w:val="0"/>
                <w:szCs w:val="21"/>
                <w:lang w:val="en-US" w:eastAsia="zh-CN"/>
              </w:rPr>
              <w:t>支持IPV4；具体</w:t>
            </w:r>
            <w:r>
              <w:rPr>
                <w:rFonts w:hint="eastAsia"/>
                <w:kern w:val="0"/>
                <w:szCs w:val="21"/>
              </w:rPr>
              <w:t>详见采购文件第五章采购需求。</w:t>
            </w:r>
          </w:p>
        </w:tc>
      </w:tr>
      <w:tr w14:paraId="140E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14B525BA">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19.</w:t>
            </w:r>
          </w:p>
        </w:tc>
        <w:tc>
          <w:tcPr>
            <w:tcW w:w="1825" w:type="pct"/>
            <w:shd w:val="clear" w:color="auto" w:fill="auto"/>
            <w:vAlign w:val="center"/>
          </w:tcPr>
          <w:p w14:paraId="0F77B2B6">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数据采集器（饮水）</w:t>
            </w:r>
          </w:p>
        </w:tc>
        <w:tc>
          <w:tcPr>
            <w:tcW w:w="392" w:type="pct"/>
            <w:shd w:val="clear" w:color="auto" w:fill="auto"/>
            <w:vAlign w:val="center"/>
          </w:tcPr>
          <w:p w14:paraId="6C81FAB7">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套</w:t>
            </w:r>
          </w:p>
        </w:tc>
        <w:tc>
          <w:tcPr>
            <w:tcW w:w="2388" w:type="pct"/>
            <w:vAlign w:val="center"/>
          </w:tcPr>
          <w:p w14:paraId="34B3CF26">
            <w:pPr>
              <w:jc w:val="left"/>
              <w:rPr>
                <w:rFonts w:hint="eastAsia"/>
                <w:kern w:val="0"/>
                <w:szCs w:val="21"/>
                <w:lang w:val="en-US" w:eastAsia="zh-CN"/>
              </w:rPr>
            </w:pPr>
            <w:r>
              <w:rPr>
                <w:rFonts w:hint="eastAsia"/>
                <w:kern w:val="0"/>
                <w:szCs w:val="21"/>
                <w:lang w:val="en-US" w:eastAsia="zh-CN"/>
              </w:rPr>
              <w:t>处理器：RISC架构；具体</w:t>
            </w:r>
            <w:r>
              <w:rPr>
                <w:rFonts w:hint="eastAsia"/>
                <w:kern w:val="0"/>
                <w:szCs w:val="21"/>
              </w:rPr>
              <w:t>详见采购文件第五章采购需求。</w:t>
            </w:r>
          </w:p>
        </w:tc>
      </w:tr>
      <w:tr w14:paraId="7A0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695B6154">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20.</w:t>
            </w:r>
          </w:p>
        </w:tc>
        <w:tc>
          <w:tcPr>
            <w:tcW w:w="1825" w:type="pct"/>
            <w:shd w:val="clear" w:color="auto" w:fill="auto"/>
            <w:vAlign w:val="center"/>
          </w:tcPr>
          <w:p w14:paraId="3D89659D">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分体水控器（饮水）</w:t>
            </w:r>
          </w:p>
        </w:tc>
        <w:tc>
          <w:tcPr>
            <w:tcW w:w="392" w:type="pct"/>
            <w:shd w:val="clear" w:color="auto" w:fill="auto"/>
            <w:vAlign w:val="center"/>
          </w:tcPr>
          <w:p w14:paraId="58CA57F1">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20</w:t>
            </w:r>
            <w:r>
              <w:rPr>
                <w:rFonts w:hint="eastAsia" w:ascii="宋体" w:hAnsi="宋体"/>
                <w:highlight w:val="none"/>
                <w:lang w:val="en-US" w:eastAsia="zh-CN"/>
              </w:rPr>
              <w:t>套</w:t>
            </w:r>
          </w:p>
        </w:tc>
        <w:tc>
          <w:tcPr>
            <w:tcW w:w="2388" w:type="pct"/>
            <w:vAlign w:val="center"/>
          </w:tcPr>
          <w:p w14:paraId="1F527F85">
            <w:pPr>
              <w:jc w:val="left"/>
              <w:rPr>
                <w:rFonts w:hint="eastAsia"/>
                <w:kern w:val="0"/>
                <w:szCs w:val="21"/>
                <w:lang w:val="en-US" w:eastAsia="zh-CN"/>
              </w:rPr>
            </w:pPr>
            <w:r>
              <w:rPr>
                <w:rFonts w:hint="eastAsia"/>
                <w:kern w:val="0"/>
                <w:szCs w:val="21"/>
                <w:lang w:val="en-US" w:eastAsia="zh-CN"/>
              </w:rPr>
              <w:t>支持刷卡消费、扫码消费、按键验证联机消费；具体</w:t>
            </w:r>
            <w:r>
              <w:rPr>
                <w:rFonts w:hint="eastAsia"/>
                <w:kern w:val="0"/>
                <w:szCs w:val="21"/>
              </w:rPr>
              <w:t>详见采购文件第五章采购需求。</w:t>
            </w:r>
          </w:p>
        </w:tc>
      </w:tr>
      <w:tr w14:paraId="7F6E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DF6F9FB">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21.</w:t>
            </w:r>
          </w:p>
        </w:tc>
        <w:tc>
          <w:tcPr>
            <w:tcW w:w="1825" w:type="pct"/>
            <w:shd w:val="clear" w:color="auto" w:fill="auto"/>
            <w:vAlign w:val="center"/>
          </w:tcPr>
          <w:p w14:paraId="712FC4E7">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电动阀（饮水）</w:t>
            </w:r>
          </w:p>
        </w:tc>
        <w:tc>
          <w:tcPr>
            <w:tcW w:w="392" w:type="pct"/>
            <w:shd w:val="clear" w:color="auto" w:fill="auto"/>
            <w:vAlign w:val="center"/>
          </w:tcPr>
          <w:p w14:paraId="2531C8B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20</w:t>
            </w:r>
            <w:r>
              <w:rPr>
                <w:rFonts w:hint="eastAsia" w:ascii="宋体" w:hAnsi="宋体"/>
                <w:highlight w:val="none"/>
                <w:lang w:val="en-US" w:eastAsia="zh-CN"/>
              </w:rPr>
              <w:t>套</w:t>
            </w:r>
          </w:p>
        </w:tc>
        <w:tc>
          <w:tcPr>
            <w:tcW w:w="2388" w:type="pct"/>
            <w:vAlign w:val="center"/>
          </w:tcPr>
          <w:p w14:paraId="3E4CB52D">
            <w:pPr>
              <w:jc w:val="left"/>
              <w:rPr>
                <w:rFonts w:hint="eastAsia"/>
                <w:kern w:val="0"/>
                <w:szCs w:val="21"/>
                <w:lang w:val="en-US" w:eastAsia="zh-CN"/>
              </w:rPr>
            </w:pPr>
            <w:r>
              <w:rPr>
                <w:rFonts w:hint="eastAsia"/>
                <w:kern w:val="0"/>
                <w:szCs w:val="21"/>
                <w:lang w:val="en-US" w:eastAsia="zh-CN"/>
              </w:rPr>
              <w:t>工作电压：支持DC 5V；具体</w:t>
            </w:r>
            <w:r>
              <w:rPr>
                <w:rFonts w:hint="eastAsia"/>
                <w:kern w:val="0"/>
                <w:szCs w:val="21"/>
              </w:rPr>
              <w:t>详见采购文件第五章采购需求。</w:t>
            </w:r>
          </w:p>
        </w:tc>
      </w:tr>
      <w:tr w14:paraId="5F52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6F86E3FE">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22.</w:t>
            </w:r>
          </w:p>
        </w:tc>
        <w:tc>
          <w:tcPr>
            <w:tcW w:w="1825" w:type="pct"/>
            <w:shd w:val="clear" w:color="auto" w:fill="auto"/>
            <w:vAlign w:val="center"/>
          </w:tcPr>
          <w:p w14:paraId="02D72CD8">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独立电源</w:t>
            </w:r>
          </w:p>
        </w:tc>
        <w:tc>
          <w:tcPr>
            <w:tcW w:w="392" w:type="pct"/>
            <w:shd w:val="clear" w:color="auto" w:fill="auto"/>
            <w:vAlign w:val="center"/>
          </w:tcPr>
          <w:p w14:paraId="2920D410">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20</w:t>
            </w:r>
            <w:r>
              <w:rPr>
                <w:rFonts w:hint="eastAsia" w:ascii="宋体" w:hAnsi="宋体"/>
                <w:highlight w:val="none"/>
                <w:lang w:val="en-US" w:eastAsia="zh-CN"/>
              </w:rPr>
              <w:t>套</w:t>
            </w:r>
          </w:p>
        </w:tc>
        <w:tc>
          <w:tcPr>
            <w:tcW w:w="2388" w:type="pct"/>
            <w:vAlign w:val="center"/>
          </w:tcPr>
          <w:p w14:paraId="07FA56ED">
            <w:pPr>
              <w:jc w:val="left"/>
              <w:rPr>
                <w:rFonts w:hint="eastAsia"/>
                <w:kern w:val="0"/>
                <w:szCs w:val="21"/>
                <w:lang w:val="en-US" w:eastAsia="zh-CN"/>
              </w:rPr>
            </w:pPr>
            <w:r>
              <w:rPr>
                <w:rFonts w:hint="eastAsia"/>
                <w:kern w:val="0"/>
                <w:szCs w:val="21"/>
                <w:lang w:val="en-US" w:eastAsia="zh-CN"/>
              </w:rPr>
              <w:t>额定功率≥400W；具体</w:t>
            </w:r>
            <w:r>
              <w:rPr>
                <w:rFonts w:hint="eastAsia"/>
                <w:kern w:val="0"/>
                <w:szCs w:val="21"/>
              </w:rPr>
              <w:t>详见采购文件第五章采购需求。</w:t>
            </w:r>
          </w:p>
        </w:tc>
      </w:tr>
      <w:tr w14:paraId="007D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3B55917">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23.</w:t>
            </w:r>
          </w:p>
        </w:tc>
        <w:tc>
          <w:tcPr>
            <w:tcW w:w="1825" w:type="pct"/>
            <w:shd w:val="clear" w:color="auto" w:fill="auto"/>
            <w:vAlign w:val="center"/>
          </w:tcPr>
          <w:p w14:paraId="7D970757">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门禁控制器</w:t>
            </w:r>
          </w:p>
        </w:tc>
        <w:tc>
          <w:tcPr>
            <w:tcW w:w="392" w:type="pct"/>
            <w:shd w:val="clear" w:color="auto" w:fill="auto"/>
            <w:vAlign w:val="center"/>
          </w:tcPr>
          <w:p w14:paraId="3DD815F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8</w:t>
            </w:r>
            <w:r>
              <w:rPr>
                <w:rFonts w:hint="eastAsia" w:ascii="宋体" w:hAnsi="宋体"/>
                <w:highlight w:val="none"/>
                <w:lang w:val="en-US" w:eastAsia="zh-CN"/>
              </w:rPr>
              <w:t>套</w:t>
            </w:r>
          </w:p>
        </w:tc>
        <w:tc>
          <w:tcPr>
            <w:tcW w:w="2388" w:type="pct"/>
            <w:vAlign w:val="center"/>
          </w:tcPr>
          <w:p w14:paraId="44FE6FFB">
            <w:pPr>
              <w:jc w:val="left"/>
              <w:rPr>
                <w:rFonts w:hint="eastAsia"/>
                <w:kern w:val="0"/>
                <w:szCs w:val="21"/>
                <w:lang w:val="en-US" w:eastAsia="zh-CN"/>
              </w:rPr>
            </w:pPr>
            <w:r>
              <w:rPr>
                <w:rFonts w:hint="eastAsia"/>
                <w:kern w:val="0"/>
                <w:szCs w:val="21"/>
                <w:lang w:val="en-US" w:eastAsia="zh-CN"/>
              </w:rPr>
              <w:t>支持以太网通讯；具体</w:t>
            </w:r>
            <w:r>
              <w:rPr>
                <w:rFonts w:hint="eastAsia"/>
                <w:kern w:val="0"/>
                <w:szCs w:val="21"/>
              </w:rPr>
              <w:t>详见采购文件第五章采购需求。</w:t>
            </w:r>
          </w:p>
        </w:tc>
      </w:tr>
      <w:tr w14:paraId="37DA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3AB5F75B">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24.</w:t>
            </w:r>
          </w:p>
        </w:tc>
        <w:tc>
          <w:tcPr>
            <w:tcW w:w="1825" w:type="pct"/>
            <w:shd w:val="clear" w:color="auto" w:fill="auto"/>
            <w:vAlign w:val="center"/>
          </w:tcPr>
          <w:p w14:paraId="088DD7CE">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门禁读卡器</w:t>
            </w:r>
          </w:p>
        </w:tc>
        <w:tc>
          <w:tcPr>
            <w:tcW w:w="392" w:type="pct"/>
            <w:shd w:val="clear" w:color="auto" w:fill="auto"/>
            <w:vAlign w:val="center"/>
          </w:tcPr>
          <w:p w14:paraId="2E907214">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16</w:t>
            </w:r>
            <w:r>
              <w:rPr>
                <w:rFonts w:hint="eastAsia" w:ascii="宋体" w:hAnsi="宋体"/>
                <w:highlight w:val="none"/>
                <w:lang w:val="en-US" w:eastAsia="zh-CN"/>
              </w:rPr>
              <w:t>套</w:t>
            </w:r>
          </w:p>
        </w:tc>
        <w:tc>
          <w:tcPr>
            <w:tcW w:w="2388" w:type="pct"/>
            <w:vAlign w:val="center"/>
          </w:tcPr>
          <w:p w14:paraId="2904C9B1">
            <w:pPr>
              <w:jc w:val="left"/>
              <w:rPr>
                <w:rFonts w:hint="eastAsia"/>
                <w:kern w:val="0"/>
                <w:szCs w:val="21"/>
                <w:lang w:val="en-US" w:eastAsia="zh-CN"/>
              </w:rPr>
            </w:pPr>
            <w:r>
              <w:rPr>
                <w:rFonts w:hint="eastAsia"/>
                <w:kern w:val="0"/>
                <w:szCs w:val="21"/>
                <w:lang w:val="en-US" w:eastAsia="zh-CN"/>
              </w:rPr>
              <w:t>通讯接口：韦根34或RS-485；具体</w:t>
            </w:r>
            <w:r>
              <w:rPr>
                <w:rFonts w:hint="eastAsia"/>
                <w:kern w:val="0"/>
                <w:szCs w:val="21"/>
              </w:rPr>
              <w:t>详见采购文件第五章采购需求。</w:t>
            </w:r>
          </w:p>
        </w:tc>
      </w:tr>
      <w:tr w14:paraId="20C7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031DD03E">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25.</w:t>
            </w:r>
          </w:p>
        </w:tc>
        <w:tc>
          <w:tcPr>
            <w:tcW w:w="1825" w:type="pct"/>
            <w:shd w:val="clear" w:color="auto" w:fill="auto"/>
            <w:vAlign w:val="center"/>
          </w:tcPr>
          <w:p w14:paraId="5A3467E6">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双联电磁锁</w:t>
            </w:r>
          </w:p>
        </w:tc>
        <w:tc>
          <w:tcPr>
            <w:tcW w:w="392" w:type="pct"/>
            <w:shd w:val="clear" w:color="auto" w:fill="auto"/>
            <w:vAlign w:val="center"/>
          </w:tcPr>
          <w:p w14:paraId="68D951B0">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8</w:t>
            </w:r>
            <w:r>
              <w:rPr>
                <w:rFonts w:hint="eastAsia" w:ascii="宋体" w:hAnsi="宋体"/>
                <w:highlight w:val="none"/>
                <w:lang w:val="en-US" w:eastAsia="zh-CN"/>
              </w:rPr>
              <w:t>套</w:t>
            </w:r>
          </w:p>
        </w:tc>
        <w:tc>
          <w:tcPr>
            <w:tcW w:w="2388" w:type="pct"/>
            <w:vAlign w:val="center"/>
          </w:tcPr>
          <w:p w14:paraId="401B429A">
            <w:pPr>
              <w:jc w:val="left"/>
              <w:rPr>
                <w:rFonts w:hint="eastAsia"/>
                <w:kern w:val="0"/>
                <w:szCs w:val="21"/>
                <w:lang w:val="en-US" w:eastAsia="zh-CN"/>
              </w:rPr>
            </w:pPr>
            <w:r>
              <w:rPr>
                <w:rFonts w:hint="eastAsia"/>
                <w:kern w:val="0"/>
                <w:szCs w:val="21"/>
                <w:lang w:val="en-US" w:eastAsia="zh-CN"/>
              </w:rPr>
              <w:t>工作电源：DC 12V；具体</w:t>
            </w:r>
            <w:r>
              <w:rPr>
                <w:rFonts w:hint="eastAsia"/>
                <w:kern w:val="0"/>
                <w:szCs w:val="21"/>
              </w:rPr>
              <w:t>详见采购文件第五章采购需求。</w:t>
            </w:r>
          </w:p>
        </w:tc>
      </w:tr>
      <w:tr w14:paraId="7886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229A3BE8">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26.</w:t>
            </w:r>
          </w:p>
        </w:tc>
        <w:tc>
          <w:tcPr>
            <w:tcW w:w="1825" w:type="pct"/>
            <w:shd w:val="clear" w:color="auto" w:fill="auto"/>
            <w:vAlign w:val="center"/>
          </w:tcPr>
          <w:p w14:paraId="4FEB4638">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出门按钮</w:t>
            </w:r>
          </w:p>
        </w:tc>
        <w:tc>
          <w:tcPr>
            <w:tcW w:w="392" w:type="pct"/>
            <w:shd w:val="clear" w:color="auto" w:fill="auto"/>
            <w:vAlign w:val="center"/>
          </w:tcPr>
          <w:p w14:paraId="315B8D43">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w:t>
            </w:r>
            <w:r>
              <w:rPr>
                <w:rFonts w:hint="eastAsia" w:ascii="宋体" w:hAnsi="宋体"/>
                <w:highlight w:val="none"/>
                <w:lang w:val="en-US" w:eastAsia="zh-CN"/>
              </w:rPr>
              <w:t>套</w:t>
            </w:r>
          </w:p>
        </w:tc>
        <w:tc>
          <w:tcPr>
            <w:tcW w:w="2388" w:type="pct"/>
            <w:vAlign w:val="center"/>
          </w:tcPr>
          <w:p w14:paraId="2BADE7C5">
            <w:pPr>
              <w:jc w:val="left"/>
              <w:rPr>
                <w:rFonts w:hint="eastAsia"/>
                <w:kern w:val="0"/>
                <w:szCs w:val="21"/>
                <w:lang w:val="en-US" w:eastAsia="zh-CN"/>
              </w:rPr>
            </w:pPr>
            <w:r>
              <w:rPr>
                <w:rFonts w:hint="eastAsia"/>
                <w:kern w:val="0"/>
                <w:szCs w:val="21"/>
                <w:lang w:val="en-US" w:eastAsia="zh-CN"/>
              </w:rPr>
              <w:t>接点输出：NO/COM接点；具体</w:t>
            </w:r>
            <w:r>
              <w:rPr>
                <w:rFonts w:hint="eastAsia"/>
                <w:kern w:val="0"/>
                <w:szCs w:val="21"/>
              </w:rPr>
              <w:t>详见采购文件第五章采购需求。</w:t>
            </w:r>
          </w:p>
        </w:tc>
      </w:tr>
      <w:tr w14:paraId="7804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4BBDF45B">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27.</w:t>
            </w:r>
          </w:p>
        </w:tc>
        <w:tc>
          <w:tcPr>
            <w:tcW w:w="1825" w:type="pct"/>
            <w:shd w:val="clear" w:color="auto" w:fill="auto"/>
            <w:vAlign w:val="center"/>
          </w:tcPr>
          <w:p w14:paraId="33123FE0">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智能门锁</w:t>
            </w:r>
          </w:p>
        </w:tc>
        <w:tc>
          <w:tcPr>
            <w:tcW w:w="392" w:type="pct"/>
            <w:shd w:val="clear" w:color="auto" w:fill="auto"/>
            <w:vAlign w:val="center"/>
          </w:tcPr>
          <w:p w14:paraId="36DE6D3C">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240</w:t>
            </w:r>
            <w:r>
              <w:rPr>
                <w:rFonts w:hint="eastAsia" w:ascii="宋体" w:hAnsi="宋体"/>
                <w:highlight w:val="none"/>
                <w:lang w:val="en-US" w:eastAsia="zh-CN"/>
              </w:rPr>
              <w:t>套</w:t>
            </w:r>
          </w:p>
        </w:tc>
        <w:tc>
          <w:tcPr>
            <w:tcW w:w="2388" w:type="pct"/>
            <w:vAlign w:val="center"/>
          </w:tcPr>
          <w:p w14:paraId="0A1CE200">
            <w:pPr>
              <w:jc w:val="left"/>
              <w:rPr>
                <w:rFonts w:hint="eastAsia"/>
                <w:kern w:val="0"/>
                <w:szCs w:val="21"/>
                <w:lang w:val="en-US" w:eastAsia="zh-CN"/>
              </w:rPr>
            </w:pPr>
            <w:r>
              <w:rPr>
                <w:rFonts w:hint="eastAsia"/>
                <w:kern w:val="0"/>
                <w:szCs w:val="21"/>
                <w:lang w:val="en-US" w:eastAsia="zh-CN"/>
              </w:rPr>
              <w:t>支持通过系统端远程控制开锁；具体</w:t>
            </w:r>
            <w:r>
              <w:rPr>
                <w:rFonts w:hint="eastAsia"/>
                <w:kern w:val="0"/>
                <w:szCs w:val="21"/>
              </w:rPr>
              <w:t>详见采购文件第五章采购需求。</w:t>
            </w:r>
          </w:p>
        </w:tc>
      </w:tr>
      <w:tr w14:paraId="131C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93" w:type="pct"/>
            <w:shd w:val="clear" w:color="auto" w:fill="auto"/>
            <w:vAlign w:val="center"/>
          </w:tcPr>
          <w:p w14:paraId="46A1FDF9">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28.</w:t>
            </w:r>
          </w:p>
        </w:tc>
        <w:tc>
          <w:tcPr>
            <w:tcW w:w="1825" w:type="pct"/>
            <w:shd w:val="clear" w:color="auto" w:fill="auto"/>
            <w:vAlign w:val="center"/>
          </w:tcPr>
          <w:p w14:paraId="1841915A">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生物识别终端</w:t>
            </w:r>
          </w:p>
        </w:tc>
        <w:tc>
          <w:tcPr>
            <w:tcW w:w="392" w:type="pct"/>
            <w:shd w:val="clear" w:color="auto" w:fill="auto"/>
            <w:vAlign w:val="center"/>
          </w:tcPr>
          <w:p w14:paraId="09CBEB3B">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12</w:t>
            </w:r>
            <w:r>
              <w:rPr>
                <w:rFonts w:hint="eastAsia" w:ascii="宋体" w:hAnsi="宋体"/>
                <w:highlight w:val="none"/>
                <w:lang w:val="en-US" w:eastAsia="zh-CN"/>
              </w:rPr>
              <w:t>套</w:t>
            </w:r>
          </w:p>
        </w:tc>
        <w:tc>
          <w:tcPr>
            <w:tcW w:w="2388" w:type="pct"/>
            <w:vAlign w:val="center"/>
          </w:tcPr>
          <w:p w14:paraId="35859BE2">
            <w:pPr>
              <w:jc w:val="left"/>
              <w:rPr>
                <w:rFonts w:hint="eastAsia"/>
                <w:kern w:val="0"/>
                <w:szCs w:val="21"/>
                <w:lang w:val="en-US" w:eastAsia="zh-CN"/>
              </w:rPr>
            </w:pPr>
            <w:r>
              <w:rPr>
                <w:rFonts w:hint="eastAsia"/>
                <w:kern w:val="0"/>
                <w:szCs w:val="21"/>
                <w:lang w:val="en-US" w:eastAsia="zh-CN"/>
              </w:rPr>
              <w:t>支持人脸识别或身份证刷脸或二维码通行；具体</w:t>
            </w:r>
            <w:r>
              <w:rPr>
                <w:rFonts w:hint="eastAsia"/>
                <w:kern w:val="0"/>
                <w:szCs w:val="21"/>
              </w:rPr>
              <w:t>详见采购文件第五章采购需求。</w:t>
            </w:r>
          </w:p>
        </w:tc>
      </w:tr>
      <w:tr w14:paraId="3400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AC1CB83">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29.</w:t>
            </w:r>
          </w:p>
        </w:tc>
        <w:tc>
          <w:tcPr>
            <w:tcW w:w="1825" w:type="pct"/>
            <w:shd w:val="clear" w:color="auto" w:fill="auto"/>
            <w:vAlign w:val="center"/>
          </w:tcPr>
          <w:p w14:paraId="7569CFBB">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人脸识别通道闸机</w:t>
            </w:r>
          </w:p>
        </w:tc>
        <w:tc>
          <w:tcPr>
            <w:tcW w:w="392" w:type="pct"/>
            <w:shd w:val="clear" w:color="auto" w:fill="auto"/>
            <w:vAlign w:val="center"/>
          </w:tcPr>
          <w:p w14:paraId="0A440149">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2</w:t>
            </w:r>
            <w:r>
              <w:rPr>
                <w:rFonts w:hint="eastAsia" w:ascii="宋体" w:hAnsi="宋体"/>
                <w:highlight w:val="none"/>
                <w:lang w:val="en-US" w:eastAsia="zh-CN"/>
              </w:rPr>
              <w:t>套</w:t>
            </w:r>
          </w:p>
        </w:tc>
        <w:tc>
          <w:tcPr>
            <w:tcW w:w="2388" w:type="pct"/>
            <w:vAlign w:val="center"/>
          </w:tcPr>
          <w:p w14:paraId="69CA68AA">
            <w:pPr>
              <w:jc w:val="left"/>
              <w:rPr>
                <w:rFonts w:hint="eastAsia"/>
                <w:kern w:val="0"/>
                <w:szCs w:val="21"/>
                <w:lang w:val="en-US" w:eastAsia="zh-CN"/>
              </w:rPr>
            </w:pPr>
            <w:r>
              <w:rPr>
                <w:rFonts w:hint="eastAsia"/>
                <w:kern w:val="0"/>
                <w:szCs w:val="21"/>
                <w:lang w:val="en-US" w:eastAsia="zh-CN"/>
              </w:rPr>
              <w:t>支持人脸识别或身份证刷脸或二维码通行；具体</w:t>
            </w:r>
            <w:r>
              <w:rPr>
                <w:rFonts w:hint="eastAsia"/>
                <w:kern w:val="0"/>
                <w:szCs w:val="21"/>
              </w:rPr>
              <w:t>详见采购文件第五章采购需求。</w:t>
            </w:r>
          </w:p>
        </w:tc>
      </w:tr>
      <w:tr w14:paraId="2D7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93" w:type="pct"/>
            <w:shd w:val="clear" w:color="auto" w:fill="auto"/>
            <w:vAlign w:val="center"/>
          </w:tcPr>
          <w:p w14:paraId="574076F8">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30.</w:t>
            </w:r>
          </w:p>
        </w:tc>
        <w:tc>
          <w:tcPr>
            <w:tcW w:w="1825" w:type="pct"/>
            <w:shd w:val="clear" w:color="auto" w:fill="auto"/>
            <w:vAlign w:val="center"/>
          </w:tcPr>
          <w:p w14:paraId="4F3C178A">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智慧校园通用管理平台</w:t>
            </w:r>
          </w:p>
        </w:tc>
        <w:tc>
          <w:tcPr>
            <w:tcW w:w="392" w:type="pct"/>
            <w:shd w:val="clear" w:color="auto" w:fill="auto"/>
            <w:vAlign w:val="center"/>
          </w:tcPr>
          <w:p w14:paraId="4149F859">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套</w:t>
            </w:r>
          </w:p>
        </w:tc>
        <w:tc>
          <w:tcPr>
            <w:tcW w:w="2388" w:type="pct"/>
            <w:vAlign w:val="center"/>
          </w:tcPr>
          <w:p w14:paraId="51FDE392">
            <w:pPr>
              <w:jc w:val="left"/>
              <w:rPr>
                <w:rFonts w:hint="eastAsia"/>
                <w:kern w:val="0"/>
                <w:szCs w:val="21"/>
                <w:lang w:val="en-US" w:eastAsia="zh-CN"/>
              </w:rPr>
            </w:pPr>
            <w:r>
              <w:rPr>
                <w:rFonts w:hint="eastAsia"/>
                <w:kern w:val="0"/>
                <w:szCs w:val="21"/>
                <w:lang w:val="en-US" w:eastAsia="zh-CN"/>
              </w:rPr>
              <w:t>具备人员管理、组织管理、设备管理等功能，具体</w:t>
            </w:r>
            <w:r>
              <w:rPr>
                <w:rFonts w:hint="eastAsia"/>
                <w:kern w:val="0"/>
                <w:szCs w:val="21"/>
              </w:rPr>
              <w:t>详见采购文件第五章采购需求。</w:t>
            </w:r>
          </w:p>
        </w:tc>
      </w:tr>
      <w:tr w14:paraId="1293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0E382C77">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31.</w:t>
            </w:r>
          </w:p>
        </w:tc>
        <w:tc>
          <w:tcPr>
            <w:tcW w:w="1825" w:type="pct"/>
            <w:shd w:val="clear" w:color="auto" w:fill="auto"/>
            <w:vAlign w:val="center"/>
          </w:tcPr>
          <w:p w14:paraId="4214E298">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集成服务：学1学4-有线网络</w:t>
            </w:r>
          </w:p>
        </w:tc>
        <w:tc>
          <w:tcPr>
            <w:tcW w:w="392" w:type="pct"/>
            <w:shd w:val="clear" w:color="auto" w:fill="auto"/>
            <w:vAlign w:val="center"/>
          </w:tcPr>
          <w:p w14:paraId="729F8B15">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项</w:t>
            </w:r>
          </w:p>
        </w:tc>
        <w:tc>
          <w:tcPr>
            <w:tcW w:w="2388" w:type="pct"/>
            <w:vAlign w:val="center"/>
          </w:tcPr>
          <w:p w14:paraId="1CAB6E3E">
            <w:pPr>
              <w:jc w:val="left"/>
              <w:rPr>
                <w:rFonts w:hint="eastAsia"/>
                <w:kern w:val="0"/>
                <w:szCs w:val="21"/>
                <w:lang w:val="en-US" w:eastAsia="zh-CN"/>
              </w:rPr>
            </w:pPr>
            <w:r>
              <w:rPr>
                <w:rFonts w:hint="eastAsia"/>
                <w:kern w:val="0"/>
                <w:szCs w:val="21"/>
                <w:lang w:val="en-US" w:eastAsia="zh-CN"/>
              </w:rPr>
              <w:t>包括设备安装、系统调试等内容；具体</w:t>
            </w:r>
            <w:r>
              <w:rPr>
                <w:rFonts w:hint="eastAsia"/>
                <w:kern w:val="0"/>
                <w:szCs w:val="21"/>
              </w:rPr>
              <w:t>详见采购文件第五章采购需求。</w:t>
            </w:r>
          </w:p>
        </w:tc>
      </w:tr>
      <w:tr w14:paraId="41E8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2DC9947C">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32.</w:t>
            </w:r>
          </w:p>
        </w:tc>
        <w:tc>
          <w:tcPr>
            <w:tcW w:w="1825" w:type="pct"/>
            <w:shd w:val="clear" w:color="auto" w:fill="auto"/>
            <w:vAlign w:val="center"/>
          </w:tcPr>
          <w:p w14:paraId="619B82D9">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集成服务：信息楼-有线无线网</w:t>
            </w:r>
          </w:p>
        </w:tc>
        <w:tc>
          <w:tcPr>
            <w:tcW w:w="392" w:type="pct"/>
            <w:shd w:val="clear" w:color="auto" w:fill="auto"/>
            <w:vAlign w:val="center"/>
          </w:tcPr>
          <w:p w14:paraId="6203F001">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项</w:t>
            </w:r>
          </w:p>
        </w:tc>
        <w:tc>
          <w:tcPr>
            <w:tcW w:w="2388" w:type="pct"/>
            <w:vAlign w:val="center"/>
          </w:tcPr>
          <w:p w14:paraId="34ED9E83">
            <w:pPr>
              <w:jc w:val="left"/>
              <w:rPr>
                <w:rFonts w:hint="eastAsia"/>
                <w:kern w:val="0"/>
                <w:szCs w:val="21"/>
                <w:lang w:val="en-US" w:eastAsia="zh-CN"/>
              </w:rPr>
            </w:pPr>
            <w:r>
              <w:rPr>
                <w:rFonts w:hint="eastAsia"/>
                <w:kern w:val="0"/>
                <w:szCs w:val="21"/>
                <w:lang w:val="en-US" w:eastAsia="zh-CN"/>
              </w:rPr>
              <w:t>包括设备安装、系统调试等内容；具体</w:t>
            </w:r>
            <w:r>
              <w:rPr>
                <w:rFonts w:hint="eastAsia"/>
                <w:kern w:val="0"/>
                <w:szCs w:val="21"/>
              </w:rPr>
              <w:t>详见采购文件第五章采购需求。</w:t>
            </w:r>
          </w:p>
        </w:tc>
      </w:tr>
      <w:tr w14:paraId="61BF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5114E729">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33.</w:t>
            </w:r>
          </w:p>
        </w:tc>
        <w:tc>
          <w:tcPr>
            <w:tcW w:w="1825" w:type="pct"/>
            <w:shd w:val="clear" w:color="auto" w:fill="auto"/>
            <w:vAlign w:val="center"/>
          </w:tcPr>
          <w:p w14:paraId="0FBE0252">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集成服务：信息楼-门禁系统</w:t>
            </w:r>
          </w:p>
        </w:tc>
        <w:tc>
          <w:tcPr>
            <w:tcW w:w="392" w:type="pct"/>
            <w:shd w:val="clear" w:color="auto" w:fill="auto"/>
            <w:vAlign w:val="center"/>
          </w:tcPr>
          <w:p w14:paraId="267CE600">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项</w:t>
            </w:r>
          </w:p>
        </w:tc>
        <w:tc>
          <w:tcPr>
            <w:tcW w:w="2388" w:type="pct"/>
            <w:vAlign w:val="center"/>
          </w:tcPr>
          <w:p w14:paraId="262CD5A9">
            <w:pPr>
              <w:jc w:val="left"/>
              <w:rPr>
                <w:rFonts w:hint="eastAsia"/>
                <w:kern w:val="0"/>
                <w:szCs w:val="21"/>
                <w:lang w:val="en-US" w:eastAsia="zh-CN"/>
              </w:rPr>
            </w:pPr>
            <w:r>
              <w:rPr>
                <w:rFonts w:hint="eastAsia"/>
                <w:kern w:val="0"/>
                <w:szCs w:val="21"/>
                <w:lang w:val="en-US" w:eastAsia="zh-CN"/>
              </w:rPr>
              <w:t>包括设备安装、系统调试等内容；具体</w:t>
            </w:r>
            <w:r>
              <w:rPr>
                <w:rFonts w:hint="eastAsia"/>
                <w:kern w:val="0"/>
                <w:szCs w:val="21"/>
              </w:rPr>
              <w:t>详见采购文件第五章采购需求。</w:t>
            </w:r>
          </w:p>
        </w:tc>
      </w:tr>
      <w:tr w14:paraId="147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0E0AAC81">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34.</w:t>
            </w:r>
          </w:p>
        </w:tc>
        <w:tc>
          <w:tcPr>
            <w:tcW w:w="1825" w:type="pct"/>
            <w:shd w:val="clear" w:color="auto" w:fill="auto"/>
            <w:vAlign w:val="center"/>
          </w:tcPr>
          <w:p w14:paraId="3D26755A">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集成服务：学2学3-有线无线网</w:t>
            </w:r>
          </w:p>
        </w:tc>
        <w:tc>
          <w:tcPr>
            <w:tcW w:w="392" w:type="pct"/>
            <w:shd w:val="clear" w:color="auto" w:fill="auto"/>
            <w:vAlign w:val="center"/>
          </w:tcPr>
          <w:p w14:paraId="5510B6C5">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项</w:t>
            </w:r>
          </w:p>
        </w:tc>
        <w:tc>
          <w:tcPr>
            <w:tcW w:w="2388" w:type="pct"/>
            <w:vAlign w:val="center"/>
          </w:tcPr>
          <w:p w14:paraId="4F6DB220">
            <w:pPr>
              <w:jc w:val="left"/>
              <w:rPr>
                <w:rFonts w:hint="eastAsia"/>
                <w:kern w:val="0"/>
                <w:szCs w:val="21"/>
                <w:lang w:val="en-US" w:eastAsia="zh-CN"/>
              </w:rPr>
            </w:pPr>
            <w:r>
              <w:rPr>
                <w:rFonts w:hint="eastAsia"/>
                <w:kern w:val="0"/>
                <w:szCs w:val="21"/>
                <w:lang w:val="en-US" w:eastAsia="zh-CN"/>
              </w:rPr>
              <w:t>包括设备安装、系统调试等内容；具体</w:t>
            </w:r>
            <w:r>
              <w:rPr>
                <w:rFonts w:hint="eastAsia"/>
                <w:kern w:val="0"/>
                <w:szCs w:val="21"/>
              </w:rPr>
              <w:t>详见采购文件第五章采购需求。</w:t>
            </w:r>
          </w:p>
        </w:tc>
      </w:tr>
      <w:tr w14:paraId="117F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2D232BDB">
            <w:pPr>
              <w:pStyle w:val="6"/>
              <w:keepNext w:val="0"/>
              <w:keepLines w:val="0"/>
              <w:numPr>
                <w:ilvl w:val="0"/>
                <w:numId w:val="0"/>
              </w:numPr>
              <w:suppressLineNumbers w:val="0"/>
              <w:snapToGrid w:val="0"/>
              <w:spacing w:before="0" w:beforeAutospacing="0" w:after="0" w:afterAutospacing="0" w:line="240" w:lineRule="auto"/>
              <w:ind w:left="440" w:leftChars="0" w:right="0" w:rightChars="0" w:hanging="440" w:firstLineChars="0"/>
              <w:jc w:val="center"/>
              <w:rPr>
                <w:rFonts w:hint="eastAsia" w:ascii="宋体" w:hAnsi="宋体" w:eastAsia="宋体" w:cs="Times New Roman"/>
                <w:kern w:val="2"/>
                <w:sz w:val="21"/>
                <w:szCs w:val="22"/>
                <w:highlight w:val="none"/>
                <w:lang w:val="en-US" w:eastAsia="zh-CN" w:bidi="ar"/>
              </w:rPr>
            </w:pPr>
            <w:r>
              <w:rPr>
                <w:rFonts w:hint="eastAsia" w:ascii="宋体" w:hAnsi="宋体" w:eastAsia="宋体" w:cs="Times New Roman"/>
                <w:kern w:val="2"/>
                <w:sz w:val="21"/>
                <w:szCs w:val="22"/>
                <w:lang w:val="en-US" w:eastAsia="zh-CN" w:bidi="ar"/>
              </w:rPr>
              <w:t>35.</w:t>
            </w:r>
          </w:p>
        </w:tc>
        <w:tc>
          <w:tcPr>
            <w:tcW w:w="1825" w:type="pct"/>
            <w:shd w:val="clear" w:color="auto" w:fill="auto"/>
            <w:vAlign w:val="center"/>
          </w:tcPr>
          <w:p w14:paraId="4B3E5CF9">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集成服务：学2学3-一卡通建设</w:t>
            </w:r>
          </w:p>
        </w:tc>
        <w:tc>
          <w:tcPr>
            <w:tcW w:w="392" w:type="pct"/>
            <w:shd w:val="clear" w:color="auto" w:fill="auto"/>
            <w:vAlign w:val="center"/>
          </w:tcPr>
          <w:p w14:paraId="744A5D14">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项</w:t>
            </w:r>
          </w:p>
        </w:tc>
        <w:tc>
          <w:tcPr>
            <w:tcW w:w="2388" w:type="pct"/>
            <w:vAlign w:val="center"/>
          </w:tcPr>
          <w:p w14:paraId="1472E856">
            <w:pPr>
              <w:jc w:val="left"/>
              <w:rPr>
                <w:rFonts w:hint="eastAsia"/>
                <w:kern w:val="0"/>
                <w:szCs w:val="21"/>
                <w:lang w:val="en-US" w:eastAsia="zh-CN"/>
              </w:rPr>
            </w:pPr>
            <w:r>
              <w:rPr>
                <w:rFonts w:hint="eastAsia"/>
                <w:kern w:val="0"/>
                <w:szCs w:val="21"/>
                <w:lang w:val="en-US" w:eastAsia="zh-CN"/>
              </w:rPr>
              <w:t>包括设备安装、系统调试等内容；具体</w:t>
            </w:r>
            <w:r>
              <w:rPr>
                <w:rFonts w:hint="eastAsia"/>
                <w:kern w:val="0"/>
                <w:szCs w:val="21"/>
              </w:rPr>
              <w:t>详见采购文件第五章采购需求。</w:t>
            </w:r>
          </w:p>
        </w:tc>
      </w:tr>
      <w:tr w14:paraId="138C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 w:type="pct"/>
            <w:shd w:val="clear" w:color="auto" w:fill="auto"/>
            <w:vAlign w:val="center"/>
          </w:tcPr>
          <w:p w14:paraId="78DB16B7">
            <w:pPr>
              <w:pStyle w:val="6"/>
              <w:keepNext w:val="0"/>
              <w:keepLines w:val="0"/>
              <w:numPr>
                <w:ilvl w:val="0"/>
                <w:numId w:val="0"/>
              </w:numPr>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Times New Roman"/>
                <w:kern w:val="2"/>
                <w:sz w:val="21"/>
                <w:szCs w:val="22"/>
                <w:highlight w:val="none"/>
                <w:lang w:val="en-US" w:eastAsia="zh-CN" w:bidi="ar"/>
              </w:rPr>
            </w:pPr>
            <w:r>
              <w:rPr>
                <w:rFonts w:hint="eastAsia" w:ascii="宋体" w:hAnsi="宋体" w:eastAsia="宋体"/>
                <w:highlight w:val="none"/>
                <w:lang w:val="en-US" w:eastAsia="zh-CN" w:bidi="ar"/>
              </w:rPr>
              <w:t>36.</w:t>
            </w:r>
          </w:p>
        </w:tc>
        <w:tc>
          <w:tcPr>
            <w:tcW w:w="1825" w:type="pct"/>
            <w:shd w:val="clear" w:color="auto" w:fill="auto"/>
            <w:vAlign w:val="center"/>
          </w:tcPr>
          <w:p w14:paraId="61D81C9D">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集成服务：学2学3-门禁系统建设</w:t>
            </w:r>
          </w:p>
        </w:tc>
        <w:tc>
          <w:tcPr>
            <w:tcW w:w="392" w:type="pct"/>
            <w:shd w:val="clear" w:color="auto" w:fill="auto"/>
            <w:vAlign w:val="center"/>
          </w:tcPr>
          <w:p w14:paraId="79FD58A5">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highlight w:val="none"/>
              </w:rPr>
              <w:t>1</w:t>
            </w:r>
            <w:r>
              <w:rPr>
                <w:rFonts w:hint="eastAsia" w:ascii="宋体" w:hAnsi="宋体"/>
                <w:highlight w:val="none"/>
                <w:lang w:val="en-US" w:eastAsia="zh-CN"/>
              </w:rPr>
              <w:t>项</w:t>
            </w:r>
          </w:p>
        </w:tc>
        <w:tc>
          <w:tcPr>
            <w:tcW w:w="2388" w:type="pct"/>
            <w:vAlign w:val="center"/>
          </w:tcPr>
          <w:p w14:paraId="7C14C4C6">
            <w:pPr>
              <w:jc w:val="left"/>
              <w:rPr>
                <w:rFonts w:hint="eastAsia"/>
                <w:kern w:val="0"/>
                <w:szCs w:val="21"/>
                <w:lang w:val="en-US" w:eastAsia="zh-CN"/>
              </w:rPr>
            </w:pPr>
            <w:r>
              <w:rPr>
                <w:rFonts w:hint="eastAsia"/>
                <w:kern w:val="0"/>
                <w:szCs w:val="21"/>
                <w:lang w:val="en-US" w:eastAsia="zh-CN"/>
              </w:rPr>
              <w:t>包括设备安装、系统调试等内容；具体</w:t>
            </w:r>
            <w:r>
              <w:rPr>
                <w:rFonts w:hint="eastAsia"/>
                <w:kern w:val="0"/>
                <w:szCs w:val="21"/>
              </w:rPr>
              <w:t>详见采购文件第五章采购需求。</w:t>
            </w:r>
          </w:p>
        </w:tc>
      </w:tr>
    </w:tbl>
    <w:p w14:paraId="732E4CBA">
      <w:pPr>
        <w:spacing w:before="120" w:beforeLines="50" w:line="360" w:lineRule="auto"/>
        <w:ind w:firstLine="480" w:firstLineChars="200"/>
        <w:rPr>
          <w:sz w:val="24"/>
          <w:u w:val="single"/>
        </w:rPr>
      </w:pPr>
      <w:r>
        <w:rPr>
          <w:sz w:val="24"/>
        </w:rPr>
        <w:t>5.合同履行期限：</w:t>
      </w:r>
      <w:r>
        <w:rPr>
          <w:rFonts w:hint="eastAsia"/>
          <w:sz w:val="24"/>
          <w:u w:val="single"/>
        </w:rPr>
        <w:t>自合同签订生效后开始至双方合同完全履行后截止</w:t>
      </w:r>
      <w:r>
        <w:rPr>
          <w:rFonts w:hint="eastAsia"/>
          <w:sz w:val="24"/>
        </w:rPr>
        <w:t>。</w:t>
      </w:r>
    </w:p>
    <w:p w14:paraId="7AD6DD35">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3E88C83B">
      <w:pPr>
        <w:spacing w:line="360" w:lineRule="auto"/>
        <w:ind w:firstLine="480" w:firstLineChars="200"/>
        <w:rPr>
          <w:sz w:val="24"/>
        </w:rPr>
      </w:pPr>
    </w:p>
    <w:p w14:paraId="09F9A11D">
      <w:pPr>
        <w:pStyle w:val="2"/>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84DECB8">
      <w:pPr>
        <w:spacing w:line="360" w:lineRule="auto"/>
        <w:ind w:firstLine="480" w:firstLineChars="200"/>
        <w:rPr>
          <w:sz w:val="24"/>
        </w:rPr>
      </w:pPr>
      <w:r>
        <w:rPr>
          <w:sz w:val="24"/>
        </w:rPr>
        <w:t>1.满足《中华人民共和国政府采购法》第二十二条规定；</w:t>
      </w:r>
    </w:p>
    <w:p w14:paraId="5ECCA560">
      <w:pPr>
        <w:spacing w:line="360" w:lineRule="auto"/>
        <w:ind w:firstLine="480" w:firstLineChars="200"/>
        <w:rPr>
          <w:sz w:val="24"/>
        </w:rPr>
      </w:pPr>
      <w:bookmarkStart w:id="9" w:name="_Toc28359081"/>
      <w:bookmarkStart w:id="10" w:name="_Toc28359004"/>
      <w:r>
        <w:rPr>
          <w:sz w:val="24"/>
        </w:rPr>
        <w:t>2.落实政府采购政策需满足的资格要求：</w:t>
      </w:r>
    </w:p>
    <w:p w14:paraId="3FC57FA7">
      <w:pPr>
        <w:spacing w:line="360" w:lineRule="auto"/>
        <w:ind w:firstLine="480" w:firstLineChars="200"/>
        <w:rPr>
          <w:sz w:val="24"/>
          <w:highlight w:val="none"/>
        </w:rPr>
      </w:pPr>
      <w:r>
        <w:rPr>
          <w:sz w:val="24"/>
          <w:highlight w:val="none"/>
        </w:rPr>
        <w:t>2.1 中小企业政策</w:t>
      </w:r>
    </w:p>
    <w:p w14:paraId="6C8F2B36">
      <w:pPr>
        <w:spacing w:line="360" w:lineRule="auto"/>
        <w:ind w:firstLine="480" w:firstLineChars="200"/>
        <w:rPr>
          <w:sz w:val="24"/>
          <w:highlight w:val="none"/>
        </w:rPr>
      </w:pPr>
      <w:r>
        <w:rPr>
          <w:rFonts w:eastAsiaTheme="minorEastAsia"/>
          <w:sz w:val="24"/>
          <w:highlight w:val="none"/>
        </w:rPr>
        <w:t>■</w:t>
      </w:r>
      <w:r>
        <w:rPr>
          <w:sz w:val="24"/>
          <w:highlight w:val="none"/>
        </w:rPr>
        <w:t>本项目</w:t>
      </w:r>
      <w:r>
        <w:rPr>
          <w:b/>
          <w:bCs/>
          <w:sz w:val="24"/>
          <w:highlight w:val="none"/>
        </w:rPr>
        <w:t>不专门</w:t>
      </w:r>
      <w:r>
        <w:rPr>
          <w:sz w:val="24"/>
          <w:highlight w:val="none"/>
        </w:rPr>
        <w:t>面向中小企业预留采购份额。</w:t>
      </w:r>
    </w:p>
    <w:p w14:paraId="034CAFFF">
      <w:pPr>
        <w:spacing w:line="360" w:lineRule="auto"/>
        <w:ind w:firstLine="480" w:firstLineChars="200"/>
        <w:rPr>
          <w:sz w:val="24"/>
          <w:highlight w:val="none"/>
        </w:rPr>
      </w:pPr>
      <w:bookmarkStart w:id="11" w:name="OLE_LINK1"/>
      <w:bookmarkStart w:id="12" w:name="OLE_LINK2"/>
      <w:r>
        <w:rPr>
          <w:sz w:val="24"/>
          <w:highlight w:val="none"/>
        </w:rPr>
        <w:t>□</w:t>
      </w:r>
      <w:bookmarkEnd w:id="11"/>
      <w:bookmarkEnd w:id="12"/>
      <w:r>
        <w:rPr>
          <w:sz w:val="24"/>
          <w:highlight w:val="none"/>
        </w:rPr>
        <w:t>本项目专门面向  □中小 □小微企业  采购。即：提供的货物全部由符合政策要求的中小/小微企业制造、服务全部由符合政策要求的中小/小微企业承接。</w:t>
      </w:r>
    </w:p>
    <w:p w14:paraId="42213A12">
      <w:pPr>
        <w:spacing w:line="360" w:lineRule="auto"/>
        <w:ind w:firstLine="480" w:firstLineChars="200"/>
        <w:rPr>
          <w:sz w:val="24"/>
          <w:highlight w:val="none"/>
        </w:rPr>
      </w:pPr>
      <w:bookmarkStart w:id="13" w:name="OLE_LINK4"/>
      <w:bookmarkStart w:id="14" w:name="OLE_LINK3"/>
      <w:r>
        <w:rPr>
          <w:sz w:val="24"/>
          <w:highlight w:val="none"/>
        </w:rPr>
        <w:t>□</w:t>
      </w:r>
      <w:bookmarkEnd w:id="13"/>
      <w:bookmarkEnd w:id="14"/>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  </w:t>
      </w:r>
      <w:r>
        <w:rPr>
          <w:sz w:val="24"/>
          <w:highlight w:val="none"/>
        </w:rPr>
        <w:t>。</w:t>
      </w:r>
    </w:p>
    <w:p w14:paraId="4A702DDC">
      <w:pPr>
        <w:spacing w:line="360" w:lineRule="auto"/>
        <w:ind w:firstLine="480" w:firstLineChars="200"/>
        <w:rPr>
          <w:sz w:val="24"/>
        </w:rPr>
      </w:pPr>
      <w:r>
        <w:rPr>
          <w:sz w:val="24"/>
          <w:highlight w:val="none"/>
        </w:rPr>
        <w:t>2.2 其它落实政府采购政策的资格要求（如有）：</w:t>
      </w:r>
      <w:r>
        <w:rPr>
          <w:rFonts w:hint="eastAsia"/>
          <w:sz w:val="24"/>
          <w:highlight w:val="none"/>
          <w:u w:val="single"/>
        </w:rPr>
        <w:t>近三年内，本项目投标截止期前，被“信用中国”网站列入失信被执行人和重大税收违法失信主体的、被“中国政府采购</w:t>
      </w:r>
      <w:r>
        <w:rPr>
          <w:rFonts w:hint="eastAsia"/>
          <w:sz w:val="24"/>
          <w:u w:val="single"/>
        </w:rPr>
        <w:t>网”网站列入政府采购严重违法失信行为记录名单（处罚期限尚未届满的）的供应商，不得参与本项目。</w:t>
      </w:r>
    </w:p>
    <w:p w14:paraId="612F3A0C">
      <w:pPr>
        <w:spacing w:line="360" w:lineRule="auto"/>
        <w:ind w:firstLine="480" w:firstLineChars="200"/>
        <w:rPr>
          <w:i/>
          <w:iCs/>
          <w:sz w:val="24"/>
          <w:u w:val="single"/>
        </w:rPr>
      </w:pPr>
      <w:r>
        <w:rPr>
          <w:sz w:val="24"/>
        </w:rPr>
        <w:t>3.本项目的特定资格要求：</w:t>
      </w:r>
    </w:p>
    <w:p w14:paraId="752BF25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63888E0">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5BFDF28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7774EB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无</w:t>
      </w:r>
      <w:r>
        <w:rPr>
          <w:sz w:val="24"/>
        </w:rPr>
        <w:t>。</w:t>
      </w:r>
    </w:p>
    <w:p w14:paraId="2EFB5262">
      <w:pPr>
        <w:spacing w:line="360" w:lineRule="auto"/>
        <w:ind w:firstLine="480" w:firstLineChars="200"/>
        <w:rPr>
          <w:i/>
          <w:iCs/>
          <w:sz w:val="24"/>
          <w:u w:val="single"/>
        </w:rPr>
      </w:pPr>
    </w:p>
    <w:bookmarkEnd w:id="9"/>
    <w:bookmarkEnd w:id="10"/>
    <w:p w14:paraId="4457B67F">
      <w:pPr>
        <w:pStyle w:val="2"/>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67ED0A64">
      <w:pPr>
        <w:adjustRightInd w:val="0"/>
        <w:snapToGrid w:val="0"/>
        <w:spacing w:line="360" w:lineRule="auto"/>
        <w:ind w:firstLine="480" w:firstLineChars="200"/>
        <w:rPr>
          <w:color w:val="auto"/>
          <w:sz w:val="24"/>
        </w:rPr>
      </w:pPr>
      <w:r>
        <w:rPr>
          <w:color w:val="auto"/>
          <w:sz w:val="24"/>
        </w:rPr>
        <w:t>1.时间：</w:t>
      </w:r>
      <w:r>
        <w:rPr>
          <w:rFonts w:hint="eastAsia"/>
          <w:color w:val="auto"/>
          <w:sz w:val="24"/>
          <w:u w:val="single"/>
        </w:rPr>
        <w:t>2025</w:t>
      </w:r>
      <w:r>
        <w:rPr>
          <w:color w:val="auto"/>
          <w:sz w:val="24"/>
        </w:rPr>
        <w:t>年</w:t>
      </w:r>
      <w:r>
        <w:rPr>
          <w:rFonts w:hint="eastAsia"/>
          <w:color w:val="auto"/>
          <w:sz w:val="24"/>
          <w:u w:val="single"/>
          <w:lang w:val="en-US" w:eastAsia="zh-CN"/>
        </w:rPr>
        <w:t>12</w:t>
      </w:r>
      <w:r>
        <w:rPr>
          <w:color w:val="auto"/>
          <w:sz w:val="24"/>
        </w:rPr>
        <w:t>月</w:t>
      </w:r>
      <w:r>
        <w:rPr>
          <w:rFonts w:hint="eastAsia"/>
          <w:color w:val="auto"/>
          <w:sz w:val="24"/>
          <w:u w:val="single"/>
          <w:lang w:val="en-US" w:eastAsia="zh-CN"/>
        </w:rPr>
        <w:t>31</w:t>
      </w:r>
      <w:r>
        <w:rPr>
          <w:color w:val="auto"/>
          <w:sz w:val="24"/>
        </w:rPr>
        <w:t>日至</w:t>
      </w:r>
      <w:r>
        <w:rPr>
          <w:rFonts w:hint="eastAsia"/>
          <w:color w:val="auto"/>
          <w:sz w:val="24"/>
          <w:u w:val="single"/>
        </w:rPr>
        <w:t>202</w:t>
      </w:r>
      <w:r>
        <w:rPr>
          <w:rFonts w:hint="eastAsia"/>
          <w:color w:val="auto"/>
          <w:sz w:val="24"/>
          <w:u w:val="single"/>
          <w:lang w:val="en-US" w:eastAsia="zh-CN"/>
        </w:rPr>
        <w:t>6</w:t>
      </w:r>
      <w:r>
        <w:rPr>
          <w:color w:val="auto"/>
          <w:sz w:val="24"/>
        </w:rPr>
        <w:t>年</w:t>
      </w:r>
      <w:r>
        <w:rPr>
          <w:rFonts w:hint="eastAsia"/>
          <w:color w:val="auto"/>
          <w:sz w:val="24"/>
          <w:u w:val="single"/>
          <w:lang w:val="en-US" w:eastAsia="zh-CN"/>
        </w:rPr>
        <w:t>1</w:t>
      </w:r>
      <w:r>
        <w:rPr>
          <w:color w:val="auto"/>
          <w:sz w:val="24"/>
        </w:rPr>
        <w:t>月</w:t>
      </w:r>
      <w:r>
        <w:rPr>
          <w:rFonts w:hint="eastAsia"/>
          <w:color w:val="auto"/>
          <w:sz w:val="24"/>
          <w:u w:val="single"/>
          <w:lang w:val="en-US" w:eastAsia="zh-CN"/>
        </w:rPr>
        <w:t>8</w:t>
      </w:r>
      <w:r>
        <w:rPr>
          <w:color w:val="auto"/>
          <w:sz w:val="24"/>
        </w:rPr>
        <w:t>日，每天上午</w:t>
      </w:r>
      <w:r>
        <w:rPr>
          <w:rFonts w:hint="eastAsia"/>
          <w:color w:val="auto"/>
          <w:sz w:val="24"/>
          <w:u w:val="single"/>
        </w:rPr>
        <w:t>9:00</w:t>
      </w:r>
      <w:r>
        <w:rPr>
          <w:color w:val="auto"/>
          <w:sz w:val="24"/>
        </w:rPr>
        <w:t>至</w:t>
      </w:r>
      <w:r>
        <w:rPr>
          <w:rFonts w:hint="eastAsia"/>
          <w:color w:val="auto"/>
          <w:sz w:val="24"/>
          <w:u w:val="single"/>
          <w:lang w:val="en-US" w:eastAsia="zh-CN"/>
        </w:rPr>
        <w:t>12</w:t>
      </w:r>
      <w:r>
        <w:rPr>
          <w:rFonts w:hint="eastAsia"/>
          <w:color w:val="auto"/>
          <w:sz w:val="24"/>
          <w:u w:val="single"/>
        </w:rPr>
        <w:t>:</w:t>
      </w:r>
      <w:r>
        <w:rPr>
          <w:rFonts w:hint="eastAsia"/>
          <w:color w:val="auto"/>
          <w:sz w:val="24"/>
          <w:u w:val="single"/>
          <w:lang w:val="en-US" w:eastAsia="zh-CN"/>
        </w:rPr>
        <w:t>0</w:t>
      </w:r>
      <w:r>
        <w:rPr>
          <w:rFonts w:hint="eastAsia"/>
          <w:color w:val="auto"/>
          <w:sz w:val="24"/>
          <w:u w:val="single"/>
        </w:rPr>
        <w:t>0</w:t>
      </w:r>
      <w:r>
        <w:rPr>
          <w:color w:val="auto"/>
          <w:sz w:val="24"/>
        </w:rPr>
        <w:t>，下午</w:t>
      </w:r>
      <w:r>
        <w:rPr>
          <w:rFonts w:hint="eastAsia"/>
          <w:color w:val="auto"/>
          <w:sz w:val="24"/>
          <w:u w:val="single"/>
        </w:rPr>
        <w:t>13:</w:t>
      </w:r>
      <w:r>
        <w:rPr>
          <w:rFonts w:hint="eastAsia"/>
          <w:color w:val="auto"/>
          <w:sz w:val="24"/>
          <w:u w:val="single"/>
          <w:lang w:val="en-US" w:eastAsia="zh-CN"/>
        </w:rPr>
        <w:t>0</w:t>
      </w:r>
      <w:r>
        <w:rPr>
          <w:rFonts w:hint="eastAsia"/>
          <w:color w:val="auto"/>
          <w:sz w:val="24"/>
          <w:u w:val="single"/>
        </w:rPr>
        <w:t>0</w:t>
      </w:r>
      <w:r>
        <w:rPr>
          <w:color w:val="auto"/>
          <w:sz w:val="24"/>
        </w:rPr>
        <w:t>至</w:t>
      </w:r>
      <w:r>
        <w:rPr>
          <w:rFonts w:hint="eastAsia"/>
          <w:color w:val="auto"/>
          <w:sz w:val="24"/>
          <w:u w:val="single"/>
        </w:rPr>
        <w:t>16:30</w:t>
      </w:r>
      <w:r>
        <w:rPr>
          <w:color w:val="auto"/>
          <w:sz w:val="24"/>
        </w:rPr>
        <w:t>（北京时间，法定节假日除外）。</w:t>
      </w:r>
    </w:p>
    <w:p w14:paraId="28DCA12B">
      <w:pPr>
        <w:adjustRightInd w:val="0"/>
        <w:snapToGrid w:val="0"/>
        <w:spacing w:line="360" w:lineRule="auto"/>
        <w:ind w:firstLine="480" w:firstLineChars="200"/>
        <w:rPr>
          <w:color w:val="auto"/>
          <w:sz w:val="24"/>
        </w:rPr>
      </w:pPr>
      <w:r>
        <w:rPr>
          <w:color w:val="auto"/>
          <w:sz w:val="24"/>
        </w:rPr>
        <w:t>2.地点：北京市政府采购电子交易平台</w:t>
      </w:r>
    </w:p>
    <w:p w14:paraId="0898D2B1">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4ABBE892">
      <w:pPr>
        <w:widowControl/>
        <w:adjustRightInd w:val="0"/>
        <w:snapToGrid w:val="0"/>
        <w:spacing w:line="360" w:lineRule="auto"/>
        <w:ind w:firstLine="480" w:firstLineChars="200"/>
        <w:jc w:val="left"/>
        <w:rPr>
          <w:color w:val="auto"/>
          <w:sz w:val="24"/>
        </w:rPr>
      </w:pPr>
      <w:r>
        <w:rPr>
          <w:color w:val="auto"/>
          <w:sz w:val="24"/>
        </w:rPr>
        <w:t>4.售价：0元。</w:t>
      </w:r>
    </w:p>
    <w:p w14:paraId="5B4BE360">
      <w:pPr>
        <w:tabs>
          <w:tab w:val="left" w:pos="900"/>
          <w:tab w:val="left" w:pos="1980"/>
        </w:tabs>
        <w:snapToGrid w:val="0"/>
        <w:spacing w:line="360" w:lineRule="auto"/>
        <w:ind w:left="840"/>
        <w:rPr>
          <w:color w:val="auto"/>
          <w:sz w:val="24"/>
        </w:rPr>
      </w:pPr>
    </w:p>
    <w:p w14:paraId="4251720D">
      <w:pPr>
        <w:pStyle w:val="2"/>
        <w:widowControl/>
        <w:spacing w:before="0" w:line="360" w:lineRule="auto"/>
        <w:jc w:val="left"/>
        <w:rPr>
          <w:rFonts w:ascii="Times New Roman" w:hAnsi="Times New Roman" w:eastAsia="宋体"/>
          <w:color w:val="auto"/>
          <w:sz w:val="24"/>
          <w:szCs w:val="24"/>
        </w:rPr>
      </w:pPr>
      <w:bookmarkStart w:id="17" w:name="_Toc28359005"/>
      <w:bookmarkStart w:id="18" w:name="_Toc28359082"/>
      <w:bookmarkStart w:id="19" w:name="_Toc35393793"/>
      <w:bookmarkStart w:id="20" w:name="_Toc35393624"/>
      <w:r>
        <w:rPr>
          <w:rFonts w:ascii="Times New Roman" w:hAnsi="Times New Roman" w:eastAsia="宋体"/>
          <w:color w:val="auto"/>
          <w:sz w:val="24"/>
          <w:szCs w:val="24"/>
        </w:rPr>
        <w:t>四、提交投标文件</w:t>
      </w:r>
      <w:bookmarkEnd w:id="17"/>
      <w:bookmarkEnd w:id="18"/>
      <w:r>
        <w:rPr>
          <w:rFonts w:ascii="Times New Roman" w:hAnsi="Times New Roman" w:eastAsia="宋体"/>
          <w:color w:val="auto"/>
          <w:sz w:val="24"/>
          <w:szCs w:val="24"/>
        </w:rPr>
        <w:t>截止时间、开标时间和地点</w:t>
      </w:r>
      <w:bookmarkEnd w:id="19"/>
      <w:bookmarkEnd w:id="20"/>
    </w:p>
    <w:p w14:paraId="356FAD25">
      <w:pPr>
        <w:spacing w:line="360" w:lineRule="auto"/>
        <w:ind w:firstLine="480" w:firstLineChars="200"/>
        <w:rPr>
          <w:bCs/>
          <w:color w:val="auto"/>
          <w:sz w:val="24"/>
          <w:u w:val="single"/>
        </w:rPr>
      </w:pPr>
      <w:r>
        <w:rPr>
          <w:color w:val="auto"/>
          <w:sz w:val="24"/>
        </w:rPr>
        <w:t>投标截止时间、开标时间：</w:t>
      </w:r>
      <w:r>
        <w:rPr>
          <w:rFonts w:hint="eastAsia"/>
          <w:color w:val="auto"/>
          <w:sz w:val="24"/>
          <w:u w:val="single"/>
        </w:rPr>
        <w:t>20</w:t>
      </w:r>
      <w:r>
        <w:rPr>
          <w:rFonts w:hint="eastAsia"/>
          <w:color w:val="auto"/>
          <w:sz w:val="24"/>
          <w:u w:val="single"/>
          <w:lang w:val="en-US" w:eastAsia="zh-CN"/>
        </w:rPr>
        <w:t>26</w:t>
      </w:r>
      <w:r>
        <w:rPr>
          <w:color w:val="auto"/>
          <w:sz w:val="24"/>
        </w:rPr>
        <w:t>年</w:t>
      </w:r>
      <w:r>
        <w:rPr>
          <w:rFonts w:hint="eastAsia"/>
          <w:color w:val="auto"/>
          <w:sz w:val="24"/>
          <w:u w:val="single"/>
          <w:lang w:val="en-US" w:eastAsia="zh-CN"/>
        </w:rPr>
        <w:t>1</w:t>
      </w:r>
      <w:r>
        <w:rPr>
          <w:color w:val="auto"/>
          <w:sz w:val="24"/>
        </w:rPr>
        <w:t>月</w:t>
      </w:r>
      <w:r>
        <w:rPr>
          <w:rFonts w:hint="eastAsia"/>
          <w:color w:val="auto"/>
          <w:sz w:val="24"/>
          <w:u w:val="single"/>
          <w:lang w:val="en-US" w:eastAsia="zh-CN"/>
        </w:rPr>
        <w:t>23</w:t>
      </w:r>
      <w:r>
        <w:rPr>
          <w:color w:val="auto"/>
          <w:sz w:val="24"/>
        </w:rPr>
        <w:t>日</w:t>
      </w:r>
      <w:r>
        <w:rPr>
          <w:rFonts w:hint="eastAsia"/>
          <w:color w:val="auto"/>
          <w:sz w:val="24"/>
          <w:u w:val="single"/>
          <w:lang w:val="en-US" w:eastAsia="zh-CN"/>
        </w:rPr>
        <w:t>13</w:t>
      </w:r>
      <w:r>
        <w:rPr>
          <w:color w:val="auto"/>
          <w:sz w:val="24"/>
        </w:rPr>
        <w:t>点</w:t>
      </w:r>
      <w:r>
        <w:rPr>
          <w:rFonts w:hint="eastAsia"/>
          <w:color w:val="auto"/>
          <w:sz w:val="24"/>
          <w:u w:val="single"/>
        </w:rPr>
        <w:t>30</w:t>
      </w:r>
      <w:r>
        <w:rPr>
          <w:color w:val="auto"/>
          <w:sz w:val="24"/>
        </w:rPr>
        <w:t>分</w:t>
      </w:r>
      <w:r>
        <w:rPr>
          <w:bCs/>
          <w:color w:val="auto"/>
          <w:sz w:val="24"/>
        </w:rPr>
        <w:t>（北京时间）</w:t>
      </w:r>
      <w:r>
        <w:rPr>
          <w:iCs/>
          <w:color w:val="auto"/>
          <w:sz w:val="24"/>
        </w:rPr>
        <w:t>。</w:t>
      </w:r>
    </w:p>
    <w:p w14:paraId="153F821A">
      <w:pPr>
        <w:spacing w:line="360" w:lineRule="auto"/>
        <w:ind w:firstLine="480" w:firstLineChars="200"/>
        <w:rPr>
          <w:color w:val="auto"/>
          <w:sz w:val="24"/>
          <w:lang w:val="zh-TW"/>
        </w:rPr>
      </w:pPr>
      <w:r>
        <w:rPr>
          <w:color w:val="auto"/>
          <w:sz w:val="24"/>
        </w:rPr>
        <w:t>地点：</w:t>
      </w:r>
      <w:r>
        <w:rPr>
          <w:rFonts w:hint="eastAsia" w:ascii="宋体" w:hAnsi="宋体"/>
          <w:color w:val="auto"/>
          <w:sz w:val="24"/>
          <w:szCs w:val="18"/>
          <w:u w:val="single"/>
        </w:rPr>
        <w:t>北京市海淀区复兴路乙12号中国铝业大厦四层第三会议室</w:t>
      </w:r>
      <w:r>
        <w:rPr>
          <w:color w:val="auto"/>
          <w:sz w:val="24"/>
          <w:lang w:val="zh-TW"/>
        </w:rPr>
        <w:t>。</w:t>
      </w:r>
    </w:p>
    <w:p w14:paraId="19B3B416">
      <w:pPr>
        <w:spacing w:line="360" w:lineRule="auto"/>
        <w:ind w:firstLine="480" w:firstLineChars="200"/>
        <w:rPr>
          <w:bCs/>
          <w:sz w:val="24"/>
          <w:u w:val="single"/>
        </w:rPr>
      </w:pPr>
    </w:p>
    <w:p w14:paraId="45504F3D">
      <w:pPr>
        <w:pStyle w:val="2"/>
        <w:spacing w:before="0" w:line="360" w:lineRule="auto"/>
        <w:jc w:val="left"/>
        <w:rPr>
          <w:rFonts w:ascii="Times New Roman" w:hAnsi="Times New Roman" w:eastAsia="宋体"/>
          <w:sz w:val="24"/>
          <w:szCs w:val="24"/>
        </w:rPr>
      </w:pPr>
      <w:bookmarkStart w:id="21" w:name="_Toc35393625"/>
      <w:bookmarkStart w:id="22" w:name="_Toc35393794"/>
      <w:bookmarkStart w:id="23" w:name="_Toc28359084"/>
      <w:bookmarkStart w:id="24" w:name="_Toc28359007"/>
      <w:r>
        <w:rPr>
          <w:rFonts w:ascii="Times New Roman" w:hAnsi="Times New Roman" w:eastAsia="宋体"/>
          <w:sz w:val="24"/>
          <w:szCs w:val="24"/>
        </w:rPr>
        <w:t>五、公告期限</w:t>
      </w:r>
      <w:bookmarkEnd w:id="21"/>
      <w:bookmarkEnd w:id="22"/>
      <w:bookmarkEnd w:id="23"/>
      <w:bookmarkEnd w:id="24"/>
    </w:p>
    <w:p w14:paraId="338F30C6">
      <w:pPr>
        <w:spacing w:line="360" w:lineRule="auto"/>
        <w:ind w:firstLine="480" w:firstLineChars="200"/>
        <w:rPr>
          <w:kern w:val="0"/>
          <w:sz w:val="24"/>
        </w:rPr>
      </w:pPr>
      <w:r>
        <w:rPr>
          <w:kern w:val="0"/>
          <w:sz w:val="24"/>
        </w:rPr>
        <w:t>自本公告发布之日起5个工作日。</w:t>
      </w:r>
    </w:p>
    <w:p w14:paraId="227B07F5">
      <w:pPr>
        <w:spacing w:line="360" w:lineRule="auto"/>
        <w:ind w:firstLine="480" w:firstLineChars="200"/>
        <w:rPr>
          <w:kern w:val="0"/>
          <w:sz w:val="24"/>
        </w:rPr>
      </w:pPr>
    </w:p>
    <w:p w14:paraId="202B0985">
      <w:pPr>
        <w:pStyle w:val="2"/>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07F2FBF9">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rPr>
        <w:t>。</w:t>
      </w:r>
    </w:p>
    <w:p w14:paraId="5F55B072">
      <w:pPr>
        <w:widowControl/>
        <w:adjustRightInd w:val="0"/>
        <w:snapToGrid w:val="0"/>
        <w:spacing w:line="360" w:lineRule="auto"/>
        <w:ind w:firstLine="480" w:firstLineChars="200"/>
        <w:jc w:val="left"/>
        <w:rPr>
          <w:sz w:val="24"/>
        </w:rPr>
      </w:pPr>
      <w:r>
        <w:rPr>
          <w:rFonts w:hint="eastAsia"/>
          <w:sz w:val="24"/>
        </w:rPr>
        <w:t>2</w:t>
      </w:r>
      <w:r>
        <w:rPr>
          <w:sz w:val="24"/>
        </w:rPr>
        <w:t>.</w:t>
      </w:r>
      <w:r>
        <w:rPr>
          <w:b/>
          <w:bCs/>
          <w:sz w:val="24"/>
        </w:rPr>
        <w:t>本项目</w:t>
      </w:r>
      <w:r>
        <w:rPr>
          <w:rFonts w:hint="eastAsia"/>
          <w:b/>
          <w:bCs/>
          <w:sz w:val="24"/>
        </w:rPr>
        <w:t>采用线上获取招标文件，线下递交纸质投标文件的方式</w:t>
      </w:r>
      <w:r>
        <w:rPr>
          <w:rFonts w:hint="eastAsia"/>
          <w:bCs/>
          <w:sz w:val="24"/>
        </w:rPr>
        <w:t>，</w:t>
      </w:r>
      <w:r>
        <w:rPr>
          <w:sz w:val="24"/>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6FD88BDF">
      <w:pPr>
        <w:adjustRightInd w:val="0"/>
        <w:snapToGrid w:val="0"/>
        <w:spacing w:line="360" w:lineRule="auto"/>
        <w:ind w:firstLine="480" w:firstLineChars="200"/>
        <w:rPr>
          <w:sz w:val="24"/>
        </w:rPr>
      </w:pPr>
      <w:r>
        <w:rPr>
          <w:sz w:val="24"/>
        </w:rPr>
        <w:t>CA数字证书服务热线 010-58511086</w:t>
      </w:r>
    </w:p>
    <w:p w14:paraId="0EAE3388">
      <w:pPr>
        <w:adjustRightInd w:val="0"/>
        <w:snapToGrid w:val="0"/>
        <w:spacing w:line="360" w:lineRule="auto"/>
        <w:ind w:firstLine="480" w:firstLineChars="200"/>
        <w:rPr>
          <w:sz w:val="24"/>
        </w:rPr>
      </w:pPr>
      <w:r>
        <w:rPr>
          <w:sz w:val="24"/>
        </w:rPr>
        <w:t>电子营业执照服务热线 400-699-7000</w:t>
      </w:r>
    </w:p>
    <w:p w14:paraId="43BF35F7">
      <w:pPr>
        <w:adjustRightInd w:val="0"/>
        <w:snapToGrid w:val="0"/>
        <w:spacing w:line="360" w:lineRule="auto"/>
        <w:ind w:firstLine="480" w:firstLineChars="200"/>
        <w:rPr>
          <w:sz w:val="24"/>
        </w:rPr>
      </w:pPr>
      <w:r>
        <w:rPr>
          <w:sz w:val="24"/>
        </w:rPr>
        <w:t>技术支持服务热线    010-86483801</w:t>
      </w:r>
    </w:p>
    <w:p w14:paraId="54A7BEDB">
      <w:pPr>
        <w:widowControl/>
        <w:adjustRightInd w:val="0"/>
        <w:snapToGrid w:val="0"/>
        <w:spacing w:line="360" w:lineRule="auto"/>
        <w:ind w:firstLine="480" w:firstLineChars="200"/>
        <w:jc w:val="left"/>
        <w:rPr>
          <w:sz w:val="24"/>
        </w:rPr>
      </w:pPr>
      <w:r>
        <w:rPr>
          <w:rFonts w:hint="eastAsia"/>
          <w:sz w:val="24"/>
        </w:rPr>
        <w:t>2</w:t>
      </w:r>
      <w:r>
        <w:rPr>
          <w:sz w:val="24"/>
        </w:rPr>
        <w:t>.1办理CA数字证书或电子营业执照</w:t>
      </w:r>
    </w:p>
    <w:p w14:paraId="438F90F1">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7E448ED8">
      <w:pPr>
        <w:adjustRightInd w:val="0"/>
        <w:snapToGrid w:val="0"/>
        <w:spacing w:line="360" w:lineRule="auto"/>
        <w:ind w:firstLine="480" w:firstLineChars="200"/>
        <w:rPr>
          <w:sz w:val="24"/>
        </w:rPr>
      </w:pPr>
      <w:r>
        <w:rPr>
          <w:rFonts w:hint="eastAsia"/>
          <w:sz w:val="24"/>
        </w:rPr>
        <w:t>2</w:t>
      </w:r>
      <w:r>
        <w:rPr>
          <w:sz w:val="24"/>
        </w:rPr>
        <w:t>.2注册</w:t>
      </w:r>
    </w:p>
    <w:p w14:paraId="3C90E383">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0B1E2FE9">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59981288">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66373CAB">
      <w:pPr>
        <w:adjustRightInd w:val="0"/>
        <w:snapToGrid w:val="0"/>
        <w:spacing w:line="360" w:lineRule="auto"/>
        <w:ind w:firstLine="480" w:firstLineChars="200"/>
        <w:rPr>
          <w:sz w:val="24"/>
        </w:rPr>
      </w:pPr>
      <w:r>
        <w:rPr>
          <w:rFonts w:hint="eastAsia"/>
          <w:sz w:val="24"/>
        </w:rPr>
        <w:t>2</w:t>
      </w:r>
      <w:r>
        <w:rPr>
          <w:sz w:val="24"/>
        </w:rPr>
        <w:t>.4 获取电子招标文件</w:t>
      </w:r>
    </w:p>
    <w:p w14:paraId="2C8A9185">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6A0ACB8B">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w:t>
      </w:r>
    </w:p>
    <w:p w14:paraId="5129C21A">
      <w:pPr>
        <w:spacing w:line="360" w:lineRule="auto"/>
        <w:ind w:firstLine="480" w:firstLineChars="200"/>
        <w:rPr>
          <w:sz w:val="24"/>
          <w:lang w:eastAsia="zh-TW"/>
        </w:rPr>
      </w:pPr>
      <w:r>
        <w:rPr>
          <w:sz w:val="24"/>
        </w:rPr>
        <w:t>未在规定期限内通过北京市政府采购电子交易平台获取招标文件的</w:t>
      </w:r>
      <w:r>
        <w:rPr>
          <w:b/>
          <w:sz w:val="24"/>
        </w:rPr>
        <w:t>投标无效</w:t>
      </w:r>
      <w:r>
        <w:rPr>
          <w:sz w:val="24"/>
        </w:rPr>
        <w:t>。</w:t>
      </w:r>
    </w:p>
    <w:p w14:paraId="5B36DF44">
      <w:pPr>
        <w:spacing w:line="360" w:lineRule="auto"/>
        <w:ind w:firstLine="480" w:firstLineChars="200"/>
        <w:rPr>
          <w:sz w:val="24"/>
        </w:rPr>
      </w:pPr>
    </w:p>
    <w:p w14:paraId="72B9744D">
      <w:pPr>
        <w:pStyle w:val="2"/>
        <w:spacing w:before="0" w:line="360" w:lineRule="auto"/>
        <w:jc w:val="left"/>
        <w:rPr>
          <w:rFonts w:ascii="Times New Roman" w:hAnsi="Times New Roman" w:eastAsia="宋体"/>
          <w:sz w:val="24"/>
          <w:szCs w:val="24"/>
        </w:rPr>
      </w:pPr>
      <w:bookmarkStart w:id="27" w:name="_Toc28359008"/>
      <w:bookmarkStart w:id="28" w:name="_Toc35393796"/>
      <w:bookmarkStart w:id="29" w:name="_Toc35393627"/>
      <w:bookmarkStart w:id="30" w:name="_Toc28359085"/>
      <w:r>
        <w:rPr>
          <w:rFonts w:ascii="Times New Roman" w:hAnsi="Times New Roman" w:eastAsia="宋体"/>
          <w:sz w:val="24"/>
          <w:szCs w:val="24"/>
        </w:rPr>
        <w:t>七、对本次招标提出询问，请按以下方式联系。</w:t>
      </w:r>
      <w:bookmarkEnd w:id="27"/>
      <w:bookmarkEnd w:id="28"/>
      <w:bookmarkEnd w:id="29"/>
      <w:bookmarkEnd w:id="30"/>
    </w:p>
    <w:p w14:paraId="665573BF">
      <w:pPr>
        <w:spacing w:line="360" w:lineRule="auto"/>
        <w:ind w:left="1080" w:leftChars="371" w:hanging="301" w:hangingChars="125"/>
        <w:jc w:val="left"/>
        <w:rPr>
          <w:b/>
          <w:sz w:val="24"/>
        </w:rPr>
      </w:pPr>
      <w:r>
        <w:rPr>
          <w:b/>
          <w:sz w:val="24"/>
        </w:rPr>
        <w:t>1.采购人信息</w:t>
      </w:r>
    </w:p>
    <w:p w14:paraId="39435E19">
      <w:pPr>
        <w:spacing w:line="360" w:lineRule="auto"/>
        <w:ind w:left="1079" w:leftChars="371" w:hanging="300" w:hangingChars="125"/>
        <w:jc w:val="left"/>
        <w:rPr>
          <w:sz w:val="24"/>
        </w:rPr>
      </w:pPr>
      <w:bookmarkStart w:id="31" w:name="_Toc28359086"/>
      <w:bookmarkStart w:id="32" w:name="_Toc28359009"/>
      <w:r>
        <w:rPr>
          <w:sz w:val="24"/>
        </w:rPr>
        <w:t>名    称：</w:t>
      </w:r>
      <w:r>
        <w:rPr>
          <w:rFonts w:hint="eastAsia"/>
          <w:sz w:val="24"/>
          <w:u w:val="single"/>
        </w:rPr>
        <w:t>中国音乐学院</w:t>
      </w:r>
    </w:p>
    <w:p w14:paraId="6DFD0A04">
      <w:pPr>
        <w:spacing w:line="360" w:lineRule="auto"/>
        <w:ind w:left="1079" w:leftChars="371" w:hanging="300" w:hangingChars="125"/>
        <w:jc w:val="left"/>
        <w:rPr>
          <w:sz w:val="24"/>
        </w:rPr>
      </w:pPr>
      <w:r>
        <w:rPr>
          <w:sz w:val="24"/>
        </w:rPr>
        <w:t>地    址：</w:t>
      </w:r>
      <w:r>
        <w:rPr>
          <w:rFonts w:hint="eastAsia"/>
          <w:sz w:val="24"/>
          <w:u w:val="single"/>
        </w:rPr>
        <w:t>北京市朝阳区安翔路1号</w:t>
      </w:r>
    </w:p>
    <w:p w14:paraId="3DFA9C2C">
      <w:pPr>
        <w:spacing w:line="360" w:lineRule="auto"/>
        <w:ind w:left="1079" w:leftChars="371" w:hanging="300" w:hangingChars="125"/>
        <w:jc w:val="left"/>
        <w:rPr>
          <w:sz w:val="24"/>
          <w:u w:val="single"/>
        </w:rPr>
      </w:pPr>
      <w:r>
        <w:rPr>
          <w:sz w:val="24"/>
        </w:rPr>
        <w:t>联系方式：</w:t>
      </w:r>
      <w:r>
        <w:rPr>
          <w:rFonts w:hint="eastAsia"/>
          <w:sz w:val="24"/>
          <w:u w:val="single"/>
        </w:rPr>
        <w:t>胡老师，010-64887161</w:t>
      </w:r>
    </w:p>
    <w:p w14:paraId="34A09689">
      <w:pPr>
        <w:spacing w:line="360" w:lineRule="auto"/>
        <w:ind w:left="1080" w:leftChars="371" w:hanging="301" w:hangingChars="125"/>
        <w:jc w:val="left"/>
        <w:rPr>
          <w:b/>
          <w:sz w:val="24"/>
        </w:rPr>
      </w:pPr>
      <w:r>
        <w:rPr>
          <w:b/>
          <w:sz w:val="24"/>
        </w:rPr>
        <w:t>2.采购代理机构信息</w:t>
      </w:r>
      <w:bookmarkEnd w:id="31"/>
      <w:bookmarkEnd w:id="32"/>
    </w:p>
    <w:p w14:paraId="41F806ED">
      <w:pPr>
        <w:spacing w:line="360" w:lineRule="auto"/>
        <w:ind w:left="1079" w:leftChars="371" w:hanging="300" w:hangingChars="125"/>
        <w:jc w:val="left"/>
        <w:rPr>
          <w:sz w:val="24"/>
        </w:rPr>
      </w:pPr>
      <w:bookmarkStart w:id="33" w:name="_Toc28359010"/>
      <w:bookmarkStart w:id="34" w:name="_Toc28359087"/>
      <w:r>
        <w:rPr>
          <w:sz w:val="24"/>
        </w:rPr>
        <w:t>名    称：</w:t>
      </w:r>
      <w:r>
        <w:rPr>
          <w:rFonts w:hint="eastAsia" w:ascii="宋体" w:hAnsi="宋体"/>
          <w:sz w:val="24"/>
          <w:u w:val="single"/>
        </w:rPr>
        <w:t>北京宏信天诚国际招标有限公司</w:t>
      </w:r>
    </w:p>
    <w:p w14:paraId="059E33C9">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253FB6D7">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010-63974645、010-63969957</w:t>
      </w:r>
    </w:p>
    <w:p w14:paraId="053FEA3A">
      <w:pPr>
        <w:spacing w:line="360" w:lineRule="auto"/>
        <w:ind w:left="1080" w:leftChars="371" w:hanging="301" w:hangingChars="125"/>
        <w:jc w:val="left"/>
        <w:rPr>
          <w:b/>
          <w:sz w:val="24"/>
          <w:u w:val="single"/>
        </w:rPr>
      </w:pPr>
      <w:r>
        <w:rPr>
          <w:b/>
          <w:sz w:val="24"/>
        </w:rPr>
        <w:t>3.项目联系方式</w:t>
      </w:r>
      <w:bookmarkEnd w:id="33"/>
      <w:bookmarkEnd w:id="34"/>
    </w:p>
    <w:p w14:paraId="142B03F4">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2C5BDD65">
      <w:pPr>
        <w:spacing w:line="360" w:lineRule="auto"/>
        <w:ind w:left="1079" w:leftChars="371" w:hanging="300" w:hangingChars="125"/>
        <w:jc w:val="left"/>
        <w:rPr>
          <w:sz w:val="24"/>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1913A5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24C6F"/>
    <w:rsid w:val="41B2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2025-12-31T04:43:00Z</dcterms:created>
  <dc:creator> 莹 莹 </dc:creator>
  <cp:lastModifiedBy> 莹 莹 </cp:lastModifiedBy>
  <dcterms:modified xsi:type="dcterms:W3CDTF">2025-12-31T04:44:15Z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868AD2690B664FACA12E7EEAD12EDF07_11</vt:lpwstr>
  </property>
  <property fmtid="{D5CDD505-2E9C-101B-9397-08002B2CF9AE}" pid="4" name="KSOTemplateDocerSaveRecord">
    <vt:lpwstr>eyJoZGlkIjoiMGExY2EyOTcwYzg2ZmVjMzE3ZjQxOWZhNzcxYmJhYTgiLCJ1c2VySWQiOiI5MTQ2NTAyMTkifQ==</vt:lpwstr>
  </property>
</Properties>
</file>