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3A51" w14:textId="7D630C53" w:rsidR="004D5AD7" w:rsidRPr="004D5AD7" w:rsidRDefault="004D5AD7" w:rsidP="004D5AD7">
      <w:pPr>
        <w:pStyle w:val="2"/>
        <w:spacing w:before="0" w:line="360" w:lineRule="auto"/>
        <w:ind w:firstLineChars="200" w:firstLine="482"/>
        <w:jc w:val="center"/>
        <w:rPr>
          <w:rFonts w:ascii="宋体" w:eastAsia="宋体" w:hAnsi="宋体" w:cs="宋体"/>
          <w:b/>
          <w:bCs/>
          <w:color w:val="auto"/>
          <w:sz w:val="24"/>
          <w:szCs w:val="24"/>
        </w:rPr>
      </w:pPr>
      <w:bookmarkStart w:id="0" w:name="_Toc35393621"/>
      <w:bookmarkStart w:id="1" w:name="_Toc35393790"/>
      <w:bookmarkStart w:id="2" w:name="_Toc28359079"/>
      <w:bookmarkStart w:id="3" w:name="_Toc28359002"/>
      <w:bookmarkStart w:id="4" w:name="_Hlk24379207"/>
      <w:proofErr w:type="gramStart"/>
      <w:r w:rsidRPr="004D5AD7">
        <w:rPr>
          <w:rFonts w:ascii="宋体" w:eastAsia="宋体" w:hAnsi="宋体" w:cs="宋体" w:hint="eastAsia"/>
          <w:b/>
          <w:bCs/>
          <w:color w:val="auto"/>
          <w:sz w:val="24"/>
          <w:szCs w:val="24"/>
        </w:rPr>
        <w:t>市疾控中心</w:t>
      </w:r>
      <w:proofErr w:type="gramEnd"/>
      <w:r w:rsidRPr="004D5AD7">
        <w:rPr>
          <w:rFonts w:ascii="宋体" w:eastAsia="宋体" w:hAnsi="宋体" w:cs="宋体" w:hint="eastAsia"/>
          <w:b/>
          <w:bCs/>
          <w:color w:val="auto"/>
          <w:sz w:val="24"/>
          <w:szCs w:val="24"/>
        </w:rPr>
        <w:t>2025年中央转移支付重大公共卫生服务项目试剂耗材采购项目</w:t>
      </w:r>
      <w:r w:rsidRPr="004D5AD7">
        <w:rPr>
          <w:rFonts w:ascii="宋体" w:eastAsia="宋体" w:hAnsi="宋体" w:cs="宋体" w:hint="eastAsia"/>
          <w:b/>
          <w:bCs/>
          <w:color w:val="auto"/>
          <w:sz w:val="24"/>
          <w:szCs w:val="24"/>
        </w:rPr>
        <w:t>第一包（第二次）公开招标公告</w:t>
      </w:r>
    </w:p>
    <w:p w14:paraId="27C855F6" w14:textId="7D5BFFFB" w:rsidR="004D5AD7" w:rsidRDefault="004D5AD7" w:rsidP="004D5AD7">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4B96790A" w14:textId="77777777" w:rsidR="004D5AD7" w:rsidRDefault="004D5AD7" w:rsidP="004D5AD7">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2510-HXTC-IS1735/1</w:t>
      </w:r>
    </w:p>
    <w:p w14:paraId="66AE47BA" w14:textId="77777777" w:rsidR="004D5AD7" w:rsidRDefault="004D5AD7" w:rsidP="004D5AD7">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w:t>
      </w:r>
      <w:proofErr w:type="gramStart"/>
      <w:r>
        <w:rPr>
          <w:rFonts w:ascii="宋体" w:hAnsi="宋体" w:cs="宋体" w:hint="eastAsia"/>
          <w:sz w:val="24"/>
        </w:rPr>
        <w:t>市疾控中心</w:t>
      </w:r>
      <w:proofErr w:type="gramEnd"/>
      <w:r>
        <w:rPr>
          <w:rFonts w:ascii="宋体" w:hAnsi="宋体" w:cs="宋体" w:hint="eastAsia"/>
          <w:sz w:val="24"/>
        </w:rPr>
        <w:t>2025年中央转移支付重大公共卫生服务项目试剂耗材采购项目</w:t>
      </w:r>
    </w:p>
    <w:bookmarkEnd w:id="4"/>
    <w:p w14:paraId="47029545" w14:textId="77777777" w:rsidR="004D5AD7" w:rsidRDefault="004D5AD7" w:rsidP="004D5AD7">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840.9192</w:t>
      </w:r>
      <w:r>
        <w:rPr>
          <w:rFonts w:ascii="宋体" w:hAnsi="宋体" w:cs="宋体" w:hint="eastAsia"/>
          <w:sz w:val="24"/>
        </w:rPr>
        <w:t>万元、项目最高限价（如有）： / 万元</w:t>
      </w:r>
    </w:p>
    <w:p w14:paraId="492544B8" w14:textId="77777777" w:rsidR="004D5AD7" w:rsidRDefault="004D5AD7" w:rsidP="004D5AD7">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1054"/>
        <w:gridCol w:w="870"/>
        <w:gridCol w:w="670"/>
        <w:gridCol w:w="1006"/>
        <w:gridCol w:w="670"/>
        <w:gridCol w:w="2677"/>
        <w:gridCol w:w="674"/>
      </w:tblGrid>
      <w:tr w:rsidR="004D5AD7" w14:paraId="01D47F4A" w14:textId="77777777" w:rsidTr="002A41DE">
        <w:tc>
          <w:tcPr>
            <w:tcW w:w="419" w:type="pct"/>
            <w:noWrap/>
            <w:tcMar>
              <w:top w:w="15" w:type="dxa"/>
              <w:left w:w="15" w:type="dxa"/>
              <w:right w:w="15" w:type="dxa"/>
            </w:tcMar>
            <w:vAlign w:val="center"/>
          </w:tcPr>
          <w:p w14:paraId="35CA19B7" w14:textId="77777777" w:rsidR="004D5AD7" w:rsidRDefault="004D5AD7" w:rsidP="002A41DE">
            <w:pPr>
              <w:widowControl/>
              <w:jc w:val="center"/>
              <w:textAlignment w:val="center"/>
              <w:rPr>
                <w:rFonts w:ascii="宋体" w:hAnsi="宋体" w:cs="宋体" w:hint="eastAsia"/>
                <w:szCs w:val="21"/>
              </w:rPr>
            </w:pPr>
            <w:proofErr w:type="gramStart"/>
            <w:r>
              <w:rPr>
                <w:rFonts w:ascii="宋体" w:hAnsi="宋体" w:cs="宋体" w:hint="eastAsia"/>
                <w:kern w:val="0"/>
                <w:szCs w:val="21"/>
              </w:rPr>
              <w:t>包号</w:t>
            </w:r>
            <w:proofErr w:type="gramEnd"/>
          </w:p>
        </w:tc>
        <w:tc>
          <w:tcPr>
            <w:tcW w:w="651" w:type="pct"/>
            <w:tcMar>
              <w:top w:w="15" w:type="dxa"/>
              <w:left w:w="15" w:type="dxa"/>
              <w:right w:w="15" w:type="dxa"/>
            </w:tcMar>
            <w:vAlign w:val="center"/>
          </w:tcPr>
          <w:p w14:paraId="25495746" w14:textId="77777777" w:rsidR="004D5AD7" w:rsidRDefault="004D5AD7" w:rsidP="002A41DE">
            <w:pPr>
              <w:widowControl/>
              <w:jc w:val="center"/>
              <w:textAlignment w:val="center"/>
              <w:rPr>
                <w:rFonts w:ascii="宋体" w:hAnsi="宋体" w:cs="宋体" w:hint="eastAsia"/>
                <w:szCs w:val="21"/>
              </w:rPr>
            </w:pPr>
            <w:r>
              <w:rPr>
                <w:rFonts w:ascii="宋体" w:hAnsi="宋体" w:cs="宋体" w:hint="eastAsia"/>
                <w:kern w:val="0"/>
                <w:szCs w:val="21"/>
              </w:rPr>
              <w:t>标的名称</w:t>
            </w:r>
          </w:p>
        </w:tc>
        <w:tc>
          <w:tcPr>
            <w:tcW w:w="419" w:type="pct"/>
            <w:tcMar>
              <w:top w:w="15" w:type="dxa"/>
              <w:left w:w="15" w:type="dxa"/>
              <w:right w:w="15" w:type="dxa"/>
            </w:tcMar>
            <w:vAlign w:val="center"/>
          </w:tcPr>
          <w:p w14:paraId="09A5F173" w14:textId="77777777" w:rsidR="004D5AD7" w:rsidRDefault="004D5AD7" w:rsidP="002A41DE">
            <w:pPr>
              <w:widowControl/>
              <w:jc w:val="center"/>
              <w:textAlignment w:val="center"/>
              <w:rPr>
                <w:rFonts w:ascii="宋体" w:hAnsi="宋体" w:cs="宋体" w:hint="eastAsia"/>
                <w:szCs w:val="21"/>
              </w:rPr>
            </w:pPr>
            <w:r>
              <w:rPr>
                <w:rFonts w:ascii="宋体" w:hAnsi="宋体" w:cs="宋体" w:hint="eastAsia"/>
                <w:kern w:val="0"/>
                <w:szCs w:val="21"/>
              </w:rPr>
              <w:t>采购</w:t>
            </w:r>
            <w:proofErr w:type="gramStart"/>
            <w:r>
              <w:rPr>
                <w:rFonts w:ascii="宋体" w:hAnsi="宋体" w:cs="宋体" w:hint="eastAsia"/>
                <w:kern w:val="0"/>
                <w:szCs w:val="21"/>
              </w:rPr>
              <w:t>包预算</w:t>
            </w:r>
            <w:proofErr w:type="gramEnd"/>
            <w:r>
              <w:rPr>
                <w:rFonts w:ascii="宋体" w:hAnsi="宋体" w:cs="宋体" w:hint="eastAsia"/>
                <w:kern w:val="0"/>
                <w:szCs w:val="21"/>
              </w:rPr>
              <w:t>金额</w:t>
            </w:r>
            <w:r>
              <w:rPr>
                <w:rFonts w:ascii="宋体" w:hAnsi="宋体" w:cs="宋体" w:hint="eastAsia"/>
                <w:kern w:val="0"/>
                <w:szCs w:val="21"/>
              </w:rPr>
              <w:br/>
              <w:t>（万元）</w:t>
            </w:r>
          </w:p>
        </w:tc>
        <w:tc>
          <w:tcPr>
            <w:tcW w:w="419" w:type="pct"/>
            <w:tcMar>
              <w:top w:w="15" w:type="dxa"/>
              <w:left w:w="15" w:type="dxa"/>
              <w:right w:w="15" w:type="dxa"/>
            </w:tcMar>
            <w:vAlign w:val="center"/>
          </w:tcPr>
          <w:p w14:paraId="3E2C7429" w14:textId="77777777" w:rsidR="004D5AD7" w:rsidRDefault="004D5AD7" w:rsidP="002A41DE">
            <w:pPr>
              <w:widowControl/>
              <w:jc w:val="center"/>
              <w:textAlignment w:val="center"/>
              <w:rPr>
                <w:rFonts w:ascii="宋体" w:hAnsi="宋体" w:cs="宋体" w:hint="eastAsia"/>
                <w:szCs w:val="21"/>
              </w:rPr>
            </w:pPr>
            <w:r>
              <w:rPr>
                <w:rFonts w:ascii="宋体" w:hAnsi="宋体" w:cs="宋体" w:hint="eastAsia"/>
                <w:kern w:val="0"/>
                <w:szCs w:val="21"/>
              </w:rPr>
              <w:t>单位</w:t>
            </w:r>
          </w:p>
        </w:tc>
        <w:tc>
          <w:tcPr>
            <w:tcW w:w="622" w:type="pct"/>
            <w:tcMar>
              <w:top w:w="15" w:type="dxa"/>
              <w:left w:w="15" w:type="dxa"/>
              <w:right w:w="15" w:type="dxa"/>
            </w:tcMar>
            <w:vAlign w:val="center"/>
          </w:tcPr>
          <w:p w14:paraId="4A712941" w14:textId="77777777" w:rsidR="004D5AD7" w:rsidRDefault="004D5AD7" w:rsidP="002A41DE">
            <w:pPr>
              <w:widowControl/>
              <w:jc w:val="center"/>
              <w:textAlignment w:val="center"/>
              <w:rPr>
                <w:rFonts w:ascii="宋体" w:hAnsi="宋体" w:cs="宋体" w:hint="eastAsia"/>
                <w:szCs w:val="21"/>
              </w:rPr>
            </w:pPr>
            <w:r>
              <w:rPr>
                <w:rFonts w:ascii="宋体" w:hAnsi="宋体" w:cs="宋体" w:hint="eastAsia"/>
                <w:kern w:val="0"/>
                <w:szCs w:val="21"/>
              </w:rPr>
              <w:t>包装规格（参考）</w:t>
            </w:r>
          </w:p>
        </w:tc>
        <w:tc>
          <w:tcPr>
            <w:tcW w:w="419" w:type="pct"/>
            <w:tcMar>
              <w:top w:w="15" w:type="dxa"/>
              <w:left w:w="15" w:type="dxa"/>
              <w:right w:w="15" w:type="dxa"/>
            </w:tcMar>
            <w:vAlign w:val="center"/>
          </w:tcPr>
          <w:p w14:paraId="72486CB7" w14:textId="77777777" w:rsidR="004D5AD7" w:rsidRDefault="004D5AD7" w:rsidP="002A41DE">
            <w:pPr>
              <w:widowControl/>
              <w:jc w:val="center"/>
              <w:textAlignment w:val="center"/>
              <w:rPr>
                <w:rFonts w:ascii="宋体" w:hAnsi="宋体" w:cs="宋体" w:hint="eastAsia"/>
                <w:szCs w:val="21"/>
              </w:rPr>
            </w:pPr>
            <w:r>
              <w:rPr>
                <w:rFonts w:ascii="宋体" w:hAnsi="宋体" w:cs="宋体" w:hint="eastAsia"/>
                <w:kern w:val="0"/>
                <w:szCs w:val="21"/>
              </w:rPr>
              <w:t>数量</w:t>
            </w:r>
          </w:p>
        </w:tc>
        <w:tc>
          <w:tcPr>
            <w:tcW w:w="1629" w:type="pct"/>
            <w:tcMar>
              <w:top w:w="15" w:type="dxa"/>
              <w:left w:w="15" w:type="dxa"/>
              <w:right w:w="15" w:type="dxa"/>
            </w:tcMar>
            <w:vAlign w:val="center"/>
          </w:tcPr>
          <w:p w14:paraId="5F7F9AF8" w14:textId="77777777" w:rsidR="004D5AD7" w:rsidRDefault="004D5AD7" w:rsidP="002A41DE">
            <w:pPr>
              <w:widowControl/>
              <w:jc w:val="center"/>
              <w:textAlignment w:val="center"/>
              <w:rPr>
                <w:rFonts w:ascii="宋体" w:hAnsi="宋体" w:cs="宋体" w:hint="eastAsia"/>
                <w:szCs w:val="21"/>
              </w:rPr>
            </w:pPr>
            <w:r>
              <w:rPr>
                <w:rFonts w:ascii="宋体" w:hAnsi="宋体" w:cs="宋体" w:hint="eastAsia"/>
                <w:kern w:val="0"/>
                <w:szCs w:val="21"/>
              </w:rPr>
              <w:t>简要技术需求或服务要求</w:t>
            </w:r>
          </w:p>
        </w:tc>
        <w:tc>
          <w:tcPr>
            <w:tcW w:w="421" w:type="pct"/>
            <w:tcMar>
              <w:top w:w="15" w:type="dxa"/>
              <w:left w:w="15" w:type="dxa"/>
              <w:right w:w="15" w:type="dxa"/>
            </w:tcMar>
            <w:vAlign w:val="center"/>
          </w:tcPr>
          <w:p w14:paraId="3D690AEA" w14:textId="77777777" w:rsidR="004D5AD7" w:rsidRDefault="004D5AD7" w:rsidP="002A41DE">
            <w:pPr>
              <w:widowControl/>
              <w:jc w:val="center"/>
              <w:textAlignment w:val="center"/>
              <w:rPr>
                <w:rFonts w:ascii="宋体" w:hAnsi="宋体" w:cs="宋体" w:hint="eastAsia"/>
                <w:szCs w:val="21"/>
              </w:rPr>
            </w:pPr>
            <w:r>
              <w:rPr>
                <w:rFonts w:ascii="宋体" w:hAnsi="宋体" w:cs="宋体" w:hint="eastAsia"/>
                <w:kern w:val="0"/>
                <w:szCs w:val="21"/>
              </w:rPr>
              <w:t>是否接受进口产品</w:t>
            </w:r>
          </w:p>
        </w:tc>
      </w:tr>
      <w:tr w:rsidR="004D5AD7" w14:paraId="0715D001" w14:textId="77777777" w:rsidTr="002A41DE">
        <w:tc>
          <w:tcPr>
            <w:tcW w:w="419" w:type="pct"/>
            <w:vMerge w:val="restart"/>
            <w:tcMar>
              <w:top w:w="15" w:type="dxa"/>
              <w:left w:w="15" w:type="dxa"/>
              <w:right w:w="15" w:type="dxa"/>
            </w:tcMar>
            <w:vAlign w:val="center"/>
          </w:tcPr>
          <w:p w14:paraId="5023E9E9" w14:textId="77777777" w:rsidR="004D5AD7" w:rsidRDefault="004D5AD7" w:rsidP="002A41DE">
            <w:pPr>
              <w:widowControl/>
              <w:jc w:val="center"/>
              <w:textAlignment w:val="center"/>
              <w:rPr>
                <w:rFonts w:ascii="宋体" w:hAnsi="宋体" w:cs="宋体" w:hint="eastAsia"/>
                <w:szCs w:val="21"/>
              </w:rPr>
            </w:pPr>
            <w:r>
              <w:rPr>
                <w:rFonts w:ascii="宋体" w:hAnsi="宋体" w:cs="宋体" w:hint="eastAsia"/>
                <w:kern w:val="0"/>
                <w:szCs w:val="21"/>
              </w:rPr>
              <w:t>1</w:t>
            </w:r>
          </w:p>
        </w:tc>
        <w:tc>
          <w:tcPr>
            <w:tcW w:w="651" w:type="pct"/>
            <w:tcMar>
              <w:top w:w="15" w:type="dxa"/>
              <w:left w:w="15" w:type="dxa"/>
              <w:right w:w="15" w:type="dxa"/>
            </w:tcMar>
            <w:vAlign w:val="center"/>
          </w:tcPr>
          <w:p w14:paraId="0CD17A0C" w14:textId="77777777" w:rsidR="004D5AD7" w:rsidRDefault="004D5AD7" w:rsidP="002A41DE">
            <w:pPr>
              <w:rPr>
                <w:rFonts w:ascii="宋体" w:hAnsi="宋体" w:cs="宋体" w:hint="eastAsia"/>
                <w:color w:val="000000"/>
                <w:szCs w:val="21"/>
              </w:rPr>
            </w:pPr>
            <w:r>
              <w:rPr>
                <w:rFonts w:ascii="宋体" w:hAnsi="宋体" w:hint="eastAsia"/>
                <w:color w:val="000000"/>
                <w:szCs w:val="21"/>
              </w:rPr>
              <w:t>细菌全基因组测序试剂套盒</w:t>
            </w:r>
          </w:p>
        </w:tc>
        <w:tc>
          <w:tcPr>
            <w:tcW w:w="419" w:type="pct"/>
            <w:vMerge w:val="restart"/>
            <w:tcMar>
              <w:top w:w="15" w:type="dxa"/>
              <w:left w:w="15" w:type="dxa"/>
              <w:right w:w="15" w:type="dxa"/>
            </w:tcMar>
            <w:vAlign w:val="center"/>
          </w:tcPr>
          <w:p w14:paraId="5B43E624" w14:textId="77777777" w:rsidR="004D5AD7" w:rsidRDefault="004D5AD7" w:rsidP="002A41DE">
            <w:pPr>
              <w:widowControl/>
              <w:jc w:val="center"/>
              <w:textAlignment w:val="center"/>
              <w:rPr>
                <w:rFonts w:ascii="宋体" w:hAnsi="宋体" w:cs="宋体" w:hint="eastAsia"/>
                <w:szCs w:val="21"/>
              </w:rPr>
            </w:pPr>
            <w:r>
              <w:rPr>
                <w:rFonts w:ascii="宋体" w:hAnsi="宋体" w:cs="宋体"/>
                <w:szCs w:val="21"/>
              </w:rPr>
              <w:t>385.8492</w:t>
            </w:r>
          </w:p>
        </w:tc>
        <w:tc>
          <w:tcPr>
            <w:tcW w:w="419" w:type="pct"/>
            <w:tcMar>
              <w:top w:w="15" w:type="dxa"/>
              <w:left w:w="15" w:type="dxa"/>
              <w:right w:w="15" w:type="dxa"/>
            </w:tcMar>
            <w:vAlign w:val="center"/>
          </w:tcPr>
          <w:p w14:paraId="56E0CD5E" w14:textId="77777777" w:rsidR="004D5AD7" w:rsidRDefault="004D5AD7" w:rsidP="002A41DE">
            <w:pPr>
              <w:jc w:val="center"/>
              <w:rPr>
                <w:rFonts w:ascii="宋体" w:hAnsi="宋体" w:cs="宋体" w:hint="eastAsia"/>
                <w:szCs w:val="21"/>
              </w:rPr>
            </w:pPr>
            <w:r>
              <w:rPr>
                <w:rFonts w:ascii="宋体" w:hAnsi="宋体" w:hint="eastAsia"/>
                <w:szCs w:val="21"/>
              </w:rPr>
              <w:t>盒</w:t>
            </w:r>
          </w:p>
        </w:tc>
        <w:tc>
          <w:tcPr>
            <w:tcW w:w="622" w:type="pct"/>
            <w:tcMar>
              <w:top w:w="15" w:type="dxa"/>
              <w:left w:w="15" w:type="dxa"/>
              <w:right w:w="15" w:type="dxa"/>
            </w:tcMar>
            <w:vAlign w:val="center"/>
          </w:tcPr>
          <w:p w14:paraId="09336445" w14:textId="77777777" w:rsidR="004D5AD7" w:rsidRDefault="004D5AD7" w:rsidP="002A41DE">
            <w:pPr>
              <w:rPr>
                <w:rFonts w:ascii="宋体" w:hAnsi="宋体" w:cs="宋体" w:hint="eastAsia"/>
                <w:szCs w:val="21"/>
              </w:rPr>
            </w:pPr>
            <w:r>
              <w:rPr>
                <w:rFonts w:ascii="宋体" w:hAnsi="宋体" w:hint="eastAsia"/>
                <w:szCs w:val="21"/>
              </w:rPr>
              <w:t>96人份/盒</w:t>
            </w:r>
          </w:p>
        </w:tc>
        <w:tc>
          <w:tcPr>
            <w:tcW w:w="419" w:type="pct"/>
            <w:tcMar>
              <w:top w:w="15" w:type="dxa"/>
              <w:left w:w="15" w:type="dxa"/>
              <w:right w:w="15" w:type="dxa"/>
            </w:tcMar>
            <w:vAlign w:val="center"/>
          </w:tcPr>
          <w:p w14:paraId="139A6BBC" w14:textId="77777777" w:rsidR="004D5AD7" w:rsidRDefault="004D5AD7" w:rsidP="002A41DE">
            <w:pPr>
              <w:jc w:val="center"/>
              <w:rPr>
                <w:rFonts w:ascii="宋体" w:hAnsi="宋体" w:cs="宋体" w:hint="eastAsia"/>
                <w:szCs w:val="21"/>
              </w:rPr>
            </w:pPr>
            <w:r>
              <w:rPr>
                <w:rFonts w:ascii="宋体" w:hAnsi="宋体" w:hint="eastAsia"/>
                <w:szCs w:val="21"/>
              </w:rPr>
              <w:t>2</w:t>
            </w:r>
          </w:p>
        </w:tc>
        <w:tc>
          <w:tcPr>
            <w:tcW w:w="1629" w:type="pct"/>
            <w:tcMar>
              <w:top w:w="15" w:type="dxa"/>
              <w:left w:w="15" w:type="dxa"/>
              <w:right w:w="15" w:type="dxa"/>
            </w:tcMar>
            <w:vAlign w:val="center"/>
          </w:tcPr>
          <w:p w14:paraId="2623B569" w14:textId="77777777" w:rsidR="004D5AD7" w:rsidRDefault="004D5AD7" w:rsidP="002A41DE">
            <w:pPr>
              <w:rPr>
                <w:rFonts w:ascii="宋体" w:hAnsi="宋体" w:cs="宋体" w:hint="eastAsia"/>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1.采用磁珠固化转座酶技术进行DNA片段化，转座酶打断时间少于20分钟；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 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 ng之间时，可利用磁</w:t>
            </w:r>
            <w:proofErr w:type="gramStart"/>
            <w:r>
              <w:rPr>
                <w:rFonts w:ascii="宋体" w:hAnsi="宋体" w:hint="eastAsia"/>
                <w:color w:val="000000"/>
                <w:szCs w:val="21"/>
              </w:rPr>
              <w:t>珠实现</w:t>
            </w:r>
            <w:proofErr w:type="gramEnd"/>
            <w:r>
              <w:rPr>
                <w:rFonts w:ascii="宋体" w:hAnsi="宋体" w:hint="eastAsia"/>
                <w:color w:val="000000"/>
                <w:szCs w:val="21"/>
              </w:rPr>
              <w:t>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 革兰氏阴</w:t>
            </w:r>
            <w:r>
              <w:rPr>
                <w:rFonts w:ascii="宋体" w:hAnsi="宋体" w:hint="eastAsia"/>
                <w:color w:val="000000"/>
                <w:szCs w:val="21"/>
              </w:rPr>
              <w:lastRenderedPageBreak/>
              <w:t>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13.测序读长：2*50bp；Reads数：≥400M；</w:t>
            </w:r>
            <w:r>
              <w:rPr>
                <w:rFonts w:ascii="宋体" w:hAnsi="宋体" w:hint="eastAsia"/>
                <w:color w:val="000000"/>
                <w:szCs w:val="21"/>
              </w:rPr>
              <w:br/>
              <w:t>14.适用机型：兼容实验室现有测序平台</w:t>
            </w:r>
            <w:r>
              <w:rPr>
                <w:rStyle w:val="af0"/>
                <w:rFonts w:hint="eastAsia"/>
              </w:rPr>
              <w:t>（</w:t>
            </w:r>
            <w:r>
              <w:rPr>
                <w:rStyle w:val="af0"/>
                <w:rFonts w:hint="eastAsia"/>
              </w:rPr>
              <w:t xml:space="preserve">Illumina </w:t>
            </w:r>
            <w:proofErr w:type="spellStart"/>
            <w:r>
              <w:rPr>
                <w:rStyle w:val="af0"/>
                <w:rFonts w:hint="eastAsia"/>
              </w:rPr>
              <w:t>miseq</w:t>
            </w:r>
            <w:proofErr w:type="spellEnd"/>
            <w:r>
              <w:rPr>
                <w:rStyle w:val="af0"/>
                <w:rFonts w:hint="eastAsia"/>
              </w:rPr>
              <w:t>/</w:t>
            </w:r>
            <w:proofErr w:type="spellStart"/>
            <w:r>
              <w:rPr>
                <w:rStyle w:val="af0"/>
                <w:rFonts w:hint="eastAsia"/>
              </w:rPr>
              <w:t>miniseq</w:t>
            </w:r>
            <w:proofErr w:type="spellEnd"/>
            <w:r>
              <w:rPr>
                <w:rStyle w:val="af0"/>
                <w:rFonts w:hint="eastAsia"/>
              </w:rPr>
              <w:t>/next2000</w:t>
            </w:r>
            <w:r>
              <w:rPr>
                <w:rStyle w:val="af0"/>
                <w:rFonts w:hint="eastAsia"/>
              </w:rPr>
              <w:t>）</w:t>
            </w:r>
          </w:p>
        </w:tc>
        <w:tc>
          <w:tcPr>
            <w:tcW w:w="421" w:type="pct"/>
            <w:tcMar>
              <w:top w:w="15" w:type="dxa"/>
              <w:left w:w="15" w:type="dxa"/>
              <w:right w:w="15" w:type="dxa"/>
            </w:tcMar>
            <w:vAlign w:val="center"/>
          </w:tcPr>
          <w:p w14:paraId="42F333C4" w14:textId="77777777" w:rsidR="004D5AD7" w:rsidRDefault="004D5AD7" w:rsidP="002A41DE">
            <w:pPr>
              <w:jc w:val="center"/>
              <w:rPr>
                <w:rFonts w:ascii="宋体" w:hAnsi="宋体" w:cs="宋体" w:hint="eastAsia"/>
                <w:szCs w:val="21"/>
              </w:rPr>
            </w:pPr>
            <w:r>
              <w:rPr>
                <w:rFonts w:ascii="宋体" w:hAnsi="宋体" w:hint="eastAsia"/>
                <w:szCs w:val="21"/>
              </w:rPr>
              <w:lastRenderedPageBreak/>
              <w:t>否</w:t>
            </w:r>
          </w:p>
        </w:tc>
      </w:tr>
      <w:tr w:rsidR="004D5AD7" w14:paraId="0A0B7D7C" w14:textId="77777777" w:rsidTr="002A41DE">
        <w:tc>
          <w:tcPr>
            <w:tcW w:w="419" w:type="pct"/>
            <w:vMerge/>
            <w:tcMar>
              <w:top w:w="15" w:type="dxa"/>
              <w:left w:w="15" w:type="dxa"/>
              <w:right w:w="15" w:type="dxa"/>
            </w:tcMar>
            <w:vAlign w:val="center"/>
          </w:tcPr>
          <w:p w14:paraId="6AD97C1F" w14:textId="77777777" w:rsidR="004D5AD7" w:rsidRDefault="004D5AD7" w:rsidP="002A41DE">
            <w:pPr>
              <w:jc w:val="center"/>
              <w:rPr>
                <w:rFonts w:ascii="宋体" w:hAnsi="宋体" w:cs="宋体" w:hint="eastAsia"/>
                <w:szCs w:val="21"/>
              </w:rPr>
            </w:pPr>
          </w:p>
        </w:tc>
        <w:tc>
          <w:tcPr>
            <w:tcW w:w="651" w:type="pct"/>
            <w:tcMar>
              <w:top w:w="15" w:type="dxa"/>
              <w:left w:w="15" w:type="dxa"/>
              <w:right w:w="15" w:type="dxa"/>
            </w:tcMar>
            <w:vAlign w:val="center"/>
          </w:tcPr>
          <w:p w14:paraId="347B8F39" w14:textId="77777777" w:rsidR="004D5AD7" w:rsidRDefault="004D5AD7" w:rsidP="002A41DE">
            <w:pPr>
              <w:rPr>
                <w:rFonts w:ascii="宋体" w:hAnsi="宋体" w:cs="宋体" w:hint="eastAsia"/>
                <w:color w:val="000000"/>
                <w:szCs w:val="21"/>
              </w:rPr>
            </w:pPr>
            <w:r>
              <w:rPr>
                <w:rFonts w:ascii="宋体" w:hAnsi="宋体" w:hint="eastAsia"/>
                <w:color w:val="000000"/>
                <w:szCs w:val="21"/>
              </w:rPr>
              <w:t>病毒全基因组测序试剂套盒（</w:t>
            </w:r>
            <w:proofErr w:type="gramStart"/>
            <w:r>
              <w:rPr>
                <w:rFonts w:ascii="宋体" w:hAnsi="宋体" w:hint="eastAsia"/>
                <w:color w:val="000000"/>
                <w:szCs w:val="21"/>
              </w:rPr>
              <w:t>高通</w:t>
            </w:r>
            <w:proofErr w:type="gramEnd"/>
            <w:r>
              <w:rPr>
                <w:rFonts w:ascii="宋体" w:hAnsi="宋体" w:hint="eastAsia"/>
                <w:color w:val="000000"/>
                <w:szCs w:val="21"/>
              </w:rPr>
              <w:t>2）</w:t>
            </w:r>
          </w:p>
        </w:tc>
        <w:tc>
          <w:tcPr>
            <w:tcW w:w="419" w:type="pct"/>
            <w:vMerge/>
            <w:tcMar>
              <w:top w:w="15" w:type="dxa"/>
              <w:left w:w="15" w:type="dxa"/>
              <w:right w:w="15" w:type="dxa"/>
            </w:tcMar>
            <w:vAlign w:val="center"/>
          </w:tcPr>
          <w:p w14:paraId="03324F28" w14:textId="77777777" w:rsidR="004D5AD7" w:rsidRDefault="004D5AD7" w:rsidP="002A41DE">
            <w:pPr>
              <w:jc w:val="center"/>
              <w:rPr>
                <w:rFonts w:ascii="宋体" w:hAnsi="宋体" w:cs="宋体" w:hint="eastAsia"/>
                <w:szCs w:val="21"/>
              </w:rPr>
            </w:pPr>
          </w:p>
        </w:tc>
        <w:tc>
          <w:tcPr>
            <w:tcW w:w="419" w:type="pct"/>
            <w:tcMar>
              <w:top w:w="15" w:type="dxa"/>
              <w:left w:w="15" w:type="dxa"/>
              <w:right w:w="15" w:type="dxa"/>
            </w:tcMar>
            <w:vAlign w:val="center"/>
          </w:tcPr>
          <w:p w14:paraId="3C137604" w14:textId="77777777" w:rsidR="004D5AD7" w:rsidRDefault="004D5AD7" w:rsidP="002A41DE">
            <w:pPr>
              <w:jc w:val="center"/>
              <w:rPr>
                <w:rFonts w:ascii="宋体" w:hAnsi="宋体" w:cs="宋体" w:hint="eastAsia"/>
                <w:szCs w:val="21"/>
              </w:rPr>
            </w:pPr>
            <w:r>
              <w:rPr>
                <w:rFonts w:ascii="宋体" w:hAnsi="宋体" w:hint="eastAsia"/>
                <w:szCs w:val="21"/>
              </w:rPr>
              <w:t>盒</w:t>
            </w:r>
          </w:p>
        </w:tc>
        <w:tc>
          <w:tcPr>
            <w:tcW w:w="622" w:type="pct"/>
            <w:tcMar>
              <w:top w:w="15" w:type="dxa"/>
              <w:left w:w="15" w:type="dxa"/>
              <w:right w:w="15" w:type="dxa"/>
            </w:tcMar>
            <w:vAlign w:val="center"/>
          </w:tcPr>
          <w:p w14:paraId="51A3520B" w14:textId="77777777" w:rsidR="004D5AD7" w:rsidRDefault="004D5AD7" w:rsidP="002A41DE">
            <w:pPr>
              <w:rPr>
                <w:rFonts w:ascii="宋体" w:hAnsi="宋体" w:cs="宋体" w:hint="eastAsia"/>
                <w:szCs w:val="21"/>
              </w:rPr>
            </w:pPr>
            <w:r>
              <w:rPr>
                <w:rFonts w:ascii="宋体" w:hAnsi="宋体" w:hint="eastAsia"/>
                <w:szCs w:val="21"/>
              </w:rPr>
              <w:t>300循环/盒，96样本</w:t>
            </w:r>
          </w:p>
        </w:tc>
        <w:tc>
          <w:tcPr>
            <w:tcW w:w="419" w:type="pct"/>
            <w:tcMar>
              <w:top w:w="15" w:type="dxa"/>
              <w:left w:w="15" w:type="dxa"/>
              <w:right w:w="15" w:type="dxa"/>
            </w:tcMar>
            <w:vAlign w:val="center"/>
          </w:tcPr>
          <w:p w14:paraId="018F51A2" w14:textId="77777777" w:rsidR="004D5AD7" w:rsidRDefault="004D5AD7" w:rsidP="002A41DE">
            <w:pPr>
              <w:jc w:val="center"/>
              <w:rPr>
                <w:rFonts w:ascii="宋体" w:hAnsi="宋体" w:cs="宋体" w:hint="eastAsia"/>
                <w:szCs w:val="21"/>
              </w:rPr>
            </w:pPr>
            <w:r>
              <w:rPr>
                <w:rFonts w:ascii="宋体" w:hAnsi="宋体" w:hint="eastAsia"/>
                <w:szCs w:val="21"/>
              </w:rPr>
              <w:t>27</w:t>
            </w:r>
          </w:p>
        </w:tc>
        <w:tc>
          <w:tcPr>
            <w:tcW w:w="1629" w:type="pct"/>
            <w:tcMar>
              <w:top w:w="15" w:type="dxa"/>
              <w:left w:w="15" w:type="dxa"/>
              <w:right w:w="15" w:type="dxa"/>
            </w:tcMar>
            <w:vAlign w:val="center"/>
          </w:tcPr>
          <w:p w14:paraId="723B5AF6" w14:textId="77777777" w:rsidR="004D5AD7" w:rsidRDefault="004D5AD7" w:rsidP="002A41DE">
            <w:pPr>
              <w:rPr>
                <w:rFonts w:ascii="宋体" w:hAnsi="宋体" w:cs="宋体" w:hint="eastAsia"/>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w:t>
            </w:r>
            <w:proofErr w:type="gramStart"/>
            <w:r>
              <w:rPr>
                <w:rFonts w:ascii="宋体" w:hAnsi="宋体" w:hint="eastAsia"/>
                <w:color w:val="000000"/>
                <w:szCs w:val="21"/>
              </w:rPr>
              <w:t>珠实现</w:t>
            </w:r>
            <w:proofErr w:type="gramEnd"/>
            <w:r>
              <w:rPr>
                <w:rFonts w:ascii="宋体" w:hAnsi="宋体" w:hint="eastAsia"/>
                <w:color w:val="000000"/>
                <w:szCs w:val="21"/>
              </w:rPr>
              <w:t>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13.测序读长：2*150bp；Reads数：≥25M；</w:t>
            </w:r>
            <w:r>
              <w:rPr>
                <w:rFonts w:ascii="宋体" w:hAnsi="宋体" w:hint="eastAsia"/>
                <w:color w:val="000000"/>
                <w:szCs w:val="21"/>
              </w:rPr>
              <w:br/>
            </w:r>
            <w:r>
              <w:rPr>
                <w:rFonts w:ascii="宋体" w:hAnsi="宋体" w:hint="eastAsia"/>
                <w:color w:val="000000"/>
                <w:szCs w:val="21"/>
              </w:rPr>
              <w:lastRenderedPageBreak/>
              <w:t>14.适用机型：兼容实验室现有测序平台</w:t>
            </w:r>
            <w:r>
              <w:rPr>
                <w:rStyle w:val="af0"/>
                <w:rFonts w:hint="eastAsia"/>
              </w:rPr>
              <w:t>（</w:t>
            </w:r>
            <w:r>
              <w:rPr>
                <w:rStyle w:val="af0"/>
                <w:rFonts w:hint="eastAsia"/>
              </w:rPr>
              <w:t xml:space="preserve">Illumina </w:t>
            </w:r>
            <w:proofErr w:type="spellStart"/>
            <w:r>
              <w:rPr>
                <w:rStyle w:val="af0"/>
                <w:rFonts w:hint="eastAsia"/>
              </w:rPr>
              <w:t>miseq</w:t>
            </w:r>
            <w:proofErr w:type="spellEnd"/>
            <w:r>
              <w:rPr>
                <w:rStyle w:val="af0"/>
                <w:rFonts w:hint="eastAsia"/>
              </w:rPr>
              <w:t>/</w:t>
            </w:r>
            <w:proofErr w:type="spellStart"/>
            <w:r>
              <w:rPr>
                <w:rStyle w:val="af0"/>
                <w:rFonts w:hint="eastAsia"/>
              </w:rPr>
              <w:t>miniseq</w:t>
            </w:r>
            <w:proofErr w:type="spellEnd"/>
            <w:r>
              <w:rPr>
                <w:rStyle w:val="af0"/>
                <w:rFonts w:hint="eastAsia"/>
              </w:rPr>
              <w:t>/next2000</w:t>
            </w:r>
            <w:r>
              <w:rPr>
                <w:rStyle w:val="af0"/>
                <w:rFonts w:hint="eastAsia"/>
              </w:rPr>
              <w:t>）</w:t>
            </w:r>
          </w:p>
        </w:tc>
        <w:tc>
          <w:tcPr>
            <w:tcW w:w="421" w:type="pct"/>
            <w:tcMar>
              <w:top w:w="15" w:type="dxa"/>
              <w:left w:w="15" w:type="dxa"/>
              <w:right w:w="15" w:type="dxa"/>
            </w:tcMar>
            <w:vAlign w:val="center"/>
          </w:tcPr>
          <w:p w14:paraId="6A1D8886" w14:textId="77777777" w:rsidR="004D5AD7" w:rsidRDefault="004D5AD7" w:rsidP="002A41DE">
            <w:pPr>
              <w:jc w:val="center"/>
              <w:rPr>
                <w:rFonts w:ascii="宋体" w:hAnsi="宋体" w:cs="宋体" w:hint="eastAsia"/>
                <w:szCs w:val="21"/>
              </w:rPr>
            </w:pPr>
            <w:r>
              <w:rPr>
                <w:rFonts w:ascii="宋体" w:hAnsi="宋体" w:hint="eastAsia"/>
                <w:szCs w:val="21"/>
              </w:rPr>
              <w:lastRenderedPageBreak/>
              <w:t>否</w:t>
            </w:r>
          </w:p>
        </w:tc>
      </w:tr>
      <w:tr w:rsidR="004D5AD7" w14:paraId="5B09A2FC" w14:textId="77777777" w:rsidTr="002A41DE">
        <w:tc>
          <w:tcPr>
            <w:tcW w:w="419" w:type="pct"/>
            <w:vMerge/>
            <w:tcMar>
              <w:top w:w="15" w:type="dxa"/>
              <w:left w:w="15" w:type="dxa"/>
              <w:right w:w="15" w:type="dxa"/>
            </w:tcMar>
            <w:vAlign w:val="center"/>
          </w:tcPr>
          <w:p w14:paraId="75D9BABC" w14:textId="77777777" w:rsidR="004D5AD7" w:rsidRDefault="004D5AD7" w:rsidP="002A41DE">
            <w:pPr>
              <w:jc w:val="center"/>
              <w:rPr>
                <w:rFonts w:ascii="宋体" w:hAnsi="宋体" w:cs="宋体" w:hint="eastAsia"/>
                <w:szCs w:val="21"/>
              </w:rPr>
            </w:pPr>
          </w:p>
        </w:tc>
        <w:tc>
          <w:tcPr>
            <w:tcW w:w="651" w:type="pct"/>
            <w:tcMar>
              <w:top w:w="15" w:type="dxa"/>
              <w:left w:w="15" w:type="dxa"/>
              <w:right w:w="15" w:type="dxa"/>
            </w:tcMar>
            <w:vAlign w:val="center"/>
          </w:tcPr>
          <w:p w14:paraId="3CDDC372" w14:textId="77777777" w:rsidR="004D5AD7" w:rsidRDefault="004D5AD7" w:rsidP="002A41DE">
            <w:pPr>
              <w:rPr>
                <w:rFonts w:ascii="宋体" w:hAnsi="宋体" w:cs="宋体" w:hint="eastAsia"/>
                <w:color w:val="000000"/>
                <w:szCs w:val="21"/>
              </w:rPr>
            </w:pPr>
            <w:r>
              <w:rPr>
                <w:rFonts w:ascii="宋体" w:hAnsi="宋体" w:hint="eastAsia"/>
                <w:color w:val="000000"/>
                <w:szCs w:val="21"/>
              </w:rPr>
              <w:t>病毒全基因组测序试剂套盒（中通）</w:t>
            </w:r>
          </w:p>
        </w:tc>
        <w:tc>
          <w:tcPr>
            <w:tcW w:w="419" w:type="pct"/>
            <w:vMerge/>
            <w:tcMar>
              <w:top w:w="15" w:type="dxa"/>
              <w:left w:w="15" w:type="dxa"/>
              <w:right w:w="15" w:type="dxa"/>
            </w:tcMar>
            <w:vAlign w:val="center"/>
          </w:tcPr>
          <w:p w14:paraId="229FBDB7" w14:textId="77777777" w:rsidR="004D5AD7" w:rsidRDefault="004D5AD7" w:rsidP="002A41DE">
            <w:pPr>
              <w:jc w:val="center"/>
              <w:rPr>
                <w:rFonts w:ascii="宋体" w:hAnsi="宋体" w:cs="宋体" w:hint="eastAsia"/>
                <w:szCs w:val="21"/>
              </w:rPr>
            </w:pPr>
          </w:p>
        </w:tc>
        <w:tc>
          <w:tcPr>
            <w:tcW w:w="419" w:type="pct"/>
            <w:tcMar>
              <w:top w:w="15" w:type="dxa"/>
              <w:left w:w="15" w:type="dxa"/>
              <w:right w:w="15" w:type="dxa"/>
            </w:tcMar>
            <w:vAlign w:val="center"/>
          </w:tcPr>
          <w:p w14:paraId="653DCC07" w14:textId="77777777" w:rsidR="004D5AD7" w:rsidRDefault="004D5AD7" w:rsidP="002A41DE">
            <w:pPr>
              <w:jc w:val="center"/>
              <w:rPr>
                <w:rFonts w:ascii="宋体" w:hAnsi="宋体" w:cs="宋体" w:hint="eastAsia"/>
                <w:szCs w:val="21"/>
              </w:rPr>
            </w:pPr>
            <w:r>
              <w:rPr>
                <w:rFonts w:ascii="宋体" w:hAnsi="宋体" w:hint="eastAsia"/>
                <w:szCs w:val="21"/>
              </w:rPr>
              <w:t>盒</w:t>
            </w:r>
          </w:p>
        </w:tc>
        <w:tc>
          <w:tcPr>
            <w:tcW w:w="622" w:type="pct"/>
            <w:tcMar>
              <w:top w:w="15" w:type="dxa"/>
              <w:left w:w="15" w:type="dxa"/>
              <w:right w:w="15" w:type="dxa"/>
            </w:tcMar>
            <w:vAlign w:val="center"/>
          </w:tcPr>
          <w:p w14:paraId="0EC90B60" w14:textId="77777777" w:rsidR="004D5AD7" w:rsidRDefault="004D5AD7" w:rsidP="002A41DE">
            <w:pPr>
              <w:rPr>
                <w:rFonts w:ascii="宋体" w:hAnsi="宋体" w:cs="宋体" w:hint="eastAsia"/>
                <w:szCs w:val="21"/>
              </w:rPr>
            </w:pPr>
            <w:r>
              <w:rPr>
                <w:rFonts w:ascii="宋体" w:hAnsi="宋体" w:hint="eastAsia"/>
                <w:szCs w:val="21"/>
              </w:rPr>
              <w:t>300循环/盒，96样本</w:t>
            </w:r>
          </w:p>
        </w:tc>
        <w:tc>
          <w:tcPr>
            <w:tcW w:w="419" w:type="pct"/>
            <w:tcMar>
              <w:top w:w="15" w:type="dxa"/>
              <w:left w:w="15" w:type="dxa"/>
              <w:right w:w="15" w:type="dxa"/>
            </w:tcMar>
            <w:vAlign w:val="center"/>
          </w:tcPr>
          <w:p w14:paraId="51C62BC1" w14:textId="77777777" w:rsidR="004D5AD7" w:rsidRDefault="004D5AD7" w:rsidP="002A41DE">
            <w:pPr>
              <w:jc w:val="center"/>
              <w:rPr>
                <w:rFonts w:ascii="宋体" w:hAnsi="宋体" w:cs="宋体" w:hint="eastAsia"/>
                <w:szCs w:val="21"/>
              </w:rPr>
            </w:pPr>
            <w:r>
              <w:rPr>
                <w:rFonts w:ascii="宋体" w:hAnsi="宋体" w:hint="eastAsia"/>
                <w:szCs w:val="21"/>
              </w:rPr>
              <w:t>5</w:t>
            </w:r>
          </w:p>
        </w:tc>
        <w:tc>
          <w:tcPr>
            <w:tcW w:w="1629" w:type="pct"/>
            <w:tcMar>
              <w:top w:w="15" w:type="dxa"/>
              <w:left w:w="15" w:type="dxa"/>
              <w:right w:w="15" w:type="dxa"/>
            </w:tcMar>
            <w:vAlign w:val="center"/>
          </w:tcPr>
          <w:p w14:paraId="3A8968B3" w14:textId="77777777" w:rsidR="004D5AD7" w:rsidRDefault="004D5AD7" w:rsidP="002A41DE">
            <w:pPr>
              <w:rPr>
                <w:rFonts w:ascii="宋体" w:hAnsi="宋体" w:cs="宋体" w:hint="eastAsia"/>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w:t>
            </w:r>
            <w:proofErr w:type="gramStart"/>
            <w:r>
              <w:rPr>
                <w:rFonts w:ascii="宋体" w:hAnsi="宋体" w:hint="eastAsia"/>
                <w:color w:val="000000"/>
                <w:szCs w:val="21"/>
              </w:rPr>
              <w:t>珠实现</w:t>
            </w:r>
            <w:proofErr w:type="gramEnd"/>
            <w:r>
              <w:rPr>
                <w:rFonts w:ascii="宋体" w:hAnsi="宋体" w:hint="eastAsia"/>
                <w:color w:val="000000"/>
                <w:szCs w:val="21"/>
              </w:rPr>
              <w:t>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13.测序读长：2*150bp；Reads数：≥8M；</w:t>
            </w:r>
            <w:r>
              <w:rPr>
                <w:rFonts w:ascii="宋体" w:hAnsi="宋体" w:hint="eastAsia"/>
                <w:color w:val="000000"/>
                <w:szCs w:val="21"/>
              </w:rPr>
              <w:br/>
              <w:t>14.适用机型：兼容实验室现有测序平台</w:t>
            </w:r>
            <w:r>
              <w:rPr>
                <w:rStyle w:val="af0"/>
                <w:rFonts w:hint="eastAsia"/>
              </w:rPr>
              <w:t>（</w:t>
            </w:r>
            <w:r>
              <w:rPr>
                <w:rStyle w:val="af0"/>
                <w:rFonts w:hint="eastAsia"/>
              </w:rPr>
              <w:t xml:space="preserve">Illumina </w:t>
            </w:r>
            <w:proofErr w:type="spellStart"/>
            <w:r>
              <w:rPr>
                <w:rStyle w:val="af0"/>
                <w:rFonts w:hint="eastAsia"/>
              </w:rPr>
              <w:t>miseq</w:t>
            </w:r>
            <w:proofErr w:type="spellEnd"/>
            <w:r>
              <w:rPr>
                <w:rStyle w:val="af0"/>
                <w:rFonts w:hint="eastAsia"/>
              </w:rPr>
              <w:t>/</w:t>
            </w:r>
            <w:proofErr w:type="spellStart"/>
            <w:r>
              <w:rPr>
                <w:rStyle w:val="af0"/>
                <w:rFonts w:hint="eastAsia"/>
              </w:rPr>
              <w:t>miniseq</w:t>
            </w:r>
            <w:proofErr w:type="spellEnd"/>
            <w:r>
              <w:rPr>
                <w:rStyle w:val="af0"/>
                <w:rFonts w:hint="eastAsia"/>
              </w:rPr>
              <w:t>/next2000</w:t>
            </w:r>
            <w:r>
              <w:rPr>
                <w:rStyle w:val="af0"/>
                <w:rFonts w:hint="eastAsia"/>
              </w:rPr>
              <w:t>）</w:t>
            </w:r>
          </w:p>
        </w:tc>
        <w:tc>
          <w:tcPr>
            <w:tcW w:w="421" w:type="pct"/>
            <w:tcMar>
              <w:top w:w="15" w:type="dxa"/>
              <w:left w:w="15" w:type="dxa"/>
              <w:right w:w="15" w:type="dxa"/>
            </w:tcMar>
            <w:vAlign w:val="center"/>
          </w:tcPr>
          <w:p w14:paraId="44826FD9" w14:textId="77777777" w:rsidR="004D5AD7" w:rsidRDefault="004D5AD7" w:rsidP="002A41DE">
            <w:pPr>
              <w:jc w:val="center"/>
              <w:rPr>
                <w:rFonts w:ascii="宋体" w:hAnsi="宋体" w:cs="宋体" w:hint="eastAsia"/>
                <w:szCs w:val="21"/>
              </w:rPr>
            </w:pPr>
            <w:r>
              <w:rPr>
                <w:rFonts w:ascii="宋体" w:hAnsi="宋体" w:hint="eastAsia"/>
                <w:szCs w:val="21"/>
              </w:rPr>
              <w:t>否</w:t>
            </w:r>
          </w:p>
        </w:tc>
      </w:tr>
      <w:tr w:rsidR="004D5AD7" w14:paraId="250C48E3" w14:textId="77777777" w:rsidTr="002A41DE">
        <w:trPr>
          <w:trHeight w:val="1354"/>
        </w:trPr>
        <w:tc>
          <w:tcPr>
            <w:tcW w:w="419" w:type="pct"/>
            <w:vMerge/>
            <w:tcMar>
              <w:top w:w="15" w:type="dxa"/>
              <w:left w:w="15" w:type="dxa"/>
              <w:right w:w="15" w:type="dxa"/>
            </w:tcMar>
            <w:vAlign w:val="center"/>
          </w:tcPr>
          <w:p w14:paraId="1BBE7E82" w14:textId="77777777" w:rsidR="004D5AD7" w:rsidRDefault="004D5AD7" w:rsidP="002A41DE">
            <w:pPr>
              <w:jc w:val="center"/>
              <w:rPr>
                <w:rFonts w:ascii="宋体" w:hAnsi="宋体" w:cs="宋体" w:hint="eastAsia"/>
                <w:szCs w:val="21"/>
              </w:rPr>
            </w:pPr>
          </w:p>
        </w:tc>
        <w:tc>
          <w:tcPr>
            <w:tcW w:w="651" w:type="pct"/>
            <w:tcMar>
              <w:top w:w="15" w:type="dxa"/>
              <w:left w:w="15" w:type="dxa"/>
              <w:right w:w="15" w:type="dxa"/>
            </w:tcMar>
            <w:vAlign w:val="center"/>
          </w:tcPr>
          <w:p w14:paraId="7607F659" w14:textId="77777777" w:rsidR="004D5AD7" w:rsidRDefault="004D5AD7" w:rsidP="002A41DE">
            <w:pPr>
              <w:rPr>
                <w:rFonts w:ascii="宋体" w:hAnsi="宋体" w:cs="宋体" w:hint="eastAsia"/>
                <w:color w:val="000000"/>
                <w:szCs w:val="21"/>
              </w:rPr>
            </w:pPr>
            <w:r>
              <w:rPr>
                <w:rFonts w:ascii="宋体" w:hAnsi="宋体" w:hint="eastAsia"/>
                <w:color w:val="000000"/>
                <w:szCs w:val="21"/>
              </w:rPr>
              <w:t>细菌全基因组测序试剂套盒（300循环）</w:t>
            </w:r>
          </w:p>
        </w:tc>
        <w:tc>
          <w:tcPr>
            <w:tcW w:w="419" w:type="pct"/>
            <w:vMerge/>
            <w:tcMar>
              <w:top w:w="15" w:type="dxa"/>
              <w:left w:w="15" w:type="dxa"/>
              <w:right w:w="15" w:type="dxa"/>
            </w:tcMar>
            <w:vAlign w:val="center"/>
          </w:tcPr>
          <w:p w14:paraId="2A82AC38" w14:textId="77777777" w:rsidR="004D5AD7" w:rsidRDefault="004D5AD7" w:rsidP="002A41DE">
            <w:pPr>
              <w:jc w:val="center"/>
              <w:rPr>
                <w:rFonts w:ascii="宋体" w:hAnsi="宋体" w:cs="宋体" w:hint="eastAsia"/>
                <w:szCs w:val="21"/>
              </w:rPr>
            </w:pPr>
          </w:p>
        </w:tc>
        <w:tc>
          <w:tcPr>
            <w:tcW w:w="419" w:type="pct"/>
            <w:tcMar>
              <w:top w:w="15" w:type="dxa"/>
              <w:left w:w="15" w:type="dxa"/>
              <w:right w:w="15" w:type="dxa"/>
            </w:tcMar>
            <w:vAlign w:val="center"/>
          </w:tcPr>
          <w:p w14:paraId="7215ABCB" w14:textId="77777777" w:rsidR="004D5AD7" w:rsidRDefault="004D5AD7" w:rsidP="002A41DE">
            <w:pPr>
              <w:jc w:val="center"/>
              <w:rPr>
                <w:rFonts w:ascii="宋体" w:hAnsi="宋体" w:cs="宋体" w:hint="eastAsia"/>
                <w:szCs w:val="21"/>
              </w:rPr>
            </w:pPr>
            <w:r>
              <w:rPr>
                <w:rFonts w:ascii="宋体" w:hAnsi="宋体" w:hint="eastAsia"/>
                <w:szCs w:val="21"/>
              </w:rPr>
              <w:t>盒</w:t>
            </w:r>
          </w:p>
        </w:tc>
        <w:tc>
          <w:tcPr>
            <w:tcW w:w="622" w:type="pct"/>
            <w:tcMar>
              <w:top w:w="15" w:type="dxa"/>
              <w:left w:w="15" w:type="dxa"/>
              <w:right w:w="15" w:type="dxa"/>
            </w:tcMar>
            <w:vAlign w:val="center"/>
          </w:tcPr>
          <w:p w14:paraId="446C8794" w14:textId="77777777" w:rsidR="004D5AD7" w:rsidRDefault="004D5AD7" w:rsidP="002A41DE">
            <w:pPr>
              <w:rPr>
                <w:rFonts w:ascii="宋体" w:hAnsi="宋体" w:cs="宋体" w:hint="eastAsia"/>
                <w:szCs w:val="21"/>
              </w:rPr>
            </w:pPr>
            <w:r>
              <w:rPr>
                <w:rFonts w:ascii="宋体" w:hAnsi="宋体" w:hint="eastAsia"/>
                <w:szCs w:val="21"/>
              </w:rPr>
              <w:t>300循环/盒，96样本</w:t>
            </w:r>
          </w:p>
        </w:tc>
        <w:tc>
          <w:tcPr>
            <w:tcW w:w="419" w:type="pct"/>
            <w:tcMar>
              <w:top w:w="15" w:type="dxa"/>
              <w:left w:w="15" w:type="dxa"/>
              <w:right w:w="15" w:type="dxa"/>
            </w:tcMar>
            <w:vAlign w:val="center"/>
          </w:tcPr>
          <w:p w14:paraId="129A03EC" w14:textId="77777777" w:rsidR="004D5AD7" w:rsidRDefault="004D5AD7" w:rsidP="002A41DE">
            <w:pPr>
              <w:jc w:val="center"/>
              <w:rPr>
                <w:rFonts w:ascii="宋体" w:hAnsi="宋体" w:cs="宋体" w:hint="eastAsia"/>
                <w:szCs w:val="21"/>
              </w:rPr>
            </w:pPr>
            <w:r>
              <w:rPr>
                <w:rFonts w:ascii="宋体" w:hAnsi="宋体" w:hint="eastAsia"/>
                <w:szCs w:val="21"/>
              </w:rPr>
              <w:t>5</w:t>
            </w:r>
          </w:p>
        </w:tc>
        <w:tc>
          <w:tcPr>
            <w:tcW w:w="1629" w:type="pct"/>
            <w:tcMar>
              <w:top w:w="15" w:type="dxa"/>
              <w:left w:w="15" w:type="dxa"/>
              <w:right w:w="15" w:type="dxa"/>
            </w:tcMar>
            <w:vAlign w:val="center"/>
          </w:tcPr>
          <w:p w14:paraId="39952F54" w14:textId="77777777" w:rsidR="004D5AD7" w:rsidRDefault="004D5AD7" w:rsidP="002A41DE">
            <w:pPr>
              <w:rPr>
                <w:rFonts w:ascii="宋体" w:hAnsi="宋体" w:cs="宋体" w:hint="eastAsia"/>
                <w:color w:val="000000"/>
                <w:szCs w:val="21"/>
              </w:rPr>
            </w:pPr>
            <w:r>
              <w:rPr>
                <w:rFonts w:ascii="宋体" w:hAnsi="宋体" w:cs="宋体" w:hint="eastAsia"/>
                <w:color w:val="000000"/>
                <w:kern w:val="0"/>
                <w:sz w:val="16"/>
                <w:szCs w:val="16"/>
              </w:rPr>
              <w:t>▲</w:t>
            </w:r>
            <w:r>
              <w:rPr>
                <w:rFonts w:ascii="宋体" w:hAnsi="宋体" w:hint="eastAsia"/>
                <w:color w:val="000000"/>
                <w:szCs w:val="21"/>
              </w:rPr>
              <w:t>1.采用磁珠固化转座酶技术进行DNA片段化，转座酶打断时间不超过20分钟；</w:t>
            </w:r>
            <w:r>
              <w:rPr>
                <w:rFonts w:ascii="宋体" w:hAnsi="宋体" w:hint="eastAsia"/>
                <w:color w:val="000000"/>
                <w:szCs w:val="21"/>
              </w:rPr>
              <w:br/>
              <w:t>2.转座酶片断化DNA同时添加部分测序接头；</w:t>
            </w:r>
            <w:r>
              <w:rPr>
                <w:rFonts w:ascii="宋体" w:hAnsi="宋体" w:hint="eastAsia"/>
                <w:color w:val="000000"/>
                <w:szCs w:val="21"/>
              </w:rPr>
              <w:br/>
              <w:t>3.打断后的片段无需末端修复加A；</w:t>
            </w:r>
            <w:r>
              <w:rPr>
                <w:rFonts w:ascii="宋体" w:hAnsi="宋体" w:hint="eastAsia"/>
                <w:color w:val="000000"/>
                <w:szCs w:val="21"/>
              </w:rPr>
              <w:br/>
              <w:t>4.可1步PCR实现标签序列添加和文库扩增；</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5.DNA起始量兼容范围为1-500ng，无需精确定量；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6.从DNA到文库标准化的完整建库流程，不超过3小时；</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7.整合从血液、唾液和干血斑中裂解DNA方法，裂解时间少于30分钟；</w:t>
            </w:r>
            <w:r>
              <w:rPr>
                <w:rFonts w:ascii="宋体" w:hAnsi="宋体" w:hint="eastAsia"/>
                <w:color w:val="000000"/>
                <w:szCs w:val="21"/>
              </w:rPr>
              <w:br/>
              <w:t>8.支持直接以血液、唾液和干血斑为输入样本，裂解后直接用于片段化和加序列标签反应；</w:t>
            </w:r>
            <w:r>
              <w:rPr>
                <w:rFonts w:ascii="宋体" w:hAnsi="宋体" w:hint="eastAsia"/>
                <w:color w:val="000000"/>
                <w:szCs w:val="21"/>
              </w:rPr>
              <w:br/>
              <w:t>9.DNA起始量在100</w:t>
            </w:r>
            <w:r>
              <w:rPr>
                <w:rFonts w:ascii="宋体"/>
                <w:color w:val="000000"/>
                <w:szCs w:val="21"/>
              </w:rPr>
              <w:t>‒</w:t>
            </w:r>
            <w:r>
              <w:rPr>
                <w:rFonts w:ascii="宋体" w:hAnsi="宋体" w:hint="eastAsia"/>
                <w:color w:val="000000"/>
                <w:szCs w:val="21"/>
              </w:rPr>
              <w:t>500ng之间时，可利用磁</w:t>
            </w:r>
            <w:proofErr w:type="gramStart"/>
            <w:r>
              <w:rPr>
                <w:rFonts w:ascii="宋体" w:hAnsi="宋体" w:hint="eastAsia"/>
                <w:color w:val="000000"/>
                <w:szCs w:val="21"/>
              </w:rPr>
              <w:t>珠实现</w:t>
            </w:r>
            <w:proofErr w:type="gramEnd"/>
            <w:r>
              <w:rPr>
                <w:rFonts w:ascii="宋体" w:hAnsi="宋体" w:hint="eastAsia"/>
                <w:color w:val="000000"/>
                <w:szCs w:val="21"/>
              </w:rPr>
              <w:t>样本均一化，文库混合前无需进行耗时的文库定量和标准化；</w:t>
            </w:r>
            <w:r>
              <w:rPr>
                <w:rFonts w:ascii="宋体" w:hAnsi="宋体" w:hint="eastAsia"/>
                <w:color w:val="000000"/>
                <w:szCs w:val="21"/>
              </w:rPr>
              <w:br/>
              <w:t>10.建库试剂盒内包含同品牌标签试剂、文库纯化磁珠；</w:t>
            </w:r>
            <w:r>
              <w:rPr>
                <w:rFonts w:ascii="宋体" w:hAnsi="宋体" w:hint="eastAsia"/>
                <w:color w:val="000000"/>
                <w:szCs w:val="21"/>
              </w:rPr>
              <w:br/>
              <w:t>11.适用于大型动植物复杂基因组、小型基因组、质粒、扩增子、革兰氏阳性/革兰氏阴性菌、真菌等物种进行文库构建和测序；</w:t>
            </w:r>
            <w:r>
              <w:rPr>
                <w:rFonts w:ascii="宋体" w:hAnsi="宋体" w:hint="eastAsia"/>
                <w:color w:val="000000"/>
                <w:szCs w:val="21"/>
              </w:rPr>
              <w:br/>
              <w:t>12.测序模式：自动化双端或自动化单端测序；</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13.测序读长：2*150bp；Reads数：≥12M；</w:t>
            </w:r>
            <w:r>
              <w:rPr>
                <w:rFonts w:ascii="宋体" w:hAnsi="宋体" w:hint="eastAsia"/>
                <w:color w:val="000000"/>
                <w:szCs w:val="21"/>
              </w:rPr>
              <w:br/>
              <w:t>14.适用机型：兼容实验室现有测序平台</w:t>
            </w:r>
            <w:r>
              <w:rPr>
                <w:rStyle w:val="af0"/>
                <w:rFonts w:hint="eastAsia"/>
              </w:rPr>
              <w:t>（</w:t>
            </w:r>
            <w:r>
              <w:rPr>
                <w:rStyle w:val="af0"/>
                <w:rFonts w:hint="eastAsia"/>
              </w:rPr>
              <w:t xml:space="preserve">Illumina </w:t>
            </w:r>
            <w:proofErr w:type="spellStart"/>
            <w:r>
              <w:rPr>
                <w:rStyle w:val="af0"/>
                <w:rFonts w:hint="eastAsia"/>
              </w:rPr>
              <w:t>miseq</w:t>
            </w:r>
            <w:proofErr w:type="spellEnd"/>
            <w:r>
              <w:rPr>
                <w:rStyle w:val="af0"/>
                <w:rFonts w:hint="eastAsia"/>
              </w:rPr>
              <w:t>/</w:t>
            </w:r>
            <w:proofErr w:type="spellStart"/>
            <w:r>
              <w:rPr>
                <w:rStyle w:val="af0"/>
                <w:rFonts w:hint="eastAsia"/>
              </w:rPr>
              <w:t>miniseq</w:t>
            </w:r>
            <w:proofErr w:type="spellEnd"/>
            <w:r>
              <w:rPr>
                <w:rStyle w:val="af0"/>
                <w:rFonts w:hint="eastAsia"/>
              </w:rPr>
              <w:t>/next2000</w:t>
            </w:r>
            <w:r>
              <w:rPr>
                <w:rStyle w:val="af0"/>
                <w:rFonts w:hint="eastAsia"/>
              </w:rPr>
              <w:t>）</w:t>
            </w:r>
          </w:p>
        </w:tc>
        <w:tc>
          <w:tcPr>
            <w:tcW w:w="421" w:type="pct"/>
            <w:tcMar>
              <w:top w:w="15" w:type="dxa"/>
              <w:left w:w="15" w:type="dxa"/>
              <w:right w:w="15" w:type="dxa"/>
            </w:tcMar>
            <w:vAlign w:val="center"/>
          </w:tcPr>
          <w:p w14:paraId="2B458501" w14:textId="77777777" w:rsidR="004D5AD7" w:rsidRDefault="004D5AD7" w:rsidP="002A41DE">
            <w:pPr>
              <w:jc w:val="center"/>
              <w:rPr>
                <w:rFonts w:ascii="宋体" w:hAnsi="宋体" w:cs="宋体" w:hint="eastAsia"/>
                <w:szCs w:val="21"/>
              </w:rPr>
            </w:pPr>
            <w:r>
              <w:rPr>
                <w:rFonts w:ascii="宋体" w:hAnsi="宋体" w:hint="eastAsia"/>
                <w:szCs w:val="21"/>
              </w:rPr>
              <w:t>否</w:t>
            </w:r>
          </w:p>
        </w:tc>
      </w:tr>
      <w:tr w:rsidR="004D5AD7" w14:paraId="0147324D" w14:textId="77777777" w:rsidTr="002A41DE">
        <w:tc>
          <w:tcPr>
            <w:tcW w:w="419" w:type="pct"/>
            <w:vMerge/>
            <w:tcMar>
              <w:top w:w="15" w:type="dxa"/>
              <w:left w:w="15" w:type="dxa"/>
              <w:right w:w="15" w:type="dxa"/>
            </w:tcMar>
            <w:vAlign w:val="center"/>
          </w:tcPr>
          <w:p w14:paraId="6354F7EA" w14:textId="77777777" w:rsidR="004D5AD7" w:rsidRDefault="004D5AD7" w:rsidP="002A41DE">
            <w:pPr>
              <w:jc w:val="center"/>
              <w:rPr>
                <w:rFonts w:ascii="宋体" w:hAnsi="宋体" w:cs="宋体" w:hint="eastAsia"/>
                <w:szCs w:val="21"/>
              </w:rPr>
            </w:pPr>
          </w:p>
        </w:tc>
        <w:tc>
          <w:tcPr>
            <w:tcW w:w="651" w:type="pct"/>
            <w:tcMar>
              <w:top w:w="15" w:type="dxa"/>
              <w:left w:w="15" w:type="dxa"/>
              <w:right w:w="15" w:type="dxa"/>
            </w:tcMar>
            <w:vAlign w:val="center"/>
          </w:tcPr>
          <w:p w14:paraId="4DB7C8D6" w14:textId="77777777" w:rsidR="004D5AD7" w:rsidRDefault="004D5AD7" w:rsidP="002A41DE">
            <w:pPr>
              <w:rPr>
                <w:rFonts w:ascii="宋体" w:hAnsi="宋体" w:cs="宋体" w:hint="eastAsia"/>
                <w:color w:val="000000"/>
                <w:szCs w:val="21"/>
              </w:rPr>
            </w:pPr>
            <w:r>
              <w:rPr>
                <w:rFonts w:ascii="宋体" w:hAnsi="宋体" w:hint="eastAsia"/>
                <w:color w:val="000000"/>
                <w:szCs w:val="21"/>
              </w:rPr>
              <w:t>超灵敏度未知病原捕获建库试剂盒（8人份）</w:t>
            </w:r>
          </w:p>
        </w:tc>
        <w:tc>
          <w:tcPr>
            <w:tcW w:w="419" w:type="pct"/>
            <w:vMerge/>
            <w:tcMar>
              <w:top w:w="15" w:type="dxa"/>
              <w:left w:w="15" w:type="dxa"/>
              <w:right w:w="15" w:type="dxa"/>
            </w:tcMar>
            <w:vAlign w:val="center"/>
          </w:tcPr>
          <w:p w14:paraId="1EA0AB1C" w14:textId="77777777" w:rsidR="004D5AD7" w:rsidRDefault="004D5AD7" w:rsidP="002A41DE">
            <w:pPr>
              <w:jc w:val="center"/>
              <w:rPr>
                <w:rFonts w:ascii="宋体" w:hAnsi="宋体" w:cs="宋体" w:hint="eastAsia"/>
                <w:szCs w:val="21"/>
              </w:rPr>
            </w:pPr>
          </w:p>
        </w:tc>
        <w:tc>
          <w:tcPr>
            <w:tcW w:w="419" w:type="pct"/>
            <w:tcMar>
              <w:top w:w="15" w:type="dxa"/>
              <w:left w:w="15" w:type="dxa"/>
              <w:right w:w="15" w:type="dxa"/>
            </w:tcMar>
            <w:vAlign w:val="center"/>
          </w:tcPr>
          <w:p w14:paraId="14D12432" w14:textId="77777777" w:rsidR="004D5AD7" w:rsidRDefault="004D5AD7" w:rsidP="002A41DE">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36664F88" w14:textId="77777777" w:rsidR="004D5AD7" w:rsidRDefault="004D5AD7" w:rsidP="002A41DE">
            <w:pPr>
              <w:rPr>
                <w:rFonts w:ascii="宋体" w:hAnsi="宋体" w:cs="宋体" w:hint="eastAsia"/>
                <w:color w:val="000000"/>
                <w:szCs w:val="21"/>
              </w:rPr>
            </w:pPr>
            <w:r>
              <w:rPr>
                <w:rFonts w:ascii="宋体" w:hAnsi="宋体" w:hint="eastAsia"/>
                <w:color w:val="000000"/>
                <w:szCs w:val="21"/>
              </w:rPr>
              <w:t>8次/盒</w:t>
            </w:r>
          </w:p>
        </w:tc>
        <w:tc>
          <w:tcPr>
            <w:tcW w:w="419" w:type="pct"/>
            <w:tcMar>
              <w:top w:w="15" w:type="dxa"/>
              <w:left w:w="15" w:type="dxa"/>
              <w:right w:w="15" w:type="dxa"/>
            </w:tcMar>
            <w:vAlign w:val="center"/>
          </w:tcPr>
          <w:p w14:paraId="0E05E52F" w14:textId="77777777" w:rsidR="004D5AD7" w:rsidRDefault="004D5AD7" w:rsidP="002A41DE">
            <w:pPr>
              <w:jc w:val="center"/>
              <w:rPr>
                <w:rFonts w:ascii="宋体" w:hAnsi="宋体" w:cs="宋体" w:hint="eastAsia"/>
                <w:color w:val="000000"/>
                <w:szCs w:val="21"/>
              </w:rPr>
            </w:pPr>
            <w:r>
              <w:rPr>
                <w:rFonts w:ascii="宋体" w:hAnsi="宋体" w:hint="eastAsia"/>
                <w:color w:val="000000"/>
                <w:szCs w:val="21"/>
              </w:rPr>
              <w:t>2</w:t>
            </w:r>
          </w:p>
        </w:tc>
        <w:tc>
          <w:tcPr>
            <w:tcW w:w="1629" w:type="pct"/>
            <w:tcMar>
              <w:top w:w="15" w:type="dxa"/>
              <w:left w:w="15" w:type="dxa"/>
              <w:right w:w="15" w:type="dxa"/>
            </w:tcMar>
            <w:vAlign w:val="center"/>
          </w:tcPr>
          <w:p w14:paraId="1335E836" w14:textId="77777777" w:rsidR="004D5AD7" w:rsidRDefault="004D5AD7" w:rsidP="002A41DE">
            <w:pPr>
              <w:rPr>
                <w:rFonts w:ascii="宋体" w:hAnsi="宋体" w:cs="宋体" w:hint="eastAsia"/>
                <w:color w:val="000000"/>
                <w:szCs w:val="21"/>
              </w:rPr>
            </w:pPr>
            <w:r>
              <w:rPr>
                <w:rFonts w:ascii="宋体" w:hAnsi="宋体" w:hint="eastAsia"/>
                <w:color w:val="000000"/>
                <w:szCs w:val="21"/>
              </w:rPr>
              <w:t>1.适用性：任意未知病原体生物样本的高通量测序建库实验；</w:t>
            </w:r>
            <w:r>
              <w:rPr>
                <w:rFonts w:ascii="宋体" w:hAnsi="宋体" w:hint="eastAsia"/>
                <w:color w:val="000000"/>
                <w:szCs w:val="21"/>
              </w:rPr>
              <w:br/>
              <w:t>2.样本量：8；</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3.灵敏度：≤500pg核酸；</w:t>
            </w:r>
            <w:r>
              <w:rPr>
                <w:rFonts w:ascii="宋体" w:hAnsi="宋体" w:hint="eastAsia"/>
                <w:color w:val="000000"/>
                <w:szCs w:val="21"/>
              </w:rPr>
              <w:br/>
              <w:t>4.投入量500pg-1000ng左右</w:t>
            </w:r>
            <w:r>
              <w:rPr>
                <w:rFonts w:ascii="宋体" w:hAnsi="宋体" w:hint="eastAsia"/>
                <w:color w:val="000000"/>
                <w:szCs w:val="21"/>
              </w:rPr>
              <w:lastRenderedPageBreak/>
              <w:t>（DNA和RNA总加在一起总投入量）无需定量；</w:t>
            </w:r>
            <w:r>
              <w:rPr>
                <w:rFonts w:ascii="宋体" w:hAnsi="宋体" w:hint="eastAsia"/>
                <w:color w:val="000000"/>
                <w:szCs w:val="21"/>
              </w:rPr>
              <w:br/>
              <w:t>5.打断方式</w:t>
            </w:r>
            <w:proofErr w:type="gramStart"/>
            <w:r>
              <w:rPr>
                <w:rFonts w:ascii="宋体" w:hAnsi="宋体" w:hint="eastAsia"/>
                <w:color w:val="000000"/>
                <w:szCs w:val="21"/>
              </w:rPr>
              <w:t>为酶切杂链</w:t>
            </w:r>
            <w:proofErr w:type="gramEnd"/>
            <w:r>
              <w:rPr>
                <w:rFonts w:ascii="宋体" w:hAnsi="宋体" w:hint="eastAsia"/>
                <w:color w:val="000000"/>
                <w:szCs w:val="21"/>
              </w:rPr>
              <w:t>打断，可对样本中的RNA与DNA杂化双链直接进行接头连接；</w:t>
            </w:r>
            <w:r>
              <w:rPr>
                <w:rFonts w:ascii="宋体" w:hAnsi="宋体" w:hint="eastAsia"/>
                <w:color w:val="000000"/>
                <w:szCs w:val="21"/>
              </w:rPr>
              <w:br/>
              <w:t>6.试剂形式：整合试剂，涵盖所有病毒全基因组；</w:t>
            </w:r>
            <w:r>
              <w:rPr>
                <w:rFonts w:ascii="宋体" w:hAnsi="宋体" w:hint="eastAsia"/>
                <w:color w:val="000000"/>
                <w:szCs w:val="21"/>
              </w:rPr>
              <w:br/>
              <w:t>7.建库原理：</w:t>
            </w:r>
            <w:proofErr w:type="gramStart"/>
            <w:r>
              <w:rPr>
                <w:rFonts w:ascii="宋体" w:hAnsi="宋体" w:hint="eastAsia"/>
                <w:color w:val="000000"/>
                <w:szCs w:val="21"/>
              </w:rPr>
              <w:t>杂链法建库</w:t>
            </w:r>
            <w:proofErr w:type="gramEnd"/>
            <w:r>
              <w:rPr>
                <w:rFonts w:ascii="宋体" w:hAnsi="宋体" w:hint="eastAsia"/>
                <w:color w:val="000000"/>
                <w:szCs w:val="21"/>
              </w:rPr>
              <w:t>，无需任何核酸打断设备；</w:t>
            </w:r>
            <w:r>
              <w:rPr>
                <w:rFonts w:ascii="宋体" w:hAnsi="宋体" w:hint="eastAsia"/>
                <w:color w:val="000000"/>
                <w:szCs w:val="21"/>
              </w:rPr>
              <w:br/>
              <w:t>8.适用机型：兼容高通量测序平台</w:t>
            </w:r>
            <w:r>
              <w:rPr>
                <w:rStyle w:val="af0"/>
                <w:rFonts w:hint="eastAsia"/>
              </w:rPr>
              <w:t>（</w:t>
            </w:r>
            <w:r>
              <w:rPr>
                <w:rStyle w:val="af0"/>
                <w:rFonts w:hint="eastAsia"/>
              </w:rPr>
              <w:t xml:space="preserve">Illumina </w:t>
            </w:r>
            <w:proofErr w:type="spellStart"/>
            <w:r>
              <w:rPr>
                <w:rStyle w:val="af0"/>
                <w:rFonts w:hint="eastAsia"/>
              </w:rPr>
              <w:t>miseq</w:t>
            </w:r>
            <w:proofErr w:type="spellEnd"/>
            <w:r>
              <w:rPr>
                <w:rStyle w:val="af0"/>
                <w:rFonts w:hint="eastAsia"/>
              </w:rPr>
              <w:t>/</w:t>
            </w:r>
            <w:proofErr w:type="spellStart"/>
            <w:r>
              <w:rPr>
                <w:rStyle w:val="af0"/>
                <w:rFonts w:hint="eastAsia"/>
              </w:rPr>
              <w:t>miniseq</w:t>
            </w:r>
            <w:proofErr w:type="spellEnd"/>
            <w:r>
              <w:rPr>
                <w:rStyle w:val="af0"/>
                <w:rFonts w:hint="eastAsia"/>
              </w:rPr>
              <w:t>/next2000</w:t>
            </w:r>
            <w:r>
              <w:rPr>
                <w:rStyle w:val="af0"/>
                <w:rFonts w:hint="eastAsia"/>
              </w:rPr>
              <w:t>）</w:t>
            </w:r>
            <w:r>
              <w:rPr>
                <w:rFonts w:ascii="宋体" w:hAnsi="宋体" w:hint="eastAsia"/>
                <w:color w:val="000000"/>
                <w:szCs w:val="21"/>
              </w:rPr>
              <w:t>；</w:t>
            </w:r>
            <w:r>
              <w:rPr>
                <w:rFonts w:ascii="宋体" w:hAnsi="宋体" w:hint="eastAsia"/>
                <w:color w:val="000000"/>
                <w:szCs w:val="21"/>
              </w:rPr>
              <w:br/>
              <w:t>9.实验流程不超过6小时；</w:t>
            </w:r>
            <w:r>
              <w:rPr>
                <w:rFonts w:ascii="宋体" w:hAnsi="宋体" w:hint="eastAsia"/>
                <w:color w:val="000000"/>
                <w:szCs w:val="21"/>
              </w:rPr>
              <w:br/>
              <w:t>10.可用于从微生物培养物、鼻咽拭子、皮肤拭子、鼻拭子、废水样本等多种来源提取的RNA或DNA；</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11.试剂盒组分齐全，包含RNA反转录、cDNA双链合成、基因组扩增和文库制备所需的所有试剂；</w:t>
            </w:r>
            <w:r>
              <w:rPr>
                <w:rFonts w:ascii="宋体" w:hAnsi="宋体" w:hint="eastAsia"/>
                <w:color w:val="000000"/>
                <w:szCs w:val="21"/>
              </w:rPr>
              <w:br/>
              <w:t>12.文库构建可1步PCR实现标签序列添加和文库扩增；</w:t>
            </w:r>
            <w:r>
              <w:rPr>
                <w:rFonts w:ascii="宋体" w:hAnsi="宋体" w:hint="eastAsia"/>
                <w:color w:val="000000"/>
                <w:szCs w:val="21"/>
              </w:rPr>
              <w:br/>
              <w:t>13.可用同品牌的分析软件做数据分析或第三方软件进行数据处理</w:t>
            </w:r>
          </w:p>
        </w:tc>
        <w:tc>
          <w:tcPr>
            <w:tcW w:w="421" w:type="pct"/>
            <w:tcMar>
              <w:top w:w="15" w:type="dxa"/>
              <w:left w:w="15" w:type="dxa"/>
              <w:right w:w="15" w:type="dxa"/>
            </w:tcMar>
            <w:vAlign w:val="center"/>
          </w:tcPr>
          <w:p w14:paraId="161A1292" w14:textId="77777777" w:rsidR="004D5AD7" w:rsidRDefault="004D5AD7" w:rsidP="002A41DE">
            <w:pPr>
              <w:jc w:val="center"/>
              <w:rPr>
                <w:rFonts w:ascii="宋体" w:hAnsi="宋体" w:cs="宋体" w:hint="eastAsia"/>
                <w:szCs w:val="21"/>
              </w:rPr>
            </w:pPr>
            <w:r>
              <w:rPr>
                <w:rFonts w:ascii="宋体" w:hAnsi="宋体" w:hint="eastAsia"/>
                <w:szCs w:val="21"/>
              </w:rPr>
              <w:lastRenderedPageBreak/>
              <w:t>否</w:t>
            </w:r>
          </w:p>
        </w:tc>
      </w:tr>
      <w:tr w:rsidR="004D5AD7" w14:paraId="420B8F0B" w14:textId="77777777" w:rsidTr="002A41DE">
        <w:tc>
          <w:tcPr>
            <w:tcW w:w="419" w:type="pct"/>
            <w:vMerge/>
            <w:tcMar>
              <w:top w:w="15" w:type="dxa"/>
              <w:left w:w="15" w:type="dxa"/>
              <w:right w:w="15" w:type="dxa"/>
            </w:tcMar>
            <w:vAlign w:val="center"/>
          </w:tcPr>
          <w:p w14:paraId="23615D7C" w14:textId="77777777" w:rsidR="004D5AD7" w:rsidRDefault="004D5AD7" w:rsidP="002A41DE">
            <w:pPr>
              <w:jc w:val="center"/>
              <w:rPr>
                <w:rFonts w:ascii="宋体" w:hAnsi="宋体" w:cs="宋体" w:hint="eastAsia"/>
                <w:szCs w:val="21"/>
              </w:rPr>
            </w:pPr>
          </w:p>
        </w:tc>
        <w:tc>
          <w:tcPr>
            <w:tcW w:w="651" w:type="pct"/>
            <w:tcMar>
              <w:top w:w="15" w:type="dxa"/>
              <w:left w:w="15" w:type="dxa"/>
              <w:right w:w="15" w:type="dxa"/>
            </w:tcMar>
            <w:vAlign w:val="center"/>
          </w:tcPr>
          <w:p w14:paraId="694C29A6" w14:textId="77777777" w:rsidR="004D5AD7" w:rsidRDefault="004D5AD7" w:rsidP="002A41DE">
            <w:pPr>
              <w:rPr>
                <w:rFonts w:ascii="宋体" w:hAnsi="宋体" w:cs="宋体" w:hint="eastAsia"/>
                <w:color w:val="000000"/>
                <w:szCs w:val="21"/>
              </w:rPr>
            </w:pPr>
            <w:r>
              <w:rPr>
                <w:rFonts w:ascii="宋体" w:hAnsi="宋体" w:hint="eastAsia"/>
                <w:color w:val="000000"/>
                <w:szCs w:val="21"/>
              </w:rPr>
              <w:t>超灵敏度未知病原捕获建库试剂盒（32人份）</w:t>
            </w:r>
          </w:p>
        </w:tc>
        <w:tc>
          <w:tcPr>
            <w:tcW w:w="419" w:type="pct"/>
            <w:vMerge/>
            <w:tcMar>
              <w:top w:w="15" w:type="dxa"/>
              <w:left w:w="15" w:type="dxa"/>
              <w:right w:w="15" w:type="dxa"/>
            </w:tcMar>
            <w:vAlign w:val="center"/>
          </w:tcPr>
          <w:p w14:paraId="29E6B536" w14:textId="77777777" w:rsidR="004D5AD7" w:rsidRDefault="004D5AD7" w:rsidP="002A41DE">
            <w:pPr>
              <w:jc w:val="center"/>
              <w:rPr>
                <w:rFonts w:ascii="宋体" w:hAnsi="宋体" w:cs="宋体" w:hint="eastAsia"/>
                <w:szCs w:val="21"/>
              </w:rPr>
            </w:pPr>
          </w:p>
        </w:tc>
        <w:tc>
          <w:tcPr>
            <w:tcW w:w="419" w:type="pct"/>
            <w:tcMar>
              <w:top w:w="15" w:type="dxa"/>
              <w:left w:w="15" w:type="dxa"/>
              <w:right w:w="15" w:type="dxa"/>
            </w:tcMar>
            <w:vAlign w:val="center"/>
          </w:tcPr>
          <w:p w14:paraId="12C2A9FE" w14:textId="77777777" w:rsidR="004D5AD7" w:rsidRDefault="004D5AD7" w:rsidP="002A41DE">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510032CA" w14:textId="77777777" w:rsidR="004D5AD7" w:rsidRDefault="004D5AD7" w:rsidP="002A41DE">
            <w:pPr>
              <w:rPr>
                <w:rFonts w:ascii="宋体" w:hAnsi="宋体" w:cs="宋体" w:hint="eastAsia"/>
                <w:color w:val="000000"/>
                <w:szCs w:val="21"/>
              </w:rPr>
            </w:pPr>
            <w:r>
              <w:rPr>
                <w:rFonts w:ascii="宋体" w:hAnsi="宋体" w:hint="eastAsia"/>
                <w:color w:val="000000"/>
                <w:szCs w:val="21"/>
              </w:rPr>
              <w:t>32次/盒</w:t>
            </w:r>
          </w:p>
        </w:tc>
        <w:tc>
          <w:tcPr>
            <w:tcW w:w="419" w:type="pct"/>
            <w:tcMar>
              <w:top w:w="15" w:type="dxa"/>
              <w:left w:w="15" w:type="dxa"/>
              <w:right w:w="15" w:type="dxa"/>
            </w:tcMar>
            <w:vAlign w:val="center"/>
          </w:tcPr>
          <w:p w14:paraId="0FA94E18" w14:textId="77777777" w:rsidR="004D5AD7" w:rsidRDefault="004D5AD7" w:rsidP="002A41DE">
            <w:pPr>
              <w:jc w:val="center"/>
              <w:rPr>
                <w:rFonts w:ascii="宋体" w:hAnsi="宋体" w:cs="宋体" w:hint="eastAsia"/>
                <w:color w:val="000000"/>
                <w:szCs w:val="21"/>
              </w:rPr>
            </w:pPr>
            <w:r>
              <w:rPr>
                <w:rFonts w:ascii="宋体" w:hAnsi="宋体" w:hint="eastAsia"/>
                <w:color w:val="000000"/>
                <w:szCs w:val="21"/>
              </w:rPr>
              <w:t>1</w:t>
            </w:r>
          </w:p>
        </w:tc>
        <w:tc>
          <w:tcPr>
            <w:tcW w:w="1629" w:type="pct"/>
            <w:tcMar>
              <w:top w:w="15" w:type="dxa"/>
              <w:left w:w="15" w:type="dxa"/>
              <w:right w:w="15" w:type="dxa"/>
            </w:tcMar>
            <w:vAlign w:val="center"/>
          </w:tcPr>
          <w:p w14:paraId="6D25B8F8" w14:textId="77777777" w:rsidR="004D5AD7" w:rsidRDefault="004D5AD7" w:rsidP="002A41DE">
            <w:pPr>
              <w:rPr>
                <w:rFonts w:ascii="宋体" w:hAnsi="宋体" w:cs="宋体" w:hint="eastAsia"/>
                <w:color w:val="000000"/>
                <w:szCs w:val="21"/>
              </w:rPr>
            </w:pPr>
            <w:r>
              <w:rPr>
                <w:rFonts w:ascii="宋体" w:hAnsi="宋体" w:hint="eastAsia"/>
                <w:color w:val="000000"/>
                <w:szCs w:val="21"/>
              </w:rPr>
              <w:t>1.适用性：任意未知病原体生物样本的高通量测序建库实验；</w:t>
            </w:r>
            <w:r>
              <w:rPr>
                <w:rFonts w:ascii="宋体" w:hAnsi="宋体" w:hint="eastAsia"/>
                <w:color w:val="000000"/>
                <w:szCs w:val="21"/>
              </w:rPr>
              <w:br/>
              <w:t>2.样本量：32；</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3.灵敏度：≤500pg核酸；</w:t>
            </w:r>
            <w:r>
              <w:rPr>
                <w:rFonts w:ascii="宋体" w:hAnsi="宋体" w:hint="eastAsia"/>
                <w:color w:val="000000"/>
                <w:szCs w:val="21"/>
              </w:rPr>
              <w:br/>
              <w:t>4.投入量500pg-1000ng左右（DNA和RNA总加在一起总投入量）无需定量；</w:t>
            </w:r>
            <w:r>
              <w:rPr>
                <w:rFonts w:ascii="宋体" w:hAnsi="宋体" w:hint="eastAsia"/>
                <w:color w:val="000000"/>
                <w:szCs w:val="21"/>
              </w:rPr>
              <w:br/>
              <w:t>5.打断方式</w:t>
            </w:r>
            <w:proofErr w:type="gramStart"/>
            <w:r>
              <w:rPr>
                <w:rFonts w:ascii="宋体" w:hAnsi="宋体" w:hint="eastAsia"/>
                <w:color w:val="000000"/>
                <w:szCs w:val="21"/>
              </w:rPr>
              <w:t>为酶切杂链</w:t>
            </w:r>
            <w:proofErr w:type="gramEnd"/>
            <w:r>
              <w:rPr>
                <w:rFonts w:ascii="宋体" w:hAnsi="宋体" w:hint="eastAsia"/>
                <w:color w:val="000000"/>
                <w:szCs w:val="21"/>
              </w:rPr>
              <w:t>打断，可对样本中的RNA与DNA杂化双链直接进行接头连接；</w:t>
            </w:r>
            <w:r>
              <w:rPr>
                <w:rFonts w:ascii="宋体" w:hAnsi="宋体" w:hint="eastAsia"/>
                <w:color w:val="000000"/>
                <w:szCs w:val="21"/>
              </w:rPr>
              <w:br/>
              <w:t>6.试剂形式：整合试剂，涵盖所有病毒全基因组；</w:t>
            </w:r>
            <w:r>
              <w:rPr>
                <w:rFonts w:ascii="宋体" w:hAnsi="宋体" w:hint="eastAsia"/>
                <w:color w:val="000000"/>
                <w:szCs w:val="21"/>
              </w:rPr>
              <w:br/>
              <w:t>7.建库原理：</w:t>
            </w:r>
            <w:proofErr w:type="gramStart"/>
            <w:r>
              <w:rPr>
                <w:rFonts w:ascii="宋体" w:hAnsi="宋体" w:hint="eastAsia"/>
                <w:color w:val="000000"/>
                <w:szCs w:val="21"/>
              </w:rPr>
              <w:t>杂链法建库</w:t>
            </w:r>
            <w:proofErr w:type="gramEnd"/>
            <w:r>
              <w:rPr>
                <w:rFonts w:ascii="宋体" w:hAnsi="宋体" w:hint="eastAsia"/>
                <w:color w:val="000000"/>
                <w:szCs w:val="21"/>
              </w:rPr>
              <w:t>，无需任何核酸打断设备；</w:t>
            </w:r>
            <w:r>
              <w:rPr>
                <w:rFonts w:ascii="宋体" w:hAnsi="宋体" w:hint="eastAsia"/>
                <w:color w:val="000000"/>
                <w:szCs w:val="21"/>
              </w:rPr>
              <w:br/>
              <w:t>8.适用机型：兼容高通量测序平台</w:t>
            </w:r>
            <w:r>
              <w:rPr>
                <w:rStyle w:val="af0"/>
                <w:rFonts w:hint="eastAsia"/>
              </w:rPr>
              <w:t>（</w:t>
            </w:r>
            <w:r>
              <w:rPr>
                <w:rStyle w:val="af0"/>
                <w:rFonts w:hint="eastAsia"/>
              </w:rPr>
              <w:t xml:space="preserve">Illumina </w:t>
            </w:r>
            <w:proofErr w:type="spellStart"/>
            <w:r>
              <w:rPr>
                <w:rStyle w:val="af0"/>
                <w:rFonts w:hint="eastAsia"/>
              </w:rPr>
              <w:t>miseq</w:t>
            </w:r>
            <w:proofErr w:type="spellEnd"/>
            <w:r>
              <w:rPr>
                <w:rStyle w:val="af0"/>
                <w:rFonts w:hint="eastAsia"/>
              </w:rPr>
              <w:t>/</w:t>
            </w:r>
            <w:proofErr w:type="spellStart"/>
            <w:r>
              <w:rPr>
                <w:rStyle w:val="af0"/>
                <w:rFonts w:hint="eastAsia"/>
              </w:rPr>
              <w:t>miniseq</w:t>
            </w:r>
            <w:proofErr w:type="spellEnd"/>
            <w:r>
              <w:rPr>
                <w:rStyle w:val="af0"/>
                <w:rFonts w:hint="eastAsia"/>
              </w:rPr>
              <w:t>/next2000</w:t>
            </w:r>
            <w:r>
              <w:rPr>
                <w:rStyle w:val="af0"/>
                <w:rFonts w:hint="eastAsia"/>
              </w:rPr>
              <w:t>）</w:t>
            </w:r>
            <w:r>
              <w:rPr>
                <w:rFonts w:ascii="宋体" w:hAnsi="宋体" w:hint="eastAsia"/>
                <w:color w:val="000000"/>
                <w:szCs w:val="21"/>
              </w:rPr>
              <w:t>；</w:t>
            </w:r>
            <w:r>
              <w:rPr>
                <w:rFonts w:ascii="宋体" w:hAnsi="宋体" w:hint="eastAsia"/>
                <w:color w:val="000000"/>
                <w:szCs w:val="21"/>
              </w:rPr>
              <w:br/>
            </w:r>
            <w:r>
              <w:rPr>
                <w:rFonts w:ascii="宋体" w:hAnsi="宋体" w:hint="eastAsia"/>
                <w:color w:val="000000"/>
                <w:szCs w:val="21"/>
              </w:rPr>
              <w:lastRenderedPageBreak/>
              <w:t>9.实验流程不超过6小时；</w:t>
            </w:r>
            <w:r>
              <w:rPr>
                <w:rFonts w:ascii="宋体" w:hAnsi="宋体" w:hint="eastAsia"/>
                <w:color w:val="000000"/>
                <w:szCs w:val="21"/>
              </w:rPr>
              <w:br/>
              <w:t>10.可用于从微生物培养物、鼻咽拭子、皮肤拭子、鼻拭子、废水样本等多种来源提取的RNA或DNA；</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11.试剂盒组分齐全，包含RNA反转录、cDNA双链合成、基因组扩增和文库制备所需的所有试剂；</w:t>
            </w:r>
            <w:r>
              <w:rPr>
                <w:rFonts w:ascii="宋体" w:hAnsi="宋体" w:hint="eastAsia"/>
                <w:color w:val="000000"/>
                <w:szCs w:val="21"/>
              </w:rPr>
              <w:br/>
              <w:t>12.文库构建可1步PCR实现标签序列添加和文库扩增；</w:t>
            </w:r>
            <w:r>
              <w:rPr>
                <w:rFonts w:ascii="宋体" w:hAnsi="宋体" w:hint="eastAsia"/>
                <w:color w:val="000000"/>
                <w:szCs w:val="21"/>
              </w:rPr>
              <w:br/>
              <w:t>13.可用同品牌的分析软件做数据分析或第三方软件进行数据处理</w:t>
            </w:r>
          </w:p>
        </w:tc>
        <w:tc>
          <w:tcPr>
            <w:tcW w:w="421" w:type="pct"/>
            <w:tcMar>
              <w:top w:w="15" w:type="dxa"/>
              <w:left w:w="15" w:type="dxa"/>
              <w:right w:w="15" w:type="dxa"/>
            </w:tcMar>
            <w:vAlign w:val="center"/>
          </w:tcPr>
          <w:p w14:paraId="5B360285" w14:textId="77777777" w:rsidR="004D5AD7" w:rsidRDefault="004D5AD7" w:rsidP="002A41DE">
            <w:pPr>
              <w:jc w:val="center"/>
              <w:rPr>
                <w:rFonts w:ascii="宋体" w:hAnsi="宋体" w:cs="宋体" w:hint="eastAsia"/>
                <w:szCs w:val="21"/>
              </w:rPr>
            </w:pPr>
            <w:r>
              <w:rPr>
                <w:rFonts w:ascii="宋体" w:hAnsi="宋体" w:hint="eastAsia"/>
                <w:szCs w:val="21"/>
              </w:rPr>
              <w:lastRenderedPageBreak/>
              <w:t>否</w:t>
            </w:r>
          </w:p>
        </w:tc>
      </w:tr>
      <w:tr w:rsidR="004D5AD7" w14:paraId="7F0ADB58" w14:textId="77777777" w:rsidTr="002A41DE">
        <w:tc>
          <w:tcPr>
            <w:tcW w:w="419" w:type="pct"/>
            <w:vMerge/>
            <w:tcMar>
              <w:top w:w="15" w:type="dxa"/>
              <w:left w:w="15" w:type="dxa"/>
              <w:right w:w="15" w:type="dxa"/>
            </w:tcMar>
            <w:vAlign w:val="center"/>
          </w:tcPr>
          <w:p w14:paraId="507B73F5" w14:textId="77777777" w:rsidR="004D5AD7" w:rsidRDefault="004D5AD7" w:rsidP="002A41DE">
            <w:pPr>
              <w:jc w:val="center"/>
              <w:rPr>
                <w:rFonts w:ascii="宋体" w:hAnsi="宋体" w:cs="宋体" w:hint="eastAsia"/>
                <w:szCs w:val="21"/>
              </w:rPr>
            </w:pPr>
          </w:p>
        </w:tc>
        <w:tc>
          <w:tcPr>
            <w:tcW w:w="651" w:type="pct"/>
            <w:tcMar>
              <w:top w:w="15" w:type="dxa"/>
              <w:left w:w="15" w:type="dxa"/>
              <w:right w:w="15" w:type="dxa"/>
            </w:tcMar>
            <w:vAlign w:val="center"/>
          </w:tcPr>
          <w:p w14:paraId="2B1C6B7A" w14:textId="77777777" w:rsidR="004D5AD7" w:rsidRDefault="004D5AD7" w:rsidP="002A41DE">
            <w:pPr>
              <w:rPr>
                <w:rFonts w:ascii="宋体" w:hAnsi="宋体" w:cs="宋体" w:hint="eastAsia"/>
                <w:szCs w:val="21"/>
              </w:rPr>
            </w:pPr>
            <w:r>
              <w:rPr>
                <w:rFonts w:ascii="宋体" w:hAnsi="宋体" w:hint="eastAsia"/>
                <w:szCs w:val="21"/>
              </w:rPr>
              <w:t>超灵敏度新型冠状病毒全基因组(低载量)捕获试剂盒</w:t>
            </w:r>
          </w:p>
        </w:tc>
        <w:tc>
          <w:tcPr>
            <w:tcW w:w="419" w:type="pct"/>
            <w:vMerge/>
            <w:tcMar>
              <w:top w:w="15" w:type="dxa"/>
              <w:left w:w="15" w:type="dxa"/>
              <w:right w:w="15" w:type="dxa"/>
            </w:tcMar>
            <w:vAlign w:val="center"/>
          </w:tcPr>
          <w:p w14:paraId="7C53E941" w14:textId="77777777" w:rsidR="004D5AD7" w:rsidRDefault="004D5AD7" w:rsidP="002A41DE">
            <w:pPr>
              <w:jc w:val="center"/>
              <w:rPr>
                <w:rFonts w:ascii="宋体" w:hAnsi="宋体" w:cs="宋体" w:hint="eastAsia"/>
                <w:szCs w:val="21"/>
              </w:rPr>
            </w:pPr>
          </w:p>
        </w:tc>
        <w:tc>
          <w:tcPr>
            <w:tcW w:w="419" w:type="pct"/>
            <w:tcMar>
              <w:top w:w="15" w:type="dxa"/>
              <w:left w:w="15" w:type="dxa"/>
              <w:right w:w="15" w:type="dxa"/>
            </w:tcMar>
            <w:vAlign w:val="center"/>
          </w:tcPr>
          <w:p w14:paraId="3A285CD2" w14:textId="77777777" w:rsidR="004D5AD7" w:rsidRDefault="004D5AD7" w:rsidP="002A41DE">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397DC805" w14:textId="77777777" w:rsidR="004D5AD7" w:rsidRDefault="004D5AD7" w:rsidP="002A41DE">
            <w:pPr>
              <w:rPr>
                <w:rFonts w:ascii="宋体" w:hAnsi="宋体" w:cs="宋体" w:hint="eastAsia"/>
                <w:szCs w:val="21"/>
              </w:rPr>
            </w:pPr>
            <w:r>
              <w:rPr>
                <w:rFonts w:ascii="宋体" w:hAnsi="宋体" w:hint="eastAsia"/>
                <w:szCs w:val="21"/>
              </w:rPr>
              <w:t>24</w:t>
            </w:r>
            <w:r>
              <w:rPr>
                <w:rFonts w:ascii="宋体" w:hAnsi="宋体" w:hint="eastAsia"/>
                <w:color w:val="000000"/>
                <w:szCs w:val="21"/>
              </w:rPr>
              <w:t>样本</w:t>
            </w:r>
            <w:r>
              <w:rPr>
                <w:rFonts w:ascii="宋体" w:hAnsi="宋体" w:hint="eastAsia"/>
                <w:szCs w:val="21"/>
              </w:rPr>
              <w:t>/盒</w:t>
            </w:r>
          </w:p>
        </w:tc>
        <w:tc>
          <w:tcPr>
            <w:tcW w:w="419" w:type="pct"/>
            <w:tcMar>
              <w:top w:w="15" w:type="dxa"/>
              <w:left w:w="15" w:type="dxa"/>
              <w:right w:w="15" w:type="dxa"/>
            </w:tcMar>
            <w:vAlign w:val="center"/>
          </w:tcPr>
          <w:p w14:paraId="296F3897" w14:textId="77777777" w:rsidR="004D5AD7" w:rsidRDefault="004D5AD7" w:rsidP="002A41DE">
            <w:pPr>
              <w:jc w:val="center"/>
              <w:rPr>
                <w:rFonts w:ascii="宋体" w:hAnsi="宋体" w:cs="宋体" w:hint="eastAsia"/>
                <w:szCs w:val="21"/>
              </w:rPr>
            </w:pPr>
            <w:r>
              <w:rPr>
                <w:rFonts w:ascii="宋体" w:hAnsi="宋体" w:hint="eastAsia"/>
                <w:szCs w:val="21"/>
              </w:rPr>
              <w:t>12</w:t>
            </w:r>
          </w:p>
        </w:tc>
        <w:tc>
          <w:tcPr>
            <w:tcW w:w="1629" w:type="pct"/>
            <w:tcMar>
              <w:top w:w="15" w:type="dxa"/>
              <w:left w:w="15" w:type="dxa"/>
              <w:right w:w="15" w:type="dxa"/>
            </w:tcMar>
            <w:vAlign w:val="center"/>
          </w:tcPr>
          <w:p w14:paraId="2ADACB5A" w14:textId="77777777" w:rsidR="004D5AD7" w:rsidRDefault="004D5AD7" w:rsidP="002A41DE">
            <w:pPr>
              <w:rPr>
                <w:rFonts w:ascii="宋体" w:hAnsi="宋体" w:cs="宋体" w:hint="eastAsia"/>
                <w:color w:val="000000"/>
                <w:szCs w:val="21"/>
              </w:rPr>
            </w:pPr>
            <w:r>
              <w:rPr>
                <w:rFonts w:ascii="宋体" w:hAnsi="宋体" w:hint="eastAsia"/>
                <w:color w:val="000000"/>
                <w:szCs w:val="21"/>
              </w:rPr>
              <w:t>1.适用性：新型冠状病毒全基因组的扩增捕获，产物可用于后续高通量测序的建库，通过新一代高通量测序分析，准确发现新的变异，新的毒株、追踪病毒变异情况；</w:t>
            </w:r>
            <w:r>
              <w:rPr>
                <w:rFonts w:ascii="宋体" w:hAnsi="宋体" w:hint="eastAsia"/>
                <w:color w:val="000000"/>
                <w:szCs w:val="21"/>
              </w:rPr>
              <w:br/>
              <w:t>2.包装规格：24样本/盒，整合式试剂，可扩增得到新冠病毒全基因组；</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3.灵敏度：样本（RNA）起始量可＜0.5ng；</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4.具有</w:t>
            </w:r>
            <w:proofErr w:type="gramStart"/>
            <w:r>
              <w:rPr>
                <w:rFonts w:ascii="宋体" w:hAnsi="宋体" w:hint="eastAsia"/>
                <w:color w:val="000000"/>
                <w:szCs w:val="21"/>
              </w:rPr>
              <w:t>叠瓦式</w:t>
            </w:r>
            <w:proofErr w:type="gramEnd"/>
            <w:r>
              <w:rPr>
                <w:rFonts w:ascii="宋体" w:hAnsi="宋体" w:hint="eastAsia"/>
                <w:color w:val="000000"/>
                <w:szCs w:val="21"/>
              </w:rPr>
              <w:t>双套引物池，包括一套1200bp的长片段引物和一套400bp的短片段引物；扩增子数目：≥40个；</w:t>
            </w:r>
            <w:r>
              <w:rPr>
                <w:rFonts w:ascii="宋体" w:hAnsi="宋体" w:hint="eastAsia"/>
                <w:color w:val="000000"/>
                <w:szCs w:val="21"/>
              </w:rPr>
              <w:br/>
              <w:t>5.适用机型：兼容高通量测序平台</w:t>
            </w:r>
            <w:r>
              <w:rPr>
                <w:rStyle w:val="af0"/>
                <w:rFonts w:hint="eastAsia"/>
              </w:rPr>
              <w:t>（</w:t>
            </w:r>
            <w:r>
              <w:rPr>
                <w:rStyle w:val="af0"/>
                <w:rFonts w:hint="eastAsia"/>
              </w:rPr>
              <w:t xml:space="preserve">Illumina </w:t>
            </w:r>
            <w:proofErr w:type="spellStart"/>
            <w:r>
              <w:rPr>
                <w:rStyle w:val="af0"/>
                <w:rFonts w:hint="eastAsia"/>
              </w:rPr>
              <w:t>miseq</w:t>
            </w:r>
            <w:proofErr w:type="spellEnd"/>
            <w:r>
              <w:rPr>
                <w:rStyle w:val="af0"/>
                <w:rFonts w:hint="eastAsia"/>
              </w:rPr>
              <w:t>/</w:t>
            </w:r>
            <w:proofErr w:type="spellStart"/>
            <w:r>
              <w:rPr>
                <w:rStyle w:val="af0"/>
                <w:rFonts w:hint="eastAsia"/>
              </w:rPr>
              <w:t>miniseq</w:t>
            </w:r>
            <w:proofErr w:type="spellEnd"/>
            <w:r>
              <w:rPr>
                <w:rStyle w:val="af0"/>
                <w:rFonts w:hint="eastAsia"/>
              </w:rPr>
              <w:t>/next2000</w:t>
            </w:r>
            <w:r>
              <w:rPr>
                <w:rStyle w:val="af0"/>
                <w:rFonts w:hint="eastAsia"/>
              </w:rPr>
              <w:t>）</w:t>
            </w:r>
            <w:r>
              <w:rPr>
                <w:rFonts w:ascii="宋体" w:hAnsi="宋体" w:hint="eastAsia"/>
                <w:color w:val="000000"/>
                <w:szCs w:val="21"/>
              </w:rPr>
              <w:t>；</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6.适合CT值≤33的新冠样本全，基因组捕获，捕获效率≥99%；</w:t>
            </w:r>
            <w:r>
              <w:rPr>
                <w:rFonts w:ascii="宋体" w:hAnsi="宋体" w:hint="eastAsia"/>
                <w:color w:val="000000"/>
                <w:szCs w:val="21"/>
              </w:rPr>
              <w:br/>
              <w:t>7.既可以用于临床样本，也可以用于环境污水的检测</w:t>
            </w:r>
            <w:r>
              <w:rPr>
                <w:rFonts w:ascii="宋体" w:hAnsi="宋体" w:hint="eastAsia"/>
                <w:color w:val="000000"/>
                <w:szCs w:val="21"/>
              </w:rPr>
              <w:br/>
              <w:t>8.试剂盒可搭配同品牌分析软件，自动完成序列拼接、变异查找和生成系统进化树；新冠病毒分析软件应包含新冠病毒序列的录入、质控和分型，应标明序列数据在数据库中的存储位置便于查找、筛选</w:t>
            </w:r>
            <w:r>
              <w:rPr>
                <w:rFonts w:ascii="宋体" w:hAnsi="宋体" w:hint="eastAsia"/>
                <w:color w:val="000000"/>
                <w:szCs w:val="21"/>
              </w:rPr>
              <w:lastRenderedPageBreak/>
              <w:t>和导出(按日期、型别、完整性等)，软件应能根据指定序列进行进化分析并提供图形化展示，软件应提供稳定的框架，方便后期加入新的功能模块；新冠病毒环境污水分析软件可自动完成污水中变异位点的监测分析和不同分支的丰度分析</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9.逆转</w:t>
            </w:r>
            <w:proofErr w:type="gramStart"/>
            <w:r>
              <w:rPr>
                <w:rFonts w:ascii="宋体" w:hAnsi="宋体" w:hint="eastAsia"/>
                <w:color w:val="000000"/>
                <w:szCs w:val="21"/>
              </w:rPr>
              <w:t>录反应</w:t>
            </w:r>
            <w:proofErr w:type="gramEnd"/>
            <w:r>
              <w:rPr>
                <w:rFonts w:ascii="宋体" w:hAnsi="宋体" w:hint="eastAsia"/>
                <w:color w:val="000000"/>
                <w:szCs w:val="21"/>
              </w:rPr>
              <w:t>后反应体系≥20ul，逆转</w:t>
            </w:r>
            <w:proofErr w:type="gramStart"/>
            <w:r>
              <w:rPr>
                <w:rFonts w:ascii="宋体" w:hAnsi="宋体" w:hint="eastAsia"/>
                <w:color w:val="000000"/>
                <w:szCs w:val="21"/>
              </w:rPr>
              <w:t>录操作</w:t>
            </w:r>
            <w:proofErr w:type="gramEnd"/>
            <w:r>
              <w:rPr>
                <w:rFonts w:ascii="宋体" w:hAnsi="宋体" w:hint="eastAsia"/>
                <w:color w:val="000000"/>
                <w:szCs w:val="21"/>
              </w:rPr>
              <w:t>整体时长≤25min，扩增后最终反应体系≥50ul，（需提供原厂试剂说明书或满足要求的承诺书；如提供承诺书，承诺书格式自拟需加盖投标人公章）；</w:t>
            </w:r>
            <w:r>
              <w:rPr>
                <w:rFonts w:ascii="宋体" w:hAnsi="宋体" w:hint="eastAsia"/>
                <w:color w:val="000000"/>
                <w:szCs w:val="21"/>
              </w:rPr>
              <w:br/>
              <w:t>10.各个组分采用透明标签，实验人员可观察液面高度；（需要提供实物照片或满足要求的承诺书；如提供承诺书，承诺书格式自拟需加盖投标人公章）</w:t>
            </w:r>
            <w:r>
              <w:rPr>
                <w:rFonts w:ascii="宋体" w:hAnsi="宋体" w:hint="eastAsia"/>
                <w:color w:val="000000"/>
                <w:szCs w:val="21"/>
              </w:rPr>
              <w:br/>
              <w:t>11.不含任何对人体有伤害或者造成过敏的试剂组分（如染料）。</w:t>
            </w:r>
          </w:p>
        </w:tc>
        <w:tc>
          <w:tcPr>
            <w:tcW w:w="421" w:type="pct"/>
            <w:tcMar>
              <w:top w:w="15" w:type="dxa"/>
              <w:left w:w="15" w:type="dxa"/>
              <w:right w:w="15" w:type="dxa"/>
            </w:tcMar>
            <w:vAlign w:val="center"/>
          </w:tcPr>
          <w:p w14:paraId="26B81503" w14:textId="77777777" w:rsidR="004D5AD7" w:rsidRDefault="004D5AD7" w:rsidP="002A41DE">
            <w:pPr>
              <w:jc w:val="center"/>
              <w:rPr>
                <w:rFonts w:ascii="宋体" w:hAnsi="宋体" w:cs="宋体" w:hint="eastAsia"/>
                <w:szCs w:val="21"/>
              </w:rPr>
            </w:pPr>
            <w:r>
              <w:rPr>
                <w:rFonts w:ascii="宋体" w:hAnsi="宋体" w:hint="eastAsia"/>
                <w:szCs w:val="21"/>
              </w:rPr>
              <w:lastRenderedPageBreak/>
              <w:t>否</w:t>
            </w:r>
          </w:p>
        </w:tc>
      </w:tr>
      <w:tr w:rsidR="004D5AD7" w14:paraId="4E127303" w14:textId="77777777" w:rsidTr="002A41DE">
        <w:tc>
          <w:tcPr>
            <w:tcW w:w="419" w:type="pct"/>
            <w:vMerge/>
            <w:tcMar>
              <w:top w:w="15" w:type="dxa"/>
              <w:left w:w="15" w:type="dxa"/>
              <w:right w:w="15" w:type="dxa"/>
            </w:tcMar>
            <w:vAlign w:val="center"/>
          </w:tcPr>
          <w:p w14:paraId="5E8DB534" w14:textId="77777777" w:rsidR="004D5AD7" w:rsidRDefault="004D5AD7" w:rsidP="002A41DE">
            <w:pPr>
              <w:jc w:val="center"/>
              <w:rPr>
                <w:rFonts w:ascii="宋体" w:hAnsi="宋体" w:cs="宋体" w:hint="eastAsia"/>
                <w:szCs w:val="21"/>
              </w:rPr>
            </w:pPr>
          </w:p>
        </w:tc>
        <w:tc>
          <w:tcPr>
            <w:tcW w:w="651" w:type="pct"/>
            <w:tcMar>
              <w:top w:w="15" w:type="dxa"/>
              <w:left w:w="15" w:type="dxa"/>
              <w:right w:w="15" w:type="dxa"/>
            </w:tcMar>
            <w:vAlign w:val="center"/>
          </w:tcPr>
          <w:p w14:paraId="7D6D7E01" w14:textId="77777777" w:rsidR="004D5AD7" w:rsidRDefault="004D5AD7" w:rsidP="002A41DE">
            <w:pPr>
              <w:rPr>
                <w:rFonts w:ascii="宋体" w:hAnsi="宋体" w:cs="宋体" w:hint="eastAsia"/>
                <w:szCs w:val="21"/>
              </w:rPr>
            </w:pPr>
            <w:r>
              <w:rPr>
                <w:rFonts w:ascii="宋体" w:hAnsi="宋体" w:hint="eastAsia"/>
                <w:szCs w:val="21"/>
              </w:rPr>
              <w:t>三代测序建库试剂</w:t>
            </w:r>
          </w:p>
        </w:tc>
        <w:tc>
          <w:tcPr>
            <w:tcW w:w="419" w:type="pct"/>
            <w:vMerge/>
            <w:tcMar>
              <w:top w:w="15" w:type="dxa"/>
              <w:left w:w="15" w:type="dxa"/>
              <w:right w:w="15" w:type="dxa"/>
            </w:tcMar>
            <w:vAlign w:val="center"/>
          </w:tcPr>
          <w:p w14:paraId="6C87DEB4" w14:textId="77777777" w:rsidR="004D5AD7" w:rsidRDefault="004D5AD7" w:rsidP="002A41DE">
            <w:pPr>
              <w:jc w:val="center"/>
              <w:rPr>
                <w:rFonts w:ascii="宋体" w:hAnsi="宋体" w:cs="宋体" w:hint="eastAsia"/>
                <w:szCs w:val="21"/>
              </w:rPr>
            </w:pPr>
          </w:p>
        </w:tc>
        <w:tc>
          <w:tcPr>
            <w:tcW w:w="419" w:type="pct"/>
            <w:tcMar>
              <w:top w:w="15" w:type="dxa"/>
              <w:left w:w="15" w:type="dxa"/>
              <w:right w:w="15" w:type="dxa"/>
            </w:tcMar>
            <w:vAlign w:val="center"/>
          </w:tcPr>
          <w:p w14:paraId="3377806D" w14:textId="77777777" w:rsidR="004D5AD7" w:rsidRDefault="004D5AD7" w:rsidP="002A41DE">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0A8691C5" w14:textId="77777777" w:rsidR="004D5AD7" w:rsidRDefault="004D5AD7" w:rsidP="002A41DE">
            <w:pPr>
              <w:rPr>
                <w:rFonts w:ascii="宋体" w:hAnsi="宋体" w:cs="宋体" w:hint="eastAsia"/>
                <w:szCs w:val="21"/>
              </w:rPr>
            </w:pPr>
            <w:r>
              <w:rPr>
                <w:rFonts w:ascii="宋体" w:hAnsi="宋体" w:hint="eastAsia"/>
                <w:szCs w:val="21"/>
              </w:rPr>
              <w:t>96人份/盒</w:t>
            </w:r>
          </w:p>
        </w:tc>
        <w:tc>
          <w:tcPr>
            <w:tcW w:w="419" w:type="pct"/>
            <w:tcMar>
              <w:top w:w="15" w:type="dxa"/>
              <w:left w:w="15" w:type="dxa"/>
              <w:right w:w="15" w:type="dxa"/>
            </w:tcMar>
            <w:vAlign w:val="center"/>
          </w:tcPr>
          <w:p w14:paraId="6792E092" w14:textId="77777777" w:rsidR="004D5AD7" w:rsidRDefault="004D5AD7" w:rsidP="002A41DE">
            <w:pPr>
              <w:jc w:val="center"/>
              <w:rPr>
                <w:rFonts w:ascii="宋体" w:hAnsi="宋体" w:cs="宋体" w:hint="eastAsia"/>
                <w:szCs w:val="21"/>
              </w:rPr>
            </w:pPr>
            <w:r>
              <w:rPr>
                <w:rFonts w:ascii="宋体" w:hAnsi="宋体" w:hint="eastAsia"/>
                <w:szCs w:val="21"/>
              </w:rPr>
              <w:t>20</w:t>
            </w:r>
          </w:p>
        </w:tc>
        <w:tc>
          <w:tcPr>
            <w:tcW w:w="1629" w:type="pct"/>
            <w:tcMar>
              <w:top w:w="15" w:type="dxa"/>
              <w:left w:w="15" w:type="dxa"/>
              <w:right w:w="15" w:type="dxa"/>
            </w:tcMar>
            <w:vAlign w:val="center"/>
          </w:tcPr>
          <w:p w14:paraId="08BE2F1D" w14:textId="77777777" w:rsidR="004D5AD7" w:rsidRDefault="004D5AD7" w:rsidP="002A41DE">
            <w:pPr>
              <w:rPr>
                <w:rFonts w:ascii="宋体" w:hAnsi="宋体" w:cs="宋体" w:hint="eastAsia"/>
                <w:color w:val="000000"/>
                <w:szCs w:val="21"/>
              </w:rPr>
            </w:pPr>
            <w:r>
              <w:rPr>
                <w:rFonts w:ascii="宋体" w:hAnsi="宋体" w:hint="eastAsia"/>
                <w:color w:val="000000"/>
                <w:szCs w:val="21"/>
              </w:rPr>
              <w:t>1.试剂盒搭配现有设备nanopore三代测序平台，现有上机试剂为</w:t>
            </w:r>
            <w:proofErr w:type="spellStart"/>
            <w:r>
              <w:rPr>
                <w:rFonts w:ascii="宋体" w:hAnsi="宋体" w:hint="eastAsia"/>
                <w:color w:val="000000"/>
                <w:szCs w:val="21"/>
              </w:rPr>
              <w:t>LigationSequencingKIT</w:t>
            </w:r>
            <w:proofErr w:type="spellEnd"/>
            <w:r>
              <w:rPr>
                <w:rFonts w:ascii="宋体" w:hAnsi="宋体" w:hint="eastAsia"/>
                <w:color w:val="000000"/>
                <w:szCs w:val="21"/>
              </w:rPr>
              <w:t>（SQK-LSK109/SQK-LSK110）和</w:t>
            </w:r>
            <w:proofErr w:type="spellStart"/>
            <w:r>
              <w:rPr>
                <w:rFonts w:ascii="宋体" w:hAnsi="宋体" w:hint="eastAsia"/>
                <w:color w:val="000000"/>
                <w:szCs w:val="21"/>
              </w:rPr>
              <w:t>NativeBarcoding</w:t>
            </w:r>
            <w:proofErr w:type="spellEnd"/>
            <w:r>
              <w:rPr>
                <w:rFonts w:ascii="宋体" w:hAnsi="宋体" w:hint="eastAsia"/>
                <w:color w:val="000000"/>
                <w:szCs w:val="21"/>
              </w:rPr>
              <w:t>（EXP-NBD104/EXP-</w:t>
            </w:r>
            <w:r>
              <w:rPr>
                <w:rFonts w:ascii="宋体" w:hAnsi="宋体" w:hint="eastAsia"/>
                <w:color w:val="000000"/>
                <w:szCs w:val="21"/>
              </w:rPr>
              <w:br/>
              <w:t>NBD114/EXP-NBD196），可进行gDNA以及gDNA/cDNA扩增产物的多样本建库；</w:t>
            </w:r>
            <w:r>
              <w:rPr>
                <w:rFonts w:ascii="宋体" w:hAnsi="宋体" w:hint="eastAsia"/>
                <w:color w:val="000000"/>
                <w:szCs w:val="21"/>
              </w:rPr>
              <w:br/>
              <w:t>2.支持gDNA以及gDNA/cDNA扩增产物的单样本建库；</w:t>
            </w:r>
            <w:r>
              <w:rPr>
                <w:rFonts w:ascii="宋体" w:hAnsi="宋体" w:hint="eastAsia"/>
                <w:color w:val="000000"/>
                <w:szCs w:val="21"/>
              </w:rPr>
              <w:br/>
              <w:t>3.条形码和接头连接效率≥95%；</w:t>
            </w:r>
            <w:r>
              <w:rPr>
                <w:rFonts w:ascii="宋体" w:hAnsi="宋体" w:hint="eastAsia"/>
                <w:color w:val="000000"/>
                <w:szCs w:val="21"/>
              </w:rPr>
              <w:br/>
              <w:t>4.建库起始量≥200fmol核酸范围；</w:t>
            </w:r>
            <w:r>
              <w:rPr>
                <w:rFonts w:ascii="宋体" w:hAnsi="宋体" w:hint="eastAsia"/>
                <w:color w:val="000000"/>
                <w:szCs w:val="21"/>
              </w:rPr>
              <w:br/>
              <w:t>5.可提供不少于两种包装规格的试剂盒，根据需要可提供定制包装规格；</w:t>
            </w:r>
            <w:r>
              <w:rPr>
                <w:rFonts w:ascii="宋体" w:hAnsi="宋体" w:hint="eastAsia"/>
                <w:color w:val="000000"/>
                <w:szCs w:val="21"/>
              </w:rPr>
              <w:br/>
            </w:r>
            <w:r>
              <w:rPr>
                <w:rFonts w:ascii="宋体" w:hAnsi="宋体" w:hint="eastAsia"/>
                <w:color w:val="000000"/>
                <w:szCs w:val="21"/>
              </w:rPr>
              <w:lastRenderedPageBreak/>
              <w:t>6.到货时，有效期不少于10个月</w:t>
            </w:r>
            <w:r>
              <w:rPr>
                <w:rFonts w:ascii="宋体" w:hAnsi="宋体" w:hint="eastAsia"/>
                <w:color w:val="000000"/>
                <w:szCs w:val="21"/>
              </w:rPr>
              <w:br/>
              <w:t>7.文库制备时间≤3小时</w:t>
            </w:r>
            <w:r>
              <w:rPr>
                <w:rFonts w:ascii="宋体" w:hAnsi="宋体" w:hint="eastAsia"/>
                <w:color w:val="000000"/>
                <w:szCs w:val="21"/>
              </w:rPr>
              <w:br/>
              <w:t>8.实验室收货后，试剂使用的有效期不少于10个月</w:t>
            </w:r>
          </w:p>
        </w:tc>
        <w:tc>
          <w:tcPr>
            <w:tcW w:w="421" w:type="pct"/>
            <w:tcMar>
              <w:top w:w="15" w:type="dxa"/>
              <w:left w:w="15" w:type="dxa"/>
              <w:right w:w="15" w:type="dxa"/>
            </w:tcMar>
            <w:vAlign w:val="center"/>
          </w:tcPr>
          <w:p w14:paraId="0322187F" w14:textId="77777777" w:rsidR="004D5AD7" w:rsidRDefault="004D5AD7" w:rsidP="002A41DE">
            <w:pPr>
              <w:jc w:val="center"/>
              <w:rPr>
                <w:rFonts w:ascii="宋体" w:hAnsi="宋体" w:cs="宋体" w:hint="eastAsia"/>
                <w:szCs w:val="21"/>
              </w:rPr>
            </w:pPr>
            <w:r>
              <w:rPr>
                <w:rFonts w:ascii="宋体" w:hAnsi="宋体" w:hint="eastAsia"/>
                <w:szCs w:val="21"/>
              </w:rPr>
              <w:lastRenderedPageBreak/>
              <w:t>否</w:t>
            </w:r>
          </w:p>
        </w:tc>
      </w:tr>
      <w:tr w:rsidR="004D5AD7" w14:paraId="4932FBED" w14:textId="77777777" w:rsidTr="002A41DE">
        <w:tc>
          <w:tcPr>
            <w:tcW w:w="419" w:type="pct"/>
            <w:vMerge/>
            <w:tcMar>
              <w:top w:w="15" w:type="dxa"/>
              <w:left w:w="15" w:type="dxa"/>
              <w:right w:w="15" w:type="dxa"/>
            </w:tcMar>
            <w:vAlign w:val="center"/>
          </w:tcPr>
          <w:p w14:paraId="34D320BF" w14:textId="77777777" w:rsidR="004D5AD7" w:rsidRDefault="004D5AD7" w:rsidP="002A41DE">
            <w:pPr>
              <w:jc w:val="center"/>
              <w:rPr>
                <w:rFonts w:ascii="宋体" w:hAnsi="宋体" w:cs="宋体" w:hint="eastAsia"/>
                <w:szCs w:val="21"/>
              </w:rPr>
            </w:pPr>
          </w:p>
        </w:tc>
        <w:tc>
          <w:tcPr>
            <w:tcW w:w="651" w:type="pct"/>
            <w:tcMar>
              <w:top w:w="15" w:type="dxa"/>
              <w:left w:w="15" w:type="dxa"/>
              <w:right w:w="15" w:type="dxa"/>
            </w:tcMar>
            <w:vAlign w:val="center"/>
          </w:tcPr>
          <w:p w14:paraId="229C0406" w14:textId="77777777" w:rsidR="004D5AD7" w:rsidRDefault="004D5AD7" w:rsidP="002A41DE">
            <w:pPr>
              <w:rPr>
                <w:rFonts w:ascii="宋体" w:hAnsi="宋体" w:cs="宋体" w:hint="eastAsia"/>
                <w:szCs w:val="21"/>
              </w:rPr>
            </w:pPr>
            <w:r>
              <w:rPr>
                <w:rFonts w:ascii="宋体" w:hAnsi="宋体" w:hint="eastAsia"/>
                <w:szCs w:val="21"/>
              </w:rPr>
              <w:t>核酸提取试剂盒</w:t>
            </w:r>
          </w:p>
        </w:tc>
        <w:tc>
          <w:tcPr>
            <w:tcW w:w="419" w:type="pct"/>
            <w:vMerge/>
            <w:tcMar>
              <w:top w:w="15" w:type="dxa"/>
              <w:left w:w="15" w:type="dxa"/>
              <w:right w:w="15" w:type="dxa"/>
            </w:tcMar>
            <w:vAlign w:val="center"/>
          </w:tcPr>
          <w:p w14:paraId="56531C57" w14:textId="77777777" w:rsidR="004D5AD7" w:rsidRDefault="004D5AD7" w:rsidP="002A41DE">
            <w:pPr>
              <w:jc w:val="center"/>
              <w:rPr>
                <w:rFonts w:ascii="宋体" w:hAnsi="宋体" w:cs="宋体" w:hint="eastAsia"/>
                <w:szCs w:val="21"/>
              </w:rPr>
            </w:pPr>
          </w:p>
        </w:tc>
        <w:tc>
          <w:tcPr>
            <w:tcW w:w="419" w:type="pct"/>
            <w:tcMar>
              <w:top w:w="15" w:type="dxa"/>
              <w:left w:w="15" w:type="dxa"/>
              <w:right w:w="15" w:type="dxa"/>
            </w:tcMar>
            <w:vAlign w:val="center"/>
          </w:tcPr>
          <w:p w14:paraId="4D731E5B" w14:textId="77777777" w:rsidR="004D5AD7" w:rsidRDefault="004D5AD7" w:rsidP="002A41DE">
            <w:pPr>
              <w:jc w:val="center"/>
              <w:rPr>
                <w:rFonts w:ascii="宋体" w:hAnsi="宋体" w:cs="宋体" w:hint="eastAsia"/>
                <w:color w:val="000000"/>
                <w:szCs w:val="21"/>
              </w:rPr>
            </w:pPr>
            <w:r>
              <w:rPr>
                <w:rFonts w:ascii="宋体" w:hAnsi="宋体" w:hint="eastAsia"/>
                <w:color w:val="000000"/>
                <w:szCs w:val="21"/>
              </w:rPr>
              <w:t>盒</w:t>
            </w:r>
          </w:p>
        </w:tc>
        <w:tc>
          <w:tcPr>
            <w:tcW w:w="622" w:type="pct"/>
            <w:tcMar>
              <w:top w:w="15" w:type="dxa"/>
              <w:left w:w="15" w:type="dxa"/>
              <w:right w:w="15" w:type="dxa"/>
            </w:tcMar>
            <w:vAlign w:val="center"/>
          </w:tcPr>
          <w:p w14:paraId="54606059" w14:textId="77777777" w:rsidR="004D5AD7" w:rsidRDefault="004D5AD7" w:rsidP="002A41DE">
            <w:pPr>
              <w:rPr>
                <w:rFonts w:ascii="宋体" w:hAnsi="宋体" w:cs="宋体" w:hint="eastAsia"/>
                <w:szCs w:val="21"/>
              </w:rPr>
            </w:pPr>
            <w:r>
              <w:rPr>
                <w:rFonts w:ascii="宋体" w:hAnsi="宋体" w:hint="eastAsia"/>
                <w:szCs w:val="21"/>
              </w:rPr>
              <w:t>64样本/盒</w:t>
            </w:r>
          </w:p>
        </w:tc>
        <w:tc>
          <w:tcPr>
            <w:tcW w:w="419" w:type="pct"/>
            <w:tcMar>
              <w:top w:w="15" w:type="dxa"/>
              <w:left w:w="15" w:type="dxa"/>
              <w:right w:w="15" w:type="dxa"/>
            </w:tcMar>
            <w:vAlign w:val="center"/>
          </w:tcPr>
          <w:p w14:paraId="105D27A0" w14:textId="77777777" w:rsidR="004D5AD7" w:rsidRDefault="004D5AD7" w:rsidP="002A41DE">
            <w:pPr>
              <w:jc w:val="center"/>
              <w:rPr>
                <w:rFonts w:ascii="宋体" w:hAnsi="宋体" w:cs="宋体" w:hint="eastAsia"/>
                <w:szCs w:val="21"/>
              </w:rPr>
            </w:pPr>
            <w:r>
              <w:rPr>
                <w:rFonts w:ascii="宋体" w:hAnsi="宋体" w:hint="eastAsia"/>
                <w:szCs w:val="21"/>
              </w:rPr>
              <w:t>300</w:t>
            </w:r>
          </w:p>
        </w:tc>
        <w:tc>
          <w:tcPr>
            <w:tcW w:w="1629" w:type="pct"/>
            <w:tcMar>
              <w:top w:w="15" w:type="dxa"/>
              <w:left w:w="15" w:type="dxa"/>
              <w:right w:w="15" w:type="dxa"/>
            </w:tcMar>
            <w:vAlign w:val="center"/>
          </w:tcPr>
          <w:p w14:paraId="60C5F12D" w14:textId="77777777" w:rsidR="004D5AD7" w:rsidRDefault="004D5AD7" w:rsidP="002A41DE">
            <w:pPr>
              <w:rPr>
                <w:rFonts w:ascii="宋体" w:hAnsi="宋体" w:cs="宋体" w:hint="eastAsia"/>
                <w:color w:val="000000"/>
                <w:szCs w:val="21"/>
              </w:rPr>
            </w:pPr>
            <w:r>
              <w:rPr>
                <w:rFonts w:ascii="宋体" w:hAnsi="宋体" w:hint="eastAsia"/>
                <w:color w:val="000000"/>
                <w:szCs w:val="21"/>
              </w:rPr>
              <w:t>1.检测原理：利用磁珠吸附原理，通过特制的磁棒吸附、转移和释放磁珠，实现磁珠/核酸的转移，自动完成核酸的提取。</w:t>
            </w:r>
            <w:r>
              <w:rPr>
                <w:rFonts w:ascii="宋体" w:hAnsi="宋体" w:hint="eastAsia"/>
                <w:color w:val="000000"/>
                <w:szCs w:val="21"/>
              </w:rPr>
              <w:br/>
              <w:t>2.样本适用性：拭子洗液等；</w:t>
            </w:r>
            <w:r>
              <w:rPr>
                <w:rFonts w:ascii="宋体" w:hAnsi="宋体" w:hint="eastAsia"/>
                <w:color w:val="000000"/>
                <w:szCs w:val="21"/>
              </w:rPr>
              <w:br/>
              <w:t>3.包装形式：试剂组分已经预封装在提取耗材的不同孔位内，高温热封贴膜后抽真空包装；</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4.操作性：使用时只需加样本，无需再添加其他试剂组分如蛋白酶k等；磁珠和裂解液</w:t>
            </w:r>
            <w:proofErr w:type="gramStart"/>
            <w:r>
              <w:rPr>
                <w:rFonts w:ascii="宋体" w:hAnsi="宋体" w:hint="eastAsia"/>
                <w:color w:val="000000"/>
                <w:szCs w:val="21"/>
              </w:rPr>
              <w:t>分同别位于</w:t>
            </w:r>
            <w:proofErr w:type="gramEnd"/>
            <w:r>
              <w:rPr>
                <w:rFonts w:ascii="宋体" w:hAnsi="宋体" w:hint="eastAsia"/>
                <w:color w:val="000000"/>
                <w:szCs w:val="21"/>
              </w:rPr>
              <w:t>不同孔中；</w:t>
            </w:r>
            <w:r>
              <w:rPr>
                <w:rFonts w:ascii="宋体" w:hAnsi="宋体" w:hint="eastAsia"/>
                <w:color w:val="000000"/>
                <w:szCs w:val="21"/>
              </w:rPr>
              <w:br/>
            </w:r>
            <w:r>
              <w:rPr>
                <w:rFonts w:ascii="宋体" w:hAnsi="宋体" w:cs="宋体" w:hint="eastAsia"/>
                <w:color w:val="000000"/>
                <w:kern w:val="0"/>
                <w:sz w:val="16"/>
                <w:szCs w:val="16"/>
              </w:rPr>
              <w:t>▲</w:t>
            </w:r>
            <w:r>
              <w:rPr>
                <w:rFonts w:ascii="宋体" w:hAnsi="宋体" w:hint="eastAsia"/>
                <w:color w:val="000000"/>
                <w:szCs w:val="21"/>
              </w:rPr>
              <w:t>5.单次提取时间：≤20分钟（需提供原厂试剂说明书或满足要求的承诺书；如提供承诺书，承诺书格式自拟需加盖投标人公章）；</w:t>
            </w:r>
            <w:r>
              <w:rPr>
                <w:rFonts w:ascii="宋体" w:hAnsi="宋体" w:hint="eastAsia"/>
                <w:color w:val="000000"/>
                <w:szCs w:val="21"/>
              </w:rPr>
              <w:br/>
              <w:t>6.规格：64样本/盒（预封装）16样本/板×4板</w:t>
            </w:r>
            <w:r>
              <w:rPr>
                <w:rFonts w:ascii="宋体" w:hAnsi="宋体" w:hint="eastAsia"/>
                <w:color w:val="000000"/>
                <w:szCs w:val="21"/>
              </w:rPr>
              <w:br/>
              <w:t>7.储存及有效期：室温保存条件下，有限期不少于12个月；</w:t>
            </w:r>
          </w:p>
        </w:tc>
        <w:tc>
          <w:tcPr>
            <w:tcW w:w="421" w:type="pct"/>
            <w:tcMar>
              <w:top w:w="15" w:type="dxa"/>
              <w:left w:w="15" w:type="dxa"/>
              <w:right w:w="15" w:type="dxa"/>
            </w:tcMar>
            <w:vAlign w:val="center"/>
          </w:tcPr>
          <w:p w14:paraId="24C23333" w14:textId="77777777" w:rsidR="004D5AD7" w:rsidRDefault="004D5AD7" w:rsidP="002A41DE">
            <w:pPr>
              <w:jc w:val="center"/>
              <w:rPr>
                <w:rFonts w:ascii="宋体" w:hAnsi="宋体" w:cs="宋体" w:hint="eastAsia"/>
                <w:szCs w:val="21"/>
              </w:rPr>
            </w:pPr>
            <w:r>
              <w:rPr>
                <w:rFonts w:ascii="宋体" w:hAnsi="宋体" w:hint="eastAsia"/>
                <w:szCs w:val="21"/>
              </w:rPr>
              <w:t>否</w:t>
            </w:r>
          </w:p>
        </w:tc>
      </w:tr>
    </w:tbl>
    <w:p w14:paraId="43F7891E" w14:textId="77777777" w:rsidR="004D5AD7" w:rsidRDefault="004D5AD7" w:rsidP="004D5AD7">
      <w:pPr>
        <w:tabs>
          <w:tab w:val="left" w:pos="360"/>
        </w:tabs>
        <w:spacing w:line="360" w:lineRule="auto"/>
        <w:ind w:leftChars="200" w:left="420"/>
        <w:outlineLvl w:val="1"/>
        <w:rPr>
          <w:rFonts w:ascii="宋体" w:hAnsi="宋体" w:cs="宋体" w:hint="eastAsia"/>
          <w:sz w:val="24"/>
        </w:rPr>
      </w:pPr>
    </w:p>
    <w:p w14:paraId="0A540B75" w14:textId="77777777" w:rsidR="004D5AD7" w:rsidRDefault="004D5AD7" w:rsidP="004D5AD7">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合同履行期限：自合同签订之日起至合同项下全部义务履行完毕。</w:t>
      </w:r>
    </w:p>
    <w:p w14:paraId="55484CE3" w14:textId="77777777" w:rsidR="004D5AD7" w:rsidRDefault="004D5AD7" w:rsidP="004D5AD7">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51BA81F2" w14:textId="77777777" w:rsidR="004D5AD7" w:rsidRDefault="004D5AD7" w:rsidP="004D5AD7">
      <w:pPr>
        <w:spacing w:line="360" w:lineRule="auto"/>
        <w:ind w:firstLineChars="200" w:firstLine="480"/>
        <w:rPr>
          <w:rFonts w:ascii="宋体" w:hAnsi="宋体" w:cs="宋体" w:hint="eastAsia"/>
          <w:sz w:val="24"/>
        </w:rPr>
      </w:pPr>
    </w:p>
    <w:p w14:paraId="7B1806D0" w14:textId="77777777" w:rsidR="004D5AD7" w:rsidRDefault="004D5AD7" w:rsidP="004D5AD7">
      <w:pPr>
        <w:pStyle w:val="2"/>
        <w:spacing w:before="0" w:line="360" w:lineRule="auto"/>
        <w:ind w:firstLineChars="200" w:firstLine="480"/>
        <w:jc w:val="left"/>
        <w:rPr>
          <w:rFonts w:ascii="宋体" w:eastAsia="宋体" w:hAnsi="宋体" w:cs="宋体" w:hint="eastAsia"/>
          <w:sz w:val="24"/>
          <w:szCs w:val="24"/>
        </w:rPr>
      </w:pPr>
      <w:bookmarkStart w:id="5" w:name="_Toc35393791"/>
      <w:bookmarkStart w:id="6" w:name="_Toc28359080"/>
      <w:bookmarkStart w:id="7" w:name="_Toc35393622"/>
      <w:bookmarkStart w:id="8" w:name="_Toc28359003"/>
      <w:r>
        <w:rPr>
          <w:rFonts w:ascii="宋体" w:eastAsia="宋体" w:hAnsi="宋体" w:cs="宋体" w:hint="eastAsia"/>
          <w:sz w:val="24"/>
          <w:szCs w:val="24"/>
        </w:rPr>
        <w:t>二、申请人的资格要求（须同时满足）</w:t>
      </w:r>
      <w:bookmarkEnd w:id="5"/>
      <w:bookmarkEnd w:id="6"/>
      <w:bookmarkEnd w:id="7"/>
      <w:bookmarkEnd w:id="8"/>
    </w:p>
    <w:p w14:paraId="63CA5AF6" w14:textId="77777777" w:rsidR="004D5AD7" w:rsidRDefault="004D5AD7" w:rsidP="004D5AD7">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651083E1" w14:textId="77777777" w:rsidR="004D5AD7" w:rsidRDefault="004D5AD7" w:rsidP="004D5AD7">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81"/>
      <w:bookmarkStart w:id="10" w:name="_Toc28359004"/>
      <w:r>
        <w:rPr>
          <w:rFonts w:ascii="宋体" w:hAnsi="宋体" w:cs="宋体" w:hint="eastAsia"/>
          <w:sz w:val="24"/>
        </w:rPr>
        <w:t>落实政府采购政策需满足的资格要求：</w:t>
      </w:r>
    </w:p>
    <w:p w14:paraId="45A039E3" w14:textId="77777777" w:rsidR="004D5AD7" w:rsidRDefault="004D5AD7" w:rsidP="004D5AD7">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2ED98991"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6A7F39D1"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lastRenderedPageBreak/>
        <w:t>承接。</w:t>
      </w:r>
    </w:p>
    <w:p w14:paraId="2DDA0555"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14:paraId="200B51C4" w14:textId="77777777" w:rsidR="004D5AD7" w:rsidRDefault="004D5AD7" w:rsidP="004D5AD7">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6D4C9568" w14:textId="77777777" w:rsidR="004D5AD7" w:rsidRDefault="004D5AD7" w:rsidP="004D5AD7">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2E0CA261" w14:textId="77777777" w:rsidR="004D5AD7" w:rsidRDefault="004D5AD7" w:rsidP="004D5AD7">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35BE36C9" w14:textId="77777777" w:rsidR="004D5AD7" w:rsidRDefault="004D5AD7" w:rsidP="004D5AD7">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5D4884CD" w14:textId="77777777" w:rsidR="004D5AD7" w:rsidRDefault="004D5AD7" w:rsidP="004D5AD7">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421B86C3" w14:textId="77777777" w:rsidR="004D5AD7" w:rsidRDefault="004D5AD7" w:rsidP="004D5AD7">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350DBBF6" w14:textId="77777777" w:rsidR="004D5AD7" w:rsidRDefault="004D5AD7" w:rsidP="004D5AD7">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其他特定资格要求（如有）：投标产品属于医疗器械的，投标人如为代理商，投标人应具有合法的医疗器械经营资格；投标人如为制造商，使用自身生产的产品投标时，投标人应具有合法的医疗器械生产资格。</w:t>
      </w:r>
    </w:p>
    <w:p w14:paraId="6AF08D07" w14:textId="77777777" w:rsidR="004D5AD7" w:rsidRDefault="004D5AD7" w:rsidP="004D5AD7">
      <w:pPr>
        <w:spacing w:line="360" w:lineRule="auto"/>
        <w:ind w:firstLineChars="200" w:firstLine="480"/>
        <w:rPr>
          <w:rFonts w:ascii="宋体" w:hAnsi="宋体" w:cs="宋体" w:hint="eastAsia"/>
          <w:i/>
          <w:iCs/>
          <w:sz w:val="24"/>
          <w:u w:val="single"/>
        </w:rPr>
      </w:pPr>
    </w:p>
    <w:p w14:paraId="295F3C62" w14:textId="77777777" w:rsidR="004D5AD7" w:rsidRDefault="004D5AD7" w:rsidP="004D5AD7">
      <w:pPr>
        <w:pStyle w:val="2"/>
        <w:widowControl/>
        <w:spacing w:before="0" w:line="360" w:lineRule="auto"/>
        <w:ind w:firstLineChars="200" w:firstLine="480"/>
        <w:jc w:val="left"/>
        <w:rPr>
          <w:rFonts w:ascii="宋体" w:eastAsia="宋体" w:hAnsi="宋体" w:cs="宋体" w:hint="eastAsia"/>
          <w:sz w:val="24"/>
          <w:szCs w:val="24"/>
        </w:rPr>
      </w:pPr>
      <w:bookmarkStart w:id="11" w:name="_Toc35393792"/>
      <w:bookmarkStart w:id="12" w:name="_Toc35393623"/>
      <w:bookmarkEnd w:id="9"/>
      <w:bookmarkEnd w:id="10"/>
      <w:r>
        <w:rPr>
          <w:rFonts w:ascii="宋体" w:eastAsia="宋体" w:hAnsi="宋体" w:cs="宋体" w:hint="eastAsia"/>
          <w:sz w:val="24"/>
          <w:szCs w:val="24"/>
        </w:rPr>
        <w:t>三、获取招标文件</w:t>
      </w:r>
      <w:bookmarkEnd w:id="11"/>
      <w:bookmarkEnd w:id="12"/>
    </w:p>
    <w:p w14:paraId="459C3260" w14:textId="77777777" w:rsidR="004D5AD7" w:rsidRDefault="004D5AD7" w:rsidP="004D5AD7">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2025年_12_月_29_日至2026年_1_月_6_日</w:t>
      </w:r>
      <w:r>
        <w:rPr>
          <w:rFonts w:ascii="宋体" w:hAnsi="宋体" w:cs="宋体" w:hint="eastAsia"/>
          <w:sz w:val="24"/>
        </w:rPr>
        <w:t>，每天上午9:00至11:30，下午13:30至16:30（北京时间，法定节假日除外）。</w:t>
      </w:r>
    </w:p>
    <w:p w14:paraId="14455E40" w14:textId="77777777" w:rsidR="004D5AD7" w:rsidRDefault="004D5AD7" w:rsidP="004D5AD7">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443D7AC4" w14:textId="77777777" w:rsidR="004D5AD7" w:rsidRDefault="004D5AD7" w:rsidP="004D5AD7">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059B8FEB" w14:textId="77777777" w:rsidR="004D5AD7" w:rsidRDefault="004D5AD7" w:rsidP="004D5AD7">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3BECCE43" w14:textId="77777777" w:rsidR="004D5AD7" w:rsidRDefault="004D5AD7" w:rsidP="004D5AD7">
      <w:pPr>
        <w:tabs>
          <w:tab w:val="left" w:pos="900"/>
          <w:tab w:val="left" w:pos="1980"/>
        </w:tabs>
        <w:spacing w:line="360" w:lineRule="auto"/>
        <w:ind w:firstLineChars="200" w:firstLine="480"/>
        <w:rPr>
          <w:rFonts w:ascii="宋体" w:hAnsi="宋体" w:cs="宋体" w:hint="eastAsia"/>
          <w:sz w:val="24"/>
        </w:rPr>
      </w:pPr>
    </w:p>
    <w:p w14:paraId="06B1BA68" w14:textId="77777777" w:rsidR="004D5AD7" w:rsidRDefault="004D5AD7" w:rsidP="004D5AD7">
      <w:pPr>
        <w:pStyle w:val="2"/>
        <w:widowControl/>
        <w:spacing w:before="0" w:line="360" w:lineRule="auto"/>
        <w:ind w:firstLineChars="200" w:firstLine="480"/>
        <w:jc w:val="left"/>
        <w:rPr>
          <w:rFonts w:ascii="宋体" w:eastAsia="宋体" w:hAnsi="宋体" w:cs="宋体" w:hint="eastAsia"/>
          <w:sz w:val="24"/>
          <w:szCs w:val="24"/>
        </w:rPr>
      </w:pPr>
      <w:bookmarkStart w:id="13" w:name="_Toc28359082"/>
      <w:bookmarkStart w:id="14" w:name="_Toc28359005"/>
      <w:bookmarkStart w:id="15" w:name="_Toc35393624"/>
      <w:bookmarkStart w:id="16" w:name="_Toc35393793"/>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14:paraId="6B48E7FE" w14:textId="77777777" w:rsidR="004D5AD7" w:rsidRDefault="004D5AD7" w:rsidP="004D5AD7">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2026年_1_月_19_日14点00分</w:t>
      </w:r>
      <w:r>
        <w:rPr>
          <w:rFonts w:ascii="宋体" w:hAnsi="宋体" w:cs="宋体" w:hint="eastAsia"/>
          <w:bCs/>
          <w:sz w:val="24"/>
        </w:rPr>
        <w:t>（北京时间）</w:t>
      </w:r>
      <w:r>
        <w:rPr>
          <w:rFonts w:ascii="宋体" w:hAnsi="宋体" w:cs="宋体" w:hint="eastAsia"/>
          <w:iCs/>
          <w:sz w:val="24"/>
        </w:rPr>
        <w:t>。</w:t>
      </w:r>
    </w:p>
    <w:p w14:paraId="66F8EEA9" w14:textId="77777777" w:rsidR="004D5AD7" w:rsidRDefault="004D5AD7" w:rsidP="004D5AD7">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rPr>
        <w:t>。</w:t>
      </w:r>
    </w:p>
    <w:p w14:paraId="76E8BF1B" w14:textId="77777777" w:rsidR="004D5AD7" w:rsidRDefault="004D5AD7" w:rsidP="004D5AD7">
      <w:pPr>
        <w:spacing w:line="360" w:lineRule="auto"/>
        <w:ind w:firstLineChars="200" w:firstLine="480"/>
        <w:rPr>
          <w:rFonts w:ascii="宋体" w:hAnsi="宋体" w:cs="宋体" w:hint="eastAsia"/>
          <w:bCs/>
          <w:sz w:val="24"/>
          <w:u w:val="single"/>
        </w:rPr>
      </w:pPr>
    </w:p>
    <w:p w14:paraId="59F8565C" w14:textId="77777777" w:rsidR="004D5AD7" w:rsidRDefault="004D5AD7" w:rsidP="004D5AD7">
      <w:pPr>
        <w:pStyle w:val="2"/>
        <w:spacing w:before="0" w:line="360" w:lineRule="auto"/>
        <w:ind w:firstLineChars="200" w:firstLine="480"/>
        <w:jc w:val="left"/>
        <w:rPr>
          <w:rFonts w:ascii="宋体" w:eastAsia="宋体" w:hAnsi="宋体" w:cs="宋体" w:hint="eastAsia"/>
          <w:sz w:val="24"/>
          <w:szCs w:val="24"/>
        </w:rPr>
      </w:pPr>
      <w:bookmarkStart w:id="17" w:name="_Toc28359007"/>
      <w:bookmarkStart w:id="18" w:name="_Toc35393794"/>
      <w:bookmarkStart w:id="19" w:name="_Toc28359084"/>
      <w:bookmarkStart w:id="20" w:name="_Toc35393625"/>
      <w:r>
        <w:rPr>
          <w:rFonts w:ascii="宋体" w:eastAsia="宋体" w:hAnsi="宋体" w:cs="宋体" w:hint="eastAsia"/>
          <w:sz w:val="24"/>
          <w:szCs w:val="24"/>
        </w:rPr>
        <w:lastRenderedPageBreak/>
        <w:t>五、公告期限</w:t>
      </w:r>
      <w:bookmarkEnd w:id="17"/>
      <w:bookmarkEnd w:id="18"/>
      <w:bookmarkEnd w:id="19"/>
      <w:bookmarkEnd w:id="20"/>
    </w:p>
    <w:p w14:paraId="2715E276" w14:textId="77777777" w:rsidR="004D5AD7" w:rsidRDefault="004D5AD7" w:rsidP="004D5AD7">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0D9D96F2" w14:textId="77777777" w:rsidR="004D5AD7" w:rsidRDefault="004D5AD7" w:rsidP="004D5AD7">
      <w:pPr>
        <w:spacing w:line="360" w:lineRule="auto"/>
        <w:ind w:firstLineChars="200" w:firstLine="480"/>
        <w:rPr>
          <w:rFonts w:ascii="宋体" w:hAnsi="宋体" w:cs="宋体" w:hint="eastAsia"/>
          <w:kern w:val="0"/>
          <w:sz w:val="24"/>
        </w:rPr>
      </w:pPr>
    </w:p>
    <w:p w14:paraId="71B47FBA" w14:textId="77777777" w:rsidR="004D5AD7" w:rsidRDefault="004D5AD7" w:rsidP="004D5AD7">
      <w:pPr>
        <w:pStyle w:val="2"/>
        <w:spacing w:before="0" w:line="360" w:lineRule="auto"/>
        <w:ind w:firstLineChars="200" w:firstLine="480"/>
        <w:jc w:val="left"/>
        <w:rPr>
          <w:rFonts w:ascii="宋体" w:eastAsia="宋体" w:hAnsi="宋体" w:cs="宋体" w:hint="eastAsia"/>
          <w:sz w:val="24"/>
          <w:szCs w:val="24"/>
        </w:rPr>
      </w:pPr>
      <w:bookmarkStart w:id="21" w:name="_Toc35393626"/>
      <w:bookmarkStart w:id="22" w:name="_Toc35393795"/>
      <w:r>
        <w:rPr>
          <w:rFonts w:ascii="宋体" w:eastAsia="宋体" w:hAnsi="宋体" w:cs="宋体" w:hint="eastAsia"/>
          <w:sz w:val="24"/>
          <w:szCs w:val="24"/>
        </w:rPr>
        <w:t>六、其他补充事宜</w:t>
      </w:r>
      <w:bookmarkEnd w:id="21"/>
      <w:bookmarkEnd w:id="22"/>
    </w:p>
    <w:p w14:paraId="3494FD27" w14:textId="77777777" w:rsidR="004D5AD7" w:rsidRDefault="004D5AD7" w:rsidP="004D5AD7">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52C0A14D" w14:textId="77777777" w:rsidR="004D5AD7" w:rsidRDefault="004D5AD7" w:rsidP="004D5AD7">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42F8E289" w14:textId="77777777" w:rsidR="004D5AD7" w:rsidRDefault="004D5AD7" w:rsidP="004D5AD7">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61177A42"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5CBA23AC"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6BF75453"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0A6AE200"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416CD891"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07BCFFDB"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78B02B7A"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3.1.2注册</w:t>
      </w:r>
    </w:p>
    <w:p w14:paraId="1980ECFF"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 “用户指南 ”—“操作指南 ”</w:t>
      </w:r>
      <w:r>
        <w:rPr>
          <w:rFonts w:ascii="宋体" w:hAnsi="宋体" w:cs="宋体" w:hint="eastAsia"/>
          <w:sz w:val="24"/>
        </w:rPr>
        <w:lastRenderedPageBreak/>
        <w:t xml:space="preserve">—“市场主体注册入库操作流程指引”进行自助注册绑定。 </w:t>
      </w:r>
    </w:p>
    <w:p w14:paraId="0210A7EA"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5406751A"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16C75006"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7755BE08"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2F684087"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4D804C31"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4DF7C2C6"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34F81101"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2BB11C7F"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449EF267"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20C63116"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6E55E065"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6F8E86DD" w14:textId="77777777" w:rsidR="004D5AD7" w:rsidRDefault="004D5AD7" w:rsidP="004D5AD7">
      <w:pPr>
        <w:numPr>
          <w:ilvl w:val="1"/>
          <w:numId w:val="5"/>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49D8B602" w14:textId="77777777" w:rsidR="004D5AD7" w:rsidRDefault="004D5AD7" w:rsidP="004D5AD7">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19CB4FF5" w14:textId="77777777" w:rsidR="004D5AD7" w:rsidRDefault="004D5AD7" w:rsidP="004D5AD7">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27C72CB1" w14:textId="77777777" w:rsidR="004D5AD7" w:rsidRDefault="004D5AD7" w:rsidP="004D5AD7">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1F0A4F1B" w14:textId="77777777" w:rsidR="004D5AD7" w:rsidRDefault="004D5AD7" w:rsidP="004D5AD7">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w:t>
      </w:r>
      <w:r>
        <w:rPr>
          <w:rFonts w:ascii="宋体" w:hAnsi="宋体" w:cs="宋体" w:hint="eastAsia"/>
          <w:sz w:val="24"/>
        </w:rPr>
        <w:lastRenderedPageBreak/>
        <w:t>场主体注册入库操作流程指引”进行自助注册绑定。</w:t>
      </w:r>
    </w:p>
    <w:p w14:paraId="69897940" w14:textId="77777777" w:rsidR="004D5AD7" w:rsidRDefault="004D5AD7" w:rsidP="004D5AD7">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59FD802A" w14:textId="77777777" w:rsidR="004D5AD7" w:rsidRDefault="004D5AD7" w:rsidP="004D5AD7">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6D2AA505" w14:textId="77777777" w:rsidR="004D5AD7" w:rsidRDefault="004D5AD7" w:rsidP="004D5AD7">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1809A1E3" w14:textId="77777777" w:rsidR="004D5AD7" w:rsidRDefault="004D5AD7" w:rsidP="004D5AD7">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449438B0" w14:textId="77777777" w:rsidR="004D5AD7" w:rsidRDefault="004D5AD7" w:rsidP="004D5AD7">
      <w:pPr>
        <w:spacing w:line="360" w:lineRule="auto"/>
        <w:ind w:firstLineChars="200" w:firstLine="480"/>
        <w:rPr>
          <w:rFonts w:ascii="宋体" w:hAnsi="宋体" w:cs="宋体" w:hint="eastAsia"/>
          <w:sz w:val="24"/>
        </w:rPr>
      </w:pPr>
    </w:p>
    <w:p w14:paraId="054F8CC3" w14:textId="77777777" w:rsidR="004D5AD7" w:rsidRDefault="004D5AD7" w:rsidP="004D5AD7">
      <w:pPr>
        <w:pStyle w:val="2"/>
        <w:spacing w:before="0" w:line="360" w:lineRule="auto"/>
        <w:ind w:firstLineChars="200" w:firstLine="480"/>
        <w:jc w:val="left"/>
        <w:rPr>
          <w:rFonts w:ascii="宋体" w:eastAsia="宋体" w:hAnsi="宋体" w:cs="宋体" w:hint="eastAsia"/>
          <w:sz w:val="24"/>
          <w:szCs w:val="24"/>
        </w:rPr>
      </w:pPr>
      <w:bookmarkStart w:id="23" w:name="_Toc35393796"/>
      <w:bookmarkStart w:id="24" w:name="_Toc28359008"/>
      <w:bookmarkStart w:id="25" w:name="_Toc28359085"/>
      <w:bookmarkStart w:id="26" w:name="_Toc35393627"/>
      <w:r>
        <w:rPr>
          <w:rFonts w:ascii="宋体" w:eastAsia="宋体" w:hAnsi="宋体" w:cs="宋体" w:hint="eastAsia"/>
          <w:sz w:val="24"/>
          <w:szCs w:val="24"/>
        </w:rPr>
        <w:t>七、对本次招标提出询问，请按以下方式联系。</w:t>
      </w:r>
      <w:bookmarkEnd w:id="23"/>
      <w:bookmarkEnd w:id="24"/>
      <w:bookmarkEnd w:id="25"/>
      <w:bookmarkEnd w:id="26"/>
    </w:p>
    <w:p w14:paraId="57D7B9A1" w14:textId="77777777" w:rsidR="004D5AD7" w:rsidRDefault="004D5AD7" w:rsidP="004D5AD7">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09F93673" w14:textId="77777777" w:rsidR="004D5AD7" w:rsidRDefault="004D5AD7" w:rsidP="004D5AD7">
      <w:pPr>
        <w:spacing w:line="360" w:lineRule="auto"/>
        <w:ind w:firstLineChars="200" w:firstLine="480"/>
        <w:jc w:val="left"/>
        <w:rPr>
          <w:rFonts w:ascii="宋体" w:hAnsi="宋体" w:cs="宋体" w:hint="eastAsia"/>
          <w:sz w:val="24"/>
        </w:rPr>
      </w:pPr>
      <w:bookmarkStart w:id="27" w:name="_Toc28359086"/>
      <w:bookmarkStart w:id="28" w:name="_Toc28359009"/>
      <w:r>
        <w:rPr>
          <w:rFonts w:ascii="宋体" w:hAnsi="宋体" w:cs="宋体" w:hint="eastAsia"/>
          <w:sz w:val="24"/>
        </w:rPr>
        <w:t>名    称：北京市疾病预防控制中心</w:t>
      </w:r>
    </w:p>
    <w:p w14:paraId="38AA8EE7" w14:textId="77777777" w:rsidR="004D5AD7" w:rsidRDefault="004D5AD7" w:rsidP="004D5AD7">
      <w:pPr>
        <w:spacing w:line="360" w:lineRule="auto"/>
        <w:ind w:firstLineChars="200" w:firstLine="480"/>
        <w:jc w:val="left"/>
        <w:rPr>
          <w:rFonts w:ascii="宋体" w:hAnsi="宋体" w:cs="宋体" w:hint="eastAsia"/>
          <w:sz w:val="24"/>
        </w:rPr>
      </w:pPr>
      <w:r>
        <w:rPr>
          <w:rFonts w:ascii="宋体" w:hAnsi="宋体" w:cs="宋体" w:hint="eastAsia"/>
          <w:sz w:val="24"/>
        </w:rPr>
        <w:t>地    址：北京市东城区和平里中街16号</w:t>
      </w:r>
    </w:p>
    <w:p w14:paraId="02390572" w14:textId="77777777" w:rsidR="004D5AD7" w:rsidRDefault="004D5AD7" w:rsidP="004D5AD7">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60928B80" w14:textId="77777777" w:rsidR="004D5AD7" w:rsidRDefault="004D5AD7" w:rsidP="004D5AD7">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70FEAA55" w14:textId="77777777" w:rsidR="004D5AD7" w:rsidRDefault="004D5AD7" w:rsidP="004D5AD7">
      <w:pPr>
        <w:spacing w:line="360" w:lineRule="auto"/>
        <w:ind w:firstLineChars="200" w:firstLine="480"/>
        <w:jc w:val="left"/>
        <w:rPr>
          <w:rFonts w:ascii="宋体" w:hAnsi="宋体" w:cs="宋体" w:hint="eastAsia"/>
          <w:sz w:val="24"/>
        </w:rPr>
      </w:pPr>
      <w:bookmarkStart w:id="29" w:name="_Toc28359087"/>
      <w:bookmarkStart w:id="30"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74D960E2" w14:textId="77777777" w:rsidR="004D5AD7" w:rsidRDefault="004D5AD7" w:rsidP="004D5AD7">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266AE6B" w14:textId="77777777" w:rsidR="004D5AD7" w:rsidRDefault="004D5AD7" w:rsidP="004D5AD7">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483E2380" w14:textId="77777777" w:rsidR="004D5AD7" w:rsidRDefault="004D5AD7" w:rsidP="004D5AD7">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12E4BD2B" w14:textId="77777777" w:rsidR="004D5AD7" w:rsidRDefault="004D5AD7" w:rsidP="004D5AD7">
      <w:pPr>
        <w:pStyle w:val="ae"/>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6C39E206" w14:textId="77777777" w:rsidR="004D5AD7" w:rsidRDefault="004D5AD7" w:rsidP="004D5AD7">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6FE48EA5" w14:textId="77777777" w:rsidR="001F1FEA" w:rsidRDefault="001F1FE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134179985">
    <w:abstractNumId w:val="1"/>
  </w:num>
  <w:num w:numId="2" w16cid:durableId="105930687">
    <w:abstractNumId w:val="0"/>
  </w:num>
  <w:num w:numId="3" w16cid:durableId="840195540">
    <w:abstractNumId w:val="3"/>
  </w:num>
  <w:num w:numId="4" w16cid:durableId="495418699">
    <w:abstractNumId w:val="2"/>
  </w:num>
  <w:num w:numId="5" w16cid:durableId="1373460251">
    <w:abstractNumId w:val="4"/>
  </w:num>
  <w:num w:numId="6" w16cid:durableId="1877229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D7"/>
    <w:rsid w:val="001F1FEA"/>
    <w:rsid w:val="004D5AD7"/>
    <w:rsid w:val="007F3B10"/>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2B31"/>
  <w15:chartTrackingRefBased/>
  <w15:docId w15:val="{8B57CE5C-CFCF-441E-AC1D-35569D89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AD7"/>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4D5AD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4D5AD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D5AD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D5AD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D5AD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D5AD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D5AD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5AD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D5AD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5AD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4D5AD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D5AD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D5AD7"/>
    <w:rPr>
      <w:rFonts w:cstheme="majorBidi"/>
      <w:color w:val="0F4761" w:themeColor="accent1" w:themeShade="BF"/>
      <w:sz w:val="28"/>
      <w:szCs w:val="28"/>
    </w:rPr>
  </w:style>
  <w:style w:type="character" w:customStyle="1" w:styleId="50">
    <w:name w:val="标题 5 字符"/>
    <w:basedOn w:val="a0"/>
    <w:link w:val="5"/>
    <w:uiPriority w:val="9"/>
    <w:semiHidden/>
    <w:rsid w:val="004D5AD7"/>
    <w:rPr>
      <w:rFonts w:cstheme="majorBidi"/>
      <w:color w:val="0F4761" w:themeColor="accent1" w:themeShade="BF"/>
      <w:sz w:val="24"/>
    </w:rPr>
  </w:style>
  <w:style w:type="character" w:customStyle="1" w:styleId="60">
    <w:name w:val="标题 6 字符"/>
    <w:basedOn w:val="a0"/>
    <w:link w:val="6"/>
    <w:uiPriority w:val="9"/>
    <w:semiHidden/>
    <w:rsid w:val="004D5AD7"/>
    <w:rPr>
      <w:rFonts w:cstheme="majorBidi"/>
      <w:b/>
      <w:bCs/>
      <w:color w:val="0F4761" w:themeColor="accent1" w:themeShade="BF"/>
    </w:rPr>
  </w:style>
  <w:style w:type="character" w:customStyle="1" w:styleId="70">
    <w:name w:val="标题 7 字符"/>
    <w:basedOn w:val="a0"/>
    <w:link w:val="7"/>
    <w:uiPriority w:val="9"/>
    <w:semiHidden/>
    <w:rsid w:val="004D5AD7"/>
    <w:rPr>
      <w:rFonts w:cstheme="majorBidi"/>
      <w:b/>
      <w:bCs/>
      <w:color w:val="595959" w:themeColor="text1" w:themeTint="A6"/>
    </w:rPr>
  </w:style>
  <w:style w:type="character" w:customStyle="1" w:styleId="80">
    <w:name w:val="标题 8 字符"/>
    <w:basedOn w:val="a0"/>
    <w:link w:val="8"/>
    <w:uiPriority w:val="9"/>
    <w:semiHidden/>
    <w:rsid w:val="004D5AD7"/>
    <w:rPr>
      <w:rFonts w:cstheme="majorBidi"/>
      <w:color w:val="595959" w:themeColor="text1" w:themeTint="A6"/>
    </w:rPr>
  </w:style>
  <w:style w:type="character" w:customStyle="1" w:styleId="90">
    <w:name w:val="标题 9 字符"/>
    <w:basedOn w:val="a0"/>
    <w:link w:val="9"/>
    <w:uiPriority w:val="9"/>
    <w:semiHidden/>
    <w:rsid w:val="004D5AD7"/>
    <w:rPr>
      <w:rFonts w:eastAsiaTheme="majorEastAsia" w:cstheme="majorBidi"/>
      <w:color w:val="595959" w:themeColor="text1" w:themeTint="A6"/>
    </w:rPr>
  </w:style>
  <w:style w:type="paragraph" w:styleId="a3">
    <w:name w:val="Title"/>
    <w:basedOn w:val="a"/>
    <w:next w:val="a"/>
    <w:link w:val="a4"/>
    <w:uiPriority w:val="10"/>
    <w:qFormat/>
    <w:rsid w:val="004D5A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5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5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5AD7"/>
    <w:pPr>
      <w:spacing w:before="160"/>
      <w:jc w:val="center"/>
    </w:pPr>
    <w:rPr>
      <w:i/>
      <w:iCs/>
      <w:color w:val="404040" w:themeColor="text1" w:themeTint="BF"/>
    </w:rPr>
  </w:style>
  <w:style w:type="character" w:customStyle="1" w:styleId="a8">
    <w:name w:val="引用 字符"/>
    <w:basedOn w:val="a0"/>
    <w:link w:val="a7"/>
    <w:uiPriority w:val="29"/>
    <w:rsid w:val="004D5AD7"/>
    <w:rPr>
      <w:i/>
      <w:iCs/>
      <w:color w:val="404040" w:themeColor="text1" w:themeTint="BF"/>
    </w:rPr>
  </w:style>
  <w:style w:type="paragraph" w:styleId="a9">
    <w:name w:val="List Paragraph"/>
    <w:basedOn w:val="a"/>
    <w:uiPriority w:val="34"/>
    <w:qFormat/>
    <w:rsid w:val="004D5AD7"/>
    <w:pPr>
      <w:ind w:left="720"/>
      <w:contextualSpacing/>
    </w:pPr>
  </w:style>
  <w:style w:type="character" w:styleId="aa">
    <w:name w:val="Intense Emphasis"/>
    <w:basedOn w:val="a0"/>
    <w:uiPriority w:val="21"/>
    <w:qFormat/>
    <w:rsid w:val="004D5AD7"/>
    <w:rPr>
      <w:i/>
      <w:iCs/>
      <w:color w:val="0F4761" w:themeColor="accent1" w:themeShade="BF"/>
    </w:rPr>
  </w:style>
  <w:style w:type="paragraph" w:styleId="ab">
    <w:name w:val="Intense Quote"/>
    <w:basedOn w:val="a"/>
    <w:next w:val="a"/>
    <w:link w:val="ac"/>
    <w:uiPriority w:val="30"/>
    <w:qFormat/>
    <w:rsid w:val="004D5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D5AD7"/>
    <w:rPr>
      <w:i/>
      <w:iCs/>
      <w:color w:val="0F4761" w:themeColor="accent1" w:themeShade="BF"/>
    </w:rPr>
  </w:style>
  <w:style w:type="character" w:styleId="ad">
    <w:name w:val="Intense Reference"/>
    <w:basedOn w:val="a0"/>
    <w:uiPriority w:val="32"/>
    <w:qFormat/>
    <w:rsid w:val="004D5AD7"/>
    <w:rPr>
      <w:b/>
      <w:bCs/>
      <w:smallCaps/>
      <w:color w:val="0F4761" w:themeColor="accent1" w:themeShade="BF"/>
      <w:spacing w:val="5"/>
    </w:rPr>
  </w:style>
  <w:style w:type="paragraph" w:styleId="ae">
    <w:name w:val="Plain Text"/>
    <w:basedOn w:val="a"/>
    <w:link w:val="41"/>
    <w:qFormat/>
    <w:rsid w:val="004D5AD7"/>
    <w:rPr>
      <w:rFonts w:ascii="宋体" w:hAnsi="Courier New"/>
      <w:szCs w:val="20"/>
    </w:rPr>
  </w:style>
  <w:style w:type="character" w:customStyle="1" w:styleId="af">
    <w:name w:val="纯文本 字符"/>
    <w:basedOn w:val="a0"/>
    <w:uiPriority w:val="99"/>
    <w:semiHidden/>
    <w:rsid w:val="004D5AD7"/>
    <w:rPr>
      <w:rFonts w:asciiTheme="minorEastAsia" w:hAnsi="Courier New" w:cs="Courier New"/>
      <w:sz w:val="21"/>
      <w14:ligatures w14:val="none"/>
    </w:rPr>
  </w:style>
  <w:style w:type="character" w:styleId="af0">
    <w:name w:val="annotation reference"/>
    <w:qFormat/>
    <w:rsid w:val="004D5AD7"/>
    <w:rPr>
      <w:sz w:val="21"/>
      <w:szCs w:val="21"/>
    </w:rPr>
  </w:style>
  <w:style w:type="character" w:customStyle="1" w:styleId="41">
    <w:name w:val="纯文本 字符4"/>
    <w:link w:val="ae"/>
    <w:qFormat/>
    <w:rsid w:val="004D5AD7"/>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3496</Words>
  <Characters>3882</Characters>
  <Application>Microsoft Office Word</Application>
  <DocSecurity>0</DocSecurity>
  <Lines>277</Lines>
  <Paragraphs>223</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2025-12-29T03:45:00Z</dcterms:created>
  <dcterms:modified xsi:type="dcterms:W3CDTF">2025-12-29T03:47:00Z</dcterms:modified>
</cp:coreProperties>
</file>