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5EF4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招标公告</w:t>
      </w:r>
    </w:p>
    <w:p w14:paraId="3FEBAE6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一、项目基本情况</w:t>
      </w:r>
    </w:p>
    <w:p w14:paraId="2859EB0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6" w:firstLineChars="200"/>
        <w:textAlignment w:val="baseline"/>
        <w:rPr>
          <w:rFonts w:hint="eastAsia" w:ascii="宋体" w:hAnsi="宋体"/>
          <w:spacing w:val="-1"/>
          <w:sz w:val="24"/>
          <w:szCs w:val="24"/>
          <w:highlight w:val="none"/>
        </w:rPr>
      </w:pPr>
      <w:r>
        <w:rPr>
          <w:rFonts w:hint="eastAsia" w:ascii="宋体" w:hAnsi="宋体"/>
          <w:spacing w:val="-1"/>
          <w:sz w:val="24"/>
          <w:szCs w:val="24"/>
          <w:highlight w:val="none"/>
        </w:rPr>
        <w:t>1.项目编号：</w:t>
      </w:r>
      <w:r>
        <w:rPr>
          <w:rFonts w:hint="eastAsia" w:ascii="宋体" w:hAnsi="宋体"/>
          <w:spacing w:val="-1"/>
          <w:sz w:val="24"/>
          <w:szCs w:val="24"/>
          <w:highlight w:val="none"/>
        </w:rPr>
        <w:fldChar w:fldCharType="begin"/>
      </w:r>
      <w:r>
        <w:rPr>
          <w:rFonts w:hint="eastAsia" w:ascii="宋体" w:hAnsi="宋体"/>
          <w:spacing w:val="-1"/>
          <w:sz w:val="24"/>
          <w:szCs w:val="24"/>
          <w:highlight w:val="none"/>
        </w:rPr>
        <w:instrText xml:space="preserve"> HYPERLINK "http://219.232.204.193:8080/frontend/plan/project_detail.html?projectUuid=c06b78a0-9c60-4a07-b36c-555a0b513e7c&amp;viewMode=accept" </w:instrText>
      </w:r>
      <w:r>
        <w:rPr>
          <w:rFonts w:hint="eastAsia" w:ascii="宋体" w:hAnsi="宋体"/>
          <w:spacing w:val="-1"/>
          <w:sz w:val="24"/>
          <w:szCs w:val="24"/>
          <w:highlight w:val="none"/>
        </w:rPr>
        <w:fldChar w:fldCharType="separate"/>
      </w:r>
      <w:r>
        <w:rPr>
          <w:rFonts w:hint="eastAsia" w:ascii="宋体" w:hAnsi="宋体"/>
          <w:spacing w:val="-1"/>
          <w:sz w:val="24"/>
          <w:szCs w:val="24"/>
          <w:highlight w:val="none"/>
        </w:rPr>
        <w:t>11000025210200160896-XM001</w:t>
      </w:r>
      <w:r>
        <w:rPr>
          <w:rFonts w:hint="eastAsia" w:ascii="宋体" w:hAnsi="宋体"/>
          <w:spacing w:val="-1"/>
          <w:sz w:val="24"/>
          <w:szCs w:val="24"/>
          <w:highlight w:val="none"/>
        </w:rPr>
        <w:fldChar w:fldCharType="end"/>
      </w:r>
    </w:p>
    <w:p w14:paraId="74EB4C6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6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-1"/>
          <w:sz w:val="24"/>
          <w:szCs w:val="24"/>
        </w:rPr>
        <w:t>项目代理编号：ZYZB-2025-1044</w:t>
      </w:r>
    </w:p>
    <w:p w14:paraId="2B5D8E7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2.项目名称：双高计划-北京财贸-旅游管理专业群-酒店数字化运营实训室及智慧酒店仿真系统建设项目</w:t>
      </w:r>
    </w:p>
    <w:p w14:paraId="1B03339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/>
        </w:rPr>
      </w:pPr>
      <w:r>
        <w:rPr>
          <w:rFonts w:hint="eastAsia" w:ascii="宋体" w:hAnsi="宋体"/>
          <w:sz w:val="24"/>
          <w:szCs w:val="24"/>
        </w:rPr>
        <w:t>3.项目预算金额：97.00万元</w:t>
      </w:r>
    </w:p>
    <w:p w14:paraId="05CD34E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8" w:firstLineChars="200"/>
        <w:textAlignment w:val="baseline"/>
        <w:rPr>
          <w:rFonts w:hint="eastAsia" w:ascii="宋体" w:hAnsi="宋体"/>
          <w:spacing w:val="2"/>
          <w:sz w:val="24"/>
          <w:szCs w:val="24"/>
        </w:rPr>
      </w:pPr>
      <w:r>
        <w:rPr>
          <w:rFonts w:hint="eastAsia" w:ascii="宋体" w:hAnsi="宋体"/>
          <w:spacing w:val="2"/>
          <w:sz w:val="24"/>
          <w:szCs w:val="24"/>
        </w:rPr>
        <w:t>4.采购需求：</w:t>
      </w:r>
    </w:p>
    <w:tbl>
      <w:tblPr>
        <w:tblStyle w:val="10"/>
        <w:tblpPr w:leftFromText="180" w:rightFromText="180" w:vertAnchor="text" w:horzAnchor="page" w:tblpX="1733" w:tblpY="451"/>
        <w:tblOverlap w:val="never"/>
        <w:tblW w:w="50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829"/>
        <w:gridCol w:w="1145"/>
        <w:gridCol w:w="1904"/>
        <w:gridCol w:w="1805"/>
      </w:tblGrid>
      <w:tr w14:paraId="0118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2" w:type="pct"/>
            <w:vAlign w:val="center"/>
          </w:tcPr>
          <w:p w14:paraId="71D85FF2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655" w:type="pct"/>
            <w:vAlign w:val="center"/>
          </w:tcPr>
          <w:p w14:paraId="25E30741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标的的名称</w:t>
            </w:r>
            <w:bookmarkStart w:id="1" w:name="_GoBack"/>
            <w:bookmarkEnd w:id="1"/>
          </w:p>
        </w:tc>
        <w:tc>
          <w:tcPr>
            <w:tcW w:w="670" w:type="pct"/>
            <w:vAlign w:val="center"/>
          </w:tcPr>
          <w:p w14:paraId="3E5F21A0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  <w:p w14:paraId="464844EC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(单位)</w:t>
            </w:r>
          </w:p>
        </w:tc>
        <w:tc>
          <w:tcPr>
            <w:tcW w:w="1114" w:type="pct"/>
            <w:vAlign w:val="center"/>
          </w:tcPr>
          <w:p w14:paraId="2A3246B0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★分项限价金额（万元）</w:t>
            </w:r>
          </w:p>
        </w:tc>
        <w:tc>
          <w:tcPr>
            <w:tcW w:w="1056" w:type="pct"/>
            <w:vAlign w:val="center"/>
          </w:tcPr>
          <w:p w14:paraId="17490858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简要技术需求或服务要求</w:t>
            </w:r>
          </w:p>
        </w:tc>
      </w:tr>
      <w:tr w14:paraId="61D1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pct"/>
            <w:vAlign w:val="center"/>
          </w:tcPr>
          <w:p w14:paraId="464E4493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1655" w:type="pct"/>
            <w:vAlign w:val="center"/>
          </w:tcPr>
          <w:p w14:paraId="257334C0">
            <w:pPr>
              <w:widowControl/>
              <w:jc w:val="center"/>
              <w:textAlignment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AIOT后台系统</w:t>
            </w:r>
          </w:p>
        </w:tc>
        <w:tc>
          <w:tcPr>
            <w:tcW w:w="670" w:type="pct"/>
            <w:vAlign w:val="center"/>
          </w:tcPr>
          <w:p w14:paraId="4B37303D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1套</w:t>
            </w:r>
          </w:p>
        </w:tc>
        <w:tc>
          <w:tcPr>
            <w:tcW w:w="1114" w:type="pct"/>
            <w:shd w:val="clear" w:color="auto" w:fill="auto"/>
            <w:vAlign w:val="center"/>
          </w:tcPr>
          <w:p w14:paraId="7EF537E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</w:pPr>
            <w:bookmarkStart w:id="0" w:name="_Toc483579827"/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29.00</w:t>
            </w:r>
          </w:p>
          <w:bookmarkEnd w:id="0"/>
        </w:tc>
        <w:tc>
          <w:tcPr>
            <w:tcW w:w="1056" w:type="pct"/>
            <w:vMerge w:val="restart"/>
            <w:vAlign w:val="center"/>
          </w:tcPr>
          <w:p w14:paraId="44651BC7">
            <w:pPr>
              <w:pStyle w:val="12"/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详见招标文件第五章采购需求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</w:tc>
      </w:tr>
      <w:tr w14:paraId="4A80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pct"/>
            <w:vAlign w:val="center"/>
          </w:tcPr>
          <w:p w14:paraId="12582A02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1655" w:type="pct"/>
            <w:vAlign w:val="center"/>
          </w:tcPr>
          <w:p w14:paraId="55EFE88D">
            <w:pPr>
              <w:widowControl/>
              <w:jc w:val="center"/>
              <w:textAlignment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AIOT-控制机箱</w:t>
            </w:r>
          </w:p>
        </w:tc>
        <w:tc>
          <w:tcPr>
            <w:tcW w:w="670" w:type="pct"/>
            <w:vAlign w:val="center"/>
          </w:tcPr>
          <w:p w14:paraId="5963600F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1个</w:t>
            </w:r>
          </w:p>
        </w:tc>
        <w:tc>
          <w:tcPr>
            <w:tcW w:w="1114" w:type="pct"/>
            <w:vAlign w:val="center"/>
          </w:tcPr>
          <w:p w14:paraId="2B4D3F64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0.10</w:t>
            </w:r>
          </w:p>
        </w:tc>
        <w:tc>
          <w:tcPr>
            <w:tcW w:w="1056" w:type="pct"/>
            <w:vMerge w:val="continue"/>
            <w:vAlign w:val="center"/>
          </w:tcPr>
          <w:p w14:paraId="21EE2DF2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F97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pct"/>
            <w:vAlign w:val="center"/>
          </w:tcPr>
          <w:p w14:paraId="662BAD0B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1655" w:type="pct"/>
            <w:vAlign w:val="center"/>
          </w:tcPr>
          <w:p w14:paraId="1A81FFA4">
            <w:pPr>
              <w:widowControl/>
              <w:jc w:val="center"/>
              <w:textAlignment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AIOT-RCU主机</w:t>
            </w:r>
          </w:p>
        </w:tc>
        <w:tc>
          <w:tcPr>
            <w:tcW w:w="670" w:type="pct"/>
            <w:vAlign w:val="center"/>
          </w:tcPr>
          <w:p w14:paraId="5DA1F335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1个</w:t>
            </w:r>
          </w:p>
        </w:tc>
        <w:tc>
          <w:tcPr>
            <w:tcW w:w="1114" w:type="pct"/>
            <w:vAlign w:val="center"/>
          </w:tcPr>
          <w:p w14:paraId="396010F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0.20</w:t>
            </w:r>
          </w:p>
        </w:tc>
        <w:tc>
          <w:tcPr>
            <w:tcW w:w="1056" w:type="pct"/>
            <w:vMerge w:val="continue"/>
            <w:vAlign w:val="center"/>
          </w:tcPr>
          <w:p w14:paraId="4856B2A2">
            <w:pPr>
              <w:spacing w:line="360" w:lineRule="auto"/>
              <w:ind w:left="12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324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pct"/>
            <w:vAlign w:val="center"/>
          </w:tcPr>
          <w:p w14:paraId="04C84D9C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</w:t>
            </w:r>
          </w:p>
        </w:tc>
        <w:tc>
          <w:tcPr>
            <w:tcW w:w="1655" w:type="pct"/>
            <w:vAlign w:val="center"/>
          </w:tcPr>
          <w:p w14:paraId="0987EA96">
            <w:pPr>
              <w:widowControl/>
              <w:jc w:val="center"/>
              <w:textAlignment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AIOT-开关模块</w:t>
            </w:r>
          </w:p>
        </w:tc>
        <w:tc>
          <w:tcPr>
            <w:tcW w:w="670" w:type="pct"/>
            <w:vAlign w:val="center"/>
          </w:tcPr>
          <w:p w14:paraId="19D7981C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1个</w:t>
            </w:r>
          </w:p>
        </w:tc>
        <w:tc>
          <w:tcPr>
            <w:tcW w:w="1114" w:type="pct"/>
            <w:vAlign w:val="center"/>
          </w:tcPr>
          <w:p w14:paraId="14D9201E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0.05</w:t>
            </w:r>
          </w:p>
        </w:tc>
        <w:tc>
          <w:tcPr>
            <w:tcW w:w="1056" w:type="pct"/>
            <w:vMerge w:val="continue"/>
            <w:vAlign w:val="center"/>
          </w:tcPr>
          <w:p w14:paraId="56F034E8">
            <w:pPr>
              <w:pStyle w:val="12"/>
              <w:widowControl w:val="0"/>
              <w:jc w:val="both"/>
              <w:rPr>
                <w:sz w:val="24"/>
                <w:szCs w:val="24"/>
              </w:rPr>
            </w:pPr>
          </w:p>
        </w:tc>
      </w:tr>
      <w:tr w14:paraId="5DB2E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pct"/>
            <w:vAlign w:val="center"/>
          </w:tcPr>
          <w:p w14:paraId="604E9477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5</w:t>
            </w:r>
          </w:p>
        </w:tc>
        <w:tc>
          <w:tcPr>
            <w:tcW w:w="1655" w:type="pct"/>
            <w:vAlign w:val="center"/>
          </w:tcPr>
          <w:p w14:paraId="118FF36F">
            <w:pPr>
              <w:widowControl/>
              <w:jc w:val="center"/>
              <w:textAlignment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AIOT-窗帘模块</w:t>
            </w:r>
          </w:p>
        </w:tc>
        <w:tc>
          <w:tcPr>
            <w:tcW w:w="670" w:type="pct"/>
            <w:vAlign w:val="center"/>
          </w:tcPr>
          <w:p w14:paraId="4AD8A02D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1个</w:t>
            </w:r>
          </w:p>
        </w:tc>
        <w:tc>
          <w:tcPr>
            <w:tcW w:w="1114" w:type="pct"/>
            <w:vAlign w:val="center"/>
          </w:tcPr>
          <w:p w14:paraId="76698D00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0.10</w:t>
            </w:r>
          </w:p>
        </w:tc>
        <w:tc>
          <w:tcPr>
            <w:tcW w:w="1056" w:type="pct"/>
            <w:vMerge w:val="continue"/>
            <w:vAlign w:val="center"/>
          </w:tcPr>
          <w:p w14:paraId="7DD89EAC">
            <w:pPr>
              <w:pStyle w:val="12"/>
              <w:widowControl w:val="0"/>
              <w:jc w:val="both"/>
              <w:rPr>
                <w:sz w:val="24"/>
                <w:szCs w:val="24"/>
              </w:rPr>
            </w:pPr>
          </w:p>
        </w:tc>
      </w:tr>
      <w:tr w14:paraId="4AD1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pct"/>
            <w:vAlign w:val="center"/>
          </w:tcPr>
          <w:p w14:paraId="4CD800AD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6</w:t>
            </w:r>
          </w:p>
        </w:tc>
        <w:tc>
          <w:tcPr>
            <w:tcW w:w="1655" w:type="pct"/>
            <w:vAlign w:val="center"/>
          </w:tcPr>
          <w:p w14:paraId="680CD2AC">
            <w:pPr>
              <w:widowControl/>
              <w:jc w:val="center"/>
              <w:textAlignment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AIOT-空调模块</w:t>
            </w:r>
          </w:p>
        </w:tc>
        <w:tc>
          <w:tcPr>
            <w:tcW w:w="670" w:type="pct"/>
            <w:vAlign w:val="center"/>
          </w:tcPr>
          <w:p w14:paraId="0242D552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1个</w:t>
            </w:r>
          </w:p>
        </w:tc>
        <w:tc>
          <w:tcPr>
            <w:tcW w:w="1114" w:type="pct"/>
            <w:vAlign w:val="center"/>
          </w:tcPr>
          <w:p w14:paraId="555F7A92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0.05</w:t>
            </w:r>
          </w:p>
        </w:tc>
        <w:tc>
          <w:tcPr>
            <w:tcW w:w="1056" w:type="pct"/>
            <w:vMerge w:val="continue"/>
            <w:vAlign w:val="center"/>
          </w:tcPr>
          <w:p w14:paraId="2E1C3E31">
            <w:pPr>
              <w:pStyle w:val="12"/>
              <w:widowControl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3FD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pct"/>
            <w:vAlign w:val="center"/>
          </w:tcPr>
          <w:p w14:paraId="16D6FDA0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7</w:t>
            </w:r>
          </w:p>
        </w:tc>
        <w:tc>
          <w:tcPr>
            <w:tcW w:w="1655" w:type="pct"/>
            <w:vAlign w:val="center"/>
          </w:tcPr>
          <w:p w14:paraId="5C536466">
            <w:pPr>
              <w:widowControl/>
              <w:jc w:val="center"/>
              <w:textAlignment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AIOT-门磁</w:t>
            </w:r>
          </w:p>
        </w:tc>
        <w:tc>
          <w:tcPr>
            <w:tcW w:w="670" w:type="pct"/>
            <w:vAlign w:val="center"/>
          </w:tcPr>
          <w:p w14:paraId="053C709F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1个</w:t>
            </w:r>
          </w:p>
        </w:tc>
        <w:tc>
          <w:tcPr>
            <w:tcW w:w="1114" w:type="pct"/>
            <w:vAlign w:val="center"/>
          </w:tcPr>
          <w:p w14:paraId="515CB8E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0.10</w:t>
            </w:r>
          </w:p>
        </w:tc>
        <w:tc>
          <w:tcPr>
            <w:tcW w:w="1056" w:type="pct"/>
            <w:vMerge w:val="continue"/>
            <w:vAlign w:val="center"/>
          </w:tcPr>
          <w:p w14:paraId="1CE6D158">
            <w:pPr>
              <w:pStyle w:val="12"/>
              <w:widowControl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2C8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pct"/>
            <w:vAlign w:val="center"/>
          </w:tcPr>
          <w:p w14:paraId="413724D4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8</w:t>
            </w:r>
          </w:p>
        </w:tc>
        <w:tc>
          <w:tcPr>
            <w:tcW w:w="1655" w:type="pct"/>
            <w:vAlign w:val="center"/>
          </w:tcPr>
          <w:p w14:paraId="72C26433">
            <w:pPr>
              <w:widowControl/>
              <w:jc w:val="center"/>
              <w:textAlignment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AIOT-智能门锁控制器</w:t>
            </w:r>
          </w:p>
        </w:tc>
        <w:tc>
          <w:tcPr>
            <w:tcW w:w="670" w:type="pct"/>
            <w:vAlign w:val="center"/>
          </w:tcPr>
          <w:p w14:paraId="0EC995D6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1个</w:t>
            </w:r>
          </w:p>
        </w:tc>
        <w:tc>
          <w:tcPr>
            <w:tcW w:w="1114" w:type="pct"/>
            <w:vAlign w:val="center"/>
          </w:tcPr>
          <w:p w14:paraId="60ADE87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0.10</w:t>
            </w:r>
          </w:p>
        </w:tc>
        <w:tc>
          <w:tcPr>
            <w:tcW w:w="1056" w:type="pct"/>
            <w:vMerge w:val="continue"/>
            <w:vAlign w:val="center"/>
          </w:tcPr>
          <w:p w14:paraId="19D0AB79">
            <w:pPr>
              <w:pStyle w:val="12"/>
              <w:widowControl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3B6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pct"/>
            <w:vAlign w:val="center"/>
          </w:tcPr>
          <w:p w14:paraId="74560C9C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9</w:t>
            </w:r>
          </w:p>
        </w:tc>
        <w:tc>
          <w:tcPr>
            <w:tcW w:w="1655" w:type="pct"/>
            <w:vAlign w:val="center"/>
          </w:tcPr>
          <w:p w14:paraId="5387BDC4">
            <w:pPr>
              <w:widowControl/>
              <w:jc w:val="center"/>
              <w:textAlignment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AIOT-电动窗帘套装</w:t>
            </w:r>
          </w:p>
        </w:tc>
        <w:tc>
          <w:tcPr>
            <w:tcW w:w="670" w:type="pct"/>
            <w:vAlign w:val="center"/>
          </w:tcPr>
          <w:p w14:paraId="0E3C8015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1个</w:t>
            </w:r>
          </w:p>
        </w:tc>
        <w:tc>
          <w:tcPr>
            <w:tcW w:w="1114" w:type="pct"/>
            <w:vAlign w:val="center"/>
          </w:tcPr>
          <w:p w14:paraId="7A99A2C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0.20</w:t>
            </w:r>
          </w:p>
        </w:tc>
        <w:tc>
          <w:tcPr>
            <w:tcW w:w="1056" w:type="pct"/>
            <w:vMerge w:val="continue"/>
            <w:vAlign w:val="center"/>
          </w:tcPr>
          <w:p w14:paraId="19276268">
            <w:pPr>
              <w:pStyle w:val="12"/>
              <w:widowControl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2B0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pct"/>
            <w:vAlign w:val="center"/>
          </w:tcPr>
          <w:p w14:paraId="0B4421B6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1655" w:type="pct"/>
            <w:vAlign w:val="center"/>
          </w:tcPr>
          <w:p w14:paraId="54AA3E0A">
            <w:pPr>
              <w:widowControl/>
              <w:jc w:val="center"/>
              <w:textAlignment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AIOT-AI语音音箱</w:t>
            </w:r>
          </w:p>
        </w:tc>
        <w:tc>
          <w:tcPr>
            <w:tcW w:w="670" w:type="pct"/>
            <w:vAlign w:val="center"/>
          </w:tcPr>
          <w:p w14:paraId="44B93DF9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1个</w:t>
            </w:r>
          </w:p>
        </w:tc>
        <w:tc>
          <w:tcPr>
            <w:tcW w:w="1114" w:type="pct"/>
            <w:vAlign w:val="center"/>
          </w:tcPr>
          <w:p w14:paraId="6129A6FD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0.10</w:t>
            </w:r>
          </w:p>
        </w:tc>
        <w:tc>
          <w:tcPr>
            <w:tcW w:w="1056" w:type="pct"/>
            <w:vMerge w:val="continue"/>
            <w:vAlign w:val="center"/>
          </w:tcPr>
          <w:p w14:paraId="18333C0F">
            <w:pPr>
              <w:pStyle w:val="12"/>
              <w:widowControl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5B1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pct"/>
            <w:vAlign w:val="center"/>
          </w:tcPr>
          <w:p w14:paraId="6CCCA726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11</w:t>
            </w:r>
          </w:p>
        </w:tc>
        <w:tc>
          <w:tcPr>
            <w:tcW w:w="1655" w:type="pct"/>
            <w:vAlign w:val="center"/>
          </w:tcPr>
          <w:p w14:paraId="2215D8ED">
            <w:pPr>
              <w:widowControl/>
              <w:jc w:val="center"/>
              <w:textAlignment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AICEM平台-顾客来电意图分析平台</w:t>
            </w:r>
          </w:p>
        </w:tc>
        <w:tc>
          <w:tcPr>
            <w:tcW w:w="670" w:type="pct"/>
            <w:vAlign w:val="center"/>
          </w:tcPr>
          <w:p w14:paraId="02DF18C6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1套</w:t>
            </w:r>
          </w:p>
        </w:tc>
        <w:tc>
          <w:tcPr>
            <w:tcW w:w="1114" w:type="pct"/>
            <w:vAlign w:val="center"/>
          </w:tcPr>
          <w:p w14:paraId="3CAA354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9.00</w:t>
            </w:r>
          </w:p>
        </w:tc>
        <w:tc>
          <w:tcPr>
            <w:tcW w:w="1056" w:type="pct"/>
            <w:vMerge w:val="continue"/>
            <w:vAlign w:val="center"/>
          </w:tcPr>
          <w:p w14:paraId="5E197E05">
            <w:pPr>
              <w:pStyle w:val="12"/>
              <w:widowControl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5C0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pct"/>
            <w:vAlign w:val="center"/>
          </w:tcPr>
          <w:p w14:paraId="439A7553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12</w:t>
            </w:r>
          </w:p>
        </w:tc>
        <w:tc>
          <w:tcPr>
            <w:tcW w:w="1655" w:type="pct"/>
            <w:vAlign w:val="center"/>
          </w:tcPr>
          <w:p w14:paraId="0D864EDC">
            <w:pPr>
              <w:widowControl/>
              <w:jc w:val="center"/>
              <w:textAlignment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AICEM平台-住中客诉预警平台</w:t>
            </w:r>
          </w:p>
        </w:tc>
        <w:tc>
          <w:tcPr>
            <w:tcW w:w="670" w:type="pct"/>
            <w:vAlign w:val="center"/>
          </w:tcPr>
          <w:p w14:paraId="67D2C088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1套</w:t>
            </w:r>
          </w:p>
        </w:tc>
        <w:tc>
          <w:tcPr>
            <w:tcW w:w="1114" w:type="pct"/>
            <w:vAlign w:val="center"/>
          </w:tcPr>
          <w:p w14:paraId="423CB1A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9.00</w:t>
            </w:r>
          </w:p>
        </w:tc>
        <w:tc>
          <w:tcPr>
            <w:tcW w:w="1056" w:type="pct"/>
            <w:vMerge w:val="continue"/>
            <w:vAlign w:val="center"/>
          </w:tcPr>
          <w:p w14:paraId="28C1ED7D">
            <w:pPr>
              <w:pStyle w:val="12"/>
              <w:widowControl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D4D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pct"/>
            <w:vAlign w:val="center"/>
          </w:tcPr>
          <w:p w14:paraId="31BB0167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13</w:t>
            </w:r>
          </w:p>
        </w:tc>
        <w:tc>
          <w:tcPr>
            <w:tcW w:w="1655" w:type="pct"/>
            <w:vAlign w:val="center"/>
          </w:tcPr>
          <w:p w14:paraId="78D8107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AICEM平台-酒店服务质检平台</w:t>
            </w:r>
          </w:p>
        </w:tc>
        <w:tc>
          <w:tcPr>
            <w:tcW w:w="670" w:type="pct"/>
            <w:vAlign w:val="center"/>
          </w:tcPr>
          <w:p w14:paraId="5546B2B9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1套</w:t>
            </w:r>
          </w:p>
        </w:tc>
        <w:tc>
          <w:tcPr>
            <w:tcW w:w="1114" w:type="pct"/>
            <w:vAlign w:val="center"/>
          </w:tcPr>
          <w:p w14:paraId="70CC8961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9.00</w:t>
            </w:r>
          </w:p>
        </w:tc>
        <w:tc>
          <w:tcPr>
            <w:tcW w:w="1056" w:type="pct"/>
            <w:vMerge w:val="continue"/>
            <w:vAlign w:val="center"/>
          </w:tcPr>
          <w:p w14:paraId="57689217">
            <w:pPr>
              <w:pStyle w:val="12"/>
              <w:widowControl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7EA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pct"/>
            <w:vAlign w:val="center"/>
          </w:tcPr>
          <w:p w14:paraId="1B76A945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14</w:t>
            </w:r>
          </w:p>
        </w:tc>
        <w:tc>
          <w:tcPr>
            <w:tcW w:w="1655" w:type="pct"/>
            <w:vAlign w:val="center"/>
          </w:tcPr>
          <w:p w14:paraId="73BE4FB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酒店宴会设计仿真教学实训系统</w:t>
            </w:r>
          </w:p>
        </w:tc>
        <w:tc>
          <w:tcPr>
            <w:tcW w:w="670" w:type="pct"/>
            <w:vAlign w:val="center"/>
          </w:tcPr>
          <w:p w14:paraId="488D58B4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1套</w:t>
            </w:r>
          </w:p>
        </w:tc>
        <w:tc>
          <w:tcPr>
            <w:tcW w:w="1114" w:type="pct"/>
            <w:vAlign w:val="center"/>
          </w:tcPr>
          <w:p w14:paraId="76BE208D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20.00</w:t>
            </w:r>
          </w:p>
        </w:tc>
        <w:tc>
          <w:tcPr>
            <w:tcW w:w="1056" w:type="pct"/>
            <w:vMerge w:val="continue"/>
            <w:vAlign w:val="center"/>
          </w:tcPr>
          <w:p w14:paraId="757E1126">
            <w:pPr>
              <w:pStyle w:val="12"/>
              <w:widowControl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6E1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pct"/>
            <w:vAlign w:val="center"/>
          </w:tcPr>
          <w:p w14:paraId="12D959A2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15</w:t>
            </w:r>
          </w:p>
        </w:tc>
        <w:tc>
          <w:tcPr>
            <w:tcW w:w="1655" w:type="pct"/>
            <w:vAlign w:val="center"/>
          </w:tcPr>
          <w:p w14:paraId="742F871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酒水调制仿真教学实训系统</w:t>
            </w:r>
          </w:p>
        </w:tc>
        <w:tc>
          <w:tcPr>
            <w:tcW w:w="670" w:type="pct"/>
            <w:vAlign w:val="center"/>
          </w:tcPr>
          <w:p w14:paraId="6E30BFB8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1套</w:t>
            </w:r>
          </w:p>
        </w:tc>
        <w:tc>
          <w:tcPr>
            <w:tcW w:w="1114" w:type="pct"/>
            <w:vAlign w:val="center"/>
          </w:tcPr>
          <w:p w14:paraId="39D1224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20.00</w:t>
            </w:r>
          </w:p>
        </w:tc>
        <w:tc>
          <w:tcPr>
            <w:tcW w:w="1056" w:type="pct"/>
            <w:vMerge w:val="continue"/>
            <w:vAlign w:val="center"/>
          </w:tcPr>
          <w:p w14:paraId="4DC3F27D">
            <w:pPr>
              <w:pStyle w:val="12"/>
              <w:widowControl w:val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02A1E3A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8" w:firstLineChars="200"/>
        <w:textAlignment w:val="baseline"/>
        <w:rPr>
          <w:rFonts w:hint="eastAsia" w:ascii="宋体" w:hAnsi="宋体"/>
          <w:spacing w:val="2"/>
          <w:sz w:val="24"/>
          <w:szCs w:val="24"/>
        </w:rPr>
      </w:pPr>
    </w:p>
    <w:p w14:paraId="51E7776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投标人不得自行拆包、分包进行投标。</w:t>
      </w:r>
    </w:p>
    <w:p w14:paraId="31FEF45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5.合同履行期限：</w:t>
      </w:r>
      <w:r>
        <w:rPr>
          <w:rFonts w:hint="eastAsia" w:ascii="宋体" w:hAnsi="宋体"/>
          <w:sz w:val="24"/>
        </w:rPr>
        <w:t>合同签订后45个日历日内完成送货、安装、调试。</w:t>
      </w:r>
    </w:p>
    <w:p w14:paraId="648B774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04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6"/>
          <w:sz w:val="24"/>
          <w:szCs w:val="24"/>
        </w:rPr>
        <w:t>6.本项目是否接受联合体投标：□是</w:t>
      </w:r>
      <w:r>
        <w:rPr>
          <w:rFonts w:hint="eastAsia" w:ascii="宋体" w:hAnsi="宋体"/>
          <w:spacing w:val="16"/>
          <w:sz w:val="24"/>
          <w:szCs w:val="24"/>
        </w:rPr>
        <w:t xml:space="preserve">   </w:t>
      </w:r>
      <w:r>
        <w:rPr>
          <w:rFonts w:hint="eastAsia" w:ascii="宋体" w:hAnsi="宋体"/>
          <w:sz w:val="24"/>
        </w:rPr>
        <w:t>■</w:t>
      </w:r>
      <w:r>
        <w:rPr>
          <w:rFonts w:hint="eastAsia" w:ascii="宋体" w:hAnsi="宋体"/>
          <w:spacing w:val="6"/>
          <w:sz w:val="24"/>
          <w:szCs w:val="24"/>
        </w:rPr>
        <w:t>否。</w:t>
      </w:r>
    </w:p>
    <w:p w14:paraId="7C5E2C1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二、申请人的资格要求（须同时满足）</w:t>
      </w:r>
    </w:p>
    <w:p w14:paraId="2988894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1.满足《中华人民共和国政府采购法》第二十二条规定；</w:t>
      </w:r>
    </w:p>
    <w:p w14:paraId="555E451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2.落实政府采购政策需满足的资格要求：</w:t>
      </w:r>
    </w:p>
    <w:p w14:paraId="6203D4B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4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1"/>
          <w:sz w:val="24"/>
          <w:szCs w:val="24"/>
        </w:rPr>
        <w:t>2.1中小企业政策</w:t>
      </w:r>
    </w:p>
    <w:p w14:paraId="0EDAC2B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28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/>
          <w:spacing w:val="2"/>
          <w:szCs w:val="24"/>
        </w:rPr>
        <w:t>■</w:t>
      </w:r>
      <w:r>
        <w:rPr>
          <w:rFonts w:hint="eastAsia" w:ascii="宋体" w:hAnsi="宋体"/>
          <w:spacing w:val="2"/>
          <w:sz w:val="24"/>
          <w:szCs w:val="24"/>
        </w:rPr>
        <w:t>本项目不专门面向中小企业预留采购份额。</w:t>
      </w:r>
    </w:p>
    <w:p w14:paraId="6C1B82CF">
      <w:pPr>
        <w:pStyle w:val="5"/>
        <w:spacing w:line="360" w:lineRule="auto"/>
        <w:ind w:left="479" w:leftChars="228"/>
        <w:rPr>
          <w:rFonts w:hint="eastAsia"/>
        </w:rPr>
      </w:pPr>
      <w:r>
        <w:rPr>
          <w:rFonts w:hint="eastAsia"/>
          <w:spacing w:val="5"/>
          <w:szCs w:val="24"/>
        </w:rPr>
        <w:t>□本项目专门面向 □中小  □小微企业 采购。即</w:t>
      </w:r>
      <w:r>
        <w:rPr>
          <w:rFonts w:hint="eastAsia"/>
          <w:spacing w:val="-24"/>
          <w:szCs w:val="24"/>
        </w:rPr>
        <w:t xml:space="preserve"> </w:t>
      </w:r>
      <w:r>
        <w:rPr>
          <w:rFonts w:hint="eastAsia"/>
          <w:spacing w:val="5"/>
          <w:szCs w:val="24"/>
        </w:rPr>
        <w:t>：提供的货物全部由符合政策</w:t>
      </w:r>
      <w:r>
        <w:rPr>
          <w:rFonts w:hint="eastAsia"/>
          <w:spacing w:val="1"/>
          <w:szCs w:val="24"/>
        </w:rPr>
        <w:t>要求的中小/小微企业制造、服务全部由符合政策要</w:t>
      </w:r>
      <w:r>
        <w:rPr>
          <w:rFonts w:hint="eastAsia"/>
          <w:szCs w:val="24"/>
        </w:rPr>
        <w:t>求的中小/小微企业承接。</w:t>
      </w:r>
    </w:p>
    <w:p w14:paraId="0A539A2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4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1"/>
          <w:sz w:val="24"/>
          <w:szCs w:val="24"/>
        </w:rPr>
        <w:t>2.2其它落实政府采购政策的资格要求</w:t>
      </w:r>
      <w:r>
        <w:rPr>
          <w:rFonts w:hint="eastAsia" w:ascii="宋体" w:hAnsi="宋体"/>
          <w:spacing w:val="-60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pacing w:val="-13"/>
          <w:sz w:val="24"/>
          <w:szCs w:val="24"/>
          <w:u w:val="single"/>
        </w:rPr>
        <w:t>无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pacing w:val="1"/>
          <w:sz w:val="24"/>
          <w:szCs w:val="24"/>
        </w:rPr>
        <w:t>。</w:t>
      </w:r>
    </w:p>
    <w:p w14:paraId="5CD9545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3.本项目的特定资格要求：</w:t>
      </w:r>
    </w:p>
    <w:p w14:paraId="3DC1406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hint="eastAsia" w:ascii="宋体" w:hAnsi="宋体"/>
          <w:spacing w:val="-4"/>
          <w:sz w:val="24"/>
          <w:szCs w:val="24"/>
        </w:rPr>
      </w:pPr>
      <w:r>
        <w:rPr>
          <w:rFonts w:hint="eastAsia" w:ascii="宋体" w:hAnsi="宋体"/>
          <w:spacing w:val="-4"/>
          <w:sz w:val="24"/>
          <w:szCs w:val="24"/>
        </w:rPr>
        <w:t>3.1本项目是否属于政府购买服务：</w:t>
      </w:r>
    </w:p>
    <w:p w14:paraId="61F342B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8" w:firstLineChars="200"/>
        <w:textAlignment w:val="baseline"/>
        <w:rPr>
          <w:rFonts w:hint="eastAsia" w:ascii="宋体" w:hAnsi="宋体"/>
          <w:spacing w:val="2"/>
          <w:sz w:val="24"/>
          <w:szCs w:val="24"/>
        </w:rPr>
      </w:pPr>
      <w:r>
        <w:rPr>
          <w:rFonts w:hint="eastAsia" w:ascii="宋体" w:hAnsi="宋体"/>
          <w:spacing w:val="2"/>
          <w:sz w:val="24"/>
          <w:szCs w:val="24"/>
        </w:rPr>
        <w:t>■否</w:t>
      </w:r>
    </w:p>
    <w:p w14:paraId="3226806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8" w:firstLineChars="200"/>
        <w:textAlignment w:val="baseline"/>
        <w:rPr>
          <w:rFonts w:hint="eastAsia" w:ascii="宋体" w:hAnsi="宋体"/>
          <w:spacing w:val="1"/>
          <w:sz w:val="24"/>
          <w:szCs w:val="24"/>
        </w:rPr>
      </w:pPr>
      <w:r>
        <w:rPr>
          <w:rFonts w:hint="eastAsia" w:ascii="宋体" w:hAnsi="宋体"/>
          <w:spacing w:val="2"/>
          <w:sz w:val="24"/>
          <w:szCs w:val="24"/>
        </w:rPr>
        <w:t>□</w:t>
      </w:r>
      <w:r>
        <w:rPr>
          <w:rFonts w:hint="eastAsia" w:ascii="宋体" w:hAnsi="宋体"/>
          <w:spacing w:val="1"/>
          <w:sz w:val="24"/>
          <w:szCs w:val="24"/>
        </w:rPr>
        <w:t>是，公益一类事业单位、使用事业编制且由财政拨款保障的群团组织，不得作为承接主体；</w:t>
      </w:r>
    </w:p>
    <w:p w14:paraId="2907E2F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8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2"/>
          <w:sz w:val="24"/>
          <w:szCs w:val="24"/>
        </w:rPr>
        <w:t>3.2其他特定资格要求：</w:t>
      </w:r>
      <w:r>
        <w:rPr>
          <w:rFonts w:hint="eastAsia" w:ascii="宋体" w:hAnsi="宋体"/>
          <w:spacing w:val="2"/>
          <w:sz w:val="24"/>
          <w:szCs w:val="24"/>
          <w:u w:val="single"/>
        </w:rPr>
        <w:t xml:space="preserve">  无</w:t>
      </w:r>
      <w:r>
        <w:rPr>
          <w:rFonts w:hint="eastAsia" w:ascii="宋体" w:hAnsi="宋体"/>
          <w:spacing w:val="1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pacing w:val="1"/>
          <w:sz w:val="24"/>
          <w:szCs w:val="24"/>
        </w:rPr>
        <w:t>。</w:t>
      </w:r>
    </w:p>
    <w:p w14:paraId="0934F9C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pacing w:val="-1"/>
          <w:sz w:val="24"/>
          <w:szCs w:val="24"/>
        </w:rPr>
        <w:t>三、获取招标文件</w:t>
      </w:r>
    </w:p>
    <w:p w14:paraId="227D455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-4"/>
          <w:sz w:val="24"/>
          <w:szCs w:val="24"/>
        </w:rPr>
        <w:t>1.时间：</w:t>
      </w:r>
      <w:r>
        <w:rPr>
          <w:rFonts w:hint="eastAsia" w:ascii="宋体" w:hAnsi="宋体"/>
          <w:spacing w:val="1"/>
          <w:sz w:val="24"/>
          <w:szCs w:val="24"/>
          <w:u w:val="single"/>
        </w:rPr>
        <w:t xml:space="preserve"> 2025 </w:t>
      </w:r>
      <w:r>
        <w:rPr>
          <w:rFonts w:hint="eastAsia" w:ascii="宋体" w:hAnsi="宋体"/>
          <w:spacing w:val="1"/>
          <w:sz w:val="24"/>
          <w:szCs w:val="24"/>
        </w:rPr>
        <w:t>年</w:t>
      </w:r>
      <w:r>
        <w:rPr>
          <w:rFonts w:hint="eastAsia" w:ascii="宋体" w:hAnsi="宋体"/>
          <w:spacing w:val="1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/>
          <w:spacing w:val="1"/>
          <w:sz w:val="24"/>
          <w:szCs w:val="24"/>
        </w:rPr>
        <w:t>月</w:t>
      </w:r>
      <w:r>
        <w:rPr>
          <w:rFonts w:hint="eastAsia" w:ascii="宋体" w:hAnsi="宋体"/>
          <w:spacing w:val="1"/>
          <w:sz w:val="24"/>
          <w:szCs w:val="24"/>
          <w:u w:val="single"/>
          <w:lang w:val="en-US" w:eastAsia="zh-CN"/>
        </w:rPr>
        <w:t>29</w:t>
      </w:r>
      <w:r>
        <w:rPr>
          <w:rFonts w:hint="eastAsia" w:ascii="宋体" w:hAnsi="宋体"/>
          <w:spacing w:val="1"/>
          <w:sz w:val="24"/>
          <w:szCs w:val="24"/>
        </w:rPr>
        <w:t>日至</w:t>
      </w:r>
      <w:r>
        <w:rPr>
          <w:rFonts w:hint="eastAsia" w:ascii="宋体" w:hAnsi="宋体"/>
          <w:spacing w:val="1"/>
          <w:sz w:val="24"/>
          <w:szCs w:val="24"/>
          <w:u w:val="single"/>
        </w:rPr>
        <w:t xml:space="preserve"> 202</w:t>
      </w:r>
      <w:r>
        <w:rPr>
          <w:rFonts w:hint="eastAsia" w:ascii="宋体" w:hAnsi="宋体"/>
          <w:spacing w:val="1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/>
          <w:spacing w:val="1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pacing w:val="1"/>
          <w:sz w:val="24"/>
          <w:szCs w:val="24"/>
        </w:rPr>
        <w:t>年</w:t>
      </w:r>
      <w:r>
        <w:rPr>
          <w:rFonts w:hint="eastAsia" w:ascii="宋体" w:hAnsi="宋体"/>
          <w:spacing w:val="1"/>
          <w:sz w:val="24"/>
          <w:szCs w:val="24"/>
          <w:u w:val="single"/>
          <w:lang w:val="en-US" w:eastAsia="zh-CN"/>
        </w:rPr>
        <w:t>01</w:t>
      </w:r>
      <w:r>
        <w:rPr>
          <w:rFonts w:hint="eastAsia" w:ascii="宋体" w:hAnsi="宋体"/>
          <w:spacing w:val="1"/>
          <w:sz w:val="24"/>
          <w:szCs w:val="24"/>
        </w:rPr>
        <w:t>月</w:t>
      </w:r>
      <w:r>
        <w:rPr>
          <w:rFonts w:hint="eastAsia" w:ascii="宋体" w:hAnsi="宋体"/>
          <w:spacing w:val="1"/>
          <w:sz w:val="24"/>
          <w:szCs w:val="24"/>
          <w:u w:val="single"/>
          <w:lang w:val="en-US" w:eastAsia="zh-CN"/>
        </w:rPr>
        <w:t>05</w:t>
      </w:r>
      <w:r>
        <w:rPr>
          <w:rFonts w:hint="eastAsia" w:ascii="宋体" w:hAnsi="宋体"/>
          <w:spacing w:val="1"/>
          <w:sz w:val="24"/>
          <w:szCs w:val="24"/>
        </w:rPr>
        <w:t>日，</w:t>
      </w:r>
      <w:r>
        <w:rPr>
          <w:rFonts w:hint="eastAsia" w:ascii="宋体" w:hAnsi="宋体"/>
          <w:spacing w:val="-5"/>
          <w:sz w:val="24"/>
          <w:szCs w:val="24"/>
        </w:rPr>
        <w:t>每天上午</w:t>
      </w:r>
      <w:r>
        <w:rPr>
          <w:rFonts w:hint="eastAsia" w:ascii="宋体" w:hAnsi="宋体"/>
          <w:spacing w:val="-5"/>
          <w:sz w:val="24"/>
          <w:szCs w:val="24"/>
          <w:u w:val="single"/>
        </w:rPr>
        <w:t xml:space="preserve"> 09:00</w:t>
      </w:r>
      <w:r>
        <w:rPr>
          <w:rFonts w:hint="eastAsia" w:ascii="宋体" w:hAnsi="宋体"/>
          <w:spacing w:val="-61"/>
          <w:sz w:val="24"/>
          <w:szCs w:val="24"/>
        </w:rPr>
        <w:t xml:space="preserve"> </w:t>
      </w:r>
      <w:r>
        <w:rPr>
          <w:rFonts w:hint="eastAsia" w:ascii="宋体" w:hAnsi="宋体"/>
          <w:spacing w:val="-5"/>
          <w:sz w:val="24"/>
          <w:szCs w:val="24"/>
        </w:rPr>
        <w:t>至</w:t>
      </w:r>
      <w:r>
        <w:rPr>
          <w:rFonts w:hint="eastAsia" w:ascii="宋体" w:hAnsi="宋体"/>
          <w:spacing w:val="-5"/>
          <w:sz w:val="24"/>
          <w:szCs w:val="24"/>
          <w:u w:val="single"/>
        </w:rPr>
        <w:t xml:space="preserve"> 12:00 </w:t>
      </w:r>
      <w:r>
        <w:rPr>
          <w:rFonts w:hint="eastAsia" w:ascii="宋体" w:hAnsi="宋体"/>
          <w:spacing w:val="-5"/>
          <w:sz w:val="24"/>
          <w:szCs w:val="24"/>
        </w:rPr>
        <w:t>，下午</w:t>
      </w:r>
      <w:r>
        <w:rPr>
          <w:rFonts w:hint="eastAsia" w:ascii="宋体" w:hAnsi="宋体"/>
          <w:spacing w:val="-5"/>
          <w:sz w:val="24"/>
          <w:szCs w:val="24"/>
          <w:u w:val="single"/>
        </w:rPr>
        <w:t>13:00</w:t>
      </w:r>
      <w:r>
        <w:rPr>
          <w:rFonts w:hint="eastAsia" w:ascii="宋体" w:hAnsi="宋体"/>
          <w:spacing w:val="-60"/>
          <w:sz w:val="24"/>
          <w:szCs w:val="24"/>
        </w:rPr>
        <w:t xml:space="preserve"> </w:t>
      </w:r>
      <w:r>
        <w:rPr>
          <w:rFonts w:hint="eastAsia" w:ascii="宋体" w:hAnsi="宋体"/>
          <w:spacing w:val="-5"/>
          <w:sz w:val="24"/>
          <w:szCs w:val="24"/>
        </w:rPr>
        <w:t>至</w:t>
      </w:r>
      <w:r>
        <w:rPr>
          <w:rFonts w:hint="eastAsia" w:ascii="宋体" w:hAnsi="宋体"/>
          <w:spacing w:val="-5"/>
          <w:sz w:val="24"/>
          <w:szCs w:val="24"/>
          <w:u w:val="single"/>
        </w:rPr>
        <w:t>17:00</w:t>
      </w:r>
      <w:r>
        <w:rPr>
          <w:rFonts w:hint="eastAsia" w:ascii="宋体" w:hAnsi="宋体"/>
          <w:spacing w:val="-5"/>
          <w:sz w:val="24"/>
          <w:szCs w:val="24"/>
        </w:rPr>
        <w:t>（北京时</w:t>
      </w:r>
      <w:r>
        <w:rPr>
          <w:rFonts w:hint="eastAsia" w:ascii="宋体" w:hAnsi="宋体"/>
          <w:spacing w:val="-12"/>
          <w:sz w:val="24"/>
          <w:szCs w:val="24"/>
        </w:rPr>
        <w:t>间，法定节假日除外）。</w:t>
      </w:r>
    </w:p>
    <w:p w14:paraId="78D479C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2.地点：北京市政府采购电子交易平台</w:t>
      </w:r>
    </w:p>
    <w:p w14:paraId="6A2774C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4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1"/>
          <w:sz w:val="24"/>
          <w:szCs w:val="24"/>
        </w:rPr>
        <w:t>3.方式：供应商使用</w:t>
      </w:r>
      <w:r>
        <w:rPr>
          <w:rFonts w:hint="eastAsia" w:ascii="宋体" w:hAnsi="宋体"/>
          <w:sz w:val="24"/>
          <w:szCs w:val="24"/>
        </w:rPr>
        <w:t>CA</w:t>
      </w:r>
      <w:r>
        <w:rPr>
          <w:rFonts w:hint="eastAsia" w:ascii="宋体" w:hAnsi="宋体"/>
          <w:spacing w:val="1"/>
          <w:sz w:val="24"/>
          <w:szCs w:val="24"/>
        </w:rPr>
        <w:t>数字证书或电子营业执照登录北京市政府采购电子交易平</w:t>
      </w:r>
      <w:r>
        <w:rPr>
          <w:rFonts w:hint="eastAsia" w:ascii="宋体" w:hAnsi="宋体"/>
          <w:spacing w:val="14"/>
          <w:sz w:val="24"/>
          <w:szCs w:val="24"/>
        </w:rPr>
        <w:t>台（http://zbcg-bjzc.zhongcy.com/bjczj-portal-site/index.html#/hom</w:t>
      </w:r>
      <w:r>
        <w:rPr>
          <w:rFonts w:hint="eastAsia" w:ascii="宋体" w:hAnsi="宋体"/>
          <w:spacing w:val="13"/>
          <w:sz w:val="24"/>
          <w:szCs w:val="24"/>
        </w:rPr>
        <w:t>e）获取</w:t>
      </w:r>
      <w:r>
        <w:rPr>
          <w:rFonts w:hint="eastAsia" w:ascii="宋体" w:hAnsi="宋体"/>
          <w:spacing w:val="-3"/>
          <w:sz w:val="24"/>
          <w:szCs w:val="24"/>
        </w:rPr>
        <w:t>电子版招标文件。</w:t>
      </w:r>
    </w:p>
    <w:p w14:paraId="675A86C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2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-2"/>
          <w:sz w:val="24"/>
          <w:szCs w:val="24"/>
        </w:rPr>
        <w:t>4.售价：0元。</w:t>
      </w:r>
    </w:p>
    <w:p w14:paraId="6EEB4BF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="宋体" w:hAnsi="宋体"/>
        </w:rPr>
      </w:pPr>
    </w:p>
    <w:p w14:paraId="2262C09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pacing w:val="-1"/>
          <w:sz w:val="24"/>
          <w:szCs w:val="24"/>
        </w:rPr>
        <w:t>四、提交投标文件截止时间、开标时间和地点</w:t>
      </w:r>
    </w:p>
    <w:p w14:paraId="1792AD4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-5"/>
          <w:sz w:val="24"/>
          <w:szCs w:val="24"/>
        </w:rPr>
        <w:t>投标截止时间、开标时间：</w:t>
      </w:r>
      <w:r>
        <w:rPr>
          <w:rFonts w:hint="eastAsia" w:ascii="宋体" w:hAnsi="宋体"/>
          <w:spacing w:val="1"/>
          <w:sz w:val="24"/>
          <w:szCs w:val="24"/>
          <w:u w:val="single"/>
        </w:rPr>
        <w:t>2026年</w:t>
      </w:r>
      <w:r>
        <w:rPr>
          <w:rFonts w:hint="eastAsia" w:ascii="宋体" w:hAnsi="宋体"/>
          <w:spacing w:val="1"/>
          <w:sz w:val="24"/>
          <w:szCs w:val="24"/>
          <w:u w:val="single"/>
          <w:lang w:val="en-US" w:eastAsia="zh-CN"/>
        </w:rPr>
        <w:t>01</w:t>
      </w:r>
      <w:r>
        <w:rPr>
          <w:rFonts w:hint="eastAsia" w:ascii="宋体" w:hAnsi="宋体"/>
          <w:spacing w:val="1"/>
          <w:sz w:val="24"/>
          <w:szCs w:val="24"/>
          <w:u w:val="single"/>
        </w:rPr>
        <w:t>月</w:t>
      </w:r>
      <w:r>
        <w:rPr>
          <w:rFonts w:hint="eastAsia" w:ascii="宋体" w:hAnsi="宋体"/>
          <w:spacing w:val="1"/>
          <w:sz w:val="24"/>
          <w:szCs w:val="24"/>
          <w:u w:val="single"/>
          <w:lang w:val="en-US" w:eastAsia="zh-CN"/>
        </w:rPr>
        <w:t>19</w:t>
      </w:r>
      <w:r>
        <w:rPr>
          <w:rFonts w:hint="eastAsia" w:ascii="宋体" w:hAnsi="宋体"/>
          <w:spacing w:val="1"/>
          <w:sz w:val="24"/>
          <w:szCs w:val="24"/>
          <w:u w:val="single"/>
        </w:rPr>
        <w:t>日13点30分</w:t>
      </w:r>
      <w:r>
        <w:rPr>
          <w:rFonts w:hint="eastAsia" w:ascii="宋体" w:hAnsi="宋体"/>
          <w:spacing w:val="-5"/>
          <w:sz w:val="24"/>
          <w:szCs w:val="24"/>
        </w:rPr>
        <w:t>（北京时间）。</w:t>
      </w:r>
    </w:p>
    <w:p w14:paraId="20C2795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0" w:firstLineChars="200"/>
        <w:textAlignment w:val="baseline"/>
        <w:rPr>
          <w:rFonts w:hint="eastAsia" w:ascii="宋体" w:hAnsi="宋体"/>
          <w:spacing w:val="-5"/>
          <w:sz w:val="24"/>
          <w:szCs w:val="24"/>
        </w:rPr>
      </w:pPr>
      <w:r>
        <w:rPr>
          <w:rFonts w:hint="eastAsia" w:ascii="宋体" w:hAnsi="宋体"/>
          <w:spacing w:val="-5"/>
          <w:sz w:val="24"/>
          <w:szCs w:val="24"/>
        </w:rPr>
        <w:t>地点：</w:t>
      </w:r>
      <w:r>
        <w:rPr>
          <w:rFonts w:hint="eastAsia" w:ascii="宋体" w:hAnsi="宋体"/>
          <w:spacing w:val="-5"/>
          <w:sz w:val="24"/>
          <w:szCs w:val="24"/>
          <w:u w:val="single"/>
        </w:rPr>
        <w:t>北京市通州区土桥金隅创客4层412室</w:t>
      </w:r>
      <w:r>
        <w:rPr>
          <w:rFonts w:hint="eastAsia" w:ascii="宋体" w:hAnsi="宋体"/>
          <w:spacing w:val="-5"/>
          <w:sz w:val="24"/>
          <w:szCs w:val="24"/>
        </w:rPr>
        <w:t>。</w:t>
      </w:r>
    </w:p>
    <w:p w14:paraId="74293F2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="宋体" w:hAnsi="宋体"/>
        </w:rPr>
      </w:pPr>
    </w:p>
    <w:p w14:paraId="671EBF5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pacing w:val="-1"/>
          <w:sz w:val="24"/>
          <w:szCs w:val="24"/>
        </w:rPr>
        <w:t>五、公告期限</w:t>
      </w:r>
    </w:p>
    <w:p w14:paraId="4A55D52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8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-3"/>
          <w:sz w:val="24"/>
          <w:szCs w:val="24"/>
        </w:rPr>
        <w:t>自本公告发布之日起 5 个工作日。</w:t>
      </w:r>
    </w:p>
    <w:p w14:paraId="300CB1E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="宋体" w:hAnsi="宋体"/>
        </w:rPr>
      </w:pPr>
    </w:p>
    <w:p w14:paraId="2F4582F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六、其他补充事宜</w:t>
      </w:r>
    </w:p>
    <w:p w14:paraId="1A35390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hint="eastAsia" w:ascii="宋体" w:hAnsi="宋体"/>
          <w:spacing w:val="-4"/>
          <w:sz w:val="24"/>
          <w:szCs w:val="24"/>
        </w:rPr>
      </w:pPr>
      <w:r>
        <w:rPr>
          <w:rFonts w:hint="eastAsia" w:ascii="宋体" w:hAnsi="宋体"/>
          <w:spacing w:val="-4"/>
          <w:sz w:val="24"/>
          <w:szCs w:val="24"/>
        </w:rPr>
        <w:t>1.本项目需要落实的政府采购政策：节约能源、保护环境、促进中小企业及监狱企业发展、促进残疾人就业、支持乡村产业振兴等，政府采购政策具体落实情况详见招标文件。</w:t>
      </w:r>
    </w:p>
    <w:p w14:paraId="33E7ABA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hint="eastAsia" w:ascii="宋体" w:hAnsi="宋体"/>
          <w:spacing w:val="-4"/>
          <w:sz w:val="24"/>
          <w:szCs w:val="24"/>
        </w:rPr>
      </w:pPr>
      <w:r>
        <w:rPr>
          <w:rFonts w:hint="eastAsia" w:ascii="宋体" w:hAnsi="宋体"/>
          <w:spacing w:val="-4"/>
          <w:sz w:val="24"/>
          <w:szCs w:val="24"/>
        </w:rPr>
        <w:t>2.本项目招标公告在《北京市政府采购网》、《中国政府采购网》上发布。</w:t>
      </w:r>
    </w:p>
    <w:p w14:paraId="58B668E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6" w:firstLineChars="200"/>
        <w:textAlignment w:val="baseline"/>
        <w:rPr>
          <w:rFonts w:hint="eastAsia" w:ascii="宋体" w:hAnsi="宋体"/>
          <w:b/>
          <w:bCs/>
          <w:spacing w:val="-4"/>
          <w:sz w:val="24"/>
          <w:szCs w:val="24"/>
        </w:rPr>
      </w:pPr>
      <w:r>
        <w:rPr>
          <w:rFonts w:hint="eastAsia" w:ascii="宋体" w:hAnsi="宋体"/>
          <w:b/>
          <w:bCs/>
          <w:spacing w:val="-4"/>
          <w:sz w:val="24"/>
          <w:szCs w:val="24"/>
        </w:rPr>
        <w:t>3.投标人法定代表人或其本项目的授权代表须参加开标会议，开标现场单独手持一份《授权委托书》或《法定代表人（单位负责人）》身份证明。</w:t>
      </w:r>
    </w:p>
    <w:p w14:paraId="00D144C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-4"/>
          <w:sz w:val="24"/>
          <w:szCs w:val="24"/>
        </w:rPr>
        <w:t>4.本项目采用</w:t>
      </w:r>
      <w:r>
        <w:rPr>
          <w:rFonts w:hint="eastAsia" w:ascii="宋体" w:hAnsi="宋体"/>
          <w:b/>
          <w:bCs/>
          <w:spacing w:val="-4"/>
          <w:sz w:val="24"/>
          <w:szCs w:val="24"/>
        </w:rPr>
        <w:t>线上线下相结合采购方式（请按文件要求现场递交纸质文件进行投标）</w:t>
      </w:r>
      <w:r>
        <w:rPr>
          <w:rFonts w:hint="eastAsia" w:ascii="宋体" w:hAnsi="宋体"/>
          <w:spacing w:val="-4"/>
          <w:sz w:val="24"/>
          <w:szCs w:val="24"/>
        </w:rPr>
        <w:t>，请供应商认真学习北京市政府采购电子交易 平台发布的相关操作手册（供应商可在交易平台下载相关手册），办理 CA 数字证书或电子营业执照、进行北京市政府采购电子交易平台注册绑定，并认真核实 CA 数字证书或电子营业</w:t>
      </w:r>
      <w:r>
        <w:rPr>
          <w:rFonts w:hint="eastAsia" w:ascii="宋体" w:hAnsi="宋体"/>
          <w:sz w:val="24"/>
          <w:szCs w:val="24"/>
        </w:rPr>
        <w:t>执照情况确认是否符合本项目电子化采购</w:t>
      </w:r>
      <w:r>
        <w:rPr>
          <w:rFonts w:hint="eastAsia" w:ascii="宋体" w:hAnsi="宋体"/>
          <w:spacing w:val="-1"/>
          <w:sz w:val="24"/>
          <w:szCs w:val="24"/>
        </w:rPr>
        <w:t>流程要求。</w:t>
      </w:r>
    </w:p>
    <w:p w14:paraId="59EA8AC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CA</w:t>
      </w:r>
      <w:r>
        <w:rPr>
          <w:rFonts w:hint="eastAsia" w:ascii="宋体" w:hAnsi="宋体"/>
          <w:spacing w:val="8"/>
          <w:sz w:val="24"/>
          <w:szCs w:val="24"/>
        </w:rPr>
        <w:t xml:space="preserve"> 数字证书服务热线</w:t>
      </w:r>
      <w:r>
        <w:rPr>
          <w:rFonts w:hint="eastAsia" w:ascii="宋体" w:hAnsi="宋体"/>
          <w:spacing w:val="72"/>
          <w:sz w:val="24"/>
          <w:szCs w:val="24"/>
        </w:rPr>
        <w:t xml:space="preserve"> </w:t>
      </w:r>
      <w:r>
        <w:rPr>
          <w:rFonts w:hint="eastAsia" w:ascii="宋体" w:hAnsi="宋体"/>
          <w:spacing w:val="8"/>
          <w:sz w:val="24"/>
          <w:szCs w:val="24"/>
        </w:rPr>
        <w:t>010-58511086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pacing w:val="8"/>
          <w:sz w:val="24"/>
          <w:szCs w:val="24"/>
        </w:rPr>
        <w:t>电子营业执照服务热线</w:t>
      </w:r>
      <w:r>
        <w:rPr>
          <w:rFonts w:hint="eastAsia" w:ascii="宋体" w:hAnsi="宋体"/>
          <w:spacing w:val="70"/>
          <w:w w:val="101"/>
          <w:sz w:val="24"/>
          <w:szCs w:val="24"/>
        </w:rPr>
        <w:t xml:space="preserve"> </w:t>
      </w:r>
      <w:r>
        <w:rPr>
          <w:rFonts w:hint="eastAsia" w:ascii="宋体" w:hAnsi="宋体"/>
          <w:spacing w:val="8"/>
          <w:sz w:val="24"/>
          <w:szCs w:val="24"/>
        </w:rPr>
        <w:t>400-699-7000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pacing w:val="9"/>
          <w:sz w:val="24"/>
          <w:szCs w:val="24"/>
        </w:rPr>
        <w:t>技术支持服务热线</w:t>
      </w:r>
      <w:r>
        <w:rPr>
          <w:rFonts w:hint="eastAsia" w:ascii="宋体" w:hAnsi="宋体"/>
          <w:spacing w:val="14"/>
          <w:sz w:val="24"/>
          <w:szCs w:val="24"/>
        </w:rPr>
        <w:t xml:space="preserve"> </w:t>
      </w:r>
      <w:r>
        <w:rPr>
          <w:rFonts w:hint="eastAsia" w:ascii="宋体" w:hAnsi="宋体"/>
          <w:spacing w:val="9"/>
          <w:sz w:val="24"/>
          <w:szCs w:val="24"/>
        </w:rPr>
        <w:t>010-86483801</w:t>
      </w:r>
      <w:r>
        <w:rPr>
          <w:rFonts w:hint="eastAsia" w:ascii="宋体" w:hAnsi="宋体"/>
          <w:sz w:val="24"/>
          <w:szCs w:val="24"/>
        </w:rPr>
        <w:t xml:space="preserve"> </w:t>
      </w:r>
    </w:p>
    <w:p w14:paraId="597B084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6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-1"/>
          <w:sz w:val="24"/>
          <w:szCs w:val="24"/>
        </w:rPr>
        <w:t>4.1 办理 CA 数字证书或电子营业执照</w:t>
      </w:r>
    </w:p>
    <w:p w14:paraId="4D760AC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2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3"/>
          <w:sz w:val="24"/>
          <w:szCs w:val="24"/>
        </w:rPr>
        <w:t>供应商登录北京市政府采购电子交易平台查阅“用户指南”—“操作指南”—“市场</w:t>
      </w:r>
      <w:r>
        <w:rPr>
          <w:rFonts w:hint="eastAsia" w:ascii="宋体" w:hAnsi="宋体"/>
          <w:spacing w:val="1"/>
          <w:sz w:val="24"/>
          <w:szCs w:val="24"/>
        </w:rPr>
        <w:t xml:space="preserve">主体 </w:t>
      </w:r>
      <w:r>
        <w:rPr>
          <w:rFonts w:hint="eastAsia" w:ascii="宋体" w:hAnsi="宋体"/>
          <w:sz w:val="24"/>
          <w:szCs w:val="24"/>
        </w:rPr>
        <w:t>CA</w:t>
      </w:r>
      <w:r>
        <w:rPr>
          <w:rFonts w:hint="eastAsia" w:ascii="宋体" w:hAnsi="宋体"/>
          <w:spacing w:val="1"/>
          <w:sz w:val="24"/>
          <w:szCs w:val="24"/>
        </w:rPr>
        <w:t xml:space="preserve"> 办理操作流程指引”/“电子营业执照使用指南”，按照程序要求办理。</w:t>
      </w:r>
    </w:p>
    <w:p w14:paraId="188BCD6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2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3"/>
          <w:sz w:val="24"/>
          <w:szCs w:val="24"/>
        </w:rPr>
        <w:t>4.2 注册</w:t>
      </w:r>
    </w:p>
    <w:p w14:paraId="7BED02A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6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4"/>
          <w:sz w:val="24"/>
          <w:szCs w:val="24"/>
        </w:rPr>
        <w:t>供应商登录北京市政府采购电子交易平台“用户指南”—“操作指南”—“市场主体注</w:t>
      </w:r>
      <w:r>
        <w:rPr>
          <w:rFonts w:hint="eastAsia" w:ascii="宋体" w:hAnsi="宋体"/>
          <w:sz w:val="24"/>
          <w:szCs w:val="24"/>
        </w:rPr>
        <w:t>册入库操作流程指引”进行自助注册绑定。</w:t>
      </w:r>
    </w:p>
    <w:p w14:paraId="3CF355DE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4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1"/>
          <w:sz w:val="24"/>
          <w:szCs w:val="24"/>
        </w:rPr>
        <w:t>4.3 驱动、客户端下载</w:t>
      </w:r>
    </w:p>
    <w:p w14:paraId="1AB560D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2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3"/>
          <w:sz w:val="24"/>
          <w:szCs w:val="24"/>
        </w:rPr>
        <w:t>供应商登录北京市政府采购电子交易平台“用户指南”—“工具下载”—“招标采</w:t>
      </w:r>
      <w:r>
        <w:rPr>
          <w:rFonts w:hint="eastAsia" w:ascii="宋体" w:hAnsi="宋体"/>
          <w:spacing w:val="2"/>
          <w:sz w:val="24"/>
          <w:szCs w:val="24"/>
        </w:rPr>
        <w:t>购系</w:t>
      </w:r>
      <w:r>
        <w:rPr>
          <w:rFonts w:hint="eastAsia" w:ascii="宋体" w:hAnsi="宋体"/>
          <w:sz w:val="24"/>
          <w:szCs w:val="24"/>
        </w:rPr>
        <w:t>统文件驱动安装包”下载相关驱动。</w:t>
      </w:r>
    </w:p>
    <w:p w14:paraId="4826DE7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6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4"/>
          <w:sz w:val="24"/>
          <w:szCs w:val="24"/>
        </w:rPr>
        <w:t>供应商登录北京市政府采购电子交易平台“用户指南”—“工具下载”—“投标文件编</w:t>
      </w:r>
      <w:r>
        <w:rPr>
          <w:rFonts w:hint="eastAsia" w:ascii="宋体" w:hAnsi="宋体"/>
          <w:spacing w:val="1"/>
          <w:sz w:val="24"/>
          <w:szCs w:val="24"/>
        </w:rPr>
        <w:t>制工具”下载相关客户端。</w:t>
      </w:r>
    </w:p>
    <w:p w14:paraId="5021964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4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1"/>
          <w:sz w:val="24"/>
          <w:szCs w:val="24"/>
        </w:rPr>
        <w:t>4.4</w:t>
      </w:r>
      <w:r>
        <w:rPr>
          <w:rFonts w:hint="eastAsia" w:ascii="宋体" w:hAnsi="宋体"/>
          <w:spacing w:val="68"/>
          <w:sz w:val="24"/>
          <w:szCs w:val="24"/>
        </w:rPr>
        <w:t xml:space="preserve"> </w:t>
      </w:r>
      <w:r>
        <w:rPr>
          <w:rFonts w:hint="eastAsia" w:ascii="宋体" w:hAnsi="宋体"/>
          <w:spacing w:val="1"/>
          <w:sz w:val="24"/>
          <w:szCs w:val="24"/>
        </w:rPr>
        <w:t>获取电子招标文件</w:t>
      </w:r>
    </w:p>
    <w:p w14:paraId="6FEF7FF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6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-1"/>
          <w:sz w:val="24"/>
          <w:szCs w:val="24"/>
        </w:rPr>
        <w:t>供应商使用 CA 数字证书或电子营业执照登录北京市政府采购电子交</w:t>
      </w:r>
      <w:r>
        <w:rPr>
          <w:rFonts w:hint="eastAsia" w:ascii="宋体" w:hAnsi="宋体"/>
          <w:spacing w:val="-2"/>
          <w:sz w:val="24"/>
          <w:szCs w:val="24"/>
        </w:rPr>
        <w:t>易平台获取电子招标文件。</w:t>
      </w:r>
    </w:p>
    <w:p w14:paraId="7AF6A8B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="宋体" w:hAnsi="宋体"/>
        </w:rPr>
      </w:pPr>
    </w:p>
    <w:p w14:paraId="6398D10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七、对本次招标提出询问，请按以下方式联系。</w:t>
      </w:r>
    </w:p>
    <w:p w14:paraId="7C76C81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02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pacing w:val="5"/>
          <w:sz w:val="24"/>
          <w:szCs w:val="24"/>
        </w:rPr>
        <w:t>1.采购人信息</w:t>
      </w:r>
    </w:p>
    <w:p w14:paraId="1B379DE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-5"/>
          <w:sz w:val="24"/>
          <w:szCs w:val="24"/>
        </w:rPr>
        <w:t>名</w:t>
      </w:r>
      <w:r>
        <w:rPr>
          <w:rFonts w:hint="eastAsia" w:ascii="宋体" w:hAnsi="宋体"/>
          <w:spacing w:val="9"/>
          <w:sz w:val="24"/>
          <w:szCs w:val="24"/>
        </w:rPr>
        <w:t xml:space="preserve">    </w:t>
      </w:r>
      <w:r>
        <w:rPr>
          <w:rFonts w:hint="eastAsia" w:ascii="宋体" w:hAnsi="宋体"/>
          <w:spacing w:val="-5"/>
          <w:sz w:val="24"/>
          <w:szCs w:val="24"/>
        </w:rPr>
        <w:t>称：北京财贸职业学院</w:t>
      </w:r>
    </w:p>
    <w:p w14:paraId="1727DCD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-4"/>
          <w:sz w:val="24"/>
          <w:szCs w:val="24"/>
        </w:rPr>
        <w:t>地</w:t>
      </w:r>
      <w:r>
        <w:rPr>
          <w:rFonts w:hint="eastAsia" w:ascii="宋体" w:hAnsi="宋体"/>
          <w:spacing w:val="9"/>
          <w:sz w:val="24"/>
          <w:szCs w:val="24"/>
        </w:rPr>
        <w:t xml:space="preserve">    </w:t>
      </w:r>
      <w:r>
        <w:rPr>
          <w:rFonts w:hint="eastAsia" w:ascii="宋体" w:hAnsi="宋体"/>
          <w:spacing w:val="-4"/>
          <w:sz w:val="24"/>
          <w:szCs w:val="24"/>
        </w:rPr>
        <w:t>址：北京市通州区北关大街88号</w:t>
      </w:r>
    </w:p>
    <w:p w14:paraId="720CB01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2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-2"/>
          <w:sz w:val="24"/>
          <w:szCs w:val="24"/>
        </w:rPr>
        <w:t>联系方式：刘老师，010-89532092</w:t>
      </w:r>
    </w:p>
    <w:p w14:paraId="3AF5471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8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pacing w:val="4"/>
          <w:sz w:val="24"/>
          <w:szCs w:val="24"/>
        </w:rPr>
        <w:t>2.采购代理机构信息</w:t>
      </w:r>
    </w:p>
    <w:p w14:paraId="6444A70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0" w:firstLineChars="200"/>
        <w:textAlignment w:val="baseline"/>
        <w:rPr>
          <w:rFonts w:hint="eastAsia" w:ascii="宋体" w:hAnsi="宋体"/>
          <w:spacing w:val="-5"/>
          <w:sz w:val="24"/>
          <w:szCs w:val="24"/>
        </w:rPr>
      </w:pPr>
      <w:r>
        <w:rPr>
          <w:rFonts w:hint="eastAsia" w:ascii="宋体" w:hAnsi="宋体"/>
          <w:spacing w:val="-5"/>
          <w:sz w:val="24"/>
          <w:szCs w:val="24"/>
        </w:rPr>
        <w:t>名    称：中钰招标有限公司</w:t>
      </w:r>
    </w:p>
    <w:p w14:paraId="5020ED5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0" w:firstLineChars="200"/>
        <w:textAlignment w:val="baseline"/>
        <w:rPr>
          <w:rFonts w:hint="eastAsia" w:ascii="宋体" w:hAnsi="宋体"/>
          <w:spacing w:val="-5"/>
          <w:sz w:val="24"/>
          <w:szCs w:val="24"/>
        </w:rPr>
      </w:pPr>
      <w:r>
        <w:rPr>
          <w:rFonts w:hint="eastAsia" w:ascii="宋体" w:hAnsi="宋体"/>
          <w:spacing w:val="-5"/>
          <w:sz w:val="24"/>
          <w:szCs w:val="24"/>
        </w:rPr>
        <w:t>地    址：北京市丰台区四合庄路2号院4号楼1至17层101内17层1701</w:t>
      </w:r>
    </w:p>
    <w:p w14:paraId="7CC7FD9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6" w:firstLineChars="200"/>
        <w:textAlignment w:val="baseline"/>
        <w:rPr>
          <w:rFonts w:hint="eastAsia" w:ascii="宋体" w:hAnsi="宋体"/>
          <w:spacing w:val="-1"/>
          <w:sz w:val="24"/>
          <w:szCs w:val="24"/>
        </w:rPr>
      </w:pPr>
      <w:r>
        <w:rPr>
          <w:rFonts w:hint="eastAsia" w:ascii="宋体" w:hAnsi="宋体"/>
          <w:spacing w:val="-1"/>
          <w:sz w:val="24"/>
          <w:szCs w:val="24"/>
        </w:rPr>
        <w:t>联系方式：孙佳睿、郭玉婷、李倩、刘晶晶、朱艳梅、魏俊强、彭婉、卢雪、张书玲010-60624505转804</w:t>
      </w:r>
    </w:p>
    <w:p w14:paraId="7DBE01C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02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pacing w:val="5"/>
          <w:sz w:val="24"/>
          <w:szCs w:val="24"/>
        </w:rPr>
        <w:t>3.项目联系方式</w:t>
      </w:r>
    </w:p>
    <w:p w14:paraId="71C7144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2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pacing w:val="-2"/>
          <w:sz w:val="24"/>
          <w:szCs w:val="24"/>
        </w:rPr>
        <w:t>项目联系人：</w:t>
      </w:r>
      <w:r>
        <w:rPr>
          <w:rFonts w:hint="eastAsia" w:ascii="宋体" w:hAnsi="宋体"/>
          <w:spacing w:val="-1"/>
          <w:sz w:val="24"/>
          <w:szCs w:val="24"/>
        </w:rPr>
        <w:t>孙佳睿、郭玉婷、李倩、刘晶晶、朱艳梅、魏俊强、彭婉、卢雪、张书玲</w:t>
      </w:r>
    </w:p>
    <w:p w14:paraId="2CD1674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36" w:firstLineChars="200"/>
        <w:textAlignment w:val="baseline"/>
        <w:rPr>
          <w:rFonts w:hint="eastAsia" w:ascii="宋体" w:hAnsi="宋体"/>
          <w:spacing w:val="-11"/>
          <w:sz w:val="24"/>
          <w:szCs w:val="24"/>
        </w:rPr>
      </w:pPr>
      <w:r>
        <w:rPr>
          <w:rFonts w:hint="eastAsia" w:ascii="宋体" w:hAnsi="宋体"/>
          <w:spacing w:val="-11"/>
          <w:sz w:val="24"/>
          <w:szCs w:val="24"/>
        </w:rPr>
        <w:t>电</w:t>
      </w:r>
      <w:r>
        <w:rPr>
          <w:rFonts w:hint="eastAsia" w:ascii="宋体" w:hAnsi="宋体"/>
          <w:spacing w:val="1"/>
          <w:sz w:val="24"/>
          <w:szCs w:val="24"/>
        </w:rPr>
        <w:t xml:space="preserve">      </w:t>
      </w:r>
      <w:r>
        <w:rPr>
          <w:rFonts w:hint="eastAsia" w:ascii="宋体" w:hAnsi="宋体"/>
          <w:spacing w:val="-11"/>
          <w:sz w:val="24"/>
          <w:szCs w:val="24"/>
        </w:rPr>
        <w:t>话：010-60624505转804</w:t>
      </w:r>
    </w:p>
    <w:p w14:paraId="1DBAD838">
      <w:pPr>
        <w:jc w:val="center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1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8"/>
    <w:qFormat/>
    <w:uiPriority w:val="0"/>
    <w:pPr>
      <w:tabs>
        <w:tab w:val="left" w:pos="567"/>
      </w:tabs>
      <w:snapToGrid w:val="0"/>
      <w:spacing w:after="60" w:line="360" w:lineRule="atLeast"/>
      <w:ind w:left="72" w:leftChars="30" w:right="30" w:rightChars="30" w:firstLine="420" w:firstLineChars="100"/>
      <w:jc w:val="center"/>
      <w:textAlignment w:val="baseline"/>
    </w:pPr>
    <w:rPr>
      <w:rFonts w:ascii="Times New Roman" w:hAnsi="Times New Roman" w:eastAsia="宋体" w:cs="Times New Roman"/>
      <w:sz w:val="20"/>
      <w:szCs w:val="20"/>
    </w:rPr>
  </w:style>
  <w:style w:type="paragraph" w:styleId="5">
    <w:name w:val="Body Text"/>
    <w:basedOn w:val="1"/>
    <w:next w:val="6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6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大标题"/>
    <w:basedOn w:val="1"/>
    <w:next w:val="2"/>
    <w:qFormat/>
    <w:uiPriority w:val="0"/>
    <w:pPr>
      <w:adjustRightInd w:val="0"/>
      <w:snapToGrid w:val="0"/>
      <w:spacing w:before="20" w:beforeLines="0" w:after="20" w:afterLines="0"/>
      <w:jc w:val="center"/>
    </w:pPr>
    <w:rPr>
      <w:rFonts w:ascii="Times New Roman" w:hAnsi="Times New Roman" w:eastAsia="宋体" w:cs="Times New Roman"/>
      <w:color w:val="000000"/>
      <w:spacing w:val="-8"/>
      <w:kern w:val="0"/>
      <w:sz w:val="44"/>
      <w:szCs w:val="32"/>
    </w:rPr>
  </w:style>
  <w:style w:type="paragraph" w:styleId="8">
    <w:name w:val="Plain Text"/>
    <w:basedOn w:val="1"/>
    <w:qFormat/>
    <w:uiPriority w:val="0"/>
    <w:rPr>
      <w:rFonts w:ascii="宋体" w:hAnsi="Courier New" w:eastAsia="宋体" w:cs="Times New Roman"/>
      <w:kern w:val="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No Spacing"/>
    <w:autoRedefine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2025-12-26T06:11:19Z</dcterms:created>
  <dc:creator>Administrator</dc:creator>
  <cp:lastModifiedBy>sjr</cp:lastModifiedBy>
  <dcterms:modified xsi:type="dcterms:W3CDTF">2025-12-26T06:13:05Z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eyJoZGlkIjoiZWE2MTMwOGFkZWUyMDRlZjYwNTU4MjEwMTYxN2Q4Y2YiLCJ1c2VySWQiOiI2Njc0NTA5NjAifQ==</vt:lpwstr>
  </property>
  <property fmtid="{D5CDD505-2E9C-101B-9397-08002B2CF9AE}" pid="4" name="ICV">
    <vt:lpwstr>39920B90D5B645DDB66B881D17CC6F27_12</vt:lpwstr>
  </property>
</Properties>
</file>