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AF9D">
      <w:pPr>
        <w:widowControl w:val="0"/>
        <w:numPr>
          <w:ilvl w:val="0"/>
          <w:numId w:val="0"/>
        </w:numPr>
        <w:tabs>
          <w:tab w:val="left" w:pos="1630"/>
        </w:tabs>
        <w:autoSpaceDE w:val="0"/>
        <w:autoSpaceDN w:val="0"/>
        <w:spacing w:line="460" w:lineRule="exact"/>
        <w:ind w:left="8" w:leftChars="0"/>
        <w:jc w:val="center"/>
        <w:outlineLvl w:val="0"/>
        <w:rPr>
          <w:rFonts w:hint="eastAsia" w:ascii="宋体" w:hAnsi="宋体" w:eastAsia="宋体" w:cs="宋体"/>
          <w:b/>
          <w:bCs/>
          <w:color w:val="auto"/>
          <w:sz w:val="36"/>
          <w:szCs w:val="36"/>
          <w:lang w:val="en-US" w:eastAsia="en-US" w:bidi="ar-SA"/>
        </w:rPr>
      </w:pPr>
      <w:bookmarkStart w:id="0" w:name="_Toc22302"/>
      <w:bookmarkStart w:id="1" w:name="_Toc16033"/>
      <w:bookmarkStart w:id="15" w:name="_GoBack"/>
      <w:bookmarkEnd w:id="15"/>
      <w:r>
        <w:rPr>
          <w:rFonts w:hint="eastAsia" w:ascii="宋体" w:hAnsi="宋体" w:eastAsia="宋体" w:cs="宋体"/>
          <w:b/>
          <w:bCs/>
          <w:color w:val="auto"/>
          <w:sz w:val="36"/>
          <w:szCs w:val="36"/>
          <w:lang w:val="en-US" w:eastAsia="zh-CN" w:bidi="ar-SA"/>
        </w:rPr>
        <w:t xml:space="preserve"> </w:t>
      </w:r>
      <w:bookmarkStart w:id="2" w:name="_Toc20220"/>
      <w:r>
        <w:rPr>
          <w:rFonts w:hint="eastAsia" w:ascii="宋体" w:hAnsi="宋体" w:eastAsia="宋体" w:cs="宋体"/>
          <w:b/>
          <w:bCs/>
          <w:color w:val="auto"/>
          <w:sz w:val="36"/>
          <w:szCs w:val="36"/>
          <w:lang w:val="en-US" w:eastAsia="en-US" w:bidi="ar-SA"/>
        </w:rPr>
        <w:t>采购需求</w:t>
      </w:r>
      <w:bookmarkEnd w:id="0"/>
      <w:bookmarkEnd w:id="2"/>
    </w:p>
    <w:p w14:paraId="6B34B0E2">
      <w:pPr>
        <w:numPr>
          <w:ilvl w:val="0"/>
          <w:numId w:val="0"/>
        </w:numPr>
        <w:rPr>
          <w:rFonts w:hint="eastAsia" w:ascii="宋体" w:hAnsi="宋体" w:eastAsia="宋体" w:cs="宋体"/>
          <w:color w:val="auto"/>
        </w:rPr>
      </w:pPr>
    </w:p>
    <w:p w14:paraId="360BBE16">
      <w:pPr>
        <w:widowControl w:val="0"/>
        <w:autoSpaceDE w:val="0"/>
        <w:autoSpaceDN w:val="0"/>
        <w:spacing w:before="1"/>
        <w:ind w:left="121"/>
        <w:rPr>
          <w:rFonts w:hint="eastAsia" w:ascii="宋体" w:hAnsi="宋体" w:eastAsia="宋体" w:cs="宋体"/>
          <w:b/>
          <w:bCs/>
          <w:color w:val="auto"/>
          <w:sz w:val="24"/>
          <w:szCs w:val="24"/>
          <w:lang w:val="en-US" w:eastAsia="en-US" w:bidi="ar-SA"/>
        </w:rPr>
      </w:pPr>
      <w:r>
        <w:rPr>
          <w:rFonts w:hint="eastAsia" w:ascii="宋体" w:hAnsi="宋体" w:eastAsia="宋体" w:cs="宋体"/>
          <w:b/>
          <w:bCs/>
          <w:color w:val="auto"/>
          <w:sz w:val="24"/>
          <w:szCs w:val="24"/>
          <w:lang w:val="en-US" w:eastAsia="en-US" w:bidi="ar-SA"/>
        </w:rPr>
        <w:t>一、采购标的</w:t>
      </w:r>
    </w:p>
    <w:p w14:paraId="69580C8A">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color w:val="auto"/>
          <w:sz w:val="24"/>
          <w:szCs w:val="22"/>
          <w:lang w:val="en-US" w:eastAsia="zh-CN" w:bidi="ar-SA"/>
        </w:rPr>
      </w:pPr>
      <w:r>
        <w:rPr>
          <w:rFonts w:hint="eastAsia" w:ascii="宋体" w:hAnsi="宋体" w:eastAsia="宋体" w:cs="宋体"/>
          <w:color w:val="auto"/>
          <w:spacing w:val="-2"/>
          <w:w w:val="114"/>
          <w:sz w:val="24"/>
          <w:szCs w:val="24"/>
          <w:lang w:val="en-US" w:eastAsia="zh-CN" w:bidi="ar-SA"/>
        </w:rPr>
        <w:t>1.</w:t>
      </w:r>
      <w:r>
        <w:rPr>
          <w:rFonts w:hint="eastAsia" w:ascii="宋体" w:hAnsi="宋体" w:eastAsia="宋体" w:cs="宋体"/>
          <w:color w:val="auto"/>
          <w:sz w:val="24"/>
          <w:szCs w:val="22"/>
          <w:lang w:val="en-US" w:eastAsia="zh-CN" w:bidi="ar-SA"/>
        </w:rPr>
        <w:t>采购标的（货物需求一览表）</w:t>
      </w:r>
    </w:p>
    <w:tbl>
      <w:tblPr>
        <w:tblStyle w:val="9"/>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1164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3DBC4649">
            <w:pPr>
              <w:widowControl w:val="0"/>
              <w:autoSpaceDE w:val="0"/>
              <w:autoSpaceDN w:val="0"/>
              <w:jc w:val="center"/>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b/>
                <w:bCs/>
                <w:color w:val="auto"/>
                <w:sz w:val="24"/>
                <w:szCs w:val="24"/>
                <w:lang w:val="en-US" w:eastAsia="zh-CN" w:bidi="ar-SA"/>
              </w:rPr>
              <w:t>包号</w:t>
            </w:r>
          </w:p>
        </w:tc>
        <w:tc>
          <w:tcPr>
            <w:tcW w:w="2914" w:type="dxa"/>
            <w:vAlign w:val="center"/>
          </w:tcPr>
          <w:p w14:paraId="7B2818D7">
            <w:pPr>
              <w:widowControl w:val="0"/>
              <w:autoSpaceDE w:val="0"/>
              <w:autoSpaceDN w:val="0"/>
              <w:jc w:val="center"/>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b/>
                <w:bCs/>
                <w:color w:val="auto"/>
                <w:sz w:val="24"/>
                <w:szCs w:val="24"/>
                <w:lang w:val="en-US" w:eastAsia="zh-CN" w:bidi="ar-SA"/>
              </w:rPr>
              <w:t>标的名称</w:t>
            </w:r>
          </w:p>
        </w:tc>
        <w:tc>
          <w:tcPr>
            <w:tcW w:w="1559" w:type="dxa"/>
            <w:vAlign w:val="center"/>
          </w:tcPr>
          <w:p w14:paraId="602CAD06">
            <w:pPr>
              <w:widowControl w:val="0"/>
              <w:autoSpaceDE w:val="0"/>
              <w:autoSpaceDN w:val="0"/>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en-US" w:bidi="ar-SA"/>
              </w:rPr>
              <w:t>数量</w:t>
            </w:r>
          </w:p>
        </w:tc>
        <w:tc>
          <w:tcPr>
            <w:tcW w:w="2143" w:type="dxa"/>
            <w:vAlign w:val="center"/>
          </w:tcPr>
          <w:p w14:paraId="5DC6E7A8">
            <w:pPr>
              <w:widowControl w:val="0"/>
              <w:autoSpaceDE w:val="0"/>
              <w:autoSpaceDN w:val="0"/>
              <w:jc w:val="center"/>
              <w:rPr>
                <w:rFonts w:hint="eastAsia" w:ascii="宋体" w:hAnsi="宋体" w:eastAsia="宋体" w:cs="宋体"/>
                <w:b/>
                <w:bCs/>
                <w:color w:val="auto"/>
                <w:sz w:val="24"/>
                <w:szCs w:val="24"/>
                <w:lang w:val="en-US" w:eastAsia="en-US" w:bidi="ar-SA"/>
              </w:rPr>
            </w:pPr>
            <w:r>
              <w:rPr>
                <w:rFonts w:hint="eastAsia" w:ascii="宋体" w:hAnsi="宋体" w:eastAsia="宋体" w:cs="宋体"/>
                <w:b/>
                <w:bCs/>
                <w:color w:val="auto"/>
                <w:spacing w:val="0"/>
                <w:sz w:val="24"/>
                <w:szCs w:val="24"/>
                <w:highlight w:val="none"/>
                <w:lang w:val="en-US" w:eastAsia="zh-CN" w:bidi="ar-SA"/>
              </w:rPr>
              <w:t>是否允许采购进口产品</w:t>
            </w:r>
          </w:p>
        </w:tc>
      </w:tr>
      <w:tr w14:paraId="68899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1D689EF2">
            <w:pPr>
              <w:jc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z w:val="24"/>
                <w:highlight w:val="none"/>
              </w:rPr>
              <w:t>1</w:t>
            </w:r>
          </w:p>
        </w:tc>
        <w:tc>
          <w:tcPr>
            <w:tcW w:w="2914" w:type="dxa"/>
            <w:vAlign w:val="center"/>
          </w:tcPr>
          <w:p w14:paraId="200F4324">
            <w:pPr>
              <w:jc w:val="center"/>
              <w:rPr>
                <w:rFonts w:hint="eastAsia" w:ascii="宋体" w:hAnsi="宋体" w:eastAsia="宋体" w:cs="宋体"/>
                <w:color w:val="auto"/>
                <w:spacing w:val="0"/>
                <w:sz w:val="24"/>
                <w:szCs w:val="24"/>
                <w:highlight w:val="none"/>
                <w:lang w:val="en-US" w:eastAsia="zh-CN" w:bidi="ar-SA"/>
              </w:rPr>
            </w:pPr>
            <w:r>
              <w:rPr>
                <w:rFonts w:hint="eastAsia" w:ascii="宋体" w:hAnsi="宋体" w:eastAsia="宋体" w:cs="宋体"/>
                <w:color w:val="auto"/>
                <w:sz w:val="24"/>
                <w:highlight w:val="none"/>
              </w:rPr>
              <w:t>裸光纤(主线)接入</w:t>
            </w:r>
          </w:p>
        </w:tc>
        <w:tc>
          <w:tcPr>
            <w:tcW w:w="1559" w:type="dxa"/>
            <w:vAlign w:val="center"/>
          </w:tcPr>
          <w:p w14:paraId="4D1C36BD">
            <w:pPr>
              <w:keepNext w:val="0"/>
              <w:keepLines w:val="0"/>
              <w:widowControl/>
              <w:suppressLineNumbers w:val="0"/>
              <w:jc w:val="center"/>
              <w:textAlignment w:val="center"/>
              <w:rPr>
                <w:rFonts w:hint="default" w:ascii="宋体" w:hAnsi="宋体" w:eastAsia="宋体" w:cs="宋体"/>
                <w:color w:val="auto"/>
                <w:spacing w:val="0"/>
                <w:sz w:val="24"/>
                <w:szCs w:val="24"/>
                <w:highlight w:val="none"/>
                <w:lang w:val="en-US" w:eastAsia="zh-CN"/>
              </w:rPr>
            </w:pPr>
            <w:r>
              <w:rPr>
                <w:rFonts w:hint="eastAsia" w:cs="宋体"/>
                <w:color w:val="auto"/>
                <w:spacing w:val="0"/>
                <w:sz w:val="24"/>
                <w:szCs w:val="24"/>
                <w:highlight w:val="none"/>
                <w:lang w:val="en-US" w:eastAsia="zh-CN"/>
              </w:rPr>
              <w:t>1项</w:t>
            </w:r>
          </w:p>
        </w:tc>
        <w:tc>
          <w:tcPr>
            <w:tcW w:w="2143" w:type="dxa"/>
            <w:vAlign w:val="center"/>
          </w:tcPr>
          <w:p w14:paraId="6EFC624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r>
      <w:tr w14:paraId="0074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383FDAFF">
            <w:pPr>
              <w:jc w:val="center"/>
              <w:rPr>
                <w:rFonts w:hint="eastAsia" w:ascii="宋体" w:hAnsi="宋体" w:eastAsia="宋体" w:cs="宋体"/>
                <w:color w:val="auto"/>
                <w:spacing w:val="0"/>
                <w:sz w:val="24"/>
                <w:szCs w:val="24"/>
                <w:highlight w:val="none"/>
                <w:lang w:val="en-US" w:eastAsia="zh-CN"/>
              </w:rPr>
            </w:pPr>
            <w:r>
              <w:rPr>
                <w:rFonts w:hint="eastAsia" w:cs="宋体"/>
                <w:color w:val="auto"/>
                <w:sz w:val="24"/>
                <w:highlight w:val="none"/>
                <w:lang w:val="en-US" w:eastAsia="zh-CN"/>
              </w:rPr>
              <w:t>2</w:t>
            </w:r>
          </w:p>
        </w:tc>
        <w:tc>
          <w:tcPr>
            <w:tcW w:w="2914" w:type="dxa"/>
            <w:vAlign w:val="center"/>
          </w:tcPr>
          <w:p w14:paraId="0CD748CB">
            <w:pPr>
              <w:jc w:val="center"/>
              <w:rPr>
                <w:rFonts w:hint="eastAsia" w:cs="宋体"/>
                <w:color w:val="auto"/>
                <w:spacing w:val="0"/>
                <w:sz w:val="24"/>
                <w:szCs w:val="24"/>
                <w:highlight w:val="none"/>
                <w:lang w:val="en-US" w:eastAsia="zh-CN"/>
              </w:rPr>
            </w:pPr>
            <w:r>
              <w:rPr>
                <w:rFonts w:hint="eastAsia" w:eastAsia="宋体"/>
                <w:sz w:val="24"/>
                <w:szCs w:val="24"/>
                <w:lang w:eastAsia="zh-CN"/>
              </w:rPr>
              <w:t>裸光纤（</w:t>
            </w:r>
            <w:r>
              <w:rPr>
                <w:rFonts w:hint="eastAsia" w:ascii="宋体" w:eastAsia="宋体"/>
                <w:sz w:val="24"/>
                <w:szCs w:val="24"/>
                <w:lang w:val="en-US" w:eastAsia="zh-CN"/>
              </w:rPr>
              <w:t>备线</w:t>
            </w:r>
            <w:r>
              <w:rPr>
                <w:rFonts w:hint="eastAsia" w:eastAsia="宋体"/>
                <w:sz w:val="24"/>
                <w:szCs w:val="24"/>
                <w:lang w:eastAsia="zh-CN"/>
              </w:rPr>
              <w:t>）接入</w:t>
            </w:r>
          </w:p>
        </w:tc>
        <w:tc>
          <w:tcPr>
            <w:tcW w:w="1559" w:type="dxa"/>
            <w:vAlign w:val="center"/>
          </w:tcPr>
          <w:p w14:paraId="5B964DBE">
            <w:pPr>
              <w:keepNext w:val="0"/>
              <w:keepLines w:val="0"/>
              <w:widowControl/>
              <w:suppressLineNumbers w:val="0"/>
              <w:jc w:val="center"/>
              <w:textAlignment w:val="center"/>
              <w:rPr>
                <w:rFonts w:hint="eastAsia" w:cs="宋体"/>
                <w:color w:val="auto"/>
                <w:spacing w:val="0"/>
                <w:sz w:val="24"/>
                <w:szCs w:val="24"/>
                <w:highlight w:val="none"/>
                <w:lang w:val="en-US" w:eastAsia="zh-CN"/>
              </w:rPr>
            </w:pPr>
            <w:r>
              <w:rPr>
                <w:rFonts w:hint="eastAsia" w:cs="宋体"/>
                <w:color w:val="auto"/>
                <w:spacing w:val="0"/>
                <w:sz w:val="24"/>
                <w:szCs w:val="24"/>
                <w:highlight w:val="none"/>
                <w:lang w:val="en-US" w:eastAsia="zh-CN"/>
              </w:rPr>
              <w:t>1项</w:t>
            </w:r>
          </w:p>
        </w:tc>
        <w:tc>
          <w:tcPr>
            <w:tcW w:w="2143" w:type="dxa"/>
            <w:vAlign w:val="center"/>
          </w:tcPr>
          <w:p w14:paraId="0900D5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r>
    </w:tbl>
    <w:p w14:paraId="36D8A064">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360" w:lineRule="auto"/>
        <w:ind w:left="1196" w:right="233" w:rightChars="0" w:hanging="72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25CC6B43">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360" w:lineRule="auto"/>
        <w:ind w:left="1196" w:right="233" w:rightChars="0" w:hanging="72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1.采购项目交付或者服务的时间和地点：</w:t>
      </w:r>
    </w:p>
    <w:p w14:paraId="50B3DBED">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360" w:lineRule="auto"/>
        <w:ind w:left="1196" w:right="233" w:rightChars="0" w:hanging="720"/>
        <w:jc w:val="both"/>
        <w:textAlignment w:val="auto"/>
        <w:outlineLvl w:val="9"/>
        <w:rPr>
          <w:rFonts w:hint="eastAsia" w:ascii="宋体" w:hAnsi="宋体" w:eastAsia="宋体" w:cs="宋体"/>
          <w:b w:val="0"/>
          <w:bCs w:val="0"/>
          <w:color w:val="auto"/>
          <w:spacing w:val="0"/>
          <w:sz w:val="24"/>
          <w:szCs w:val="24"/>
          <w:lang w:val="en-US" w:eastAsia="zh-CN" w:bidi="ar-SA"/>
        </w:rPr>
      </w:pPr>
      <w:r>
        <w:rPr>
          <w:rFonts w:hint="eastAsia" w:ascii="宋体" w:hAnsi="宋体" w:eastAsia="宋体" w:cs="宋体"/>
          <w:b w:val="0"/>
          <w:bCs w:val="0"/>
          <w:color w:val="auto"/>
          <w:spacing w:val="0"/>
          <w:sz w:val="24"/>
          <w:szCs w:val="24"/>
          <w:lang w:val="en-US" w:eastAsia="zh-CN" w:bidi="ar-SA"/>
        </w:rPr>
        <w:t>1.1服务时间：两年。</w:t>
      </w:r>
    </w:p>
    <w:p w14:paraId="43031379">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360" w:lineRule="auto"/>
        <w:ind w:left="1196" w:right="233" w:rightChars="0" w:hanging="720"/>
        <w:jc w:val="both"/>
        <w:textAlignment w:val="auto"/>
        <w:outlineLvl w:val="9"/>
        <w:rPr>
          <w:rFonts w:hint="eastAsia" w:ascii="宋体" w:hAnsi="宋体" w:eastAsia="宋体" w:cs="宋体"/>
          <w:b w:val="0"/>
          <w:bCs w:val="0"/>
          <w:color w:val="auto"/>
          <w:spacing w:val="0"/>
          <w:sz w:val="24"/>
          <w:szCs w:val="24"/>
          <w:lang w:val="en-US" w:eastAsia="zh-CN" w:bidi="ar-SA"/>
        </w:rPr>
      </w:pPr>
      <w:r>
        <w:rPr>
          <w:rFonts w:hint="eastAsia" w:ascii="宋体" w:hAnsi="宋体" w:eastAsia="宋体" w:cs="宋体"/>
          <w:b w:val="0"/>
          <w:bCs w:val="0"/>
          <w:color w:val="auto"/>
          <w:spacing w:val="0"/>
          <w:sz w:val="24"/>
          <w:szCs w:val="24"/>
          <w:lang w:val="en-US" w:eastAsia="zh-CN" w:bidi="ar-SA"/>
        </w:rPr>
        <w:t>1.2服务地点：首都医科大学附属北京同仁医院指定地点。</w:t>
      </w:r>
    </w:p>
    <w:p w14:paraId="53FBA686">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360" w:lineRule="auto"/>
        <w:ind w:left="1196" w:right="233" w:rightChars="0" w:hanging="720"/>
        <w:jc w:val="both"/>
        <w:textAlignment w:val="auto"/>
        <w:outlineLvl w:val="9"/>
        <w:rPr>
          <w:rFonts w:hint="default" w:ascii="宋体" w:hAnsi="宋体" w:eastAsia="宋体" w:cs="宋体"/>
          <w:color w:val="auto"/>
          <w:spacing w:val="0"/>
          <w:sz w:val="24"/>
          <w:szCs w:val="24"/>
          <w:lang w:val="en-US" w:eastAsia="zh-CN" w:bidi="ar-SA"/>
        </w:rPr>
      </w:pPr>
      <w:r>
        <w:rPr>
          <w:rFonts w:hint="eastAsia" w:ascii="宋体" w:hAnsi="宋体" w:eastAsia="宋体" w:cs="宋体"/>
          <w:b/>
          <w:bCs/>
          <w:color w:val="auto"/>
          <w:spacing w:val="0"/>
          <w:sz w:val="24"/>
          <w:szCs w:val="24"/>
          <w:lang w:val="en-US" w:eastAsia="zh-CN" w:bidi="ar-SA"/>
        </w:rPr>
        <w:t>2.付款条件（进度和方式）</w:t>
      </w:r>
      <w:r>
        <w:rPr>
          <w:rFonts w:hint="eastAsia" w:ascii="宋体" w:hAnsi="宋体" w:eastAsia="宋体" w:cs="宋体"/>
          <w:color w:val="auto"/>
          <w:spacing w:val="0"/>
          <w:sz w:val="24"/>
          <w:szCs w:val="24"/>
          <w:lang w:val="en-US" w:eastAsia="zh-CN" w:bidi="ar-SA"/>
        </w:rPr>
        <w:t>：详见“拟签订的合同文本”。</w:t>
      </w:r>
    </w:p>
    <w:p w14:paraId="23C2A69F">
      <w:pPr>
        <w:keepNext w:val="0"/>
        <w:keepLines w:val="0"/>
        <w:pageBreakBefore w:val="0"/>
        <w:widowControl w:val="0"/>
        <w:tabs>
          <w:tab w:val="left" w:pos="470"/>
        </w:tabs>
        <w:kinsoku/>
        <w:wordWrap/>
        <w:overflowPunct/>
        <w:topLinePunct w:val="0"/>
        <w:autoSpaceDE w:val="0"/>
        <w:autoSpaceDN w:val="0"/>
        <w:bidi w:val="0"/>
        <w:snapToGrid/>
        <w:spacing w:before="0" w:line="360" w:lineRule="auto"/>
        <w:ind w:left="0" w:leftChars="0" w:right="7155" w:firstLine="0" w:firstLineChars="0"/>
        <w:jc w:val="both"/>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b/>
          <w:bCs/>
          <w:color w:val="auto"/>
          <w:sz w:val="24"/>
          <w:szCs w:val="24"/>
          <w:lang w:val="en-US" w:eastAsia="zh-CN" w:bidi="ar-SA"/>
        </w:rPr>
        <w:t>三、技术要求</w:t>
      </w:r>
    </w:p>
    <w:p w14:paraId="161EEAC7">
      <w:pPr>
        <w:keepNext w:val="0"/>
        <w:keepLines w:val="0"/>
        <w:pageBreakBefore w:val="0"/>
        <w:widowControl w:val="0"/>
        <w:kinsoku/>
        <w:wordWrap/>
        <w:overflowPunct/>
        <w:topLinePunct w:val="0"/>
        <w:bidi w:val="0"/>
        <w:snapToGrid/>
        <w:spacing w:line="360" w:lineRule="auto"/>
        <w:ind w:firstLine="241" w:firstLineChars="100"/>
        <w:contextualSpacing/>
        <w:textAlignment w:val="auto"/>
        <w:outlineLvl w:val="9"/>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1. 基本要求</w:t>
      </w:r>
    </w:p>
    <w:p w14:paraId="41124856">
      <w:pPr>
        <w:keepNext w:val="0"/>
        <w:keepLines w:val="0"/>
        <w:pageBreakBefore w:val="0"/>
        <w:widowControl w:val="0"/>
        <w:kinsoku/>
        <w:wordWrap/>
        <w:overflowPunct/>
        <w:topLinePunct w:val="0"/>
        <w:bidi w:val="0"/>
        <w:snapToGrid/>
        <w:spacing w:line="360" w:lineRule="auto"/>
        <w:ind w:firstLine="241" w:firstLineChars="100"/>
        <w:contextualSpacing/>
        <w:textAlignment w:val="auto"/>
        <w:outlineLvl w:val="9"/>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lang w:eastAsia="zh-CN"/>
        </w:rPr>
        <w:t>1.1 采购标的需实现的</w:t>
      </w:r>
      <w:r>
        <w:rPr>
          <w:rFonts w:hint="eastAsia" w:ascii="宋体" w:hAnsi="宋体" w:eastAsia="宋体" w:cs="宋体"/>
          <w:b/>
          <w:bCs/>
          <w:color w:val="auto"/>
          <w:spacing w:val="0"/>
          <w:sz w:val="24"/>
          <w:szCs w:val="24"/>
          <w:highlight w:val="none"/>
          <w:lang w:eastAsia="zh-CN"/>
        </w:rPr>
        <w:t>功能或者目标</w:t>
      </w:r>
    </w:p>
    <w:p w14:paraId="54809EEE">
      <w:pPr>
        <w:keepNext w:val="0"/>
        <w:keepLines w:val="0"/>
        <w:pageBreakBefore w:val="0"/>
        <w:widowControl w:val="0"/>
        <w:kinsoku/>
        <w:wordWrap/>
        <w:overflowPunct/>
        <w:topLinePunct w:val="0"/>
        <w:bidi w:val="0"/>
        <w:adjustRightInd w:val="0"/>
        <w:snapToGrid/>
        <w:spacing w:line="360" w:lineRule="auto"/>
        <w:ind w:firstLine="480" w:firstLineChars="200"/>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本次招标采购是为</w:t>
      </w:r>
      <w:r>
        <w:rPr>
          <w:rFonts w:hint="eastAsia" w:cs="宋体"/>
          <w:color w:val="auto"/>
          <w:spacing w:val="0"/>
          <w:sz w:val="24"/>
          <w:szCs w:val="24"/>
          <w:highlight w:val="none"/>
          <w:lang w:val="en-US" w:eastAsia="zh-CN"/>
        </w:rPr>
        <w:t>首都医科大学附属北京同仁医院提供院区间裸光纤租赁服务</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供应商应根据招标文件所提出的技术规格和服务要求，以先进的技术、优良的服务和优惠的价格，充分显示自己的竞争实力。</w:t>
      </w:r>
    </w:p>
    <w:p w14:paraId="1505037B">
      <w:pPr>
        <w:keepNext w:val="0"/>
        <w:keepLines w:val="0"/>
        <w:pageBreakBefore w:val="0"/>
        <w:widowControl w:val="0"/>
        <w:kinsoku/>
        <w:wordWrap/>
        <w:overflowPunct/>
        <w:topLinePunct w:val="0"/>
        <w:autoSpaceDE w:val="0"/>
        <w:autoSpaceDN w:val="0"/>
        <w:bidi w:val="0"/>
        <w:adjustRightInd/>
        <w:snapToGrid/>
        <w:spacing w:before="0" w:beforeLines="150" w:line="360" w:lineRule="auto"/>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3F5E8F73">
      <w:pPr>
        <w:spacing w:line="360" w:lineRule="auto"/>
        <w:ind w:firstLine="480" w:firstLineChars="200"/>
        <w:contextualSpacing/>
        <w:rPr>
          <w:rFonts w:hint="eastAsia"/>
          <w:sz w:val="24"/>
          <w:lang w:eastAsia="zh-CN"/>
        </w:rPr>
      </w:pPr>
      <w:r>
        <w:rPr>
          <w:rFonts w:hint="eastAsia" w:ascii="宋体" w:eastAsia="宋体"/>
          <w:sz w:val="24"/>
          <w:lang w:val="en-US" w:eastAsia="zh-CN"/>
        </w:rPr>
        <w:t>1.</w:t>
      </w:r>
      <w:r>
        <w:rPr>
          <w:rFonts w:hint="eastAsia" w:eastAsia="宋体"/>
          <w:sz w:val="24"/>
          <w:lang w:eastAsia="zh-CN"/>
        </w:rPr>
        <w:t>《安全防范工程技术规范》GB 50348-2018；</w:t>
      </w:r>
    </w:p>
    <w:p w14:paraId="7D9B96AF">
      <w:pPr>
        <w:spacing w:line="360" w:lineRule="auto"/>
        <w:ind w:firstLine="480" w:firstLineChars="200"/>
        <w:contextualSpacing/>
        <w:rPr>
          <w:rFonts w:hint="eastAsia"/>
          <w:sz w:val="24"/>
          <w:lang w:eastAsia="zh-CN"/>
        </w:rPr>
      </w:pPr>
      <w:r>
        <w:rPr>
          <w:rFonts w:hint="eastAsia" w:ascii="宋体" w:eastAsia="宋体"/>
          <w:sz w:val="24"/>
          <w:lang w:val="en-US" w:eastAsia="zh-CN"/>
        </w:rPr>
        <w:t>2.</w:t>
      </w:r>
      <w:r>
        <w:rPr>
          <w:rFonts w:hint="eastAsia" w:eastAsia="宋体"/>
          <w:sz w:val="24"/>
          <w:lang w:eastAsia="zh-CN"/>
        </w:rPr>
        <w:t>《建筑物电子信息系统防雷技术规范》GB50343-2012；</w:t>
      </w:r>
    </w:p>
    <w:p w14:paraId="0BBDD6D3">
      <w:pPr>
        <w:spacing w:line="360" w:lineRule="auto"/>
        <w:ind w:firstLine="480" w:firstLineChars="200"/>
        <w:contextualSpacing/>
        <w:rPr>
          <w:rFonts w:hint="eastAsia"/>
          <w:sz w:val="24"/>
          <w:lang w:eastAsia="zh-CN"/>
        </w:rPr>
      </w:pPr>
      <w:r>
        <w:rPr>
          <w:rFonts w:hint="eastAsia" w:ascii="宋体" w:eastAsia="宋体"/>
          <w:sz w:val="24"/>
          <w:lang w:val="en-US" w:eastAsia="zh-CN"/>
        </w:rPr>
        <w:t>3.</w:t>
      </w:r>
      <w:r>
        <w:rPr>
          <w:rFonts w:hint="eastAsia" w:eastAsia="宋体"/>
          <w:sz w:val="24"/>
          <w:lang w:eastAsia="zh-CN"/>
        </w:rPr>
        <w:t>《通信线路工程设计规范》 GB 51158-2015；</w:t>
      </w:r>
    </w:p>
    <w:p w14:paraId="510A3099">
      <w:pPr>
        <w:spacing w:line="360" w:lineRule="auto"/>
        <w:ind w:firstLine="480" w:firstLineChars="200"/>
        <w:contextualSpacing/>
        <w:rPr>
          <w:rFonts w:hint="eastAsia"/>
          <w:sz w:val="24"/>
          <w:lang w:eastAsia="zh-CN"/>
        </w:rPr>
      </w:pPr>
      <w:r>
        <w:rPr>
          <w:rFonts w:hint="eastAsia" w:ascii="宋体" w:eastAsia="宋体"/>
          <w:sz w:val="24"/>
          <w:lang w:val="en-US" w:eastAsia="zh-CN"/>
        </w:rPr>
        <w:t>4.</w:t>
      </w:r>
      <w:r>
        <w:rPr>
          <w:rFonts w:hint="eastAsia" w:eastAsia="宋体"/>
          <w:sz w:val="24"/>
          <w:lang w:eastAsia="zh-CN"/>
        </w:rPr>
        <w:t>《通信管道工程施工及验收规范》GB50374/T-2018；</w:t>
      </w:r>
    </w:p>
    <w:p w14:paraId="5DEF8D18">
      <w:pPr>
        <w:spacing w:line="360" w:lineRule="auto"/>
        <w:ind w:firstLine="480" w:firstLineChars="200"/>
        <w:contextualSpacing/>
        <w:rPr>
          <w:rFonts w:hint="eastAsia"/>
          <w:sz w:val="24"/>
          <w:lang w:eastAsia="zh-CN"/>
        </w:rPr>
      </w:pPr>
      <w:r>
        <w:rPr>
          <w:rFonts w:hint="eastAsia" w:ascii="宋体" w:eastAsia="宋体"/>
          <w:sz w:val="24"/>
          <w:lang w:val="en-US" w:eastAsia="zh-CN"/>
        </w:rPr>
        <w:t>5.</w:t>
      </w:r>
      <w:r>
        <w:rPr>
          <w:rFonts w:hint="eastAsia" w:eastAsia="宋体"/>
          <w:sz w:val="24"/>
          <w:lang w:eastAsia="zh-CN"/>
        </w:rPr>
        <w:t>《光缆总规范第1部分总则》GB/T7424.1-2008。</w:t>
      </w:r>
    </w:p>
    <w:p w14:paraId="587514C9">
      <w:pPr>
        <w:spacing w:line="360" w:lineRule="auto"/>
        <w:ind w:firstLine="480" w:firstLineChars="200"/>
        <w:contextualSpacing/>
        <w:rPr>
          <w:rFonts w:hint="eastAsia"/>
          <w:sz w:val="24"/>
          <w:lang w:eastAsia="zh-CN"/>
        </w:rPr>
      </w:pPr>
      <w:r>
        <w:rPr>
          <w:rFonts w:hint="eastAsia" w:eastAsia="宋体"/>
          <w:sz w:val="24"/>
          <w:lang w:eastAsia="zh-CN"/>
        </w:rPr>
        <w:t>上述标准应以最新颁发的行业规范或国家标准为最终参考依据,若行业规范与国家标准有不一致的，以国家标准为最终参考依据。</w:t>
      </w:r>
    </w:p>
    <w:p w14:paraId="3B8CE102">
      <w:pPr>
        <w:keepNext w:val="0"/>
        <w:keepLines w:val="0"/>
        <w:pageBreakBefore w:val="0"/>
        <w:numPr>
          <w:ilvl w:val="0"/>
          <w:numId w:val="0"/>
        </w:numPr>
        <w:kinsoku/>
        <w:wordWrap/>
        <w:overflowPunct/>
        <w:topLinePunct w:val="0"/>
        <w:bidi w:val="0"/>
        <w:snapToGrid/>
        <w:spacing w:line="360" w:lineRule="auto"/>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w:t>
      </w:r>
    </w:p>
    <w:p w14:paraId="04222804">
      <w:pPr>
        <w:keepNext w:val="0"/>
        <w:keepLines w:val="0"/>
        <w:pageBreakBefore w:val="0"/>
        <w:widowControl/>
        <w:kinsoku/>
        <w:wordWrap/>
        <w:overflowPunct/>
        <w:topLinePunct w:val="0"/>
        <w:bidi w:val="0"/>
        <w:snapToGrid/>
        <w:spacing w:line="360" w:lineRule="auto"/>
        <w:ind w:left="-1" w:leftChars="0"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采购标的需满足的、质量、安全、技术规格、物理特性等要求；</w:t>
      </w:r>
    </w:p>
    <w:p w14:paraId="39AA7E0B">
      <w:pPr>
        <w:keepNext w:val="0"/>
        <w:keepLines w:val="0"/>
        <w:pageBreakBefore w:val="0"/>
        <w:widowControl w:val="0"/>
        <w:numPr>
          <w:ilvl w:val="0"/>
          <w:numId w:val="0"/>
        </w:numPr>
        <w:kinsoku/>
        <w:wordWrap/>
        <w:overflowPunct/>
        <w:topLinePunct w:val="0"/>
        <w:autoSpaceDE w:val="0"/>
        <w:autoSpaceDN w:val="0"/>
        <w:bidi w:val="0"/>
        <w:adjustRightInd/>
        <w:spacing w:before="0" w:after="0" w:line="360" w:lineRule="auto"/>
        <w:ind w:firstLine="0" w:firstLineChars="0"/>
        <w:textAlignment w:val="auto"/>
        <w:outlineLvl w:val="0"/>
        <w:rPr>
          <w:rFonts w:hint="eastAsia" w:ascii="宋体" w:hAnsi="宋体" w:eastAsia="宋体" w:cs="宋体"/>
          <w:b/>
          <w:bCs/>
          <w:sz w:val="24"/>
          <w:szCs w:val="24"/>
          <w:lang w:val="en-US" w:eastAsia="en-US" w:bidi="ar-SA"/>
        </w:rPr>
      </w:pPr>
      <w:bookmarkStart w:id="3" w:name="_Toc30782"/>
      <w:r>
        <w:rPr>
          <w:rFonts w:hint="eastAsia" w:ascii="宋体" w:hAnsi="宋体" w:eastAsia="宋体" w:cs="宋体"/>
          <w:b/>
          <w:bCs/>
          <w:sz w:val="24"/>
          <w:szCs w:val="24"/>
          <w:lang w:val="en-US" w:eastAsia="zh-CN" w:bidi="ar-SA"/>
        </w:rPr>
        <w:t>（一）</w:t>
      </w:r>
      <w:r>
        <w:rPr>
          <w:rFonts w:hint="eastAsia" w:ascii="宋体" w:hAnsi="宋体" w:eastAsia="宋体" w:cs="宋体"/>
          <w:b/>
          <w:bCs/>
          <w:sz w:val="24"/>
          <w:szCs w:val="24"/>
          <w:lang w:val="en-US" w:eastAsia="en-US" w:bidi="ar-SA"/>
        </w:rPr>
        <w:t>项目概况</w:t>
      </w:r>
      <w:bookmarkEnd w:id="3"/>
    </w:p>
    <w:p w14:paraId="246320D9">
      <w:pPr>
        <w:keepNext w:val="0"/>
        <w:keepLines w:val="0"/>
        <w:pageBreakBefore w:val="0"/>
        <w:widowControl w:val="0"/>
        <w:suppressAutoHyphens/>
        <w:kinsoku/>
        <w:wordWrap/>
        <w:overflowPunct/>
        <w:topLinePunct w:val="0"/>
        <w:autoSpaceDE w:val="0"/>
        <w:autoSpaceDN w:val="0"/>
        <w:bidi w:val="0"/>
        <w:adjustRightInd/>
        <w:spacing w:line="360" w:lineRule="auto"/>
        <w:ind w:firstLine="480" w:firstLineChars="200"/>
        <w:jc w:val="both"/>
        <w:textAlignment w:val="auto"/>
        <w:rPr>
          <w:rFonts w:hint="eastAsia" w:ascii="宋体" w:hAnsi="宋体" w:eastAsia="宋体" w:cs="宋体"/>
          <w:kern w:val="2"/>
          <w:sz w:val="24"/>
          <w:szCs w:val="24"/>
          <w:lang w:val="en-US" w:eastAsia="en-US" w:bidi="ar-SA"/>
        </w:rPr>
      </w:pPr>
      <w:r>
        <w:rPr>
          <w:rFonts w:hint="eastAsia" w:ascii="宋体" w:hAnsi="宋体" w:eastAsia="宋体" w:cs="宋体"/>
          <w:b w:val="0"/>
          <w:bCs/>
          <w:kern w:val="2"/>
          <w:sz w:val="24"/>
          <w:szCs w:val="24"/>
          <w:lang w:val="en-US" w:eastAsia="en-US" w:bidi="ar-SA"/>
        </w:rPr>
        <w:t>为促进</w:t>
      </w:r>
      <w:r>
        <w:rPr>
          <w:rFonts w:hint="eastAsia" w:ascii="宋体" w:hAnsi="宋体" w:eastAsia="宋体" w:cs="宋体"/>
          <w:b w:val="0"/>
          <w:bCs/>
          <w:kern w:val="2"/>
          <w:sz w:val="24"/>
          <w:szCs w:val="24"/>
          <w:lang w:val="en-US" w:eastAsia="zh-CN" w:bidi="ar-SA"/>
        </w:rPr>
        <w:t>首都医科大学附属北京同仁医院</w:t>
      </w:r>
      <w:r>
        <w:rPr>
          <w:rFonts w:hint="eastAsia" w:ascii="宋体" w:hAnsi="宋体" w:eastAsia="宋体" w:cs="宋体"/>
          <w:b w:val="0"/>
          <w:bCs/>
          <w:kern w:val="2"/>
          <w:sz w:val="24"/>
          <w:szCs w:val="24"/>
          <w:lang w:val="en-US" w:eastAsia="en-US" w:bidi="ar-SA"/>
        </w:rPr>
        <w:t>信息化发展，本项目</w:t>
      </w:r>
      <w:r>
        <w:rPr>
          <w:rFonts w:hint="eastAsia" w:ascii="宋体" w:hAnsi="宋体" w:eastAsia="宋体" w:cs="宋体"/>
          <w:b w:val="0"/>
          <w:bCs/>
          <w:kern w:val="2"/>
          <w:sz w:val="24"/>
          <w:szCs w:val="24"/>
          <w:lang w:val="en-US" w:eastAsia="zh-CN" w:bidi="ar-SA"/>
        </w:rPr>
        <w:t>两个分包，每包</w:t>
      </w:r>
      <w:r>
        <w:rPr>
          <w:rFonts w:hint="eastAsia" w:ascii="宋体" w:hAnsi="宋体" w:eastAsia="宋体" w:cs="宋体"/>
          <w:b w:val="0"/>
          <w:bCs/>
          <w:kern w:val="2"/>
          <w:sz w:val="24"/>
          <w:szCs w:val="24"/>
          <w:lang w:val="en-US" w:eastAsia="en-US" w:bidi="ar-SA"/>
        </w:rPr>
        <w:t>计划采购</w:t>
      </w: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en-US" w:eastAsia="en-US" w:bidi="ar-SA"/>
        </w:rPr>
        <w:t>条</w:t>
      </w:r>
      <w:r>
        <w:rPr>
          <w:rFonts w:hint="eastAsia" w:ascii="宋体" w:hAnsi="宋体" w:eastAsia="宋体" w:cs="宋体"/>
          <w:b w:val="0"/>
          <w:bCs/>
          <w:kern w:val="2"/>
          <w:sz w:val="24"/>
          <w:szCs w:val="24"/>
          <w:lang w:val="en-US" w:eastAsia="zh-CN" w:bidi="ar-SA"/>
        </w:rPr>
        <w:t>裸光纤，由同仁医院亦庄院区一期、二期至同仁医院西区。</w:t>
      </w:r>
      <w:r>
        <w:rPr>
          <w:rFonts w:hint="eastAsia" w:ascii="宋体" w:hAnsi="宋体" w:eastAsia="宋体" w:cs="宋体"/>
          <w:b w:val="0"/>
          <w:color w:val="auto"/>
          <w:kern w:val="2"/>
          <w:sz w:val="24"/>
          <w:szCs w:val="24"/>
          <w:highlight w:val="none"/>
          <w:lang w:val="en-US" w:eastAsia="zh-CN" w:bidi="ar-SA"/>
        </w:rPr>
        <w:t>通过公开招标的方式选定两家合格供应商，分别承接一条裸光纤的建设、运维及后续服务。</w:t>
      </w:r>
      <w:r>
        <w:rPr>
          <w:rFonts w:hint="eastAsia" w:ascii="宋体" w:hAnsi="宋体" w:eastAsia="宋体" w:cs="宋体"/>
          <w:b/>
          <w:bCs/>
          <w:color w:val="auto"/>
          <w:kern w:val="2"/>
          <w:sz w:val="24"/>
          <w:szCs w:val="24"/>
          <w:highlight w:val="none"/>
          <w:lang w:val="en-US" w:eastAsia="zh-CN" w:bidi="ar-SA"/>
        </w:rPr>
        <w:t>每包中的两条裸光纤应采用不同路由设计，</w:t>
      </w:r>
      <w:r>
        <w:rPr>
          <w:rFonts w:hint="eastAsia" w:ascii="宋体" w:hAnsi="宋体" w:eastAsia="宋体" w:cs="宋体"/>
          <w:b w:val="0"/>
          <w:color w:val="auto"/>
          <w:kern w:val="2"/>
          <w:sz w:val="24"/>
          <w:szCs w:val="24"/>
          <w:highlight w:val="none"/>
          <w:lang w:val="en-US" w:eastAsia="zh-CN" w:bidi="ar-SA"/>
        </w:rPr>
        <w:t>增强裸光纤业务的安全稳定。</w:t>
      </w:r>
      <w:r>
        <w:rPr>
          <w:rFonts w:hint="eastAsia" w:ascii="宋体" w:hAnsi="宋体" w:eastAsia="宋体" w:cs="宋体"/>
          <w:b/>
          <w:bCs/>
          <w:kern w:val="2"/>
          <w:sz w:val="24"/>
          <w:szCs w:val="24"/>
          <w:highlight w:val="none"/>
          <w:lang w:val="en-US" w:eastAsia="zh-CN" w:bidi="ar-SA"/>
        </w:rPr>
        <w:t>两包应由不同的供应商中标，</w:t>
      </w:r>
      <w:r>
        <w:rPr>
          <w:rFonts w:hint="eastAsia" w:ascii="宋体" w:hAnsi="宋体" w:eastAsia="宋体" w:cs="宋体"/>
          <w:b w:val="0"/>
          <w:color w:val="auto"/>
          <w:kern w:val="2"/>
          <w:sz w:val="24"/>
          <w:szCs w:val="24"/>
          <w:highlight w:val="none"/>
          <w:lang w:val="en-US" w:eastAsia="zh-CN" w:bidi="ar-SA"/>
        </w:rPr>
        <w:t>每包裸光纤独立部署、并行运行，形成双链路架构，有效规避单一供应商服务中断风险，确保裸光纤业务的安全稳定。</w:t>
      </w:r>
    </w:p>
    <w:p w14:paraId="1593CD06">
      <w:pPr>
        <w:keepNext w:val="0"/>
        <w:keepLines w:val="0"/>
        <w:pageBreakBefore w:val="0"/>
        <w:widowControl w:val="0"/>
        <w:suppressAutoHyphens/>
        <w:kinsoku/>
        <w:wordWrap/>
        <w:overflowPunct/>
        <w:topLinePunct w:val="0"/>
        <w:autoSpaceDE w:val="0"/>
        <w:autoSpaceDN w:val="0"/>
        <w:bidi w:val="0"/>
        <w:adjustRightInd/>
        <w:spacing w:line="360" w:lineRule="auto"/>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b w:val="0"/>
          <w:bCs/>
          <w:kern w:val="2"/>
          <w:sz w:val="24"/>
          <w:szCs w:val="24"/>
          <w:lang w:val="en-US" w:eastAsia="zh-CN" w:bidi="ar-SA"/>
        </w:rPr>
        <w:t>具体如下：</w:t>
      </w:r>
    </w:p>
    <w:tbl>
      <w:tblPr>
        <w:tblStyle w:val="9"/>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463"/>
        <w:gridCol w:w="1168"/>
        <w:gridCol w:w="1364"/>
        <w:gridCol w:w="1442"/>
      </w:tblGrid>
      <w:tr w14:paraId="743D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68" w:type="dxa"/>
            <w:shd w:val="clear" w:color="auto" w:fill="auto"/>
            <w:vAlign w:val="center"/>
          </w:tcPr>
          <w:p w14:paraId="39409BAA">
            <w:pPr>
              <w:keepNext w:val="0"/>
              <w:keepLines w:val="0"/>
              <w:suppressLineNumbers w:val="0"/>
              <w:spacing w:before="0" w:beforeAutospacing="0" w:after="0" w:afterAutospacing="0" w:line="240" w:lineRule="auto"/>
              <w:ind w:left="0" w:right="0" w:firstLine="0"/>
              <w:jc w:val="center"/>
              <w:rPr>
                <w:rFonts w:hint="default" w:ascii="宋体" w:hAnsi="宋体"/>
                <w:sz w:val="24"/>
                <w:szCs w:val="24"/>
              </w:rPr>
            </w:pPr>
            <w:r>
              <w:rPr>
                <w:rFonts w:hint="eastAsia" w:ascii="宋体" w:eastAsia="宋体"/>
                <w:sz w:val="24"/>
                <w:szCs w:val="24"/>
                <w:lang w:val="en-US" w:eastAsia="zh-CN"/>
              </w:rPr>
              <w:t>包</w:t>
            </w:r>
            <w:r>
              <w:rPr>
                <w:rFonts w:hint="eastAsia" w:ascii="宋体" w:hAnsi="宋体"/>
                <w:sz w:val="24"/>
                <w:szCs w:val="24"/>
              </w:rPr>
              <w:t>号</w:t>
            </w:r>
          </w:p>
        </w:tc>
        <w:tc>
          <w:tcPr>
            <w:tcW w:w="3463" w:type="dxa"/>
            <w:shd w:val="clear" w:color="auto" w:fill="auto"/>
            <w:vAlign w:val="center"/>
          </w:tcPr>
          <w:p w14:paraId="1F6A914A">
            <w:pPr>
              <w:keepNext w:val="0"/>
              <w:keepLines w:val="0"/>
              <w:suppressLineNumbers w:val="0"/>
              <w:spacing w:before="0" w:beforeAutospacing="0" w:after="0" w:afterAutospacing="0" w:line="240" w:lineRule="auto"/>
              <w:ind w:left="0" w:right="0" w:firstLine="0"/>
              <w:jc w:val="center"/>
              <w:rPr>
                <w:rFonts w:hint="default" w:ascii="宋体" w:hAnsi="宋体"/>
                <w:sz w:val="24"/>
                <w:szCs w:val="24"/>
              </w:rPr>
            </w:pPr>
            <w:r>
              <w:rPr>
                <w:rFonts w:hint="eastAsia" w:ascii="宋体" w:hAnsi="宋体"/>
                <w:sz w:val="24"/>
                <w:szCs w:val="24"/>
              </w:rPr>
              <w:t>名称</w:t>
            </w:r>
          </w:p>
        </w:tc>
        <w:tc>
          <w:tcPr>
            <w:tcW w:w="1168" w:type="dxa"/>
            <w:shd w:val="clear" w:color="auto" w:fill="auto"/>
            <w:vAlign w:val="center"/>
          </w:tcPr>
          <w:p w14:paraId="29236AF4">
            <w:pPr>
              <w:keepNext w:val="0"/>
              <w:keepLines w:val="0"/>
              <w:suppressLineNumbers w:val="0"/>
              <w:spacing w:before="0" w:beforeAutospacing="0" w:after="0" w:afterAutospacing="0" w:line="240" w:lineRule="auto"/>
              <w:ind w:left="0" w:right="0" w:firstLine="0"/>
              <w:jc w:val="center"/>
              <w:rPr>
                <w:rFonts w:hint="default" w:ascii="宋体" w:hAnsi="宋体"/>
                <w:sz w:val="24"/>
                <w:szCs w:val="24"/>
              </w:rPr>
            </w:pPr>
            <w:r>
              <w:rPr>
                <w:rFonts w:hint="eastAsia" w:ascii="宋体" w:hAnsi="宋体"/>
                <w:sz w:val="24"/>
                <w:szCs w:val="24"/>
              </w:rPr>
              <w:t>单位</w:t>
            </w:r>
          </w:p>
        </w:tc>
        <w:tc>
          <w:tcPr>
            <w:tcW w:w="1364" w:type="dxa"/>
            <w:shd w:val="clear" w:color="auto" w:fill="auto"/>
            <w:vAlign w:val="center"/>
          </w:tcPr>
          <w:p w14:paraId="346D548D">
            <w:pPr>
              <w:keepNext w:val="0"/>
              <w:keepLines w:val="0"/>
              <w:suppressLineNumbers w:val="0"/>
              <w:spacing w:before="0" w:beforeAutospacing="0" w:after="0" w:afterAutospacing="0" w:line="240" w:lineRule="auto"/>
              <w:ind w:left="0" w:right="0" w:firstLine="0"/>
              <w:jc w:val="center"/>
              <w:rPr>
                <w:rFonts w:hint="default" w:ascii="宋体" w:hAnsi="宋体"/>
                <w:sz w:val="24"/>
                <w:szCs w:val="24"/>
              </w:rPr>
            </w:pPr>
            <w:r>
              <w:rPr>
                <w:rFonts w:hint="eastAsia" w:ascii="宋体" w:hAnsi="宋体"/>
                <w:sz w:val="24"/>
                <w:szCs w:val="24"/>
              </w:rPr>
              <w:t>数量</w:t>
            </w:r>
          </w:p>
        </w:tc>
        <w:tc>
          <w:tcPr>
            <w:tcW w:w="1442" w:type="dxa"/>
            <w:shd w:val="clear" w:color="auto" w:fill="auto"/>
            <w:vAlign w:val="center"/>
          </w:tcPr>
          <w:p w14:paraId="76E7DBBC">
            <w:pPr>
              <w:keepNext w:val="0"/>
              <w:keepLines w:val="0"/>
              <w:suppressLineNumbers w:val="0"/>
              <w:spacing w:before="0" w:beforeAutospacing="0" w:after="0" w:afterAutospacing="0" w:line="240" w:lineRule="auto"/>
              <w:ind w:left="0" w:right="0" w:firstLine="0"/>
              <w:jc w:val="center"/>
              <w:rPr>
                <w:rFonts w:hint="eastAsia" w:ascii="宋体" w:hAnsi="宋体" w:eastAsia="宋体"/>
                <w:sz w:val="24"/>
                <w:szCs w:val="24"/>
                <w:lang w:eastAsia="zh-CN"/>
              </w:rPr>
            </w:pPr>
            <w:r>
              <w:rPr>
                <w:rFonts w:hint="eastAsia" w:eastAsia="宋体"/>
                <w:sz w:val="24"/>
                <w:szCs w:val="24"/>
                <w:lang w:eastAsia="zh-CN"/>
              </w:rPr>
              <w:t>备注</w:t>
            </w:r>
          </w:p>
        </w:tc>
      </w:tr>
      <w:tr w14:paraId="5FA0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8" w:type="dxa"/>
            <w:vAlign w:val="center"/>
          </w:tcPr>
          <w:p w14:paraId="40AE2656">
            <w:pPr>
              <w:keepNext w:val="0"/>
              <w:keepLines w:val="0"/>
              <w:suppressLineNumbers w:val="0"/>
              <w:spacing w:before="0" w:beforeAutospacing="0" w:after="0" w:afterAutospacing="0" w:line="240" w:lineRule="auto"/>
              <w:ind w:left="0" w:right="0" w:firstLine="0"/>
              <w:jc w:val="center"/>
              <w:rPr>
                <w:rFonts w:hint="default" w:ascii="宋体" w:hAnsi="宋体"/>
                <w:sz w:val="24"/>
                <w:szCs w:val="24"/>
                <w:highlight w:val="none"/>
              </w:rPr>
            </w:pPr>
            <w:r>
              <w:rPr>
                <w:rFonts w:hint="eastAsia" w:ascii="宋体" w:hAnsi="宋体"/>
                <w:sz w:val="24"/>
                <w:szCs w:val="24"/>
                <w:highlight w:val="none"/>
              </w:rPr>
              <w:t>1</w:t>
            </w:r>
          </w:p>
        </w:tc>
        <w:tc>
          <w:tcPr>
            <w:tcW w:w="3463" w:type="dxa"/>
            <w:shd w:val="clear" w:color="auto" w:fill="auto"/>
            <w:vAlign w:val="center"/>
          </w:tcPr>
          <w:p w14:paraId="3370ED59">
            <w:pPr>
              <w:keepNext w:val="0"/>
              <w:keepLines w:val="0"/>
              <w:suppressLineNumbers w:val="0"/>
              <w:spacing w:before="0" w:beforeAutospacing="0" w:after="0" w:afterAutospacing="0" w:line="240" w:lineRule="auto"/>
              <w:ind w:left="0" w:right="0" w:firstLine="0"/>
              <w:jc w:val="center"/>
              <w:rPr>
                <w:rFonts w:hint="default" w:ascii="宋体" w:hAnsi="宋体"/>
                <w:sz w:val="24"/>
                <w:szCs w:val="24"/>
                <w:highlight w:val="none"/>
              </w:rPr>
            </w:pPr>
            <w:r>
              <w:rPr>
                <w:rFonts w:hint="eastAsia" w:ascii="宋体" w:hAnsi="宋体" w:eastAsia="宋体" w:cs="宋体"/>
                <w:b w:val="0"/>
                <w:bCs/>
                <w:sz w:val="24"/>
                <w:szCs w:val="24"/>
                <w:lang w:val="en-US" w:eastAsia="zh-CN"/>
              </w:rPr>
              <w:t>亦庄院区一期、二期</w:t>
            </w:r>
            <w:r>
              <w:rPr>
                <w:rFonts w:hint="eastAsia" w:cs="宋体"/>
                <w:b w:val="0"/>
                <w:bCs/>
                <w:sz w:val="24"/>
                <w:szCs w:val="24"/>
                <w:lang w:val="en-US" w:eastAsia="zh-CN"/>
              </w:rPr>
              <w:t>分别</w:t>
            </w:r>
            <w:r>
              <w:rPr>
                <w:rFonts w:hint="eastAsia" w:ascii="宋体" w:hAnsi="宋体" w:eastAsia="宋体" w:cs="宋体"/>
                <w:b w:val="0"/>
                <w:bCs/>
                <w:sz w:val="24"/>
                <w:szCs w:val="24"/>
                <w:lang w:val="en-US" w:eastAsia="zh-CN"/>
              </w:rPr>
              <w:t>至同仁医院西区</w:t>
            </w:r>
            <w:r>
              <w:rPr>
                <w:rFonts w:hint="eastAsia" w:ascii="宋体" w:eastAsia="宋体"/>
                <w:color w:val="auto"/>
                <w:sz w:val="24"/>
                <w:szCs w:val="24"/>
                <w:highlight w:val="none"/>
                <w:lang w:val="en-US" w:eastAsia="zh-CN"/>
              </w:rPr>
              <w:t>主线</w:t>
            </w:r>
          </w:p>
        </w:tc>
        <w:tc>
          <w:tcPr>
            <w:tcW w:w="1168" w:type="dxa"/>
            <w:shd w:val="clear" w:color="auto" w:fill="auto"/>
            <w:vAlign w:val="center"/>
          </w:tcPr>
          <w:p w14:paraId="32FF2A88">
            <w:pPr>
              <w:keepNext w:val="0"/>
              <w:keepLines w:val="0"/>
              <w:suppressLineNumbers w:val="0"/>
              <w:spacing w:before="0" w:beforeAutospacing="0" w:after="0" w:afterAutospacing="0" w:line="240" w:lineRule="auto"/>
              <w:ind w:left="0" w:right="0" w:firstLine="0"/>
              <w:jc w:val="center"/>
              <w:rPr>
                <w:rFonts w:hint="default" w:ascii="宋体" w:hAnsi="宋体"/>
                <w:sz w:val="24"/>
                <w:szCs w:val="24"/>
                <w:highlight w:val="none"/>
              </w:rPr>
            </w:pPr>
            <w:r>
              <w:rPr>
                <w:rFonts w:hint="eastAsia" w:ascii="宋体" w:hAnsi="宋体"/>
                <w:sz w:val="24"/>
                <w:szCs w:val="24"/>
                <w:highlight w:val="none"/>
              </w:rPr>
              <w:t>条</w:t>
            </w:r>
          </w:p>
        </w:tc>
        <w:tc>
          <w:tcPr>
            <w:tcW w:w="1364" w:type="dxa"/>
            <w:shd w:val="clear" w:color="auto" w:fill="auto"/>
            <w:vAlign w:val="center"/>
          </w:tcPr>
          <w:p w14:paraId="0A365D57">
            <w:pPr>
              <w:keepNext w:val="0"/>
              <w:keepLines w:val="0"/>
              <w:suppressLineNumbers w:val="0"/>
              <w:spacing w:before="0" w:beforeAutospacing="0" w:after="0" w:afterAutospacing="0" w:line="240" w:lineRule="auto"/>
              <w:ind w:left="0" w:right="0" w:firstLine="0"/>
              <w:jc w:val="center"/>
              <w:rPr>
                <w:rFonts w:hint="eastAsia" w:ascii="宋体" w:hAnsi="宋体" w:eastAsia="宋体"/>
                <w:sz w:val="24"/>
                <w:szCs w:val="24"/>
                <w:highlight w:val="none"/>
                <w:lang w:eastAsia="zh-CN"/>
              </w:rPr>
            </w:pPr>
            <w:r>
              <w:rPr>
                <w:rFonts w:hint="eastAsia" w:ascii="宋体" w:eastAsia="宋体"/>
                <w:sz w:val="24"/>
                <w:szCs w:val="24"/>
                <w:highlight w:val="none"/>
                <w:lang w:val="en-US" w:eastAsia="zh-CN"/>
              </w:rPr>
              <w:t>2</w:t>
            </w:r>
          </w:p>
        </w:tc>
        <w:tc>
          <w:tcPr>
            <w:tcW w:w="1442" w:type="dxa"/>
            <w:vMerge w:val="restart"/>
            <w:shd w:val="clear" w:color="auto" w:fill="auto"/>
            <w:vAlign w:val="center"/>
          </w:tcPr>
          <w:p w14:paraId="6169C4C6">
            <w:pPr>
              <w:keepNext w:val="0"/>
              <w:keepLines w:val="0"/>
              <w:suppressLineNumbers w:val="0"/>
              <w:spacing w:before="0" w:beforeAutospacing="0" w:after="0" w:afterAutospacing="0" w:line="240" w:lineRule="auto"/>
              <w:ind w:left="0" w:right="0" w:firstLine="0"/>
              <w:jc w:val="center"/>
              <w:rPr>
                <w:rFonts w:hint="eastAsia"/>
                <w:sz w:val="24"/>
                <w:szCs w:val="24"/>
                <w:highlight w:val="none"/>
                <w:lang w:val="en-US" w:eastAsia="zh-CN"/>
              </w:rPr>
            </w:pPr>
            <w:r>
              <w:rPr>
                <w:rFonts w:hint="eastAsia" w:ascii="宋体" w:hAnsi="宋体" w:eastAsia="宋体" w:cs="宋体"/>
                <w:b/>
                <w:bCs/>
                <w:sz w:val="24"/>
                <w:szCs w:val="24"/>
                <w:highlight w:val="none"/>
                <w:lang w:eastAsia="zh-CN"/>
              </w:rPr>
              <w:t>两包应由不同的供应商中标</w:t>
            </w:r>
          </w:p>
        </w:tc>
      </w:tr>
      <w:tr w14:paraId="7014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8" w:type="dxa"/>
            <w:vAlign w:val="center"/>
          </w:tcPr>
          <w:p w14:paraId="225E2871">
            <w:pPr>
              <w:keepNext w:val="0"/>
              <w:keepLines w:val="0"/>
              <w:suppressLineNumbers w:val="0"/>
              <w:spacing w:before="0" w:beforeAutospacing="0" w:after="0" w:afterAutospacing="0" w:line="240" w:lineRule="auto"/>
              <w:ind w:left="0" w:right="0" w:firstLine="0"/>
              <w:jc w:val="center"/>
              <w:rPr>
                <w:rFonts w:hint="default" w:ascii="宋体" w:hAnsi="宋体"/>
                <w:sz w:val="24"/>
                <w:szCs w:val="24"/>
                <w:highlight w:val="none"/>
              </w:rPr>
            </w:pPr>
            <w:r>
              <w:rPr>
                <w:rFonts w:hint="eastAsia" w:ascii="宋体" w:hAnsi="宋体"/>
                <w:sz w:val="24"/>
                <w:szCs w:val="24"/>
                <w:highlight w:val="none"/>
              </w:rPr>
              <w:t>2</w:t>
            </w:r>
          </w:p>
        </w:tc>
        <w:tc>
          <w:tcPr>
            <w:tcW w:w="3463" w:type="dxa"/>
            <w:shd w:val="clear" w:color="auto" w:fill="auto"/>
            <w:vAlign w:val="center"/>
          </w:tcPr>
          <w:p w14:paraId="4329BC73">
            <w:pPr>
              <w:keepNext w:val="0"/>
              <w:keepLines w:val="0"/>
              <w:suppressLineNumbers w:val="0"/>
              <w:spacing w:before="0" w:beforeAutospacing="0" w:after="0" w:afterAutospacing="0" w:line="240" w:lineRule="auto"/>
              <w:ind w:left="0" w:right="0" w:firstLine="0"/>
              <w:jc w:val="center"/>
              <w:rPr>
                <w:rFonts w:hint="eastAsia" w:ascii="宋体" w:hAnsi="宋体" w:eastAsia="宋体"/>
                <w:sz w:val="24"/>
                <w:szCs w:val="24"/>
                <w:highlight w:val="none"/>
                <w:lang w:val="en-US" w:eastAsia="zh-CN"/>
              </w:rPr>
            </w:pPr>
            <w:r>
              <w:rPr>
                <w:rFonts w:hint="eastAsia" w:ascii="宋体" w:hAnsi="宋体" w:eastAsia="宋体" w:cs="宋体"/>
                <w:b w:val="0"/>
                <w:bCs/>
                <w:sz w:val="24"/>
                <w:szCs w:val="24"/>
                <w:lang w:val="en-US" w:eastAsia="zh-CN"/>
              </w:rPr>
              <w:t>亦庄院区一期、二</w:t>
            </w:r>
            <w:r>
              <w:rPr>
                <w:rFonts w:hint="eastAsia" w:cs="宋体"/>
                <w:b w:val="0"/>
                <w:bCs/>
                <w:sz w:val="24"/>
                <w:szCs w:val="24"/>
                <w:lang w:val="en-US" w:eastAsia="zh-CN"/>
              </w:rPr>
              <w:t>分别</w:t>
            </w:r>
            <w:r>
              <w:rPr>
                <w:rFonts w:hint="eastAsia" w:ascii="宋体" w:hAnsi="宋体" w:eastAsia="宋体" w:cs="宋体"/>
                <w:b w:val="0"/>
                <w:bCs/>
                <w:sz w:val="24"/>
                <w:szCs w:val="24"/>
                <w:lang w:val="en-US" w:eastAsia="zh-CN"/>
              </w:rPr>
              <w:t>期至同仁医院西区</w:t>
            </w:r>
            <w:r>
              <w:rPr>
                <w:rFonts w:hint="eastAsia" w:ascii="宋体" w:eastAsia="宋体"/>
                <w:sz w:val="24"/>
                <w:szCs w:val="24"/>
                <w:highlight w:val="none"/>
                <w:lang w:val="en-US" w:eastAsia="zh-CN"/>
              </w:rPr>
              <w:t>备线</w:t>
            </w:r>
          </w:p>
        </w:tc>
        <w:tc>
          <w:tcPr>
            <w:tcW w:w="1168" w:type="dxa"/>
            <w:shd w:val="clear" w:color="auto" w:fill="auto"/>
            <w:vAlign w:val="center"/>
          </w:tcPr>
          <w:p w14:paraId="30672791">
            <w:pPr>
              <w:keepNext w:val="0"/>
              <w:keepLines w:val="0"/>
              <w:suppressLineNumbers w:val="0"/>
              <w:spacing w:before="0" w:beforeAutospacing="0" w:after="0" w:afterAutospacing="0" w:line="240" w:lineRule="auto"/>
              <w:ind w:left="0" w:right="0" w:firstLine="0"/>
              <w:jc w:val="center"/>
              <w:rPr>
                <w:rFonts w:hint="default" w:ascii="宋体" w:hAnsi="宋体"/>
                <w:sz w:val="24"/>
                <w:szCs w:val="24"/>
                <w:highlight w:val="none"/>
              </w:rPr>
            </w:pPr>
            <w:r>
              <w:rPr>
                <w:rFonts w:hint="eastAsia" w:ascii="宋体" w:hAnsi="宋体"/>
                <w:sz w:val="24"/>
                <w:szCs w:val="24"/>
                <w:highlight w:val="none"/>
              </w:rPr>
              <w:t>条</w:t>
            </w:r>
          </w:p>
        </w:tc>
        <w:tc>
          <w:tcPr>
            <w:tcW w:w="1364" w:type="dxa"/>
            <w:shd w:val="clear" w:color="auto" w:fill="auto"/>
            <w:vAlign w:val="center"/>
          </w:tcPr>
          <w:p w14:paraId="24C46D60">
            <w:pPr>
              <w:keepNext w:val="0"/>
              <w:keepLines w:val="0"/>
              <w:suppressLineNumbers w:val="0"/>
              <w:spacing w:before="0" w:beforeAutospacing="0" w:after="0" w:afterAutospacing="0" w:line="240" w:lineRule="auto"/>
              <w:ind w:left="0" w:right="0" w:firstLine="0"/>
              <w:jc w:val="center"/>
              <w:rPr>
                <w:rFonts w:hint="eastAsia" w:ascii="宋体" w:hAnsi="宋体" w:eastAsia="宋体"/>
                <w:sz w:val="24"/>
                <w:szCs w:val="24"/>
                <w:highlight w:val="none"/>
                <w:lang w:eastAsia="zh-CN"/>
              </w:rPr>
            </w:pPr>
            <w:r>
              <w:rPr>
                <w:rFonts w:hint="eastAsia" w:ascii="宋体" w:eastAsia="宋体"/>
                <w:sz w:val="24"/>
                <w:szCs w:val="24"/>
                <w:highlight w:val="none"/>
                <w:lang w:val="en-US" w:eastAsia="zh-CN"/>
              </w:rPr>
              <w:t>2</w:t>
            </w:r>
          </w:p>
        </w:tc>
        <w:tc>
          <w:tcPr>
            <w:tcW w:w="1442" w:type="dxa"/>
            <w:vMerge w:val="continue"/>
            <w:shd w:val="clear" w:color="auto" w:fill="auto"/>
            <w:vAlign w:val="center"/>
          </w:tcPr>
          <w:p w14:paraId="74D63FFA">
            <w:pPr>
              <w:keepNext w:val="0"/>
              <w:keepLines w:val="0"/>
              <w:suppressLineNumbers w:val="0"/>
              <w:spacing w:before="0" w:beforeAutospacing="0" w:after="0" w:afterAutospacing="0" w:line="360" w:lineRule="auto"/>
              <w:ind w:left="0" w:right="0" w:firstLine="0"/>
              <w:jc w:val="center"/>
              <w:rPr>
                <w:rFonts w:hint="eastAsia"/>
                <w:sz w:val="24"/>
                <w:szCs w:val="24"/>
                <w:highlight w:val="none"/>
                <w:lang w:val="en-US" w:eastAsia="zh-CN"/>
              </w:rPr>
            </w:pPr>
          </w:p>
        </w:tc>
      </w:tr>
    </w:tbl>
    <w:p w14:paraId="00329DB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b/>
          <w:bCs/>
          <w:kern w:val="2"/>
          <w:sz w:val="24"/>
          <w:szCs w:val="24"/>
          <w:lang w:val="en-US" w:eastAsia="zh-CN" w:bidi="ar-SA"/>
        </w:rPr>
      </w:pPr>
      <w:r>
        <w:rPr>
          <w:rFonts w:hint="eastAsia" w:ascii="Times New Roman" w:hAnsi="Times New Roman" w:eastAsia="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技术要求</w:t>
      </w:r>
    </w:p>
    <w:p w14:paraId="7AF04C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1.投标人具有完善的客户服务体系、高水平施工人员保证项目顺利完成的项目团队以及完整的实施方案和运维服务体系。</w:t>
      </w:r>
    </w:p>
    <w:p w14:paraId="082F477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2.投标人应承诺提供7×24全天候技术支持响应；公布7×24技术支持热线电话，提供7×24不间断网络监控。</w:t>
      </w:r>
    </w:p>
    <w:p w14:paraId="53B495F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需按照招标人提供的裸光纤接入点要求，完成端到端的工程建设，实现招标人业务的正常接入，确保业务数据正常传输，满足系统使用要求；投标人应保证合同签订后按期开通业务并协助招标人进行测试，提交线路测试开通报告。</w:t>
      </w:r>
    </w:p>
    <w:p w14:paraId="4F9A63B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4.投标人将光缆终结为光纤分配盘（ODF），投标人负责布放本项目所涉及的全部光缆和相关设备，并给出相应路由，完成光缆接入招标人指定机房位置的全部施工工作，入楼路由及机房位置由招标人指定。</w:t>
      </w:r>
    </w:p>
    <w:p w14:paraId="3EDBC2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5.投标人应全部采用高品质的光纤，符合ITU.TG652标准，最大程度的减少光衰耗，提供高品质的光缆传输通路：</w:t>
      </w:r>
    </w:p>
    <w:p w14:paraId="4E8C0B0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具体的技术参数如下：</w:t>
      </w:r>
    </w:p>
    <w:p w14:paraId="56EAB20C">
      <w:pPr>
        <w:keepNext w:val="0"/>
        <w:keepLines w:val="0"/>
        <w:pageBreakBefore w:val="0"/>
        <w:widowControl/>
        <w:numPr>
          <w:ilvl w:val="0"/>
          <w:numId w:val="0"/>
        </w:numPr>
        <w:tabs>
          <w:tab w:val="left" w:pos="10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①</w:t>
      </w:r>
      <w:r>
        <w:rPr>
          <w:rFonts w:hint="eastAsia" w:ascii="宋体" w:hAnsi="宋体" w:eastAsia="宋体" w:cs="宋体"/>
          <w:color w:val="auto"/>
          <w:sz w:val="24"/>
          <w:szCs w:val="24"/>
        </w:rPr>
        <w:t>线缆类型：光纤为符合ITU-T G.652建议的单模光纤。</w:t>
      </w:r>
    </w:p>
    <w:p w14:paraId="4E57F0D8">
      <w:pPr>
        <w:keepNext w:val="0"/>
        <w:keepLines w:val="0"/>
        <w:pageBreakBefore w:val="0"/>
        <w:widowControl/>
        <w:numPr>
          <w:ilvl w:val="0"/>
          <w:numId w:val="0"/>
        </w:numPr>
        <w:tabs>
          <w:tab w:val="left" w:pos="10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②</w:t>
      </w:r>
      <w:r>
        <w:rPr>
          <w:rFonts w:hint="eastAsia" w:ascii="宋体" w:hAnsi="宋体" w:eastAsia="宋体" w:cs="宋体"/>
          <w:color w:val="auto"/>
          <w:sz w:val="24"/>
          <w:szCs w:val="24"/>
        </w:rPr>
        <w:t>接口类型：LC、SC或招标人指定的其它接口类型。</w:t>
      </w:r>
    </w:p>
    <w:p w14:paraId="671594C1">
      <w:pPr>
        <w:keepNext w:val="0"/>
        <w:keepLines w:val="0"/>
        <w:pageBreakBefore w:val="0"/>
        <w:widowControl/>
        <w:numPr>
          <w:ilvl w:val="0"/>
          <w:numId w:val="0"/>
        </w:numPr>
        <w:tabs>
          <w:tab w:val="left" w:pos="10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③</w:t>
      </w:r>
      <w:r>
        <w:rPr>
          <w:rFonts w:hint="eastAsia" w:ascii="宋体" w:hAnsi="宋体" w:eastAsia="宋体" w:cs="宋体"/>
          <w:color w:val="auto"/>
          <w:sz w:val="24"/>
          <w:szCs w:val="24"/>
          <w:lang w:eastAsia="zh-CN"/>
        </w:rPr>
        <w:t>衰减要求</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投标人交付采购人的光纤链路应当通畅并符合相关的国家标准的要求，能满足采购人的正常使用，光缆衰耗≤0.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5dB/公里。</w:t>
      </w:r>
    </w:p>
    <w:p w14:paraId="64E5F743">
      <w:pPr>
        <w:keepNext w:val="0"/>
        <w:keepLines w:val="0"/>
        <w:pageBreakBefore w:val="0"/>
        <w:widowControl/>
        <w:numPr>
          <w:ilvl w:val="0"/>
          <w:numId w:val="0"/>
        </w:numPr>
        <w:tabs>
          <w:tab w:val="left" w:pos="10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④</w:t>
      </w:r>
      <w:r>
        <w:rPr>
          <w:rFonts w:hint="eastAsia" w:ascii="宋体" w:hAnsi="宋体" w:eastAsia="宋体" w:cs="宋体"/>
          <w:color w:val="auto"/>
          <w:sz w:val="24"/>
          <w:szCs w:val="24"/>
          <w:lang w:eastAsia="zh-CN"/>
        </w:rPr>
        <w:t>开通要求：</w:t>
      </w:r>
      <w:r>
        <w:rPr>
          <w:rFonts w:hint="eastAsia" w:ascii="宋体" w:hAnsi="宋体" w:eastAsia="宋体" w:cs="宋体"/>
          <w:color w:val="auto"/>
          <w:sz w:val="24"/>
          <w:szCs w:val="24"/>
        </w:rPr>
        <w:t>接到开通通知后1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日内交付。</w:t>
      </w:r>
    </w:p>
    <w:p w14:paraId="4BC6FBEC">
      <w:pPr>
        <w:keepNext w:val="0"/>
        <w:keepLines w:val="0"/>
        <w:pageBreakBefore w:val="0"/>
        <w:widowControl/>
        <w:numPr>
          <w:ilvl w:val="0"/>
          <w:numId w:val="0"/>
        </w:numPr>
        <w:tabs>
          <w:tab w:val="left" w:pos="10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⑤</w:t>
      </w:r>
      <w:r>
        <w:rPr>
          <w:rFonts w:hint="eastAsia" w:ascii="宋体" w:hAnsi="宋体" w:eastAsia="宋体" w:cs="宋体"/>
          <w:color w:val="auto"/>
          <w:sz w:val="24"/>
          <w:szCs w:val="24"/>
          <w:lang w:eastAsia="zh-CN"/>
        </w:rPr>
        <w:t>光缆</w:t>
      </w:r>
      <w:r>
        <w:rPr>
          <w:rFonts w:hint="eastAsia" w:ascii="宋体" w:hAnsi="宋体" w:eastAsia="宋体" w:cs="宋体"/>
          <w:color w:val="auto"/>
          <w:sz w:val="24"/>
          <w:szCs w:val="24"/>
        </w:rPr>
        <w:t>产权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提供裸光纤服务的全程光缆应当为投标人自有产权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不得架空。</w:t>
      </w:r>
    </w:p>
    <w:p w14:paraId="67FC2F3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kern w:val="2"/>
          <w:sz w:val="24"/>
          <w:szCs w:val="24"/>
          <w:lang w:val="en-US" w:eastAsia="zh-CN" w:bidi="ar-SA"/>
        </w:rPr>
      </w:pPr>
      <w:r>
        <w:rPr>
          <w:rFonts w:hint="eastAsia" w:ascii="Times New Roman" w:hAnsi="Times New Roman" w:eastAsia="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售后服务</w:t>
      </w:r>
    </w:p>
    <w:p w14:paraId="5120D4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投标人要有完善的售后运维服务体系应提供详细的运维服务方案，包括服务组织机构、服务响应时间与流程、服务管理制度和服务保障等。</w:t>
      </w:r>
    </w:p>
    <w:p w14:paraId="0B645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（1）投标人中标后需根据采购人要求，配合原建设方进行裸光纤割接及调测，配合调试相关设备，包括但不限于：波分设备、网络设备等。</w:t>
      </w:r>
    </w:p>
    <w:p w14:paraId="44E3E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（2）投标人应建立用户维护资料：对于客户线路、设备进行特殊标记，以保证相关维护资料的准确性，建立详细、完备的线路资料档案和网络运行档案。</w:t>
      </w:r>
    </w:p>
    <w:p w14:paraId="47F2D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（3）投标人要定期对维护范围内光缆进行巡维，暴风雨后或有外力影响可能造成线路障碍隐患时，应立即巡检，每次巡回要有巡检记录；在重要通信期间及动土较多的季节，应增加巡回次数。</w:t>
      </w:r>
    </w:p>
    <w:p w14:paraId="2B776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人应能够提供重点通信保障，定期、按需为用户提供重点电路通信保障，保证用户重点线路在重要运行时期的正常运行；所有链路如需割接，需要提供割接方案，投标人应至少提前7个工作日通知用户，并制订详细割接方案备案，割接时间应事先征得用户书面同意。</w:t>
      </w:r>
    </w:p>
    <w:p w14:paraId="21807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（5）投标人应建立完善的应急机制和应急预案满足业务持续性要求，防止业务中断，减少关键通信不受重大失误或者灾难事故的影响。</w:t>
      </w:r>
    </w:p>
    <w:p w14:paraId="0DCC2B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lang w:val="en-US" w:eastAsia="zh-CN" w:bidi="ar-SA"/>
        </w:rPr>
        <w:t>（6）</w:t>
      </w:r>
      <w:r>
        <w:rPr>
          <w:rFonts w:hint="eastAsia" w:ascii="宋体" w:hAnsi="宋体" w:eastAsia="宋体" w:cs="宋体"/>
          <w:kern w:val="2"/>
          <w:sz w:val="24"/>
          <w:szCs w:val="24"/>
          <w:lang w:val="en-US" w:eastAsia="zh-CN" w:bidi="ar-SA"/>
        </w:rPr>
        <w:t>投标人应承诺，在所提供的网络链路发生中断时，在10分钟之内通过用户选定的通讯方式及时联系用户；在出现中断时，在1小时内给出初步故障判断，如需现场服务，在2小时内到达现场，并及时向用户申告人员通告故障处理进展情况和结果。</w:t>
      </w:r>
    </w:p>
    <w:p w14:paraId="0B9502E8">
      <w:pPr>
        <w:keepNext w:val="0"/>
        <w:keepLines w:val="0"/>
        <w:pageBreakBefore w:val="0"/>
        <w:widowControl/>
        <w:kinsoku/>
        <w:wordWrap/>
        <w:overflowPunct/>
        <w:topLinePunct w:val="0"/>
        <w:bidi w:val="0"/>
        <w:adjustRightInd/>
        <w:snapToGrid/>
        <w:spacing w:line="360" w:lineRule="auto"/>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0FB506F3">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0084B12E">
      <w:pPr>
        <w:keepNext w:val="0"/>
        <w:keepLines w:val="0"/>
        <w:pageBreakBefore w:val="0"/>
        <w:numPr>
          <w:ilvl w:val="0"/>
          <w:numId w:val="0"/>
        </w:numPr>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详见 需满足的质量、安全、技术规格、物理特性等要求。</w:t>
      </w:r>
    </w:p>
    <w:p w14:paraId="0F9312E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240" w:firstLineChars="1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w:t>
      </w:r>
      <w:r>
        <w:rPr>
          <w:rFonts w:hint="eastAsia" w:ascii="宋体" w:hAnsi="宋体" w:eastAsia="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en-US" w:bidi="ar-SA"/>
        </w:rPr>
        <w:t>）采购标的需满足的服务期限要求</w:t>
      </w:r>
    </w:p>
    <w:p w14:paraId="3AD188EF">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服务期限</w:t>
      </w:r>
      <w:r>
        <w:rPr>
          <w:rFonts w:hint="eastAsia" w:cs="宋体"/>
          <w:b w:val="0"/>
          <w:bCs w:val="0"/>
          <w:color w:val="auto"/>
          <w:sz w:val="24"/>
          <w:szCs w:val="24"/>
          <w:highlight w:val="none"/>
          <w:lang w:val="en-US" w:eastAsia="zh-CN"/>
        </w:rPr>
        <w:t>为两年</w:t>
      </w:r>
      <w:r>
        <w:rPr>
          <w:rFonts w:hint="eastAsia" w:ascii="宋体" w:hAnsi="宋体" w:eastAsia="宋体" w:cs="宋体"/>
          <w:b w:val="0"/>
          <w:bCs w:val="0"/>
          <w:color w:val="auto"/>
          <w:sz w:val="24"/>
          <w:szCs w:val="24"/>
          <w:highlight w:val="none"/>
          <w:lang w:val="en-US" w:eastAsia="zh-CN"/>
        </w:rPr>
        <w:t>。</w:t>
      </w:r>
    </w:p>
    <w:p w14:paraId="6940689F">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22EA2">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597991A1">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62E55D31">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57761E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247F16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bookmarkEnd w:id="1"/>
    <w:p w14:paraId="1431C395">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lang w:eastAsia="zh-CN"/>
        </w:rPr>
      </w:pPr>
      <w:bookmarkStart w:id="4" w:name="_Toc7340"/>
      <w:r>
        <w:rPr>
          <w:rFonts w:hint="eastAsia" w:ascii="宋体" w:hAnsi="宋体" w:eastAsia="宋体" w:cs="宋体"/>
          <w:b/>
          <w:bCs/>
          <w:color w:val="auto"/>
          <w:sz w:val="24"/>
          <w:szCs w:val="24"/>
          <w:highlight w:val="none"/>
          <w:lang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bookmarkEnd w:id="4"/>
      <w:r>
        <w:rPr>
          <w:rFonts w:hint="eastAsia" w:ascii="宋体" w:hAnsi="宋体" w:eastAsia="宋体" w:cs="宋体"/>
          <w:b/>
          <w:bCs/>
          <w:color w:val="auto"/>
          <w:sz w:val="24"/>
          <w:szCs w:val="24"/>
          <w:highlight w:val="none"/>
          <w:lang w:eastAsia="zh-CN"/>
        </w:rPr>
        <w:t>投标人须提供</w:t>
      </w:r>
      <w:r>
        <w:rPr>
          <w:rFonts w:hint="eastAsia" w:ascii="宋体" w:hAnsi="宋体" w:eastAsia="宋体" w:cs="宋体"/>
          <w:b/>
          <w:bCs/>
          <w:color w:val="auto"/>
          <w:sz w:val="24"/>
          <w:szCs w:val="24"/>
          <w:highlight w:val="none"/>
          <w:lang w:val="en-US" w:eastAsia="zh-CN"/>
        </w:rPr>
        <w:t>针对本项目整体服务方案、施工方案、服务团队配备方案、应急方案评价、售后服务方案</w:t>
      </w:r>
      <w:r>
        <w:rPr>
          <w:rFonts w:hint="eastAsia" w:cs="宋体"/>
          <w:b/>
          <w:bCs/>
          <w:color w:val="auto"/>
          <w:sz w:val="24"/>
          <w:szCs w:val="24"/>
          <w:highlight w:val="none"/>
          <w:lang w:val="en-US" w:eastAsia="zh-CN"/>
        </w:rPr>
        <w:t>等</w:t>
      </w:r>
      <w:r>
        <w:rPr>
          <w:rFonts w:hint="eastAsia" w:ascii="宋体" w:hAnsi="宋体" w:eastAsia="宋体" w:cs="宋体"/>
          <w:b/>
          <w:bCs/>
          <w:color w:val="auto"/>
          <w:sz w:val="24"/>
          <w:szCs w:val="24"/>
          <w:highlight w:val="none"/>
          <w:lang w:eastAsia="zh-CN"/>
        </w:rPr>
        <w:t>。</w:t>
      </w:r>
    </w:p>
    <w:p w14:paraId="3EA83217">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right="0" w:rightChars="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4930A99D">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宋体" w:hAnsi="宋体" w:eastAsia="宋体" w:cs="宋体"/>
          <w:b w:val="0"/>
          <w:sz w:val="24"/>
          <w:szCs w:val="24"/>
          <w:lang w:val="en-US" w:eastAsia="zh-CN" w:bidi="ar-SA"/>
        </w:rPr>
      </w:pPr>
      <w:bookmarkStart w:id="5" w:name="_Toc28575"/>
      <w:bookmarkStart w:id="6" w:name="_Toc470473059"/>
      <w:r>
        <w:rPr>
          <w:rFonts w:hint="eastAsia" w:ascii="宋体" w:hAnsi="宋体" w:eastAsia="宋体" w:cs="宋体"/>
          <w:b w:val="0"/>
          <w:sz w:val="24"/>
          <w:szCs w:val="24"/>
          <w:lang w:val="en-US" w:eastAsia="zh-CN" w:bidi="ar-SA"/>
        </w:rPr>
        <w:t>2.</w:t>
      </w:r>
      <w:r>
        <w:rPr>
          <w:rFonts w:ascii="宋体" w:hAnsi="宋体" w:eastAsia="宋体" w:cs="宋体"/>
          <w:b w:val="0"/>
          <w:sz w:val="24"/>
          <w:szCs w:val="24"/>
          <w:lang w:val="en-US" w:eastAsia="zh-CN" w:bidi="ar-SA"/>
        </w:rPr>
        <w:t>1</w:t>
      </w:r>
      <w:r>
        <w:rPr>
          <w:rFonts w:hint="eastAsia" w:ascii="宋体" w:hAnsi="宋体" w:eastAsia="宋体" w:cs="宋体"/>
          <w:b w:val="0"/>
          <w:sz w:val="24"/>
          <w:szCs w:val="24"/>
          <w:lang w:val="en-US" w:eastAsia="zh-CN" w:bidi="ar-SA"/>
        </w:rPr>
        <w:t>符合采购人服务范围要求。</w:t>
      </w:r>
      <w:bookmarkEnd w:id="5"/>
      <w:bookmarkEnd w:id="6"/>
    </w:p>
    <w:p w14:paraId="35CFD420">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宋体" w:hAnsi="宋体" w:eastAsia="宋体" w:cs="宋体"/>
          <w:b w:val="0"/>
          <w:sz w:val="24"/>
          <w:szCs w:val="24"/>
          <w:lang w:val="en-US" w:eastAsia="zh-CN" w:bidi="ar-SA"/>
        </w:rPr>
      </w:pPr>
      <w:bookmarkStart w:id="7" w:name="_Toc205914359"/>
      <w:bookmarkStart w:id="8" w:name="_Toc17149"/>
      <w:r>
        <w:rPr>
          <w:rFonts w:hint="eastAsia" w:ascii="宋体" w:hAnsi="宋体" w:eastAsia="宋体" w:cs="宋体"/>
          <w:b w:val="0"/>
          <w:sz w:val="24"/>
          <w:szCs w:val="24"/>
          <w:lang w:val="en-US" w:eastAsia="zh-CN" w:bidi="ar-SA"/>
        </w:rPr>
        <w:t>2.</w:t>
      </w:r>
      <w:r>
        <w:rPr>
          <w:rFonts w:ascii="宋体" w:hAnsi="宋体" w:eastAsia="宋体" w:cs="宋体"/>
          <w:b w:val="0"/>
          <w:sz w:val="24"/>
          <w:szCs w:val="24"/>
          <w:lang w:val="en-US" w:eastAsia="zh-CN" w:bidi="ar-SA"/>
        </w:rPr>
        <w:t>2</w:t>
      </w:r>
      <w:r>
        <w:rPr>
          <w:rFonts w:hint="eastAsia" w:ascii="宋体" w:hAnsi="宋体" w:eastAsia="宋体" w:cs="宋体"/>
          <w:b w:val="0"/>
          <w:sz w:val="24"/>
          <w:szCs w:val="24"/>
          <w:lang w:val="en-US" w:eastAsia="zh-CN" w:bidi="ar-SA"/>
        </w:rPr>
        <w:t>供应商配置的硬件设备符合采购人要求。</w:t>
      </w:r>
      <w:bookmarkEnd w:id="7"/>
      <w:bookmarkEnd w:id="8"/>
    </w:p>
    <w:p w14:paraId="53A9A456">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宋体" w:hAnsi="宋体" w:eastAsia="宋体" w:cs="宋体"/>
          <w:b w:val="0"/>
          <w:sz w:val="24"/>
          <w:szCs w:val="24"/>
          <w:lang w:val="en-US" w:eastAsia="zh-CN" w:bidi="ar-SA"/>
        </w:rPr>
      </w:pPr>
      <w:bookmarkStart w:id="9" w:name="_Toc1206476396"/>
      <w:bookmarkStart w:id="10" w:name="_Toc16786"/>
      <w:r>
        <w:rPr>
          <w:rFonts w:hint="eastAsia" w:ascii="宋体" w:hAnsi="宋体" w:eastAsia="宋体" w:cs="宋体"/>
          <w:b w:val="0"/>
          <w:sz w:val="24"/>
          <w:szCs w:val="24"/>
          <w:lang w:val="en-US" w:eastAsia="zh-CN" w:bidi="ar-SA"/>
        </w:rPr>
        <w:t>2.</w:t>
      </w:r>
      <w:r>
        <w:rPr>
          <w:rFonts w:ascii="宋体" w:hAnsi="宋体" w:eastAsia="宋体" w:cs="宋体"/>
          <w:b w:val="0"/>
          <w:sz w:val="24"/>
          <w:szCs w:val="24"/>
          <w:lang w:val="en-US" w:eastAsia="zh-CN" w:bidi="ar-SA"/>
        </w:rPr>
        <w:t>3</w:t>
      </w:r>
      <w:r>
        <w:rPr>
          <w:rFonts w:hint="eastAsia" w:ascii="宋体" w:hAnsi="宋体" w:eastAsia="宋体" w:cs="宋体"/>
          <w:b w:val="0"/>
          <w:sz w:val="24"/>
          <w:szCs w:val="24"/>
          <w:lang w:val="en-US" w:eastAsia="zh-CN" w:bidi="ar-SA"/>
        </w:rPr>
        <w:t>完成采购人要求的工作内容。</w:t>
      </w:r>
      <w:bookmarkEnd w:id="9"/>
      <w:bookmarkEnd w:id="10"/>
    </w:p>
    <w:p w14:paraId="6463613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宋体" w:hAnsi="宋体" w:eastAsia="宋体" w:cs="宋体"/>
          <w:b w:val="0"/>
          <w:sz w:val="24"/>
          <w:szCs w:val="24"/>
          <w:lang w:val="en-US" w:eastAsia="zh-CN" w:bidi="ar-SA"/>
        </w:rPr>
      </w:pPr>
      <w:bookmarkStart w:id="11" w:name="_Toc708192598"/>
      <w:bookmarkStart w:id="12" w:name="_Toc433"/>
      <w:r>
        <w:rPr>
          <w:rFonts w:hint="eastAsia" w:ascii="宋体" w:hAnsi="宋体" w:eastAsia="宋体" w:cs="宋体"/>
          <w:b w:val="0"/>
          <w:sz w:val="24"/>
          <w:szCs w:val="24"/>
          <w:lang w:val="en-US" w:eastAsia="zh-CN" w:bidi="ar-SA"/>
        </w:rPr>
        <w:t>2.</w:t>
      </w:r>
      <w:r>
        <w:rPr>
          <w:rFonts w:ascii="宋体" w:hAnsi="宋体" w:eastAsia="宋体" w:cs="宋体"/>
          <w:b w:val="0"/>
          <w:sz w:val="24"/>
          <w:szCs w:val="24"/>
          <w:lang w:val="en-US" w:eastAsia="zh-CN" w:bidi="ar-SA"/>
        </w:rPr>
        <w:t>4</w:t>
      </w:r>
      <w:r>
        <w:rPr>
          <w:rFonts w:hint="eastAsia" w:ascii="宋体" w:hAnsi="宋体" w:eastAsia="宋体" w:cs="宋体"/>
          <w:b w:val="0"/>
          <w:sz w:val="24"/>
          <w:szCs w:val="24"/>
          <w:lang w:val="en-US" w:eastAsia="zh-CN" w:bidi="ar-SA"/>
        </w:rPr>
        <w:t>达到采购人要求的服务和质量标准。</w:t>
      </w:r>
      <w:bookmarkEnd w:id="11"/>
      <w:bookmarkEnd w:id="12"/>
    </w:p>
    <w:p w14:paraId="49C938A0">
      <w:bookmarkStart w:id="13" w:name="_Toc1238622912"/>
      <w:bookmarkStart w:id="14" w:name="_Toc23531"/>
      <w:r>
        <w:rPr>
          <w:rFonts w:hint="eastAsia" w:ascii="宋体" w:hAnsi="宋体" w:eastAsia="宋体" w:cs="宋体"/>
          <w:b w:val="0"/>
          <w:sz w:val="24"/>
          <w:szCs w:val="24"/>
          <w:lang w:val="en-US" w:eastAsia="zh-CN" w:bidi="ar-SA"/>
        </w:rPr>
        <w:t>2</w:t>
      </w:r>
      <w:r>
        <w:rPr>
          <w:rFonts w:ascii="宋体" w:hAnsi="宋体" w:eastAsia="宋体" w:cs="宋体"/>
          <w:b w:val="0"/>
          <w:sz w:val="24"/>
          <w:szCs w:val="24"/>
          <w:lang w:val="en-US" w:eastAsia="zh-CN" w:bidi="ar-SA"/>
        </w:rPr>
        <w:t>.5</w:t>
      </w:r>
      <w:r>
        <w:rPr>
          <w:rFonts w:hint="eastAsia" w:ascii="宋体" w:hAnsi="宋体" w:eastAsia="宋体" w:cs="宋体"/>
          <w:b w:val="0"/>
          <w:sz w:val="24"/>
          <w:szCs w:val="24"/>
          <w:lang w:val="en-US" w:eastAsia="zh-CN" w:bidi="ar-SA"/>
        </w:rPr>
        <w:t>所有指标项通过采购人测试验收。</w:t>
      </w:r>
      <w:bookmarkEnd w:id="13"/>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17DD1"/>
    <w:rsid w:val="27F17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qFormat/>
    <w:uiPriority w:val="1"/>
    <w:pPr>
      <w:outlineLvl w:val="0"/>
    </w:pPr>
    <w:rPr>
      <w:sz w:val="36"/>
      <w:szCs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6">
    <w:name w:val="Body Text"/>
    <w:basedOn w:val="1"/>
    <w:next w:val="1"/>
    <w:qFormat/>
    <w:uiPriority w:val="1"/>
    <w:rPr>
      <w:sz w:val="24"/>
      <w:szCs w:val="24"/>
    </w:rPr>
  </w:style>
  <w:style w:type="paragraph" w:styleId="7">
    <w:name w:val="Plain Text"/>
    <w:basedOn w:val="1"/>
    <w:unhideWhenUsed/>
    <w:qFormat/>
    <w:uiPriority w:val="0"/>
    <w:rPr>
      <w:rFonts w:hAnsi="Courier New" w:cs="Courier New"/>
      <w:sz w:val="24"/>
      <w:szCs w:val="21"/>
    </w:rPr>
  </w:style>
  <w:style w:type="paragraph" w:styleId="8">
    <w:name w:val="Title"/>
    <w:basedOn w:val="1"/>
    <w:qFormat/>
    <w:uiPriority w:val="0"/>
    <w:pPr>
      <w:jc w:val="center"/>
      <w:outlineLvl w:val="0"/>
    </w:pPr>
    <w:rPr>
      <w:b/>
      <w:sz w:val="32"/>
      <w:szCs w:val="20"/>
    </w:rPr>
  </w:style>
  <w:style w:type="paragraph" w:customStyle="1" w:styleId="11">
    <w:name w:val="列表段落1"/>
    <w:basedOn w:val="1"/>
    <w:qFormat/>
    <w:uiPriority w:val="1"/>
    <w:pPr>
      <w:spacing w:before="134"/>
      <w:ind w:left="1196" w:hanging="720"/>
    </w:pPr>
    <w:rPr>
      <w:sz w:val="20"/>
    </w:rPr>
  </w:style>
  <w:style w:type="paragraph" w:customStyle="1" w:styleId="12">
    <w:name w:val="Table Paragraph"/>
    <w:basedOn w:val="1"/>
    <w:qFormat/>
    <w:uiPriority w:val="1"/>
  </w:style>
  <w:style w:type="paragraph" w:customStyle="1" w:styleId="13">
    <w:name w:val="列出段落1"/>
    <w:basedOn w:val="1"/>
    <w:qFormat/>
    <w:uiPriority w:val="1"/>
    <w:pPr>
      <w:spacing w:before="134"/>
      <w:ind w:left="1196" w:hanging="720"/>
    </w:pPr>
    <w:rPr>
      <w:sz w:val="20"/>
    </w:rPr>
  </w:style>
  <w:style w:type="paragraph" w:customStyle="1" w:styleId="14">
    <w:name w:val="标书正文"/>
    <w:basedOn w:val="1"/>
    <w:qFormat/>
    <w:uiPriority w:val="0"/>
    <w:pPr>
      <w:suppressAutoHyphens/>
      <w:adjustRightInd/>
      <w:spacing w:line="360" w:lineRule="auto"/>
      <w:ind w:firstLine="200" w:firstLineChars="200"/>
      <w:jc w:val="both"/>
      <w:textAlignment w:val="auto"/>
    </w:pPr>
    <w:rPr>
      <w:rFonts w:ascii="Calibri" w:hAnsi="Calibri"/>
      <w:kern w:val="2"/>
      <w:szCs w:val="24"/>
    </w:rPr>
  </w:style>
  <w:style w:type="paragraph" w:customStyle="1" w:styleId="15">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2025-12-12T01:51:00Z</dcterms:created>
  <dc:creator>王崴</dc:creator>
  <cp:lastModifiedBy>王崴</cp:lastModifiedBy>
  <dcterms:modified xsi:type="dcterms:W3CDTF">2025-12-12T01:51:52Z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CF27544DA74643CFA45A7F1B8B43CE41_11</vt:lpwstr>
  </property>
  <property fmtid="{D5CDD505-2E9C-101B-9397-08002B2CF9AE}" pid="4" name="KSOTemplateDocerSaveRecord">
    <vt:lpwstr>eyJoZGlkIjoiMDcyMmFjNmZjM2U5ODcyZjQ5NTE0NjNjMjU2OTE5OTIiLCJ1c2VySWQiOiI4NDYxOTIwMTUifQ==</vt:lpwstr>
  </property>
</Properties>
</file>