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1D0A">
      <w:pPr>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诉讼档案数字化运维及电子卷宗</w:t>
      </w:r>
    </w:p>
    <w:p w14:paraId="03F16ECF">
      <w:pPr>
        <w:jc w:val="center"/>
        <w:rPr>
          <w:rFonts w:hint="eastAsia"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rPr>
        <w:t>随案同步生成</w:t>
      </w:r>
      <w:r>
        <w:rPr>
          <w:rFonts w:hint="eastAsia" w:ascii="Times New Roman" w:hAnsi="Times New Roman" w:cs="Times New Roman"/>
          <w:b/>
          <w:bCs/>
          <w:color w:val="auto"/>
          <w:sz w:val="32"/>
          <w:szCs w:val="32"/>
          <w:lang w:val="en-US" w:eastAsia="zh-CN"/>
        </w:rPr>
        <w:t>招标公告</w:t>
      </w:r>
    </w:p>
    <w:p w14:paraId="715C4894">
      <w:pPr>
        <w:pStyle w:val="3"/>
        <w:spacing w:before="0" w:line="360" w:lineRule="auto"/>
        <w:jc w:val="left"/>
        <w:rPr>
          <w:rFonts w:hint="default" w:ascii="Times New Roman" w:hAnsi="Times New Roman" w:eastAsia="宋体" w:cs="Times New Roman"/>
          <w:sz w:val="24"/>
          <w:szCs w:val="24"/>
        </w:rPr>
      </w:pPr>
      <w:bookmarkStart w:id="0" w:name="_Toc35393790"/>
      <w:bookmarkStart w:id="1" w:name="_Toc28359002"/>
      <w:bookmarkStart w:id="2" w:name="_Toc35393621"/>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7C6DD26F">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1.项目编号：</w:t>
      </w:r>
      <w:r>
        <w:rPr>
          <w:rFonts w:hint="eastAsia" w:cs="Times New Roman"/>
          <w:color w:val="auto"/>
          <w:sz w:val="24"/>
          <w:u w:val="single"/>
          <w:lang w:eastAsia="zh-CN"/>
        </w:rPr>
        <w:t>BJJQ-202</w:t>
      </w:r>
      <w:r>
        <w:rPr>
          <w:rFonts w:hint="eastAsia" w:cs="Times New Roman"/>
          <w:color w:val="auto"/>
          <w:sz w:val="24"/>
          <w:u w:val="single"/>
          <w:lang w:val="en-US" w:eastAsia="zh-CN"/>
        </w:rPr>
        <w:t>6</w:t>
      </w:r>
      <w:r>
        <w:rPr>
          <w:rFonts w:hint="eastAsia" w:cs="Times New Roman"/>
          <w:color w:val="auto"/>
          <w:sz w:val="24"/>
          <w:u w:val="single"/>
          <w:lang w:eastAsia="zh-CN"/>
        </w:rPr>
        <w:t>-</w:t>
      </w:r>
      <w:r>
        <w:rPr>
          <w:rFonts w:hint="eastAsia" w:cs="Times New Roman"/>
          <w:color w:val="auto"/>
          <w:sz w:val="24"/>
          <w:u w:val="single"/>
          <w:lang w:val="en-US" w:eastAsia="zh-CN"/>
        </w:rPr>
        <w:t>029</w:t>
      </w:r>
    </w:p>
    <w:p w14:paraId="1138D0B7">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2.项目名称：诉讼档案数字化运维及电子卷宗随案同步生成</w:t>
      </w:r>
    </w:p>
    <w:p w14:paraId="7FD8B48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u w:val="single"/>
          <w:lang w:val="en-US" w:eastAsia="zh-CN"/>
        </w:rPr>
        <w:t>1</w:t>
      </w:r>
      <w:r>
        <w:rPr>
          <w:rFonts w:hint="eastAsia" w:cs="Times New Roman"/>
          <w:color w:val="auto"/>
          <w:sz w:val="24"/>
          <w:u w:val="single"/>
          <w:lang w:val="en-US" w:eastAsia="zh-CN"/>
        </w:rPr>
        <w:t>61.28万元</w:t>
      </w:r>
      <w:r>
        <w:rPr>
          <w:color w:val="auto"/>
          <w:sz w:val="24"/>
        </w:rPr>
        <w:t>、项目最高限价（如有）：</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color w:val="auto"/>
          <w:sz w:val="24"/>
        </w:rPr>
        <w:t>万元</w:t>
      </w:r>
    </w:p>
    <w:p w14:paraId="546A05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145"/>
        <w:gridCol w:w="707"/>
        <w:gridCol w:w="4566"/>
      </w:tblGrid>
      <w:tr w14:paraId="735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3953F49">
            <w:pPr>
              <w:jc w:val="center"/>
              <w:rPr>
                <w:bCs/>
                <w:color w:val="auto"/>
                <w:szCs w:val="21"/>
              </w:rPr>
            </w:pPr>
            <w:r>
              <w:rPr>
                <w:rFonts w:hint="eastAsia"/>
                <w:bCs/>
                <w:color w:val="auto"/>
                <w:szCs w:val="21"/>
              </w:rPr>
              <w:t>序号</w:t>
            </w:r>
          </w:p>
        </w:tc>
        <w:tc>
          <w:tcPr>
            <w:tcW w:w="1558" w:type="dxa"/>
            <w:vAlign w:val="center"/>
          </w:tcPr>
          <w:p w14:paraId="2FA9A1BF">
            <w:pPr>
              <w:jc w:val="center"/>
              <w:rPr>
                <w:bCs/>
                <w:color w:val="auto"/>
                <w:szCs w:val="21"/>
              </w:rPr>
            </w:pPr>
            <w:r>
              <w:rPr>
                <w:bCs/>
                <w:color w:val="auto"/>
                <w:szCs w:val="21"/>
              </w:rPr>
              <w:t>标的名称</w:t>
            </w:r>
          </w:p>
        </w:tc>
        <w:tc>
          <w:tcPr>
            <w:tcW w:w="1145" w:type="dxa"/>
            <w:vAlign w:val="center"/>
          </w:tcPr>
          <w:p w14:paraId="19AEE824">
            <w:pPr>
              <w:jc w:val="center"/>
              <w:rPr>
                <w:bCs/>
                <w:color w:val="auto"/>
                <w:szCs w:val="21"/>
              </w:rPr>
            </w:pPr>
            <w:r>
              <w:rPr>
                <w:bCs/>
                <w:color w:val="auto"/>
                <w:szCs w:val="21"/>
              </w:rPr>
              <w:t>采购包预算金额</w:t>
            </w:r>
          </w:p>
          <w:p w14:paraId="660C790E">
            <w:pPr>
              <w:jc w:val="center"/>
              <w:rPr>
                <w:bCs/>
                <w:color w:val="auto"/>
                <w:szCs w:val="21"/>
              </w:rPr>
            </w:pPr>
            <w:r>
              <w:rPr>
                <w:bCs/>
                <w:color w:val="auto"/>
                <w:szCs w:val="21"/>
              </w:rPr>
              <w:t>（万元）</w:t>
            </w:r>
          </w:p>
        </w:tc>
        <w:tc>
          <w:tcPr>
            <w:tcW w:w="707" w:type="dxa"/>
            <w:vAlign w:val="center"/>
          </w:tcPr>
          <w:p w14:paraId="078CEEF9">
            <w:pPr>
              <w:jc w:val="center"/>
              <w:rPr>
                <w:bCs/>
                <w:color w:val="auto"/>
                <w:szCs w:val="21"/>
              </w:rPr>
            </w:pPr>
            <w:r>
              <w:rPr>
                <w:bCs/>
                <w:color w:val="auto"/>
                <w:szCs w:val="21"/>
              </w:rPr>
              <w:t>数量</w:t>
            </w:r>
          </w:p>
        </w:tc>
        <w:tc>
          <w:tcPr>
            <w:tcW w:w="4566" w:type="dxa"/>
            <w:vAlign w:val="center"/>
          </w:tcPr>
          <w:p w14:paraId="44B8749D">
            <w:pPr>
              <w:jc w:val="center"/>
              <w:rPr>
                <w:color w:val="auto"/>
                <w:szCs w:val="21"/>
              </w:rPr>
            </w:pPr>
            <w:r>
              <w:rPr>
                <w:color w:val="auto"/>
                <w:szCs w:val="21"/>
              </w:rPr>
              <w:t>简要技术需求或服务要求</w:t>
            </w:r>
          </w:p>
        </w:tc>
      </w:tr>
      <w:tr w14:paraId="651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B7B5E4B">
            <w:pPr>
              <w:jc w:val="center"/>
              <w:rPr>
                <w:bCs/>
                <w:color w:val="auto"/>
                <w:szCs w:val="21"/>
              </w:rPr>
            </w:pPr>
            <w:r>
              <w:rPr>
                <w:bCs/>
                <w:color w:val="auto"/>
                <w:szCs w:val="21"/>
              </w:rPr>
              <w:t>01</w:t>
            </w:r>
          </w:p>
        </w:tc>
        <w:tc>
          <w:tcPr>
            <w:tcW w:w="1558" w:type="dxa"/>
            <w:vAlign w:val="center"/>
          </w:tcPr>
          <w:p w14:paraId="16DD1706">
            <w:pPr>
              <w:jc w:val="center"/>
              <w:rPr>
                <w:rFonts w:hint="eastAsia" w:eastAsia="宋体"/>
                <w:bCs/>
                <w:color w:val="auto"/>
                <w:szCs w:val="21"/>
                <w:lang w:eastAsia="zh-CN"/>
              </w:rPr>
            </w:pPr>
            <w:r>
              <w:rPr>
                <w:rFonts w:hint="eastAsia" w:eastAsia="宋体"/>
                <w:bCs/>
                <w:color w:val="auto"/>
                <w:szCs w:val="21"/>
                <w:lang w:eastAsia="zh-CN"/>
              </w:rPr>
              <w:t>诉讼档案数字化运维及电子卷宗随案同步生成</w:t>
            </w:r>
          </w:p>
        </w:tc>
        <w:tc>
          <w:tcPr>
            <w:tcW w:w="1145" w:type="dxa"/>
            <w:vAlign w:val="center"/>
          </w:tcPr>
          <w:p w14:paraId="3AC9085D">
            <w:pPr>
              <w:jc w:val="center"/>
              <w:rPr>
                <w:rFonts w:hint="default" w:eastAsia="宋体"/>
                <w:bCs/>
                <w:color w:val="auto"/>
                <w:szCs w:val="21"/>
                <w:lang w:val="en-US" w:eastAsia="zh-CN"/>
              </w:rPr>
            </w:pPr>
            <w:r>
              <w:rPr>
                <w:rFonts w:hint="default" w:eastAsia="宋体"/>
                <w:bCs/>
                <w:color w:val="auto"/>
                <w:szCs w:val="21"/>
                <w:lang w:val="en-US" w:eastAsia="zh-CN"/>
              </w:rPr>
              <w:t>161.28</w:t>
            </w:r>
          </w:p>
        </w:tc>
        <w:tc>
          <w:tcPr>
            <w:tcW w:w="707" w:type="dxa"/>
            <w:vAlign w:val="center"/>
          </w:tcPr>
          <w:p w14:paraId="4D52A0B1">
            <w:pPr>
              <w:jc w:val="center"/>
              <w:rPr>
                <w:bCs/>
                <w:color w:val="auto"/>
                <w:szCs w:val="21"/>
              </w:rPr>
            </w:pPr>
            <w:r>
              <w:rPr>
                <w:bCs/>
                <w:color w:val="auto"/>
                <w:szCs w:val="21"/>
              </w:rPr>
              <w:t>一项</w:t>
            </w:r>
          </w:p>
        </w:tc>
        <w:tc>
          <w:tcPr>
            <w:tcW w:w="4566" w:type="dxa"/>
            <w:vAlign w:val="center"/>
          </w:tcPr>
          <w:p w14:paraId="75EB7606">
            <w:pPr>
              <w:jc w:val="center"/>
              <w:rPr>
                <w:color w:val="auto"/>
                <w:kern w:val="0"/>
                <w:szCs w:val="21"/>
              </w:rPr>
            </w:pPr>
            <w:r>
              <w:rPr>
                <w:rFonts w:hint="eastAsia"/>
                <w:color w:val="auto"/>
                <w:kern w:val="0"/>
                <w:szCs w:val="21"/>
              </w:rPr>
              <w:t>全面推进北京市延庆区人民法院诉讼档案数字化加工及电子卷宗随案同步生成工作，经过文档化、数据化、结构化处理，实现案件办理、诉讼服务和司法管理中各类业务应用的自动化、智能化目标，提高司法效率和审判质效。</w:t>
            </w:r>
          </w:p>
        </w:tc>
      </w:tr>
    </w:tbl>
    <w:p w14:paraId="766517D0">
      <w:pPr>
        <w:spacing w:line="360" w:lineRule="auto"/>
        <w:rPr>
          <w:rFonts w:hint="default" w:ascii="Times New Roman" w:hAnsi="Times New Roman" w:cs="Times New Roman"/>
          <w:sz w:val="24"/>
        </w:rPr>
      </w:pPr>
    </w:p>
    <w:p w14:paraId="7DA873F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5.合同履行期限：</w:t>
      </w:r>
      <w:r>
        <w:rPr>
          <w:rFonts w:hint="default" w:ascii="Times New Roman" w:hAnsi="Times New Roman" w:cs="Times New Roman"/>
          <w:color w:val="auto"/>
          <w:sz w:val="24"/>
          <w:u w:val="single"/>
          <w:lang w:eastAsia="zh-CN"/>
        </w:rPr>
        <w:t>服务期为</w:t>
      </w:r>
      <w:r>
        <w:rPr>
          <w:rFonts w:hint="eastAsia" w:cs="Times New Roman"/>
          <w:color w:val="auto"/>
          <w:sz w:val="24"/>
          <w:u w:val="single"/>
          <w:lang w:val="en-US" w:eastAsia="zh-CN"/>
        </w:rPr>
        <w:t>16</w:t>
      </w:r>
      <w:r>
        <w:rPr>
          <w:rFonts w:hint="default" w:ascii="Times New Roman" w:hAnsi="Times New Roman" w:cs="Times New Roman"/>
          <w:color w:val="auto"/>
          <w:sz w:val="24"/>
          <w:u w:val="single"/>
          <w:lang w:val="en-US" w:eastAsia="zh-CN"/>
        </w:rPr>
        <w:t>个月</w:t>
      </w:r>
      <w:r>
        <w:rPr>
          <w:rFonts w:hint="eastAsia" w:cs="Times New Roman"/>
          <w:color w:val="auto"/>
          <w:sz w:val="24"/>
          <w:u w:val="single"/>
          <w:lang w:val="en-US" w:eastAsia="zh-CN"/>
        </w:rPr>
        <w:t>。</w:t>
      </w:r>
    </w:p>
    <w:p w14:paraId="01D0F49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6.本项目是否接受联合体投标：□是</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否。</w:t>
      </w:r>
    </w:p>
    <w:p w14:paraId="260D49D8">
      <w:pPr>
        <w:spacing w:line="360" w:lineRule="auto"/>
        <w:ind w:firstLine="480" w:firstLineChars="200"/>
        <w:rPr>
          <w:rFonts w:hint="default" w:ascii="Times New Roman" w:hAnsi="Times New Roman" w:cs="Times New Roman"/>
          <w:sz w:val="24"/>
        </w:rPr>
      </w:pPr>
    </w:p>
    <w:p w14:paraId="2975223D">
      <w:pPr>
        <w:pStyle w:val="3"/>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28359003"/>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0541E26">
      <w:pPr>
        <w:spacing w:line="360" w:lineRule="auto"/>
        <w:ind w:firstLine="480" w:firstLineChars="20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1.满足《中华人民共和国政府采购法》第二十二条规定；</w:t>
      </w:r>
    </w:p>
    <w:p w14:paraId="5DE7262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2.落实政府采购政策需满足的资格要求：</w:t>
      </w:r>
    </w:p>
    <w:p w14:paraId="06670CD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38EBE39E">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color w:val="auto"/>
          <w:sz w:val="24"/>
          <w:highlight w:val="none"/>
        </w:rPr>
        <w:t>本项目不专门面向中小企业预留采购份额</w:t>
      </w:r>
      <w:r>
        <w:rPr>
          <w:rFonts w:hint="default" w:ascii="Times New Roman" w:hAnsi="Times New Roman" w:cs="Times New Roman"/>
          <w:color w:val="auto"/>
          <w:sz w:val="24"/>
          <w:highlight w:val="none"/>
        </w:rPr>
        <w:t>。</w:t>
      </w:r>
    </w:p>
    <w:p w14:paraId="1A786004">
      <w:pPr>
        <w:spacing w:line="360" w:lineRule="auto"/>
        <w:ind w:firstLine="480" w:firstLineChars="200"/>
        <w:rPr>
          <w:rFonts w:hint="default" w:ascii="Times New Roman" w:hAnsi="Times New Roman" w:cs="Times New Roman"/>
          <w:sz w:val="24"/>
          <w:highlight w:val="none"/>
        </w:rPr>
      </w:pPr>
      <w:r>
        <w:rPr>
          <w:sz w:val="24"/>
        </w:rPr>
        <w:t>□本项目专门面向  □中小 □小微企业</w:t>
      </w:r>
      <w:r>
        <w:rPr>
          <w:rFonts w:hint="default" w:ascii="Times New Roman" w:hAnsi="Times New Roman" w:cs="Times New Roman"/>
          <w:sz w:val="24"/>
          <w:highlight w:val="none"/>
        </w:rPr>
        <w:t xml:space="preserve">  采购。即：提供的货物全部由符合政策要求的中小/小微企业制造、服务全部由符合政策要求的中小/小微企业承接。</w:t>
      </w:r>
    </w:p>
    <w:p w14:paraId="51383EE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highlight w:val="none"/>
        </w:rPr>
        <w:t>□本项目预留部分采购项目预</w:t>
      </w:r>
      <w:r>
        <w:rPr>
          <w:rFonts w:hint="default" w:ascii="Times New Roman" w:hAnsi="Times New Roman" w:cs="Times New Roman"/>
          <w:sz w:val="24"/>
        </w:rPr>
        <w:t>算专门面向中小企业采购。对于预留份额，提供的货物由符合政策要求的中小企业制造、服务由符合政策要求的中小企业承接。预留份额通过以下措施进行：__________________。</w:t>
      </w:r>
    </w:p>
    <w:p w14:paraId="2EE271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w:t>
      </w:r>
      <w:r>
        <w:rPr>
          <w:rFonts w:hint="default" w:ascii="Times New Roman" w:hAnsi="Times New Roman" w:cs="Times New Roman"/>
          <w:sz w:val="24"/>
          <w:u w:val="single"/>
        </w:rPr>
        <w:t>无</w:t>
      </w:r>
      <w:r>
        <w:rPr>
          <w:rFonts w:hint="default" w:ascii="Times New Roman" w:hAnsi="Times New Roman" w:cs="Times New Roman"/>
          <w:sz w:val="24"/>
        </w:rPr>
        <w:t>。</w:t>
      </w:r>
    </w:p>
    <w:p w14:paraId="1959219F">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7332EF1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62F42E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default" w:ascii="Times New Roman" w:hAnsi="Times New Roman" w:cs="Times New Roman"/>
          <w:b/>
          <w:color w:val="auto"/>
          <w:sz w:val="24"/>
          <w:highlight w:val="none"/>
        </w:rPr>
        <w:t>■</w:t>
      </w:r>
      <w:r>
        <w:rPr>
          <w:color w:val="auto"/>
          <w:sz w:val="24"/>
          <w:highlight w:val="none"/>
        </w:rPr>
        <w:t>否</w:t>
      </w:r>
    </w:p>
    <w:p w14:paraId="37BBECC4">
      <w:pPr>
        <w:tabs>
          <w:tab w:val="left" w:pos="900"/>
          <w:tab w:val="left" w:pos="1134"/>
          <w:tab w:val="left" w:pos="1589"/>
          <w:tab w:val="left" w:pos="5521"/>
        </w:tabs>
        <w:snapToGrid w:val="0"/>
        <w:spacing w:line="360" w:lineRule="auto"/>
        <w:ind w:left="991" w:leftChars="472" w:firstLine="2"/>
        <w:rPr>
          <w:rFonts w:hint="eastAsia" w:eastAsia="宋体"/>
          <w:sz w:val="24"/>
          <w:highlight w:val="none"/>
          <w:lang w:eastAsia="zh-CN"/>
        </w:rPr>
      </w:pPr>
      <w:r>
        <w:rPr>
          <w:sz w:val="24"/>
          <w:highlight w:val="none"/>
        </w:rPr>
        <w:t>□是，公益一类事业单位、使用事业编制且由财政拨款保障的群团组织，不得作为承接主体</w:t>
      </w:r>
      <w:r>
        <w:rPr>
          <w:rFonts w:hint="eastAsia"/>
          <w:sz w:val="24"/>
          <w:highlight w:val="none"/>
          <w:lang w:eastAsia="zh-CN"/>
        </w:rPr>
        <w:t>。</w:t>
      </w:r>
    </w:p>
    <w:p w14:paraId="502D4B51">
      <w:pPr>
        <w:spacing w:line="360" w:lineRule="auto"/>
        <w:ind w:firstLine="480" w:firstLineChars="200"/>
        <w:rPr>
          <w:rFonts w:hint="default" w:ascii="Times New Roman" w:hAnsi="Times New Roman" w:cs="Times New Roman"/>
          <w:i/>
          <w:iCs/>
          <w:color w:val="auto"/>
          <w:sz w:val="24"/>
          <w:u w:val="single"/>
        </w:rPr>
      </w:pPr>
      <w:r>
        <w:rPr>
          <w:rFonts w:hint="eastAsia"/>
          <w:sz w:val="24"/>
          <w:highlight w:val="none"/>
          <w:lang w:eastAsia="zh-CN"/>
        </w:rPr>
        <w:t>3.2其他特定资格要求：</w:t>
      </w:r>
      <w:r>
        <w:rPr>
          <w:rFonts w:hint="eastAsia"/>
          <w:sz w:val="24"/>
          <w:highlight w:val="none"/>
          <w:u w:val="single"/>
          <w:lang w:val="en-US" w:eastAsia="zh-CN"/>
        </w:rPr>
        <w:t>无。</w:t>
      </w:r>
    </w:p>
    <w:bookmarkEnd w:id="9"/>
    <w:bookmarkEnd w:id="10"/>
    <w:p w14:paraId="2A1E9743">
      <w:pPr>
        <w:pStyle w:val="3"/>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279895E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5</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12</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31</w:t>
      </w:r>
      <w:r>
        <w:rPr>
          <w:rFonts w:hint="default" w:ascii="Times New Roman" w:hAnsi="Times New Roman" w:cs="Times New Roman"/>
          <w:color w:val="auto"/>
          <w:sz w:val="24"/>
          <w:highlight w:val="none"/>
        </w:rPr>
        <w:t>日至</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01</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08</w:t>
      </w:r>
      <w:r>
        <w:rPr>
          <w:rFonts w:hint="default" w:ascii="Times New Roman" w:hAnsi="Times New Roman" w:cs="Times New Roman"/>
          <w:color w:val="auto"/>
          <w:sz w:val="24"/>
          <w:highlight w:val="none"/>
        </w:rPr>
        <w:t>日，每天上</w:t>
      </w:r>
      <w:r>
        <w:rPr>
          <w:rFonts w:hint="default" w:ascii="Times New Roman" w:hAnsi="Times New Roman" w:cs="Times New Roman"/>
          <w:color w:val="auto"/>
          <w:sz w:val="24"/>
        </w:rPr>
        <w:t>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p>
    <w:p w14:paraId="3A37802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5DEBA32B">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2A55B32E">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659AD335">
      <w:pPr>
        <w:tabs>
          <w:tab w:val="left" w:pos="900"/>
          <w:tab w:val="left" w:pos="1980"/>
        </w:tabs>
        <w:snapToGrid w:val="0"/>
        <w:spacing w:line="360" w:lineRule="auto"/>
        <w:ind w:left="840"/>
        <w:rPr>
          <w:rFonts w:hint="default" w:ascii="Times New Roman" w:hAnsi="Times New Roman" w:cs="Times New Roman"/>
          <w:color w:val="auto"/>
          <w:sz w:val="24"/>
        </w:rPr>
      </w:pPr>
    </w:p>
    <w:p w14:paraId="25F0F43C">
      <w:pPr>
        <w:pStyle w:val="3"/>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AEFC91C">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01</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21</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10</w:t>
      </w:r>
      <w:r>
        <w:rPr>
          <w:rFonts w:hint="default" w:ascii="Times New Roman" w:hAnsi="Times New Roman" w:cs="Times New Roman"/>
          <w:color w:val="auto"/>
          <w:sz w:val="24"/>
          <w:highlight w:val="none"/>
        </w:rPr>
        <w:t>点</w:t>
      </w:r>
      <w:r>
        <w:rPr>
          <w:rFonts w:hint="default" w:ascii="Times New Roman" w:hAnsi="Times New Roman" w:cs="Times New Roman"/>
          <w:color w:val="auto"/>
          <w:sz w:val="24"/>
          <w:highlight w:val="none"/>
          <w:u w:val="single"/>
        </w:rPr>
        <w:t>00</w:t>
      </w:r>
      <w:r>
        <w:rPr>
          <w:rFonts w:hint="default" w:ascii="Times New Roman" w:hAnsi="Times New Roman" w:cs="Times New Roman"/>
          <w:color w:val="auto"/>
          <w:sz w:val="24"/>
          <w:highlight w:val="none"/>
        </w:rPr>
        <w:t>分</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7C7D995F">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3473D139">
      <w:pPr>
        <w:spacing w:line="360" w:lineRule="auto"/>
        <w:ind w:firstLine="480" w:firstLineChars="200"/>
        <w:rPr>
          <w:rFonts w:hint="default" w:ascii="Times New Roman" w:hAnsi="Times New Roman" w:cs="Times New Roman"/>
          <w:bCs/>
          <w:color w:val="auto"/>
          <w:sz w:val="24"/>
          <w:u w:val="single"/>
        </w:rPr>
      </w:pPr>
    </w:p>
    <w:p w14:paraId="0D7DBA9D">
      <w:pPr>
        <w:pStyle w:val="3"/>
        <w:spacing w:before="0" w:line="360" w:lineRule="auto"/>
        <w:jc w:val="left"/>
        <w:rPr>
          <w:rFonts w:hint="default" w:ascii="Times New Roman" w:hAnsi="Times New Roman" w:eastAsia="宋体" w:cs="Times New Roman"/>
          <w:color w:val="auto"/>
          <w:sz w:val="24"/>
          <w:szCs w:val="24"/>
        </w:rPr>
      </w:pPr>
      <w:bookmarkStart w:id="17" w:name="_Toc35393794"/>
      <w:bookmarkStart w:id="18" w:name="_Toc28359007"/>
      <w:bookmarkStart w:id="19" w:name="_Toc35393625"/>
      <w:bookmarkStart w:id="20" w:name="_Toc28359084"/>
      <w:r>
        <w:rPr>
          <w:rFonts w:hint="default" w:ascii="Times New Roman" w:hAnsi="Times New Roman" w:eastAsia="宋体" w:cs="Times New Roman"/>
          <w:color w:val="auto"/>
          <w:sz w:val="24"/>
          <w:szCs w:val="24"/>
        </w:rPr>
        <w:t>五、公告期限</w:t>
      </w:r>
      <w:bookmarkEnd w:id="17"/>
      <w:bookmarkEnd w:id="18"/>
      <w:bookmarkEnd w:id="19"/>
      <w:bookmarkEnd w:id="20"/>
    </w:p>
    <w:p w14:paraId="06E00F5B">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2EBD8209">
      <w:pPr>
        <w:spacing w:line="360" w:lineRule="auto"/>
        <w:ind w:firstLine="480" w:firstLineChars="200"/>
        <w:rPr>
          <w:rFonts w:hint="default" w:ascii="Times New Roman" w:hAnsi="Times New Roman" w:cs="Times New Roman"/>
          <w:kern w:val="0"/>
          <w:sz w:val="24"/>
        </w:rPr>
      </w:pPr>
    </w:p>
    <w:p w14:paraId="19F35307">
      <w:pPr>
        <w:pStyle w:val="3"/>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31B9CC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3E8F7B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38C4060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3CAA807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5E52FBB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39382A5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5847CD8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3917B499">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color w:val="auto"/>
          <w:sz w:val="24"/>
        </w:rPr>
        <w:t>2.本项目采用电子化采购方式（线上线下相结合形式），请供应商认真学习北京市</w:t>
      </w:r>
      <w:r>
        <w:rPr>
          <w:rFonts w:hint="default" w:ascii="Times New Roman" w:hAnsi="Times New Roman" w:cs="Times New Roman"/>
          <w:sz w:val="24"/>
        </w:rPr>
        <w:t>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7A4ADEE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15EF54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6DFA43E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276FE795">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2.1办理CA数字证书或电子营业执照</w:t>
      </w:r>
    </w:p>
    <w:p w14:paraId="34C1033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供应商登录北京市政府采购电子交易平台查阅“用户指南”—“操作指南”—“市场主体CA办理操作流程指引”/“电子营业执照使用指南”，按照程序要求办理。</w:t>
      </w:r>
    </w:p>
    <w:p w14:paraId="357CAC0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2.2注册</w:t>
      </w:r>
    </w:p>
    <w:p w14:paraId="111B5CD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381C078C">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2.3驱动、客户端下载</w:t>
      </w:r>
    </w:p>
    <w:p w14:paraId="4FFE49C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3DC57EC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19BAAC3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 获取电子招标文件</w:t>
      </w:r>
    </w:p>
    <w:p w14:paraId="372E268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获取电子招标文件</w:t>
      </w:r>
    </w:p>
    <w:p w14:paraId="6AF0FA3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sz w:val="24"/>
        </w:rPr>
        <w:t>投标无效</w:t>
      </w:r>
      <w:r>
        <w:rPr>
          <w:rFonts w:hint="default" w:ascii="Times New Roman" w:hAnsi="Times New Roman" w:cs="Times New Roman"/>
          <w:sz w:val="24"/>
        </w:rPr>
        <w:t>。</w:t>
      </w:r>
    </w:p>
    <w:p w14:paraId="1A62B395">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eastAsia" w:cs="Times New Roman"/>
          <w:color w:val="auto"/>
          <w:sz w:val="24"/>
          <w:u w:val="single"/>
          <w:lang w:eastAsia="zh-CN"/>
        </w:rPr>
        <w:t>BJJQ-202</w:t>
      </w:r>
      <w:r>
        <w:rPr>
          <w:rFonts w:hint="eastAsia" w:cs="Times New Roman"/>
          <w:color w:val="auto"/>
          <w:sz w:val="24"/>
          <w:u w:val="single"/>
          <w:lang w:val="en-US" w:eastAsia="zh-CN"/>
        </w:rPr>
        <w:t>6</w:t>
      </w:r>
      <w:r>
        <w:rPr>
          <w:rFonts w:hint="eastAsia" w:cs="Times New Roman"/>
          <w:color w:val="auto"/>
          <w:sz w:val="24"/>
          <w:u w:val="single"/>
          <w:lang w:eastAsia="zh-CN"/>
        </w:rPr>
        <w:t>-</w:t>
      </w:r>
      <w:r>
        <w:rPr>
          <w:rFonts w:hint="eastAsia" w:cs="Times New Roman"/>
          <w:color w:val="auto"/>
          <w:sz w:val="24"/>
          <w:u w:val="single"/>
          <w:lang w:val="en-US" w:eastAsia="zh-CN"/>
        </w:rPr>
        <w:t>029</w:t>
      </w:r>
    </w:p>
    <w:p w14:paraId="412A662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.采购代理机构项目联系邮箱：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"mailto:yw01@hcjq.net" </w:instrText>
      </w:r>
      <w:r>
        <w:rPr>
          <w:rFonts w:hint="default" w:ascii="Times New Roman" w:hAnsi="Times New Roman" w:cs="Times New Roman"/>
        </w:rPr>
        <w:fldChar w:fldCharType="separate"/>
      </w:r>
      <w:r>
        <w:rPr>
          <w:rStyle w:val="8"/>
          <w:rFonts w:hint="default" w:ascii="Times New Roman" w:hAnsi="Times New Roman" w:cs="Times New Roman"/>
          <w:color w:val="auto"/>
          <w:sz w:val="24"/>
        </w:rPr>
        <w:t>yw02@hcjq.net</w:t>
      </w:r>
      <w:r>
        <w:rPr>
          <w:rStyle w:val="8"/>
          <w:rFonts w:hint="default" w:ascii="Times New Roman" w:hAnsi="Times New Roman" w:cs="Times New Roman"/>
          <w:color w:val="auto"/>
          <w:sz w:val="24"/>
        </w:rPr>
        <w:fldChar w:fldCharType="end"/>
      </w:r>
    </w:p>
    <w:p w14:paraId="5B133E3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.本公告同时在中国政府采购网（http://www.ccgp.gov.cn）、北京市政府采购网（http://www.ccgp-beijing.gov.cn/）发布。</w:t>
      </w:r>
    </w:p>
    <w:p w14:paraId="02F22C6F">
      <w:pPr>
        <w:spacing w:line="360" w:lineRule="auto"/>
        <w:ind w:firstLine="480" w:firstLineChars="200"/>
        <w:rPr>
          <w:rFonts w:hint="default" w:ascii="Times New Roman" w:hAnsi="Times New Roman" w:cs="Times New Roman"/>
          <w:sz w:val="24"/>
        </w:rPr>
      </w:pPr>
    </w:p>
    <w:p w14:paraId="34D5CEAB">
      <w:pPr>
        <w:pStyle w:val="3"/>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AB443B4">
      <w:pPr>
        <w:widowControl/>
        <w:spacing w:line="360" w:lineRule="auto"/>
        <w:jc w:val="left"/>
        <w:rPr>
          <w:b/>
          <w:color w:val="auto"/>
          <w:sz w:val="24"/>
          <w:highlight w:val="none"/>
        </w:rPr>
      </w:pPr>
      <w:r>
        <w:rPr>
          <w:rFonts w:hint="default" w:ascii="Times New Roman" w:hAnsi="Times New Roman" w:cs="Times New Roman"/>
          <w:sz w:val="24"/>
        </w:rPr>
        <w:t>　　　</w:t>
      </w:r>
      <w:r>
        <w:rPr>
          <w:b/>
          <w:color w:val="auto"/>
          <w:sz w:val="24"/>
          <w:highlight w:val="none"/>
        </w:rPr>
        <w:t>1.采购人信息</w:t>
      </w:r>
    </w:p>
    <w:p w14:paraId="60DAEF87">
      <w:pPr>
        <w:spacing w:line="360" w:lineRule="auto"/>
        <w:ind w:left="1079" w:leftChars="371" w:hanging="300" w:hangingChars="125"/>
        <w:jc w:val="left"/>
        <w:rPr>
          <w:color w:val="auto"/>
          <w:sz w:val="24"/>
          <w:highlight w:val="none"/>
        </w:rPr>
      </w:pPr>
      <w:bookmarkStart w:id="27" w:name="_Toc28359086"/>
      <w:bookmarkStart w:id="28" w:name="_Toc28359009"/>
      <w:r>
        <w:rPr>
          <w:color w:val="auto"/>
          <w:sz w:val="24"/>
          <w:highlight w:val="none"/>
        </w:rPr>
        <w:t>名    称：</w:t>
      </w:r>
      <w:r>
        <w:rPr>
          <w:rFonts w:hint="eastAsia"/>
          <w:color w:val="auto"/>
          <w:sz w:val="24"/>
          <w:highlight w:val="none"/>
          <w:u w:val="single"/>
        </w:rPr>
        <w:t>北京市延庆区人民法院</w:t>
      </w:r>
    </w:p>
    <w:p w14:paraId="292FFE63">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u w:val="single"/>
        </w:rPr>
        <w:t>北京市延庆区湖南西路20号</w:t>
      </w:r>
      <w:r>
        <w:rPr>
          <w:color w:val="auto"/>
          <w:sz w:val="24"/>
          <w:highlight w:val="none"/>
          <w:u w:val="single"/>
        </w:rPr>
        <w:t xml:space="preserve">  </w:t>
      </w:r>
    </w:p>
    <w:p w14:paraId="5555BFDE">
      <w:pPr>
        <w:spacing w:line="360" w:lineRule="auto"/>
        <w:ind w:left="1079" w:leftChars="371" w:hanging="300" w:hangingChars="125"/>
        <w:jc w:val="left"/>
        <w:rPr>
          <w:color w:val="auto"/>
          <w:sz w:val="24"/>
          <w:highlight w:val="none"/>
          <w:u w:val="single"/>
        </w:rPr>
      </w:pPr>
      <w:r>
        <w:rPr>
          <w:color w:val="auto"/>
          <w:sz w:val="24"/>
          <w:highlight w:val="none"/>
        </w:rPr>
        <w:t>联系方式：</w:t>
      </w:r>
      <w:r>
        <w:rPr>
          <w:color w:val="auto"/>
          <w:sz w:val="24"/>
          <w:highlight w:val="none"/>
          <w:u w:val="single"/>
        </w:rPr>
        <w:t xml:space="preserve">010-61115300  </w:t>
      </w:r>
    </w:p>
    <w:p w14:paraId="5586F22C">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7"/>
      <w:bookmarkEnd w:id="28"/>
    </w:p>
    <w:p w14:paraId="1F9DD0CF">
      <w:pPr>
        <w:spacing w:line="360" w:lineRule="auto"/>
        <w:ind w:left="1079" w:leftChars="371" w:hanging="300" w:hangingChars="125"/>
        <w:jc w:val="left"/>
        <w:rPr>
          <w:color w:val="auto"/>
          <w:sz w:val="24"/>
          <w:highlight w:val="none"/>
        </w:rPr>
      </w:pPr>
      <w:bookmarkStart w:id="29" w:name="_Toc28359010"/>
      <w:bookmarkStart w:id="30" w:name="_Toc28359087"/>
      <w:r>
        <w:rPr>
          <w:color w:val="auto"/>
          <w:sz w:val="24"/>
          <w:highlight w:val="none"/>
        </w:rPr>
        <w:t>名    称：</w:t>
      </w:r>
      <w:r>
        <w:rPr>
          <w:color w:val="auto"/>
          <w:sz w:val="24"/>
          <w:highlight w:val="none"/>
          <w:u w:val="single"/>
        </w:rPr>
        <w:t>北京汇诚金桥国际招标咨询有限公司</w:t>
      </w:r>
    </w:p>
    <w:p w14:paraId="6723960F">
      <w:pPr>
        <w:spacing w:line="360" w:lineRule="auto"/>
        <w:ind w:left="1079" w:leftChars="371" w:hanging="300" w:hangingChars="125"/>
        <w:jc w:val="left"/>
        <w:rPr>
          <w:color w:val="auto"/>
          <w:sz w:val="24"/>
          <w:highlight w:val="none"/>
        </w:rPr>
      </w:pPr>
      <w:r>
        <w:rPr>
          <w:color w:val="auto"/>
          <w:sz w:val="24"/>
          <w:highlight w:val="none"/>
        </w:rPr>
        <w:t>地    址：</w:t>
      </w:r>
      <w:r>
        <w:rPr>
          <w:color w:val="auto"/>
          <w:sz w:val="24"/>
          <w:highlight w:val="none"/>
          <w:u w:val="single"/>
        </w:rPr>
        <w:t>北京市东城区朝内大街南竹杆胡同6号北京INN3号楼9层</w:t>
      </w:r>
    </w:p>
    <w:p w14:paraId="39C01C54">
      <w:pPr>
        <w:spacing w:line="360" w:lineRule="auto"/>
        <w:ind w:left="1079" w:leftChars="371" w:hanging="300" w:hangingChars="125"/>
        <w:jc w:val="left"/>
        <w:rPr>
          <w:color w:val="auto"/>
          <w:sz w:val="24"/>
          <w:highlight w:val="none"/>
          <w:u w:val="single"/>
        </w:rPr>
      </w:pPr>
      <w:r>
        <w:rPr>
          <w:color w:val="auto"/>
          <w:sz w:val="24"/>
          <w:highlight w:val="none"/>
        </w:rPr>
        <w:t>联系方式：</w:t>
      </w:r>
      <w:r>
        <w:rPr>
          <w:color w:val="auto"/>
          <w:sz w:val="24"/>
          <w:highlight w:val="none"/>
          <w:u w:val="single"/>
        </w:rPr>
        <w:t>010-65913057、65915614、65244576</w:t>
      </w:r>
    </w:p>
    <w:p w14:paraId="3701A0AF">
      <w:pPr>
        <w:spacing w:line="360" w:lineRule="auto"/>
        <w:ind w:firstLine="723" w:firstLineChars="300"/>
        <w:rPr>
          <w:b/>
          <w:color w:val="auto"/>
          <w:sz w:val="24"/>
          <w:highlight w:val="none"/>
          <w:u w:val="single"/>
        </w:rPr>
      </w:pPr>
      <w:r>
        <w:rPr>
          <w:b/>
          <w:color w:val="auto"/>
          <w:sz w:val="24"/>
          <w:highlight w:val="none"/>
        </w:rPr>
        <w:t>3.项目联系方式</w:t>
      </w:r>
      <w:bookmarkEnd w:id="29"/>
      <w:bookmarkEnd w:id="30"/>
    </w:p>
    <w:p w14:paraId="2ED887F6">
      <w:pPr>
        <w:pStyle w:val="5"/>
        <w:spacing w:line="360" w:lineRule="auto"/>
        <w:ind w:firstLine="720" w:firstLineChars="300"/>
        <w:rPr>
          <w:rFonts w:hint="default" w:ascii="Times New Roman" w:hAnsi="Times New Roman"/>
          <w:color w:val="auto"/>
          <w:sz w:val="24"/>
          <w:szCs w:val="24"/>
          <w:highlight w:val="none"/>
          <w:lang w:val="en-US"/>
        </w:rPr>
      </w:pPr>
      <w:r>
        <w:rPr>
          <w:rFonts w:hint="default" w:ascii="Times New Roman" w:hAnsi="Times New Roman"/>
          <w:color w:val="auto"/>
          <w:sz w:val="24"/>
          <w:szCs w:val="24"/>
          <w:highlight w:val="none"/>
        </w:rPr>
        <w:t>项目联系人：</w:t>
      </w:r>
      <w:r>
        <w:rPr>
          <w:rFonts w:hint="eastAsia" w:ascii="Times New Roman" w:hAnsi="Times New Roman"/>
          <w:color w:val="auto"/>
          <w:sz w:val="24"/>
          <w:highlight w:val="none"/>
          <w:u w:val="single"/>
          <w:lang w:val="en-US" w:eastAsia="zh-CN"/>
        </w:rPr>
        <w:t>高姗</w:t>
      </w:r>
      <w:r>
        <w:rPr>
          <w:rFonts w:hint="eastAsia" w:ascii="Times New Roman" w:hAnsi="Times New Roman"/>
          <w:color w:val="auto"/>
          <w:sz w:val="24"/>
          <w:highlight w:val="none"/>
          <w:u w:val="single"/>
          <w:lang w:eastAsia="zh-CN"/>
        </w:rPr>
        <w:t>、</w:t>
      </w:r>
      <w:r>
        <w:rPr>
          <w:rFonts w:hint="eastAsia" w:ascii="Times New Roman" w:hAnsi="Times New Roman"/>
          <w:color w:val="auto"/>
          <w:sz w:val="24"/>
          <w:highlight w:val="none"/>
          <w:u w:val="single"/>
          <w:lang w:val="en-US" w:eastAsia="zh-CN"/>
        </w:rPr>
        <w:t>黄彤</w:t>
      </w:r>
    </w:p>
    <w:p w14:paraId="75DFFB2B">
      <w:pPr>
        <w:ind w:firstLine="720" w:firstLineChars="300"/>
        <w:rPr>
          <w:rFonts w:hint="default" w:ascii="Times New Roman" w:hAnsi="Times New Roman" w:cs="Times New Roman"/>
          <w:b/>
          <w:bCs/>
          <w:color w:val="auto"/>
          <w:sz w:val="32"/>
          <w:szCs w:val="32"/>
          <w:lang w:val="en-US" w:eastAsia="zh-CN"/>
        </w:rPr>
      </w:pPr>
      <w:bookmarkStart w:id="31" w:name="_GoBack"/>
      <w:bookmarkEnd w:id="31"/>
      <w:r>
        <w:rPr>
          <w:rFonts w:hint="default" w:ascii="Times New Roman" w:hAnsi="Times New Roman"/>
          <w:color w:val="auto"/>
          <w:sz w:val="24"/>
          <w:highlight w:val="none"/>
        </w:rPr>
        <w:t>电      话：</w:t>
      </w:r>
      <w:r>
        <w:rPr>
          <w:rFonts w:hint="default" w:ascii="Times New Roman" w:hAnsi="Times New Roman"/>
          <w:color w:val="auto"/>
          <w:sz w:val="24"/>
          <w:highlight w:val="none"/>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61B43"/>
    <w:rsid w:val="3E49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2025-12-31T02:59:18Z</dcterms:created>
  <dc:creator>Lenovo</dc:creator>
  <cp:lastModifiedBy>业务二部</cp:lastModifiedBy>
  <dcterms:modified xsi:type="dcterms:W3CDTF">2025-12-31T03:12:03Z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FFCC87806029498692EDE1A6CFF42FC4_12</vt:lpwstr>
  </property>
</Properties>
</file>