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9B68F">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35393797"/>
      <w:bookmarkStart w:id="1" w:name="_Toc28359011"/>
      <w:r>
        <w:rPr>
          <w:rFonts w:hint="eastAsia" w:ascii="华文中宋" w:hAnsi="华文中宋" w:eastAsia="华文中宋"/>
        </w:rPr>
        <w:t>竞争性磋商公告</w:t>
      </w:r>
      <w:bookmarkEnd w:id="0"/>
      <w:bookmarkEnd w:id="1"/>
    </w:p>
    <w:p w14:paraId="643D1C2E"/>
    <w:p w14:paraId="7971297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315C743">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手术机器人租赁服务</w:t>
      </w:r>
      <w:r>
        <w:rPr>
          <w:rFonts w:hint="eastAsia" w:ascii="仿宋" w:hAnsi="仿宋" w:eastAsia="仿宋"/>
          <w:sz w:val="28"/>
          <w:szCs w:val="28"/>
        </w:rPr>
        <w:t>的</w:t>
      </w:r>
      <w:r>
        <w:rPr>
          <w:rFonts w:hint="eastAsia" w:ascii="仿宋" w:hAnsi="仿宋" w:eastAsia="仿宋"/>
          <w:sz w:val="28"/>
          <w:szCs w:val="28"/>
          <w:highlight w:val="none"/>
        </w:rPr>
        <w:t>潜在供应商应在</w:t>
      </w:r>
      <w:r>
        <w:rPr>
          <w:rFonts w:hint="eastAsia" w:ascii="仿宋" w:hAnsi="仿宋" w:eastAsia="仿宋"/>
          <w:sz w:val="28"/>
          <w:szCs w:val="28"/>
          <w:highlight w:val="none"/>
          <w:u w:val="single"/>
          <w:lang w:val="en-US" w:eastAsia="zh-CN"/>
        </w:rPr>
        <w:t xml:space="preserve"> 北京市政府采购电子交易平台 </w:t>
      </w:r>
      <w:r>
        <w:rPr>
          <w:rFonts w:hint="eastAsia" w:ascii="仿宋" w:hAnsi="仿宋" w:eastAsia="仿宋"/>
          <w:sz w:val="28"/>
          <w:szCs w:val="28"/>
          <w:highlight w:val="none"/>
          <w:u w:val="none"/>
          <w:lang w:val="en-US" w:eastAsia="zh-CN"/>
        </w:rPr>
        <w:t>获取</w:t>
      </w:r>
      <w:r>
        <w:rPr>
          <w:rFonts w:hint="eastAsia" w:ascii="仿宋" w:hAnsi="仿宋" w:eastAsia="仿宋"/>
          <w:sz w:val="28"/>
          <w:szCs w:val="28"/>
          <w:highlight w:val="none"/>
        </w:rPr>
        <w:t>采购文件，并于</w:t>
      </w:r>
      <w:r>
        <w:rPr>
          <w:rFonts w:hint="eastAsia" w:ascii="仿宋" w:hAnsi="仿宋" w:eastAsia="仿宋"/>
          <w:sz w:val="28"/>
          <w:szCs w:val="28"/>
          <w:highlight w:val="none"/>
          <w:u w:val="single"/>
          <w:lang w:val="en-US" w:eastAsia="zh-CN"/>
        </w:rPr>
        <w:t>2025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12</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下午13时30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7AD736B6"/>
    <w:p w14:paraId="29EBFDFE">
      <w:pPr>
        <w:pStyle w:val="3"/>
        <w:spacing w:line="360" w:lineRule="auto"/>
        <w:rPr>
          <w:rFonts w:ascii="黑体" w:hAnsi="黑体" w:cs="宋体"/>
          <w:b w:val="0"/>
          <w:sz w:val="28"/>
          <w:szCs w:val="28"/>
          <w:highlight w:val="none"/>
        </w:rPr>
      </w:pPr>
      <w:bookmarkStart w:id="2" w:name="_Toc28359089"/>
      <w:bookmarkStart w:id="3" w:name="_Toc35393629"/>
      <w:bookmarkStart w:id="4" w:name="_Toc28359012"/>
      <w:bookmarkStart w:id="5" w:name="_Toc35393798"/>
      <w:r>
        <w:rPr>
          <w:rFonts w:hint="eastAsia" w:ascii="黑体" w:hAnsi="黑体" w:cs="宋体"/>
          <w:b w:val="0"/>
          <w:sz w:val="28"/>
          <w:szCs w:val="28"/>
          <w:highlight w:val="none"/>
        </w:rPr>
        <w:t>一、项目基本情况</w:t>
      </w:r>
      <w:bookmarkEnd w:id="2"/>
      <w:bookmarkEnd w:id="3"/>
      <w:bookmarkEnd w:id="4"/>
      <w:bookmarkEnd w:id="5"/>
    </w:p>
    <w:p w14:paraId="360DE67A">
      <w:pPr>
        <w:ind w:firstLine="560" w:firstLineChars="200"/>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：0686-2511BI043673Z</w:t>
      </w:r>
    </w:p>
    <w:p w14:paraId="6C77A408">
      <w:pPr>
        <w:ind w:left="1897" w:leftChars="266" w:hanging="1338" w:hangingChars="478"/>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项目名称：</w:t>
      </w:r>
      <w:r>
        <w:rPr>
          <w:rFonts w:hint="eastAsia" w:ascii="仿宋" w:hAnsi="仿宋" w:eastAsia="仿宋"/>
          <w:sz w:val="28"/>
          <w:szCs w:val="28"/>
          <w:highlight w:val="none"/>
          <w:lang w:eastAsia="zh-CN"/>
        </w:rPr>
        <w:t>手术机器人租赁服务</w:t>
      </w:r>
    </w:p>
    <w:p w14:paraId="1B031DA4">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采购方式：竞争性</w:t>
      </w:r>
      <w:r>
        <w:rPr>
          <w:rFonts w:hint="eastAsia" w:ascii="仿宋" w:hAnsi="仿宋" w:eastAsia="仿宋"/>
          <w:sz w:val="28"/>
          <w:szCs w:val="28"/>
          <w:highlight w:val="none"/>
          <w:lang w:val="en-US" w:eastAsia="zh-CN"/>
        </w:rPr>
        <w:t>磋商</w:t>
      </w:r>
    </w:p>
    <w:p w14:paraId="1B7315E1">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预算金额：239.17</w:t>
      </w:r>
      <w:r>
        <w:rPr>
          <w:rFonts w:hint="eastAsia" w:ascii="仿宋" w:hAnsi="仿宋" w:eastAsia="仿宋"/>
          <w:sz w:val="28"/>
          <w:szCs w:val="28"/>
          <w:highlight w:val="none"/>
        </w:rPr>
        <w:t>万元</w:t>
      </w:r>
    </w:p>
    <w:p w14:paraId="454361FF">
      <w:pPr>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最高限价（如有）：</w:t>
      </w:r>
      <w:r>
        <w:rPr>
          <w:rFonts w:hint="eastAsia" w:ascii="仿宋" w:hAnsi="仿宋" w:eastAsia="仿宋"/>
          <w:sz w:val="28"/>
          <w:szCs w:val="28"/>
          <w:highlight w:val="none"/>
          <w:lang w:val="en-US" w:eastAsia="zh-CN"/>
        </w:rPr>
        <w:t>/</w:t>
      </w:r>
    </w:p>
    <w:p w14:paraId="5BD03A8F">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p>
    <w:tbl>
      <w:tblPr>
        <w:tblStyle w:val="1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931"/>
        <w:gridCol w:w="1259"/>
        <w:gridCol w:w="3182"/>
      </w:tblGrid>
      <w:tr w14:paraId="6F00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75" w:type="dxa"/>
            <w:noWrap w:val="0"/>
            <w:vAlign w:val="center"/>
          </w:tcPr>
          <w:p w14:paraId="0F7E8D55">
            <w:pPr>
              <w:jc w:val="center"/>
              <w:rPr>
                <w:rFonts w:hint="eastAsia" w:ascii="仿宋" w:hAnsi="仿宋" w:eastAsia="仿宋" w:cs="仿宋"/>
                <w:bCs/>
                <w:sz w:val="24"/>
              </w:rPr>
            </w:pPr>
            <w:r>
              <w:rPr>
                <w:rFonts w:hint="eastAsia" w:ascii="仿宋" w:hAnsi="仿宋" w:eastAsia="仿宋" w:cs="仿宋"/>
                <w:bCs/>
                <w:sz w:val="24"/>
              </w:rPr>
              <w:t>包号</w:t>
            </w:r>
          </w:p>
        </w:tc>
        <w:tc>
          <w:tcPr>
            <w:tcW w:w="2410" w:type="dxa"/>
            <w:noWrap w:val="0"/>
            <w:vAlign w:val="center"/>
          </w:tcPr>
          <w:p w14:paraId="745DD1B3">
            <w:pPr>
              <w:jc w:val="center"/>
              <w:rPr>
                <w:rFonts w:hint="eastAsia" w:ascii="仿宋" w:hAnsi="仿宋" w:eastAsia="仿宋" w:cs="仿宋"/>
                <w:bCs/>
                <w:sz w:val="24"/>
              </w:rPr>
            </w:pPr>
            <w:r>
              <w:rPr>
                <w:rFonts w:hint="eastAsia" w:ascii="仿宋" w:hAnsi="仿宋" w:eastAsia="仿宋" w:cs="仿宋"/>
                <w:bCs/>
                <w:sz w:val="24"/>
              </w:rPr>
              <w:t>标的名称</w:t>
            </w:r>
          </w:p>
        </w:tc>
        <w:tc>
          <w:tcPr>
            <w:tcW w:w="1931" w:type="dxa"/>
            <w:noWrap w:val="0"/>
            <w:vAlign w:val="center"/>
          </w:tcPr>
          <w:p w14:paraId="35B6598C">
            <w:pPr>
              <w:jc w:val="center"/>
              <w:rPr>
                <w:rFonts w:hint="eastAsia" w:ascii="仿宋" w:hAnsi="仿宋" w:eastAsia="仿宋" w:cs="仿宋"/>
                <w:bCs/>
                <w:sz w:val="24"/>
              </w:rPr>
            </w:pPr>
            <w:r>
              <w:rPr>
                <w:rFonts w:hint="eastAsia" w:ascii="仿宋" w:hAnsi="仿宋" w:eastAsia="仿宋" w:cs="仿宋"/>
                <w:bCs/>
                <w:sz w:val="24"/>
              </w:rPr>
              <w:t>采购包预算金额</w:t>
            </w:r>
          </w:p>
          <w:p w14:paraId="6793327D">
            <w:pPr>
              <w:jc w:val="center"/>
              <w:rPr>
                <w:rFonts w:hint="eastAsia" w:ascii="仿宋" w:hAnsi="仿宋" w:eastAsia="仿宋" w:cs="仿宋"/>
                <w:bCs/>
                <w:sz w:val="24"/>
              </w:rPr>
            </w:pPr>
            <w:r>
              <w:rPr>
                <w:rFonts w:hint="eastAsia" w:ascii="仿宋" w:hAnsi="仿宋" w:eastAsia="仿宋" w:cs="仿宋"/>
                <w:bCs/>
                <w:sz w:val="24"/>
              </w:rPr>
              <w:t>（万元）</w:t>
            </w:r>
          </w:p>
        </w:tc>
        <w:tc>
          <w:tcPr>
            <w:tcW w:w="1259" w:type="dxa"/>
            <w:noWrap w:val="0"/>
            <w:vAlign w:val="center"/>
          </w:tcPr>
          <w:p w14:paraId="225CECEB">
            <w:pPr>
              <w:jc w:val="center"/>
              <w:rPr>
                <w:rFonts w:hint="eastAsia" w:ascii="仿宋" w:hAnsi="仿宋" w:eastAsia="仿宋" w:cs="仿宋"/>
                <w:bCs/>
                <w:sz w:val="24"/>
              </w:rPr>
            </w:pPr>
            <w:r>
              <w:rPr>
                <w:rFonts w:hint="eastAsia" w:ascii="仿宋" w:hAnsi="仿宋" w:eastAsia="仿宋" w:cs="仿宋"/>
                <w:bCs/>
                <w:sz w:val="24"/>
              </w:rPr>
              <w:t>数量</w:t>
            </w:r>
          </w:p>
        </w:tc>
        <w:tc>
          <w:tcPr>
            <w:tcW w:w="3182" w:type="dxa"/>
            <w:noWrap w:val="0"/>
            <w:vAlign w:val="center"/>
          </w:tcPr>
          <w:p w14:paraId="4D52EDBC">
            <w:pPr>
              <w:jc w:val="center"/>
              <w:rPr>
                <w:rFonts w:hint="eastAsia" w:ascii="仿宋" w:hAnsi="仿宋" w:eastAsia="仿宋" w:cs="仿宋"/>
                <w:sz w:val="24"/>
              </w:rPr>
            </w:pPr>
            <w:r>
              <w:rPr>
                <w:rFonts w:hint="eastAsia" w:ascii="仿宋" w:hAnsi="仿宋" w:eastAsia="仿宋" w:cs="仿宋"/>
                <w:sz w:val="24"/>
              </w:rPr>
              <w:t>简要技术需求或服务要求</w:t>
            </w:r>
          </w:p>
        </w:tc>
      </w:tr>
      <w:tr w14:paraId="4DC5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2" w:hRule="atLeast"/>
          <w:jc w:val="center"/>
        </w:trPr>
        <w:tc>
          <w:tcPr>
            <w:tcW w:w="675" w:type="dxa"/>
            <w:noWrap w:val="0"/>
            <w:vAlign w:val="center"/>
          </w:tcPr>
          <w:p w14:paraId="7817C2C3">
            <w:pPr>
              <w:jc w:val="center"/>
              <w:rPr>
                <w:rFonts w:hint="eastAsia" w:ascii="仿宋" w:hAnsi="仿宋" w:eastAsia="仿宋" w:cs="仿宋"/>
                <w:bCs/>
                <w:sz w:val="24"/>
              </w:rPr>
            </w:pPr>
            <w:r>
              <w:rPr>
                <w:rFonts w:hint="eastAsia" w:ascii="仿宋" w:hAnsi="仿宋" w:eastAsia="仿宋" w:cs="仿宋"/>
                <w:bCs/>
                <w:sz w:val="24"/>
              </w:rPr>
              <w:t>01</w:t>
            </w:r>
          </w:p>
        </w:tc>
        <w:tc>
          <w:tcPr>
            <w:tcW w:w="2410" w:type="dxa"/>
            <w:noWrap w:val="0"/>
            <w:vAlign w:val="center"/>
          </w:tcPr>
          <w:p w14:paraId="7ECB5791">
            <w:pPr>
              <w:jc w:val="center"/>
              <w:rPr>
                <w:rFonts w:hint="eastAsia" w:ascii="仿宋" w:hAnsi="仿宋" w:eastAsia="仿宋" w:cs="仿宋"/>
                <w:bCs/>
                <w:sz w:val="24"/>
                <w:szCs w:val="24"/>
                <w:lang w:val="en-US" w:eastAsia="zh-CN"/>
              </w:rPr>
            </w:pPr>
            <w:r>
              <w:rPr>
                <w:rFonts w:hint="eastAsia" w:ascii="仿宋" w:hAnsi="仿宋" w:eastAsia="仿宋" w:cs="仿宋"/>
                <w:sz w:val="24"/>
                <w:szCs w:val="24"/>
                <w:highlight w:val="none"/>
              </w:rPr>
              <w:t>骨科手术机器人租赁</w:t>
            </w:r>
            <w:r>
              <w:rPr>
                <w:rFonts w:hint="eastAsia" w:ascii="仿宋" w:hAnsi="仿宋" w:eastAsia="仿宋" w:cs="仿宋"/>
                <w:sz w:val="24"/>
                <w:szCs w:val="24"/>
                <w:highlight w:val="none"/>
                <w:lang w:val="en-US" w:eastAsia="zh-CN"/>
              </w:rPr>
              <w:t>服务-关节</w:t>
            </w:r>
          </w:p>
        </w:tc>
        <w:tc>
          <w:tcPr>
            <w:tcW w:w="1931" w:type="dxa"/>
            <w:noWrap w:val="0"/>
            <w:vAlign w:val="center"/>
          </w:tcPr>
          <w:p w14:paraId="2D0247FB">
            <w:pPr>
              <w:jc w:val="center"/>
              <w:rPr>
                <w:rFonts w:hint="eastAsia" w:ascii="仿宋" w:hAnsi="仿宋" w:eastAsia="仿宋" w:cs="仿宋"/>
                <w:bCs/>
                <w:sz w:val="24"/>
                <w:lang w:val="en-US"/>
              </w:rPr>
            </w:pPr>
            <w:r>
              <w:rPr>
                <w:rFonts w:hint="eastAsia" w:ascii="仿宋" w:hAnsi="仿宋" w:eastAsia="仿宋" w:cs="仿宋"/>
                <w:bCs/>
                <w:sz w:val="24"/>
                <w:lang w:val="en-US" w:eastAsia="zh-CN"/>
              </w:rPr>
              <w:t>122.5</w:t>
            </w:r>
          </w:p>
        </w:tc>
        <w:tc>
          <w:tcPr>
            <w:tcW w:w="1259" w:type="dxa"/>
            <w:noWrap w:val="0"/>
            <w:vAlign w:val="center"/>
          </w:tcPr>
          <w:p w14:paraId="43A0D6A9">
            <w:pPr>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1项</w:t>
            </w:r>
          </w:p>
        </w:tc>
        <w:tc>
          <w:tcPr>
            <w:tcW w:w="3182" w:type="dxa"/>
            <w:vMerge w:val="restart"/>
            <w:noWrap w:val="0"/>
            <w:vAlign w:val="center"/>
          </w:tcPr>
          <w:p w14:paraId="49510DE1">
            <w:pPr>
              <w:jc w:val="center"/>
              <w:rPr>
                <w:rFonts w:hint="eastAsia" w:ascii="仿宋" w:hAnsi="仿宋" w:eastAsia="仿宋" w:cs="仿宋"/>
                <w:sz w:val="24"/>
                <w:lang w:val="en-US" w:eastAsia="zh-CN"/>
              </w:rPr>
            </w:pPr>
            <w:r>
              <w:rPr>
                <w:rFonts w:hint="eastAsia" w:ascii="仿宋" w:hAnsi="仿宋" w:eastAsia="仿宋" w:cs="仿宋"/>
                <w:sz w:val="24"/>
                <w:szCs w:val="24"/>
                <w:highlight w:val="none"/>
              </w:rPr>
              <w:t>医院以租赁的模式引进骨科手术机器人，</w:t>
            </w:r>
            <w:r>
              <w:rPr>
                <w:rFonts w:hint="eastAsia" w:ascii="仿宋" w:hAnsi="仿宋" w:eastAsia="仿宋" w:cs="仿宋"/>
                <w:sz w:val="24"/>
                <w:szCs w:val="24"/>
                <w:highlight w:val="none"/>
                <w:lang w:val="en-US" w:eastAsia="zh-CN"/>
              </w:rPr>
              <w:t>租赁期内供应商（机器人租赁平台）</w:t>
            </w:r>
            <w:r>
              <w:rPr>
                <w:rFonts w:hint="eastAsia" w:ascii="仿宋" w:hAnsi="仿宋" w:eastAsia="仿宋" w:cs="仿宋"/>
                <w:sz w:val="24"/>
                <w:szCs w:val="24"/>
                <w:highlight w:val="none"/>
              </w:rPr>
              <w:t>需提供符合要求的骨科手术机器人设备租赁、</w:t>
            </w:r>
            <w:r>
              <w:rPr>
                <w:rFonts w:hint="eastAsia" w:ascii="仿宋" w:hAnsi="仿宋" w:eastAsia="仿宋" w:cs="仿宋"/>
                <w:sz w:val="24"/>
                <w:szCs w:val="24"/>
                <w:highlight w:val="none"/>
                <w:lang w:val="en-US" w:eastAsia="zh-CN"/>
              </w:rPr>
              <w:t>机器人生产厂家提供</w:t>
            </w:r>
            <w:r>
              <w:rPr>
                <w:rFonts w:hint="eastAsia" w:ascii="仿宋" w:hAnsi="仿宋" w:eastAsia="仿宋" w:cs="仿宋"/>
                <w:sz w:val="24"/>
                <w:szCs w:val="24"/>
                <w:highlight w:val="none"/>
              </w:rPr>
              <w:t>手术技术支持、设备维修保养、人员培训、科研学术支持等全方位服务。</w:t>
            </w:r>
          </w:p>
        </w:tc>
      </w:tr>
      <w:tr w14:paraId="3876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75" w:type="dxa"/>
            <w:noWrap w:val="0"/>
            <w:vAlign w:val="center"/>
          </w:tcPr>
          <w:p w14:paraId="1700CAA3">
            <w:pPr>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02</w:t>
            </w:r>
          </w:p>
        </w:tc>
        <w:tc>
          <w:tcPr>
            <w:tcW w:w="2410" w:type="dxa"/>
            <w:noWrap w:val="0"/>
            <w:vAlign w:val="center"/>
          </w:tcPr>
          <w:p w14:paraId="252AE14A">
            <w:pPr>
              <w:jc w:val="center"/>
              <w:rPr>
                <w:rFonts w:hint="eastAsia" w:ascii="仿宋" w:hAnsi="仿宋" w:eastAsia="仿宋" w:cs="仿宋"/>
                <w:sz w:val="24"/>
                <w:szCs w:val="24"/>
                <w:lang w:val="en-US" w:eastAsia="zh-CN"/>
              </w:rPr>
            </w:pPr>
            <w:r>
              <w:rPr>
                <w:rFonts w:hint="eastAsia" w:ascii="仿宋" w:hAnsi="仿宋" w:eastAsia="仿宋" w:cs="仿宋"/>
                <w:sz w:val="24"/>
                <w:szCs w:val="24"/>
                <w:highlight w:val="none"/>
              </w:rPr>
              <w:t>骨科手术机器人租赁</w:t>
            </w:r>
            <w:r>
              <w:rPr>
                <w:rFonts w:hint="eastAsia" w:ascii="仿宋" w:hAnsi="仿宋" w:eastAsia="仿宋" w:cs="仿宋"/>
                <w:sz w:val="24"/>
                <w:szCs w:val="24"/>
                <w:highlight w:val="none"/>
                <w:lang w:val="en-US" w:eastAsia="zh-CN"/>
              </w:rPr>
              <w:t>服务-脊柱</w:t>
            </w:r>
          </w:p>
        </w:tc>
        <w:tc>
          <w:tcPr>
            <w:tcW w:w="1931" w:type="dxa"/>
            <w:noWrap w:val="0"/>
            <w:vAlign w:val="center"/>
          </w:tcPr>
          <w:p w14:paraId="3892B342">
            <w:pPr>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116.67</w:t>
            </w:r>
          </w:p>
        </w:tc>
        <w:tc>
          <w:tcPr>
            <w:tcW w:w="1259" w:type="dxa"/>
            <w:noWrap w:val="0"/>
            <w:vAlign w:val="center"/>
          </w:tcPr>
          <w:p w14:paraId="6AA954EE">
            <w:pPr>
              <w:jc w:val="center"/>
              <w:rPr>
                <w:rFonts w:hint="eastAsia" w:ascii="仿宋" w:hAnsi="仿宋" w:eastAsia="仿宋" w:cs="仿宋"/>
                <w:bCs/>
                <w:sz w:val="24"/>
              </w:rPr>
            </w:pPr>
            <w:r>
              <w:rPr>
                <w:rFonts w:hint="eastAsia" w:ascii="仿宋" w:hAnsi="仿宋" w:eastAsia="仿宋" w:cs="仿宋"/>
                <w:bCs/>
                <w:sz w:val="24"/>
                <w:lang w:val="en-US" w:eastAsia="zh-CN"/>
              </w:rPr>
              <w:t>1项</w:t>
            </w:r>
          </w:p>
        </w:tc>
        <w:tc>
          <w:tcPr>
            <w:tcW w:w="3182" w:type="dxa"/>
            <w:vMerge w:val="continue"/>
            <w:noWrap w:val="0"/>
            <w:vAlign w:val="center"/>
          </w:tcPr>
          <w:p w14:paraId="73FAE8A3">
            <w:pPr>
              <w:jc w:val="center"/>
              <w:rPr>
                <w:rFonts w:hint="eastAsia" w:ascii="仿宋" w:hAnsi="仿宋" w:eastAsia="仿宋" w:cs="仿宋"/>
                <w:color w:val="000000"/>
                <w:kern w:val="0"/>
                <w:sz w:val="24"/>
                <w:szCs w:val="24"/>
                <w:lang w:val="en-US" w:eastAsia="zh-CN" w:bidi="ar"/>
              </w:rPr>
            </w:pPr>
          </w:p>
        </w:tc>
      </w:tr>
    </w:tbl>
    <w:p w14:paraId="6B4706D4">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按采购人要求</w:t>
      </w:r>
    </w:p>
    <w:p w14:paraId="2B9595D4">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14:paraId="593109AD">
      <w:pPr>
        <w:pStyle w:val="3"/>
        <w:spacing w:line="360" w:lineRule="auto"/>
        <w:rPr>
          <w:rFonts w:ascii="黑体" w:hAnsi="黑体" w:cs="宋体"/>
          <w:b w:val="0"/>
          <w:sz w:val="28"/>
          <w:szCs w:val="28"/>
        </w:rPr>
      </w:pPr>
      <w:bookmarkStart w:id="6" w:name="_Toc28359013"/>
      <w:bookmarkStart w:id="7" w:name="_Toc28359090"/>
      <w:bookmarkStart w:id="8" w:name="_Toc35393799"/>
      <w:bookmarkStart w:id="9" w:name="_Toc35393630"/>
      <w:r>
        <w:rPr>
          <w:rFonts w:hint="eastAsia" w:ascii="黑体" w:hAnsi="黑体" w:cs="宋体"/>
          <w:b w:val="0"/>
          <w:sz w:val="28"/>
          <w:szCs w:val="28"/>
        </w:rPr>
        <w:t>二、申请人的资格要求：</w:t>
      </w:r>
      <w:bookmarkEnd w:id="6"/>
      <w:bookmarkEnd w:id="7"/>
      <w:bookmarkEnd w:id="8"/>
      <w:bookmarkEnd w:id="9"/>
    </w:p>
    <w:p w14:paraId="27177F63">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14:paraId="331F5F70">
      <w:pPr>
        <w:ind w:firstLine="560" w:firstLineChars="200"/>
        <w:rPr>
          <w:rFonts w:hint="eastAsia" w:ascii="仿宋" w:hAnsi="仿宋" w:eastAsia="仿宋"/>
          <w:sz w:val="28"/>
          <w:szCs w:val="28"/>
          <w:lang w:val="en-US" w:eastAsia="zh-CN"/>
        </w:rPr>
      </w:pPr>
      <w:bookmarkStart w:id="10" w:name="_Toc28359014"/>
      <w:bookmarkStart w:id="11" w:name="_Toc2835909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w:t>
      </w:r>
    </w:p>
    <w:p w14:paraId="3F73F292">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 中小企业政策</w:t>
      </w:r>
    </w:p>
    <w:p w14:paraId="1DE62892">
      <w:pPr>
        <w:pStyle w:val="5"/>
        <w:keepNext w:val="0"/>
        <w:keepLines w:val="0"/>
        <w:pageBreakBefore w:val="0"/>
        <w:widowControl w:val="0"/>
        <w:kinsoku/>
        <w:wordWrap/>
        <w:overflowPunct/>
        <w:topLinePunct w:val="0"/>
        <w:autoSpaceDE/>
        <w:autoSpaceDN/>
        <w:bidi w:val="0"/>
        <w:adjustRightInd/>
        <w:snapToGrid/>
        <w:spacing w:before="0" w:line="360" w:lineRule="auto"/>
        <w:ind w:left="615" w:firstLine="281" w:firstLineChars="10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w:t>
      </w:r>
      <w:r>
        <w:rPr>
          <w:rFonts w:hint="eastAsia" w:ascii="仿宋" w:hAnsi="仿宋" w:eastAsia="仿宋" w:cs="仿宋"/>
          <w:sz w:val="28"/>
          <w:szCs w:val="28"/>
          <w:lang w:eastAsia="zh-CN"/>
        </w:rPr>
        <w:t>本项目不专门面向中小企业预留采购份额。</w:t>
      </w:r>
    </w:p>
    <w:p w14:paraId="5985F114">
      <w:pPr>
        <w:pStyle w:val="5"/>
        <w:keepNext w:val="0"/>
        <w:keepLines w:val="0"/>
        <w:pageBreakBefore w:val="0"/>
        <w:widowControl w:val="0"/>
        <w:kinsoku/>
        <w:wordWrap/>
        <w:overflowPunct/>
        <w:topLinePunct w:val="0"/>
        <w:autoSpaceDE/>
        <w:autoSpaceDN/>
        <w:bidi w:val="0"/>
        <w:adjustRightInd/>
        <w:snapToGrid/>
        <w:spacing w:before="0" w:line="360" w:lineRule="auto"/>
        <w:ind w:left="838" w:leftChars="399" w:right="57"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■本项目专门面向  </w:t>
      </w:r>
      <w:r>
        <w:rPr>
          <w:rFonts w:hint="eastAsia" w:ascii="仿宋" w:hAnsi="仿宋" w:eastAsia="仿宋" w:cs="仿宋"/>
          <w:b/>
          <w:sz w:val="28"/>
          <w:szCs w:val="28"/>
          <w:lang w:eastAsia="zh-CN"/>
        </w:rPr>
        <w:t>□</w:t>
      </w:r>
      <w:r>
        <w:rPr>
          <w:rFonts w:hint="eastAsia" w:ascii="仿宋" w:hAnsi="仿宋" w:eastAsia="仿宋" w:cs="仿宋"/>
          <w:sz w:val="28"/>
          <w:szCs w:val="28"/>
          <w:lang w:eastAsia="zh-CN"/>
        </w:rPr>
        <w:t>中小  ■小微企业 采购 。即：提供的服务全部由符合政策要求的</w:t>
      </w:r>
      <w:r>
        <w:rPr>
          <w:rFonts w:hint="eastAsia" w:ascii="仿宋" w:hAnsi="仿宋" w:eastAsia="仿宋" w:cs="仿宋"/>
          <w:sz w:val="28"/>
          <w:szCs w:val="28"/>
          <w:lang w:val="en-US" w:eastAsia="zh-CN"/>
        </w:rPr>
        <w:t>小微</w:t>
      </w:r>
      <w:r>
        <w:rPr>
          <w:rFonts w:hint="eastAsia" w:ascii="仿宋" w:hAnsi="仿宋" w:eastAsia="仿宋" w:cs="仿宋"/>
          <w:sz w:val="28"/>
          <w:szCs w:val="28"/>
          <w:lang w:eastAsia="zh-CN"/>
        </w:rPr>
        <w:t>企业承接。</w:t>
      </w:r>
    </w:p>
    <w:p w14:paraId="243BE4C3">
      <w:pPr>
        <w:pStyle w:val="5"/>
        <w:keepNext w:val="0"/>
        <w:keepLines w:val="0"/>
        <w:pageBreakBefore w:val="0"/>
        <w:widowControl w:val="0"/>
        <w:kinsoku/>
        <w:wordWrap/>
        <w:overflowPunct/>
        <w:topLinePunct w:val="0"/>
        <w:autoSpaceDE/>
        <w:autoSpaceDN/>
        <w:bidi w:val="0"/>
        <w:adjustRightInd/>
        <w:snapToGrid/>
        <w:spacing w:before="0" w:line="360" w:lineRule="auto"/>
        <w:ind w:left="775" w:leftChars="369" w:firstLine="0" w:firstLineChars="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w:t>
      </w:r>
      <w:r>
        <w:rPr>
          <w:rFonts w:hint="eastAsia" w:ascii="仿宋" w:hAnsi="仿宋" w:eastAsia="仿宋" w:cs="仿宋"/>
          <w:sz w:val="28"/>
          <w:szCs w:val="28"/>
          <w:lang w:eastAsia="zh-CN"/>
        </w:rPr>
        <w:t>本项目预留部分采购项目预算专门面向中小企业采购。对于预留份额，提供的服务由符合政策要求的中小企业承接。预留份额通过以下措施进行：</w:t>
      </w:r>
      <w:r>
        <w:rPr>
          <w:rFonts w:hint="eastAsia" w:ascii="仿宋" w:hAnsi="仿宋" w:eastAsia="仿宋" w:cs="仿宋"/>
          <w:sz w:val="28"/>
          <w:szCs w:val="28"/>
          <w:u w:val="single"/>
          <w:lang w:eastAsia="zh-CN"/>
        </w:rPr>
        <w:t xml:space="preserve">        </w:t>
      </w:r>
      <w:r>
        <w:rPr>
          <w:rFonts w:hint="eastAsia" w:ascii="仿宋" w:hAnsi="仿宋" w:eastAsia="仿宋" w:cs="仿宋"/>
          <w:sz w:val="28"/>
          <w:szCs w:val="28"/>
          <w:lang w:eastAsia="zh-CN"/>
        </w:rPr>
        <w:t>。</w:t>
      </w:r>
    </w:p>
    <w:p w14:paraId="707EF586">
      <w:pPr>
        <w:pStyle w:val="4"/>
        <w:ind w:firstLine="840" w:firstLineChars="300"/>
      </w:pPr>
      <w:r>
        <w:rPr>
          <w:rFonts w:hint="eastAsia" w:ascii="仿宋" w:hAnsi="仿宋" w:eastAsia="仿宋" w:cs="Times New Roman"/>
          <w:kern w:val="2"/>
          <w:sz w:val="28"/>
          <w:szCs w:val="28"/>
          <w:lang w:val="en-US" w:eastAsia="zh-CN" w:bidi="ar-SA"/>
        </w:rPr>
        <w:t>2.2 其它落实政府采购政策的资格要求（如有）：无。</w:t>
      </w:r>
    </w:p>
    <w:p w14:paraId="43E4737C">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14:paraId="53B417B7">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3.1本项目是否接受分支机构参与响应：□是   ■否；</w:t>
      </w:r>
    </w:p>
    <w:p w14:paraId="1EB643F5">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 本项目是否属于政府购买服务：</w:t>
      </w:r>
    </w:p>
    <w:p w14:paraId="5E68ABD1">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■否</w:t>
      </w:r>
    </w:p>
    <w:p w14:paraId="50EDBC16">
      <w:pPr>
        <w:pStyle w:val="4"/>
        <w:ind w:left="279" w:leftChars="133"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□是，公益一类事业单位、使用事业编制且由财政拨款保障的群团组织，不得作为承接主体；</w:t>
      </w:r>
    </w:p>
    <w:p w14:paraId="242E44C0">
      <w:pPr>
        <w:pStyle w:val="4"/>
        <w:ind w:firstLine="840" w:firstLineChars="3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3.3其他特定资格要求：</w:t>
      </w:r>
    </w:p>
    <w:p w14:paraId="49EC4429">
      <w:pPr>
        <w:pStyle w:val="4"/>
        <w:ind w:firstLine="840" w:firstLineChars="300"/>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供应商（机器人租赁平台）拟投入的租赁设备属于医疗器械的，供应商（机器人租赁平台）应具有合法的医疗器械经营资格；供应商（机器人租赁平台）如为机器人生产厂家，租赁自身生产的产品时，应具有合法的医疗器械生产资格，并提供相应资格证明文件复印件加盖公章。</w:t>
      </w:r>
    </w:p>
    <w:p w14:paraId="39176CBD">
      <w:pPr>
        <w:pStyle w:val="3"/>
        <w:spacing w:line="360" w:lineRule="auto"/>
        <w:rPr>
          <w:rFonts w:ascii="黑体" w:hAnsi="黑体" w:cs="宋体"/>
          <w:b w:val="0"/>
          <w:sz w:val="28"/>
          <w:szCs w:val="28"/>
        </w:rPr>
      </w:pPr>
      <w:bookmarkStart w:id="12" w:name="_Toc35393800"/>
      <w:bookmarkStart w:id="13" w:name="_Toc35393631"/>
      <w:r>
        <w:rPr>
          <w:rFonts w:hint="eastAsia" w:ascii="黑体" w:hAnsi="黑体" w:cs="宋体"/>
          <w:b w:val="0"/>
          <w:sz w:val="28"/>
          <w:szCs w:val="28"/>
        </w:rPr>
        <w:t>三、获取采购文件</w:t>
      </w:r>
      <w:bookmarkEnd w:id="10"/>
      <w:bookmarkEnd w:id="11"/>
      <w:bookmarkEnd w:id="12"/>
      <w:bookmarkEnd w:id="13"/>
    </w:p>
    <w:p w14:paraId="7FD2926B">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12</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202</w:t>
      </w:r>
      <w:r>
        <w:rPr>
          <w:rFonts w:hint="eastAsia" w:ascii="仿宋" w:hAnsi="仿宋" w:eastAsia="仿宋" w:cs="宋体"/>
          <w:sz w:val="28"/>
          <w:szCs w:val="28"/>
          <w:highlight w:val="none"/>
          <w:u w:val="single"/>
          <w:lang w:val="en-US" w:eastAsia="zh-CN"/>
        </w:rPr>
        <w:t>5</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18</w:t>
      </w:r>
      <w:r>
        <w:rPr>
          <w:rFonts w:hint="eastAsia" w:ascii="仿宋" w:hAnsi="仿宋" w:eastAsia="仿宋" w:cs="宋体"/>
          <w:sz w:val="28"/>
          <w:szCs w:val="28"/>
          <w:highlight w:val="none"/>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8:30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16:30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r>
        <w:rPr>
          <w:rFonts w:hint="eastAsia" w:ascii="仿宋" w:hAnsi="仿宋" w:eastAsia="仿宋" w:cs="宋体"/>
          <w:sz w:val="28"/>
          <w:szCs w:val="28"/>
          <w:lang w:eastAsia="zh-CN"/>
        </w:rPr>
        <w:t>。</w:t>
      </w:r>
    </w:p>
    <w:p w14:paraId="4FC34FBF">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仿宋"/>
          <w:sz w:val="28"/>
          <w:szCs w:val="28"/>
          <w:lang w:eastAsia="zh-CN"/>
        </w:rPr>
        <w:t>北京市政府采购电子交易平台</w:t>
      </w:r>
    </w:p>
    <w:p w14:paraId="5A61A350">
      <w:pPr>
        <w:spacing w:line="360" w:lineRule="auto"/>
        <w:ind w:left="1260" w:leftChars="257" w:hanging="720" w:firstLineChars="0"/>
        <w:rPr>
          <w:rFonts w:hint="eastAsia" w:ascii="仿宋" w:hAnsi="仿宋" w:eastAsia="仿宋" w:cs="宋体"/>
          <w:sz w:val="28"/>
          <w:szCs w:val="28"/>
        </w:rPr>
      </w:pPr>
      <w:r>
        <w:rPr>
          <w:rFonts w:hint="eastAsia" w:ascii="仿宋" w:hAnsi="仿宋" w:eastAsia="仿宋" w:cs="宋体"/>
          <w:sz w:val="28"/>
          <w:szCs w:val="28"/>
        </w:rPr>
        <w:t>方式：供应商使用 CA 数字证书或电子营业执照登录北京市政府采购电子</w:t>
      </w:r>
    </w:p>
    <w:p w14:paraId="10537E4A">
      <w:pPr>
        <w:spacing w:line="360" w:lineRule="auto"/>
        <w:ind w:left="1260" w:leftChars="257" w:hanging="720" w:firstLineChars="0"/>
        <w:rPr>
          <w:rFonts w:hint="eastAsia" w:ascii="仿宋" w:hAnsi="仿宋" w:eastAsia="仿宋" w:cs="宋体"/>
          <w:sz w:val="28"/>
          <w:szCs w:val="28"/>
        </w:rPr>
      </w:pPr>
      <w:r>
        <w:rPr>
          <w:rFonts w:hint="eastAsia" w:ascii="仿宋" w:hAnsi="仿宋" w:eastAsia="仿宋" w:cs="宋体"/>
          <w:sz w:val="28"/>
          <w:szCs w:val="28"/>
        </w:rPr>
        <w:t>交易平台（http://zbcg-bjzc.zhongcy.com/bjczj-portal-site/index.</w:t>
      </w:r>
    </w:p>
    <w:p w14:paraId="7A562294">
      <w:pPr>
        <w:spacing w:line="360" w:lineRule="auto"/>
        <w:ind w:left="1260" w:leftChars="257" w:hanging="720" w:firstLineChars="0"/>
        <w:rPr>
          <w:rFonts w:ascii="仿宋" w:hAnsi="仿宋" w:eastAsia="仿宋" w:cs="宋体"/>
          <w:sz w:val="28"/>
          <w:szCs w:val="28"/>
          <w:u w:val="single"/>
        </w:rPr>
      </w:pPr>
      <w:r>
        <w:rPr>
          <w:rFonts w:hint="eastAsia" w:ascii="仿宋" w:hAnsi="仿宋" w:eastAsia="仿宋" w:cs="宋体"/>
          <w:sz w:val="28"/>
          <w:szCs w:val="28"/>
        </w:rPr>
        <w:t>html#/home）获取电子竞争性磋商文件。</w:t>
      </w:r>
    </w:p>
    <w:p w14:paraId="15C87674">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r>
        <w:rPr>
          <w:rFonts w:hint="eastAsia" w:ascii="仿宋" w:hAnsi="仿宋" w:eastAsia="仿宋" w:cs="宋体"/>
          <w:sz w:val="28"/>
          <w:szCs w:val="28"/>
          <w:lang w:eastAsia="zh-CN"/>
        </w:rPr>
        <w:t>。</w:t>
      </w:r>
    </w:p>
    <w:p w14:paraId="02AB7897">
      <w:pPr>
        <w:pStyle w:val="3"/>
        <w:spacing w:line="360" w:lineRule="auto"/>
        <w:rPr>
          <w:rFonts w:ascii="黑体" w:hAnsi="黑体" w:cs="宋体"/>
          <w:b w:val="0"/>
          <w:sz w:val="28"/>
          <w:szCs w:val="28"/>
          <w:highlight w:val="none"/>
        </w:rPr>
      </w:pPr>
      <w:bookmarkStart w:id="14" w:name="_Toc28359015"/>
      <w:bookmarkStart w:id="15" w:name="_Toc35393632"/>
      <w:bookmarkStart w:id="16" w:name="_Toc28359092"/>
      <w:bookmarkStart w:id="17" w:name="_Toc35393801"/>
      <w:r>
        <w:rPr>
          <w:rFonts w:hint="eastAsia" w:ascii="黑体" w:hAnsi="黑体" w:cs="宋体"/>
          <w:b w:val="0"/>
          <w:sz w:val="28"/>
          <w:szCs w:val="28"/>
        </w:rPr>
        <w:t>四、响应文</w:t>
      </w:r>
      <w:r>
        <w:rPr>
          <w:rFonts w:hint="eastAsia" w:ascii="黑体" w:hAnsi="黑体" w:cs="宋体"/>
          <w:b w:val="0"/>
          <w:sz w:val="28"/>
          <w:szCs w:val="28"/>
          <w:highlight w:val="none"/>
        </w:rPr>
        <w:t>件提交</w:t>
      </w:r>
      <w:bookmarkEnd w:id="14"/>
      <w:bookmarkEnd w:id="15"/>
      <w:bookmarkEnd w:id="16"/>
      <w:bookmarkEnd w:id="17"/>
    </w:p>
    <w:p w14:paraId="00EF931D">
      <w:pPr>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w:t>
      </w:r>
      <w:r>
        <w:rPr>
          <w:rFonts w:hint="eastAsia" w:ascii="仿宋" w:hAnsi="仿宋" w:eastAsia="仿宋"/>
          <w:sz w:val="28"/>
          <w:szCs w:val="28"/>
          <w:highlight w:val="none"/>
        </w:rPr>
        <w:t>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时30分</w:t>
      </w:r>
      <w:r>
        <w:rPr>
          <w:rFonts w:hint="eastAsia" w:ascii="仿宋" w:hAnsi="仿宋" w:eastAsia="仿宋"/>
          <w:bCs/>
          <w:sz w:val="28"/>
          <w:szCs w:val="28"/>
          <w:highlight w:val="none"/>
        </w:rPr>
        <w:t>（北京时间）</w:t>
      </w:r>
    </w:p>
    <w:p w14:paraId="15E1AF62">
      <w:pPr>
        <w:ind w:left="1278" w:leftChars="266" w:hanging="719" w:hangingChars="257"/>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地点：北京国际贸易有限公司（北京市朝阳区建国门外大街甲3号）</w:t>
      </w:r>
    </w:p>
    <w:p w14:paraId="06C8DA99">
      <w:pPr>
        <w:pStyle w:val="3"/>
        <w:spacing w:line="360" w:lineRule="auto"/>
        <w:rPr>
          <w:rFonts w:ascii="黑体" w:hAnsi="黑体" w:cs="宋体"/>
          <w:b w:val="0"/>
          <w:sz w:val="28"/>
          <w:szCs w:val="28"/>
          <w:highlight w:val="none"/>
        </w:rPr>
      </w:pPr>
      <w:bookmarkStart w:id="18" w:name="_Toc28359093"/>
      <w:bookmarkStart w:id="19" w:name="_Toc35393633"/>
      <w:bookmarkStart w:id="20" w:name="_Toc35393802"/>
      <w:bookmarkStart w:id="21" w:name="_Toc28359016"/>
      <w:r>
        <w:rPr>
          <w:rFonts w:hint="eastAsia" w:ascii="黑体" w:hAnsi="黑体" w:cs="宋体"/>
          <w:b w:val="0"/>
          <w:sz w:val="28"/>
          <w:szCs w:val="28"/>
          <w:highlight w:val="none"/>
        </w:rPr>
        <w:t>五、开启</w:t>
      </w:r>
      <w:bookmarkEnd w:id="18"/>
      <w:bookmarkEnd w:id="19"/>
      <w:bookmarkEnd w:id="20"/>
      <w:bookmarkEnd w:id="21"/>
    </w:p>
    <w:p w14:paraId="2B17CBB8">
      <w:pPr>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时间：202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下</w:t>
      </w:r>
      <w:r>
        <w:rPr>
          <w:rFonts w:hint="eastAsia" w:ascii="仿宋" w:hAnsi="仿宋" w:eastAsia="仿宋"/>
          <w:sz w:val="28"/>
          <w:szCs w:val="28"/>
          <w:highlight w:val="none"/>
        </w:rPr>
        <w:t>午</w:t>
      </w:r>
      <w:r>
        <w:rPr>
          <w:rFonts w:hint="eastAsia" w:ascii="仿宋" w:hAnsi="仿宋" w:eastAsia="仿宋"/>
          <w:sz w:val="28"/>
          <w:szCs w:val="28"/>
          <w:highlight w:val="none"/>
          <w:lang w:val="en-US" w:eastAsia="zh-CN"/>
        </w:rPr>
        <w:t>13</w:t>
      </w:r>
      <w:r>
        <w:rPr>
          <w:rFonts w:hint="eastAsia" w:ascii="仿宋" w:hAnsi="仿宋" w:eastAsia="仿宋"/>
          <w:sz w:val="28"/>
          <w:szCs w:val="28"/>
          <w:highlight w:val="none"/>
        </w:rPr>
        <w:t>时30分</w:t>
      </w:r>
      <w:r>
        <w:rPr>
          <w:rFonts w:hint="eastAsia" w:ascii="仿宋" w:hAnsi="仿宋" w:eastAsia="仿宋"/>
          <w:bCs/>
          <w:sz w:val="28"/>
          <w:szCs w:val="28"/>
          <w:highlight w:val="none"/>
        </w:rPr>
        <w:t>（北京时间）</w:t>
      </w:r>
    </w:p>
    <w:p w14:paraId="1F7FC3AB">
      <w:pPr>
        <w:ind w:left="1278" w:leftChars="266" w:hanging="719" w:hangingChars="257"/>
        <w:rPr>
          <w:rFonts w:ascii="仿宋" w:hAnsi="仿宋" w:eastAsia="仿宋"/>
          <w:bCs/>
          <w:sz w:val="28"/>
          <w:szCs w:val="28"/>
          <w:highlight w:val="none"/>
          <w:u w:val="single"/>
        </w:rPr>
      </w:pPr>
      <w:r>
        <w:rPr>
          <w:rFonts w:hint="eastAsia" w:ascii="仿宋" w:hAnsi="仿宋" w:eastAsia="仿宋"/>
          <w:sz w:val="28"/>
          <w:szCs w:val="28"/>
          <w:highlight w:val="none"/>
        </w:rPr>
        <w:t>地点：北京国际贸易有限公司（北京市朝阳区建国门外大街甲3号）</w:t>
      </w:r>
    </w:p>
    <w:p w14:paraId="5A281DEA">
      <w:pPr>
        <w:pStyle w:val="3"/>
        <w:spacing w:line="360" w:lineRule="auto"/>
        <w:rPr>
          <w:rFonts w:ascii="黑体" w:hAnsi="黑体" w:cs="宋体"/>
          <w:b w:val="0"/>
          <w:sz w:val="28"/>
          <w:szCs w:val="28"/>
        </w:rPr>
      </w:pPr>
      <w:bookmarkStart w:id="22" w:name="_Toc35393803"/>
      <w:bookmarkStart w:id="23" w:name="_Toc28359094"/>
      <w:bookmarkStart w:id="24" w:name="_Toc35393634"/>
      <w:bookmarkStart w:id="25" w:name="_Toc28359017"/>
      <w:r>
        <w:rPr>
          <w:rFonts w:hint="eastAsia" w:ascii="黑体" w:hAnsi="黑体" w:cs="宋体"/>
          <w:b w:val="0"/>
          <w:sz w:val="28"/>
          <w:szCs w:val="28"/>
        </w:rPr>
        <w:t>六、公告期限</w:t>
      </w:r>
      <w:bookmarkEnd w:id="22"/>
      <w:bookmarkEnd w:id="23"/>
      <w:bookmarkEnd w:id="24"/>
      <w:bookmarkEnd w:id="25"/>
    </w:p>
    <w:p w14:paraId="3CA063C9">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14:paraId="483EBC07">
      <w:pPr>
        <w:pStyle w:val="3"/>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14:paraId="434537D2">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 w:val="clear" w:pos="567"/>
        </w:tabs>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bookmarkStart w:id="44" w:name="_GoBack"/>
      <w:bookmarkStart w:id="28" w:name="_Toc28359095"/>
      <w:bookmarkStart w:id="29" w:name="_Toc28359018"/>
      <w:bookmarkStart w:id="30" w:name="_Toc35393805"/>
      <w:bookmarkStart w:id="31" w:name="_Toc35393636"/>
      <w:r>
        <w:rPr>
          <w:rFonts w:hint="eastAsia" w:ascii="宋体" w:hAnsi="宋体" w:eastAsia="宋体" w:cs="宋体"/>
          <w:color w:val="auto"/>
          <w:spacing w:val="0"/>
          <w:sz w:val="28"/>
          <w:szCs w:val="28"/>
          <w:lang w:eastAsia="zh-CN"/>
        </w:rPr>
        <w:t>1</w:t>
      </w:r>
      <w:r>
        <w:rPr>
          <w:rFonts w:hint="eastAsia" w:ascii="仿宋" w:hAnsi="仿宋" w:eastAsia="仿宋" w:cs="仿宋"/>
          <w:color w:val="auto"/>
          <w:spacing w:val="0"/>
          <w:sz w:val="28"/>
          <w:szCs w:val="28"/>
          <w:lang w:eastAsia="zh-CN"/>
        </w:rPr>
        <w:t>.本项目需要落实的政府采购政策：</w:t>
      </w:r>
    </w:p>
    <w:p w14:paraId="19648048">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 w:val="clear" w:pos="567"/>
        </w:tabs>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（1）鼓励节能、环保政策：依据《财政部发展改革委生态环境部市场监管总局关于调整优化节能产品、环境标志产品政府采购执行机制的通知（财库（2019）9 号）》执</w:t>
      </w:r>
    </w:p>
    <w:p w14:paraId="372569B3">
      <w:pPr>
        <w:pStyle w:val="5"/>
        <w:keepNext w:val="0"/>
        <w:keepLines w:val="0"/>
        <w:pageBreakBefore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 w:val="clear" w:pos="567"/>
        </w:tabs>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行。 </w:t>
      </w:r>
    </w:p>
    <w:p w14:paraId="2DE42C24">
      <w:pPr>
        <w:pStyle w:val="5"/>
        <w:keepNext w:val="0"/>
        <w:keepLines w:val="0"/>
        <w:pageBreakBefore w:val="0"/>
        <w:numPr>
          <w:ilvl w:val="0"/>
          <w:numId w:val="1"/>
        </w:numPr>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扶持中小企业政策：本项目评审时小型和微型企业产品享受10%的价格折扣。监</w:t>
      </w:r>
    </w:p>
    <w:p w14:paraId="0C36EA2A">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 狱企业视同小型、微型企业。残疾人福利性单位视同小型、微型企业。不重复享受政策。</w:t>
      </w:r>
    </w:p>
    <w:p w14:paraId="7FCF22E4">
      <w:pPr>
        <w:pStyle w:val="5"/>
        <w:keepNext w:val="0"/>
        <w:keepLines w:val="0"/>
        <w:pageBreakBefore w:val="0"/>
        <w:numPr>
          <w:ilvl w:val="0"/>
          <w:numId w:val="0"/>
        </w:numPr>
        <w:kinsoku/>
        <w:wordWrap/>
        <w:overflowPunct/>
        <w:topLinePunct w:val="0"/>
        <w:autoSpaceDE w:val="0"/>
        <w:autoSpaceDN w:val="0"/>
        <w:bidi w:val="0"/>
        <w:spacing w:before="0" w:line="360" w:lineRule="auto"/>
        <w:ind w:left="0" w:leftChars="0" w:right="0" w:rightChars="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kern w:val="2"/>
          <w:sz w:val="28"/>
          <w:szCs w:val="28"/>
          <w:lang w:val="en-US" w:eastAsia="zh-CN" w:bidi="ar-SA"/>
        </w:rPr>
        <w:t>2.</w:t>
      </w:r>
      <w:r>
        <w:rPr>
          <w:rFonts w:hint="eastAsia" w:ascii="仿宋" w:hAnsi="仿宋" w:eastAsia="仿宋" w:cs="仿宋"/>
          <w:color w:val="auto"/>
          <w:spacing w:val="0"/>
          <w:sz w:val="28"/>
          <w:szCs w:val="28"/>
          <w:lang w:val="en-US" w:eastAsia="zh-CN"/>
        </w:rPr>
        <w:t xml:space="preserve">申请人的资格要求补充： </w:t>
      </w:r>
    </w:p>
    <w:p w14:paraId="57133899">
      <w:pPr>
        <w:pStyle w:val="5"/>
        <w:keepNext w:val="0"/>
        <w:keepLines w:val="0"/>
        <w:pageBreakBefore w:val="0"/>
        <w:numPr>
          <w:ilvl w:val="0"/>
          <w:numId w:val="0"/>
        </w:numPr>
        <w:kinsoku/>
        <w:wordWrap/>
        <w:overflowPunct/>
        <w:topLinePunct w:val="0"/>
        <w:autoSpaceDE w:val="0"/>
        <w:autoSpaceDN w:val="0"/>
        <w:bidi w:val="0"/>
        <w:spacing w:before="0" w:line="360" w:lineRule="auto"/>
        <w:ind w:left="0" w:leftChars="0" w:right="0" w:rightChars="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kern w:val="2"/>
          <w:sz w:val="28"/>
          <w:szCs w:val="28"/>
          <w:lang w:val="en-US" w:eastAsia="zh-CN" w:bidi="ar-SA"/>
        </w:rPr>
        <w:t>（1）</w:t>
      </w:r>
      <w:r>
        <w:rPr>
          <w:rFonts w:hint="eastAsia" w:ascii="仿宋" w:hAnsi="仿宋" w:eastAsia="仿宋" w:cs="仿宋"/>
          <w:color w:val="auto"/>
          <w:spacing w:val="0"/>
          <w:sz w:val="28"/>
          <w:szCs w:val="28"/>
          <w:lang w:val="en-US" w:eastAsia="zh-CN"/>
        </w:rPr>
        <w:t>被“信用中国”网站（www.creditchina.gov.cn）列入失信被执行人和重大税收</w:t>
      </w:r>
    </w:p>
    <w:p w14:paraId="521F6DB1">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     违法案件当事人名单的、被“中国政府采购网”网站（www.ccgp.gov.cn）列入政</w:t>
      </w:r>
    </w:p>
    <w:p w14:paraId="4DD8C63A">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     府采购严重违法失信行为记录名单（处罚期限尚未届满的）的供应商，不得参与</w:t>
      </w:r>
    </w:p>
    <w:p w14:paraId="51D79B25">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 xml:space="preserve">     本项目的政府采购活动。 </w:t>
      </w:r>
    </w:p>
    <w:p w14:paraId="2924CE91">
      <w:pPr>
        <w:pStyle w:val="5"/>
        <w:keepNext w:val="0"/>
        <w:keepLines w:val="0"/>
        <w:pageBreakBefore w:val="0"/>
        <w:numPr>
          <w:ilvl w:val="0"/>
          <w:numId w:val="0"/>
        </w:numPr>
        <w:kinsoku/>
        <w:wordWrap/>
        <w:overflowPunct/>
        <w:topLinePunct w:val="0"/>
        <w:autoSpaceDE w:val="0"/>
        <w:autoSpaceDN w:val="0"/>
        <w:bidi w:val="0"/>
        <w:spacing w:before="0" w:line="360" w:lineRule="auto"/>
        <w:ind w:left="0" w:leftChars="0" w:right="0" w:rightChars="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kern w:val="2"/>
          <w:sz w:val="28"/>
          <w:szCs w:val="28"/>
          <w:lang w:val="en-US" w:eastAsia="zh-CN" w:bidi="ar-SA"/>
        </w:rPr>
        <w:t>（2）</w:t>
      </w:r>
      <w:r>
        <w:rPr>
          <w:rFonts w:hint="eastAsia" w:ascii="仿宋" w:hAnsi="仿宋" w:eastAsia="仿宋" w:cs="仿宋"/>
          <w:color w:val="auto"/>
          <w:spacing w:val="0"/>
          <w:sz w:val="28"/>
          <w:szCs w:val="28"/>
          <w:lang w:val="en-US" w:eastAsia="zh-CN"/>
        </w:rPr>
        <w:t>单位负责人为同一人或者存在直接控股、管理关系的不同供应商，不得参加同一</w:t>
      </w:r>
    </w:p>
    <w:p w14:paraId="778A1FA2">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 xml:space="preserve">     包的投标或者未划分包的同一招标项目的投标。 </w:t>
      </w:r>
    </w:p>
    <w:p w14:paraId="165DB3AD">
      <w:pPr>
        <w:pStyle w:val="5"/>
        <w:keepNext w:val="0"/>
        <w:keepLines w:val="0"/>
        <w:pageBreakBefore w:val="0"/>
        <w:numPr>
          <w:ilvl w:val="0"/>
          <w:numId w:val="2"/>
        </w:numPr>
        <w:kinsoku/>
        <w:wordWrap/>
        <w:overflowPunct/>
        <w:topLinePunct w:val="0"/>
        <w:autoSpaceDE w:val="0"/>
        <w:autoSpaceDN w:val="0"/>
        <w:bidi w:val="0"/>
        <w:spacing w:before="0" w:line="360" w:lineRule="auto"/>
        <w:ind w:left="0" w:right="0" w:firstLine="48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 本条所指单位负责人为同一人指单位法定代表人或者法律、行政法规规定代表</w:t>
      </w:r>
    </w:p>
    <w:p w14:paraId="679D0E88">
      <w:pPr>
        <w:pStyle w:val="5"/>
        <w:keepNext w:val="0"/>
        <w:keepLines w:val="0"/>
        <w:pageBreakBefore w:val="0"/>
        <w:numPr>
          <w:ilvl w:val="0"/>
          <w:numId w:val="0"/>
        </w:numPr>
        <w:kinsoku/>
        <w:wordWrap/>
        <w:overflowPunct/>
        <w:topLinePunct w:val="0"/>
        <w:autoSpaceDE w:val="0"/>
        <w:autoSpaceDN w:val="0"/>
        <w:bidi w:val="0"/>
        <w:spacing w:before="0" w:line="360" w:lineRule="auto"/>
        <w:ind w:left="0" w:leftChars="0" w:right="0" w:rightChars="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 xml:space="preserve">   单位行使职权的主要负责人。 </w:t>
      </w:r>
    </w:p>
    <w:p w14:paraId="5E13D6B3">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 xml:space="preserve">    2) 本条所指控股关系指单位或股东的控股关系。控股股东指：</w:t>
      </w:r>
    </w:p>
    <w:p w14:paraId="706037B7">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 xml:space="preserve">    a.出资额占有限责任公司资本总额百分之五十以上或者其持有的股份占股份有限</w:t>
      </w:r>
    </w:p>
    <w:p w14:paraId="7E7DB256">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 xml:space="preserve">      公司股本总额百分之五十以上的股东； </w:t>
      </w:r>
    </w:p>
    <w:p w14:paraId="6E8342C0">
      <w:pPr>
        <w:pStyle w:val="5"/>
        <w:keepNext w:val="0"/>
        <w:keepLines w:val="0"/>
        <w:pageBreakBefore w:val="0"/>
        <w:kinsoku/>
        <w:wordWrap/>
        <w:overflowPunct/>
        <w:topLinePunct w:val="0"/>
        <w:autoSpaceDE w:val="0"/>
        <w:autoSpaceDN w:val="0"/>
        <w:bidi w:val="0"/>
        <w:spacing w:before="0" w:line="360" w:lineRule="auto"/>
        <w:ind w:left="0" w:right="0" w:firstLine="480"/>
        <w:textAlignment w:val="auto"/>
        <w:rPr>
          <w:rFonts w:hint="eastAsia" w:ascii="仿宋" w:hAnsi="仿宋" w:eastAsia="仿宋" w:cs="仿宋"/>
          <w:color w:val="auto"/>
          <w:spacing w:val="0"/>
          <w:sz w:val="28"/>
          <w:szCs w:val="28"/>
          <w:lang w:val="en-US" w:eastAsia="zh-CN"/>
        </w:rPr>
      </w:pPr>
      <w:r>
        <w:rPr>
          <w:rFonts w:hint="eastAsia" w:ascii="仿宋" w:hAnsi="仿宋" w:eastAsia="仿宋" w:cs="仿宋"/>
          <w:color w:val="auto"/>
          <w:spacing w:val="0"/>
          <w:sz w:val="28"/>
          <w:szCs w:val="28"/>
          <w:lang w:val="en-US" w:eastAsia="zh-CN"/>
        </w:rPr>
        <w:t>b.出资额或者持有股份的比例不足百分之五十，但其出资额或者持有的股份所享</w:t>
      </w:r>
    </w:p>
    <w:p w14:paraId="666B6516">
      <w:pPr>
        <w:pStyle w:val="5"/>
        <w:keepNext w:val="0"/>
        <w:keepLines w:val="0"/>
        <w:pageBreakBefore w:val="0"/>
        <w:kinsoku/>
        <w:wordWrap/>
        <w:overflowPunct/>
        <w:topLinePunct w:val="0"/>
        <w:autoSpaceDE w:val="0"/>
        <w:autoSpaceDN w:val="0"/>
        <w:bidi w:val="0"/>
        <w:spacing w:before="0" w:line="360" w:lineRule="auto"/>
        <w:ind w:left="0" w:right="0" w:firstLine="48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lang w:val="en-US" w:eastAsia="zh-CN"/>
        </w:rPr>
        <w:t xml:space="preserve">  有的表决权已足</w:t>
      </w:r>
      <w:r>
        <w:rPr>
          <w:rFonts w:hint="eastAsia" w:ascii="仿宋" w:hAnsi="仿宋" w:eastAsia="仿宋" w:cs="仿宋"/>
          <w:color w:val="auto"/>
          <w:spacing w:val="0"/>
          <w:sz w:val="28"/>
          <w:szCs w:val="28"/>
          <w:highlight w:val="none"/>
          <w:lang w:val="en-US" w:eastAsia="zh-CN"/>
        </w:rPr>
        <w:t xml:space="preserve">以对股东会、股东大会的决议产生重大影响的股东。 </w:t>
      </w:r>
    </w:p>
    <w:p w14:paraId="03C7B8F7">
      <w:pPr>
        <w:pStyle w:val="5"/>
        <w:keepNext w:val="0"/>
        <w:keepLines w:val="0"/>
        <w:pageBreakBefore w:val="0"/>
        <w:numPr>
          <w:ilvl w:val="0"/>
          <w:numId w:val="0"/>
        </w:numPr>
        <w:kinsoku/>
        <w:wordWrap/>
        <w:overflowPunct/>
        <w:topLinePunct w:val="0"/>
        <w:autoSpaceDE w:val="0"/>
        <w:autoSpaceDN w:val="0"/>
        <w:bidi w:val="0"/>
        <w:spacing w:before="0" w:line="360" w:lineRule="auto"/>
        <w:ind w:left="0" w:leftChars="0" w:right="0" w:rightChars="0" w:firstLine="480" w:firstLineChars="0"/>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kern w:val="2"/>
          <w:sz w:val="28"/>
          <w:szCs w:val="28"/>
          <w:highlight w:val="none"/>
          <w:lang w:val="en-US" w:eastAsia="zh-CN" w:bidi="ar-SA"/>
        </w:rPr>
        <w:t>3)</w:t>
      </w:r>
      <w:r>
        <w:rPr>
          <w:rFonts w:hint="eastAsia" w:ascii="仿宋" w:hAnsi="仿宋" w:eastAsia="仿宋" w:cs="仿宋"/>
          <w:color w:val="auto"/>
          <w:spacing w:val="0"/>
          <w:sz w:val="28"/>
          <w:szCs w:val="28"/>
          <w:highlight w:val="none"/>
          <w:lang w:val="en-US" w:eastAsia="zh-CN"/>
        </w:rPr>
        <w:t xml:space="preserve"> 本条所指管理关系指不具有出资持股关系的其他单位之间存在的管理与被管理</w:t>
      </w:r>
    </w:p>
    <w:p w14:paraId="33EA25FE">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lang w:val="en-US" w:eastAsia="zh-CN"/>
        </w:rPr>
        <w:t xml:space="preserve">      关系。 </w:t>
      </w:r>
    </w:p>
    <w:p w14:paraId="4A7C4793">
      <w:pPr>
        <w:pStyle w:val="5"/>
        <w:keepNext w:val="0"/>
        <w:keepLines w:val="0"/>
        <w:pageBreakBefore w:val="0"/>
        <w:kinsoku/>
        <w:wordWrap/>
        <w:overflowPunct/>
        <w:topLinePunct w:val="0"/>
        <w:autoSpaceDE w:val="0"/>
        <w:autoSpaceDN w:val="0"/>
        <w:bidi w:val="0"/>
        <w:spacing w:before="0" w:line="360" w:lineRule="auto"/>
        <w:ind w:left="0" w:right="0" w:firstLine="480"/>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注：本条所指的控股、管理关系仅限于直接控股、直接管理关系，不包括间接控</w:t>
      </w:r>
    </w:p>
    <w:p w14:paraId="28CC0803">
      <w:pPr>
        <w:pStyle w:val="5"/>
        <w:keepNext w:val="0"/>
        <w:keepLines w:val="0"/>
        <w:pageBreakBefore w:val="0"/>
        <w:kinsoku/>
        <w:wordWrap/>
        <w:overflowPunct/>
        <w:topLinePunct w:val="0"/>
        <w:autoSpaceDE w:val="0"/>
        <w:autoSpaceDN w:val="0"/>
        <w:bidi w:val="0"/>
        <w:spacing w:before="0" w:line="360" w:lineRule="auto"/>
        <w:ind w:left="0" w:right="0" w:firstLine="48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lang w:val="en-US" w:eastAsia="zh-CN"/>
        </w:rPr>
        <w:t xml:space="preserve">股或管理关系。 </w:t>
      </w:r>
    </w:p>
    <w:p w14:paraId="0F366915">
      <w:pPr>
        <w:pStyle w:val="5"/>
        <w:keepNext w:val="0"/>
        <w:keepLines w:val="0"/>
        <w:pageBreakBefore w:val="0"/>
        <w:numPr>
          <w:ilvl w:val="0"/>
          <w:numId w:val="3"/>
        </w:numPr>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color w:val="auto"/>
          <w:spacing w:val="0"/>
          <w:sz w:val="28"/>
          <w:szCs w:val="28"/>
          <w:highlight w:val="none"/>
          <w:lang w:val="en-US" w:eastAsia="zh-CN"/>
        </w:rPr>
        <w:t>为本采购项目提供过整体设计、规范编制或者项目管理、监理、检测等服务的供</w:t>
      </w:r>
    </w:p>
    <w:p w14:paraId="40AD4E4D">
      <w:pPr>
        <w:pStyle w:val="5"/>
        <w:keepNext w:val="0"/>
        <w:keepLines w:val="0"/>
        <w:pageBreakBefore w:val="0"/>
        <w:numPr>
          <w:ilvl w:val="0"/>
          <w:numId w:val="0"/>
        </w:numPr>
        <w:kinsoku/>
        <w:wordWrap/>
        <w:overflowPunct/>
        <w:topLinePunct w:val="0"/>
        <w:autoSpaceDE w:val="0"/>
        <w:autoSpaceDN w:val="0"/>
        <w:bidi w:val="0"/>
        <w:spacing w:before="0" w:line="360" w:lineRule="auto"/>
        <w:ind w:left="0" w:right="0" w:rightChars="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lang w:val="en-US" w:eastAsia="zh-CN"/>
        </w:rPr>
        <w:t xml:space="preserve">     应商及其附属机构，不得再参加本采购项目的投标活动。 </w:t>
      </w:r>
    </w:p>
    <w:p w14:paraId="7EA01E18">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lang w:val="en-US" w:eastAsia="zh-CN"/>
        </w:rPr>
        <w:t xml:space="preserve">（4）按照磋商公告要求获取了采购文件。 </w:t>
      </w:r>
    </w:p>
    <w:p w14:paraId="635187A3">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highlight w:val="none"/>
          <w:lang w:eastAsia="zh-CN"/>
        </w:rPr>
      </w:pPr>
      <w:r>
        <w:rPr>
          <w:rFonts w:hint="eastAsia" w:ascii="仿宋" w:hAnsi="仿宋" w:eastAsia="仿宋" w:cs="仿宋"/>
          <w:color w:val="auto"/>
          <w:spacing w:val="0"/>
          <w:sz w:val="28"/>
          <w:szCs w:val="28"/>
          <w:highlight w:val="none"/>
          <w:lang w:val="en-US" w:eastAsia="zh-CN"/>
        </w:rPr>
        <w:t>（5）符合法律、行政法规规定的其他要求。</w:t>
      </w:r>
    </w:p>
    <w:p w14:paraId="43256557">
      <w:pPr>
        <w:keepNext w:val="0"/>
        <w:keepLines w:val="0"/>
        <w:pageBreakBefore w:val="0"/>
        <w:tabs>
          <w:tab w:val="left" w:pos="3469"/>
          <w:tab w:val="left" w:pos="5579"/>
          <w:tab w:val="left" w:pos="8166"/>
        </w:tabs>
        <w:kinsoku/>
        <w:wordWrap/>
        <w:overflowPunct/>
        <w:topLinePunct w:val="0"/>
        <w:autoSpaceDE w:val="0"/>
        <w:autoSpaceDN w:val="0"/>
        <w:bidi w:val="0"/>
        <w:spacing w:line="360" w:lineRule="auto"/>
        <w:ind w:left="0" w:right="0"/>
        <w:textAlignment w:val="auto"/>
        <w:rPr>
          <w:rFonts w:hint="eastAsia" w:ascii="仿宋" w:hAnsi="仿宋" w:eastAsia="仿宋" w:cs="仿宋"/>
          <w:i/>
          <w:color w:val="auto"/>
          <w:spacing w:val="0"/>
          <w:sz w:val="28"/>
          <w:szCs w:val="28"/>
          <w:lang w:eastAsia="zh-CN"/>
        </w:rPr>
      </w:pPr>
      <w:r>
        <w:rPr>
          <w:rFonts w:hint="eastAsia" w:ascii="仿宋" w:hAnsi="仿宋" w:eastAsia="仿宋" w:cs="仿宋"/>
          <w:color w:val="auto"/>
          <w:spacing w:val="0"/>
          <w:sz w:val="28"/>
          <w:szCs w:val="28"/>
          <w:lang w:val="en-US" w:eastAsia="zh-CN"/>
        </w:rPr>
        <w:t>3</w:t>
      </w:r>
      <w:r>
        <w:rPr>
          <w:rFonts w:hint="eastAsia" w:ascii="仿宋" w:hAnsi="仿宋" w:eastAsia="仿宋" w:cs="仿宋"/>
          <w:color w:val="auto"/>
          <w:spacing w:val="0"/>
          <w:sz w:val="28"/>
          <w:szCs w:val="28"/>
          <w:lang w:eastAsia="zh-CN"/>
        </w:rPr>
        <w:t>.本次招标供应商必须以包为单位进行投标响应，评标和合同授予也以包为单位。</w:t>
      </w:r>
    </w:p>
    <w:p w14:paraId="7790C79D">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lang w:eastAsia="zh-CN"/>
        </w:rPr>
        <w:t>.</w:t>
      </w:r>
      <w:r>
        <w:rPr>
          <w:rFonts w:hint="eastAsia" w:ascii="仿宋" w:hAnsi="仿宋" w:eastAsia="仿宋" w:cs="仿宋"/>
          <w:b/>
          <w:bCs/>
          <w:color w:val="auto"/>
          <w:spacing w:val="0"/>
          <w:sz w:val="28"/>
          <w:szCs w:val="28"/>
          <w:lang w:eastAsia="zh-CN" w:bidi="ar"/>
        </w:rPr>
        <w:t>本项目采用电子化与线下流程结合招标方式</w:t>
      </w:r>
      <w:r>
        <w:rPr>
          <w:rFonts w:hint="eastAsia" w:ascii="仿宋" w:hAnsi="仿宋" w:eastAsia="仿宋" w:cs="仿宋"/>
          <w:b/>
          <w:bCs/>
          <w:color w:val="auto"/>
          <w:spacing w:val="0"/>
          <w:sz w:val="28"/>
          <w:szCs w:val="28"/>
          <w:lang w:eastAsia="zh-CN"/>
        </w:rPr>
        <w:t>，</w:t>
      </w:r>
      <w:r>
        <w:rPr>
          <w:rFonts w:hint="eastAsia" w:ascii="仿宋" w:hAnsi="仿宋" w:eastAsia="仿宋" w:cs="仿宋"/>
          <w:color w:val="auto"/>
          <w:spacing w:val="0"/>
          <w:sz w:val="28"/>
          <w:szCs w:val="28"/>
          <w:lang w:eastAsia="zh-CN"/>
        </w:rPr>
        <w:t>请供应商认真学习北京市政府采购电子交易平台发布的相关操作手册（供应商可在交易平台下载相关手册），办理</w:t>
      </w:r>
      <w:r>
        <w:rPr>
          <w:rFonts w:hint="eastAsia" w:ascii="仿宋" w:hAnsi="仿宋" w:eastAsia="仿宋" w:cs="仿宋"/>
          <w:color w:val="auto"/>
          <w:spacing w:val="0"/>
          <w:w w:val="85"/>
          <w:sz w:val="28"/>
          <w:szCs w:val="28"/>
          <w:lang w:eastAsia="zh-CN"/>
        </w:rPr>
        <w:t>C</w:t>
      </w:r>
      <w:r>
        <w:rPr>
          <w:rFonts w:hint="eastAsia" w:ascii="仿宋" w:hAnsi="仿宋" w:eastAsia="仿宋" w:cs="仿宋"/>
          <w:color w:val="auto"/>
          <w:spacing w:val="0"/>
          <w:w w:val="92"/>
          <w:sz w:val="28"/>
          <w:szCs w:val="28"/>
          <w:lang w:eastAsia="zh-CN"/>
        </w:rPr>
        <w:t>A</w:t>
      </w:r>
      <w:r>
        <w:rPr>
          <w:rFonts w:hint="eastAsia" w:ascii="仿宋" w:hAnsi="仿宋" w:eastAsia="仿宋" w:cs="仿宋"/>
          <w:color w:val="auto"/>
          <w:spacing w:val="0"/>
          <w:sz w:val="28"/>
          <w:szCs w:val="28"/>
          <w:lang w:eastAsia="zh-CN"/>
        </w:rPr>
        <w:t>数字证书或电子营业执照、进行北京市政府采购电子交易平台注册绑定，并认真核实CA数字证书或电子营业执照情况确认是否符合本项目电子化采购流程要求。</w:t>
      </w:r>
    </w:p>
    <w:p w14:paraId="34F6A59A">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CA 数字证书服务热线 010-58511086</w:t>
      </w:r>
    </w:p>
    <w:p w14:paraId="411C76B8">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电子营业执照服务热线  400-699-7000</w:t>
      </w:r>
    </w:p>
    <w:p w14:paraId="500295E1">
      <w:pPr>
        <w:pStyle w:val="5"/>
        <w:keepNext w:val="0"/>
        <w:keepLines w:val="0"/>
        <w:pageBreakBefore w:val="0"/>
        <w:tabs>
          <w:tab w:val="left" w:pos="3001"/>
          <w:tab w:val="clear" w:pos="567"/>
        </w:tabs>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技术支持服务热线  010-86483801</w:t>
      </w:r>
    </w:p>
    <w:p w14:paraId="0E9950B3">
      <w:pPr>
        <w:pStyle w:val="18"/>
        <w:keepNext w:val="0"/>
        <w:keepLines w:val="0"/>
        <w:pageBreakBefore w:val="0"/>
        <w:numPr>
          <w:ilvl w:val="1"/>
          <w:numId w:val="0"/>
        </w:numPr>
        <w:tabs>
          <w:tab w:val="left" w:pos="1041"/>
        </w:tabs>
        <w:kinsoku/>
        <w:wordWrap/>
        <w:overflowPunct/>
        <w:topLinePunct w:val="0"/>
        <w:autoSpaceDE w:val="0"/>
        <w:autoSpaceDN w:val="0"/>
        <w:bidi w:val="0"/>
        <w:spacing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lang w:eastAsia="zh-CN"/>
        </w:rPr>
        <w:t>.1</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办理 CA 数字证书或电子营业执照</w:t>
      </w:r>
    </w:p>
    <w:p w14:paraId="43C2EEBF">
      <w:pPr>
        <w:pStyle w:val="5"/>
        <w:keepNext w:val="0"/>
        <w:keepLines w:val="0"/>
        <w:pageBreakBefore w:val="0"/>
        <w:kinsoku/>
        <w:wordWrap/>
        <w:overflowPunct/>
        <w:topLinePunct w:val="0"/>
        <w:autoSpaceDE w:val="0"/>
        <w:autoSpaceDN w:val="0"/>
        <w:bidi w:val="0"/>
        <w:spacing w:before="0" w:line="360" w:lineRule="auto"/>
        <w:ind w:left="0" w:right="0" w:firstLine="560" w:firstLineChars="20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供应商登录北京市政府采购电子交易平台查阅 “用户指南”—“操作指南”—</w:t>
      </w:r>
    </w:p>
    <w:p w14:paraId="4DE9AC86">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“市场主体 CA 办理操作流程指引”/“电子营业执照使用指南”，按照程序要求办理。</w:t>
      </w:r>
    </w:p>
    <w:p w14:paraId="6C046520">
      <w:pPr>
        <w:pStyle w:val="18"/>
        <w:keepNext w:val="0"/>
        <w:keepLines w:val="0"/>
        <w:pageBreakBefore w:val="0"/>
        <w:numPr>
          <w:ilvl w:val="1"/>
          <w:numId w:val="0"/>
        </w:numPr>
        <w:tabs>
          <w:tab w:val="left" w:pos="1041"/>
        </w:tabs>
        <w:kinsoku/>
        <w:wordWrap/>
        <w:overflowPunct/>
        <w:topLinePunct w:val="0"/>
        <w:autoSpaceDE w:val="0"/>
        <w:autoSpaceDN w:val="0"/>
        <w:bidi w:val="0"/>
        <w:spacing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lang w:eastAsia="zh-CN"/>
        </w:rPr>
        <w:t>.2</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注册</w:t>
      </w:r>
    </w:p>
    <w:p w14:paraId="016DB3F2">
      <w:pPr>
        <w:pStyle w:val="5"/>
        <w:keepNext w:val="0"/>
        <w:keepLines w:val="0"/>
        <w:pageBreakBefore w:val="0"/>
        <w:kinsoku/>
        <w:wordWrap/>
        <w:overflowPunct/>
        <w:topLinePunct w:val="0"/>
        <w:autoSpaceDE w:val="0"/>
        <w:autoSpaceDN w:val="0"/>
        <w:bidi w:val="0"/>
        <w:spacing w:before="0" w:line="360" w:lineRule="auto"/>
        <w:ind w:left="0" w:right="0" w:firstLine="479"/>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供应商登录北京市政府采购电子交易平台“用户指南”—“操作指南”—“市</w:t>
      </w:r>
    </w:p>
    <w:p w14:paraId="293A9E4B">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场主体注册入库操作流程指引”进行自助注册绑定。</w:t>
      </w:r>
    </w:p>
    <w:p w14:paraId="316D38F8">
      <w:pPr>
        <w:pStyle w:val="18"/>
        <w:keepNext w:val="0"/>
        <w:keepLines w:val="0"/>
        <w:pageBreakBefore w:val="0"/>
        <w:numPr>
          <w:ilvl w:val="1"/>
          <w:numId w:val="0"/>
        </w:numPr>
        <w:tabs>
          <w:tab w:val="left" w:pos="1041"/>
        </w:tabs>
        <w:kinsoku/>
        <w:wordWrap/>
        <w:overflowPunct/>
        <w:topLinePunct w:val="0"/>
        <w:autoSpaceDE w:val="0"/>
        <w:autoSpaceDN w:val="0"/>
        <w:bidi w:val="0"/>
        <w:spacing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lang w:eastAsia="zh-CN"/>
        </w:rPr>
        <w:t>.3</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驱动、客户端下载</w:t>
      </w:r>
    </w:p>
    <w:p w14:paraId="63175105">
      <w:pPr>
        <w:pStyle w:val="5"/>
        <w:keepNext w:val="0"/>
        <w:keepLines w:val="0"/>
        <w:pageBreakBefore w:val="0"/>
        <w:kinsoku/>
        <w:wordWrap/>
        <w:overflowPunct/>
        <w:topLinePunct w:val="0"/>
        <w:autoSpaceDE w:val="0"/>
        <w:autoSpaceDN w:val="0"/>
        <w:bidi w:val="0"/>
        <w:spacing w:before="0" w:line="360" w:lineRule="auto"/>
        <w:ind w:left="0" w:right="0" w:firstLine="479"/>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供应商登录北京市政府采购电子交易平台“用户指南”—“工具下载”—“招</w:t>
      </w:r>
    </w:p>
    <w:p w14:paraId="25FA9895">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标采购系统文件驱动安装包”下载相关驱动。</w:t>
      </w:r>
    </w:p>
    <w:p w14:paraId="75FCB5B7">
      <w:pPr>
        <w:pStyle w:val="5"/>
        <w:keepNext w:val="0"/>
        <w:keepLines w:val="0"/>
        <w:pageBreakBefore w:val="0"/>
        <w:kinsoku/>
        <w:wordWrap/>
        <w:overflowPunct/>
        <w:topLinePunct w:val="0"/>
        <w:autoSpaceDE w:val="0"/>
        <w:autoSpaceDN w:val="0"/>
        <w:bidi w:val="0"/>
        <w:spacing w:before="0" w:line="360" w:lineRule="auto"/>
        <w:ind w:left="0" w:right="0" w:firstLine="479"/>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供应商登录北京市政府采购电子交易平台“用户指南”—“工具下载”—“投</w:t>
      </w:r>
    </w:p>
    <w:p w14:paraId="63515FF7">
      <w:pPr>
        <w:pStyle w:val="5"/>
        <w:keepNext w:val="0"/>
        <w:keepLines w:val="0"/>
        <w:pageBreakBefore w:val="0"/>
        <w:kinsoku/>
        <w:wordWrap/>
        <w:overflowPunct/>
        <w:topLinePunct w:val="0"/>
        <w:autoSpaceDE w:val="0"/>
        <w:autoSpaceDN w:val="0"/>
        <w:bidi w:val="0"/>
        <w:spacing w:before="0" w:line="360" w:lineRule="auto"/>
        <w:ind w:left="0"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标文件编制工具”下载相关客户端。</w:t>
      </w:r>
    </w:p>
    <w:p w14:paraId="74D777E4">
      <w:pPr>
        <w:pStyle w:val="5"/>
        <w:keepNext w:val="0"/>
        <w:keepLines w:val="0"/>
        <w:pageBreakBefore w:val="0"/>
        <w:kinsoku/>
        <w:wordWrap/>
        <w:overflowPunct/>
        <w:topLinePunct w:val="0"/>
        <w:autoSpaceDE w:val="0"/>
        <w:autoSpaceDN w:val="0"/>
        <w:bidi w:val="0"/>
        <w:spacing w:before="0" w:line="360" w:lineRule="auto"/>
        <w:ind w:right="0"/>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val="en-US" w:eastAsia="zh-CN"/>
        </w:rPr>
        <w:t>4</w:t>
      </w:r>
      <w:r>
        <w:rPr>
          <w:rFonts w:hint="eastAsia" w:ascii="仿宋" w:hAnsi="仿宋" w:eastAsia="仿宋" w:cs="仿宋"/>
          <w:color w:val="auto"/>
          <w:spacing w:val="0"/>
          <w:sz w:val="28"/>
          <w:szCs w:val="28"/>
          <w:lang w:eastAsia="zh-CN"/>
        </w:rPr>
        <w:t>.4</w:t>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lang w:eastAsia="zh-CN"/>
        </w:rPr>
        <w:t>获取电子竞争性磋商文件</w:t>
      </w:r>
    </w:p>
    <w:p w14:paraId="3CD28CC4">
      <w:pPr>
        <w:pStyle w:val="5"/>
        <w:keepNext w:val="0"/>
        <w:keepLines w:val="0"/>
        <w:pageBreakBefore w:val="0"/>
        <w:kinsoku/>
        <w:wordWrap/>
        <w:overflowPunct/>
        <w:topLinePunct w:val="0"/>
        <w:autoSpaceDE w:val="0"/>
        <w:autoSpaceDN w:val="0"/>
        <w:bidi w:val="0"/>
        <w:spacing w:before="0" w:line="360" w:lineRule="auto"/>
        <w:ind w:left="0" w:right="0" w:firstLine="479"/>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供应商使用 CA 数字证书或电子营业执照登录北京市政府采购电子交易平台获取电子竞争性磋商文件。</w:t>
      </w:r>
    </w:p>
    <w:p w14:paraId="50E205D2">
      <w:pPr>
        <w:pStyle w:val="5"/>
        <w:keepNext w:val="0"/>
        <w:keepLines w:val="0"/>
        <w:pageBreakBefore w:val="0"/>
        <w:kinsoku/>
        <w:wordWrap/>
        <w:overflowPunct/>
        <w:topLinePunct w:val="0"/>
        <w:autoSpaceDE w:val="0"/>
        <w:autoSpaceDN w:val="0"/>
        <w:bidi w:val="0"/>
        <w:spacing w:before="0" w:line="360" w:lineRule="auto"/>
        <w:ind w:left="0" w:right="0" w:firstLine="560" w:firstLineChars="200"/>
        <w:jc w:val="both"/>
        <w:textAlignment w:val="auto"/>
        <w:rPr>
          <w:rFonts w:hint="eastAsia" w:ascii="仿宋" w:hAnsi="仿宋" w:eastAsia="仿宋" w:cs="仿宋"/>
          <w:color w:val="auto"/>
          <w:spacing w:val="0"/>
          <w:sz w:val="28"/>
          <w:szCs w:val="28"/>
          <w:lang w:eastAsia="zh-CN"/>
        </w:rPr>
      </w:pPr>
      <w:r>
        <w:rPr>
          <w:rFonts w:hint="eastAsia" w:ascii="仿宋" w:hAnsi="仿宋" w:eastAsia="仿宋" w:cs="仿宋"/>
          <w:color w:val="auto"/>
          <w:spacing w:val="0"/>
          <w:sz w:val="28"/>
          <w:szCs w:val="28"/>
          <w:lang w:eastAsia="zh-CN"/>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采购包下载采购文件电子版。未在规定期限内按上述操作获取招标文件的</w:t>
      </w:r>
      <w:r>
        <w:rPr>
          <w:rFonts w:hint="eastAsia" w:ascii="仿宋" w:hAnsi="仿宋" w:eastAsia="仿宋" w:cs="仿宋"/>
          <w:b/>
          <w:bCs/>
          <w:color w:val="auto"/>
          <w:spacing w:val="0"/>
          <w:sz w:val="28"/>
          <w:szCs w:val="28"/>
          <w:lang w:val="en-US" w:eastAsia="zh-CN"/>
        </w:rPr>
        <w:t>应答</w:t>
      </w:r>
      <w:r>
        <w:rPr>
          <w:rFonts w:hint="eastAsia" w:ascii="仿宋" w:hAnsi="仿宋" w:eastAsia="仿宋" w:cs="仿宋"/>
          <w:b/>
          <w:bCs/>
          <w:color w:val="auto"/>
          <w:spacing w:val="0"/>
          <w:sz w:val="28"/>
          <w:szCs w:val="28"/>
          <w:lang w:eastAsia="zh-CN"/>
        </w:rPr>
        <w:t>无效</w:t>
      </w:r>
      <w:r>
        <w:rPr>
          <w:rFonts w:hint="eastAsia" w:ascii="仿宋" w:hAnsi="仿宋" w:eastAsia="仿宋" w:cs="仿宋"/>
          <w:color w:val="auto"/>
          <w:spacing w:val="0"/>
          <w:sz w:val="28"/>
          <w:szCs w:val="28"/>
          <w:lang w:eastAsia="zh-CN"/>
        </w:rPr>
        <w:t>。</w:t>
      </w:r>
    </w:p>
    <w:p w14:paraId="49B6788D">
      <w:pPr>
        <w:keepNext w:val="0"/>
        <w:keepLines w:val="0"/>
        <w:pageBreakBefore w:val="0"/>
        <w:kinsoku/>
        <w:wordWrap/>
        <w:overflowPunct/>
        <w:topLinePunct w:val="0"/>
        <w:autoSpaceDE w:val="0"/>
        <w:autoSpaceDN w:val="0"/>
        <w:bidi w:val="0"/>
        <w:adjustRightInd w:val="0"/>
        <w:snapToGrid w:val="0"/>
        <w:spacing w:line="360" w:lineRule="auto"/>
        <w:ind w:left="0" w:right="0"/>
        <w:textAlignment w:val="auto"/>
        <w:rPr>
          <w:rFonts w:hint="eastAsia" w:ascii="仿宋" w:hAnsi="仿宋" w:eastAsia="仿宋" w:cs="仿宋"/>
          <w:color w:val="auto"/>
          <w:spacing w:val="0"/>
          <w:sz w:val="28"/>
          <w:szCs w:val="28"/>
          <w:lang w:eastAsia="zh-CN" w:bidi="ar"/>
        </w:rPr>
      </w:pPr>
      <w:r>
        <w:rPr>
          <w:rFonts w:hint="eastAsia" w:ascii="仿宋" w:hAnsi="仿宋" w:eastAsia="仿宋" w:cs="仿宋"/>
          <w:color w:val="auto"/>
          <w:spacing w:val="0"/>
          <w:sz w:val="28"/>
          <w:szCs w:val="28"/>
          <w:lang w:val="en-US" w:eastAsia="zh-CN" w:bidi="ar"/>
        </w:rPr>
        <w:t>4</w:t>
      </w:r>
      <w:r>
        <w:rPr>
          <w:rFonts w:hint="eastAsia" w:ascii="仿宋" w:hAnsi="仿宋" w:eastAsia="仿宋" w:cs="仿宋"/>
          <w:color w:val="auto"/>
          <w:spacing w:val="0"/>
          <w:sz w:val="28"/>
          <w:szCs w:val="28"/>
          <w:lang w:eastAsia="zh-CN" w:bidi="ar"/>
        </w:rPr>
        <w:t>.5</w:t>
      </w:r>
      <w:r>
        <w:rPr>
          <w:rFonts w:hint="eastAsia" w:ascii="仿宋" w:hAnsi="仿宋" w:eastAsia="仿宋" w:cs="仿宋"/>
          <w:color w:val="auto"/>
          <w:spacing w:val="0"/>
          <w:sz w:val="28"/>
          <w:szCs w:val="28"/>
          <w:lang w:val="en-US" w:eastAsia="zh-CN" w:bidi="ar"/>
        </w:rPr>
        <w:t xml:space="preserve"> 编制电子响应文件</w:t>
      </w:r>
      <w:r>
        <w:rPr>
          <w:rFonts w:hint="eastAsia" w:ascii="仿宋" w:hAnsi="仿宋" w:eastAsia="仿宋" w:cs="仿宋"/>
          <w:b/>
          <w:bCs/>
          <w:color w:val="auto"/>
          <w:spacing w:val="0"/>
          <w:sz w:val="28"/>
          <w:szCs w:val="28"/>
          <w:lang w:eastAsia="zh-CN" w:bidi="ar"/>
        </w:rPr>
        <w:t>（本项目不适用）</w:t>
      </w:r>
    </w:p>
    <w:p w14:paraId="3E676D5F">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textAlignment w:val="auto"/>
        <w:rPr>
          <w:rFonts w:hint="eastAsia" w:ascii="仿宋" w:hAnsi="仿宋" w:eastAsia="仿宋" w:cs="仿宋"/>
          <w:color w:val="auto"/>
          <w:spacing w:val="0"/>
          <w:sz w:val="28"/>
          <w:szCs w:val="28"/>
          <w:lang w:eastAsia="zh-CN" w:bidi="ar"/>
        </w:rPr>
      </w:pPr>
      <w:r>
        <w:rPr>
          <w:rFonts w:hint="eastAsia" w:ascii="仿宋" w:hAnsi="仿宋" w:eastAsia="仿宋" w:cs="仿宋"/>
          <w:color w:val="auto"/>
          <w:spacing w:val="0"/>
          <w:sz w:val="28"/>
          <w:szCs w:val="28"/>
          <w:lang w:eastAsia="zh-CN" w:bidi="ar"/>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6F385F9">
      <w:pPr>
        <w:keepNext w:val="0"/>
        <w:keepLines w:val="0"/>
        <w:pageBreakBefore w:val="0"/>
        <w:widowControl/>
        <w:kinsoku/>
        <w:wordWrap/>
        <w:overflowPunct/>
        <w:topLinePunct w:val="0"/>
        <w:autoSpaceDE w:val="0"/>
        <w:autoSpaceDN w:val="0"/>
        <w:bidi w:val="0"/>
        <w:snapToGrid w:val="0"/>
        <w:spacing w:line="360" w:lineRule="auto"/>
        <w:ind w:left="0" w:right="0"/>
        <w:textAlignment w:val="auto"/>
        <w:rPr>
          <w:rFonts w:hint="eastAsia" w:ascii="仿宋" w:hAnsi="仿宋" w:eastAsia="仿宋" w:cs="仿宋"/>
          <w:color w:val="auto"/>
          <w:spacing w:val="0"/>
          <w:sz w:val="28"/>
          <w:szCs w:val="28"/>
          <w:lang w:val="zh-TW" w:eastAsia="zh-CN" w:bidi="ar"/>
        </w:rPr>
      </w:pPr>
      <w:r>
        <w:rPr>
          <w:rFonts w:hint="eastAsia" w:ascii="仿宋" w:hAnsi="仿宋" w:eastAsia="仿宋" w:cs="仿宋"/>
          <w:color w:val="auto"/>
          <w:spacing w:val="0"/>
          <w:sz w:val="28"/>
          <w:szCs w:val="28"/>
          <w:lang w:val="en-US" w:eastAsia="zh-CN" w:bidi="ar"/>
        </w:rPr>
        <w:t>4</w:t>
      </w:r>
      <w:r>
        <w:rPr>
          <w:rFonts w:hint="eastAsia" w:ascii="仿宋" w:hAnsi="仿宋" w:eastAsia="仿宋" w:cs="仿宋"/>
          <w:color w:val="auto"/>
          <w:spacing w:val="0"/>
          <w:sz w:val="28"/>
          <w:szCs w:val="28"/>
          <w:lang w:val="zh-TW" w:eastAsia="zh-TW" w:bidi="ar"/>
        </w:rPr>
        <w:t>.6</w:t>
      </w:r>
      <w:r>
        <w:rPr>
          <w:rFonts w:hint="eastAsia" w:ascii="仿宋" w:hAnsi="仿宋" w:eastAsia="仿宋" w:cs="仿宋"/>
          <w:color w:val="auto"/>
          <w:spacing w:val="0"/>
          <w:sz w:val="28"/>
          <w:szCs w:val="28"/>
          <w:lang w:val="en-US" w:eastAsia="zh-CN" w:bidi="ar"/>
        </w:rPr>
        <w:t xml:space="preserve"> </w:t>
      </w:r>
      <w:r>
        <w:rPr>
          <w:rFonts w:hint="eastAsia" w:ascii="仿宋" w:hAnsi="仿宋" w:eastAsia="仿宋" w:cs="仿宋"/>
          <w:color w:val="auto"/>
          <w:spacing w:val="0"/>
          <w:sz w:val="28"/>
          <w:szCs w:val="28"/>
          <w:lang w:val="zh-TW" w:eastAsia="zh-CN" w:bidi="ar"/>
        </w:rPr>
        <w:t>提交电子</w:t>
      </w:r>
      <w:r>
        <w:rPr>
          <w:rFonts w:hint="eastAsia" w:ascii="仿宋" w:hAnsi="仿宋" w:eastAsia="仿宋" w:cs="仿宋"/>
          <w:color w:val="auto"/>
          <w:spacing w:val="0"/>
          <w:sz w:val="28"/>
          <w:szCs w:val="28"/>
          <w:lang w:val="en-US" w:eastAsia="zh-CN" w:bidi="ar"/>
        </w:rPr>
        <w:t>响应</w:t>
      </w:r>
      <w:r>
        <w:rPr>
          <w:rFonts w:hint="eastAsia" w:ascii="仿宋" w:hAnsi="仿宋" w:eastAsia="仿宋" w:cs="仿宋"/>
          <w:color w:val="auto"/>
          <w:spacing w:val="0"/>
          <w:sz w:val="28"/>
          <w:szCs w:val="28"/>
          <w:lang w:val="zh-TW" w:eastAsia="zh-CN" w:bidi="ar"/>
        </w:rPr>
        <w:t>文件</w:t>
      </w:r>
      <w:r>
        <w:rPr>
          <w:rFonts w:hint="eastAsia" w:ascii="仿宋" w:hAnsi="仿宋" w:eastAsia="仿宋" w:cs="仿宋"/>
          <w:b/>
          <w:bCs/>
          <w:color w:val="auto"/>
          <w:spacing w:val="0"/>
          <w:sz w:val="28"/>
          <w:szCs w:val="28"/>
          <w:lang w:eastAsia="zh-CN" w:bidi="ar"/>
        </w:rPr>
        <w:t>（本项目不适用）</w:t>
      </w:r>
    </w:p>
    <w:p w14:paraId="1A189D86">
      <w:pPr>
        <w:keepNext w:val="0"/>
        <w:keepLines w:val="0"/>
        <w:pageBreakBefore w:val="0"/>
        <w:widowControl/>
        <w:kinsoku/>
        <w:wordWrap/>
        <w:overflowPunct/>
        <w:topLinePunct w:val="0"/>
        <w:autoSpaceDE w:val="0"/>
        <w:autoSpaceDN w:val="0"/>
        <w:bidi w:val="0"/>
        <w:snapToGrid w:val="0"/>
        <w:spacing w:line="360" w:lineRule="auto"/>
        <w:ind w:left="0" w:right="0" w:firstLine="560" w:firstLineChars="200"/>
        <w:textAlignment w:val="auto"/>
        <w:rPr>
          <w:rFonts w:hint="eastAsia" w:ascii="仿宋" w:hAnsi="仿宋" w:eastAsia="仿宋" w:cs="仿宋"/>
          <w:color w:val="auto"/>
          <w:spacing w:val="0"/>
          <w:sz w:val="28"/>
          <w:szCs w:val="28"/>
          <w:lang w:eastAsia="zh-CN" w:bidi="ar"/>
        </w:rPr>
      </w:pPr>
      <w:r>
        <w:rPr>
          <w:rFonts w:hint="eastAsia" w:ascii="仿宋" w:hAnsi="仿宋" w:eastAsia="仿宋" w:cs="仿宋"/>
          <w:color w:val="auto"/>
          <w:spacing w:val="0"/>
          <w:sz w:val="28"/>
          <w:szCs w:val="28"/>
          <w:lang w:eastAsia="zh-CN" w:bidi="ar"/>
        </w:rPr>
        <w:t>供应商应于投标截止时间前在北京市政府采购电子交易平台提交电子</w:t>
      </w:r>
      <w:r>
        <w:rPr>
          <w:rFonts w:hint="eastAsia" w:ascii="仿宋" w:hAnsi="仿宋" w:eastAsia="仿宋" w:cs="仿宋"/>
          <w:color w:val="auto"/>
          <w:spacing w:val="0"/>
          <w:sz w:val="28"/>
          <w:szCs w:val="28"/>
          <w:lang w:val="en-US" w:eastAsia="zh-CN" w:bidi="ar"/>
        </w:rPr>
        <w:t>响应</w:t>
      </w:r>
      <w:r>
        <w:rPr>
          <w:rFonts w:hint="eastAsia" w:ascii="仿宋" w:hAnsi="仿宋" w:eastAsia="仿宋" w:cs="仿宋"/>
          <w:color w:val="auto"/>
          <w:spacing w:val="0"/>
          <w:sz w:val="28"/>
          <w:szCs w:val="28"/>
          <w:lang w:eastAsia="zh-CN" w:bidi="ar"/>
        </w:rPr>
        <w:t>文件，上</w:t>
      </w:r>
    </w:p>
    <w:p w14:paraId="472D55E0">
      <w:pPr>
        <w:keepNext w:val="0"/>
        <w:keepLines w:val="0"/>
        <w:pageBreakBefore w:val="0"/>
        <w:widowControl/>
        <w:kinsoku/>
        <w:wordWrap/>
        <w:overflowPunct/>
        <w:topLinePunct w:val="0"/>
        <w:autoSpaceDE w:val="0"/>
        <w:autoSpaceDN w:val="0"/>
        <w:bidi w:val="0"/>
        <w:snapToGrid w:val="0"/>
        <w:spacing w:line="360" w:lineRule="auto"/>
        <w:ind w:left="0" w:right="0"/>
        <w:textAlignment w:val="auto"/>
        <w:rPr>
          <w:rFonts w:hint="eastAsia" w:ascii="仿宋" w:hAnsi="仿宋" w:eastAsia="仿宋" w:cs="仿宋"/>
          <w:color w:val="auto"/>
          <w:spacing w:val="0"/>
          <w:sz w:val="28"/>
          <w:szCs w:val="28"/>
          <w:lang w:eastAsia="zh-CN" w:bidi="ar"/>
        </w:rPr>
      </w:pPr>
      <w:r>
        <w:rPr>
          <w:rFonts w:hint="eastAsia" w:ascii="仿宋" w:hAnsi="仿宋" w:eastAsia="仿宋" w:cs="仿宋"/>
          <w:color w:val="auto"/>
          <w:spacing w:val="0"/>
          <w:sz w:val="28"/>
          <w:szCs w:val="28"/>
          <w:lang w:eastAsia="zh-CN" w:bidi="ar"/>
        </w:rPr>
        <w:t>传电子投标文件过程中请保持与互联网的连接畅通。</w:t>
      </w:r>
    </w:p>
    <w:p w14:paraId="6629A082">
      <w:pPr>
        <w:keepNext w:val="0"/>
        <w:keepLines w:val="0"/>
        <w:pageBreakBefore w:val="0"/>
        <w:widowControl/>
        <w:kinsoku/>
        <w:wordWrap/>
        <w:overflowPunct/>
        <w:topLinePunct w:val="0"/>
        <w:autoSpaceDE w:val="0"/>
        <w:autoSpaceDN w:val="0"/>
        <w:bidi w:val="0"/>
        <w:snapToGrid w:val="0"/>
        <w:spacing w:line="360" w:lineRule="auto"/>
        <w:ind w:left="0" w:right="0"/>
        <w:textAlignment w:val="auto"/>
        <w:rPr>
          <w:rFonts w:hint="eastAsia" w:ascii="仿宋" w:hAnsi="仿宋" w:eastAsia="仿宋" w:cs="仿宋"/>
          <w:color w:val="auto"/>
          <w:spacing w:val="0"/>
          <w:sz w:val="28"/>
          <w:szCs w:val="28"/>
          <w:lang w:eastAsia="zh-TW" w:bidi="ar"/>
        </w:rPr>
      </w:pPr>
      <w:r>
        <w:rPr>
          <w:rFonts w:hint="eastAsia" w:ascii="仿宋" w:hAnsi="仿宋" w:eastAsia="仿宋" w:cs="仿宋"/>
          <w:color w:val="auto"/>
          <w:spacing w:val="0"/>
          <w:sz w:val="28"/>
          <w:szCs w:val="28"/>
          <w:lang w:val="en-US" w:eastAsia="zh-CN" w:bidi="ar"/>
        </w:rPr>
        <w:t>4</w:t>
      </w:r>
      <w:r>
        <w:rPr>
          <w:rFonts w:hint="eastAsia" w:ascii="仿宋" w:hAnsi="仿宋" w:eastAsia="仿宋" w:cs="仿宋"/>
          <w:color w:val="auto"/>
          <w:spacing w:val="0"/>
          <w:sz w:val="28"/>
          <w:szCs w:val="28"/>
          <w:lang w:val="zh-TW" w:eastAsia="zh-CN" w:bidi="ar"/>
        </w:rPr>
        <w:t>.</w:t>
      </w:r>
      <w:r>
        <w:rPr>
          <w:rFonts w:hint="eastAsia" w:ascii="仿宋" w:hAnsi="仿宋" w:eastAsia="仿宋" w:cs="仿宋"/>
          <w:color w:val="auto"/>
          <w:spacing w:val="0"/>
          <w:sz w:val="28"/>
          <w:szCs w:val="28"/>
          <w:lang w:val="zh-TW" w:eastAsia="zh-TW" w:bidi="ar"/>
        </w:rPr>
        <w:t>7</w:t>
      </w:r>
      <w:r>
        <w:rPr>
          <w:rFonts w:hint="eastAsia" w:ascii="仿宋" w:hAnsi="仿宋" w:eastAsia="仿宋" w:cs="仿宋"/>
          <w:color w:val="auto"/>
          <w:spacing w:val="0"/>
          <w:sz w:val="28"/>
          <w:szCs w:val="28"/>
          <w:lang w:val="en-US" w:eastAsia="zh-CN" w:bidi="ar"/>
        </w:rPr>
        <w:t xml:space="preserve"> </w:t>
      </w:r>
      <w:r>
        <w:rPr>
          <w:rFonts w:hint="eastAsia" w:ascii="仿宋" w:hAnsi="仿宋" w:eastAsia="仿宋" w:cs="仿宋"/>
          <w:color w:val="auto"/>
          <w:spacing w:val="0"/>
          <w:sz w:val="28"/>
          <w:szCs w:val="28"/>
          <w:lang w:val="zh-TW" w:eastAsia="zh-CN" w:bidi="ar"/>
        </w:rPr>
        <w:t>电子开标</w:t>
      </w:r>
      <w:r>
        <w:rPr>
          <w:rFonts w:hint="eastAsia" w:ascii="仿宋" w:hAnsi="仿宋" w:eastAsia="仿宋" w:cs="仿宋"/>
          <w:b/>
          <w:bCs/>
          <w:color w:val="auto"/>
          <w:spacing w:val="0"/>
          <w:sz w:val="28"/>
          <w:szCs w:val="28"/>
          <w:lang w:eastAsia="zh-CN" w:bidi="ar"/>
        </w:rPr>
        <w:t>（本项目不适用）</w:t>
      </w:r>
    </w:p>
    <w:p w14:paraId="49D8A907">
      <w:pPr>
        <w:spacing w:line="360" w:lineRule="auto"/>
        <w:jc w:val="left"/>
        <w:rPr>
          <w:rFonts w:hint="eastAsia" w:ascii="仿宋" w:hAnsi="仿宋" w:eastAsia="仿宋" w:cs="仿宋"/>
          <w:sz w:val="28"/>
          <w:szCs w:val="22"/>
        </w:rPr>
      </w:pPr>
      <w:r>
        <w:rPr>
          <w:rFonts w:hint="eastAsia" w:ascii="仿宋" w:hAnsi="仿宋" w:eastAsia="仿宋" w:cs="仿宋"/>
          <w:sz w:val="28"/>
          <w:szCs w:val="22"/>
        </w:rPr>
        <w:t>供应商于磋商文件规定的开启时间、在开启地点使用CA 数字证书或电子营业执照  登录北京市政府采购电子交易平台解密并开启响应文件。如因供应商问题，解密不成功， 则</w:t>
      </w:r>
      <w:r>
        <w:rPr>
          <w:rFonts w:hint="eastAsia" w:ascii="仿宋" w:hAnsi="仿宋" w:eastAsia="仿宋" w:cs="仿宋"/>
          <w:b/>
          <w:bCs/>
          <w:sz w:val="28"/>
          <w:szCs w:val="22"/>
        </w:rPr>
        <w:t>响应无效</w:t>
      </w:r>
      <w:r>
        <w:rPr>
          <w:rFonts w:hint="eastAsia" w:ascii="仿宋" w:hAnsi="仿宋" w:eastAsia="仿宋" w:cs="仿宋"/>
          <w:sz w:val="28"/>
          <w:szCs w:val="22"/>
        </w:rPr>
        <w:t>。</w:t>
      </w:r>
    </w:p>
    <w:bookmarkEnd w:id="44"/>
    <w:p w14:paraId="1448F51E">
      <w:pPr>
        <w:pStyle w:val="3"/>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14:paraId="31CF424B">
      <w:pPr>
        <w:pStyle w:val="3"/>
        <w:spacing w:line="360" w:lineRule="auto"/>
        <w:ind w:firstLine="840" w:firstLineChars="300"/>
        <w:rPr>
          <w:rFonts w:ascii="仿宋" w:hAnsi="仿宋" w:eastAsia="仿宋" w:cs="宋体"/>
          <w:b w:val="0"/>
          <w:sz w:val="28"/>
          <w:szCs w:val="28"/>
        </w:rPr>
      </w:pPr>
      <w:bookmarkStart w:id="32" w:name="_Toc35393806"/>
      <w:bookmarkStart w:id="33" w:name="_Toc28359019"/>
      <w:bookmarkStart w:id="34" w:name="_Toc35393637"/>
      <w:bookmarkStart w:id="35" w:name="_Toc28359096"/>
      <w:r>
        <w:rPr>
          <w:rFonts w:hint="eastAsia" w:ascii="仿宋" w:hAnsi="仿宋" w:eastAsia="仿宋" w:cs="宋体"/>
          <w:b w:val="0"/>
          <w:sz w:val="28"/>
          <w:szCs w:val="28"/>
        </w:rPr>
        <w:t>1.采购人信息</w:t>
      </w:r>
      <w:bookmarkEnd w:id="32"/>
      <w:bookmarkEnd w:id="33"/>
      <w:bookmarkEnd w:id="34"/>
      <w:bookmarkEnd w:id="35"/>
    </w:p>
    <w:p w14:paraId="049063CF">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首都医科大学附属北京世纪坛医院</w:t>
      </w:r>
    </w:p>
    <w:p w14:paraId="6F888FE0">
      <w:pPr>
        <w:spacing w:line="360" w:lineRule="auto"/>
        <w:ind w:left="1129" w:leftChars="371" w:hanging="350" w:hangingChars="125"/>
        <w:jc w:val="left"/>
        <w:rPr>
          <w:rFonts w:hint="eastAsia" w:ascii="仿宋" w:hAnsi="仿宋" w:eastAsia="仿宋"/>
          <w:sz w:val="28"/>
          <w:szCs w:val="28"/>
          <w:highlight w:val="none"/>
        </w:rPr>
      </w:pPr>
      <w:r>
        <w:rPr>
          <w:rFonts w:hint="eastAsia" w:ascii="仿宋" w:hAnsi="仿宋" w:eastAsia="仿宋"/>
          <w:sz w:val="28"/>
          <w:szCs w:val="28"/>
          <w:highlight w:val="none"/>
        </w:rPr>
        <w:t xml:space="preserve">地    址：北京市海淀区羊坊店铁医路10号 </w:t>
      </w:r>
    </w:p>
    <w:p w14:paraId="68F5DE85">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联系方式：010-63926970</w:t>
      </w:r>
    </w:p>
    <w:p w14:paraId="662457CA">
      <w:pPr>
        <w:pStyle w:val="3"/>
        <w:spacing w:line="360" w:lineRule="auto"/>
        <w:ind w:firstLine="840" w:firstLineChars="300"/>
        <w:rPr>
          <w:rFonts w:ascii="仿宋" w:hAnsi="仿宋" w:eastAsia="仿宋" w:cs="宋体"/>
          <w:b w:val="0"/>
          <w:sz w:val="28"/>
          <w:szCs w:val="28"/>
        </w:rPr>
      </w:pPr>
      <w:bookmarkStart w:id="36" w:name="_Toc28359097"/>
      <w:bookmarkStart w:id="37" w:name="_Toc35393807"/>
      <w:bookmarkStart w:id="38" w:name="_Toc28359020"/>
      <w:bookmarkStart w:id="39" w:name="_Toc35393638"/>
      <w:r>
        <w:rPr>
          <w:rFonts w:hint="eastAsia" w:ascii="仿宋" w:hAnsi="仿宋" w:eastAsia="仿宋" w:cs="宋体"/>
          <w:b w:val="0"/>
          <w:sz w:val="28"/>
          <w:szCs w:val="28"/>
        </w:rPr>
        <w:t>2.采购代理机构信息</w:t>
      </w:r>
      <w:bookmarkEnd w:id="36"/>
      <w:bookmarkEnd w:id="37"/>
      <w:bookmarkEnd w:id="38"/>
      <w:bookmarkEnd w:id="39"/>
    </w:p>
    <w:p w14:paraId="141CBB13">
      <w:pPr>
        <w:spacing w:line="360" w:lineRule="auto"/>
        <w:ind w:firstLine="840" w:firstLineChars="300"/>
        <w:rPr>
          <w:rFonts w:ascii="仿宋" w:hAnsi="仿宋" w:eastAsia="仿宋"/>
          <w:sz w:val="28"/>
          <w:szCs w:val="28"/>
        </w:rPr>
      </w:pPr>
      <w:r>
        <w:rPr>
          <w:rFonts w:hint="eastAsia" w:ascii="仿宋" w:hAnsi="仿宋" w:eastAsia="仿宋"/>
          <w:sz w:val="28"/>
          <w:szCs w:val="28"/>
        </w:rPr>
        <w:t>名    称：北京国际贸易有限公司</w:t>
      </w:r>
    </w:p>
    <w:p w14:paraId="5930FC48">
      <w:pPr>
        <w:spacing w:line="360" w:lineRule="auto"/>
        <w:ind w:firstLine="840" w:firstLineChars="300"/>
        <w:rPr>
          <w:rFonts w:ascii="仿宋" w:hAnsi="仿宋" w:eastAsia="仿宋"/>
          <w:sz w:val="28"/>
          <w:szCs w:val="28"/>
        </w:rPr>
      </w:pPr>
      <w:r>
        <w:rPr>
          <w:rFonts w:hint="eastAsia" w:ascii="仿宋" w:hAnsi="仿宋" w:eastAsia="仿宋"/>
          <w:sz w:val="28"/>
          <w:szCs w:val="28"/>
        </w:rPr>
        <w:t>地　　址：北京市朝阳区建国门外大街甲3号</w:t>
      </w:r>
    </w:p>
    <w:p w14:paraId="045C5331">
      <w:pPr>
        <w:spacing w:line="360" w:lineRule="auto"/>
        <w:ind w:firstLine="840" w:firstLineChars="300"/>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lang w:eastAsia="zh-CN"/>
        </w:rPr>
        <w:t>010-85343</w:t>
      </w:r>
      <w:r>
        <w:rPr>
          <w:rFonts w:hint="eastAsia" w:ascii="仿宋" w:hAnsi="仿宋" w:eastAsia="仿宋"/>
          <w:sz w:val="28"/>
          <w:szCs w:val="28"/>
          <w:lang w:val="en-US" w:eastAsia="zh-CN"/>
        </w:rPr>
        <w:t>456</w:t>
      </w:r>
    </w:p>
    <w:p w14:paraId="458F56BB">
      <w:pPr>
        <w:pStyle w:val="3"/>
        <w:spacing w:line="360" w:lineRule="auto"/>
        <w:ind w:firstLine="840" w:firstLineChars="300"/>
        <w:rPr>
          <w:rFonts w:ascii="仿宋" w:hAnsi="仿宋" w:eastAsia="仿宋" w:cs="宋体"/>
          <w:b w:val="0"/>
          <w:sz w:val="28"/>
          <w:szCs w:val="28"/>
        </w:rPr>
      </w:pPr>
      <w:bookmarkStart w:id="40" w:name="_Toc35393808"/>
      <w:bookmarkStart w:id="41" w:name="_Toc28359098"/>
      <w:bookmarkStart w:id="42" w:name="_Toc28359021"/>
      <w:bookmarkStart w:id="43"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14:paraId="0EB4A408">
      <w:pPr>
        <w:pStyle w:val="7"/>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val="en-US" w:eastAsia="zh-CN"/>
        </w:rPr>
        <w:t>张娇、张珊、梁潇</w:t>
      </w:r>
    </w:p>
    <w:p w14:paraId="6FA708A1">
      <w:pPr>
        <w:rPr>
          <w:rFonts w:hint="default"/>
          <w:lang w:val="en-US"/>
        </w:rPr>
      </w:pPr>
      <w:r>
        <w:rPr>
          <w:rFonts w:hint="eastAsia" w:ascii="仿宋" w:hAnsi="仿宋" w:eastAsia="仿宋"/>
          <w:sz w:val="28"/>
          <w:szCs w:val="28"/>
          <w:lang w:val="en-US" w:eastAsia="zh-CN"/>
        </w:rPr>
        <w:t xml:space="preserve">      </w:t>
      </w:r>
      <w:r>
        <w:rPr>
          <w:rFonts w:hint="eastAsia" w:ascii="仿宋" w:hAnsi="仿宋" w:eastAsia="仿宋"/>
          <w:sz w:val="28"/>
          <w:szCs w:val="28"/>
        </w:rPr>
        <w:t>电　　 话：</w:t>
      </w:r>
      <w:r>
        <w:rPr>
          <w:rFonts w:hint="eastAsia" w:ascii="仿宋" w:hAnsi="仿宋" w:eastAsia="仿宋"/>
          <w:sz w:val="28"/>
          <w:szCs w:val="28"/>
          <w:lang w:eastAsia="zh-CN"/>
        </w:rPr>
        <w:t>010-85343</w:t>
      </w:r>
      <w:r>
        <w:rPr>
          <w:rFonts w:hint="eastAsia" w:ascii="仿宋" w:hAnsi="仿宋" w:eastAsia="仿宋"/>
          <w:sz w:val="28"/>
          <w:szCs w:val="28"/>
          <w:lang w:val="en-US" w:eastAsia="zh-CN"/>
        </w:rPr>
        <w:t>456</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30F"/>
    <w:multiLevelType w:val="singleLevel"/>
    <w:tmpl w:val="68A6D30F"/>
    <w:lvl w:ilvl="0" w:tentative="0">
      <w:start w:val="2"/>
      <w:numFmt w:val="decimal"/>
      <w:suff w:val="nothing"/>
      <w:lvlText w:val="（%1）"/>
      <w:lvlJc w:val="left"/>
    </w:lvl>
  </w:abstractNum>
  <w:abstractNum w:abstractNumId="1">
    <w:nsid w:val="68A6D345"/>
    <w:multiLevelType w:val="singleLevel"/>
    <w:tmpl w:val="68A6D345"/>
    <w:lvl w:ilvl="0" w:tentative="0">
      <w:start w:val="1"/>
      <w:numFmt w:val="decimal"/>
      <w:suff w:val="nothing"/>
      <w:lvlText w:val="%1)"/>
      <w:lvlJc w:val="left"/>
    </w:lvl>
  </w:abstractNum>
  <w:abstractNum w:abstractNumId="2">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TgxYTMzZDBhNTQxMzdmOWMzZThhNGY2Y2ZiM2UifQ=="/>
    <w:docVar w:name="KSO_WPS_MARK_KEY" w:val="7a814dc9-ced1-4f77-9d5b-303bda17a886"/>
  </w:docVars>
  <w:rsids>
    <w:rsidRoot w:val="53C213C0"/>
    <w:rsid w:val="016C2F11"/>
    <w:rsid w:val="017F46B2"/>
    <w:rsid w:val="026C38F5"/>
    <w:rsid w:val="053E4983"/>
    <w:rsid w:val="08792A5A"/>
    <w:rsid w:val="093025BA"/>
    <w:rsid w:val="0B1D155E"/>
    <w:rsid w:val="0DE14B4C"/>
    <w:rsid w:val="1F625EE4"/>
    <w:rsid w:val="20A37249"/>
    <w:rsid w:val="2D090B71"/>
    <w:rsid w:val="30CA11D6"/>
    <w:rsid w:val="32F24755"/>
    <w:rsid w:val="33DC7489"/>
    <w:rsid w:val="3B1F301B"/>
    <w:rsid w:val="3EA53DA0"/>
    <w:rsid w:val="40EA165A"/>
    <w:rsid w:val="454D7C42"/>
    <w:rsid w:val="45B105F0"/>
    <w:rsid w:val="48640EC5"/>
    <w:rsid w:val="491024F1"/>
    <w:rsid w:val="4CDB1AA0"/>
    <w:rsid w:val="4DB6480E"/>
    <w:rsid w:val="51C675D1"/>
    <w:rsid w:val="53C213C0"/>
    <w:rsid w:val="542C5D4A"/>
    <w:rsid w:val="543262C6"/>
    <w:rsid w:val="543E65D1"/>
    <w:rsid w:val="582C3074"/>
    <w:rsid w:val="58FB7DA0"/>
    <w:rsid w:val="59CC014F"/>
    <w:rsid w:val="59CF61AD"/>
    <w:rsid w:val="6740552D"/>
    <w:rsid w:val="6BB37A46"/>
    <w:rsid w:val="73366157"/>
    <w:rsid w:val="755521A4"/>
    <w:rsid w:val="78626139"/>
    <w:rsid w:val="79D05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szCs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envelope return"/>
    <w:basedOn w:val="1"/>
    <w:qFormat/>
    <w:uiPriority w:val="0"/>
    <w:pPr>
      <w:snapToGrid w:val="0"/>
    </w:pPr>
    <w:rPr>
      <w:rFonts w:ascii="Arial" w:hAnsi="Arial"/>
    </w:rPr>
  </w:style>
  <w:style w:type="paragraph" w:styleId="9">
    <w:name w:val="toc 2"/>
    <w:basedOn w:val="1"/>
    <w:next w:val="1"/>
    <w:autoRedefine/>
    <w:qFormat/>
    <w:uiPriority w:val="39"/>
    <w:pPr>
      <w:tabs>
        <w:tab w:val="right" w:leader="dot" w:pos="8937"/>
      </w:tabs>
      <w:spacing w:line="312" w:lineRule="auto"/>
      <w:ind w:left="420" w:leftChars="200"/>
    </w:pPr>
  </w:style>
  <w:style w:type="paragraph" w:styleId="10">
    <w:name w:val="Body Text First Indent 2"/>
    <w:basedOn w:val="6"/>
    <w:autoRedefine/>
    <w:qFormat/>
    <w:uiPriority w:val="0"/>
    <w:pPr>
      <w:spacing w:after="120" w:line="480" w:lineRule="exact"/>
      <w:ind w:left="420" w:leftChars="200" w:firstLine="420" w:firstLineChars="200"/>
    </w:pPr>
  </w:style>
  <w:style w:type="paragraph" w:customStyle="1" w:styleId="1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
    <w:name w:val="正文3"/>
    <w:autoRedefine/>
    <w:qFormat/>
    <w:uiPriority w:val="0"/>
    <w:pPr>
      <w:jc w:val="both"/>
    </w:pPr>
    <w:rPr>
      <w:rFonts w:ascii="Calibri" w:hAnsi="Calibri" w:eastAsia="宋体" w:cs="Times New Roman"/>
      <w:kern w:val="2"/>
      <w:sz w:val="21"/>
      <w:szCs w:val="21"/>
      <w:lang w:val="en-US" w:eastAsia="zh-CN" w:bidi="ar-SA"/>
    </w:rPr>
  </w:style>
  <w:style w:type="paragraph" w:customStyle="1" w:styleId="15">
    <w:name w:val="首行缩进"/>
    <w:basedOn w:val="1"/>
    <w:autoRedefine/>
    <w:qFormat/>
    <w:uiPriority w:val="0"/>
    <w:pPr>
      <w:spacing w:line="360" w:lineRule="auto"/>
      <w:ind w:firstLine="480" w:firstLineChars="200"/>
    </w:pPr>
    <w:rPr>
      <w:rFonts w:ascii="宋体" w:hAnsi="宋体" w:cs="宋体"/>
      <w:kern w:val="0"/>
      <w:sz w:val="24"/>
    </w:rPr>
  </w:style>
  <w:style w:type="character" w:customStyle="1" w:styleId="16">
    <w:name w:val="font51"/>
    <w:basedOn w:val="12"/>
    <w:autoRedefine/>
    <w:qFormat/>
    <w:uiPriority w:val="0"/>
    <w:rPr>
      <w:rFonts w:hint="default" w:ascii="Times New Roman" w:hAnsi="Times New Roman" w:cs="Times New Roman"/>
      <w:b/>
      <w:bCs/>
      <w:color w:val="000000"/>
      <w:sz w:val="21"/>
      <w:szCs w:val="21"/>
      <w:u w:val="none"/>
    </w:rPr>
  </w:style>
  <w:style w:type="character" w:customStyle="1" w:styleId="17">
    <w:name w:val="font41"/>
    <w:basedOn w:val="12"/>
    <w:autoRedefine/>
    <w:qFormat/>
    <w:uiPriority w:val="0"/>
    <w:rPr>
      <w:rFonts w:hint="eastAsia" w:ascii="宋体" w:hAnsi="宋体" w:eastAsia="宋体" w:cs="宋体"/>
      <w:b/>
      <w:bCs/>
      <w:color w:val="000000"/>
      <w:sz w:val="21"/>
      <w:szCs w:val="21"/>
      <w:u w:val="none"/>
    </w:rPr>
  </w:style>
  <w:style w:type="paragraph" w:customStyle="1" w:styleId="18">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1136</Words>
  <Characters>1285</Characters>
  <Lines>0</Lines>
  <Paragraphs>0</Paragraphs>
  <TotalTime>2</TotalTime>
  <ScaleCrop>false</ScaleCrop>
  <LinksUpToDate>false</LinksUpToDate>
  <CharactersWithSpaces>1318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2021-08-24T02:32:00Z</dcterms:created>
  <dc:creator>张珊</dc:creator>
  <cp:lastModifiedBy>张珊。</cp:lastModifiedBy>
  <dcterms:modified xsi:type="dcterms:W3CDTF">2025-12-11T08:01:24Z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CC2CFE448ADE40E7813E3D2A64A5FBF3_13</vt:lpwstr>
  </property>
  <property fmtid="{D5CDD505-2E9C-101B-9397-08002B2CF9AE}" pid="4" name="KSOTemplateDocerSaveRecord">
    <vt:lpwstr>eyJoZGlkIjoiOTllNzg2ODhhZDMzZWZlMDBhMGEwMTU2YzhhNDIxNGUiLCJ1c2VySWQiOiIyOTI0MDc2NjUifQ==</vt:lpwstr>
  </property>
</Properties>
</file>