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A0881">
      <w:pPr>
        <w:spacing w:line="360" w:lineRule="auto"/>
        <w:jc w:val="center"/>
        <w:outlineLvl w:val="0"/>
        <w:rPr>
          <w:rFonts w:hint="default" w:eastAsia="宋体"/>
          <w:b/>
          <w:sz w:val="36"/>
          <w:szCs w:val="36"/>
          <w:lang w:val="en-US" w:eastAsia="zh-CN"/>
        </w:rPr>
      </w:pPr>
      <w:r>
        <w:rPr>
          <w:rFonts w:hint="eastAsia"/>
          <w:b/>
          <w:sz w:val="36"/>
          <w:szCs w:val="36"/>
        </w:rPr>
        <w:t>北京工业大学房山新校区(一期)北区宿舍及公共服务组团、教学科研组团、南区宿舍及公共服务组团、科研办公组团建设项目过程跟踪审计服务</w:t>
      </w:r>
      <w:r>
        <w:rPr>
          <w:rFonts w:hint="eastAsia"/>
          <w:b/>
          <w:sz w:val="36"/>
          <w:szCs w:val="36"/>
          <w:lang w:val="en-US" w:eastAsia="zh-CN"/>
        </w:rPr>
        <w:t>公开招标公告</w:t>
      </w:r>
    </w:p>
    <w:p w14:paraId="3D67E681">
      <w:pPr>
        <w:spacing w:line="360" w:lineRule="auto"/>
        <w:jc w:val="center"/>
        <w:outlineLvl w:val="0"/>
        <w:rPr>
          <w:sz w:val="32"/>
          <w:szCs w:val="32"/>
        </w:rPr>
      </w:pPr>
    </w:p>
    <w:p w14:paraId="1FF4B013">
      <w:pPr>
        <w:pStyle w:val="2"/>
        <w:spacing w:before="0" w:line="360" w:lineRule="auto"/>
        <w:jc w:val="left"/>
        <w:rPr>
          <w:rFonts w:ascii="Times New Roman" w:hAnsi="Times New Roman" w:eastAsia="宋体"/>
          <w:sz w:val="24"/>
          <w:szCs w:val="24"/>
        </w:rPr>
      </w:pPr>
      <w:bookmarkStart w:id="0" w:name="_Toc28359079"/>
      <w:bookmarkStart w:id="1" w:name="_Toc35393621"/>
      <w:bookmarkStart w:id="2" w:name="_Toc35393790"/>
      <w:bookmarkStart w:id="3" w:name="_Toc28359002"/>
      <w:bookmarkStart w:id="4" w:name="_Hlk24379207"/>
      <w:r>
        <w:rPr>
          <w:rFonts w:ascii="Times New Roman" w:hAnsi="Times New Roman" w:eastAsia="宋体"/>
          <w:sz w:val="24"/>
          <w:szCs w:val="24"/>
        </w:rPr>
        <w:t>一、项目基本情况</w:t>
      </w:r>
      <w:bookmarkEnd w:id="0"/>
      <w:bookmarkEnd w:id="1"/>
      <w:bookmarkEnd w:id="2"/>
      <w:bookmarkEnd w:id="3"/>
    </w:p>
    <w:p w14:paraId="68EDA91F">
      <w:pPr>
        <w:spacing w:line="360" w:lineRule="auto"/>
        <w:ind w:firstLine="480" w:firstLineChars="200"/>
        <w:rPr>
          <w:rFonts w:hint="eastAsia" w:eastAsia="宋体"/>
          <w:sz w:val="24"/>
          <w:lang w:val="en-US" w:eastAsia="zh-CN"/>
        </w:rPr>
      </w:pPr>
      <w:r>
        <w:rPr>
          <w:sz w:val="24"/>
        </w:rPr>
        <w:t>1.项目编号</w:t>
      </w:r>
      <w:r>
        <w:rPr>
          <w:rFonts w:hint="eastAsia"/>
          <w:sz w:val="24"/>
          <w:lang w:val="en-US" w:eastAsia="zh-CN"/>
        </w:rPr>
        <w:t>/</w:t>
      </w:r>
      <w:r>
        <w:rPr>
          <w:rFonts w:hint="eastAsia"/>
          <w:sz w:val="24"/>
        </w:rPr>
        <w:t>包号</w:t>
      </w:r>
      <w:r>
        <w:rPr>
          <w:sz w:val="24"/>
        </w:rPr>
        <w:t>：</w:t>
      </w:r>
      <w:r>
        <w:rPr>
          <w:rFonts w:hint="eastAsia"/>
          <w:sz w:val="24"/>
          <w:lang w:eastAsia="zh-CN"/>
        </w:rPr>
        <w:t>BJJQ-2025-</w:t>
      </w:r>
      <w:r>
        <w:rPr>
          <w:rFonts w:hint="eastAsia"/>
          <w:sz w:val="24"/>
          <w:lang w:val="en-US" w:eastAsia="zh-CN"/>
        </w:rPr>
        <w:t>1228/</w:t>
      </w:r>
      <w:r>
        <w:rPr>
          <w:rFonts w:hint="eastAsia"/>
          <w:sz w:val="24"/>
          <w:lang w:eastAsia="zh-CN"/>
        </w:rPr>
        <w:t>01</w:t>
      </w:r>
      <w:r>
        <w:rPr>
          <w:rFonts w:hint="eastAsia"/>
          <w:sz w:val="24"/>
          <w:lang w:val="en-US" w:eastAsia="zh-CN"/>
        </w:rPr>
        <w:t>~</w:t>
      </w:r>
      <w:r>
        <w:rPr>
          <w:rFonts w:hint="eastAsia"/>
          <w:sz w:val="24"/>
          <w:lang w:eastAsia="zh-CN"/>
        </w:rPr>
        <w:t>0</w:t>
      </w:r>
      <w:r>
        <w:rPr>
          <w:rFonts w:hint="eastAsia"/>
          <w:sz w:val="24"/>
          <w:lang w:val="en-US" w:eastAsia="zh-CN"/>
        </w:rPr>
        <w:t>3</w:t>
      </w:r>
    </w:p>
    <w:p w14:paraId="6081A619">
      <w:pPr>
        <w:spacing w:line="360" w:lineRule="auto"/>
        <w:ind w:firstLine="480" w:firstLineChars="200"/>
        <w:jc w:val="left"/>
        <w:rPr>
          <w:rFonts w:hint="eastAsia" w:eastAsia="宋体"/>
          <w:sz w:val="24"/>
          <w:lang w:eastAsia="zh-CN"/>
        </w:rPr>
      </w:pPr>
      <w:r>
        <w:rPr>
          <w:sz w:val="24"/>
        </w:rPr>
        <w:t>2.项目名称：</w:t>
      </w:r>
      <w:r>
        <w:rPr>
          <w:rFonts w:hint="eastAsia"/>
          <w:sz w:val="24"/>
        </w:rPr>
        <w:t>北京工业大学房山新校区(一期)北区宿舍及公共服务组团、教学科研组团、南区宿舍及公共服务组团、科研办公组团建设项目过程跟踪审计服务</w:t>
      </w:r>
    </w:p>
    <w:bookmarkEnd w:id="4"/>
    <w:p w14:paraId="0AA81CAB">
      <w:pPr>
        <w:spacing w:line="360" w:lineRule="auto"/>
        <w:ind w:firstLine="480" w:firstLineChars="200"/>
        <w:rPr>
          <w:sz w:val="24"/>
        </w:rPr>
      </w:pPr>
      <w:r>
        <w:rPr>
          <w:sz w:val="24"/>
        </w:rPr>
        <w:t>3.项目预算金额：</w:t>
      </w:r>
      <w:r>
        <w:rPr>
          <w:rFonts w:hint="eastAsia"/>
          <w:sz w:val="24"/>
          <w:lang w:val="en-US" w:eastAsia="zh-CN"/>
        </w:rPr>
        <w:t>2366.96</w:t>
      </w:r>
      <w:r>
        <w:rPr>
          <w:sz w:val="24"/>
        </w:rPr>
        <w:t>万元</w:t>
      </w:r>
    </w:p>
    <w:p w14:paraId="46A1CD47">
      <w:pPr>
        <w:spacing w:line="360" w:lineRule="auto"/>
        <w:ind w:firstLine="480" w:firstLineChars="200"/>
        <w:rPr>
          <w:rFonts w:hint="eastAsia" w:eastAsia="宋体"/>
          <w:sz w:val="24"/>
          <w:lang w:val="en-US" w:eastAsia="zh-CN"/>
        </w:rPr>
      </w:pPr>
      <w:r>
        <w:rPr>
          <w:sz w:val="24"/>
        </w:rPr>
        <w:t>4.采购需求：</w:t>
      </w:r>
    </w:p>
    <w:tbl>
      <w:tblPr>
        <w:tblStyle w:val="7"/>
        <w:tblW w:w="50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299"/>
        <w:gridCol w:w="1454"/>
        <w:gridCol w:w="1123"/>
        <w:gridCol w:w="3374"/>
      </w:tblGrid>
      <w:tr w14:paraId="61B0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7" w:type="pct"/>
            <w:vAlign w:val="center"/>
          </w:tcPr>
          <w:p w14:paraId="3F2F7482">
            <w:pPr>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包号</w:t>
            </w:r>
          </w:p>
        </w:tc>
        <w:tc>
          <w:tcPr>
            <w:tcW w:w="1235" w:type="pct"/>
            <w:vAlign w:val="center"/>
          </w:tcPr>
          <w:p w14:paraId="6DA63479">
            <w:pPr>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标的名称</w:t>
            </w:r>
          </w:p>
        </w:tc>
        <w:tc>
          <w:tcPr>
            <w:tcW w:w="781" w:type="pct"/>
            <w:vAlign w:val="center"/>
          </w:tcPr>
          <w:p w14:paraId="642B9B0C">
            <w:pPr>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采购包预算金额（万元）</w:t>
            </w:r>
          </w:p>
        </w:tc>
        <w:tc>
          <w:tcPr>
            <w:tcW w:w="603" w:type="pct"/>
            <w:vAlign w:val="center"/>
          </w:tcPr>
          <w:p w14:paraId="33F886BA">
            <w:pPr>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数量</w:t>
            </w:r>
          </w:p>
        </w:tc>
        <w:tc>
          <w:tcPr>
            <w:tcW w:w="1812" w:type="pct"/>
            <w:vAlign w:val="center"/>
          </w:tcPr>
          <w:p w14:paraId="3A921A45">
            <w:pPr>
              <w:jc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简要技术需求或服务要求</w:t>
            </w:r>
          </w:p>
        </w:tc>
      </w:tr>
      <w:tr w14:paraId="3CA2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67" w:type="pct"/>
            <w:vAlign w:val="center"/>
          </w:tcPr>
          <w:p w14:paraId="3BC6F634">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sz w:val="24"/>
                <w:szCs w:val="24"/>
              </w:rPr>
            </w:pPr>
            <w:r>
              <w:rPr>
                <w:rFonts w:hint="eastAsia" w:cs="Times New Roman"/>
                <w:bCs/>
                <w:color w:val="auto"/>
                <w:sz w:val="24"/>
                <w:szCs w:val="24"/>
                <w:lang w:val="en-US" w:eastAsia="zh-CN"/>
              </w:rPr>
              <w:t>01</w:t>
            </w:r>
            <w:r>
              <w:rPr>
                <w:rFonts w:hint="default" w:ascii="Times New Roman" w:hAnsi="Times New Roman" w:eastAsia="宋体" w:cs="Times New Roman"/>
                <w:bCs/>
                <w:color w:val="auto"/>
                <w:sz w:val="24"/>
                <w:szCs w:val="24"/>
                <w:lang w:val="en-US" w:eastAsia="zh-CN"/>
              </w:rPr>
              <w:t>包</w:t>
            </w:r>
          </w:p>
        </w:tc>
        <w:tc>
          <w:tcPr>
            <w:tcW w:w="1235" w:type="pct"/>
            <w:vAlign w:val="center"/>
          </w:tcPr>
          <w:p w14:paraId="14542BCA">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北京工业大学房山新校区(一期)北区宿舍及公共服务组团、南区宿舍及公共服务组团建设项目过程跟踪审计服务</w:t>
            </w:r>
          </w:p>
        </w:tc>
        <w:tc>
          <w:tcPr>
            <w:tcW w:w="781" w:type="pct"/>
            <w:vAlign w:val="center"/>
          </w:tcPr>
          <w:p w14:paraId="6F91E6FB">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sz w:val="24"/>
                <w:szCs w:val="24"/>
                <w:lang w:val="en-US"/>
              </w:rPr>
            </w:pPr>
            <w:r>
              <w:rPr>
                <w:rFonts w:hint="default" w:ascii="Times New Roman" w:hAnsi="Times New Roman" w:eastAsia="宋体" w:cs="Times New Roman"/>
                <w:bCs/>
                <w:sz w:val="24"/>
                <w:szCs w:val="24"/>
                <w:lang w:val="en-US"/>
              </w:rPr>
              <w:t>1053.57</w:t>
            </w:r>
          </w:p>
        </w:tc>
        <w:tc>
          <w:tcPr>
            <w:tcW w:w="603" w:type="pct"/>
            <w:vAlign w:val="center"/>
          </w:tcPr>
          <w:p w14:paraId="549E8BD3">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sz w:val="24"/>
                <w:szCs w:val="24"/>
                <w:lang w:val="en-US" w:eastAsia="zh-CN"/>
              </w:rPr>
            </w:pPr>
            <w:r>
              <w:rPr>
                <w:rFonts w:hint="eastAsia" w:cs="Times New Roman"/>
                <w:bCs/>
                <w:sz w:val="24"/>
                <w:szCs w:val="24"/>
                <w:lang w:val="en-US" w:eastAsia="zh-CN"/>
              </w:rPr>
              <w:t>一项</w:t>
            </w:r>
          </w:p>
        </w:tc>
        <w:tc>
          <w:tcPr>
            <w:tcW w:w="1812" w:type="pct"/>
            <w:vAlign w:val="center"/>
          </w:tcPr>
          <w:p w14:paraId="23BA0E77">
            <w:pPr>
              <w:pageBreakBefore w:val="0"/>
              <w:widowControl w:val="0"/>
              <w:kinsoku/>
              <w:wordWrap/>
              <w:overflowPunct/>
              <w:topLinePunct w:val="0"/>
              <w:bidi w:val="0"/>
              <w:snapToGrid/>
              <w:spacing w:line="360" w:lineRule="auto"/>
              <w:jc w:val="left"/>
              <w:textAlignment w:val="auto"/>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此次服务涵盖招投标、施工阶段及竣工结算阶段等审计工作，服务内容具体包括:工程量清单审核、最高投标限价审核、施工、监理及其他采购合同审核、设计变更、工程洽商、现场签证、索赔等事项审核、上述事件涉及的工程价款调整审核、施工进度、质量及安全控制管理等工作内容质量应符合国家法律法规以及行业规范要求</w:t>
            </w:r>
            <w:r>
              <w:rPr>
                <w:rFonts w:hint="eastAsia" w:cs="Times New Roman"/>
                <w:kern w:val="0"/>
                <w:sz w:val="24"/>
                <w:szCs w:val="24"/>
                <w:lang w:eastAsia="zh-CN"/>
              </w:rPr>
              <w:t>，</w:t>
            </w:r>
            <w:r>
              <w:rPr>
                <w:rFonts w:hint="eastAsia" w:ascii="宋体" w:hAnsi="宋体" w:eastAsia="宋体" w:cs="宋体"/>
                <w:color w:val="000000"/>
                <w:kern w:val="0"/>
                <w:sz w:val="24"/>
                <w:szCs w:val="24"/>
                <w:highlight w:val="none"/>
                <w:lang w:val="en-US" w:eastAsia="zh-CN" w:bidi="ar"/>
              </w:rPr>
              <w:t>统筹协调新校区一期整体跟踪审计业务的方案，根据工程项目的特点，制定工作方案和管理目标</w:t>
            </w:r>
            <w:r>
              <w:rPr>
                <w:rFonts w:hint="default" w:ascii="Times New Roman" w:hAnsi="Times New Roman" w:eastAsia="宋体" w:cs="Times New Roman"/>
                <w:kern w:val="0"/>
                <w:sz w:val="24"/>
                <w:szCs w:val="24"/>
                <w:highlight w:val="none"/>
              </w:rPr>
              <w:t>。</w:t>
            </w:r>
            <w:r>
              <w:rPr>
                <w:rFonts w:hint="eastAsia" w:cs="Times New Roman"/>
                <w:kern w:val="0"/>
                <w:sz w:val="24"/>
                <w:szCs w:val="24"/>
                <w:highlight w:val="none"/>
                <w:lang w:eastAsia="zh-CN"/>
              </w:rPr>
              <w:t>（</w:t>
            </w:r>
            <w:r>
              <w:rPr>
                <w:rFonts w:hint="eastAsia" w:cs="Times New Roman"/>
                <w:kern w:val="0"/>
                <w:sz w:val="24"/>
                <w:szCs w:val="24"/>
                <w:highlight w:val="none"/>
                <w:lang w:val="en-US" w:eastAsia="zh-CN"/>
              </w:rPr>
              <w:t>具</w:t>
            </w:r>
            <w:r>
              <w:rPr>
                <w:rFonts w:hint="eastAsia" w:cs="Times New Roman"/>
                <w:kern w:val="0"/>
                <w:sz w:val="24"/>
                <w:szCs w:val="24"/>
                <w:lang w:val="en-US" w:eastAsia="zh-CN"/>
              </w:rPr>
              <w:t>体详见采购需求</w:t>
            </w:r>
            <w:r>
              <w:rPr>
                <w:rFonts w:hint="eastAsia" w:cs="Times New Roman"/>
                <w:kern w:val="0"/>
                <w:sz w:val="24"/>
                <w:szCs w:val="24"/>
                <w:lang w:eastAsia="zh-CN"/>
              </w:rPr>
              <w:t>）</w:t>
            </w:r>
          </w:p>
        </w:tc>
      </w:tr>
      <w:tr w14:paraId="11D2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67" w:type="pct"/>
            <w:shd w:val="clear" w:color="auto" w:fill="auto"/>
            <w:vAlign w:val="center"/>
          </w:tcPr>
          <w:p w14:paraId="28D567BE">
            <w:pPr>
              <w:pageBreakBefore w:val="0"/>
              <w:widowControl w:val="0"/>
              <w:kinsoku/>
              <w:wordWrap/>
              <w:overflowPunct/>
              <w:topLinePunct w:val="0"/>
              <w:bidi w:val="0"/>
              <w:snapToGrid/>
              <w:spacing w:line="360" w:lineRule="auto"/>
              <w:jc w:val="center"/>
              <w:textAlignment w:val="auto"/>
              <w:rPr>
                <w:rFonts w:hint="eastAsia" w:ascii="Times New Roman" w:hAnsi="Times New Roman" w:eastAsia="宋体" w:cs="Times New Roman"/>
                <w:bCs/>
                <w:color w:val="auto"/>
                <w:kern w:val="2"/>
                <w:sz w:val="24"/>
                <w:szCs w:val="24"/>
                <w:lang w:val="en-US" w:eastAsia="zh-CN" w:bidi="ar-SA"/>
              </w:rPr>
            </w:pPr>
            <w:r>
              <w:rPr>
                <w:rFonts w:hint="eastAsia" w:cs="Times New Roman"/>
                <w:bCs/>
                <w:color w:val="auto"/>
                <w:sz w:val="24"/>
                <w:szCs w:val="24"/>
                <w:lang w:val="en-US" w:eastAsia="zh-CN"/>
              </w:rPr>
              <w:t>02包</w:t>
            </w:r>
          </w:p>
        </w:tc>
        <w:tc>
          <w:tcPr>
            <w:tcW w:w="1235" w:type="pct"/>
            <w:shd w:val="clear" w:color="auto" w:fill="auto"/>
            <w:vAlign w:val="center"/>
          </w:tcPr>
          <w:p w14:paraId="4CF9B0C9">
            <w:pPr>
              <w:jc w:val="center"/>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北京工业大学房山新校区(一期)科研办公组团建设项目过程跟踪审计服务</w:t>
            </w:r>
          </w:p>
        </w:tc>
        <w:tc>
          <w:tcPr>
            <w:tcW w:w="781" w:type="pct"/>
            <w:shd w:val="clear" w:color="auto" w:fill="auto"/>
            <w:vAlign w:val="center"/>
          </w:tcPr>
          <w:p w14:paraId="7C0ED407">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sz w:val="24"/>
                <w:szCs w:val="24"/>
              </w:rPr>
              <w:t>727.11</w:t>
            </w:r>
          </w:p>
        </w:tc>
        <w:tc>
          <w:tcPr>
            <w:tcW w:w="603" w:type="pct"/>
            <w:shd w:val="clear" w:color="auto" w:fill="auto"/>
            <w:vAlign w:val="center"/>
          </w:tcPr>
          <w:p w14:paraId="39271C18">
            <w:pPr>
              <w:pageBreakBefore w:val="0"/>
              <w:widowControl w:val="0"/>
              <w:kinsoku/>
              <w:wordWrap/>
              <w:overflowPunct/>
              <w:topLinePunct w:val="0"/>
              <w:bidi w:val="0"/>
              <w:snapToGrid/>
              <w:spacing w:line="360" w:lineRule="auto"/>
              <w:jc w:val="center"/>
              <w:textAlignment w:val="auto"/>
              <w:rPr>
                <w:rFonts w:hint="eastAsia" w:ascii="Times New Roman" w:hAnsi="Times New Roman" w:eastAsia="宋体" w:cs="Times New Roman"/>
                <w:bCs/>
                <w:kern w:val="2"/>
                <w:sz w:val="24"/>
                <w:szCs w:val="24"/>
                <w:lang w:val="en-US" w:eastAsia="zh-CN" w:bidi="ar-SA"/>
              </w:rPr>
            </w:pPr>
            <w:r>
              <w:rPr>
                <w:rFonts w:hint="eastAsia" w:cs="Times New Roman"/>
                <w:bCs/>
                <w:sz w:val="24"/>
                <w:szCs w:val="24"/>
                <w:lang w:val="en-US" w:eastAsia="zh-CN"/>
              </w:rPr>
              <w:t>一项</w:t>
            </w:r>
          </w:p>
        </w:tc>
        <w:tc>
          <w:tcPr>
            <w:tcW w:w="1812" w:type="pct"/>
            <w:shd w:val="clear" w:color="auto" w:fill="auto"/>
            <w:vAlign w:val="center"/>
          </w:tcPr>
          <w:p w14:paraId="011F13AD">
            <w:pPr>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eastAsia="zh-CN"/>
              </w:rPr>
              <w:t>此次服务涵盖招投标、施工阶段及竣工结算阶段等审计工作，服务内容具体包括:工程量清单审核、最高投标限价审核、施工、监理及其他采购合同审核、设计变更、工程洽商、现场签证、索赔等事项审核、上述事件涉及的工程价款调整审核、施工进度、质量及安全控制管理等工作内容质量应符合国家法律法规以及行业规范要求。</w:t>
            </w:r>
            <w:r>
              <w:rPr>
                <w:rFonts w:hint="eastAsia" w:cs="Times New Roman"/>
                <w:kern w:val="0"/>
                <w:sz w:val="24"/>
                <w:szCs w:val="24"/>
                <w:lang w:eastAsia="zh-CN"/>
              </w:rPr>
              <w:t>（</w:t>
            </w:r>
            <w:r>
              <w:rPr>
                <w:rFonts w:hint="eastAsia" w:cs="Times New Roman"/>
                <w:kern w:val="0"/>
                <w:sz w:val="24"/>
                <w:szCs w:val="24"/>
                <w:lang w:val="en-US" w:eastAsia="zh-CN"/>
              </w:rPr>
              <w:t>具体详见采购需求</w:t>
            </w:r>
            <w:r>
              <w:rPr>
                <w:rFonts w:hint="eastAsia" w:cs="Times New Roman"/>
                <w:kern w:val="0"/>
                <w:sz w:val="24"/>
                <w:szCs w:val="24"/>
                <w:lang w:eastAsia="zh-CN"/>
              </w:rPr>
              <w:t>）</w:t>
            </w:r>
          </w:p>
        </w:tc>
      </w:tr>
      <w:tr w14:paraId="3579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pct"/>
            <w:vAlign w:val="center"/>
          </w:tcPr>
          <w:p w14:paraId="2713C3DF">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sz w:val="24"/>
                <w:szCs w:val="24"/>
              </w:rPr>
            </w:pPr>
            <w:r>
              <w:rPr>
                <w:rFonts w:hint="eastAsia" w:cs="Times New Roman"/>
                <w:bCs/>
                <w:color w:val="auto"/>
                <w:sz w:val="24"/>
                <w:szCs w:val="24"/>
                <w:lang w:val="en-US" w:eastAsia="zh-CN"/>
              </w:rPr>
              <w:t>03</w:t>
            </w:r>
            <w:r>
              <w:rPr>
                <w:rFonts w:hint="default" w:ascii="Times New Roman" w:hAnsi="Times New Roman" w:eastAsia="宋体" w:cs="Times New Roman"/>
                <w:bCs/>
                <w:color w:val="auto"/>
                <w:sz w:val="24"/>
                <w:szCs w:val="24"/>
                <w:lang w:val="en-US" w:eastAsia="zh-CN"/>
              </w:rPr>
              <w:t>包</w:t>
            </w:r>
          </w:p>
        </w:tc>
        <w:tc>
          <w:tcPr>
            <w:tcW w:w="1235" w:type="pct"/>
            <w:vAlign w:val="center"/>
          </w:tcPr>
          <w:p w14:paraId="190DB50E">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北京工业大学房山新校区(一期)教学科研组团建设项目过程跟踪审计服务</w:t>
            </w:r>
          </w:p>
        </w:tc>
        <w:tc>
          <w:tcPr>
            <w:tcW w:w="781" w:type="pct"/>
            <w:vAlign w:val="center"/>
          </w:tcPr>
          <w:p w14:paraId="13F10CFA">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586.28</w:t>
            </w:r>
          </w:p>
        </w:tc>
        <w:tc>
          <w:tcPr>
            <w:tcW w:w="603" w:type="pct"/>
            <w:vAlign w:val="center"/>
          </w:tcPr>
          <w:p w14:paraId="5C8F6A01">
            <w:pPr>
              <w:pageBreakBefore w:val="0"/>
              <w:widowControl w:val="0"/>
              <w:kinsoku/>
              <w:wordWrap/>
              <w:overflowPunct/>
              <w:topLinePunct w:val="0"/>
              <w:bidi w:val="0"/>
              <w:snapToGrid/>
              <w:spacing w:line="360" w:lineRule="auto"/>
              <w:jc w:val="center"/>
              <w:textAlignment w:val="auto"/>
              <w:rPr>
                <w:rFonts w:hint="default" w:ascii="Times New Roman" w:hAnsi="Times New Roman" w:eastAsia="宋体" w:cs="Times New Roman"/>
                <w:bCs/>
                <w:sz w:val="24"/>
                <w:szCs w:val="24"/>
              </w:rPr>
            </w:pPr>
            <w:r>
              <w:rPr>
                <w:rFonts w:hint="eastAsia" w:cs="Times New Roman"/>
                <w:bCs/>
                <w:sz w:val="24"/>
                <w:szCs w:val="24"/>
                <w:lang w:val="en-US" w:eastAsia="zh-CN"/>
              </w:rPr>
              <w:t>一项</w:t>
            </w:r>
          </w:p>
        </w:tc>
        <w:tc>
          <w:tcPr>
            <w:tcW w:w="1812" w:type="pct"/>
            <w:vAlign w:val="center"/>
          </w:tcPr>
          <w:p w14:paraId="5190FF12">
            <w:pPr>
              <w:pageBreakBefore w:val="0"/>
              <w:widowControl w:val="0"/>
              <w:kinsoku/>
              <w:wordWrap/>
              <w:overflowPunct/>
              <w:topLinePunct w:val="0"/>
              <w:bidi w:val="0"/>
              <w:snapToGrid/>
              <w:spacing w:line="360" w:lineRule="auto"/>
              <w:textAlignment w:val="auto"/>
              <w:rPr>
                <w:rFonts w:hint="eastAsia"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eastAsia="zh-CN"/>
              </w:rPr>
              <w:t>此次服务涵盖招投标、施工阶段及竣工结算阶段等审计工作，服务内容具体包括:工程量清单审核、最高投标限价审核、施工、监理及其他采购合同审核、设计变更、工程洽商、现场签证、索赔等事项审核、上述事件涉及的工程价款调整审核、施工进度、质量及安全控制管理等工作内容质量应符合国家法律法规以及行业规范要求。</w:t>
            </w:r>
            <w:r>
              <w:rPr>
                <w:rFonts w:hint="eastAsia" w:cs="Times New Roman"/>
                <w:kern w:val="0"/>
                <w:sz w:val="24"/>
                <w:szCs w:val="24"/>
                <w:lang w:eastAsia="zh-CN"/>
              </w:rPr>
              <w:t>（</w:t>
            </w:r>
            <w:r>
              <w:rPr>
                <w:rFonts w:hint="eastAsia" w:cs="Times New Roman"/>
                <w:kern w:val="0"/>
                <w:sz w:val="24"/>
                <w:szCs w:val="24"/>
                <w:lang w:val="en-US" w:eastAsia="zh-CN"/>
              </w:rPr>
              <w:t>具体详见采购需求</w:t>
            </w:r>
            <w:r>
              <w:rPr>
                <w:rFonts w:hint="eastAsia" w:cs="Times New Roman"/>
                <w:kern w:val="0"/>
                <w:sz w:val="24"/>
                <w:szCs w:val="24"/>
                <w:lang w:eastAsia="zh-CN"/>
              </w:rPr>
              <w:t>）</w:t>
            </w:r>
          </w:p>
        </w:tc>
      </w:tr>
    </w:tbl>
    <w:p w14:paraId="29A96CBF">
      <w:pPr>
        <w:numPr>
          <w:ilvl w:val="0"/>
          <w:numId w:val="0"/>
        </w:numPr>
        <w:spacing w:line="360" w:lineRule="auto"/>
        <w:ind w:firstLine="480" w:firstLineChars="200"/>
        <w:rPr>
          <w:rFonts w:hint="eastAsia"/>
          <w:sz w:val="24"/>
        </w:rPr>
      </w:pPr>
      <w:r>
        <w:rPr>
          <w:rFonts w:hint="eastAsia" w:ascii="Times New Roman" w:hAnsi="Times New Roman" w:eastAsia="宋体" w:cs="Times New Roman"/>
          <w:kern w:val="2"/>
          <w:sz w:val="24"/>
          <w:szCs w:val="24"/>
          <w:lang w:val="en-US" w:eastAsia="zh-CN" w:bidi="ar-SA"/>
        </w:rPr>
        <w:t>5.</w:t>
      </w:r>
      <w:r>
        <w:rPr>
          <w:sz w:val="24"/>
        </w:rPr>
        <w:t>合同履行期限</w:t>
      </w:r>
      <w:r>
        <w:rPr>
          <w:rFonts w:hint="eastAsia"/>
          <w:sz w:val="24"/>
          <w:lang w:eastAsia="zh-CN"/>
        </w:rPr>
        <w:t>：</w:t>
      </w:r>
      <w:r>
        <w:rPr>
          <w:rFonts w:hint="eastAsia" w:ascii="宋体" w:hAnsi="宋体" w:eastAsia="宋体" w:cs="宋体"/>
          <w:color w:val="000000"/>
          <w:kern w:val="0"/>
          <w:sz w:val="24"/>
          <w:szCs w:val="24"/>
          <w:lang w:val="en-US" w:eastAsia="zh-CN" w:bidi="ar"/>
        </w:rPr>
        <w:t>自合同签订至审计服务完成。</w:t>
      </w:r>
    </w:p>
    <w:p w14:paraId="6BD60366">
      <w:pPr>
        <w:numPr>
          <w:ilvl w:val="0"/>
          <w:numId w:val="0"/>
        </w:numPr>
        <w:spacing w:line="360" w:lineRule="auto"/>
        <w:ind w:firstLine="480" w:firstLineChars="200"/>
        <w:rPr>
          <w:sz w:val="24"/>
        </w:rPr>
      </w:pPr>
      <w:r>
        <w:rPr>
          <w:rFonts w:ascii="Times New Roman" w:hAnsi="Times New Roman" w:eastAsia="宋体" w:cs="Times New Roman"/>
          <w:kern w:val="2"/>
          <w:sz w:val="24"/>
          <w:szCs w:val="24"/>
          <w:lang w:val="en-US" w:eastAsia="zh-CN" w:bidi="ar-SA"/>
        </w:rPr>
        <w:t>6.</w:t>
      </w:r>
      <w:r>
        <w:rPr>
          <w:sz w:val="24"/>
        </w:rPr>
        <w:t xml:space="preserve">本项目是否接受联合体投标：□是  </w:t>
      </w:r>
      <w:r>
        <w:rPr>
          <w:b/>
          <w:color w:val="000000"/>
          <w:sz w:val="24"/>
        </w:rPr>
        <w:t>■</w:t>
      </w:r>
      <w:r>
        <w:rPr>
          <w:sz w:val="24"/>
        </w:rPr>
        <w:t>否。</w:t>
      </w:r>
    </w:p>
    <w:p w14:paraId="1B1C7413">
      <w:pPr>
        <w:spacing w:line="360" w:lineRule="auto"/>
        <w:ind w:firstLine="480" w:firstLineChars="200"/>
        <w:rPr>
          <w:sz w:val="24"/>
        </w:rPr>
      </w:pPr>
    </w:p>
    <w:p w14:paraId="0E87F8EA">
      <w:pPr>
        <w:pStyle w:val="2"/>
        <w:spacing w:before="0" w:line="360" w:lineRule="auto"/>
        <w:jc w:val="left"/>
        <w:rPr>
          <w:rFonts w:ascii="Times New Roman" w:hAnsi="Times New Roman" w:eastAsia="宋体"/>
          <w:sz w:val="24"/>
          <w:szCs w:val="24"/>
        </w:rPr>
      </w:pPr>
      <w:bookmarkStart w:id="5" w:name="_Toc28359080"/>
      <w:bookmarkStart w:id="6" w:name="_Toc35393622"/>
      <w:bookmarkStart w:id="7" w:name="_Toc35393791"/>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32A13898">
      <w:pPr>
        <w:spacing w:line="360" w:lineRule="auto"/>
        <w:ind w:firstLine="480" w:firstLineChars="200"/>
        <w:rPr>
          <w:sz w:val="24"/>
        </w:rPr>
      </w:pPr>
      <w:r>
        <w:rPr>
          <w:sz w:val="24"/>
        </w:rPr>
        <w:t>1.满足《中华人民共和国政府采购法》第二十二条规定；</w:t>
      </w:r>
    </w:p>
    <w:p w14:paraId="31936A61">
      <w:pPr>
        <w:spacing w:line="360" w:lineRule="auto"/>
        <w:ind w:firstLine="480" w:firstLineChars="200"/>
        <w:rPr>
          <w:sz w:val="24"/>
          <w:highlight w:val="none"/>
        </w:rPr>
      </w:pPr>
      <w:bookmarkStart w:id="9" w:name="_Toc28359004"/>
      <w:bookmarkStart w:id="10" w:name="_Toc28359081"/>
      <w:r>
        <w:rPr>
          <w:sz w:val="24"/>
          <w:highlight w:val="none"/>
        </w:rPr>
        <w:t>2.落实政府采购政策需满足的资格要求：</w:t>
      </w:r>
    </w:p>
    <w:p w14:paraId="5B0735ED">
      <w:pPr>
        <w:spacing w:line="360" w:lineRule="auto"/>
        <w:ind w:firstLine="480" w:firstLineChars="200"/>
        <w:rPr>
          <w:sz w:val="24"/>
          <w:highlight w:val="none"/>
        </w:rPr>
      </w:pPr>
      <w:r>
        <w:rPr>
          <w:sz w:val="24"/>
          <w:highlight w:val="none"/>
        </w:rPr>
        <w:t>2.1 中小企业政策</w:t>
      </w:r>
    </w:p>
    <w:p w14:paraId="7857C7C1">
      <w:pPr>
        <w:spacing w:line="360" w:lineRule="auto"/>
        <w:ind w:firstLine="482" w:firstLineChars="200"/>
        <w:rPr>
          <w:sz w:val="24"/>
        </w:rPr>
      </w:pPr>
      <w:r>
        <w:rPr>
          <w:b/>
          <w:color w:val="000000"/>
          <w:sz w:val="24"/>
        </w:rPr>
        <w:t>■</w:t>
      </w:r>
      <w:r>
        <w:rPr>
          <w:sz w:val="24"/>
        </w:rPr>
        <w:t>本项目不专门面向中小企业预留采购份额。</w:t>
      </w:r>
    </w:p>
    <w:p w14:paraId="53DEBA0D">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767CB9E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w:t>
      </w:r>
      <w:r>
        <w:rPr>
          <w:b w:val="0"/>
          <w:bCs w:val="0"/>
          <w:sz w:val="24"/>
        </w:rPr>
        <w:t>行：</w:t>
      </w:r>
      <w:r>
        <w:rPr>
          <w:rFonts w:hint="eastAsia"/>
          <w:b w:val="0"/>
          <w:bCs w:val="0"/>
          <w:sz w:val="24"/>
          <w:u w:val="single"/>
          <w:lang w:val="en-US" w:eastAsia="zh-CN"/>
        </w:rPr>
        <w:t xml:space="preserve">      </w:t>
      </w:r>
      <w:r>
        <w:rPr>
          <w:b w:val="0"/>
          <w:bCs w:val="0"/>
          <w:sz w:val="24"/>
        </w:rPr>
        <w:t>。</w:t>
      </w:r>
    </w:p>
    <w:p w14:paraId="4513008D">
      <w:pPr>
        <w:spacing w:line="360" w:lineRule="auto"/>
        <w:ind w:firstLine="480" w:firstLineChars="200"/>
        <w:rPr>
          <w:sz w:val="24"/>
        </w:rPr>
      </w:pPr>
      <w:r>
        <w:rPr>
          <w:sz w:val="24"/>
        </w:rPr>
        <w:t>2.2 其它落实政府采购政策的资格要求（如有）：</w:t>
      </w:r>
      <w:r>
        <w:rPr>
          <w:sz w:val="24"/>
          <w:u w:val="single"/>
        </w:rPr>
        <w:t>___</w:t>
      </w:r>
      <w:r>
        <w:rPr>
          <w:rFonts w:hint="eastAsia"/>
          <w:sz w:val="24"/>
          <w:u w:val="single"/>
        </w:rPr>
        <w:t>/</w:t>
      </w:r>
      <w:r>
        <w:rPr>
          <w:sz w:val="24"/>
          <w:u w:val="single"/>
        </w:rPr>
        <w:t>___</w:t>
      </w:r>
      <w:r>
        <w:rPr>
          <w:sz w:val="24"/>
        </w:rPr>
        <w:t>。</w:t>
      </w:r>
    </w:p>
    <w:p w14:paraId="25BB2BCA">
      <w:pPr>
        <w:spacing w:line="360" w:lineRule="auto"/>
        <w:ind w:firstLine="480" w:firstLineChars="200"/>
        <w:rPr>
          <w:i/>
          <w:iCs/>
          <w:sz w:val="24"/>
          <w:u w:val="single"/>
        </w:rPr>
      </w:pPr>
      <w:r>
        <w:rPr>
          <w:sz w:val="24"/>
        </w:rPr>
        <w:t>3.本项目的特定资格要求：</w:t>
      </w:r>
    </w:p>
    <w:p w14:paraId="205C173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244EBBC">
      <w:pPr>
        <w:tabs>
          <w:tab w:val="left" w:pos="900"/>
          <w:tab w:val="left" w:pos="1134"/>
          <w:tab w:val="left" w:pos="1589"/>
          <w:tab w:val="left" w:pos="5521"/>
        </w:tabs>
        <w:snapToGrid w:val="0"/>
        <w:spacing w:line="360" w:lineRule="auto"/>
        <w:ind w:left="991" w:leftChars="472" w:firstLine="2"/>
        <w:rPr>
          <w:sz w:val="24"/>
        </w:rPr>
      </w:pPr>
      <w:r>
        <w:rPr>
          <w:b/>
          <w:color w:val="000000"/>
          <w:sz w:val="24"/>
        </w:rPr>
        <w:t>■</w:t>
      </w:r>
      <w:r>
        <w:rPr>
          <w:sz w:val="24"/>
        </w:rPr>
        <w:t>否</w:t>
      </w:r>
    </w:p>
    <w:p w14:paraId="4EA61550">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467850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lang w:val="en-US" w:eastAsia="zh-CN"/>
        </w:rPr>
        <w:t xml:space="preserve">  </w:t>
      </w:r>
      <w:r>
        <w:rPr>
          <w:rFonts w:hint="eastAsia"/>
          <w:sz w:val="24"/>
          <w:u w:val="single"/>
        </w:rPr>
        <w:t>/</w:t>
      </w:r>
      <w:r>
        <w:rPr>
          <w:rFonts w:hint="eastAsia" w:eastAsiaTheme="minorEastAsia"/>
          <w:sz w:val="24"/>
          <w:u w:val="single"/>
          <w:lang w:val="en-US" w:eastAsia="zh-CN"/>
        </w:rPr>
        <w:t xml:space="preserve">  </w:t>
      </w:r>
      <w:r>
        <w:rPr>
          <w:rFonts w:hint="eastAsia" w:eastAsiaTheme="minorEastAsia"/>
          <w:sz w:val="24"/>
        </w:rPr>
        <w:t>。</w:t>
      </w:r>
    </w:p>
    <w:p w14:paraId="771A9F62">
      <w:pPr>
        <w:spacing w:line="360" w:lineRule="auto"/>
        <w:ind w:firstLine="480" w:firstLineChars="200"/>
        <w:rPr>
          <w:i/>
          <w:iCs/>
          <w:sz w:val="24"/>
          <w:u w:val="single"/>
        </w:rPr>
      </w:pPr>
    </w:p>
    <w:bookmarkEnd w:id="9"/>
    <w:bookmarkEnd w:id="10"/>
    <w:p w14:paraId="48779137">
      <w:pPr>
        <w:pStyle w:val="2"/>
        <w:widowControl/>
        <w:spacing w:before="0" w:line="360" w:lineRule="auto"/>
        <w:jc w:val="left"/>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rPr>
        <w:t>三、获取招标文件</w:t>
      </w:r>
      <w:bookmarkEnd w:id="11"/>
      <w:bookmarkEnd w:id="12"/>
    </w:p>
    <w:p w14:paraId="3CAF7BD9">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2025</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10</w:t>
      </w:r>
      <w:r>
        <w:rPr>
          <w:sz w:val="24"/>
          <w:highlight w:val="none"/>
        </w:rPr>
        <w:t>日至</w:t>
      </w:r>
      <w:r>
        <w:rPr>
          <w:rFonts w:hint="eastAsia"/>
          <w:sz w:val="24"/>
          <w:highlight w:val="none"/>
        </w:rPr>
        <w:t>2025</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17</w:t>
      </w:r>
      <w:r>
        <w:rPr>
          <w:sz w:val="24"/>
          <w:highlight w:val="none"/>
        </w:rPr>
        <w:t>日，每天上午</w:t>
      </w:r>
      <w:r>
        <w:rPr>
          <w:rFonts w:hint="eastAsia"/>
          <w:sz w:val="24"/>
          <w:highlight w:val="none"/>
        </w:rPr>
        <w:t>9:00</w:t>
      </w:r>
      <w:r>
        <w:rPr>
          <w:sz w:val="24"/>
          <w:highlight w:val="none"/>
        </w:rPr>
        <w:t>至</w:t>
      </w:r>
      <w:r>
        <w:rPr>
          <w:rFonts w:hint="eastAsia"/>
          <w:sz w:val="24"/>
          <w:highlight w:val="none"/>
        </w:rPr>
        <w:t>12:00</w:t>
      </w:r>
      <w:r>
        <w:rPr>
          <w:sz w:val="24"/>
          <w:highlight w:val="none"/>
        </w:rPr>
        <w:t>，下午</w:t>
      </w:r>
      <w:r>
        <w:rPr>
          <w:rFonts w:hint="eastAsia"/>
          <w:sz w:val="24"/>
          <w:highlight w:val="none"/>
        </w:rPr>
        <w:t>12:00</w:t>
      </w:r>
      <w:r>
        <w:rPr>
          <w:sz w:val="24"/>
          <w:highlight w:val="none"/>
        </w:rPr>
        <w:t>至</w:t>
      </w:r>
      <w:r>
        <w:rPr>
          <w:rFonts w:hint="eastAsia"/>
          <w:sz w:val="24"/>
          <w:highlight w:val="none"/>
        </w:rPr>
        <w:t>17:00</w:t>
      </w:r>
      <w:r>
        <w:rPr>
          <w:sz w:val="24"/>
          <w:highlight w:val="none"/>
        </w:rPr>
        <w:t>（北京时间，法定节假日除外）。</w:t>
      </w:r>
    </w:p>
    <w:p w14:paraId="6D88F198">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A553218">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012C741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8FC71B5">
      <w:pPr>
        <w:tabs>
          <w:tab w:val="left" w:pos="900"/>
          <w:tab w:val="left" w:pos="1980"/>
        </w:tabs>
        <w:snapToGrid w:val="0"/>
        <w:spacing w:line="360" w:lineRule="auto"/>
        <w:ind w:left="840"/>
        <w:rPr>
          <w:sz w:val="24"/>
          <w:highlight w:val="none"/>
        </w:rPr>
      </w:pPr>
    </w:p>
    <w:p w14:paraId="3CD08FF1">
      <w:pPr>
        <w:pStyle w:val="2"/>
        <w:widowControl/>
        <w:spacing w:before="0" w:line="360" w:lineRule="auto"/>
        <w:jc w:val="left"/>
        <w:rPr>
          <w:rFonts w:ascii="Times New Roman" w:hAnsi="Times New Roman" w:eastAsia="宋体"/>
          <w:sz w:val="24"/>
          <w:szCs w:val="24"/>
          <w:highlight w:val="none"/>
        </w:rPr>
      </w:pPr>
      <w:bookmarkStart w:id="13" w:name="_Toc28359005"/>
      <w:bookmarkStart w:id="14" w:name="_Toc28359082"/>
      <w:bookmarkStart w:id="15" w:name="_Toc35393793"/>
      <w:bookmarkStart w:id="16" w:name="_Toc35393624"/>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0420D040">
      <w:pPr>
        <w:spacing w:line="360" w:lineRule="auto"/>
        <w:ind w:firstLine="480" w:firstLineChars="200"/>
        <w:rPr>
          <w:bCs/>
          <w:sz w:val="24"/>
          <w:u w:val="single"/>
        </w:rPr>
      </w:pPr>
      <w:r>
        <w:rPr>
          <w:sz w:val="24"/>
          <w:highlight w:val="none"/>
          <w:lang w:bidi="ar"/>
        </w:rPr>
        <w:t>投标截止时间、开标时间：</w:t>
      </w:r>
      <w:r>
        <w:rPr>
          <w:rFonts w:hint="eastAsia"/>
          <w:sz w:val="24"/>
          <w:highlight w:val="none"/>
        </w:rPr>
        <w:t>2025</w:t>
      </w:r>
      <w:r>
        <w:rPr>
          <w:sz w:val="24"/>
          <w:highlight w:val="none"/>
        </w:rPr>
        <w:t>年</w:t>
      </w:r>
      <w:r>
        <w:rPr>
          <w:rFonts w:hint="eastAsia"/>
          <w:sz w:val="24"/>
          <w:highlight w:val="none"/>
          <w:lang w:val="en-US" w:eastAsia="zh-CN"/>
        </w:rPr>
        <w:t>12</w:t>
      </w:r>
      <w:r>
        <w:rPr>
          <w:sz w:val="24"/>
          <w:highlight w:val="none"/>
        </w:rPr>
        <w:t>月</w:t>
      </w:r>
      <w:r>
        <w:rPr>
          <w:rFonts w:hint="eastAsia"/>
          <w:sz w:val="24"/>
          <w:highlight w:val="none"/>
          <w:lang w:val="en-US" w:eastAsia="zh-CN"/>
        </w:rPr>
        <w:t>31</w:t>
      </w:r>
      <w:r>
        <w:rPr>
          <w:sz w:val="24"/>
          <w:highlight w:val="none"/>
        </w:rPr>
        <w:t>日</w:t>
      </w:r>
      <w:r>
        <w:rPr>
          <w:rFonts w:hint="eastAsia"/>
          <w:sz w:val="24"/>
          <w:highlight w:val="none"/>
          <w:lang w:val="en-US" w:eastAsia="zh-CN"/>
        </w:rPr>
        <w:t>09</w:t>
      </w:r>
      <w:r>
        <w:rPr>
          <w:sz w:val="24"/>
          <w:highlight w:val="none"/>
        </w:rPr>
        <w:t>点</w:t>
      </w:r>
      <w:r>
        <w:rPr>
          <w:rFonts w:hint="eastAsia"/>
          <w:sz w:val="24"/>
          <w:highlight w:val="none"/>
        </w:rPr>
        <w:t>0</w:t>
      </w:r>
      <w:r>
        <w:rPr>
          <w:rFonts w:hint="eastAsia"/>
          <w:sz w:val="24"/>
        </w:rPr>
        <w:t>0</w:t>
      </w:r>
      <w:r>
        <w:rPr>
          <w:sz w:val="24"/>
        </w:rPr>
        <w:t>分</w:t>
      </w:r>
      <w:r>
        <w:rPr>
          <w:bCs/>
          <w:sz w:val="24"/>
        </w:rPr>
        <w:t>（北京时间）</w:t>
      </w:r>
      <w:r>
        <w:rPr>
          <w:iCs/>
          <w:sz w:val="24"/>
        </w:rPr>
        <w:t>。</w:t>
      </w:r>
    </w:p>
    <w:p w14:paraId="1005303A">
      <w:pPr>
        <w:spacing w:line="360" w:lineRule="auto"/>
        <w:ind w:firstLine="480" w:firstLineChars="200"/>
        <w:rPr>
          <w:bCs/>
          <w:sz w:val="24"/>
          <w:u w:val="single"/>
        </w:rPr>
      </w:pPr>
      <w:r>
        <w:rPr>
          <w:sz w:val="24"/>
        </w:rPr>
        <w:t>地点：北京市东城区朝内大街南竹杆胡同6号北京INN 3号楼9层</w:t>
      </w:r>
      <w:r>
        <w:rPr>
          <w:rFonts w:hint="eastAsia"/>
          <w:sz w:val="24"/>
        </w:rPr>
        <w:t>会议室</w:t>
      </w:r>
      <w:r>
        <w:rPr>
          <w:sz w:val="24"/>
        </w:rPr>
        <w:t>（地铁2号线、6号线，朝阳门站H口出，向南200米）</w:t>
      </w:r>
      <w:r>
        <w:rPr>
          <w:sz w:val="24"/>
          <w:lang w:val="zh-TW"/>
        </w:rPr>
        <w:t>。</w:t>
      </w:r>
    </w:p>
    <w:p w14:paraId="2FFE72DA">
      <w:pPr>
        <w:spacing w:line="360" w:lineRule="auto"/>
        <w:jc w:val="left"/>
        <w:rPr>
          <w:sz w:val="24"/>
        </w:rPr>
      </w:pPr>
      <w:bookmarkStart w:id="17" w:name="_Toc28359084"/>
      <w:bookmarkStart w:id="18" w:name="_Toc35393625"/>
      <w:bookmarkStart w:id="19" w:name="_Toc35393794"/>
      <w:bookmarkStart w:id="20" w:name="_Toc28359007"/>
    </w:p>
    <w:p w14:paraId="017669DA">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五、公告期限</w:t>
      </w:r>
      <w:bookmarkEnd w:id="17"/>
      <w:bookmarkEnd w:id="18"/>
      <w:bookmarkEnd w:id="19"/>
      <w:bookmarkEnd w:id="20"/>
    </w:p>
    <w:p w14:paraId="5BFBB33F">
      <w:pPr>
        <w:spacing w:line="360" w:lineRule="auto"/>
        <w:ind w:firstLine="480" w:firstLineChars="200"/>
        <w:rPr>
          <w:kern w:val="0"/>
          <w:sz w:val="24"/>
        </w:rPr>
      </w:pPr>
      <w:r>
        <w:rPr>
          <w:kern w:val="0"/>
          <w:sz w:val="24"/>
        </w:rPr>
        <w:t>自本公告发布之日起5个工作日。</w:t>
      </w:r>
    </w:p>
    <w:p w14:paraId="6B794F21">
      <w:pPr>
        <w:spacing w:line="360" w:lineRule="auto"/>
        <w:ind w:firstLine="480" w:firstLineChars="200"/>
        <w:rPr>
          <w:kern w:val="0"/>
          <w:sz w:val="24"/>
        </w:rPr>
      </w:pPr>
    </w:p>
    <w:p w14:paraId="074A3C27">
      <w:pPr>
        <w:pStyle w:val="2"/>
        <w:spacing w:before="0" w:line="360" w:lineRule="auto"/>
        <w:jc w:val="left"/>
        <w:rPr>
          <w:rFonts w:ascii="Times New Roman" w:hAnsi="Times New Roman" w:eastAsia="宋体"/>
          <w:sz w:val="24"/>
          <w:szCs w:val="24"/>
        </w:rPr>
      </w:pPr>
      <w:bookmarkStart w:id="21" w:name="_Toc35393795"/>
      <w:bookmarkStart w:id="22" w:name="_Toc35393626"/>
      <w:r>
        <w:rPr>
          <w:rFonts w:ascii="Times New Roman" w:hAnsi="Times New Roman" w:eastAsia="宋体"/>
          <w:sz w:val="24"/>
          <w:szCs w:val="24"/>
        </w:rPr>
        <w:t>六、其他补充事宜</w:t>
      </w:r>
      <w:bookmarkEnd w:id="21"/>
      <w:bookmarkEnd w:id="22"/>
    </w:p>
    <w:p w14:paraId="3ADF1254">
      <w:pPr>
        <w:spacing w:line="360" w:lineRule="auto"/>
        <w:ind w:firstLine="480" w:firstLineChars="200"/>
        <w:rPr>
          <w:sz w:val="24"/>
          <w:lang w:bidi="ar"/>
        </w:rPr>
      </w:pPr>
      <w:r>
        <w:rPr>
          <w:sz w:val="24"/>
        </w:rPr>
        <w:t>1.本项目需要落实的政府采购政策：</w:t>
      </w:r>
    </w:p>
    <w:p w14:paraId="79C7A97C">
      <w:pPr>
        <w:spacing w:line="360" w:lineRule="auto"/>
        <w:ind w:firstLine="480" w:firstLineChars="200"/>
        <w:rPr>
          <w:sz w:val="24"/>
          <w:lang w:bidi="ar"/>
        </w:rPr>
      </w:pPr>
      <w:r>
        <w:rPr>
          <w:rFonts w:hint="eastAsia"/>
          <w:sz w:val="24"/>
          <w:lang w:bidi="ar"/>
        </w:rPr>
        <w:t>（1）节能产品强制采购</w:t>
      </w:r>
    </w:p>
    <w:p w14:paraId="4408A9F8">
      <w:pPr>
        <w:spacing w:line="360" w:lineRule="auto"/>
        <w:ind w:firstLine="480" w:firstLineChars="200"/>
        <w:rPr>
          <w:sz w:val="24"/>
          <w:lang w:bidi="ar"/>
        </w:rPr>
      </w:pPr>
      <w:r>
        <w:rPr>
          <w:rFonts w:hint="eastAsia"/>
          <w:sz w:val="24"/>
          <w:lang w:bidi="ar"/>
        </w:rPr>
        <w:t>（2）节能产品、环境标志产品优先采购</w:t>
      </w:r>
    </w:p>
    <w:p w14:paraId="5D8500CC">
      <w:pPr>
        <w:spacing w:line="360" w:lineRule="auto"/>
        <w:ind w:firstLine="480" w:firstLineChars="200"/>
        <w:rPr>
          <w:sz w:val="24"/>
          <w:lang w:bidi="ar"/>
        </w:rPr>
      </w:pPr>
      <w:r>
        <w:rPr>
          <w:rFonts w:hint="eastAsia"/>
          <w:sz w:val="24"/>
          <w:lang w:bidi="ar"/>
        </w:rPr>
        <w:t>（3）政府采购促进中小企业发展</w:t>
      </w:r>
    </w:p>
    <w:p w14:paraId="7B6C5B01">
      <w:pPr>
        <w:spacing w:line="360" w:lineRule="auto"/>
        <w:ind w:firstLine="480" w:firstLineChars="200"/>
        <w:rPr>
          <w:sz w:val="24"/>
          <w:lang w:bidi="ar"/>
        </w:rPr>
      </w:pPr>
      <w:r>
        <w:rPr>
          <w:rFonts w:hint="eastAsia"/>
          <w:sz w:val="24"/>
          <w:lang w:bidi="ar"/>
        </w:rPr>
        <w:t>（4）政府采购支持监狱企业发展</w:t>
      </w:r>
    </w:p>
    <w:p w14:paraId="18B111D5">
      <w:pPr>
        <w:spacing w:line="360" w:lineRule="auto"/>
        <w:ind w:firstLine="480" w:firstLineChars="200"/>
        <w:rPr>
          <w:sz w:val="24"/>
          <w:lang w:bidi="ar"/>
        </w:rPr>
      </w:pPr>
      <w:r>
        <w:rPr>
          <w:rFonts w:hint="eastAsia"/>
          <w:sz w:val="24"/>
          <w:lang w:bidi="ar"/>
        </w:rPr>
        <w:t>（5）政府采购促进残疾人就业</w:t>
      </w:r>
    </w:p>
    <w:p w14:paraId="35214ECD">
      <w:pPr>
        <w:spacing w:line="360" w:lineRule="auto"/>
        <w:ind w:firstLine="480" w:firstLineChars="200"/>
        <w:rPr>
          <w:sz w:val="24"/>
        </w:rPr>
      </w:pPr>
      <w:r>
        <w:rPr>
          <w:rFonts w:hint="eastAsia"/>
          <w:sz w:val="24"/>
          <w:lang w:bidi="ar"/>
        </w:rPr>
        <w:t>（6）进口产品管理</w:t>
      </w:r>
      <w:r>
        <w:rPr>
          <w:sz w:val="24"/>
        </w:rPr>
        <w:t xml:space="preserve"> </w:t>
      </w:r>
    </w:p>
    <w:p w14:paraId="00970488">
      <w:pPr>
        <w:spacing w:line="360" w:lineRule="auto"/>
        <w:ind w:firstLine="480" w:firstLineChars="200"/>
        <w:rPr>
          <w:bCs/>
          <w:sz w:val="24"/>
          <w:lang w:bidi="ar"/>
        </w:rPr>
      </w:pPr>
      <w:r>
        <w:rPr>
          <w:sz w:val="24"/>
        </w:rPr>
        <w:t>2</w:t>
      </w:r>
      <w:r>
        <w:rPr>
          <w:sz w:val="24"/>
          <w:lang w:bidi="ar"/>
        </w:rPr>
        <w:t>.本项目采用电子化采购方式</w:t>
      </w:r>
      <w:r>
        <w:rPr>
          <w:rFonts w:hint="eastAsia"/>
          <w:sz w:val="24"/>
          <w:lang w:bidi="ar"/>
        </w:rPr>
        <w:t>（线上线下相结合形式）</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EE86D8F">
      <w:pPr>
        <w:adjustRightInd w:val="0"/>
        <w:snapToGrid w:val="0"/>
        <w:spacing w:line="360" w:lineRule="auto"/>
        <w:ind w:firstLine="480" w:firstLineChars="200"/>
        <w:rPr>
          <w:sz w:val="24"/>
          <w:lang w:bidi="ar"/>
        </w:rPr>
      </w:pPr>
      <w:r>
        <w:rPr>
          <w:sz w:val="24"/>
          <w:lang w:bidi="ar"/>
        </w:rPr>
        <w:t>CA数字证书服务热线 010-58511086</w:t>
      </w:r>
    </w:p>
    <w:p w14:paraId="0117E2C1">
      <w:pPr>
        <w:adjustRightInd w:val="0"/>
        <w:snapToGrid w:val="0"/>
        <w:spacing w:line="360" w:lineRule="auto"/>
        <w:ind w:firstLine="480" w:firstLineChars="200"/>
        <w:rPr>
          <w:sz w:val="24"/>
        </w:rPr>
      </w:pPr>
      <w:r>
        <w:rPr>
          <w:sz w:val="24"/>
          <w:lang w:bidi="ar"/>
        </w:rPr>
        <w:t>电子营业执照服务热线 400-699-7000</w:t>
      </w:r>
    </w:p>
    <w:p w14:paraId="775E6127">
      <w:pPr>
        <w:adjustRightInd w:val="0"/>
        <w:snapToGrid w:val="0"/>
        <w:spacing w:line="360" w:lineRule="auto"/>
        <w:ind w:firstLine="480" w:firstLineChars="200"/>
        <w:rPr>
          <w:sz w:val="24"/>
        </w:rPr>
      </w:pPr>
      <w:r>
        <w:rPr>
          <w:sz w:val="24"/>
          <w:lang w:bidi="ar"/>
        </w:rPr>
        <w:t>技术支持服务热线    010-86483801</w:t>
      </w:r>
    </w:p>
    <w:p w14:paraId="1C19531A">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E0FE6F7">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E577039">
      <w:pPr>
        <w:adjustRightInd w:val="0"/>
        <w:snapToGrid w:val="0"/>
        <w:spacing w:line="360" w:lineRule="auto"/>
        <w:ind w:firstLine="480" w:firstLineChars="200"/>
        <w:rPr>
          <w:sz w:val="24"/>
          <w:lang w:bidi="ar"/>
        </w:rPr>
      </w:pPr>
      <w:r>
        <w:rPr>
          <w:sz w:val="24"/>
          <w:lang w:bidi="ar"/>
        </w:rPr>
        <w:t>3.2注册</w:t>
      </w:r>
    </w:p>
    <w:p w14:paraId="0D00AEE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435D677">
      <w:pPr>
        <w:widowControl/>
        <w:adjustRightInd w:val="0"/>
        <w:snapToGrid w:val="0"/>
        <w:spacing w:line="360" w:lineRule="auto"/>
        <w:ind w:firstLine="480" w:firstLineChars="200"/>
        <w:jc w:val="left"/>
        <w:rPr>
          <w:sz w:val="24"/>
          <w:lang w:bidi="ar"/>
        </w:rPr>
      </w:pPr>
      <w:r>
        <w:rPr>
          <w:sz w:val="24"/>
          <w:lang w:bidi="ar"/>
        </w:rPr>
        <w:t>3.3驱动、客户端下载</w:t>
      </w:r>
    </w:p>
    <w:p w14:paraId="5BA3ACD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C407DE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41DCC1">
      <w:pPr>
        <w:adjustRightInd w:val="0"/>
        <w:snapToGrid w:val="0"/>
        <w:spacing w:line="360" w:lineRule="auto"/>
        <w:ind w:firstLine="480" w:firstLineChars="200"/>
        <w:rPr>
          <w:sz w:val="24"/>
          <w:lang w:bidi="ar"/>
        </w:rPr>
      </w:pPr>
      <w:r>
        <w:rPr>
          <w:sz w:val="24"/>
          <w:lang w:bidi="ar"/>
        </w:rPr>
        <w:t>3.4 获取电子招标文件</w:t>
      </w:r>
    </w:p>
    <w:p w14:paraId="565ACEB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r>
        <w:rPr>
          <w:rFonts w:hint="eastAsia"/>
          <w:sz w:val="24"/>
          <w:lang w:bidi="ar"/>
        </w:rPr>
        <w:t>未在规定期限内通过北京市政府采购电子交易平台获取招标文件的</w:t>
      </w:r>
      <w:r>
        <w:rPr>
          <w:rFonts w:hint="eastAsia"/>
          <w:b/>
          <w:bCs/>
          <w:sz w:val="24"/>
          <w:lang w:bidi="ar"/>
        </w:rPr>
        <w:t>投标无效</w:t>
      </w:r>
      <w:r>
        <w:rPr>
          <w:sz w:val="24"/>
          <w:lang w:bidi="ar"/>
        </w:rPr>
        <w:t>。</w:t>
      </w:r>
    </w:p>
    <w:p w14:paraId="361F50BA">
      <w:pPr>
        <w:adjustRightInd w:val="0"/>
        <w:snapToGrid w:val="0"/>
        <w:spacing w:line="360" w:lineRule="auto"/>
        <w:ind w:firstLine="480" w:firstLineChars="200"/>
        <w:rPr>
          <w:rFonts w:hint="eastAsia" w:eastAsia="宋体"/>
          <w:color w:val="0000FF"/>
          <w:sz w:val="24"/>
          <w:lang w:eastAsia="zh-CN"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5535F8CA">
      <w:pPr>
        <w:spacing w:line="360" w:lineRule="auto"/>
        <w:ind w:firstLine="480" w:firstLineChars="200"/>
        <w:rPr>
          <w:rFonts w:hint="eastAsia" w:eastAsia="宋体"/>
          <w:sz w:val="24"/>
          <w:lang w:eastAsia="zh-CN" w:bidi="ar"/>
        </w:rPr>
      </w:pPr>
      <w:r>
        <w:rPr>
          <w:rFonts w:hint="eastAsia"/>
          <w:sz w:val="24"/>
          <w:lang w:bidi="ar"/>
        </w:rPr>
        <w:t>4.采购代理机构项目编号/包号：</w:t>
      </w:r>
      <w:r>
        <w:rPr>
          <w:rFonts w:hint="eastAsia"/>
          <w:sz w:val="24"/>
          <w:lang w:eastAsia="zh-CN" w:bidi="ar"/>
        </w:rPr>
        <w:t>BJJQ-2025-</w:t>
      </w:r>
      <w:r>
        <w:rPr>
          <w:rFonts w:hint="eastAsia"/>
          <w:sz w:val="24"/>
          <w:lang w:val="en-US" w:eastAsia="zh-CN" w:bidi="ar"/>
        </w:rPr>
        <w:t>1228</w:t>
      </w:r>
      <w:r>
        <w:rPr>
          <w:rFonts w:hint="eastAsia"/>
          <w:sz w:val="24"/>
          <w:lang w:eastAsia="zh-CN" w:bidi="ar"/>
        </w:rPr>
        <w:t>/01</w:t>
      </w:r>
      <w:r>
        <w:rPr>
          <w:rFonts w:hint="eastAsia"/>
          <w:sz w:val="24"/>
          <w:lang w:val="en-US" w:eastAsia="zh-CN" w:bidi="ar"/>
        </w:rPr>
        <w:t>~</w:t>
      </w:r>
      <w:r>
        <w:rPr>
          <w:rFonts w:hint="eastAsia"/>
          <w:sz w:val="24"/>
          <w:lang w:eastAsia="zh-CN" w:bidi="ar"/>
        </w:rPr>
        <w:t>0</w:t>
      </w:r>
      <w:r>
        <w:rPr>
          <w:rFonts w:hint="eastAsia"/>
          <w:sz w:val="24"/>
          <w:lang w:val="en-US" w:eastAsia="zh-CN" w:bidi="ar"/>
        </w:rPr>
        <w:t>3</w:t>
      </w:r>
    </w:p>
    <w:p w14:paraId="07012BEB">
      <w:pPr>
        <w:spacing w:line="360" w:lineRule="auto"/>
        <w:ind w:firstLine="480" w:firstLineChars="200"/>
        <w:rPr>
          <w:sz w:val="24"/>
          <w:lang w:bidi="ar"/>
        </w:rPr>
      </w:pPr>
      <w:r>
        <w:rPr>
          <w:rFonts w:hint="eastAsia"/>
          <w:sz w:val="24"/>
          <w:lang w:bidi="ar"/>
        </w:rPr>
        <w:t>5.采购代理机构项目联系邮箱：</w:t>
      </w:r>
      <w:r>
        <w:rPr>
          <w:rFonts w:hint="eastAsia"/>
        </w:rPr>
        <w:fldChar w:fldCharType="begin"/>
      </w:r>
      <w:r>
        <w:instrText xml:space="preserve"> HYPERLINK "mailto:yw01@hcjq.net" </w:instrText>
      </w:r>
      <w:r>
        <w:rPr>
          <w:rFonts w:hint="eastAsia"/>
        </w:rPr>
        <w:fldChar w:fldCharType="separate"/>
      </w:r>
      <w:r>
        <w:rPr>
          <w:rStyle w:val="9"/>
          <w:rFonts w:hint="eastAsia"/>
          <w:color w:val="000000" w:themeColor="text1"/>
          <w:sz w:val="24"/>
          <w:u w:val="none"/>
          <w:lang w:bidi="ar"/>
          <w14:textFill>
            <w14:solidFill>
              <w14:schemeClr w14:val="tx1"/>
            </w14:solidFill>
          </w14:textFill>
        </w:rPr>
        <w:t>yw01@hcjq.net</w:t>
      </w:r>
      <w:r>
        <w:rPr>
          <w:rStyle w:val="9"/>
          <w:rFonts w:hint="eastAsia"/>
          <w:color w:val="000000" w:themeColor="text1"/>
          <w:sz w:val="24"/>
          <w:u w:val="none"/>
          <w:lang w:bidi="ar"/>
          <w14:textFill>
            <w14:solidFill>
              <w14:schemeClr w14:val="tx1"/>
            </w14:solidFill>
          </w14:textFill>
        </w:rPr>
        <w:fldChar w:fldCharType="end"/>
      </w:r>
    </w:p>
    <w:p w14:paraId="0B43F2D2">
      <w:pPr>
        <w:spacing w:line="360" w:lineRule="auto"/>
        <w:ind w:firstLine="480" w:firstLineChars="200"/>
        <w:rPr>
          <w:sz w:val="24"/>
          <w:lang w:bidi="ar"/>
        </w:rPr>
      </w:pPr>
      <w:r>
        <w:rPr>
          <w:rFonts w:hint="eastAsia"/>
          <w:sz w:val="24"/>
          <w:lang w:bidi="ar"/>
        </w:rPr>
        <w:t>6.本公告同时在中国政府采购网（http://www.ccgp.gov.cn）、北京市政府采购网（http://www.ccgp-beijing.gov.cn/）发布。</w:t>
      </w:r>
    </w:p>
    <w:p w14:paraId="3AAD925E">
      <w:pPr>
        <w:spacing w:line="360" w:lineRule="auto"/>
        <w:rPr>
          <w:sz w:val="24"/>
        </w:rPr>
      </w:pPr>
    </w:p>
    <w:p w14:paraId="153CF125">
      <w:pPr>
        <w:pStyle w:val="2"/>
        <w:spacing w:before="0" w:line="360" w:lineRule="auto"/>
        <w:jc w:val="left"/>
        <w:rPr>
          <w:rFonts w:ascii="Times New Roman" w:hAnsi="Times New Roman" w:eastAsia="宋体"/>
          <w:sz w:val="24"/>
          <w:szCs w:val="24"/>
        </w:rPr>
      </w:pPr>
      <w:bookmarkStart w:id="23" w:name="_Toc28359085"/>
      <w:bookmarkStart w:id="24" w:name="_Toc35393627"/>
      <w:bookmarkStart w:id="25" w:name="_Toc28359008"/>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5954592C">
      <w:pPr>
        <w:widowControl/>
        <w:spacing w:line="360" w:lineRule="auto"/>
        <w:ind w:firstLine="422" w:firstLineChars="175"/>
        <w:jc w:val="left"/>
        <w:rPr>
          <w:rFonts w:eastAsiaTheme="minorEastAsia"/>
          <w:b/>
          <w:sz w:val="24"/>
        </w:rPr>
      </w:pPr>
      <w:r>
        <w:rPr>
          <w:rFonts w:eastAsiaTheme="minorEastAsia"/>
          <w:b/>
          <w:sz w:val="24"/>
        </w:rPr>
        <w:t>1.采购人信息</w:t>
      </w:r>
    </w:p>
    <w:p w14:paraId="1F99AA31">
      <w:pPr>
        <w:spacing w:line="360" w:lineRule="auto"/>
        <w:ind w:firstLine="420" w:firstLineChars="175"/>
        <w:jc w:val="left"/>
        <w:rPr>
          <w:rFonts w:eastAsiaTheme="minorEastAsia"/>
          <w:sz w:val="24"/>
        </w:rPr>
      </w:pPr>
      <w:bookmarkStart w:id="27" w:name="_Toc28359086"/>
      <w:bookmarkStart w:id="28" w:name="_Toc28359009"/>
      <w:r>
        <w:rPr>
          <w:rFonts w:eastAsiaTheme="minorEastAsia"/>
          <w:sz w:val="24"/>
        </w:rPr>
        <w:t>名    称：北京工业大学</w:t>
      </w:r>
    </w:p>
    <w:p w14:paraId="2A6D7C8A">
      <w:pPr>
        <w:spacing w:line="360" w:lineRule="auto"/>
        <w:ind w:firstLine="420" w:firstLineChars="175"/>
        <w:jc w:val="left"/>
        <w:rPr>
          <w:rFonts w:eastAsiaTheme="minorEastAsia"/>
          <w:sz w:val="24"/>
        </w:rPr>
      </w:pPr>
      <w:r>
        <w:rPr>
          <w:rFonts w:eastAsiaTheme="minorEastAsia"/>
          <w:sz w:val="24"/>
        </w:rPr>
        <w:t>地    址：北京市朝阳区平乐园100号</w:t>
      </w:r>
    </w:p>
    <w:p w14:paraId="495FDAF0">
      <w:pPr>
        <w:spacing w:line="360" w:lineRule="auto"/>
        <w:ind w:firstLine="420" w:firstLineChars="175"/>
        <w:jc w:val="left"/>
        <w:rPr>
          <w:rFonts w:hint="default" w:eastAsiaTheme="minorEastAsia"/>
          <w:sz w:val="24"/>
          <w:u w:val="single"/>
          <w:lang w:val="en-US" w:eastAsia="zh-CN"/>
        </w:rPr>
      </w:pPr>
      <w:r>
        <w:rPr>
          <w:rFonts w:eastAsiaTheme="minorEastAsia"/>
          <w:sz w:val="24"/>
        </w:rPr>
        <w:t>联系方式：</w:t>
      </w:r>
      <w:bookmarkStart w:id="29" w:name="OLE_LINK1"/>
      <w:r>
        <w:rPr>
          <w:rFonts w:hint="eastAsia" w:eastAsiaTheme="minorEastAsia"/>
          <w:sz w:val="24"/>
          <w:lang w:val="en-US" w:eastAsia="zh-CN"/>
        </w:rPr>
        <w:t>李</w:t>
      </w:r>
      <w:r>
        <w:rPr>
          <w:rFonts w:eastAsiaTheme="minorEastAsia"/>
          <w:sz w:val="24"/>
        </w:rPr>
        <w:t>老师，010-6739</w:t>
      </w:r>
      <w:bookmarkEnd w:id="29"/>
      <w:r>
        <w:rPr>
          <w:rFonts w:hint="eastAsia" w:eastAsiaTheme="minorEastAsia"/>
          <w:sz w:val="24"/>
          <w:lang w:val="en-US" w:eastAsia="zh-CN"/>
        </w:rPr>
        <w:t>2339</w:t>
      </w:r>
    </w:p>
    <w:p w14:paraId="6E39580A">
      <w:pPr>
        <w:spacing w:line="360" w:lineRule="auto"/>
        <w:ind w:firstLine="422" w:firstLineChars="175"/>
        <w:jc w:val="left"/>
        <w:rPr>
          <w:rFonts w:eastAsiaTheme="minorEastAsia"/>
          <w:b/>
          <w:sz w:val="24"/>
        </w:rPr>
      </w:pPr>
      <w:r>
        <w:rPr>
          <w:rFonts w:eastAsiaTheme="minorEastAsia"/>
          <w:b/>
          <w:sz w:val="24"/>
        </w:rPr>
        <w:t>2.采购代理机构信息</w:t>
      </w:r>
      <w:bookmarkEnd w:id="27"/>
      <w:bookmarkEnd w:id="28"/>
    </w:p>
    <w:p w14:paraId="20788814">
      <w:pPr>
        <w:spacing w:line="360" w:lineRule="auto"/>
        <w:ind w:firstLine="420" w:firstLineChars="175"/>
        <w:jc w:val="left"/>
        <w:rPr>
          <w:rFonts w:eastAsiaTheme="minorEastAsia"/>
          <w:sz w:val="24"/>
        </w:rPr>
      </w:pPr>
      <w:bookmarkStart w:id="30" w:name="_Toc28359010"/>
      <w:bookmarkStart w:id="31" w:name="_Toc28359087"/>
      <w:r>
        <w:rPr>
          <w:rFonts w:eastAsiaTheme="minorEastAsia"/>
          <w:sz w:val="24"/>
        </w:rPr>
        <w:t>名    称：北京汇诚金桥国际招标咨询有限公司</w:t>
      </w:r>
    </w:p>
    <w:p w14:paraId="133C0046">
      <w:pPr>
        <w:spacing w:line="360" w:lineRule="auto"/>
        <w:ind w:firstLine="420" w:firstLineChars="175"/>
        <w:jc w:val="left"/>
        <w:rPr>
          <w:rFonts w:eastAsiaTheme="minorEastAsia"/>
          <w:sz w:val="24"/>
        </w:rPr>
      </w:pPr>
      <w:r>
        <w:rPr>
          <w:rFonts w:eastAsiaTheme="minorEastAsia"/>
          <w:sz w:val="24"/>
        </w:rPr>
        <w:t>地    址：北京市东城区朝内大街南竹杆胡同6号北京INN 3号楼9层</w:t>
      </w:r>
    </w:p>
    <w:p w14:paraId="4478D7ED">
      <w:pPr>
        <w:spacing w:line="360" w:lineRule="auto"/>
        <w:ind w:firstLine="420" w:firstLineChars="175"/>
        <w:jc w:val="left"/>
        <w:rPr>
          <w:rFonts w:hint="eastAsia" w:eastAsiaTheme="minorEastAsia"/>
          <w:sz w:val="24"/>
          <w:lang w:eastAsia="zh-CN"/>
        </w:rPr>
      </w:pPr>
      <w:r>
        <w:rPr>
          <w:rFonts w:eastAsiaTheme="minorEastAsia"/>
          <w:sz w:val="24"/>
        </w:rPr>
        <w:t>联系方式：</w:t>
      </w:r>
      <w:r>
        <w:rPr>
          <w:rFonts w:hint="eastAsia" w:eastAsiaTheme="minorEastAsia"/>
          <w:sz w:val="24"/>
          <w:lang w:val="en-US" w:eastAsia="zh-CN"/>
        </w:rPr>
        <w:t>李先磊、</w:t>
      </w:r>
      <w:r>
        <w:rPr>
          <w:rFonts w:eastAsiaTheme="minorEastAsia"/>
          <w:sz w:val="24"/>
        </w:rPr>
        <w:t>张微、王鑫国，010-</w:t>
      </w:r>
      <w:r>
        <w:rPr>
          <w:rFonts w:hint="eastAsia" w:eastAsiaTheme="minorEastAsia"/>
          <w:sz w:val="24"/>
        </w:rPr>
        <w:t>65244876</w:t>
      </w:r>
      <w:r>
        <w:rPr>
          <w:rFonts w:hint="eastAsia" w:eastAsiaTheme="minorEastAsia"/>
          <w:sz w:val="24"/>
          <w:lang w:eastAsia="zh-CN"/>
        </w:rPr>
        <w:t>、</w:t>
      </w:r>
      <w:r>
        <w:rPr>
          <w:rFonts w:eastAsiaTheme="minorEastAsia"/>
          <w:sz w:val="24"/>
        </w:rPr>
        <w:t>65699706</w:t>
      </w:r>
    </w:p>
    <w:p w14:paraId="48F21305">
      <w:pPr>
        <w:spacing w:line="360" w:lineRule="auto"/>
        <w:ind w:firstLine="422" w:firstLineChars="175"/>
        <w:rPr>
          <w:rFonts w:eastAsiaTheme="minorEastAsia"/>
          <w:b/>
          <w:sz w:val="24"/>
          <w:u w:val="single"/>
        </w:rPr>
      </w:pPr>
      <w:r>
        <w:rPr>
          <w:rFonts w:eastAsiaTheme="minorEastAsia"/>
          <w:b/>
          <w:sz w:val="24"/>
        </w:rPr>
        <w:t>3.项目联系方式</w:t>
      </w:r>
      <w:bookmarkEnd w:id="30"/>
      <w:bookmarkEnd w:id="31"/>
    </w:p>
    <w:p w14:paraId="3F75345D">
      <w:pPr>
        <w:pStyle w:val="4"/>
        <w:spacing w:line="360" w:lineRule="auto"/>
        <w:ind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eastAsia" w:ascii="Times New Roman" w:hAnsi="Times New Roman" w:eastAsiaTheme="minorEastAsia"/>
          <w:sz w:val="24"/>
          <w:szCs w:val="24"/>
          <w:lang w:val="en-US" w:eastAsia="zh-CN"/>
        </w:rPr>
        <w:t>李先磊、</w:t>
      </w:r>
      <w:r>
        <w:rPr>
          <w:rFonts w:hint="default" w:ascii="Times New Roman" w:hAnsi="Times New Roman" w:eastAsiaTheme="minorEastAsia"/>
          <w:sz w:val="24"/>
        </w:rPr>
        <w:t>张微、王鑫国</w:t>
      </w:r>
    </w:p>
    <w:p w14:paraId="3B0D1129">
      <w:pPr>
        <w:pStyle w:val="4"/>
        <w:spacing w:line="360" w:lineRule="auto"/>
        <w:ind w:firstLine="420" w:firstLineChars="175"/>
        <w:rPr>
          <w:rFonts w:hint="eastAsia" w:ascii="Times New Roman" w:hAnsi="Times New Roman" w:eastAsiaTheme="minorEastAsia"/>
          <w:sz w:val="24"/>
          <w:szCs w:val="24"/>
          <w:lang w:eastAsia="zh-CN"/>
        </w:rPr>
      </w:pPr>
      <w:r>
        <w:rPr>
          <w:rFonts w:hint="default" w:ascii="Times New Roman" w:hAnsi="Times New Roman" w:eastAsiaTheme="minorEastAsia"/>
          <w:sz w:val="24"/>
        </w:rPr>
        <w:t>电      话：010-</w:t>
      </w:r>
      <w:r>
        <w:rPr>
          <w:rFonts w:ascii="Times New Roman" w:hAnsi="Times New Roman" w:eastAsiaTheme="minorEastAsia"/>
          <w:sz w:val="24"/>
        </w:rPr>
        <w:t>65244876</w:t>
      </w:r>
      <w:r>
        <w:rPr>
          <w:rFonts w:hint="eastAsia" w:ascii="Times New Roman" w:hAnsi="Times New Roman" w:eastAsiaTheme="minorEastAsia"/>
          <w:sz w:val="24"/>
          <w:lang w:eastAsia="zh-CN"/>
        </w:rPr>
        <w:t>、</w:t>
      </w:r>
      <w:r>
        <w:rPr>
          <w:rFonts w:hint="default" w:ascii="Times New Roman" w:hAnsi="Times New Roman" w:eastAsiaTheme="minorEastAsia"/>
          <w:sz w:val="24"/>
        </w:rPr>
        <w:t>65699706</w:t>
      </w:r>
      <w:bookmarkStart w:id="32" w:name="_GoBack"/>
      <w:bookmarkEnd w:id="32"/>
    </w:p>
    <w:p w14:paraId="7028951F"/>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7F77D1"/>
    <w:rsid w:val="37DD4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2025-12-10T07:46:01Z</dcterms:created>
  <dc:creator>汇诚-电子03</dc:creator>
  <cp:lastModifiedBy>汇诚-电子03</cp:lastModifiedBy>
  <dcterms:modified xsi:type="dcterms:W3CDTF">2025-12-10T07:48:59Z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eyJoZGlkIjoiZWUxNDFlMTY2NWQyZjRhYmNlYjQ1ZjZkNGRhMzcwYTgiLCJ1c2VySWQiOiI3NjUyODc2MDQifQ==</vt:lpwstr>
  </property>
  <property fmtid="{D5CDD505-2E9C-101B-9397-08002B2CF9AE}" pid="4" name="ICV">
    <vt:lpwstr>64500D28B5F1428FAB83BED0AEFEE953_12</vt:lpwstr>
  </property>
</Properties>
</file>