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网络维保相关技术服务采购项目</w:t>
      </w:r>
      <w:r>
        <w:rPr>
          <w:rFonts w:hint="eastAsia" w:ascii="宋体" w:hAnsi="宋体" w:eastAsia="宋体" w:cs="宋体"/>
          <w:sz w:val="24"/>
          <w:szCs w:val="24"/>
        </w:rPr>
        <w:t>的潜</w:t>
      </w:r>
      <w:r>
        <w:rPr>
          <w:rFonts w:hint="eastAsia" w:ascii="宋体" w:hAnsi="宋体" w:eastAsia="宋体" w:cs="宋体"/>
          <w:sz w:val="24"/>
          <w:szCs w:val="24"/>
          <w:highlight w:val="none"/>
        </w:rPr>
        <w:t>在投标人应在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21</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cs="宋体"/>
          <w:bCs/>
          <w:sz w:val="24"/>
          <w:szCs w:val="24"/>
          <w:highlight w:val="none"/>
          <w:lang w:eastAsia="zh-CN"/>
        </w:rPr>
        <w:t>点30分（北京时间）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0686-2511BI043723Z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r>
        <w:rPr>
          <w:rFonts w:hint="eastAsia" w:ascii="宋体" w:hAnsi="宋体" w:cs="宋体"/>
          <w:sz w:val="24"/>
          <w:szCs w:val="24"/>
          <w:highlight w:val="none"/>
          <w:lang w:eastAsia="zh-CN"/>
        </w:rPr>
        <w:t>网络维保相关技术服务采购项目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cs="宋体"/>
          <w:sz w:val="24"/>
          <w:szCs w:val="24"/>
          <w:highlight w:val="none"/>
          <w:lang w:val="en-US" w:eastAsia="zh-CN"/>
        </w:rPr>
        <w:t>345</w:t>
      </w:r>
      <w:r>
        <w:rPr>
          <w:rFonts w:hint="eastAsia" w:ascii="宋体" w:hAnsi="宋体" w:eastAsia="宋体" w:cs="宋体"/>
          <w:sz w:val="24"/>
          <w:szCs w:val="24"/>
          <w:highlight w:val="none"/>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4.采购需求：</w:t>
      </w:r>
    </w:p>
    <w:tbl>
      <w:tblPr>
        <w:tblStyle w:val="12"/>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102"/>
        <w:gridCol w:w="1981"/>
        <w:gridCol w:w="2884"/>
        <w:gridCol w:w="1430"/>
        <w:gridCol w:w="2811"/>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 w:type="pct"/>
            <w:vAlign w:val="center"/>
          </w:tcPr>
          <w:p w14:paraId="0298E68C">
            <w:pPr>
              <w:widowControl/>
              <w:jc w:val="center"/>
              <w:rPr>
                <w:rFonts w:hint="eastAsia"/>
                <w:sz w:val="24"/>
                <w:highlight w:val="none"/>
              </w:rPr>
            </w:pPr>
            <w:r>
              <w:rPr>
                <w:rFonts w:hint="eastAsia"/>
                <w:sz w:val="24"/>
                <w:highlight w:val="none"/>
              </w:rPr>
              <w:t>包号</w:t>
            </w:r>
          </w:p>
        </w:tc>
        <w:tc>
          <w:tcPr>
            <w:tcW w:w="510" w:type="pct"/>
            <w:vAlign w:val="center"/>
          </w:tcPr>
          <w:p w14:paraId="7209311A">
            <w:pPr>
              <w:widowControl/>
              <w:jc w:val="center"/>
              <w:rPr>
                <w:rFonts w:hint="eastAsia"/>
                <w:sz w:val="24"/>
                <w:highlight w:val="none"/>
                <w:lang w:eastAsia="zh-CN"/>
              </w:rPr>
            </w:pPr>
            <w:r>
              <w:rPr>
                <w:rFonts w:hint="eastAsia"/>
                <w:sz w:val="24"/>
                <w:highlight w:val="none"/>
                <w:lang w:eastAsia="zh-CN"/>
              </w:rPr>
              <w:t>品目号</w:t>
            </w:r>
          </w:p>
        </w:tc>
        <w:tc>
          <w:tcPr>
            <w:tcW w:w="916" w:type="pct"/>
            <w:vAlign w:val="center"/>
          </w:tcPr>
          <w:p w14:paraId="0129CA60">
            <w:pPr>
              <w:widowControl/>
              <w:jc w:val="center"/>
              <w:rPr>
                <w:rFonts w:hint="eastAsia"/>
                <w:sz w:val="24"/>
                <w:highlight w:val="none"/>
                <w:lang w:eastAsia="zh-CN"/>
              </w:rPr>
            </w:pPr>
            <w:r>
              <w:rPr>
                <w:rFonts w:hint="eastAsia"/>
                <w:sz w:val="24"/>
                <w:highlight w:val="none"/>
                <w:lang w:eastAsia="zh-CN"/>
              </w:rPr>
              <w:t>标的名称</w:t>
            </w:r>
          </w:p>
        </w:tc>
        <w:tc>
          <w:tcPr>
            <w:tcW w:w="1334" w:type="pct"/>
            <w:vAlign w:val="center"/>
          </w:tcPr>
          <w:p w14:paraId="61032B7A">
            <w:pPr>
              <w:widowControl/>
              <w:jc w:val="center"/>
              <w:rPr>
                <w:rFonts w:hint="eastAsia"/>
                <w:sz w:val="24"/>
                <w:highlight w:val="none"/>
                <w:lang w:eastAsia="zh-CN"/>
              </w:rPr>
            </w:pPr>
            <w:r>
              <w:rPr>
                <w:rFonts w:hint="eastAsia"/>
                <w:sz w:val="24"/>
                <w:highlight w:val="none"/>
                <w:lang w:eastAsia="zh-CN"/>
              </w:rPr>
              <w:t>采购包分包预算金额（万元）</w:t>
            </w:r>
          </w:p>
        </w:tc>
        <w:tc>
          <w:tcPr>
            <w:tcW w:w="661" w:type="pct"/>
            <w:vAlign w:val="center"/>
          </w:tcPr>
          <w:p w14:paraId="373D1F18">
            <w:pPr>
              <w:widowControl/>
              <w:jc w:val="center"/>
              <w:rPr>
                <w:rFonts w:hint="eastAsia"/>
                <w:sz w:val="24"/>
                <w:highlight w:val="none"/>
              </w:rPr>
            </w:pPr>
            <w:r>
              <w:rPr>
                <w:rFonts w:hint="eastAsia"/>
                <w:sz w:val="24"/>
                <w:highlight w:val="none"/>
              </w:rPr>
              <w:t>数量</w:t>
            </w:r>
          </w:p>
        </w:tc>
        <w:tc>
          <w:tcPr>
            <w:tcW w:w="1301" w:type="pct"/>
            <w:vAlign w:val="center"/>
          </w:tcPr>
          <w:p w14:paraId="4BEEC55E">
            <w:pPr>
              <w:widowControl/>
              <w:jc w:val="center"/>
              <w:rPr>
                <w:rFonts w:hint="eastAsia"/>
                <w:sz w:val="24"/>
                <w:highlight w:val="none"/>
                <w:lang w:eastAsia="zh-CN"/>
              </w:rPr>
            </w:pPr>
            <w:r>
              <w:rPr>
                <w:rFonts w:hint="eastAsia"/>
                <w:sz w:val="24"/>
                <w:highlight w:val="none"/>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75" w:type="pct"/>
            <w:vMerge w:val="restart"/>
            <w:noWrap/>
            <w:vAlign w:val="center"/>
          </w:tcPr>
          <w:p w14:paraId="0D22850A">
            <w:pPr>
              <w:jc w:val="center"/>
              <w:rPr>
                <w:rFonts w:hint="eastAsia" w:ascii="宋体" w:hAnsi="宋体" w:eastAsia="宋体" w:cs="宋体"/>
                <w:sz w:val="24"/>
                <w:highlight w:val="none"/>
              </w:rPr>
            </w:pPr>
            <w:bookmarkStart w:id="29" w:name="_GoBack" w:colFirst="0" w:colLast="0"/>
            <w:r>
              <w:rPr>
                <w:rFonts w:hint="eastAsia" w:ascii="宋体" w:hAnsi="宋体" w:eastAsia="宋体" w:cs="宋体"/>
                <w:sz w:val="24"/>
                <w:highlight w:val="none"/>
              </w:rPr>
              <w:t>1</w:t>
            </w:r>
          </w:p>
        </w:tc>
        <w:tc>
          <w:tcPr>
            <w:tcW w:w="510" w:type="pct"/>
            <w:vAlign w:val="center"/>
          </w:tcPr>
          <w:p w14:paraId="6B09B38F">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16" w:type="pct"/>
            <w:vAlign w:val="center"/>
          </w:tcPr>
          <w:p w14:paraId="179C233D">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设备维保服务</w:t>
            </w:r>
          </w:p>
        </w:tc>
        <w:tc>
          <w:tcPr>
            <w:tcW w:w="1334" w:type="pct"/>
            <w:noWrap/>
            <w:vAlign w:val="center"/>
          </w:tcPr>
          <w:p w14:paraId="390209FD">
            <w:pPr>
              <w:widowControl/>
              <w:jc w:val="center"/>
              <w:rPr>
                <w:rFonts w:hint="eastAsia"/>
                <w:sz w:val="24"/>
                <w:highlight w:val="none"/>
                <w:lang w:eastAsia="zh-CN"/>
              </w:rPr>
            </w:pPr>
            <w:r>
              <w:rPr>
                <w:rFonts w:hint="eastAsia"/>
                <w:sz w:val="24"/>
                <w:highlight w:val="none"/>
                <w:lang w:eastAsia="zh-CN"/>
              </w:rPr>
              <w:t>195</w:t>
            </w:r>
          </w:p>
        </w:tc>
        <w:tc>
          <w:tcPr>
            <w:tcW w:w="661" w:type="pct"/>
            <w:noWrap/>
            <w:vAlign w:val="center"/>
          </w:tcPr>
          <w:p w14:paraId="052B45C0">
            <w:pPr>
              <w:widowControl/>
              <w:jc w:val="center"/>
              <w:rPr>
                <w:rFonts w:hint="eastAsia"/>
                <w:sz w:val="24"/>
                <w:highlight w:val="none"/>
                <w:lang w:eastAsia="zh-CN"/>
              </w:rPr>
            </w:pPr>
            <w:r>
              <w:rPr>
                <w:rFonts w:hint="eastAsia"/>
                <w:sz w:val="24"/>
                <w:highlight w:val="none"/>
                <w:lang w:eastAsia="zh-CN"/>
              </w:rPr>
              <w:t>一项</w:t>
            </w:r>
          </w:p>
        </w:tc>
        <w:tc>
          <w:tcPr>
            <w:tcW w:w="1301" w:type="pct"/>
            <w:vAlign w:val="center"/>
          </w:tcPr>
          <w:p w14:paraId="15738AFE">
            <w:pPr>
              <w:widowControl/>
              <w:jc w:val="center"/>
              <w:rPr>
                <w:rFonts w:hint="eastAsia"/>
                <w:sz w:val="24"/>
                <w:highlight w:val="none"/>
                <w:lang w:eastAsia="zh-CN"/>
              </w:rPr>
            </w:pPr>
            <w:r>
              <w:rPr>
                <w:rFonts w:hint="eastAsia"/>
                <w:sz w:val="24"/>
                <w:highlight w:val="none"/>
                <w:lang w:eastAsia="zh-CN"/>
              </w:rPr>
              <w:t>详见“采购需求”</w:t>
            </w:r>
          </w:p>
        </w:tc>
      </w:tr>
      <w:bookmarkEnd w:id="29"/>
      <w:tr w14:paraId="7ABD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75" w:type="pct"/>
            <w:vMerge w:val="continue"/>
            <w:tcBorders/>
            <w:noWrap/>
            <w:vAlign w:val="center"/>
          </w:tcPr>
          <w:p w14:paraId="2150CC3A">
            <w:pPr>
              <w:jc w:val="center"/>
              <w:rPr>
                <w:rFonts w:hint="eastAsia"/>
                <w:sz w:val="24"/>
                <w:highlight w:val="none"/>
              </w:rPr>
            </w:pPr>
          </w:p>
        </w:tc>
        <w:tc>
          <w:tcPr>
            <w:tcW w:w="510" w:type="pct"/>
            <w:vAlign w:val="center"/>
          </w:tcPr>
          <w:p w14:paraId="21031BA5">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16" w:type="pct"/>
            <w:vAlign w:val="center"/>
          </w:tcPr>
          <w:p w14:paraId="16FA4137">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驻场运维服务</w:t>
            </w:r>
          </w:p>
        </w:tc>
        <w:tc>
          <w:tcPr>
            <w:tcW w:w="1334" w:type="pct"/>
            <w:noWrap/>
            <w:vAlign w:val="center"/>
          </w:tcPr>
          <w:p w14:paraId="22F035BE">
            <w:pPr>
              <w:widowControl/>
              <w:jc w:val="center"/>
              <w:rPr>
                <w:rFonts w:hint="eastAsia"/>
                <w:sz w:val="24"/>
                <w:highlight w:val="none"/>
                <w:lang w:eastAsia="zh-CN"/>
              </w:rPr>
            </w:pPr>
            <w:r>
              <w:rPr>
                <w:rFonts w:hint="eastAsia"/>
                <w:sz w:val="24"/>
                <w:highlight w:val="none"/>
                <w:lang w:eastAsia="zh-CN"/>
              </w:rPr>
              <w:t>60</w:t>
            </w:r>
          </w:p>
        </w:tc>
        <w:tc>
          <w:tcPr>
            <w:tcW w:w="661" w:type="pct"/>
            <w:noWrap/>
            <w:vAlign w:val="center"/>
          </w:tcPr>
          <w:p w14:paraId="7F49E28F">
            <w:pPr>
              <w:widowControl/>
              <w:jc w:val="center"/>
              <w:rPr>
                <w:rFonts w:hint="eastAsia"/>
                <w:sz w:val="24"/>
                <w:highlight w:val="none"/>
              </w:rPr>
            </w:pPr>
            <w:r>
              <w:rPr>
                <w:rFonts w:hint="eastAsia"/>
                <w:sz w:val="24"/>
                <w:highlight w:val="none"/>
                <w:lang w:eastAsia="zh-CN"/>
              </w:rPr>
              <w:t>一项</w:t>
            </w:r>
          </w:p>
        </w:tc>
        <w:tc>
          <w:tcPr>
            <w:tcW w:w="1301" w:type="pct"/>
            <w:vAlign w:val="center"/>
          </w:tcPr>
          <w:p w14:paraId="4C4A5C60">
            <w:pPr>
              <w:widowControl/>
              <w:jc w:val="center"/>
              <w:rPr>
                <w:rFonts w:hint="eastAsia"/>
                <w:sz w:val="24"/>
                <w:highlight w:val="none"/>
                <w:lang w:eastAsia="zh-CN"/>
              </w:rPr>
            </w:pPr>
            <w:r>
              <w:rPr>
                <w:rFonts w:hint="eastAsia"/>
                <w:sz w:val="24"/>
                <w:highlight w:val="none"/>
                <w:lang w:eastAsia="zh-CN"/>
              </w:rPr>
              <w:t>详见“采购需求”</w:t>
            </w:r>
          </w:p>
        </w:tc>
      </w:tr>
      <w:tr w14:paraId="6E43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75" w:type="pct"/>
            <w:vMerge w:val="continue"/>
            <w:tcBorders/>
            <w:noWrap/>
            <w:vAlign w:val="center"/>
          </w:tcPr>
          <w:p w14:paraId="0D8E64A7">
            <w:pPr>
              <w:jc w:val="center"/>
              <w:rPr>
                <w:rFonts w:hint="eastAsia"/>
                <w:sz w:val="24"/>
                <w:highlight w:val="none"/>
              </w:rPr>
            </w:pPr>
          </w:p>
        </w:tc>
        <w:tc>
          <w:tcPr>
            <w:tcW w:w="510" w:type="pct"/>
            <w:vAlign w:val="center"/>
          </w:tcPr>
          <w:p w14:paraId="7935E8EC">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16" w:type="pct"/>
            <w:vAlign w:val="center"/>
          </w:tcPr>
          <w:p w14:paraId="6E109CA4">
            <w:pPr>
              <w:pStyle w:val="20"/>
              <w:spacing w:before="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综合布线服务</w:t>
            </w:r>
          </w:p>
        </w:tc>
        <w:tc>
          <w:tcPr>
            <w:tcW w:w="1334" w:type="pct"/>
            <w:noWrap/>
            <w:vAlign w:val="center"/>
          </w:tcPr>
          <w:p w14:paraId="04B71A67">
            <w:pPr>
              <w:widowControl/>
              <w:jc w:val="center"/>
              <w:rPr>
                <w:rFonts w:hint="eastAsia"/>
                <w:sz w:val="24"/>
                <w:highlight w:val="none"/>
                <w:lang w:eastAsia="zh-CN"/>
              </w:rPr>
            </w:pPr>
            <w:r>
              <w:rPr>
                <w:rFonts w:hint="eastAsia"/>
                <w:sz w:val="24"/>
                <w:highlight w:val="none"/>
                <w:lang w:eastAsia="zh-CN"/>
              </w:rPr>
              <w:t>约为90万元，具体以实际发生为准</w:t>
            </w:r>
          </w:p>
        </w:tc>
        <w:tc>
          <w:tcPr>
            <w:tcW w:w="661" w:type="pct"/>
            <w:noWrap/>
            <w:vAlign w:val="center"/>
          </w:tcPr>
          <w:p w14:paraId="3C294DF1">
            <w:pPr>
              <w:widowControl/>
              <w:jc w:val="center"/>
              <w:rPr>
                <w:rFonts w:hint="eastAsia"/>
                <w:sz w:val="24"/>
                <w:highlight w:val="none"/>
              </w:rPr>
            </w:pPr>
            <w:r>
              <w:rPr>
                <w:rFonts w:hint="eastAsia"/>
                <w:sz w:val="24"/>
                <w:highlight w:val="none"/>
                <w:lang w:eastAsia="zh-CN"/>
              </w:rPr>
              <w:t>一项</w:t>
            </w:r>
          </w:p>
        </w:tc>
        <w:tc>
          <w:tcPr>
            <w:tcW w:w="1301" w:type="pct"/>
            <w:vAlign w:val="center"/>
          </w:tcPr>
          <w:p w14:paraId="6D40E1F7">
            <w:pPr>
              <w:widowControl/>
              <w:jc w:val="center"/>
              <w:rPr>
                <w:rFonts w:hint="eastAsia"/>
                <w:sz w:val="24"/>
                <w:highlight w:val="none"/>
                <w:lang w:eastAsia="zh-CN"/>
              </w:rPr>
            </w:pPr>
            <w:r>
              <w:rPr>
                <w:rFonts w:hint="eastAsia"/>
                <w:sz w:val="24"/>
                <w:highlight w:val="none"/>
                <w:lang w:eastAsia="zh-CN"/>
              </w:rPr>
              <w:t>详见“采购需求”</w:t>
            </w:r>
          </w:p>
        </w:tc>
      </w:tr>
    </w:tbl>
    <w:p w14:paraId="13FE7BCD">
      <w:pPr>
        <w:pageBreakBefore w:val="0"/>
        <w:kinsoku/>
        <w:overflowPunct/>
        <w:bidi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5.合同履行期限：</w:t>
      </w:r>
      <w:r>
        <w:rPr>
          <w:rFonts w:hint="eastAsia"/>
          <w:sz w:val="24"/>
          <w:highlight w:val="none"/>
          <w:lang w:eastAsia="zh-CN"/>
        </w:rPr>
        <w:t>详见“采购需求”</w:t>
      </w:r>
      <w:r>
        <w:rPr>
          <w:rFonts w:hint="eastAsia" w:ascii="宋体" w:hAnsi="宋体" w:eastAsia="宋体" w:cs="宋体"/>
          <w:sz w:val="24"/>
          <w:szCs w:val="24"/>
          <w:highlight w:val="none"/>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7" w:name="_Toc28359003"/>
      <w:bookmarkStart w:id="8" w:name="_Toc28359080"/>
      <w:bookmarkStart w:id="9" w:name="_Toc35393791"/>
      <w:bookmarkStart w:id="10" w:name="_Toc35393622"/>
      <w:r>
        <w:rPr>
          <w:rFonts w:hint="eastAsia" w:ascii="宋体" w:hAnsi="宋体" w:eastAsia="宋体" w:cs="宋体"/>
          <w:b w:val="0"/>
          <w:sz w:val="24"/>
          <w:szCs w:val="24"/>
          <w:highlight w:val="none"/>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81"/>
      <w:bookmarkStart w:id="12" w:name="_Toc28359004"/>
      <w:r>
        <w:rPr>
          <w:rFonts w:hint="eastAsia" w:ascii="宋体" w:hAnsi="宋体" w:eastAsia="宋体" w:cs="宋体"/>
          <w:sz w:val="24"/>
          <w:szCs w:val="24"/>
          <w:highlight w:val="none"/>
        </w:rPr>
        <w:t>2.落实政府采购政策需满足的资格要求：</w:t>
      </w:r>
    </w:p>
    <w:p w14:paraId="1C8D6B66">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 中小企业政策</w:t>
      </w:r>
    </w:p>
    <w:p w14:paraId="701D8E7F">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□本项目不专门面向中小企业预留采购份额。</w:t>
      </w:r>
    </w:p>
    <w:p w14:paraId="66CC8996">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■本项目专门面向  □中小  ■小微企业 采购 。即：提供的服务全部由符合政策要求的小微企业承接。</w:t>
      </w:r>
    </w:p>
    <w:p w14:paraId="5FBFB0DA">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□本项目预留部分采购项目预算专门面向中小企业采购。对于预留份额，提供的服务由符合政策要求的中小企业承接。预留份额通过以下措施进行：        。</w:t>
      </w:r>
    </w:p>
    <w:p w14:paraId="33F65D46">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 其它落实政府采购政策的资格要求：/。</w:t>
      </w:r>
    </w:p>
    <w:p w14:paraId="5B61BB84">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21F4F5B">
      <w:pPr>
        <w:pageBreakBefore w:val="0"/>
        <w:kinsoku/>
        <w:overflowPunct/>
        <w:bidi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□是，公益一类事业单位、使用事业编制且由财政拨款保障的群团组织，不得作为承接主体；</w:t>
      </w:r>
    </w:p>
    <w:p w14:paraId="2AE87D1F">
      <w:pPr>
        <w:pageBreakBefore w:val="0"/>
        <w:kinsoku/>
        <w:overflowPunct/>
        <w:bidi w:val="0"/>
        <w:spacing w:line="360" w:lineRule="auto"/>
        <w:ind w:firstLine="720" w:firstLineChars="300"/>
        <w:rPr>
          <w:rFonts w:hint="default" w:ascii="宋体" w:hAnsi="宋体" w:cs="宋体"/>
          <w:sz w:val="24"/>
          <w:szCs w:val="24"/>
          <w:highlight w:val="none"/>
          <w:lang w:val="en-US" w:eastAsia="zh-CN"/>
        </w:rPr>
      </w:pPr>
      <w:r>
        <w:rPr>
          <w:rFonts w:hint="eastAsia" w:ascii="宋体" w:hAnsi="宋体" w:eastAsia="宋体" w:cs="宋体"/>
          <w:sz w:val="24"/>
          <w:szCs w:val="24"/>
          <w:highlight w:val="none"/>
        </w:rPr>
        <w:t>3.3其他特定资格要求</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无</w:t>
      </w:r>
    </w:p>
    <w:p w14:paraId="7F827E0E">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84"/>
      <w:bookmarkStart w:id="20" w:name="_Toc28359007"/>
      <w:bookmarkStart w:id="21" w:name="_Toc35393794"/>
      <w:bookmarkStart w:id="22" w:name="_Toc35393625"/>
      <w:r>
        <w:rPr>
          <w:rFonts w:hint="eastAsia" w:ascii="宋体" w:hAnsi="宋体" w:eastAsia="宋体" w:cs="宋体"/>
          <w:bCs/>
          <w:sz w:val="24"/>
          <w:szCs w:val="24"/>
          <w:highlight w:val="none"/>
        </w:rPr>
        <w:t>投标截止时间、开标时间：</w:t>
      </w:r>
      <w:r>
        <w:rPr>
          <w:rFonts w:hint="eastAsia" w:ascii="宋体" w:hAnsi="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年</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21</w:t>
      </w:r>
      <w:r>
        <w:rPr>
          <w:rFonts w:hint="eastAsia" w:ascii="宋体" w:hAnsi="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cs="宋体"/>
          <w:bCs/>
          <w:sz w:val="24"/>
          <w:szCs w:val="24"/>
          <w:highlight w:val="none"/>
          <w:lang w:eastAsia="zh-CN"/>
        </w:rPr>
        <w:t>点30分（北京时间）</w:t>
      </w:r>
      <w:r>
        <w:rPr>
          <w:rFonts w:hint="eastAsia" w:ascii="宋体" w:hAnsi="宋体" w:eastAsia="宋体" w:cs="宋体"/>
          <w:bCs/>
          <w:sz w:val="24"/>
          <w:szCs w:val="24"/>
          <w:highlight w:val="none"/>
        </w:rPr>
        <w:t>。</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ageBreakBefore w:val="0"/>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85"/>
      <w:bookmarkStart w:id="26" w:name="_Toc28359008"/>
      <w:bookmarkStart w:id="27" w:name="_Toc35393627"/>
      <w:bookmarkStart w:id="28" w:name="_Toc35393796"/>
    </w:p>
    <w:p w14:paraId="3FD663A5">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1.本项目需要落实的政府采购政策：</w:t>
      </w:r>
    </w:p>
    <w:p w14:paraId="2B827A46">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（1）鼓励节能、环保政策：依据《财政部发展改革委生态环境部市场监管总局关于调整优化节能产品、环境标志产品政府采购执行机制的通知（财库（2019）9 号）》执行。 </w:t>
      </w:r>
    </w:p>
    <w:p w14:paraId="7F751DB5">
      <w:pPr>
        <w:pStyle w:val="5"/>
        <w:keepNext w:val="0"/>
        <w:keepLines w:val="0"/>
        <w:pageBreakBefore w:val="0"/>
        <w:numPr>
          <w:ilvl w:val="0"/>
          <w:numId w:val="2"/>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扶持中小企业政策：本项目评审时小型和微型企业产品享受10%的价格折扣。监狱企业视同小型、微型企业。残疾人福利性单位视同小型、微型企业。不重复享受政策。</w:t>
      </w:r>
    </w:p>
    <w:p w14:paraId="6B3F3ACE">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）本项目采购标的接受进口产品情况：：本项目是否接受进口产品见第五章《采购需求》。</w:t>
      </w:r>
    </w:p>
    <w:p w14:paraId="39BA68B9">
      <w:pPr>
        <w:pStyle w:val="5"/>
        <w:keepNext w:val="0"/>
        <w:keepLines w:val="0"/>
        <w:pageBreakBefore w:val="0"/>
        <w:numPr>
          <w:ilvl w:val="0"/>
          <w:numId w:val="3"/>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申请人的资格要求补充： </w:t>
      </w:r>
    </w:p>
    <w:p w14:paraId="79A3F592">
      <w:pPr>
        <w:pStyle w:val="5"/>
        <w:keepNext w:val="0"/>
        <w:keepLines w:val="0"/>
        <w:pageBreakBefore w:val="0"/>
        <w:numPr>
          <w:ilvl w:val="0"/>
          <w:numId w:val="4"/>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6EBCD9F3">
      <w:pPr>
        <w:pStyle w:val="5"/>
        <w:keepNext w:val="0"/>
        <w:keepLines w:val="0"/>
        <w:pageBreakBefore w:val="0"/>
        <w:numPr>
          <w:ilvl w:val="0"/>
          <w:numId w:val="4"/>
        </w:numPr>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单位负责人为同一人或者存在直接控股、管理关系的不同供应商，不得参加同一包的投标或者未划分包的同一招标项目的投标。 </w:t>
      </w:r>
    </w:p>
    <w:p w14:paraId="0BAE33D0">
      <w:pPr>
        <w:pStyle w:val="5"/>
        <w:keepNext w:val="0"/>
        <w:keepLines w:val="0"/>
        <w:pageBreakBefore w:val="0"/>
        <w:numPr>
          <w:ilvl w:val="0"/>
          <w:numId w:val="5"/>
        </w:numPr>
        <w:kinsoku/>
        <w:wordWrap/>
        <w:overflowPunct/>
        <w:topLinePunct w:val="0"/>
        <w:autoSpaceDE/>
        <w:autoSpaceDN/>
        <w:bidi w:val="0"/>
        <w:spacing w:after="0" w:line="360" w:lineRule="auto"/>
        <w:ind w:left="210" w:leftChars="0" w:right="0" w:firstLine="0" w:firstLineChars="0"/>
        <w:textAlignment w:val="auto"/>
        <w:rPr>
          <w:sz w:val="24"/>
          <w:szCs w:val="24"/>
          <w:lang w:eastAsia="zh-CN"/>
        </w:rPr>
      </w:pPr>
      <w:r>
        <w:rPr>
          <w:rFonts w:hint="eastAsia"/>
          <w:sz w:val="24"/>
          <w:szCs w:val="24"/>
          <w:lang w:eastAsia="zh-CN"/>
        </w:rPr>
        <w:t xml:space="preserve"> 本条所指单位负责人为同一人指单位法定代表人或者法律、行政法规规定代表单位行使职权的主要负责人。 </w:t>
      </w:r>
    </w:p>
    <w:p w14:paraId="46942A36">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sz w:val="24"/>
          <w:szCs w:val="24"/>
          <w:lang w:eastAsia="zh-CN"/>
        </w:rPr>
      </w:pPr>
      <w:r>
        <w:rPr>
          <w:rFonts w:hint="eastAsia"/>
          <w:sz w:val="24"/>
          <w:szCs w:val="24"/>
          <w:lang w:eastAsia="zh-CN"/>
        </w:rPr>
        <w:t>2) 本条所指控股关系指单位或股东的控股关系。控股股东指：</w:t>
      </w:r>
    </w:p>
    <w:p w14:paraId="5B30875D">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      a.出资额占有限责任公司资本总额百分之五十以上或者其持有的股份占股份有限公司股本总额百分之五十以上的股东； </w:t>
      </w:r>
    </w:p>
    <w:p w14:paraId="52C80817">
      <w:pPr>
        <w:pStyle w:val="5"/>
        <w:keepNext w:val="0"/>
        <w:keepLines w:val="0"/>
        <w:pageBreakBefore w:val="0"/>
        <w:kinsoku/>
        <w:wordWrap/>
        <w:overflowPunct/>
        <w:topLinePunct w:val="0"/>
        <w:autoSpaceDE/>
        <w:autoSpaceDN/>
        <w:bidi w:val="0"/>
        <w:spacing w:after="0" w:line="360" w:lineRule="auto"/>
        <w:ind w:right="0" w:firstLine="720" w:firstLineChars="300"/>
        <w:textAlignment w:val="auto"/>
        <w:rPr>
          <w:rFonts w:hint="eastAsia"/>
          <w:sz w:val="24"/>
          <w:szCs w:val="24"/>
          <w:lang w:eastAsia="zh-CN"/>
        </w:rPr>
      </w:pPr>
      <w:r>
        <w:rPr>
          <w:rFonts w:hint="eastAsia"/>
          <w:sz w:val="24"/>
          <w:szCs w:val="24"/>
          <w:lang w:eastAsia="zh-CN"/>
        </w:rPr>
        <w:t xml:space="preserve">b.出资额或者持有股份的比例不足百分之五十，但其出资额或者持有的股份所享有的表决权已足以对股东会、股东大会的决议产生重大影响的股东。 </w:t>
      </w:r>
    </w:p>
    <w:p w14:paraId="36768787">
      <w:pPr>
        <w:pStyle w:val="5"/>
        <w:keepNext w:val="0"/>
        <w:keepLines w:val="0"/>
        <w:pageBreakBefore w:val="0"/>
        <w:kinsoku/>
        <w:wordWrap/>
        <w:overflowPunct/>
        <w:topLinePunct w:val="0"/>
        <w:autoSpaceDE/>
        <w:autoSpaceDN/>
        <w:bidi w:val="0"/>
        <w:spacing w:after="0" w:line="360" w:lineRule="auto"/>
        <w:ind w:left="0" w:right="0" w:firstLine="240" w:firstLineChars="100"/>
        <w:textAlignment w:val="auto"/>
        <w:rPr>
          <w:sz w:val="24"/>
          <w:szCs w:val="24"/>
          <w:lang w:eastAsia="zh-CN"/>
        </w:rPr>
      </w:pPr>
      <w:r>
        <w:rPr>
          <w:rFonts w:ascii="Times New Roman" w:hAnsi="Times New Roman" w:eastAsia="宋体" w:cs="Times New Roman"/>
          <w:kern w:val="2"/>
          <w:sz w:val="24"/>
          <w:szCs w:val="24"/>
          <w:lang w:val="en-US" w:eastAsia="zh-CN" w:bidi="ar-SA"/>
        </w:rPr>
        <w:t>3)</w:t>
      </w:r>
      <w:r>
        <w:rPr>
          <w:rFonts w:hint="eastAsia"/>
          <w:sz w:val="24"/>
          <w:szCs w:val="24"/>
          <w:lang w:eastAsia="zh-CN"/>
        </w:rPr>
        <w:t xml:space="preserve"> 本条所指管理关系指不具有出资持股关系的其他单位之间存在的管理与被管理关系。 </w:t>
      </w:r>
    </w:p>
    <w:p w14:paraId="78B4D2C4">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注：本条所指的控股、管理关系仅限于直接控股、直接管理关系，不包括间接控股或管理关系。 </w:t>
      </w:r>
    </w:p>
    <w:p w14:paraId="72A7CFBB">
      <w:pPr>
        <w:pStyle w:val="5"/>
        <w:keepNext w:val="0"/>
        <w:keepLines w:val="0"/>
        <w:pageBreakBefore w:val="0"/>
        <w:numPr>
          <w:ilvl w:val="0"/>
          <w:numId w:val="0"/>
        </w:numPr>
        <w:kinsoku/>
        <w:wordWrap/>
        <w:overflowPunct/>
        <w:topLinePunct w:val="0"/>
        <w:autoSpaceDE/>
        <w:autoSpaceDN/>
        <w:bidi w:val="0"/>
        <w:spacing w:after="0" w:line="360" w:lineRule="auto"/>
        <w:ind w:left="0" w:leftChars="0" w:right="0" w:rightChars="0" w:firstLine="0" w:firstLineChars="0"/>
        <w:textAlignment w:val="auto"/>
        <w:rPr>
          <w:sz w:val="24"/>
          <w:szCs w:val="24"/>
          <w:lang w:eastAsia="zh-CN"/>
        </w:rPr>
      </w:pPr>
      <w:r>
        <w:rPr>
          <w:rFonts w:ascii="Times New Roman" w:hAnsi="Times New Roman" w:eastAsia="宋体" w:cs="Times New Roman"/>
          <w:kern w:val="2"/>
          <w:sz w:val="24"/>
          <w:szCs w:val="24"/>
          <w:lang w:val="en-US" w:eastAsia="zh-CN" w:bidi="ar-SA"/>
        </w:rPr>
        <w:t>（3）</w:t>
      </w:r>
      <w:r>
        <w:rPr>
          <w:rFonts w:hint="eastAsia"/>
          <w:sz w:val="24"/>
          <w:szCs w:val="24"/>
          <w:lang w:eastAsia="zh-CN"/>
        </w:rPr>
        <w:t xml:space="preserve">为本采购项目提供过整体设计、规范编制或者项目管理、监理、检测等服务的供应商及其附属机构，不得再参加本采购项目的投标活动。 </w:t>
      </w:r>
    </w:p>
    <w:p w14:paraId="06BE7CE5">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 xml:space="preserve">（4）按照招标公告要求获取了招标文件。 </w:t>
      </w:r>
    </w:p>
    <w:p w14:paraId="64FE3790">
      <w:pPr>
        <w:pStyle w:val="5"/>
        <w:keepNext w:val="0"/>
        <w:keepLines w:val="0"/>
        <w:pageBreakBefore w:val="0"/>
        <w:numPr>
          <w:ilvl w:val="0"/>
          <w:numId w:val="0"/>
        </w:numPr>
        <w:kinsoku/>
        <w:wordWrap/>
        <w:overflowPunct/>
        <w:topLinePunct w:val="0"/>
        <w:autoSpaceDE/>
        <w:autoSpaceDN/>
        <w:bidi w:val="0"/>
        <w:spacing w:after="0" w:line="360" w:lineRule="auto"/>
        <w:ind w:left="0" w:leftChars="0" w:right="0" w:rightChars="0" w:firstLine="0" w:firstLineChars="0"/>
        <w:textAlignment w:val="auto"/>
        <w:rPr>
          <w:rFonts w:hint="eastAsia"/>
          <w:sz w:val="24"/>
          <w:szCs w:val="24"/>
          <w:lang w:eastAsia="zh-CN"/>
        </w:rPr>
      </w:pPr>
      <w:r>
        <w:rPr>
          <w:rFonts w:hint="eastAsia"/>
          <w:sz w:val="24"/>
          <w:szCs w:val="24"/>
          <w:lang w:eastAsia="zh-CN"/>
        </w:rPr>
        <w:t>（5）符合法律、行政法规规定的其他要求。</w:t>
      </w:r>
    </w:p>
    <w:p w14:paraId="66998FEF">
      <w:pPr>
        <w:keepNext w:val="0"/>
        <w:keepLines w:val="0"/>
        <w:pageBreakBefore w:val="0"/>
        <w:tabs>
          <w:tab w:val="left" w:pos="3469"/>
          <w:tab w:val="left" w:pos="5579"/>
          <w:tab w:val="left" w:pos="8166"/>
        </w:tabs>
        <w:kinsoku/>
        <w:wordWrap/>
        <w:overflowPunct/>
        <w:topLinePunct w:val="0"/>
        <w:autoSpaceDE/>
        <w:autoSpaceDN/>
        <w:bidi w:val="0"/>
        <w:spacing w:line="360" w:lineRule="auto"/>
        <w:ind w:left="0" w:right="0" w:firstLine="0" w:firstLineChars="0"/>
        <w:textAlignment w:val="auto"/>
        <w:rPr>
          <w:i/>
          <w:sz w:val="24"/>
          <w:szCs w:val="24"/>
          <w:lang w:eastAsia="zh-CN"/>
        </w:rPr>
      </w:pPr>
      <w:r>
        <w:rPr>
          <w:rFonts w:hint="eastAsia"/>
          <w:sz w:val="24"/>
          <w:szCs w:val="24"/>
          <w:lang w:eastAsia="zh-CN"/>
        </w:rPr>
        <w:t>3.本次招标供应商必须以包为单位进行投标响应，评标和合同授予也以包为单位。</w:t>
      </w:r>
    </w:p>
    <w:p w14:paraId="1FAF0BEC">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4.</w:t>
      </w:r>
      <w:r>
        <w:rPr>
          <w:rFonts w:hint="eastAsia"/>
          <w:b/>
          <w:bCs/>
          <w:sz w:val="24"/>
          <w:szCs w:val="24"/>
          <w:lang w:eastAsia="zh-CN" w:bidi="ar"/>
        </w:rPr>
        <w:t>本项目采用电子化与线下流程结合招标方式</w:t>
      </w:r>
      <w:r>
        <w:rPr>
          <w:rFonts w:hint="eastAsia"/>
          <w:b/>
          <w:bCs/>
          <w:sz w:val="24"/>
          <w:szCs w:val="24"/>
          <w:lang w:eastAsia="zh-CN"/>
        </w:rPr>
        <w:t>，</w:t>
      </w:r>
      <w:r>
        <w:rPr>
          <w:rFonts w:hint="eastAsia"/>
          <w:sz w:val="24"/>
          <w:szCs w:val="24"/>
          <w:lang w:eastAsia="zh-CN"/>
        </w:rPr>
        <w:t>请供应商认真学习北京市政府采购电子交易平台发布的相关操作手册（供应商可在交易平台下载相关手册），办理</w:t>
      </w:r>
      <w:r>
        <w:rPr>
          <w:rFonts w:hint="eastAsia"/>
          <w:w w:val="85"/>
          <w:sz w:val="24"/>
          <w:szCs w:val="24"/>
          <w:lang w:eastAsia="zh-CN"/>
        </w:rPr>
        <w:t>C</w:t>
      </w:r>
      <w:r>
        <w:rPr>
          <w:rFonts w:hint="eastAsia"/>
          <w:w w:val="92"/>
          <w:sz w:val="24"/>
          <w:szCs w:val="24"/>
          <w:lang w:eastAsia="zh-CN"/>
        </w:rPr>
        <w:t>A</w:t>
      </w:r>
      <w:r>
        <w:rPr>
          <w:rFonts w:hint="eastAsia"/>
          <w:sz w:val="24"/>
          <w:szCs w:val="24"/>
          <w:lang w:eastAsia="zh-CN"/>
        </w:rPr>
        <w:t>数字证书或电子营业执照、进行北京市政府采购电子交易平台注册绑定，并认真核实CA数字证书或电子营业执照情况确认是否符合本项目电子化采购流程要求。</w:t>
      </w:r>
    </w:p>
    <w:p w14:paraId="0CFE64CA">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CA 数字证书服务热线 010-58511086</w:t>
      </w:r>
    </w:p>
    <w:p w14:paraId="2B52689F">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电子营业执照服务热线  400-699-7000</w:t>
      </w:r>
    </w:p>
    <w:p w14:paraId="501385BD">
      <w:pPr>
        <w:pStyle w:val="5"/>
        <w:keepNext w:val="0"/>
        <w:keepLines w:val="0"/>
        <w:pageBreakBefore w:val="0"/>
        <w:tabs>
          <w:tab w:val="left" w:pos="3001"/>
        </w:tabs>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技术支持服务热线  010-86483801</w:t>
      </w:r>
    </w:p>
    <w:p w14:paraId="7B7DB1E4">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4.1 办理 CA 数字证书或电子营业执照</w:t>
      </w:r>
    </w:p>
    <w:p w14:paraId="7DE30188">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供应商登录北京市政府采购电子交易平台查阅 “用户指南”—“操作指南”—“市场主体 CA 办理操作流程指引”/“电子营业执照使用指南”，按照程序要求办理。</w:t>
      </w:r>
    </w:p>
    <w:p w14:paraId="7A5E3E0B">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4.2 注册</w:t>
      </w:r>
    </w:p>
    <w:p w14:paraId="51C633EA">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供应商登录北京市政府采购电子交易平台“用户指南”—“操作指南”—“市场主体注册入库操作流程指引”进行自助注册绑定。</w:t>
      </w:r>
    </w:p>
    <w:p w14:paraId="1C39E259">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4.3 驱动、客户端下载</w:t>
      </w:r>
    </w:p>
    <w:p w14:paraId="1E4ADDB9">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供应商登录北京市政府采购电子交易平台“用户指南”—“工具下载”—“招标采购系统文件驱动安装包”下载相关驱动。</w:t>
      </w:r>
    </w:p>
    <w:p w14:paraId="2EEB3E85">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供应商登录北京市政府采购电子交易平台“用户指南”—“工具下载”—“投标文件编制工具”下载相关客户端。</w:t>
      </w:r>
    </w:p>
    <w:p w14:paraId="03CD790D">
      <w:pPr>
        <w:pStyle w:val="53"/>
        <w:keepNext w:val="0"/>
        <w:keepLines w:val="0"/>
        <w:pageBreakBefore w:val="0"/>
        <w:numPr>
          <w:ilvl w:val="1"/>
          <w:numId w:val="0"/>
        </w:numPr>
        <w:tabs>
          <w:tab w:val="left" w:pos="1041"/>
        </w:tabs>
        <w:kinsoku/>
        <w:wordWrap/>
        <w:overflowPunct/>
        <w:topLinePunct w:val="0"/>
        <w:autoSpaceDE/>
        <w:autoSpaceDN/>
        <w:bidi w:val="0"/>
        <w:spacing w:before="0" w:line="360" w:lineRule="auto"/>
        <w:ind w:left="0" w:right="0" w:firstLine="0" w:firstLineChars="0"/>
        <w:textAlignment w:val="auto"/>
        <w:rPr>
          <w:sz w:val="24"/>
          <w:szCs w:val="24"/>
          <w:lang w:eastAsia="zh-CN"/>
        </w:rPr>
      </w:pPr>
      <w:r>
        <w:rPr>
          <w:rFonts w:hint="eastAsia"/>
          <w:sz w:val="24"/>
          <w:szCs w:val="24"/>
          <w:lang w:eastAsia="zh-CN"/>
        </w:rPr>
        <w:t>4.4 获取电子招标文件</w:t>
      </w:r>
    </w:p>
    <w:p w14:paraId="6958ED40">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eastAsia="zh-CN"/>
        </w:rPr>
        <w:t>供应商使用 CA 数字证书或电子营业执照登录北京市政府采购电子交易平台获取电子招标文件。</w:t>
      </w:r>
    </w:p>
    <w:p w14:paraId="5212D4E7">
      <w:pPr>
        <w:pStyle w:val="5"/>
        <w:keepNext w:val="0"/>
        <w:keepLines w:val="0"/>
        <w:pageBreakBefore w:val="0"/>
        <w:kinsoku/>
        <w:wordWrap/>
        <w:overflowPunct/>
        <w:topLinePunct w:val="0"/>
        <w:autoSpaceDE/>
        <w:autoSpaceDN/>
        <w:bidi w:val="0"/>
        <w:spacing w:after="0" w:line="360" w:lineRule="auto"/>
        <w:ind w:left="0" w:right="0" w:firstLine="0" w:firstLineChars="0"/>
        <w:jc w:val="both"/>
        <w:textAlignment w:val="auto"/>
        <w:rPr>
          <w:sz w:val="24"/>
          <w:szCs w:val="24"/>
          <w:lang w:eastAsia="zh-CN"/>
        </w:rPr>
      </w:pPr>
      <w:r>
        <w:rPr>
          <w:rFonts w:hint="eastAsia"/>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b/>
          <w:bCs/>
          <w:sz w:val="24"/>
          <w:szCs w:val="24"/>
          <w:lang w:eastAsia="zh-CN"/>
        </w:rPr>
        <w:t>投标无效</w:t>
      </w:r>
      <w:r>
        <w:rPr>
          <w:rFonts w:hint="eastAsia"/>
          <w:sz w:val="24"/>
          <w:szCs w:val="24"/>
          <w:lang w:eastAsia="zh-CN"/>
        </w:rPr>
        <w:t>。</w:t>
      </w:r>
    </w:p>
    <w:p w14:paraId="758F753A">
      <w:pPr>
        <w:keepNext w:val="0"/>
        <w:keepLines w:val="0"/>
        <w:pageBreakBefore w:val="0"/>
        <w:kinsoku/>
        <w:wordWrap/>
        <w:overflowPunct/>
        <w:topLinePunct w:val="0"/>
        <w:autoSpaceDE/>
        <w:autoSpaceDN/>
        <w:bidi w:val="0"/>
        <w:adjustRightInd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4.5 编制电子投标文件</w:t>
      </w:r>
      <w:r>
        <w:rPr>
          <w:rFonts w:hint="eastAsia"/>
          <w:b/>
          <w:bCs/>
          <w:sz w:val="24"/>
          <w:szCs w:val="24"/>
          <w:lang w:eastAsia="zh-CN" w:bidi="ar"/>
        </w:rPr>
        <w:t>（本项目不适用）</w:t>
      </w:r>
    </w:p>
    <w:p w14:paraId="7C8E89BE">
      <w:pPr>
        <w:keepNext w:val="0"/>
        <w:keepLines w:val="0"/>
        <w:pageBreakBefore w:val="0"/>
        <w:kinsoku/>
        <w:wordWrap/>
        <w:overflowPunct/>
        <w:topLinePunct w:val="0"/>
        <w:autoSpaceDE/>
        <w:autoSpaceDN/>
        <w:bidi w:val="0"/>
        <w:adjustRightInd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供应商应使用电子投标客户端编制电子投标文件并进行线上投标，供应商电子投标文件需要加密并加盖电子签章</w:t>
      </w:r>
      <w:r>
        <w:rPr>
          <w:rFonts w:hint="eastAsia"/>
          <w:bCs/>
          <w:sz w:val="24"/>
          <w:szCs w:val="24"/>
          <w:lang w:eastAsia="zh-CN" w:bidi="ar"/>
        </w:rPr>
        <w:t>，如无法按照要求在电子投标文件中加盖电子签章和加密，请及时通过技术支持服务热线联系技术人员</w:t>
      </w:r>
      <w:r>
        <w:rPr>
          <w:rFonts w:hint="eastAsia"/>
          <w:sz w:val="24"/>
          <w:szCs w:val="24"/>
          <w:lang w:eastAsia="zh-CN" w:bidi="ar"/>
        </w:rPr>
        <w:t>。</w:t>
      </w:r>
    </w:p>
    <w:p w14:paraId="2C86D236">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val="zh-TW" w:eastAsia="zh-CN" w:bidi="ar"/>
        </w:rPr>
      </w:pPr>
      <w:r>
        <w:rPr>
          <w:rFonts w:hint="eastAsia"/>
          <w:sz w:val="24"/>
          <w:szCs w:val="24"/>
          <w:lang w:eastAsia="zh-CN" w:bidi="ar"/>
        </w:rPr>
        <w:t>4</w:t>
      </w:r>
      <w:r>
        <w:rPr>
          <w:rFonts w:hint="eastAsia"/>
          <w:sz w:val="24"/>
          <w:szCs w:val="24"/>
          <w:lang w:val="zh-TW" w:eastAsia="zh-TW" w:bidi="ar"/>
        </w:rPr>
        <w:t>.6</w:t>
      </w:r>
      <w:r>
        <w:rPr>
          <w:rFonts w:hint="eastAsia"/>
          <w:sz w:val="24"/>
          <w:szCs w:val="24"/>
          <w:lang w:eastAsia="zh-CN" w:bidi="ar"/>
        </w:rPr>
        <w:t xml:space="preserve"> </w:t>
      </w:r>
      <w:r>
        <w:rPr>
          <w:rFonts w:hint="eastAsia"/>
          <w:sz w:val="24"/>
          <w:szCs w:val="24"/>
          <w:lang w:val="zh-TW" w:eastAsia="zh-CN" w:bidi="ar"/>
        </w:rPr>
        <w:t>提交电子投标文件</w:t>
      </w:r>
      <w:r>
        <w:rPr>
          <w:rFonts w:hint="eastAsia"/>
          <w:b/>
          <w:bCs/>
          <w:sz w:val="24"/>
          <w:szCs w:val="24"/>
          <w:lang w:eastAsia="zh-CN" w:bidi="ar"/>
        </w:rPr>
        <w:t>（本项目不适用）</w:t>
      </w:r>
    </w:p>
    <w:p w14:paraId="730A9754">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eastAsia="zh-CN" w:bidi="ar"/>
        </w:rPr>
      </w:pPr>
      <w:r>
        <w:rPr>
          <w:rFonts w:hint="eastAsia"/>
          <w:sz w:val="24"/>
          <w:szCs w:val="24"/>
          <w:lang w:eastAsia="zh-CN" w:bidi="ar"/>
        </w:rPr>
        <w:t>供应商应于投标截止时间前在北京市政府采购电子交易平台提交电子投标文件，上传电子投标文件过程中请保持与互联网的连接畅通。</w:t>
      </w:r>
    </w:p>
    <w:p w14:paraId="52CD9C84">
      <w:pPr>
        <w:keepNext w:val="0"/>
        <w:keepLines w:val="0"/>
        <w:pageBreakBefore w:val="0"/>
        <w:widowControl/>
        <w:kinsoku/>
        <w:wordWrap/>
        <w:overflowPunct/>
        <w:topLinePunct w:val="0"/>
        <w:autoSpaceDE/>
        <w:autoSpaceDN/>
        <w:bidi w:val="0"/>
        <w:snapToGrid w:val="0"/>
        <w:spacing w:line="360" w:lineRule="auto"/>
        <w:ind w:left="0" w:right="0" w:firstLine="0" w:firstLineChars="0"/>
        <w:textAlignment w:val="auto"/>
        <w:rPr>
          <w:sz w:val="24"/>
          <w:szCs w:val="24"/>
          <w:lang w:eastAsia="zh-TW" w:bidi="ar"/>
        </w:rPr>
      </w:pPr>
      <w:r>
        <w:rPr>
          <w:rFonts w:hint="eastAsia"/>
          <w:sz w:val="24"/>
          <w:szCs w:val="24"/>
          <w:lang w:eastAsia="zh-CN" w:bidi="ar"/>
        </w:rPr>
        <w:t>4</w:t>
      </w:r>
      <w:r>
        <w:rPr>
          <w:rFonts w:hint="eastAsia"/>
          <w:sz w:val="24"/>
          <w:szCs w:val="24"/>
          <w:lang w:val="zh-TW" w:eastAsia="zh-CN" w:bidi="ar"/>
        </w:rPr>
        <w:t>.</w:t>
      </w:r>
      <w:r>
        <w:rPr>
          <w:rFonts w:hint="eastAsia"/>
          <w:sz w:val="24"/>
          <w:szCs w:val="24"/>
          <w:lang w:val="zh-TW" w:eastAsia="zh-TW" w:bidi="ar"/>
        </w:rPr>
        <w:t>7</w:t>
      </w:r>
      <w:r>
        <w:rPr>
          <w:rFonts w:hint="eastAsia"/>
          <w:sz w:val="24"/>
          <w:szCs w:val="24"/>
          <w:lang w:eastAsia="zh-CN" w:bidi="ar"/>
        </w:rPr>
        <w:t xml:space="preserve"> </w:t>
      </w:r>
      <w:r>
        <w:rPr>
          <w:rFonts w:hint="eastAsia"/>
          <w:sz w:val="24"/>
          <w:szCs w:val="24"/>
          <w:lang w:val="zh-TW" w:eastAsia="zh-CN" w:bidi="ar"/>
        </w:rPr>
        <w:t>电子开标</w:t>
      </w:r>
      <w:r>
        <w:rPr>
          <w:rFonts w:hint="eastAsia"/>
          <w:b/>
          <w:bCs/>
          <w:sz w:val="24"/>
          <w:szCs w:val="24"/>
          <w:lang w:eastAsia="zh-CN" w:bidi="ar"/>
        </w:rPr>
        <w:t>（本项目不适用）</w:t>
      </w:r>
    </w:p>
    <w:p w14:paraId="4D5876FB">
      <w:pPr>
        <w:pStyle w:val="5"/>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sz w:val="24"/>
          <w:szCs w:val="24"/>
          <w:lang w:val="zh-TW" w:eastAsia="zh-CN" w:bidi="ar"/>
        </w:rPr>
        <w:t>供应商在开标地点使用</w:t>
      </w:r>
      <w:r>
        <w:rPr>
          <w:rFonts w:hint="eastAsia"/>
          <w:sz w:val="24"/>
          <w:szCs w:val="24"/>
          <w:lang w:eastAsia="zh-CN" w:bidi="ar"/>
        </w:rPr>
        <w:t>CA认证证书</w:t>
      </w:r>
      <w:r>
        <w:rPr>
          <w:rFonts w:hint="eastAsia"/>
          <w:sz w:val="24"/>
          <w:szCs w:val="24"/>
          <w:lang w:val="zh-TW" w:eastAsia="zh-CN" w:bidi="ar"/>
        </w:rPr>
        <w:t>登录</w:t>
      </w:r>
      <w:r>
        <w:rPr>
          <w:rFonts w:hint="eastAsia"/>
          <w:sz w:val="24"/>
          <w:szCs w:val="24"/>
          <w:lang w:eastAsia="zh-CN" w:bidi="ar"/>
        </w:rPr>
        <w:t>北京市政府采购电子交易平台进行电子开标</w:t>
      </w:r>
      <w:r>
        <w:rPr>
          <w:rFonts w:hint="eastAsia"/>
          <w:sz w:val="24"/>
          <w:szCs w:val="24"/>
          <w:lang w:val="zh-TW" w:eastAsia="zh-CN" w:bidi="ar"/>
        </w:rPr>
        <w:t>。</w:t>
      </w: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称：首都医科大学附属北京地坛医院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址：北京市朝阳区京顺东街8号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联系方式：010-84323077</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w:t>
      </w:r>
      <w:r>
        <w:rPr>
          <w:rFonts w:hint="eastAsia" w:ascii="宋体" w:hAnsi="宋体" w:cs="宋体"/>
          <w:bCs/>
          <w:sz w:val="24"/>
          <w:szCs w:val="24"/>
          <w:u w:val="single"/>
          <w:lang w:val="en-US" w:eastAsia="zh-CN"/>
        </w:rPr>
        <w:t>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w:t>
      </w:r>
      <w:r>
        <w:rPr>
          <w:rFonts w:hint="eastAsia" w:ascii="宋体" w:hAnsi="宋体" w:cs="宋体"/>
          <w:bCs/>
          <w:sz w:val="24"/>
          <w:szCs w:val="24"/>
          <w:u w:val="single"/>
          <w:lang w:val="en-US" w:eastAsia="zh-CN"/>
        </w:rPr>
        <w:t>张娇</w:t>
      </w:r>
      <w:r>
        <w:rPr>
          <w:rFonts w:hint="eastAsia" w:ascii="宋体" w:hAnsi="宋体" w:eastAsia="宋体" w:cs="宋体"/>
          <w:bCs/>
          <w:sz w:val="24"/>
          <w:szCs w:val="24"/>
          <w:u w:val="single"/>
          <w:lang w:val="en-US" w:eastAsia="zh-CN"/>
        </w:rPr>
        <w:t>、</w:t>
      </w:r>
      <w:r>
        <w:rPr>
          <w:rFonts w:hint="eastAsia" w:ascii="宋体" w:hAnsi="宋体" w:cs="宋体"/>
          <w:bCs/>
          <w:sz w:val="24"/>
          <w:szCs w:val="24"/>
          <w:u w:val="single"/>
          <w:lang w:val="en-US" w:eastAsia="zh-CN"/>
        </w:rPr>
        <w:t>张珊、</w:t>
      </w:r>
      <w:r>
        <w:rPr>
          <w:rFonts w:hint="eastAsia" w:ascii="宋体" w:hAnsi="宋体" w:eastAsia="宋体" w:cs="宋体"/>
          <w:bCs/>
          <w:sz w:val="24"/>
          <w:szCs w:val="24"/>
          <w:u w:val="single"/>
          <w:lang w:val="en-US" w:eastAsia="zh-CN"/>
        </w:rPr>
        <w:t>梁潇</w:t>
      </w:r>
    </w:p>
    <w:p w14:paraId="6C61FB2F">
      <w:pPr>
        <w:pageBreakBefore w:val="0"/>
        <w:kinsoku/>
        <w:overflowPunct/>
        <w:bidi w:val="0"/>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w:t>
      </w:r>
      <w:r>
        <w:rPr>
          <w:rFonts w:hint="eastAsia" w:ascii="宋体" w:hAnsi="宋体" w:cs="宋体"/>
          <w:bCs/>
          <w:sz w:val="24"/>
          <w:szCs w:val="24"/>
          <w:u w:val="single"/>
          <w:lang w:val="en-US" w:eastAsia="zh-CN"/>
        </w:rPr>
        <w:t>56、010-85343360</w:t>
      </w:r>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0F"/>
    <w:multiLevelType w:val="singleLevel"/>
    <w:tmpl w:val="68A6D30F"/>
    <w:lvl w:ilvl="0" w:tentative="0">
      <w:start w:val="2"/>
      <w:numFmt w:val="decimal"/>
      <w:suff w:val="nothing"/>
      <w:lvlText w:val="（%1）"/>
      <w:lvlJc w:val="left"/>
    </w:lvl>
  </w:abstractNum>
  <w:abstractNum w:abstractNumId="4">
    <w:nsid w:val="68A6D345"/>
    <w:multiLevelType w:val="singleLevel"/>
    <w:tmpl w:val="68A6D345"/>
    <w:lvl w:ilvl="0" w:tentative="0">
      <w:start w:val="1"/>
      <w:numFmt w:val="decimal"/>
      <w:suff w:val="nothing"/>
      <w:lvlText w:val="%1)"/>
      <w:lvlJc w:val="left"/>
      <w:pPr>
        <w:ind w:left="21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2152AA"/>
    <w:rsid w:val="07A54001"/>
    <w:rsid w:val="07FC3326"/>
    <w:rsid w:val="0854278F"/>
    <w:rsid w:val="090D2269"/>
    <w:rsid w:val="0AF376E5"/>
    <w:rsid w:val="0B3B3792"/>
    <w:rsid w:val="0B616D1D"/>
    <w:rsid w:val="0BA430E7"/>
    <w:rsid w:val="0C1D1568"/>
    <w:rsid w:val="0D4903E8"/>
    <w:rsid w:val="0E0B286D"/>
    <w:rsid w:val="0E3E2DD7"/>
    <w:rsid w:val="0E4C6701"/>
    <w:rsid w:val="0FE614C3"/>
    <w:rsid w:val="103E71C0"/>
    <w:rsid w:val="12A51AA6"/>
    <w:rsid w:val="130E27A5"/>
    <w:rsid w:val="13400495"/>
    <w:rsid w:val="134C1D1E"/>
    <w:rsid w:val="13EA45AA"/>
    <w:rsid w:val="13F86009"/>
    <w:rsid w:val="141D78B9"/>
    <w:rsid w:val="15065107"/>
    <w:rsid w:val="15066EEB"/>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027E59"/>
    <w:rsid w:val="2224601B"/>
    <w:rsid w:val="230456A7"/>
    <w:rsid w:val="239B2179"/>
    <w:rsid w:val="250F7ADC"/>
    <w:rsid w:val="256C4FCA"/>
    <w:rsid w:val="25B76FF0"/>
    <w:rsid w:val="25F33BB6"/>
    <w:rsid w:val="25FF1B34"/>
    <w:rsid w:val="26AD7506"/>
    <w:rsid w:val="27401BB2"/>
    <w:rsid w:val="27474E63"/>
    <w:rsid w:val="285212FE"/>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605869"/>
    <w:rsid w:val="337E053C"/>
    <w:rsid w:val="33A1236A"/>
    <w:rsid w:val="34D07ED2"/>
    <w:rsid w:val="34DD22D5"/>
    <w:rsid w:val="3569702C"/>
    <w:rsid w:val="36151C5B"/>
    <w:rsid w:val="36A06E2F"/>
    <w:rsid w:val="36D41352"/>
    <w:rsid w:val="36D81DC5"/>
    <w:rsid w:val="387B69BA"/>
    <w:rsid w:val="390377C3"/>
    <w:rsid w:val="3B82647B"/>
    <w:rsid w:val="3D0657A9"/>
    <w:rsid w:val="3D7344A5"/>
    <w:rsid w:val="3DA90D42"/>
    <w:rsid w:val="3E734A16"/>
    <w:rsid w:val="3EF773F5"/>
    <w:rsid w:val="3F302C3B"/>
    <w:rsid w:val="3F3630FE"/>
    <w:rsid w:val="40331F2C"/>
    <w:rsid w:val="40E6314D"/>
    <w:rsid w:val="40FD2E2B"/>
    <w:rsid w:val="425D1A0B"/>
    <w:rsid w:val="43CA6B8D"/>
    <w:rsid w:val="440700DA"/>
    <w:rsid w:val="453107F6"/>
    <w:rsid w:val="459660BA"/>
    <w:rsid w:val="46050649"/>
    <w:rsid w:val="46AF7F09"/>
    <w:rsid w:val="46CA2B46"/>
    <w:rsid w:val="46D52298"/>
    <w:rsid w:val="48A87680"/>
    <w:rsid w:val="493E680F"/>
    <w:rsid w:val="494E49AA"/>
    <w:rsid w:val="4BB5041C"/>
    <w:rsid w:val="4C6F0B7D"/>
    <w:rsid w:val="4C9F5D25"/>
    <w:rsid w:val="4CAB781B"/>
    <w:rsid w:val="4D21520B"/>
    <w:rsid w:val="4D477799"/>
    <w:rsid w:val="4D771C1E"/>
    <w:rsid w:val="4D9C11A0"/>
    <w:rsid w:val="4E212C99"/>
    <w:rsid w:val="4E3C38DE"/>
    <w:rsid w:val="4E524648"/>
    <w:rsid w:val="4EB8286A"/>
    <w:rsid w:val="4EBA744A"/>
    <w:rsid w:val="4FC96956"/>
    <w:rsid w:val="4FDC00B4"/>
    <w:rsid w:val="50575F45"/>
    <w:rsid w:val="50B018E0"/>
    <w:rsid w:val="50C8175A"/>
    <w:rsid w:val="5186480E"/>
    <w:rsid w:val="52C23F57"/>
    <w:rsid w:val="52EF249C"/>
    <w:rsid w:val="531E6325"/>
    <w:rsid w:val="53457C95"/>
    <w:rsid w:val="53A86942"/>
    <w:rsid w:val="53D23BDF"/>
    <w:rsid w:val="545E4FA7"/>
    <w:rsid w:val="548D63DA"/>
    <w:rsid w:val="55FA1D25"/>
    <w:rsid w:val="567B02F2"/>
    <w:rsid w:val="56C00491"/>
    <w:rsid w:val="5814071D"/>
    <w:rsid w:val="59413C36"/>
    <w:rsid w:val="594828CF"/>
    <w:rsid w:val="5A59165A"/>
    <w:rsid w:val="5B4857A8"/>
    <w:rsid w:val="5BC0634E"/>
    <w:rsid w:val="5C69757C"/>
    <w:rsid w:val="5D1707FF"/>
    <w:rsid w:val="5D5B3753"/>
    <w:rsid w:val="5DBE13B2"/>
    <w:rsid w:val="5E127261"/>
    <w:rsid w:val="5F100B70"/>
    <w:rsid w:val="5F1617EB"/>
    <w:rsid w:val="603E2C7E"/>
    <w:rsid w:val="62AC0550"/>
    <w:rsid w:val="62CA27A3"/>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6EF015E7"/>
    <w:rsid w:val="70735B54"/>
    <w:rsid w:val="70E632A0"/>
    <w:rsid w:val="71EE7763"/>
    <w:rsid w:val="72411700"/>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Title"/>
    <w:basedOn w:val="1"/>
    <w:next w:val="1"/>
    <w:qFormat/>
    <w:uiPriority w:val="0"/>
    <w:pPr>
      <w:jc w:val="center"/>
      <w:outlineLvl w:val="0"/>
    </w:pPr>
    <w:rPr>
      <w:b/>
      <w:sz w:val="32"/>
      <w:szCs w:val="20"/>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2951</Characters>
  <Lines>18</Lines>
  <Paragraphs>5</Paragraphs>
  <TotalTime>0</TotalTime>
  <ScaleCrop>false</ScaleCrop>
  <LinksUpToDate>false</LinksUpToDate>
  <CharactersWithSpaces>3025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2025-12-31T02:23:45Z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918783AC4AA64B32901876A41B4B7E7F_13</vt:lpwstr>
  </property>
  <property fmtid="{D5CDD505-2E9C-101B-9397-08002B2CF9AE}" pid="4" name="KSOTemplateDocerSaveRecord">
    <vt:lpwstr>eyJoZGlkIjoiNTU3MWFmY2JmYjBmNTA2M2Q0ZWY5MzgxYzE5YjliMzUiLCJ1c2VySWQiOiI4NDYxOTIwMTUifQ==</vt:lpwstr>
  </property>
</Properties>
</file>