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51775">
      <w:pPr>
        <w:spacing w:line="360" w:lineRule="auto"/>
        <w:jc w:val="center"/>
        <w:outlineLvl w:val="0"/>
        <w:rPr>
          <w:rFonts w:hint="default" w:ascii="Times New Roman" w:hAnsi="Times New Roman" w:eastAsia="宋体" w:cs="Times New Roman"/>
          <w:b/>
          <w:color w:val="auto"/>
          <w:sz w:val="36"/>
          <w:szCs w:val="36"/>
          <w:lang w:val="en-US"/>
        </w:rPr>
      </w:pPr>
      <w:r>
        <w:rPr>
          <w:rFonts w:hint="default" w:ascii="Times New Roman" w:hAnsi="Times New Roman" w:eastAsia="宋体" w:cs="Times New Roman"/>
          <w:b/>
          <w:color w:val="auto"/>
          <w:sz w:val="36"/>
          <w:szCs w:val="36"/>
          <w:lang w:eastAsia="zh-CN"/>
        </w:rPr>
        <w:t>北京市司法局2026年度北京市公共法律网络平台升级改造项目</w:t>
      </w:r>
      <w:r>
        <w:rPr>
          <w:rFonts w:hint="eastAsia" w:cs="Times New Roman"/>
          <w:b/>
          <w:color w:val="auto"/>
          <w:sz w:val="36"/>
          <w:szCs w:val="36"/>
          <w:lang w:val="en-US" w:eastAsia="zh-CN"/>
        </w:rPr>
        <w:t>公开招标公告</w:t>
      </w:r>
    </w:p>
    <w:p w14:paraId="2DE663D6">
      <w:pPr>
        <w:pStyle w:val="2"/>
        <w:rPr>
          <w:rFonts w:hint="default" w:ascii="Times New Roman" w:hAnsi="Times New Roman" w:eastAsia="宋体" w:cs="Times New Roman"/>
          <w:color w:val="auto"/>
        </w:rPr>
      </w:pPr>
      <w:bookmarkStart w:id="0" w:name="_Toc28359002"/>
      <w:bookmarkStart w:id="1" w:name="_Toc35393621"/>
      <w:bookmarkStart w:id="2" w:name="_Toc28359079"/>
      <w:bookmarkStart w:id="3" w:name="_Toc35393790"/>
      <w:bookmarkStart w:id="4" w:name="_Hlk24379207"/>
      <w:r>
        <w:rPr>
          <w:rFonts w:hint="default" w:ascii="Times New Roman" w:hAnsi="Times New Roman" w:eastAsia="宋体" w:cs="Times New Roman"/>
          <w:color w:val="auto"/>
        </w:rPr>
        <w:t>一、项目基本情况</w:t>
      </w:r>
      <w:bookmarkEnd w:id="0"/>
      <w:bookmarkEnd w:id="1"/>
      <w:bookmarkEnd w:id="2"/>
      <w:bookmarkEnd w:id="3"/>
    </w:p>
    <w:p w14:paraId="5C89485A">
      <w:pPr>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1.项目编号：</w:t>
      </w:r>
      <w:r>
        <w:rPr>
          <w:rFonts w:hint="default" w:ascii="Times New Roman" w:hAnsi="Times New Roman" w:eastAsia="宋体" w:cs="Times New Roman"/>
          <w:color w:val="auto"/>
          <w:sz w:val="24"/>
          <w:u w:val="single"/>
        </w:rPr>
        <w:t>BJJQ-202</w:t>
      </w:r>
      <w:r>
        <w:rPr>
          <w:rFonts w:hint="default" w:ascii="Times New Roman" w:hAnsi="Times New Roman" w:eastAsia="宋体" w:cs="Times New Roman"/>
          <w:color w:val="auto"/>
          <w:sz w:val="24"/>
          <w:u w:val="single"/>
          <w:lang w:val="en-US" w:eastAsia="zh-CN"/>
        </w:rPr>
        <w:t>5</w:t>
      </w:r>
      <w:r>
        <w:rPr>
          <w:rFonts w:hint="default" w:ascii="Times New Roman" w:hAnsi="Times New Roman" w:eastAsia="宋体" w:cs="Times New Roman"/>
          <w:color w:val="auto"/>
          <w:sz w:val="24"/>
          <w:u w:val="single"/>
        </w:rPr>
        <w:t>-</w:t>
      </w:r>
      <w:r>
        <w:rPr>
          <w:rFonts w:hint="default" w:ascii="Times New Roman" w:hAnsi="Times New Roman" w:eastAsia="宋体" w:cs="Times New Roman"/>
          <w:color w:val="auto"/>
          <w:sz w:val="24"/>
          <w:u w:val="single"/>
          <w:lang w:val="en-US" w:eastAsia="zh-CN"/>
        </w:rPr>
        <w:t>1199</w:t>
      </w:r>
    </w:p>
    <w:p w14:paraId="68B22744">
      <w:pPr>
        <w:spacing w:line="360" w:lineRule="auto"/>
        <w:ind w:firstLine="480" w:firstLineChars="200"/>
        <w:rPr>
          <w:rFonts w:hint="eastAsia" w:ascii="Times New Roman" w:hAnsi="Times New Roman" w:eastAsia="宋体" w:cs="Times New Roman"/>
          <w:color w:val="auto"/>
          <w:sz w:val="24"/>
          <w:u w:val="single"/>
          <w:lang w:eastAsia="zh-CN"/>
        </w:rPr>
      </w:pPr>
      <w:r>
        <w:rPr>
          <w:rFonts w:hint="default" w:ascii="Times New Roman" w:hAnsi="Times New Roman" w:eastAsia="宋体" w:cs="Times New Roman"/>
          <w:color w:val="auto"/>
          <w:sz w:val="24"/>
        </w:rPr>
        <w:t>2.项目名称：</w:t>
      </w:r>
      <w:bookmarkEnd w:id="4"/>
      <w:r>
        <w:rPr>
          <w:rFonts w:hint="eastAsia" w:cs="Times New Roman"/>
          <w:color w:val="auto"/>
          <w:sz w:val="24"/>
          <w:u w:val="single"/>
          <w:lang w:eastAsia="zh-CN"/>
        </w:rPr>
        <w:t>北京市司法局2026年度北京市公共法律网络平台升级改造项目</w:t>
      </w:r>
    </w:p>
    <w:p w14:paraId="166D9F35">
      <w:pPr>
        <w:spacing w:line="360" w:lineRule="auto"/>
        <w:ind w:firstLine="480" w:firstLineChars="200"/>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rPr>
        <w:t>3.项目预算金额：</w:t>
      </w:r>
      <w:r>
        <w:rPr>
          <w:rFonts w:hint="eastAsia" w:ascii="Times New Roman" w:hAnsi="Times New Roman" w:cs="Times New Roman"/>
          <w:color w:val="auto"/>
          <w:sz w:val="24"/>
          <w:u w:val="single"/>
          <w:lang w:val="en-US" w:eastAsia="zh-CN"/>
        </w:rPr>
        <w:t>783.</w:t>
      </w:r>
      <w:r>
        <w:rPr>
          <w:rFonts w:hint="default" w:cs="Times New Roman"/>
          <w:color w:val="auto"/>
          <w:sz w:val="24"/>
          <w:u w:val="single"/>
          <w:lang w:val="en" w:eastAsia="zh-CN"/>
        </w:rPr>
        <w:t>4</w:t>
      </w:r>
      <w:r>
        <w:rPr>
          <w:rFonts w:hint="eastAsia" w:cs="Times New Roman"/>
          <w:color w:val="auto"/>
          <w:sz w:val="24"/>
          <w:u w:val="single"/>
          <w:lang w:val="en-US" w:eastAsia="zh-CN"/>
        </w:rPr>
        <w:t>16万</w:t>
      </w:r>
      <w:r>
        <w:rPr>
          <w:rFonts w:hint="default" w:ascii="Times New Roman" w:hAnsi="Times New Roman" w:eastAsia="宋体" w:cs="Times New Roman"/>
          <w:color w:val="auto"/>
          <w:sz w:val="24"/>
        </w:rPr>
        <w:t>元</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highlight w:val="none"/>
          <w:lang w:val="en-US" w:eastAsia="zh-CN"/>
        </w:rPr>
        <w:t>项目最高限价：</w:t>
      </w:r>
      <w:r>
        <w:rPr>
          <w:rFonts w:hint="default" w:ascii="Times New Roman" w:hAnsi="Times New Roman" w:eastAsia="宋体" w:cs="Times New Roman"/>
          <w:color w:val="auto"/>
          <w:sz w:val="24"/>
          <w:highlight w:val="none"/>
          <w:u w:val="single"/>
          <w:lang w:val="en-US" w:eastAsia="zh-CN"/>
        </w:rPr>
        <w:t xml:space="preserve">  /  </w:t>
      </w:r>
      <w:r>
        <w:rPr>
          <w:rFonts w:hint="default" w:ascii="Times New Roman" w:hAnsi="Times New Roman" w:eastAsia="宋体" w:cs="Times New Roman"/>
          <w:color w:val="auto"/>
          <w:sz w:val="24"/>
        </w:rPr>
        <w:t>万元</w:t>
      </w:r>
      <w:r>
        <w:rPr>
          <w:rFonts w:hint="default" w:ascii="Times New Roman" w:hAnsi="Times New Roman" w:eastAsia="宋体" w:cs="Times New Roman"/>
          <w:color w:val="auto"/>
          <w:sz w:val="24"/>
          <w:lang w:eastAsia="zh-CN"/>
        </w:rPr>
        <w:t>；</w:t>
      </w:r>
    </w:p>
    <w:p w14:paraId="036FF359">
      <w:pPr>
        <w:spacing w:line="360" w:lineRule="auto"/>
        <w:ind w:firstLine="480" w:firstLineChars="200"/>
        <w:rPr>
          <w:rFonts w:hint="default" w:ascii="Times New Roman" w:hAnsi="Times New Roman" w:eastAsia="宋体" w:cs="Times New Roman"/>
          <w:color w:val="auto"/>
          <w:sz w:val="24"/>
          <w:u w:val="single"/>
        </w:rPr>
      </w:pPr>
      <w:r>
        <w:rPr>
          <w:rFonts w:hint="default" w:ascii="Times New Roman" w:hAnsi="Times New Roman" w:eastAsia="宋体" w:cs="Times New Roman"/>
          <w:color w:val="auto"/>
          <w:sz w:val="24"/>
        </w:rPr>
        <w:t>4.采购需求：</w:t>
      </w:r>
    </w:p>
    <w:tbl>
      <w:tblPr>
        <w:tblStyle w:val="5"/>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1485"/>
        <w:gridCol w:w="1720"/>
        <w:gridCol w:w="762"/>
        <w:gridCol w:w="4035"/>
      </w:tblGrid>
      <w:tr w14:paraId="30DEE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1" w:type="pct"/>
            <w:noWrap w:val="0"/>
            <w:vAlign w:val="center"/>
          </w:tcPr>
          <w:p w14:paraId="25130F99">
            <w:pPr>
              <w:spacing w:line="360" w:lineRule="auto"/>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包号</w:t>
            </w:r>
          </w:p>
        </w:tc>
        <w:tc>
          <w:tcPr>
            <w:tcW w:w="859" w:type="pct"/>
            <w:noWrap w:val="0"/>
            <w:vAlign w:val="center"/>
          </w:tcPr>
          <w:p w14:paraId="14240E2D">
            <w:pPr>
              <w:spacing w:line="360" w:lineRule="auto"/>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标的名称</w:t>
            </w:r>
          </w:p>
        </w:tc>
        <w:tc>
          <w:tcPr>
            <w:tcW w:w="995" w:type="pct"/>
            <w:noWrap w:val="0"/>
            <w:vAlign w:val="center"/>
          </w:tcPr>
          <w:p w14:paraId="7C4BB25A">
            <w:pPr>
              <w:spacing w:line="360" w:lineRule="auto"/>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采购包预算金额</w:t>
            </w:r>
          </w:p>
          <w:p w14:paraId="69ED7994">
            <w:pPr>
              <w:spacing w:line="360" w:lineRule="auto"/>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（万元）</w:t>
            </w:r>
          </w:p>
        </w:tc>
        <w:tc>
          <w:tcPr>
            <w:tcW w:w="441" w:type="pct"/>
            <w:noWrap w:val="0"/>
            <w:vAlign w:val="center"/>
          </w:tcPr>
          <w:p w14:paraId="078BFEBC">
            <w:pPr>
              <w:spacing w:line="360" w:lineRule="auto"/>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数量</w:t>
            </w:r>
          </w:p>
        </w:tc>
        <w:tc>
          <w:tcPr>
            <w:tcW w:w="2333" w:type="pct"/>
            <w:noWrap w:val="0"/>
            <w:vAlign w:val="center"/>
          </w:tcPr>
          <w:p w14:paraId="321B1FC1">
            <w:pPr>
              <w:spacing w:line="36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简要技术需求或服务要求</w:t>
            </w:r>
          </w:p>
        </w:tc>
      </w:tr>
      <w:tr w14:paraId="257D4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1" w:type="pct"/>
            <w:noWrap w:val="0"/>
            <w:vAlign w:val="center"/>
          </w:tcPr>
          <w:p w14:paraId="4E310B0B">
            <w:pPr>
              <w:spacing w:line="360" w:lineRule="auto"/>
              <w:jc w:val="center"/>
              <w:rPr>
                <w:rFonts w:hint="default" w:ascii="Times New Roman" w:hAnsi="Times New Roman" w:eastAsia="宋体" w:cs="Times New Roman"/>
                <w:bCs/>
                <w:color w:val="auto"/>
                <w:szCs w:val="21"/>
                <w:highlight w:val="none"/>
                <w:lang w:eastAsia="zh-CN"/>
              </w:rPr>
            </w:pPr>
            <w:r>
              <w:rPr>
                <w:rFonts w:hint="default" w:ascii="Times New Roman" w:hAnsi="Times New Roman" w:eastAsia="宋体" w:cs="Times New Roman"/>
                <w:bCs/>
                <w:color w:val="auto"/>
                <w:szCs w:val="21"/>
                <w:highlight w:val="none"/>
              </w:rPr>
              <w:t>0</w:t>
            </w:r>
            <w:r>
              <w:rPr>
                <w:rFonts w:hint="default" w:ascii="Times New Roman" w:hAnsi="Times New Roman" w:eastAsia="宋体" w:cs="Times New Roman"/>
                <w:bCs/>
                <w:color w:val="auto"/>
                <w:szCs w:val="21"/>
                <w:highlight w:val="none"/>
                <w:lang w:val="en-US" w:eastAsia="zh-CN"/>
              </w:rPr>
              <w:t>1</w:t>
            </w:r>
          </w:p>
        </w:tc>
        <w:tc>
          <w:tcPr>
            <w:tcW w:w="859" w:type="pct"/>
            <w:noWrap w:val="0"/>
            <w:vAlign w:val="center"/>
          </w:tcPr>
          <w:p w14:paraId="36E7D915">
            <w:pPr>
              <w:spacing w:line="36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北京市公共法律服务网络平台升级改造</w:t>
            </w:r>
          </w:p>
        </w:tc>
        <w:tc>
          <w:tcPr>
            <w:tcW w:w="995" w:type="pct"/>
            <w:noWrap w:val="0"/>
            <w:vAlign w:val="center"/>
          </w:tcPr>
          <w:p w14:paraId="21D7BBC4">
            <w:pPr>
              <w:spacing w:line="360" w:lineRule="auto"/>
              <w:jc w:val="center"/>
              <w:rPr>
                <w:rFonts w:hint="default" w:ascii="Times New Roman" w:hAnsi="Times New Roman" w:eastAsia="宋体" w:cs="Times New Roman"/>
                <w:bCs/>
                <w:color w:val="auto"/>
                <w:szCs w:val="21"/>
                <w:highlight w:val="none"/>
                <w:lang w:val="en-US" w:eastAsia="zh-CN"/>
              </w:rPr>
            </w:pPr>
            <w:r>
              <w:rPr>
                <w:rFonts w:hint="eastAsia" w:ascii="Times New Roman" w:hAnsi="Times New Roman" w:cs="Times New Roman"/>
                <w:bCs/>
                <w:color w:val="auto"/>
                <w:szCs w:val="21"/>
                <w:highlight w:val="none"/>
                <w:lang w:val="en-US" w:eastAsia="zh-CN"/>
              </w:rPr>
              <w:t>748.2</w:t>
            </w:r>
            <w:r>
              <w:rPr>
                <w:rFonts w:hint="eastAsia" w:cs="Times New Roman"/>
                <w:bCs/>
                <w:color w:val="auto"/>
                <w:szCs w:val="21"/>
                <w:highlight w:val="none"/>
                <w:lang w:val="en-US" w:eastAsia="zh-CN"/>
              </w:rPr>
              <w:t>36</w:t>
            </w:r>
          </w:p>
        </w:tc>
        <w:tc>
          <w:tcPr>
            <w:tcW w:w="441" w:type="pct"/>
            <w:noWrap w:val="0"/>
            <w:vAlign w:val="center"/>
          </w:tcPr>
          <w:p w14:paraId="7ED4DBBB">
            <w:pPr>
              <w:spacing w:line="36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一项</w:t>
            </w:r>
          </w:p>
        </w:tc>
        <w:tc>
          <w:tcPr>
            <w:tcW w:w="2333" w:type="pct"/>
            <w:noWrap w:val="0"/>
            <w:vAlign w:val="center"/>
          </w:tcPr>
          <w:p w14:paraId="6B7CFBC0">
            <w:pPr>
              <w:spacing w:line="360" w:lineRule="auto"/>
              <w:jc w:val="left"/>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北京市司法局2026年度北京市公共法律网络平台升级改造项目</w:t>
            </w:r>
            <w:r>
              <w:rPr>
                <w:rFonts w:hint="default" w:ascii="Times New Roman" w:hAnsi="Times New Roman" w:eastAsia="宋体" w:cs="Times New Roman"/>
                <w:color w:val="auto"/>
                <w:kern w:val="0"/>
                <w:sz w:val="21"/>
                <w:szCs w:val="21"/>
                <w:highlight w:val="none"/>
                <w:lang w:val="en-US" w:eastAsia="zh-CN" w:bidi="ar-SA"/>
              </w:rPr>
              <w:t>通过对公共法律服务网服务提升、律师管理系统升级改造、司法鉴定管理系统升级改造、人民调解和基层司法管理系统升级改造、行政审批系统“一网通办”升级改造、公证管理系统和法律服务综合管理系统升级改造，逐步推动市司法局公共法律服务体系下的信息化统筹建设和应用。</w:t>
            </w:r>
          </w:p>
        </w:tc>
      </w:tr>
      <w:tr w14:paraId="42B0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71" w:type="pct"/>
            <w:noWrap w:val="0"/>
            <w:vAlign w:val="center"/>
          </w:tcPr>
          <w:p w14:paraId="48848586">
            <w:pPr>
              <w:spacing w:line="360" w:lineRule="auto"/>
              <w:jc w:val="center"/>
              <w:rPr>
                <w:rFonts w:hint="default" w:ascii="Times New Roman" w:hAnsi="Times New Roman" w:eastAsia="宋体" w:cs="Times New Roman"/>
                <w:bCs/>
                <w:color w:val="auto"/>
                <w:szCs w:val="21"/>
                <w:highlight w:val="none"/>
                <w:lang w:eastAsia="zh-CN"/>
              </w:rPr>
            </w:pPr>
            <w:r>
              <w:rPr>
                <w:rFonts w:hint="default" w:ascii="Times New Roman" w:hAnsi="Times New Roman" w:eastAsia="宋体" w:cs="Times New Roman"/>
                <w:bCs/>
                <w:color w:val="auto"/>
                <w:szCs w:val="21"/>
                <w:highlight w:val="none"/>
              </w:rPr>
              <w:t>0</w:t>
            </w:r>
            <w:r>
              <w:rPr>
                <w:rFonts w:hint="default" w:ascii="Times New Roman" w:hAnsi="Times New Roman" w:eastAsia="宋体" w:cs="Times New Roman"/>
                <w:bCs/>
                <w:color w:val="auto"/>
                <w:szCs w:val="21"/>
                <w:highlight w:val="none"/>
                <w:lang w:val="en-US" w:eastAsia="zh-CN"/>
              </w:rPr>
              <w:t>2</w:t>
            </w:r>
          </w:p>
        </w:tc>
        <w:tc>
          <w:tcPr>
            <w:tcW w:w="859" w:type="pct"/>
            <w:noWrap w:val="0"/>
            <w:vAlign w:val="center"/>
          </w:tcPr>
          <w:p w14:paraId="6C8FE6B8">
            <w:pPr>
              <w:spacing w:line="36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监理</w:t>
            </w:r>
          </w:p>
        </w:tc>
        <w:tc>
          <w:tcPr>
            <w:tcW w:w="995" w:type="pct"/>
            <w:noWrap w:val="0"/>
            <w:vAlign w:val="center"/>
          </w:tcPr>
          <w:p w14:paraId="1813CA89">
            <w:pPr>
              <w:spacing w:line="36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kern w:val="2"/>
                <w:sz w:val="21"/>
                <w:szCs w:val="21"/>
                <w:highlight w:val="none"/>
                <w:lang w:val="en-US" w:eastAsia="zh-CN" w:bidi="ar-SA"/>
              </w:rPr>
              <w:t>18.06</w:t>
            </w:r>
          </w:p>
        </w:tc>
        <w:tc>
          <w:tcPr>
            <w:tcW w:w="441" w:type="pct"/>
            <w:noWrap w:val="0"/>
            <w:vAlign w:val="center"/>
          </w:tcPr>
          <w:p w14:paraId="305E26DF">
            <w:pPr>
              <w:spacing w:line="36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一项</w:t>
            </w:r>
          </w:p>
        </w:tc>
        <w:tc>
          <w:tcPr>
            <w:tcW w:w="2333" w:type="pct"/>
            <w:noWrap w:val="0"/>
            <w:vAlign w:val="center"/>
          </w:tcPr>
          <w:p w14:paraId="73DC1A82">
            <w:pPr>
              <w:spacing w:line="360" w:lineRule="auto"/>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bidi="ar-SA"/>
              </w:rPr>
              <w:t>监理服务</w:t>
            </w:r>
          </w:p>
        </w:tc>
      </w:tr>
      <w:tr w14:paraId="2CCAB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1" w:type="pct"/>
            <w:noWrap w:val="0"/>
            <w:vAlign w:val="center"/>
          </w:tcPr>
          <w:p w14:paraId="788EDD2E">
            <w:pPr>
              <w:spacing w:line="360" w:lineRule="auto"/>
              <w:jc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lang w:val="en-US" w:eastAsia="zh-CN"/>
              </w:rPr>
              <w:t>03</w:t>
            </w:r>
          </w:p>
        </w:tc>
        <w:tc>
          <w:tcPr>
            <w:tcW w:w="859" w:type="pct"/>
            <w:noWrap w:val="0"/>
            <w:vAlign w:val="center"/>
          </w:tcPr>
          <w:p w14:paraId="25EB122D">
            <w:pPr>
              <w:spacing w:line="36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测评</w:t>
            </w:r>
          </w:p>
        </w:tc>
        <w:tc>
          <w:tcPr>
            <w:tcW w:w="995" w:type="pct"/>
            <w:noWrap w:val="0"/>
            <w:vAlign w:val="center"/>
          </w:tcPr>
          <w:p w14:paraId="2653A016">
            <w:pPr>
              <w:spacing w:line="36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kern w:val="2"/>
                <w:sz w:val="21"/>
                <w:szCs w:val="21"/>
                <w:highlight w:val="none"/>
                <w:lang w:val="en-US" w:eastAsia="zh-CN" w:bidi="ar-SA"/>
              </w:rPr>
              <w:t>17.12</w:t>
            </w:r>
          </w:p>
        </w:tc>
        <w:tc>
          <w:tcPr>
            <w:tcW w:w="441" w:type="pct"/>
            <w:noWrap w:val="0"/>
            <w:vAlign w:val="center"/>
          </w:tcPr>
          <w:p w14:paraId="6E36E21B">
            <w:pPr>
              <w:spacing w:line="36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eastAsia" w:cs="Times New Roman"/>
                <w:bCs/>
                <w:color w:val="auto"/>
                <w:kern w:val="2"/>
                <w:sz w:val="21"/>
                <w:szCs w:val="21"/>
                <w:highlight w:val="none"/>
                <w:lang w:val="en-US" w:eastAsia="zh-CN" w:bidi="ar-SA"/>
              </w:rPr>
              <w:t>两</w:t>
            </w:r>
            <w:r>
              <w:rPr>
                <w:rFonts w:hint="default" w:ascii="Times New Roman" w:hAnsi="Times New Roman" w:eastAsia="宋体" w:cs="Times New Roman"/>
                <w:bCs/>
                <w:color w:val="auto"/>
                <w:kern w:val="2"/>
                <w:sz w:val="21"/>
                <w:szCs w:val="21"/>
                <w:highlight w:val="none"/>
                <w:lang w:val="en-US" w:eastAsia="zh-CN" w:bidi="ar-SA"/>
              </w:rPr>
              <w:t>项</w:t>
            </w:r>
          </w:p>
        </w:tc>
        <w:tc>
          <w:tcPr>
            <w:tcW w:w="2333" w:type="pct"/>
            <w:noWrap w:val="0"/>
            <w:vAlign w:val="center"/>
          </w:tcPr>
          <w:p w14:paraId="58B1CFD1">
            <w:pPr>
              <w:spacing w:line="360" w:lineRule="auto"/>
              <w:jc w:val="left"/>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cs="Times New Roman"/>
                <w:color w:val="auto"/>
                <w:kern w:val="0"/>
                <w:sz w:val="21"/>
                <w:szCs w:val="21"/>
                <w:highlight w:val="none"/>
                <w:lang w:val="en-US" w:eastAsia="zh-CN" w:bidi="ar-SA"/>
              </w:rPr>
              <w:t>软件测评服务</w:t>
            </w:r>
            <w:r>
              <w:rPr>
                <w:rFonts w:hint="eastAsia" w:cs="Times New Roman"/>
                <w:color w:val="auto"/>
                <w:kern w:val="0"/>
                <w:sz w:val="21"/>
                <w:szCs w:val="21"/>
                <w:highlight w:val="none"/>
                <w:lang w:val="en-US" w:eastAsia="zh-CN" w:bidi="ar-SA"/>
              </w:rPr>
              <w:t>、安全（验收）测评</w:t>
            </w:r>
          </w:p>
        </w:tc>
      </w:tr>
    </w:tbl>
    <w:p w14:paraId="383FA18D">
      <w:pPr>
        <w:spacing w:line="360" w:lineRule="auto"/>
        <w:ind w:firstLine="480" w:firstLineChars="200"/>
        <w:rPr>
          <w:rFonts w:hint="default" w:ascii="Times New Roman" w:hAnsi="Times New Roman" w:eastAsia="宋体" w:cs="Times New Roman"/>
          <w:color w:val="auto"/>
          <w:sz w:val="24"/>
          <w:u w:val="single"/>
        </w:rPr>
      </w:pPr>
    </w:p>
    <w:p w14:paraId="38C19633">
      <w:pPr>
        <w:numPr>
          <w:ilvl w:val="0"/>
          <w:numId w:val="1"/>
        </w:numPr>
        <w:spacing w:line="360" w:lineRule="auto"/>
        <w:ind w:firstLine="480" w:firstLineChars="200"/>
        <w:rPr>
          <w:rFonts w:hint="default" w:ascii="Times New Roman" w:hAnsi="Times New Roman" w:eastAsia="宋体" w:cs="Times New Roman"/>
          <w:color w:val="auto"/>
          <w:sz w:val="24"/>
          <w:u w:val="single"/>
          <w:lang w:val="en-US" w:eastAsia="zh-CN"/>
        </w:rPr>
      </w:pPr>
      <w:r>
        <w:rPr>
          <w:rFonts w:hint="default" w:ascii="Times New Roman" w:hAnsi="Times New Roman" w:eastAsia="宋体" w:cs="Times New Roman"/>
          <w:color w:val="auto"/>
          <w:sz w:val="24"/>
        </w:rPr>
        <w:t>合同履行期限：</w:t>
      </w:r>
    </w:p>
    <w:p w14:paraId="2F9D1927">
      <w:pPr>
        <w:pStyle w:val="3"/>
        <w:keepNext w:val="0"/>
        <w:keepLines w:val="0"/>
        <w:pageBreakBefore w:val="0"/>
        <w:widowControl w:val="0"/>
        <w:kinsoku/>
        <w:wordWrap/>
        <w:overflowPunct/>
        <w:topLinePunct w:val="0"/>
        <w:bidi w:val="0"/>
        <w:snapToGrid w:val="0"/>
        <w:spacing w:line="360" w:lineRule="auto"/>
        <w:textAlignment w:val="auto"/>
        <w:rPr>
          <w:rFonts w:hint="default" w:eastAsia="宋体"/>
          <w:lang w:val="en-US" w:eastAsia="zh-CN"/>
        </w:rPr>
      </w:pPr>
      <w:r>
        <w:rPr>
          <w:rFonts w:hint="eastAsia" w:ascii="Times New Roman" w:cs="Times New Roman"/>
          <w:color w:val="auto"/>
          <w:sz w:val="24"/>
          <w:lang w:val="en-US" w:eastAsia="zh-CN"/>
        </w:rPr>
        <w:t>本项目批复建设周期自招标之日起，至2028年6月底前完成建设任务。</w:t>
      </w:r>
    </w:p>
    <w:p w14:paraId="5D49FD09">
      <w:pPr>
        <w:keepNext w:val="0"/>
        <w:keepLines w:val="0"/>
        <w:pageBreakBefore w:val="0"/>
        <w:widowControl w:val="0"/>
        <w:numPr>
          <w:ilvl w:val="0"/>
          <w:numId w:val="0"/>
        </w:numPr>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color w:val="auto"/>
          <w:sz w:val="24"/>
          <w:u w:val="single"/>
          <w:lang w:val="en-US" w:eastAsia="zh-CN"/>
        </w:rPr>
      </w:pPr>
      <w:r>
        <w:rPr>
          <w:rFonts w:hint="eastAsia" w:ascii="Times New Roman" w:hAnsi="Times New Roman" w:cs="Times New Roman"/>
          <w:color w:val="auto"/>
          <w:sz w:val="24"/>
          <w:u w:val="single"/>
          <w:lang w:val="en-US" w:eastAsia="zh-CN"/>
        </w:rPr>
        <w:t>01包：</w:t>
      </w:r>
      <w:r>
        <w:rPr>
          <w:rFonts w:hint="default" w:ascii="Times New Roman" w:hAnsi="Times New Roman" w:cs="Times New Roman"/>
          <w:color w:val="auto"/>
          <w:sz w:val="24"/>
          <w:u w:val="single"/>
          <w:lang w:val="en-US" w:eastAsia="zh-CN"/>
        </w:rPr>
        <w:t>自合同生效之日起，至项目终验合格</w:t>
      </w:r>
      <w:r>
        <w:rPr>
          <w:rFonts w:hint="eastAsia" w:cs="Times New Roman"/>
          <w:color w:val="auto"/>
          <w:sz w:val="24"/>
          <w:u w:val="single"/>
          <w:lang w:val="en-US" w:eastAsia="zh-CN"/>
        </w:rPr>
        <w:t>后两年质保期结束</w:t>
      </w:r>
      <w:r>
        <w:rPr>
          <w:rFonts w:hint="default" w:ascii="Times New Roman" w:hAnsi="Times New Roman" w:cs="Times New Roman"/>
          <w:color w:val="auto"/>
          <w:sz w:val="24"/>
          <w:u w:val="single"/>
          <w:lang w:val="en-US" w:eastAsia="zh-CN"/>
        </w:rPr>
        <w:t>之日止</w:t>
      </w:r>
      <w:r>
        <w:rPr>
          <w:rFonts w:hint="default" w:ascii="Times New Roman" w:hAnsi="Times New Roman" w:eastAsia="宋体" w:cs="Times New Roman"/>
          <w:color w:val="auto"/>
          <w:sz w:val="24"/>
          <w:u w:val="single"/>
        </w:rPr>
        <w:t>。</w:t>
      </w:r>
    </w:p>
    <w:p w14:paraId="014D5F69">
      <w:pPr>
        <w:keepNext w:val="0"/>
        <w:keepLines w:val="0"/>
        <w:pageBreakBefore w:val="0"/>
        <w:widowControl w:val="0"/>
        <w:numPr>
          <w:ilvl w:val="0"/>
          <w:numId w:val="0"/>
        </w:numPr>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color w:val="auto"/>
          <w:sz w:val="24"/>
          <w:u w:val="single"/>
        </w:rPr>
      </w:pPr>
      <w:r>
        <w:rPr>
          <w:rFonts w:hint="default" w:ascii="Times New Roman" w:hAnsi="Times New Roman" w:cs="Times New Roman"/>
          <w:color w:val="auto"/>
          <w:sz w:val="24"/>
          <w:u w:val="single"/>
          <w:lang w:val="en-US" w:eastAsia="zh-CN"/>
        </w:rPr>
        <w:t>02包：自合同生效之日起，至项目终验合格之日止</w:t>
      </w:r>
      <w:r>
        <w:rPr>
          <w:rFonts w:hint="default" w:ascii="Times New Roman" w:hAnsi="Times New Roman" w:eastAsia="宋体" w:cs="Times New Roman"/>
          <w:color w:val="auto"/>
          <w:sz w:val="24"/>
          <w:u w:val="single"/>
        </w:rPr>
        <w:t>。</w:t>
      </w:r>
    </w:p>
    <w:p w14:paraId="3E886DB2">
      <w:pPr>
        <w:keepNext w:val="0"/>
        <w:keepLines w:val="0"/>
        <w:pageBreakBefore w:val="0"/>
        <w:widowControl w:val="0"/>
        <w:numPr>
          <w:ilvl w:val="0"/>
          <w:numId w:val="0"/>
        </w:numPr>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color w:val="auto"/>
          <w:sz w:val="24"/>
          <w:u w:val="single"/>
          <w:lang w:val="en-US" w:eastAsia="zh-CN"/>
        </w:rPr>
      </w:pPr>
      <w:r>
        <w:rPr>
          <w:rFonts w:hint="eastAsia" w:ascii="Times New Roman" w:hAnsi="Times New Roman" w:cs="Times New Roman"/>
          <w:color w:val="auto"/>
          <w:sz w:val="24"/>
          <w:u w:val="single"/>
          <w:lang w:val="en-US" w:eastAsia="zh-CN"/>
        </w:rPr>
        <w:t>03包：</w:t>
      </w:r>
      <w:r>
        <w:rPr>
          <w:rFonts w:hint="default" w:ascii="Times New Roman" w:hAnsi="Times New Roman" w:cs="Times New Roman"/>
          <w:color w:val="auto"/>
          <w:sz w:val="24"/>
          <w:u w:val="single"/>
          <w:lang w:val="en-US" w:eastAsia="zh-CN"/>
        </w:rPr>
        <w:t>自合同生效之日起，至项目终验合格之日止</w:t>
      </w:r>
      <w:r>
        <w:rPr>
          <w:rFonts w:hint="default" w:ascii="Times New Roman" w:hAnsi="Times New Roman" w:eastAsia="宋体" w:cs="Times New Roman"/>
          <w:color w:val="auto"/>
          <w:sz w:val="24"/>
          <w:u w:val="single"/>
        </w:rPr>
        <w:t>。</w:t>
      </w:r>
    </w:p>
    <w:p w14:paraId="475DCC7B">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 xml:space="preserve">6.本项目是否接受联合体投标：□是  </w:t>
      </w:r>
      <w:r>
        <w:rPr>
          <w:rFonts w:hint="default" w:ascii="Times New Roman" w:hAnsi="Times New Roman" w:eastAsia="宋体" w:cs="Times New Roman"/>
          <w:b/>
          <w:color w:val="auto"/>
          <w:sz w:val="24"/>
        </w:rPr>
        <w:t>■</w:t>
      </w:r>
      <w:r>
        <w:rPr>
          <w:rFonts w:hint="default" w:ascii="Times New Roman" w:hAnsi="Times New Roman" w:eastAsia="宋体" w:cs="Times New Roman"/>
          <w:color w:val="auto"/>
          <w:sz w:val="24"/>
        </w:rPr>
        <w:t>否。</w:t>
      </w:r>
    </w:p>
    <w:p w14:paraId="7738852A">
      <w:pPr>
        <w:spacing w:line="360" w:lineRule="auto"/>
        <w:ind w:firstLine="480" w:firstLineChars="200"/>
        <w:rPr>
          <w:rFonts w:hint="default" w:ascii="Times New Roman" w:hAnsi="Times New Roman" w:eastAsia="宋体" w:cs="Times New Roman"/>
          <w:color w:val="auto"/>
          <w:sz w:val="24"/>
        </w:rPr>
      </w:pPr>
    </w:p>
    <w:p w14:paraId="759F6E6E">
      <w:pPr>
        <w:pStyle w:val="2"/>
        <w:rPr>
          <w:rFonts w:hint="default" w:ascii="Times New Roman" w:hAnsi="Times New Roman" w:eastAsia="宋体" w:cs="Times New Roman"/>
          <w:color w:val="auto"/>
        </w:rPr>
      </w:pPr>
      <w:bookmarkStart w:id="5" w:name="_Toc35393622"/>
      <w:bookmarkStart w:id="6" w:name="_Toc28359003"/>
      <w:bookmarkStart w:id="7" w:name="_Toc35393791"/>
      <w:bookmarkStart w:id="8" w:name="_Toc28359080"/>
      <w:r>
        <w:rPr>
          <w:rFonts w:hint="default" w:ascii="Times New Roman" w:hAnsi="Times New Roman" w:eastAsia="宋体" w:cs="Times New Roman"/>
          <w:color w:val="auto"/>
        </w:rPr>
        <w:t>二、申请人的资格要求（须同时满足）</w:t>
      </w:r>
      <w:bookmarkEnd w:id="5"/>
      <w:bookmarkEnd w:id="6"/>
      <w:bookmarkEnd w:id="7"/>
      <w:bookmarkEnd w:id="8"/>
    </w:p>
    <w:p w14:paraId="01BAFB18">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1.满足《中华人民共和国政府采购法》第二十二条规定；</w:t>
      </w:r>
    </w:p>
    <w:p w14:paraId="4D5890E5">
      <w:pPr>
        <w:spacing w:line="360" w:lineRule="auto"/>
        <w:ind w:firstLine="480" w:firstLineChars="200"/>
        <w:rPr>
          <w:rFonts w:hint="default" w:ascii="Times New Roman" w:hAnsi="Times New Roman" w:eastAsia="宋体" w:cs="Times New Roman"/>
          <w:color w:val="auto"/>
          <w:sz w:val="24"/>
        </w:rPr>
      </w:pPr>
      <w:bookmarkStart w:id="9" w:name="_Toc28359004"/>
      <w:bookmarkStart w:id="10" w:name="_Toc28359081"/>
      <w:r>
        <w:rPr>
          <w:rFonts w:hint="default" w:ascii="Times New Roman" w:hAnsi="Times New Roman" w:eastAsia="宋体" w:cs="Times New Roman"/>
          <w:color w:val="auto"/>
          <w:sz w:val="24"/>
        </w:rPr>
        <w:t>2.落实政府采购政策需满足的资格要求：</w:t>
      </w:r>
    </w:p>
    <w:p w14:paraId="519C5C47">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2.1 中小企业政策</w:t>
      </w:r>
    </w:p>
    <w:p w14:paraId="567C7ACF">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□本项目不专门面向中小企业预留采购份额。</w:t>
      </w:r>
    </w:p>
    <w:p w14:paraId="287CF9D7">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□本项目专门面向  □中小 □小微企业  采购。即：提供的货物全部由符合政策要求的中小/小微企业制造、服务全部由符合政策要求的中小/小微企业承接。</w:t>
      </w:r>
    </w:p>
    <w:p w14:paraId="7B054220">
      <w:pPr>
        <w:spacing w:line="360" w:lineRule="auto"/>
        <w:ind w:firstLine="482" w:firstLineChars="200"/>
        <w:rPr>
          <w:rFonts w:hint="default" w:ascii="Times New Roman" w:hAnsi="Times New Roman" w:eastAsia="宋体" w:cs="Times New Roman"/>
          <w:b/>
          <w:bCs/>
          <w:color w:val="auto"/>
          <w:sz w:val="24"/>
          <w:highlight w:val="yellow"/>
          <w:lang w:val="en-US" w:eastAsia="zh-CN"/>
        </w:rPr>
      </w:pPr>
      <w:r>
        <w:rPr>
          <w:rFonts w:hint="default" w:ascii="Times New Roman" w:hAnsi="Times New Roman" w:eastAsia="宋体" w:cs="Times New Roman"/>
          <w:b/>
          <w:color w:val="auto"/>
          <w:sz w:val="24"/>
        </w:rPr>
        <w:t>■</w:t>
      </w:r>
      <w:r>
        <w:rPr>
          <w:rFonts w:hint="default" w:ascii="Times New Roman" w:hAnsi="Times New Roman" w:eastAsia="宋体" w:cs="Times New Roman"/>
          <w:color w:val="auto"/>
          <w:sz w:val="24"/>
        </w:rPr>
        <w:t>本项目预留部分采购项目预算专门面向中小企业采购。对于预留份额，提供的货物由符合政策要求的中小企业制造、服务由符合政策要求的中小企业承接。预留份额通过以下措施进行：</w:t>
      </w:r>
    </w:p>
    <w:p w14:paraId="2C55133B">
      <w:pPr>
        <w:spacing w:line="360" w:lineRule="auto"/>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lang w:val="en-US" w:eastAsia="zh-CN"/>
        </w:rPr>
        <w:t>01包：本分包</w:t>
      </w:r>
      <w:r>
        <w:rPr>
          <w:rFonts w:hint="eastAsia" w:ascii="Times New Roman" w:hAnsi="Times New Roman" w:cs="Times New Roman"/>
          <w:b/>
          <w:bCs/>
          <w:color w:val="auto"/>
          <w:sz w:val="24"/>
          <w:highlight w:val="none"/>
          <w:lang w:val="en-US" w:eastAsia="zh-CN"/>
        </w:rPr>
        <w:t>不</w:t>
      </w:r>
      <w:r>
        <w:rPr>
          <w:rFonts w:hint="default" w:ascii="Times New Roman" w:hAnsi="Times New Roman" w:eastAsia="宋体" w:cs="Times New Roman"/>
          <w:b/>
          <w:bCs/>
          <w:color w:val="auto"/>
          <w:sz w:val="24"/>
          <w:highlight w:val="none"/>
          <w:lang w:val="en-US" w:eastAsia="zh-CN"/>
        </w:rPr>
        <w:t>专门面向中小企业</w:t>
      </w:r>
      <w:r>
        <w:rPr>
          <w:rFonts w:hint="default" w:ascii="Times New Roman" w:hAnsi="Times New Roman" w:eastAsia="宋体" w:cs="Times New Roman"/>
          <w:b/>
          <w:bCs/>
          <w:color w:val="auto"/>
          <w:sz w:val="24"/>
          <w:highlight w:val="none"/>
        </w:rPr>
        <w:t>，其中预留给</w:t>
      </w:r>
      <w:r>
        <w:rPr>
          <w:rFonts w:hint="eastAsia" w:cs="Times New Roman"/>
          <w:b/>
          <w:bCs/>
          <w:color w:val="auto"/>
          <w:sz w:val="24"/>
          <w:highlight w:val="none"/>
          <w:lang w:val="en-US" w:eastAsia="zh-CN"/>
        </w:rPr>
        <w:t>中小</w:t>
      </w:r>
      <w:r>
        <w:rPr>
          <w:rFonts w:hint="default" w:ascii="Times New Roman" w:hAnsi="Times New Roman" w:eastAsia="宋体" w:cs="Times New Roman"/>
          <w:b/>
          <w:bCs/>
          <w:color w:val="auto"/>
          <w:sz w:val="24"/>
          <w:highlight w:val="none"/>
        </w:rPr>
        <w:t>企业的比例不低于采购项目</w:t>
      </w:r>
      <w:r>
        <w:rPr>
          <w:rFonts w:hint="default" w:ascii="Times New Roman" w:hAnsi="Times New Roman" w:eastAsia="宋体" w:cs="Times New Roman"/>
          <w:b/>
          <w:bCs/>
          <w:color w:val="auto"/>
          <w:sz w:val="24"/>
          <w:highlight w:val="none"/>
          <w:lang w:val="en-US" w:eastAsia="zh-CN"/>
        </w:rPr>
        <w:t>分包</w:t>
      </w:r>
      <w:r>
        <w:rPr>
          <w:rFonts w:hint="default" w:ascii="Times New Roman" w:hAnsi="Times New Roman" w:eastAsia="宋体" w:cs="Times New Roman"/>
          <w:b/>
          <w:bCs/>
          <w:color w:val="auto"/>
          <w:sz w:val="24"/>
          <w:highlight w:val="none"/>
        </w:rPr>
        <w:t>预算总额的</w:t>
      </w:r>
      <w:r>
        <w:rPr>
          <w:rFonts w:hint="eastAsia" w:cs="Times New Roman"/>
          <w:b/>
          <w:bCs/>
          <w:color w:val="auto"/>
          <w:sz w:val="24"/>
          <w:highlight w:val="none"/>
          <w:lang w:val="en-US" w:eastAsia="zh-CN"/>
        </w:rPr>
        <w:t>37.18</w:t>
      </w:r>
      <w:r>
        <w:rPr>
          <w:rFonts w:hint="default" w:ascii="Times New Roman" w:hAnsi="Times New Roman" w:eastAsia="宋体" w:cs="Times New Roman"/>
          <w:b/>
          <w:bCs/>
          <w:color w:val="auto"/>
          <w:sz w:val="24"/>
          <w:highlight w:val="none"/>
        </w:rPr>
        <w:t>%</w:t>
      </w:r>
      <w:r>
        <w:rPr>
          <w:rFonts w:hint="eastAsia" w:cs="Times New Roman"/>
          <w:b/>
          <w:bCs/>
          <w:color w:val="auto"/>
          <w:sz w:val="24"/>
          <w:highlight w:val="none"/>
          <w:lang w:eastAsia="zh-CN"/>
        </w:rPr>
        <w:t>，</w:t>
      </w:r>
      <w:r>
        <w:rPr>
          <w:rFonts w:hint="default" w:ascii="Times New Roman" w:hAnsi="Times New Roman" w:eastAsia="宋体" w:cs="Times New Roman"/>
          <w:b/>
          <w:bCs/>
          <w:color w:val="auto"/>
          <w:sz w:val="24"/>
          <w:highlight w:val="none"/>
        </w:rPr>
        <w:t>预留给小微企业的比例不低于采购项目</w:t>
      </w:r>
      <w:r>
        <w:rPr>
          <w:rFonts w:hint="default" w:ascii="Times New Roman" w:hAnsi="Times New Roman" w:eastAsia="宋体" w:cs="Times New Roman"/>
          <w:b/>
          <w:bCs/>
          <w:color w:val="auto"/>
          <w:sz w:val="24"/>
          <w:highlight w:val="none"/>
          <w:lang w:val="en-US" w:eastAsia="zh-CN"/>
        </w:rPr>
        <w:t>分包</w:t>
      </w:r>
      <w:r>
        <w:rPr>
          <w:rFonts w:hint="default" w:ascii="Times New Roman" w:hAnsi="Times New Roman" w:eastAsia="宋体" w:cs="Times New Roman"/>
          <w:b/>
          <w:bCs/>
          <w:color w:val="auto"/>
          <w:sz w:val="24"/>
          <w:highlight w:val="none"/>
        </w:rPr>
        <w:t>预算总额的</w:t>
      </w:r>
      <w:r>
        <w:rPr>
          <w:rFonts w:hint="eastAsia" w:cs="Times New Roman"/>
          <w:b/>
          <w:bCs/>
          <w:color w:val="auto"/>
          <w:sz w:val="24"/>
          <w:highlight w:val="none"/>
          <w:lang w:val="en-US" w:eastAsia="zh-CN"/>
        </w:rPr>
        <w:t>27.03</w:t>
      </w:r>
      <w:r>
        <w:rPr>
          <w:rFonts w:hint="default" w:ascii="Times New Roman" w:hAnsi="Times New Roman" w:eastAsia="宋体" w:cs="Times New Roman"/>
          <w:b/>
          <w:bCs/>
          <w:color w:val="auto"/>
          <w:sz w:val="24"/>
          <w:highlight w:val="none"/>
        </w:rPr>
        <w:t>%。对于预留份额，提供的货物由符合政策要求的中小企业制造、服务由符合政策要求的中小企业承接。预留份额通过以下措施进行：要求获得采购合同的供应商将采购项目中的上述比例分包给一家或者多家</w:t>
      </w:r>
      <w:r>
        <w:rPr>
          <w:rFonts w:hint="eastAsia" w:ascii="Times New Roman" w:hAnsi="Times New Roman" w:cs="Times New Roman"/>
          <w:b/>
          <w:bCs/>
          <w:color w:val="auto"/>
          <w:sz w:val="24"/>
          <w:highlight w:val="none"/>
          <w:lang w:val="en-US" w:eastAsia="zh-CN"/>
        </w:rPr>
        <w:t>中小</w:t>
      </w:r>
      <w:r>
        <w:rPr>
          <w:rFonts w:hint="default" w:ascii="Times New Roman" w:hAnsi="Times New Roman" w:eastAsia="宋体" w:cs="Times New Roman"/>
          <w:b/>
          <w:bCs/>
          <w:color w:val="auto"/>
          <w:sz w:val="24"/>
          <w:highlight w:val="none"/>
        </w:rPr>
        <w:t>企业（与大企业的负责人为同一人，或者与大企业存在直接控股、管理关系的除外）。仅当单个供应商可以满足上述预留份额要求时，允许不进行合同分包。</w:t>
      </w:r>
    </w:p>
    <w:p w14:paraId="6AD9161A">
      <w:pPr>
        <w:spacing w:line="360" w:lineRule="auto"/>
        <w:ind w:firstLine="482" w:firstLineChars="200"/>
        <w:rPr>
          <w:rFonts w:hint="eastAsia" w:ascii="Times New Roman" w:hAnsi="Times New Roman"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02</w:t>
      </w:r>
      <w:r>
        <w:rPr>
          <w:rFonts w:hint="eastAsia" w:cs="Times New Roman"/>
          <w:b/>
          <w:bCs/>
          <w:color w:val="auto"/>
          <w:sz w:val="24"/>
          <w:highlight w:val="none"/>
          <w:lang w:val="en-US" w:eastAsia="zh-CN"/>
        </w:rPr>
        <w:t>包：</w:t>
      </w:r>
      <w:r>
        <w:rPr>
          <w:rFonts w:hint="default" w:ascii="Times New Roman" w:hAnsi="Times New Roman" w:eastAsia="宋体" w:cs="Times New Roman"/>
          <w:b/>
          <w:bCs/>
          <w:color w:val="auto"/>
          <w:sz w:val="24"/>
          <w:highlight w:val="none"/>
          <w:lang w:val="en-US" w:eastAsia="zh-CN"/>
        </w:rPr>
        <w:t>本分包</w:t>
      </w:r>
      <w:r>
        <w:rPr>
          <w:rFonts w:hint="eastAsia" w:cs="Times New Roman"/>
          <w:b/>
          <w:bCs/>
          <w:color w:val="auto"/>
          <w:sz w:val="24"/>
          <w:highlight w:val="none"/>
          <w:lang w:val="en-US" w:eastAsia="zh-CN"/>
        </w:rPr>
        <w:t>专门</w:t>
      </w:r>
      <w:r>
        <w:rPr>
          <w:rFonts w:hint="default" w:ascii="Times New Roman" w:hAnsi="Times New Roman" w:eastAsia="宋体" w:cs="Times New Roman"/>
          <w:b/>
          <w:bCs/>
          <w:color w:val="auto"/>
          <w:sz w:val="24"/>
          <w:highlight w:val="none"/>
          <w:lang w:val="en-US" w:eastAsia="zh-CN"/>
        </w:rPr>
        <w:t>面向中小企业</w:t>
      </w:r>
      <w:r>
        <w:rPr>
          <w:rFonts w:hint="eastAsia" w:cs="Times New Roman"/>
          <w:b/>
          <w:bCs/>
          <w:color w:val="auto"/>
          <w:sz w:val="24"/>
          <w:highlight w:val="none"/>
          <w:lang w:val="en-US" w:eastAsia="zh-CN"/>
        </w:rPr>
        <w:t>。</w:t>
      </w:r>
    </w:p>
    <w:p w14:paraId="549C9C7D">
      <w:pPr>
        <w:spacing w:line="360" w:lineRule="auto"/>
        <w:ind w:firstLine="482" w:firstLineChars="200"/>
        <w:rPr>
          <w:rFonts w:hint="default" w:ascii="Times New Roman" w:hAnsi="Times New Roman" w:eastAsia="宋体" w:cs="Times New Roman"/>
          <w:color w:val="auto"/>
          <w:highlight w:val="none"/>
          <w:lang w:val="en-US" w:eastAsia="zh-CN"/>
        </w:rPr>
      </w:pPr>
      <w:r>
        <w:rPr>
          <w:rFonts w:hint="eastAsia" w:ascii="Times New Roman" w:hAnsi="Times New Roman" w:cs="Times New Roman"/>
          <w:b/>
          <w:bCs/>
          <w:color w:val="auto"/>
          <w:sz w:val="24"/>
          <w:highlight w:val="none"/>
          <w:lang w:val="en-US" w:eastAsia="zh-CN"/>
        </w:rPr>
        <w:t>03</w:t>
      </w:r>
      <w:r>
        <w:rPr>
          <w:rFonts w:hint="default" w:ascii="Times New Roman" w:hAnsi="Times New Roman" w:eastAsia="宋体" w:cs="Times New Roman"/>
          <w:b/>
          <w:bCs/>
          <w:color w:val="auto"/>
          <w:sz w:val="24"/>
          <w:highlight w:val="none"/>
          <w:lang w:val="en-US" w:eastAsia="zh-CN"/>
        </w:rPr>
        <w:t>包：</w:t>
      </w:r>
      <w:r>
        <w:rPr>
          <w:rFonts w:hint="eastAsia" w:cs="Times New Roman"/>
          <w:b/>
          <w:bCs/>
          <w:color w:val="auto"/>
          <w:sz w:val="24"/>
          <w:highlight w:val="none"/>
          <w:lang w:val="en-US" w:eastAsia="zh-CN"/>
        </w:rPr>
        <w:t>本分包</w:t>
      </w:r>
      <w:r>
        <w:rPr>
          <w:rFonts w:hint="default" w:ascii="Times New Roman" w:hAnsi="Times New Roman" w:eastAsia="宋体" w:cs="Times New Roman"/>
          <w:b/>
          <w:bCs/>
          <w:color w:val="auto"/>
          <w:sz w:val="24"/>
          <w:highlight w:val="none"/>
          <w:lang w:val="en-US" w:eastAsia="zh-CN"/>
        </w:rPr>
        <w:t>专门面向</w:t>
      </w:r>
      <w:r>
        <w:rPr>
          <w:rFonts w:hint="eastAsia" w:cs="Times New Roman"/>
          <w:b/>
          <w:bCs/>
          <w:color w:val="auto"/>
          <w:sz w:val="24"/>
          <w:highlight w:val="none"/>
          <w:lang w:val="en-US" w:eastAsia="zh-CN"/>
        </w:rPr>
        <w:t>小微</w:t>
      </w:r>
      <w:r>
        <w:rPr>
          <w:rFonts w:hint="default" w:ascii="Times New Roman" w:hAnsi="Times New Roman" w:eastAsia="宋体" w:cs="Times New Roman"/>
          <w:b/>
          <w:bCs/>
          <w:color w:val="auto"/>
          <w:sz w:val="24"/>
          <w:highlight w:val="none"/>
          <w:lang w:val="en-US" w:eastAsia="zh-CN"/>
        </w:rPr>
        <w:t>企业。</w:t>
      </w:r>
    </w:p>
    <w:p w14:paraId="1AEED363">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2.2 其它落实政府采购政策的资格要求（如有）：</w:t>
      </w:r>
      <w:r>
        <w:rPr>
          <w:rFonts w:hint="default" w:ascii="Times New Roman" w:hAnsi="Times New Roman" w:eastAsia="宋体" w:cs="Times New Roman"/>
          <w:color w:val="auto"/>
          <w:sz w:val="24"/>
          <w:u w:val="single"/>
        </w:rPr>
        <w:t>无</w:t>
      </w:r>
      <w:r>
        <w:rPr>
          <w:rFonts w:hint="default" w:ascii="Times New Roman" w:hAnsi="Times New Roman" w:eastAsia="宋体" w:cs="Times New Roman"/>
          <w:color w:val="auto"/>
          <w:sz w:val="24"/>
        </w:rPr>
        <w:t>。</w:t>
      </w:r>
    </w:p>
    <w:p w14:paraId="6E1C84DA">
      <w:pPr>
        <w:spacing w:line="360" w:lineRule="auto"/>
        <w:ind w:firstLine="480" w:firstLineChars="200"/>
        <w:rPr>
          <w:rFonts w:hint="default" w:ascii="Times New Roman" w:hAnsi="Times New Roman" w:eastAsia="宋体" w:cs="Times New Roman"/>
          <w:i/>
          <w:iCs/>
          <w:color w:val="auto"/>
          <w:sz w:val="24"/>
          <w:u w:val="single"/>
        </w:rPr>
      </w:pPr>
      <w:r>
        <w:rPr>
          <w:rFonts w:hint="default" w:ascii="Times New Roman" w:hAnsi="Times New Roman" w:eastAsia="宋体" w:cs="Times New Roman"/>
          <w:color w:val="auto"/>
          <w:sz w:val="24"/>
        </w:rPr>
        <w:t>3.本项目的特定资格要求：</w:t>
      </w:r>
    </w:p>
    <w:p w14:paraId="21F35461">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3.1本项目是否属于政府购买服务：</w:t>
      </w:r>
    </w:p>
    <w:p w14:paraId="61A42EF3">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□否</w:t>
      </w:r>
    </w:p>
    <w:p w14:paraId="5C5681B9">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color w:val="auto"/>
          <w:sz w:val="24"/>
        </w:rPr>
      </w:pPr>
      <w:r>
        <w:rPr>
          <w:rFonts w:hint="default" w:ascii="Times New Roman" w:hAnsi="Times New Roman" w:eastAsia="宋体" w:cs="Times New Roman"/>
          <w:b/>
          <w:color w:val="auto"/>
          <w:sz w:val="24"/>
        </w:rPr>
        <w:t>■</w:t>
      </w:r>
      <w:r>
        <w:rPr>
          <w:rFonts w:hint="default" w:ascii="Times New Roman" w:hAnsi="Times New Roman" w:eastAsia="宋体" w:cs="Times New Roman"/>
          <w:color w:val="auto"/>
          <w:sz w:val="24"/>
        </w:rPr>
        <w:t>是，公益一类事业单位、使用事业编制且由财政拨款保障的群团组织，不得作为承接主体；</w:t>
      </w:r>
    </w:p>
    <w:p w14:paraId="6A66A07D">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3.2其他特定资格要求：</w:t>
      </w:r>
      <w:r>
        <w:rPr>
          <w:rFonts w:hint="default" w:ascii="Times New Roman" w:hAnsi="Times New Roman" w:eastAsia="宋体" w:cs="Times New Roman"/>
          <w:color w:val="auto"/>
          <w:sz w:val="24"/>
          <w:u w:val="single"/>
        </w:rPr>
        <w:t>无</w:t>
      </w:r>
      <w:r>
        <w:rPr>
          <w:rFonts w:hint="default" w:ascii="Times New Roman" w:hAnsi="Times New Roman" w:eastAsia="宋体" w:cs="Times New Roman"/>
          <w:color w:val="auto"/>
          <w:sz w:val="24"/>
        </w:rPr>
        <w:t>。</w:t>
      </w:r>
    </w:p>
    <w:p w14:paraId="220C0105">
      <w:pPr>
        <w:spacing w:line="360" w:lineRule="auto"/>
        <w:ind w:firstLine="480" w:firstLineChars="200"/>
        <w:rPr>
          <w:rFonts w:hint="default" w:ascii="Times New Roman" w:hAnsi="Times New Roman" w:eastAsia="宋体" w:cs="Times New Roman"/>
          <w:i/>
          <w:iCs/>
          <w:color w:val="auto"/>
          <w:sz w:val="24"/>
          <w:u w:val="single"/>
        </w:rPr>
      </w:pPr>
    </w:p>
    <w:bookmarkEnd w:id="9"/>
    <w:bookmarkEnd w:id="10"/>
    <w:p w14:paraId="2742CC8E">
      <w:pPr>
        <w:pStyle w:val="2"/>
        <w:rPr>
          <w:rFonts w:hint="default" w:ascii="Times New Roman" w:hAnsi="Times New Roman" w:eastAsia="宋体" w:cs="Times New Roman"/>
          <w:color w:val="auto"/>
        </w:rPr>
      </w:pPr>
      <w:bookmarkStart w:id="11" w:name="_Toc35393623"/>
      <w:bookmarkStart w:id="12" w:name="_Toc35393792"/>
      <w:r>
        <w:rPr>
          <w:rFonts w:hint="default" w:ascii="Times New Roman" w:hAnsi="Times New Roman" w:eastAsia="宋体" w:cs="Times New Roman"/>
          <w:color w:val="auto"/>
        </w:rPr>
        <w:t>三、获取招标文件</w:t>
      </w:r>
      <w:bookmarkEnd w:id="11"/>
      <w:bookmarkEnd w:id="12"/>
    </w:p>
    <w:p w14:paraId="4A8F01D7">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1.时间：</w:t>
      </w:r>
      <w:r>
        <w:rPr>
          <w:rFonts w:hint="default" w:ascii="Times New Roman" w:hAnsi="Times New Roman" w:eastAsia="宋体" w:cs="Times New Roman"/>
          <w:color w:val="auto"/>
          <w:sz w:val="24"/>
          <w:u w:val="single"/>
          <w:lang w:bidi="ar"/>
        </w:rPr>
        <w:t>202</w:t>
      </w:r>
      <w:r>
        <w:rPr>
          <w:rFonts w:hint="default" w:ascii="Times New Roman" w:hAnsi="Times New Roman" w:eastAsia="宋体" w:cs="Times New Roman"/>
          <w:color w:val="auto"/>
          <w:sz w:val="24"/>
          <w:u w:val="single"/>
          <w:lang w:val="en-US" w:eastAsia="zh-CN" w:bidi="ar"/>
        </w:rPr>
        <w:t>5</w:t>
      </w:r>
      <w:r>
        <w:rPr>
          <w:rFonts w:hint="default" w:ascii="Times New Roman" w:hAnsi="Times New Roman" w:eastAsia="宋体" w:cs="Times New Roman"/>
          <w:color w:val="auto"/>
          <w:sz w:val="24"/>
          <w:lang w:bidi="ar"/>
        </w:rPr>
        <w:t>年</w:t>
      </w:r>
      <w:r>
        <w:rPr>
          <w:rFonts w:hint="default" w:ascii="Times New Roman" w:hAnsi="Times New Roman" w:eastAsia="宋体" w:cs="Times New Roman"/>
          <w:color w:val="auto"/>
          <w:sz w:val="24"/>
          <w:u w:val="single"/>
          <w:lang w:val="en-US" w:eastAsia="zh-CN" w:bidi="ar"/>
        </w:rPr>
        <w:t>1</w:t>
      </w:r>
      <w:r>
        <w:rPr>
          <w:rFonts w:hint="eastAsia" w:cs="Times New Roman"/>
          <w:color w:val="auto"/>
          <w:sz w:val="24"/>
          <w:u w:val="single"/>
          <w:lang w:val="en-US" w:eastAsia="zh-CN" w:bidi="ar"/>
        </w:rPr>
        <w:t>2</w:t>
      </w:r>
      <w:r>
        <w:rPr>
          <w:rFonts w:hint="default" w:ascii="Times New Roman" w:hAnsi="Times New Roman" w:eastAsia="宋体" w:cs="Times New Roman"/>
          <w:color w:val="auto"/>
          <w:sz w:val="24"/>
          <w:lang w:bidi="ar"/>
        </w:rPr>
        <w:t>月</w:t>
      </w:r>
      <w:r>
        <w:rPr>
          <w:rFonts w:hint="eastAsia" w:cs="Times New Roman"/>
          <w:color w:val="auto"/>
          <w:sz w:val="24"/>
          <w:u w:val="single"/>
          <w:lang w:val="en-US" w:eastAsia="zh-CN" w:bidi="ar"/>
        </w:rPr>
        <w:t>30</w:t>
      </w:r>
      <w:r>
        <w:rPr>
          <w:rFonts w:hint="default" w:ascii="Times New Roman" w:hAnsi="Times New Roman" w:eastAsia="宋体" w:cs="Times New Roman"/>
          <w:color w:val="auto"/>
          <w:sz w:val="24"/>
          <w:lang w:bidi="ar"/>
        </w:rPr>
        <w:t>日至</w:t>
      </w:r>
      <w:r>
        <w:rPr>
          <w:rFonts w:hint="default" w:ascii="Times New Roman" w:hAnsi="Times New Roman" w:eastAsia="宋体" w:cs="Times New Roman"/>
          <w:color w:val="auto"/>
          <w:sz w:val="24"/>
          <w:u w:val="single"/>
          <w:lang w:bidi="ar"/>
        </w:rPr>
        <w:t>202</w:t>
      </w:r>
      <w:r>
        <w:rPr>
          <w:rFonts w:hint="eastAsia" w:cs="Times New Roman"/>
          <w:color w:val="auto"/>
          <w:sz w:val="24"/>
          <w:u w:val="single"/>
          <w:lang w:val="en-US" w:eastAsia="zh-CN" w:bidi="ar"/>
        </w:rPr>
        <w:t>6</w:t>
      </w:r>
      <w:r>
        <w:rPr>
          <w:rFonts w:hint="default" w:ascii="Times New Roman" w:hAnsi="Times New Roman" w:eastAsia="宋体" w:cs="Times New Roman"/>
          <w:color w:val="auto"/>
          <w:sz w:val="24"/>
          <w:lang w:bidi="ar"/>
        </w:rPr>
        <w:t>年</w:t>
      </w:r>
      <w:r>
        <w:rPr>
          <w:rFonts w:hint="default" w:ascii="Times New Roman" w:hAnsi="Times New Roman" w:eastAsia="宋体" w:cs="Times New Roman"/>
          <w:color w:val="auto"/>
          <w:sz w:val="24"/>
          <w:u w:val="single"/>
          <w:lang w:val="en-US" w:eastAsia="zh-CN" w:bidi="ar"/>
        </w:rPr>
        <w:t>1</w:t>
      </w:r>
      <w:r>
        <w:rPr>
          <w:rFonts w:hint="default" w:ascii="Times New Roman" w:hAnsi="Times New Roman" w:eastAsia="宋体" w:cs="Times New Roman"/>
          <w:color w:val="auto"/>
          <w:sz w:val="24"/>
          <w:lang w:bidi="ar"/>
        </w:rPr>
        <w:t>月</w:t>
      </w:r>
      <w:r>
        <w:rPr>
          <w:rFonts w:hint="eastAsia" w:cs="Times New Roman"/>
          <w:color w:val="auto"/>
          <w:sz w:val="24"/>
          <w:u w:val="single"/>
          <w:lang w:val="en-US" w:eastAsia="zh-CN" w:bidi="ar"/>
        </w:rPr>
        <w:t>7</w:t>
      </w:r>
      <w:r>
        <w:rPr>
          <w:rFonts w:hint="default" w:ascii="Times New Roman" w:hAnsi="Times New Roman" w:eastAsia="宋体" w:cs="Times New Roman"/>
          <w:color w:val="auto"/>
          <w:sz w:val="24"/>
          <w:lang w:bidi="ar"/>
        </w:rPr>
        <w:t>日，每天上午</w:t>
      </w:r>
      <w:r>
        <w:rPr>
          <w:rFonts w:hint="default" w:ascii="Times New Roman" w:hAnsi="Times New Roman" w:eastAsia="宋体" w:cs="Times New Roman"/>
          <w:color w:val="auto"/>
          <w:sz w:val="24"/>
          <w:u w:val="single"/>
          <w:lang w:bidi="ar"/>
        </w:rPr>
        <w:t>09:00</w:t>
      </w:r>
      <w:r>
        <w:rPr>
          <w:rFonts w:hint="default" w:ascii="Times New Roman" w:hAnsi="Times New Roman" w:eastAsia="宋体" w:cs="Times New Roman"/>
          <w:color w:val="auto"/>
          <w:sz w:val="24"/>
          <w:lang w:bidi="ar"/>
        </w:rPr>
        <w:t>至</w:t>
      </w:r>
      <w:r>
        <w:rPr>
          <w:rFonts w:hint="default" w:ascii="Times New Roman" w:hAnsi="Times New Roman" w:eastAsia="宋体" w:cs="Times New Roman"/>
          <w:color w:val="auto"/>
          <w:sz w:val="24"/>
          <w:u w:val="single"/>
          <w:lang w:bidi="ar"/>
        </w:rPr>
        <w:t>12:00</w:t>
      </w:r>
      <w:r>
        <w:rPr>
          <w:rFonts w:hint="default" w:ascii="Times New Roman" w:hAnsi="Times New Roman" w:eastAsia="宋体" w:cs="Times New Roman"/>
          <w:color w:val="auto"/>
          <w:sz w:val="24"/>
          <w:lang w:bidi="ar"/>
        </w:rPr>
        <w:t>，下午</w:t>
      </w:r>
      <w:r>
        <w:rPr>
          <w:rFonts w:hint="default" w:ascii="Times New Roman" w:hAnsi="Times New Roman" w:eastAsia="宋体" w:cs="Times New Roman"/>
          <w:color w:val="auto"/>
          <w:sz w:val="24"/>
          <w:u w:val="single"/>
          <w:lang w:bidi="ar"/>
        </w:rPr>
        <w:t>12:00</w:t>
      </w:r>
      <w:r>
        <w:rPr>
          <w:rFonts w:hint="default" w:ascii="Times New Roman" w:hAnsi="Times New Roman" w:eastAsia="宋体" w:cs="Times New Roman"/>
          <w:color w:val="auto"/>
          <w:sz w:val="24"/>
          <w:lang w:bidi="ar"/>
        </w:rPr>
        <w:t>至</w:t>
      </w:r>
      <w:r>
        <w:rPr>
          <w:rFonts w:hint="default" w:ascii="Times New Roman" w:hAnsi="Times New Roman" w:eastAsia="宋体" w:cs="Times New Roman"/>
          <w:color w:val="auto"/>
          <w:sz w:val="24"/>
          <w:u w:val="single"/>
          <w:lang w:bidi="ar"/>
        </w:rPr>
        <w:t>17:00</w:t>
      </w:r>
      <w:r>
        <w:rPr>
          <w:rFonts w:hint="default" w:ascii="Times New Roman" w:hAnsi="Times New Roman" w:eastAsia="宋体" w:cs="Times New Roman"/>
          <w:color w:val="auto"/>
          <w:sz w:val="24"/>
          <w:lang w:bidi="ar"/>
        </w:rPr>
        <w:t>（北京时间，法定节假日除外）。</w:t>
      </w:r>
    </w:p>
    <w:p w14:paraId="1FFA9AB7">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2.地点：北京市政府采购电子交易平台</w:t>
      </w:r>
    </w:p>
    <w:p w14:paraId="5EE65E68">
      <w:pPr>
        <w:widowControl/>
        <w:adjustRightInd w:val="0"/>
        <w:snapToGrid w:val="0"/>
        <w:spacing w:line="360" w:lineRule="auto"/>
        <w:ind w:firstLine="480" w:firstLineChars="200"/>
        <w:jc w:val="left"/>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3.方式：供应商使用CA数字证书或电子营业执照登录北京市政府采购电子交易平台（http://zbcg-bjzc.zhongcy.com/bjczj-portal-site/index.html#/home）获取电子版招标文件。</w:t>
      </w:r>
    </w:p>
    <w:p w14:paraId="3D55D0FB">
      <w:pPr>
        <w:widowControl/>
        <w:adjustRightInd w:val="0"/>
        <w:snapToGrid w:val="0"/>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4.售价：0元。</w:t>
      </w:r>
    </w:p>
    <w:p w14:paraId="03B2AEFD">
      <w:pPr>
        <w:tabs>
          <w:tab w:val="left" w:pos="900"/>
          <w:tab w:val="left" w:pos="1980"/>
        </w:tabs>
        <w:snapToGrid w:val="0"/>
        <w:spacing w:line="360" w:lineRule="auto"/>
        <w:ind w:left="840"/>
        <w:rPr>
          <w:rFonts w:hint="default" w:ascii="Times New Roman" w:hAnsi="Times New Roman" w:eastAsia="宋体" w:cs="Times New Roman"/>
          <w:color w:val="auto"/>
          <w:sz w:val="24"/>
        </w:rPr>
      </w:pPr>
    </w:p>
    <w:p w14:paraId="3D2D05FD">
      <w:pPr>
        <w:pStyle w:val="2"/>
        <w:rPr>
          <w:rFonts w:hint="default" w:ascii="Times New Roman" w:hAnsi="Times New Roman" w:eastAsia="宋体" w:cs="Times New Roman"/>
          <w:color w:val="auto"/>
        </w:rPr>
      </w:pPr>
      <w:bookmarkStart w:id="13" w:name="_Toc28359005"/>
      <w:bookmarkStart w:id="14" w:name="_Toc28359082"/>
      <w:bookmarkStart w:id="15" w:name="_Toc35393793"/>
      <w:bookmarkStart w:id="16" w:name="_Toc35393624"/>
      <w:r>
        <w:rPr>
          <w:rFonts w:hint="default" w:ascii="Times New Roman" w:hAnsi="Times New Roman" w:eastAsia="宋体" w:cs="Times New Roman"/>
          <w:color w:val="auto"/>
        </w:rPr>
        <w:t>四、提交投标文件</w:t>
      </w:r>
      <w:bookmarkEnd w:id="13"/>
      <w:bookmarkEnd w:id="14"/>
      <w:r>
        <w:rPr>
          <w:rFonts w:hint="default" w:ascii="Times New Roman" w:hAnsi="Times New Roman" w:eastAsia="宋体" w:cs="Times New Roman"/>
          <w:color w:val="auto"/>
        </w:rPr>
        <w:t>截止时间、开标时间和地点</w:t>
      </w:r>
      <w:bookmarkEnd w:id="15"/>
      <w:bookmarkEnd w:id="16"/>
    </w:p>
    <w:p w14:paraId="5FCA7CF0">
      <w:pPr>
        <w:spacing w:line="360" w:lineRule="auto"/>
        <w:ind w:firstLine="480" w:firstLineChars="200"/>
        <w:rPr>
          <w:rFonts w:hint="default" w:ascii="Times New Roman" w:hAnsi="Times New Roman" w:eastAsia="宋体" w:cs="Times New Roman"/>
          <w:bCs/>
          <w:color w:val="auto"/>
          <w:sz w:val="24"/>
          <w:u w:val="single"/>
        </w:rPr>
      </w:pPr>
      <w:r>
        <w:rPr>
          <w:rFonts w:hint="default" w:ascii="Times New Roman" w:hAnsi="Times New Roman" w:eastAsia="宋体" w:cs="Times New Roman"/>
          <w:color w:val="auto"/>
          <w:sz w:val="24"/>
          <w:lang w:bidi="ar"/>
        </w:rPr>
        <w:t>投标截止时间、开标时间：</w:t>
      </w:r>
      <w:r>
        <w:rPr>
          <w:rFonts w:hint="default" w:ascii="Times New Roman" w:hAnsi="Times New Roman" w:eastAsia="宋体" w:cs="Times New Roman"/>
          <w:color w:val="auto"/>
          <w:sz w:val="24"/>
          <w:u w:val="single"/>
          <w:lang w:bidi="ar"/>
        </w:rPr>
        <w:t>202</w:t>
      </w:r>
      <w:r>
        <w:rPr>
          <w:rFonts w:hint="eastAsia" w:cs="Times New Roman"/>
          <w:color w:val="auto"/>
          <w:sz w:val="24"/>
          <w:u w:val="single"/>
          <w:lang w:val="en-US" w:eastAsia="zh-CN" w:bidi="ar"/>
        </w:rPr>
        <w:t>6</w:t>
      </w:r>
      <w:r>
        <w:rPr>
          <w:rFonts w:hint="default" w:ascii="Times New Roman" w:hAnsi="Times New Roman" w:eastAsia="宋体" w:cs="Times New Roman"/>
          <w:color w:val="auto"/>
          <w:sz w:val="24"/>
          <w:lang w:bidi="ar"/>
        </w:rPr>
        <w:t>年</w:t>
      </w:r>
      <w:r>
        <w:rPr>
          <w:rFonts w:hint="default" w:ascii="Times New Roman" w:hAnsi="Times New Roman" w:eastAsia="宋体" w:cs="Times New Roman"/>
          <w:color w:val="auto"/>
          <w:sz w:val="24"/>
          <w:u w:val="single"/>
          <w:lang w:val="en-US" w:eastAsia="zh-CN" w:bidi="ar"/>
        </w:rPr>
        <w:t>1</w:t>
      </w:r>
      <w:r>
        <w:rPr>
          <w:rFonts w:hint="default" w:ascii="Times New Roman" w:hAnsi="Times New Roman" w:eastAsia="宋体" w:cs="Times New Roman"/>
          <w:color w:val="auto"/>
          <w:sz w:val="24"/>
          <w:lang w:bidi="ar"/>
        </w:rPr>
        <w:t>月</w:t>
      </w:r>
      <w:r>
        <w:rPr>
          <w:rFonts w:hint="eastAsia" w:cs="Times New Roman"/>
          <w:color w:val="auto"/>
          <w:sz w:val="24"/>
          <w:u w:val="single"/>
          <w:lang w:val="en-US" w:eastAsia="zh-CN" w:bidi="ar"/>
        </w:rPr>
        <w:t>21</w:t>
      </w:r>
      <w:r>
        <w:rPr>
          <w:rFonts w:hint="default" w:ascii="Times New Roman" w:hAnsi="Times New Roman" w:eastAsia="宋体" w:cs="Times New Roman"/>
          <w:color w:val="auto"/>
          <w:sz w:val="24"/>
          <w:lang w:bidi="ar"/>
        </w:rPr>
        <w:t>日</w:t>
      </w:r>
      <w:r>
        <w:rPr>
          <w:rFonts w:hint="default" w:ascii="Times New Roman" w:hAnsi="Times New Roman" w:eastAsia="宋体" w:cs="Times New Roman"/>
          <w:color w:val="auto"/>
          <w:sz w:val="24"/>
          <w:u w:val="single"/>
          <w:lang w:bidi="ar"/>
        </w:rPr>
        <w:t>10</w:t>
      </w:r>
      <w:r>
        <w:rPr>
          <w:rFonts w:hint="default" w:ascii="Times New Roman" w:hAnsi="Times New Roman" w:eastAsia="宋体" w:cs="Times New Roman"/>
          <w:color w:val="auto"/>
          <w:sz w:val="24"/>
          <w:lang w:bidi="ar"/>
        </w:rPr>
        <w:t>点</w:t>
      </w:r>
      <w:r>
        <w:rPr>
          <w:rFonts w:hint="default" w:ascii="Times New Roman" w:hAnsi="Times New Roman" w:eastAsia="宋体" w:cs="Times New Roman"/>
          <w:color w:val="auto"/>
          <w:sz w:val="24"/>
          <w:u w:val="single"/>
          <w:lang w:bidi="ar"/>
        </w:rPr>
        <w:t>00</w:t>
      </w:r>
      <w:r>
        <w:rPr>
          <w:rFonts w:hint="default" w:ascii="Times New Roman" w:hAnsi="Times New Roman" w:eastAsia="宋体" w:cs="Times New Roman"/>
          <w:color w:val="auto"/>
          <w:sz w:val="24"/>
          <w:lang w:bidi="ar"/>
        </w:rPr>
        <w:t>分</w:t>
      </w:r>
      <w:r>
        <w:rPr>
          <w:rFonts w:hint="default" w:ascii="Times New Roman" w:hAnsi="Times New Roman" w:eastAsia="宋体" w:cs="Times New Roman"/>
          <w:bCs/>
          <w:color w:val="auto"/>
          <w:sz w:val="24"/>
          <w:lang w:bidi="ar"/>
        </w:rPr>
        <w:t>（北京时间）</w:t>
      </w:r>
      <w:r>
        <w:rPr>
          <w:rFonts w:hint="default" w:ascii="Times New Roman" w:hAnsi="Times New Roman" w:eastAsia="宋体" w:cs="Times New Roman"/>
          <w:iCs/>
          <w:color w:val="auto"/>
          <w:sz w:val="24"/>
          <w:lang w:bidi="ar"/>
        </w:rPr>
        <w:t>。</w:t>
      </w:r>
    </w:p>
    <w:p w14:paraId="6D77CE86">
      <w:pPr>
        <w:spacing w:line="360" w:lineRule="auto"/>
        <w:ind w:firstLine="480" w:firstLineChars="200"/>
        <w:rPr>
          <w:rFonts w:hint="default" w:ascii="Times New Roman" w:hAnsi="Times New Roman" w:eastAsia="宋体" w:cs="Times New Roman"/>
          <w:color w:val="auto"/>
          <w:sz w:val="24"/>
          <w:lang w:val="zh-TW" w:bidi="ar"/>
        </w:rPr>
      </w:pPr>
      <w:r>
        <w:rPr>
          <w:rFonts w:hint="default" w:ascii="Times New Roman" w:hAnsi="Times New Roman" w:eastAsia="宋体" w:cs="Times New Roman"/>
          <w:color w:val="auto"/>
          <w:sz w:val="24"/>
          <w:lang w:bidi="ar"/>
        </w:rPr>
        <w:t>地点：北京市东城区朝内大街南竹杆胡同6号北京INN 3号楼</w:t>
      </w:r>
      <w:r>
        <w:rPr>
          <w:rFonts w:hint="eastAsia" w:cs="Times New Roman"/>
          <w:color w:val="auto"/>
          <w:sz w:val="24"/>
          <w:lang w:val="en-US" w:eastAsia="zh-CN" w:bidi="ar"/>
        </w:rPr>
        <w:t>6</w:t>
      </w:r>
      <w:bookmarkStart w:id="31" w:name="_GoBack"/>
      <w:bookmarkEnd w:id="31"/>
      <w:r>
        <w:rPr>
          <w:rFonts w:hint="default" w:ascii="Times New Roman" w:hAnsi="Times New Roman" w:eastAsia="宋体" w:cs="Times New Roman"/>
          <w:color w:val="auto"/>
          <w:sz w:val="24"/>
          <w:lang w:bidi="ar"/>
        </w:rPr>
        <w:t>层会议室（地铁2号线、6号线，朝阳门站H口出，向南200米）</w:t>
      </w:r>
      <w:r>
        <w:rPr>
          <w:rFonts w:hint="default" w:ascii="Times New Roman" w:hAnsi="Times New Roman" w:eastAsia="宋体" w:cs="Times New Roman"/>
          <w:color w:val="auto"/>
          <w:sz w:val="24"/>
          <w:lang w:val="zh-TW" w:bidi="ar"/>
        </w:rPr>
        <w:t>。</w:t>
      </w:r>
    </w:p>
    <w:p w14:paraId="3855DBEA">
      <w:pPr>
        <w:spacing w:line="360" w:lineRule="auto"/>
        <w:ind w:firstLine="480" w:firstLineChars="200"/>
        <w:rPr>
          <w:rFonts w:hint="default" w:ascii="Times New Roman" w:hAnsi="Times New Roman" w:eastAsia="宋体" w:cs="Times New Roman"/>
          <w:bCs/>
          <w:color w:val="auto"/>
          <w:sz w:val="24"/>
          <w:u w:val="single"/>
        </w:rPr>
      </w:pPr>
    </w:p>
    <w:p w14:paraId="12B86FCA">
      <w:pPr>
        <w:pStyle w:val="2"/>
        <w:rPr>
          <w:rFonts w:hint="default" w:ascii="Times New Roman" w:hAnsi="Times New Roman" w:eastAsia="宋体" w:cs="Times New Roman"/>
          <w:color w:val="auto"/>
        </w:rPr>
      </w:pPr>
      <w:bookmarkStart w:id="17" w:name="_Toc35393625"/>
      <w:bookmarkStart w:id="18" w:name="_Toc28359007"/>
      <w:bookmarkStart w:id="19" w:name="_Toc35393794"/>
      <w:bookmarkStart w:id="20" w:name="_Toc28359084"/>
      <w:r>
        <w:rPr>
          <w:rFonts w:hint="default" w:ascii="Times New Roman" w:hAnsi="Times New Roman" w:eastAsia="宋体" w:cs="Times New Roman"/>
          <w:color w:val="auto"/>
        </w:rPr>
        <w:t>五、公告期限</w:t>
      </w:r>
      <w:bookmarkEnd w:id="17"/>
      <w:bookmarkEnd w:id="18"/>
      <w:bookmarkEnd w:id="19"/>
      <w:bookmarkEnd w:id="20"/>
    </w:p>
    <w:p w14:paraId="1376EB37">
      <w:pPr>
        <w:spacing w:line="360" w:lineRule="auto"/>
        <w:ind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自本公告发布之日起5个工作日。</w:t>
      </w:r>
    </w:p>
    <w:p w14:paraId="50D27795">
      <w:pPr>
        <w:spacing w:line="360" w:lineRule="auto"/>
        <w:ind w:firstLine="480" w:firstLineChars="200"/>
        <w:rPr>
          <w:rFonts w:hint="default" w:ascii="Times New Roman" w:hAnsi="Times New Roman" w:eastAsia="宋体" w:cs="Times New Roman"/>
          <w:color w:val="auto"/>
          <w:kern w:val="0"/>
          <w:sz w:val="24"/>
        </w:rPr>
      </w:pPr>
    </w:p>
    <w:p w14:paraId="676B17CD">
      <w:pPr>
        <w:pStyle w:val="2"/>
        <w:rPr>
          <w:rFonts w:hint="default" w:ascii="Times New Roman" w:hAnsi="Times New Roman" w:eastAsia="宋体" w:cs="Times New Roman"/>
          <w:color w:val="auto"/>
        </w:rPr>
      </w:pPr>
      <w:bookmarkStart w:id="21" w:name="_Toc35393626"/>
      <w:bookmarkStart w:id="22" w:name="_Toc35393795"/>
      <w:r>
        <w:rPr>
          <w:rFonts w:hint="default" w:ascii="Times New Roman" w:hAnsi="Times New Roman" w:eastAsia="宋体" w:cs="Times New Roman"/>
          <w:color w:val="auto"/>
        </w:rPr>
        <w:t>六、其他补充事宜</w:t>
      </w:r>
      <w:bookmarkEnd w:id="21"/>
      <w:bookmarkEnd w:id="22"/>
    </w:p>
    <w:p w14:paraId="16777FAD">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rPr>
        <w:t>1.本项目需要落实的政府采购政策：</w:t>
      </w:r>
    </w:p>
    <w:p w14:paraId="4AF6AC39">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（1）节能产品强制采购</w:t>
      </w:r>
    </w:p>
    <w:p w14:paraId="47C8059A">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（2）节能产品、环境标志产品优先采购</w:t>
      </w:r>
    </w:p>
    <w:p w14:paraId="47218191">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（3）政府采购促进中小企业发展</w:t>
      </w:r>
    </w:p>
    <w:p w14:paraId="1B08B5FE">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（4）政府采购支持监狱企业发展</w:t>
      </w:r>
    </w:p>
    <w:p w14:paraId="0D45AD01">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（5）政府采购促进残疾人就业</w:t>
      </w:r>
    </w:p>
    <w:p w14:paraId="481109D9">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（6）进口产品管理</w:t>
      </w:r>
      <w:r>
        <w:rPr>
          <w:rFonts w:hint="default" w:ascii="Times New Roman" w:hAnsi="Times New Roman" w:eastAsia="宋体" w:cs="Times New Roman"/>
          <w:color w:val="auto"/>
          <w:sz w:val="24"/>
        </w:rPr>
        <w:t xml:space="preserve"> </w:t>
      </w:r>
    </w:p>
    <w:p w14:paraId="33805AEC">
      <w:pPr>
        <w:widowControl/>
        <w:adjustRightInd w:val="0"/>
        <w:snapToGrid w:val="0"/>
        <w:spacing w:line="360" w:lineRule="auto"/>
        <w:ind w:firstLine="480" w:firstLineChars="200"/>
        <w:jc w:val="left"/>
        <w:rPr>
          <w:rFonts w:hint="default" w:ascii="Times New Roman" w:hAnsi="Times New Roman" w:eastAsia="宋体" w:cs="Times New Roman"/>
          <w:bCs/>
          <w:color w:val="auto"/>
          <w:sz w:val="24"/>
          <w:lang w:bidi="ar"/>
        </w:rPr>
      </w:pPr>
      <w:r>
        <w:rPr>
          <w:rFonts w:hint="default" w:ascii="Times New Roman" w:hAnsi="Times New Roman" w:eastAsia="宋体" w:cs="Times New Roman"/>
          <w:color w:val="auto"/>
          <w:sz w:val="24"/>
          <w:lang w:bidi="ar"/>
        </w:rPr>
        <w:t>2.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color w:val="auto"/>
          <w:sz w:val="24"/>
          <w:lang w:bidi="ar"/>
        </w:rPr>
        <w:t>CA数字证书</w:t>
      </w:r>
      <w:r>
        <w:rPr>
          <w:rFonts w:hint="default" w:ascii="Times New Roman" w:hAnsi="Times New Roman" w:eastAsia="宋体" w:cs="Times New Roman"/>
          <w:color w:val="auto"/>
          <w:sz w:val="24"/>
          <w:lang w:bidi="ar"/>
        </w:rPr>
        <w:t>或电子营业执照</w:t>
      </w:r>
      <w:r>
        <w:rPr>
          <w:rFonts w:hint="default" w:ascii="Times New Roman" w:hAnsi="Times New Roman" w:eastAsia="宋体" w:cs="Times New Roman"/>
          <w:bCs/>
          <w:color w:val="auto"/>
          <w:sz w:val="24"/>
          <w:lang w:bidi="ar"/>
        </w:rPr>
        <w:t>情况确认是否符合本项目电子化采购流程要求。</w:t>
      </w:r>
    </w:p>
    <w:p w14:paraId="2BD3BE4E">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CA数字证书服务热线 010-58511086</w:t>
      </w:r>
    </w:p>
    <w:p w14:paraId="33E5D66C">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电子营业执照服务热线 400-699-7000</w:t>
      </w:r>
    </w:p>
    <w:p w14:paraId="2888471D">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技术支持服务热线    010-86483801</w:t>
      </w:r>
    </w:p>
    <w:p w14:paraId="0740601A">
      <w:pPr>
        <w:widowControl/>
        <w:adjustRightInd w:val="0"/>
        <w:snapToGrid w:val="0"/>
        <w:spacing w:line="360" w:lineRule="auto"/>
        <w:ind w:firstLine="480" w:firstLineChars="200"/>
        <w:jc w:val="left"/>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2.1办理CA数字证书或电子营业执照</w:t>
      </w:r>
    </w:p>
    <w:p w14:paraId="1ED6E039">
      <w:pPr>
        <w:widowControl/>
        <w:adjustRightInd w:val="0"/>
        <w:snapToGrid w:val="0"/>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供应商登录北京市政府采购电子交易平台查阅 “用户指南”—“操作指南”—“市场主体CA办理操作流程指引”/“电子营业执照使用指南”，按照程序要求办理。</w:t>
      </w:r>
    </w:p>
    <w:p w14:paraId="6CF1C689">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2.2注册</w:t>
      </w:r>
    </w:p>
    <w:p w14:paraId="050ADACB">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供应商登录北京市政府采购电子交易平台“用户指南”—“操作指南”—“市场主体注册入库操作流程指引”进行自助注册绑定。</w:t>
      </w:r>
    </w:p>
    <w:p w14:paraId="56B0D169">
      <w:pPr>
        <w:widowControl/>
        <w:adjustRightInd w:val="0"/>
        <w:snapToGrid w:val="0"/>
        <w:spacing w:line="360" w:lineRule="auto"/>
        <w:ind w:firstLine="480" w:firstLineChars="200"/>
        <w:jc w:val="left"/>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2.3驱动、客户端下载</w:t>
      </w:r>
    </w:p>
    <w:p w14:paraId="57D35CF0">
      <w:pPr>
        <w:widowControl/>
        <w:adjustRightInd w:val="0"/>
        <w:snapToGrid w:val="0"/>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供应商登录北京市政府采购电子交易平台“用户指南”—“工具下载”—“招标采购系统文件驱动安装包”下载相关驱动。</w:t>
      </w:r>
    </w:p>
    <w:p w14:paraId="7DDCEEC7">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供应商登录北京市政府采购电子交易平台“用户指南”—“工具下载”—“投标文件编制工具”下载相关客户端。</w:t>
      </w:r>
    </w:p>
    <w:p w14:paraId="0B4AA9AE">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2.4 获取电子招标文件</w:t>
      </w:r>
    </w:p>
    <w:p w14:paraId="69549F8D">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供应商使用CA数字证书或电子营业执照登录北京市政府采购电子交易平台获取电子招标文件。未在规定期限内通过北京市政府采购电子交易平台获取招标文件的</w:t>
      </w:r>
      <w:r>
        <w:rPr>
          <w:rFonts w:hint="default" w:ascii="Times New Roman" w:hAnsi="Times New Roman" w:eastAsia="宋体" w:cs="Times New Roman"/>
          <w:b/>
          <w:bCs/>
          <w:color w:val="auto"/>
          <w:sz w:val="24"/>
          <w:lang w:bidi="ar"/>
        </w:rPr>
        <w:t>投标无效</w:t>
      </w:r>
      <w:r>
        <w:rPr>
          <w:rFonts w:hint="default" w:ascii="Times New Roman" w:hAnsi="Times New Roman" w:eastAsia="宋体" w:cs="Times New Roman"/>
          <w:color w:val="auto"/>
          <w:sz w:val="24"/>
          <w:lang w:bidi="ar"/>
        </w:rPr>
        <w:t>。</w:t>
      </w:r>
    </w:p>
    <w:p w14:paraId="035D5ED6">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18FBE4D8">
      <w:pPr>
        <w:spacing w:line="360" w:lineRule="auto"/>
        <w:ind w:firstLine="480" w:firstLineChars="200"/>
        <w:rPr>
          <w:rFonts w:hint="default" w:ascii="Times New Roman" w:hAnsi="Times New Roman" w:eastAsia="宋体" w:cs="Times New Roman"/>
          <w:color w:val="auto"/>
          <w:sz w:val="24"/>
          <w:lang w:val="en-US" w:eastAsia="zh-CN" w:bidi="ar"/>
        </w:rPr>
      </w:pPr>
      <w:r>
        <w:rPr>
          <w:rFonts w:hint="default" w:ascii="Times New Roman" w:hAnsi="Times New Roman" w:eastAsia="宋体" w:cs="Times New Roman"/>
          <w:color w:val="auto"/>
          <w:sz w:val="24"/>
          <w:lang w:bidi="ar"/>
        </w:rPr>
        <w:t>3.采购代理机构项目编号：BJJQ-202</w:t>
      </w:r>
      <w:r>
        <w:rPr>
          <w:rFonts w:hint="default" w:ascii="Times New Roman" w:hAnsi="Times New Roman" w:eastAsia="宋体" w:cs="Times New Roman"/>
          <w:color w:val="auto"/>
          <w:sz w:val="24"/>
          <w:lang w:val="en-US" w:eastAsia="zh-CN" w:bidi="ar"/>
        </w:rPr>
        <w:t>5</w:t>
      </w:r>
      <w:r>
        <w:rPr>
          <w:rFonts w:hint="default" w:ascii="Times New Roman" w:hAnsi="Times New Roman" w:eastAsia="宋体" w:cs="Times New Roman"/>
          <w:color w:val="auto"/>
          <w:sz w:val="24"/>
          <w:lang w:bidi="ar"/>
        </w:rPr>
        <w:t>-</w:t>
      </w:r>
      <w:r>
        <w:rPr>
          <w:rFonts w:hint="default" w:ascii="Times New Roman" w:hAnsi="Times New Roman" w:eastAsia="宋体" w:cs="Times New Roman"/>
          <w:color w:val="auto"/>
          <w:sz w:val="24"/>
          <w:lang w:val="en-US" w:eastAsia="zh-CN" w:bidi="ar"/>
        </w:rPr>
        <w:t>1199</w:t>
      </w:r>
    </w:p>
    <w:p w14:paraId="5FC33CBB">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4.采购代理机构项目联系邮箱：</w:t>
      </w: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HYPERLINK "mailto:yw01@hcjq.net" </w:instrText>
      </w:r>
      <w:r>
        <w:rPr>
          <w:rFonts w:hint="default" w:ascii="Times New Roman" w:hAnsi="Times New Roman" w:eastAsia="宋体" w:cs="Times New Roman"/>
          <w:color w:val="auto"/>
        </w:rPr>
        <w:fldChar w:fldCharType="separate"/>
      </w:r>
      <w:r>
        <w:rPr>
          <w:rStyle w:val="8"/>
          <w:rFonts w:hint="default" w:ascii="Times New Roman" w:hAnsi="Times New Roman" w:eastAsia="宋体" w:cs="Times New Roman"/>
          <w:color w:val="auto"/>
          <w:sz w:val="24"/>
          <w:lang w:bidi="ar"/>
        </w:rPr>
        <w:t>yw01@hcjq.net</w:t>
      </w:r>
      <w:r>
        <w:rPr>
          <w:rStyle w:val="8"/>
          <w:rFonts w:hint="default" w:ascii="Times New Roman" w:hAnsi="Times New Roman" w:eastAsia="宋体" w:cs="Times New Roman"/>
          <w:color w:val="auto"/>
          <w:sz w:val="24"/>
          <w:lang w:bidi="ar"/>
        </w:rPr>
        <w:fldChar w:fldCharType="end"/>
      </w:r>
    </w:p>
    <w:p w14:paraId="1F8CC9A0">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5.本公告同时在中国政府采购网（http://www.ccgp.gov.cn）</w:t>
      </w:r>
      <w:r>
        <w:rPr>
          <w:rFonts w:hint="default" w:ascii="Times New Roman" w:hAnsi="Times New Roman" w:eastAsia="宋体" w:cs="Times New Roman"/>
          <w:color w:val="auto"/>
          <w:sz w:val="24"/>
          <w:lang w:val="en-US" w:eastAsia="zh-CN" w:bidi="ar"/>
        </w:rPr>
        <w:t>及</w:t>
      </w:r>
      <w:r>
        <w:rPr>
          <w:rFonts w:hint="default" w:ascii="Times New Roman" w:hAnsi="Times New Roman" w:eastAsia="宋体" w:cs="Times New Roman"/>
          <w:color w:val="auto"/>
          <w:sz w:val="24"/>
          <w:lang w:bidi="ar"/>
        </w:rPr>
        <w:t>北京市政府采购网（http://www.ccgp-beijing.gov.cn/）发布。</w:t>
      </w:r>
    </w:p>
    <w:p w14:paraId="009EAAFF">
      <w:pPr>
        <w:spacing w:line="360" w:lineRule="auto"/>
        <w:rPr>
          <w:rFonts w:hint="default" w:ascii="Times New Roman" w:hAnsi="Times New Roman" w:eastAsia="宋体" w:cs="Times New Roman"/>
          <w:color w:val="auto"/>
          <w:sz w:val="24"/>
        </w:rPr>
      </w:pPr>
    </w:p>
    <w:p w14:paraId="44570F39">
      <w:pPr>
        <w:pStyle w:val="2"/>
        <w:rPr>
          <w:rFonts w:hint="default" w:ascii="Times New Roman" w:hAnsi="Times New Roman" w:eastAsia="宋体" w:cs="Times New Roman"/>
          <w:color w:val="auto"/>
        </w:rPr>
      </w:pPr>
      <w:bookmarkStart w:id="23" w:name="_Toc28359008"/>
      <w:bookmarkStart w:id="24" w:name="_Toc35393627"/>
      <w:bookmarkStart w:id="25" w:name="_Toc28359085"/>
      <w:bookmarkStart w:id="26" w:name="_Toc35393796"/>
      <w:r>
        <w:rPr>
          <w:rFonts w:hint="default" w:ascii="Times New Roman" w:hAnsi="Times New Roman" w:eastAsia="宋体" w:cs="Times New Roman"/>
          <w:color w:val="auto"/>
        </w:rPr>
        <w:t>七、对本次招标提出询问，请按以下方式联系。</w:t>
      </w:r>
      <w:bookmarkEnd w:id="23"/>
      <w:bookmarkEnd w:id="24"/>
      <w:bookmarkEnd w:id="25"/>
      <w:bookmarkEnd w:id="26"/>
    </w:p>
    <w:p w14:paraId="7F24B7FA">
      <w:pPr>
        <w:spacing w:line="360" w:lineRule="auto"/>
        <w:ind w:left="1080" w:leftChars="371" w:hanging="301" w:hangingChars="125"/>
        <w:jc w:val="left"/>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1.采购人信息</w:t>
      </w:r>
    </w:p>
    <w:p w14:paraId="7AC1282F">
      <w:pPr>
        <w:spacing w:line="360" w:lineRule="auto"/>
        <w:ind w:left="1079" w:leftChars="371" w:hanging="300" w:hangingChars="125"/>
        <w:jc w:val="left"/>
        <w:rPr>
          <w:rFonts w:hint="default" w:ascii="Times New Roman" w:hAnsi="Times New Roman" w:eastAsia="宋体" w:cs="Times New Roman"/>
          <w:color w:val="auto"/>
          <w:sz w:val="24"/>
        </w:rPr>
      </w:pPr>
      <w:bookmarkStart w:id="27" w:name="_Toc28359086"/>
      <w:bookmarkStart w:id="28" w:name="_Toc28359009"/>
      <w:r>
        <w:rPr>
          <w:rFonts w:hint="default" w:ascii="Times New Roman" w:hAnsi="Times New Roman" w:eastAsia="宋体" w:cs="Times New Roman"/>
          <w:color w:val="auto"/>
          <w:sz w:val="24"/>
        </w:rPr>
        <w:t>名    称：北京市司法局</w:t>
      </w:r>
    </w:p>
    <w:p w14:paraId="279A539E">
      <w:pPr>
        <w:spacing w:line="360" w:lineRule="auto"/>
        <w:ind w:left="1079" w:leftChars="371" w:hanging="300" w:hangingChars="125"/>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地    址：北京市通州区运河东大街57号院6号楼</w:t>
      </w:r>
    </w:p>
    <w:p w14:paraId="67324F11">
      <w:pPr>
        <w:spacing w:line="360" w:lineRule="auto"/>
        <w:ind w:left="1079" w:leftChars="371" w:hanging="300" w:hangingChars="125"/>
        <w:jc w:val="left"/>
        <w:rPr>
          <w:rFonts w:hint="default" w:ascii="Times New Roman" w:hAnsi="Times New Roman" w:eastAsia="宋体" w:cs="Times New Roman"/>
          <w:color w:val="auto"/>
          <w:sz w:val="24"/>
          <w:u w:val="single"/>
          <w:lang w:val="en-US" w:eastAsia="zh-CN"/>
        </w:rPr>
      </w:pPr>
      <w:r>
        <w:rPr>
          <w:rFonts w:hint="default" w:ascii="Times New Roman" w:hAnsi="Times New Roman" w:eastAsia="宋体" w:cs="Times New Roman"/>
          <w:color w:val="auto"/>
          <w:sz w:val="24"/>
        </w:rPr>
        <w:t>联系方式：</w:t>
      </w:r>
      <w:r>
        <w:rPr>
          <w:rFonts w:hint="default" w:ascii="Times New Roman" w:hAnsi="Times New Roman" w:eastAsia="宋体" w:cs="Times New Roman"/>
          <w:sz w:val="24"/>
        </w:rPr>
        <w:t>马老师，010-55578718</w:t>
      </w:r>
    </w:p>
    <w:p w14:paraId="5F16CB8F">
      <w:pPr>
        <w:spacing w:line="360" w:lineRule="auto"/>
        <w:ind w:left="1080" w:leftChars="371" w:hanging="301" w:hangingChars="125"/>
        <w:jc w:val="left"/>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2.采购代理机构信息</w:t>
      </w:r>
      <w:bookmarkEnd w:id="27"/>
      <w:bookmarkEnd w:id="28"/>
    </w:p>
    <w:p w14:paraId="53EA2A39">
      <w:pPr>
        <w:spacing w:line="360" w:lineRule="auto"/>
        <w:ind w:left="1079" w:leftChars="371" w:hanging="300" w:hangingChars="125"/>
        <w:jc w:val="left"/>
        <w:rPr>
          <w:rFonts w:hint="default" w:ascii="Times New Roman" w:hAnsi="Times New Roman" w:eastAsia="宋体" w:cs="Times New Roman"/>
          <w:color w:val="auto"/>
          <w:sz w:val="24"/>
        </w:rPr>
      </w:pPr>
      <w:bookmarkStart w:id="29" w:name="_Toc28359010"/>
      <w:bookmarkStart w:id="30" w:name="_Toc28359087"/>
      <w:r>
        <w:rPr>
          <w:rFonts w:hint="default" w:ascii="Times New Roman" w:hAnsi="Times New Roman" w:eastAsia="宋体" w:cs="Times New Roman"/>
          <w:color w:val="auto"/>
          <w:sz w:val="24"/>
        </w:rPr>
        <w:t>名    称：</w:t>
      </w:r>
      <w:r>
        <w:rPr>
          <w:rFonts w:hint="default" w:ascii="Times New Roman" w:hAnsi="Times New Roman" w:eastAsia="宋体" w:cs="Times New Roman"/>
          <w:color w:val="auto"/>
          <w:sz w:val="24"/>
          <w:u w:val="none"/>
        </w:rPr>
        <w:t>北京汇诚金桥国际招标咨询有限公司</w:t>
      </w:r>
    </w:p>
    <w:p w14:paraId="4B20348D">
      <w:pPr>
        <w:spacing w:line="360" w:lineRule="auto"/>
        <w:ind w:left="1079" w:leftChars="371" w:hanging="300" w:hangingChars="125"/>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地    址：</w:t>
      </w:r>
      <w:r>
        <w:rPr>
          <w:rFonts w:hint="default" w:ascii="Times New Roman" w:hAnsi="Times New Roman" w:eastAsia="宋体" w:cs="Times New Roman"/>
          <w:color w:val="auto"/>
          <w:sz w:val="24"/>
          <w:u w:val="none"/>
        </w:rPr>
        <w:t>北京市东城区朝内大街南竹杆胡同6号北京INN3号楼9层</w:t>
      </w:r>
    </w:p>
    <w:p w14:paraId="01F501A6">
      <w:pPr>
        <w:spacing w:line="360" w:lineRule="auto"/>
        <w:ind w:left="1079" w:leftChars="371" w:hanging="300" w:hangingChars="125"/>
        <w:jc w:val="left"/>
        <w:rPr>
          <w:rFonts w:hint="default" w:ascii="Times New Roman" w:hAnsi="Times New Roman" w:eastAsia="宋体" w:cs="Times New Roman"/>
          <w:color w:val="auto"/>
          <w:sz w:val="24"/>
          <w:u w:val="single"/>
        </w:rPr>
      </w:pPr>
      <w:r>
        <w:rPr>
          <w:rFonts w:hint="default" w:ascii="Times New Roman" w:hAnsi="Times New Roman" w:eastAsia="宋体" w:cs="Times New Roman"/>
          <w:color w:val="auto"/>
          <w:sz w:val="24"/>
        </w:rPr>
        <w:t>联系方式：</w:t>
      </w:r>
      <w:r>
        <w:rPr>
          <w:rFonts w:hint="default" w:ascii="Times New Roman" w:hAnsi="Times New Roman" w:eastAsia="宋体" w:cs="Times New Roman"/>
          <w:color w:val="auto"/>
          <w:sz w:val="24"/>
          <w:u w:val="none"/>
        </w:rPr>
        <w:t>010-65244876、65699706</w:t>
      </w:r>
    </w:p>
    <w:p w14:paraId="26D4A9FC">
      <w:pPr>
        <w:spacing w:line="360" w:lineRule="auto"/>
        <w:ind w:left="1080" w:leftChars="371" w:hanging="301" w:hangingChars="125"/>
        <w:jc w:val="left"/>
        <w:rPr>
          <w:rFonts w:hint="default" w:ascii="Times New Roman" w:hAnsi="Times New Roman" w:eastAsia="宋体" w:cs="Times New Roman"/>
          <w:b/>
          <w:color w:val="auto"/>
          <w:sz w:val="24"/>
          <w:u w:val="single"/>
        </w:rPr>
      </w:pPr>
      <w:r>
        <w:rPr>
          <w:rFonts w:hint="default" w:ascii="Times New Roman" w:hAnsi="Times New Roman" w:eastAsia="宋体" w:cs="Times New Roman"/>
          <w:b/>
          <w:color w:val="auto"/>
          <w:sz w:val="24"/>
        </w:rPr>
        <w:t>3.项目联系方式</w:t>
      </w:r>
      <w:bookmarkEnd w:id="29"/>
      <w:bookmarkEnd w:id="30"/>
    </w:p>
    <w:p w14:paraId="2DE17514">
      <w:pPr>
        <w:spacing w:line="360" w:lineRule="auto"/>
        <w:ind w:left="1079" w:leftChars="371" w:hanging="300" w:hangingChars="125"/>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项目联系人：</w:t>
      </w:r>
      <w:r>
        <w:rPr>
          <w:rFonts w:hint="default" w:ascii="Times New Roman" w:hAnsi="Times New Roman" w:eastAsia="宋体" w:cs="Times New Roman"/>
          <w:color w:val="auto"/>
          <w:sz w:val="24"/>
          <w:u w:val="none"/>
        </w:rPr>
        <w:t>张萍、</w:t>
      </w:r>
      <w:r>
        <w:rPr>
          <w:rFonts w:hint="default" w:ascii="Times New Roman" w:hAnsi="Times New Roman" w:eastAsia="宋体" w:cs="Times New Roman"/>
          <w:color w:val="auto"/>
          <w:sz w:val="24"/>
          <w:u w:val="none"/>
          <w:lang w:val="en-US" w:eastAsia="zh-CN"/>
        </w:rPr>
        <w:t>王鑫国</w:t>
      </w:r>
    </w:p>
    <w:p w14:paraId="480F52D6">
      <w:pPr>
        <w:spacing w:line="360" w:lineRule="auto"/>
        <w:ind w:left="1079" w:leftChars="371" w:hanging="300" w:hangingChars="125"/>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电      话：</w:t>
      </w:r>
      <w:r>
        <w:rPr>
          <w:rFonts w:hint="default" w:ascii="Times New Roman" w:hAnsi="Times New Roman" w:eastAsia="宋体" w:cs="Times New Roman"/>
          <w:color w:val="auto"/>
          <w:sz w:val="24"/>
          <w:u w:val="none"/>
        </w:rPr>
        <w:t>010-65244876、65699706</w:t>
      </w:r>
    </w:p>
    <w:p w14:paraId="39B634C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56A3A7"/>
    <w:multiLevelType w:val="singleLevel"/>
    <w:tmpl w:val="4656A3A7"/>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9E3950"/>
    <w:rsid w:val="560347B7"/>
    <w:rsid w:val="6C985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outlineLvl w:val="1"/>
    </w:pPr>
    <w:rPr>
      <w:bCs/>
      <w:sz w:val="2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sz w:val="24"/>
    </w:rPr>
  </w:style>
  <w:style w:type="paragraph" w:styleId="4">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character" w:styleId="7">
    <w:name w:val="page number"/>
    <w:basedOn w:val="6"/>
    <w:qFormat/>
    <w:uiPriority w:val="0"/>
  </w:style>
  <w:style w:type="character" w:styleId="8">
    <w:name w:val="Hyperlink"/>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2238</Words>
  <Characters>2619</Characters>
  <Lines>0</Lines>
  <Paragraphs>0</Paragraphs>
  <TotalTime>16</TotalTime>
  <ScaleCrop>false</ScaleCrop>
  <LinksUpToDate>false</LinksUpToDate>
  <CharactersWithSpaces>2664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2025-12-30T05:51:00Z</dcterms:created>
  <dc:creator>Arnoldnuo</dc:creator>
  <cp:lastModifiedBy>WAnold</cp:lastModifiedBy>
  <cp:lastPrinted>2025-12-30T06:14:20Z</cp:lastPrinted>
  <dcterms:modified xsi:type="dcterms:W3CDTF">2025-12-30T06:24:03Z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eyJoZGlkIjoiYWM5NjI4YTIwMmMxZTIwMjlhZGE5MmFlOWE1M2Y3MDUiLCJ1c2VySWQiOiIyOTczMzA4NTYifQ==</vt:lpwstr>
  </property>
  <property fmtid="{D5CDD505-2E9C-101B-9397-08002B2CF9AE}" pid="4" name="ICV">
    <vt:lpwstr>8A929F6887894D81BA42989E0B412AB6_12</vt:lpwstr>
  </property>
</Properties>
</file>