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244" w:rsidRDefault="00496244" w:rsidP="00496244">
      <w:pPr>
        <w:snapToGrid w:val="0"/>
        <w:spacing w:line="540" w:lineRule="exact"/>
        <w:jc w:val="center"/>
        <w:outlineLvl w:val="0"/>
        <w:rPr>
          <w:b/>
          <w:sz w:val="36"/>
          <w:szCs w:val="36"/>
        </w:rPr>
      </w:pPr>
      <w:bookmarkStart w:id="0" w:name="_Toc212469155"/>
      <w:r>
        <w:rPr>
          <w:rFonts w:hint="eastAsia"/>
          <w:b/>
          <w:sz w:val="36"/>
          <w:szCs w:val="36"/>
        </w:rPr>
        <w:t>采购需求</w:t>
      </w:r>
      <w:bookmarkStart w:id="1" w:name="_GoBack"/>
      <w:bookmarkEnd w:id="0"/>
      <w:bookmarkEnd w:id="1"/>
    </w:p>
    <w:p w:rsidR="00496244" w:rsidRDefault="00496244" w:rsidP="00496244">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496244" w:rsidRDefault="00496244" w:rsidP="00496244">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（一）采购标的需实现的功能或者目标：</w:t>
      </w:r>
    </w:p>
    <w:p w:rsidR="00496244" w:rsidRDefault="00496244" w:rsidP="00496244">
      <w:pPr>
        <w:spacing w:line="360" w:lineRule="auto"/>
        <w:ind w:firstLineChars="200" w:firstLine="480"/>
        <w:rPr>
          <w:rFonts w:ascii="仿宋" w:eastAsia="仿宋" w:hAnsi="仿宋"/>
          <w:color w:val="000000"/>
          <w:sz w:val="24"/>
        </w:rPr>
      </w:pPr>
      <w:r>
        <w:rPr>
          <w:rFonts w:ascii="仿宋" w:eastAsia="仿宋" w:hAnsi="仿宋" w:hint="eastAsia"/>
          <w:color w:val="000000"/>
          <w:sz w:val="24"/>
        </w:rPr>
        <w:t>保证北京市公安局公安交通管理局的相关系统软硬件正常运转，减少设备及系统故障率。</w:t>
      </w:r>
    </w:p>
    <w:p w:rsidR="00496244" w:rsidRDefault="00496244" w:rsidP="00496244">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496244" w:rsidRDefault="00496244" w:rsidP="00496244">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496244" w:rsidRDefault="00496244" w:rsidP="00496244">
      <w:pPr>
        <w:pStyle w:val="SOW"/>
        <w:numPr>
          <w:ilvl w:val="0"/>
          <w:numId w:val="2"/>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496244" w:rsidRDefault="00496244" w:rsidP="00496244">
      <w:pPr>
        <w:pStyle w:val="SOW"/>
        <w:numPr>
          <w:ilvl w:val="0"/>
          <w:numId w:val="2"/>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496244" w:rsidRDefault="00496244" w:rsidP="00496244">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496244" w:rsidRDefault="00496244" w:rsidP="00496244">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96244" w:rsidRDefault="00496244" w:rsidP="00496244">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496244" w:rsidRDefault="00496244" w:rsidP="00496244">
      <w:pPr>
        <w:spacing w:line="360" w:lineRule="auto"/>
        <w:ind w:firstLineChars="200" w:firstLine="480"/>
        <w:rPr>
          <w:rFonts w:ascii="仿宋" w:eastAsia="仿宋" w:hAnsi="仿宋"/>
          <w:szCs w:val="21"/>
        </w:rPr>
      </w:pPr>
      <w:r>
        <w:rPr>
          <w:rFonts w:ascii="仿宋" w:eastAsia="仿宋" w:hAnsi="仿宋" w:hint="eastAsia"/>
          <w:sz w:val="24"/>
        </w:rPr>
        <w:t>投标人应保证所提供的服务符合国家相关法律法规的要求。</w:t>
      </w:r>
    </w:p>
    <w:p w:rsidR="00496244" w:rsidRDefault="00496244" w:rsidP="00496244">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496244" w:rsidRDefault="00496244" w:rsidP="00496244">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1276"/>
        <w:gridCol w:w="2976"/>
      </w:tblGrid>
      <w:tr w:rsidR="00496244" w:rsidTr="006B4395">
        <w:trPr>
          <w:trHeight w:val="57"/>
        </w:trPr>
        <w:tc>
          <w:tcPr>
            <w:tcW w:w="817" w:type="dxa"/>
            <w:vAlign w:val="center"/>
          </w:tcPr>
          <w:p w:rsidR="00496244" w:rsidRDefault="00496244" w:rsidP="006B4395">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4253" w:type="dxa"/>
            <w:vAlign w:val="center"/>
          </w:tcPr>
          <w:p w:rsidR="00496244" w:rsidRDefault="00496244" w:rsidP="006B4395">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1276" w:type="dxa"/>
            <w:vAlign w:val="center"/>
          </w:tcPr>
          <w:p w:rsidR="00496244" w:rsidRDefault="00496244" w:rsidP="006B4395">
            <w:pPr>
              <w:widowControl/>
              <w:jc w:val="center"/>
              <w:rPr>
                <w:rFonts w:ascii="仿宋" w:eastAsia="仿宋" w:hAnsi="仿宋" w:cs="宋体"/>
                <w:b/>
                <w:kern w:val="0"/>
                <w:sz w:val="24"/>
              </w:rPr>
            </w:pPr>
            <w:r>
              <w:rPr>
                <w:rFonts w:ascii="仿宋" w:eastAsia="仿宋" w:hAnsi="仿宋" w:cs="宋体" w:hint="eastAsia"/>
                <w:b/>
                <w:kern w:val="0"/>
                <w:sz w:val="24"/>
              </w:rPr>
              <w:t>数量</w:t>
            </w:r>
          </w:p>
        </w:tc>
        <w:tc>
          <w:tcPr>
            <w:tcW w:w="2976" w:type="dxa"/>
            <w:vAlign w:val="center"/>
          </w:tcPr>
          <w:p w:rsidR="00496244" w:rsidRDefault="00496244" w:rsidP="006B4395">
            <w:pPr>
              <w:widowControl/>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496244" w:rsidTr="006B4395">
        <w:trPr>
          <w:trHeight w:val="533"/>
        </w:trPr>
        <w:tc>
          <w:tcPr>
            <w:tcW w:w="817" w:type="dxa"/>
            <w:noWrap/>
            <w:vAlign w:val="center"/>
          </w:tcPr>
          <w:p w:rsidR="00496244" w:rsidRDefault="00496244" w:rsidP="006B4395">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253" w:type="dxa"/>
            <w:shd w:val="clear" w:color="000000" w:fill="FFFFFF"/>
            <w:vAlign w:val="center"/>
          </w:tcPr>
          <w:p w:rsidR="00496244" w:rsidRDefault="00496244" w:rsidP="006B4395">
            <w:pPr>
              <w:jc w:val="center"/>
              <w:rPr>
                <w:rFonts w:ascii="仿宋_GB2312" w:eastAsia="仿宋_GB2312" w:hAnsi="仿宋_GB2312" w:cs="仿宋_GB2312"/>
                <w:sz w:val="24"/>
              </w:rPr>
            </w:pPr>
            <w:r>
              <w:rPr>
                <w:rFonts w:ascii="仿宋_GB2312" w:eastAsia="仿宋_GB2312" w:hAnsi="仿宋_GB2312" w:cs="仿宋_GB2312" w:hint="eastAsia"/>
                <w:sz w:val="24"/>
              </w:rPr>
              <w:t>上端平台维护</w:t>
            </w:r>
          </w:p>
        </w:tc>
        <w:tc>
          <w:tcPr>
            <w:tcW w:w="1276" w:type="dxa"/>
            <w:vAlign w:val="center"/>
          </w:tcPr>
          <w:p w:rsidR="00496244" w:rsidRDefault="00496244" w:rsidP="006B4395">
            <w:pPr>
              <w:jc w:val="center"/>
              <w:rPr>
                <w:rFonts w:ascii="仿宋_GB2312" w:eastAsia="仿宋_GB2312" w:hAnsi="仿宋_GB2312" w:cs="仿宋_GB2312"/>
                <w:sz w:val="24"/>
              </w:rPr>
            </w:pPr>
            <w:r>
              <w:rPr>
                <w:rFonts w:ascii="仿宋_GB2312" w:eastAsia="仿宋_GB2312" w:hAnsi="仿宋_GB2312" w:cs="仿宋_GB2312" w:hint="eastAsia"/>
                <w:sz w:val="24"/>
              </w:rPr>
              <w:t>1项</w:t>
            </w:r>
          </w:p>
        </w:tc>
        <w:tc>
          <w:tcPr>
            <w:tcW w:w="2976" w:type="dxa"/>
            <w:noWrap/>
            <w:vAlign w:val="center"/>
          </w:tcPr>
          <w:p w:rsidR="00496244" w:rsidRDefault="00496244" w:rsidP="006B4395">
            <w:pPr>
              <w:widowControl/>
              <w:jc w:val="center"/>
              <w:rPr>
                <w:rFonts w:ascii="仿宋_GB2312" w:eastAsia="仿宋_GB2312" w:hAnsi="仿宋_GB2312" w:cs="仿宋_GB2312"/>
                <w:sz w:val="24"/>
              </w:rPr>
            </w:pPr>
            <w:r>
              <w:rPr>
                <w:rFonts w:ascii="仿宋_GB2312" w:eastAsia="仿宋_GB2312" w:hAnsi="仿宋_GB2312" w:cs="仿宋_GB2312" w:hint="eastAsia"/>
                <w:sz w:val="24"/>
              </w:rPr>
              <w:t>否</w:t>
            </w:r>
          </w:p>
        </w:tc>
      </w:tr>
    </w:tbl>
    <w:p w:rsidR="00496244" w:rsidRDefault="00496244" w:rsidP="00496244">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496244" w:rsidRDefault="00496244" w:rsidP="00496244">
      <w:pPr>
        <w:spacing w:line="360" w:lineRule="auto"/>
        <w:ind w:firstLineChars="200" w:firstLine="480"/>
        <w:rPr>
          <w:rFonts w:ascii="仿宋" w:eastAsia="仿宋" w:hAnsi="仿宋"/>
          <w:sz w:val="24"/>
        </w:rPr>
      </w:pPr>
      <w:r>
        <w:rPr>
          <w:rFonts w:ascii="仿宋" w:eastAsia="仿宋" w:hAnsi="仿宋" w:hint="eastAsia"/>
          <w:sz w:val="24"/>
        </w:rPr>
        <w:t>1、采购项目（标的）交付的时间：合同签订之日至2026年8月25日（最长不超过253天）</w:t>
      </w:r>
    </w:p>
    <w:p w:rsidR="00496244" w:rsidRDefault="00496244" w:rsidP="00496244">
      <w:pPr>
        <w:spacing w:line="360" w:lineRule="auto"/>
        <w:ind w:firstLineChars="200" w:firstLine="480"/>
        <w:rPr>
          <w:rFonts w:ascii="仿宋" w:eastAsia="仿宋" w:hAnsi="仿宋"/>
          <w:sz w:val="24"/>
        </w:rPr>
      </w:pPr>
      <w:r>
        <w:rPr>
          <w:rFonts w:ascii="仿宋" w:eastAsia="仿宋" w:hAnsi="仿宋" w:hint="eastAsia"/>
          <w:sz w:val="24"/>
        </w:rPr>
        <w:t>2、采购项目（标的）交付的地点：采购人指定地点。</w:t>
      </w:r>
    </w:p>
    <w:p w:rsidR="00496244" w:rsidRDefault="00496244" w:rsidP="00496244">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496244" w:rsidRDefault="00496244" w:rsidP="00496244">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1、投标人应当有专业的维护机构，设立维护热线电话，具备每周7×24小时的维护和响应能力。</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2、投标人应具备较强的信息化系统及网络设备维护能力和丰富的相关工作经验。熟悉维护相关工作流程，故障判断和处理方法，具备主要部件自主维修能力，各类相关维护装备齐全。</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3、投标人对采购人云</w:t>
      </w:r>
      <w:proofErr w:type="gramStart"/>
      <w:r>
        <w:rPr>
          <w:rFonts w:ascii="仿宋" w:eastAsia="仿宋" w:hAnsi="仿宋" w:hint="eastAsia"/>
          <w:sz w:val="24"/>
        </w:rPr>
        <w:t>瞳</w:t>
      </w:r>
      <w:proofErr w:type="gramEnd"/>
      <w:r>
        <w:rPr>
          <w:rFonts w:ascii="仿宋" w:eastAsia="仿宋" w:hAnsi="仿宋" w:hint="eastAsia"/>
          <w:sz w:val="24"/>
        </w:rPr>
        <w:t>系统架构和网络架构有较为深入的了解，能够根据维护设备清单系统科学地对现有系统架构进行描述，并分析重要的维护环节。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4、投标人应具备较强的软件运</w:t>
      </w:r>
      <w:proofErr w:type="gramStart"/>
      <w:r>
        <w:rPr>
          <w:rFonts w:ascii="仿宋" w:eastAsia="仿宋" w:hAnsi="仿宋" w:hint="eastAsia"/>
          <w:sz w:val="24"/>
        </w:rPr>
        <w:t>维能力</w:t>
      </w:r>
      <w:proofErr w:type="gramEnd"/>
      <w:r>
        <w:rPr>
          <w:rFonts w:ascii="仿宋" w:eastAsia="仿宋" w:hAnsi="仿宋" w:hint="eastAsia"/>
          <w:sz w:val="24"/>
        </w:rPr>
        <w:t>和网络优化规划能力，能够根据采购人要求提供系统软件功能升级和网络优化升级服务。</w:t>
      </w:r>
    </w:p>
    <w:p w:rsidR="00496244" w:rsidRDefault="00496244" w:rsidP="00496244">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lastRenderedPageBreak/>
        <w:t>★5、投标人应提供以下承诺并加盖投标人单位公章：</w:t>
      </w:r>
    </w:p>
    <w:p w:rsidR="00496244" w:rsidRDefault="00496244" w:rsidP="00496244">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（1）投标人须承诺：中标后至合同签订前，设立维护热线电话，投标人接到采购人故障通知后2小时内到达指定维护现场，具备做到每周7×24小时的维护和响应的能力；</w:t>
      </w:r>
    </w:p>
    <w:p w:rsidR="00496244" w:rsidRDefault="00496244" w:rsidP="00496244">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（2）投标人须承诺：若有未列入主要设备清单（详见附件1）的设备部件出现损坏，由投标人负责修复，此费用采购人</w:t>
      </w:r>
      <w:proofErr w:type="gramStart"/>
      <w:r>
        <w:rPr>
          <w:rFonts w:ascii="仿宋" w:eastAsia="仿宋" w:hAnsi="仿宋" w:hint="eastAsia"/>
          <w:b/>
          <w:sz w:val="24"/>
        </w:rPr>
        <w:t>不</w:t>
      </w:r>
      <w:proofErr w:type="gramEnd"/>
      <w:r>
        <w:rPr>
          <w:rFonts w:ascii="仿宋" w:eastAsia="仿宋" w:hAnsi="仿宋" w:hint="eastAsia"/>
          <w:b/>
          <w:sz w:val="24"/>
        </w:rPr>
        <w:t>另行支付。</w:t>
      </w:r>
    </w:p>
    <w:p w:rsidR="00496244" w:rsidRDefault="00496244" w:rsidP="00496244">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（3）投标人须承诺：为该项目配备的人员为本项目单独使用，未经采购人同意，不得随意更换，且不得同时在其他项目兼任其他职务。</w:t>
      </w:r>
    </w:p>
    <w:p w:rsidR="00496244" w:rsidRDefault="00496244" w:rsidP="00496244">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（4）投标人应在收到中标通知书后15日内，提供投标文件中投入本项目人员的劳动合同。</w:t>
      </w:r>
    </w:p>
    <w:p w:rsidR="00496244" w:rsidRDefault="00496244" w:rsidP="00496244">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服务期：合同签订之日至2026年8月25日</w:t>
      </w:r>
      <w:r w:rsidRPr="00B55C77">
        <w:rPr>
          <w:rFonts w:ascii="仿宋" w:eastAsia="仿宋" w:hAnsi="仿宋" w:hint="eastAsia"/>
          <w:sz w:val="24"/>
        </w:rPr>
        <w:t>（最长不超过253天）</w:t>
      </w:r>
    </w:p>
    <w:p w:rsidR="00496244" w:rsidRDefault="00496244" w:rsidP="00496244">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五、采购标的物验收标准</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详见“第六章   拟签订的合同文本”</w:t>
      </w:r>
    </w:p>
    <w:p w:rsidR="00496244" w:rsidRDefault="00496244" w:rsidP="00496244">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1、维护内容</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w:t>
      </w:r>
      <w:proofErr w:type="gramStart"/>
      <w:r>
        <w:rPr>
          <w:rFonts w:ascii="仿宋" w:eastAsia="仿宋" w:hAnsi="仿宋" w:hint="eastAsia"/>
          <w:sz w:val="24"/>
        </w:rPr>
        <w:t>负责对亦庄</w:t>
      </w:r>
      <w:proofErr w:type="gramEnd"/>
      <w:r>
        <w:rPr>
          <w:rFonts w:ascii="仿宋" w:eastAsia="仿宋" w:hAnsi="仿宋" w:hint="eastAsia"/>
          <w:sz w:val="24"/>
        </w:rPr>
        <w:t>机房在用的服务器、存储、网络交换等设备进行日常巡检、网络调试、故障修复、部件更换和必要的容灾备份等相关工作。</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1.2负责对系统整体网络传输状态进行监测，按照市局视频专网和交管局</w:t>
      </w:r>
      <w:proofErr w:type="gramStart"/>
      <w:r>
        <w:rPr>
          <w:rFonts w:ascii="仿宋" w:eastAsia="仿宋" w:hAnsi="仿宋" w:hint="eastAsia"/>
          <w:sz w:val="24"/>
        </w:rPr>
        <w:t>感知网</w:t>
      </w:r>
      <w:proofErr w:type="gramEnd"/>
      <w:r>
        <w:rPr>
          <w:rFonts w:ascii="仿宋" w:eastAsia="仿宋" w:hAnsi="仿宋" w:hint="eastAsia"/>
          <w:sz w:val="24"/>
        </w:rPr>
        <w:t>工作要求，开展网络故障修复，协助采购人进行网络安全排查，并对存在的问题进行整改、优化系统组网等相关工作。</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1.3 负责</w:t>
      </w:r>
      <w:proofErr w:type="gramStart"/>
      <w:r>
        <w:rPr>
          <w:rFonts w:ascii="仿宋" w:eastAsia="仿宋" w:hAnsi="仿宋" w:hint="eastAsia"/>
          <w:sz w:val="24"/>
        </w:rPr>
        <w:t>感知网数据</w:t>
      </w:r>
      <w:proofErr w:type="gramEnd"/>
      <w:r>
        <w:rPr>
          <w:rFonts w:ascii="仿宋" w:eastAsia="仿宋" w:hAnsi="仿宋" w:hint="eastAsia"/>
          <w:sz w:val="24"/>
        </w:rPr>
        <w:t>接入，对数据汇聚集群、公安网HDFS集群和</w:t>
      </w:r>
      <w:proofErr w:type="spellStart"/>
      <w:r>
        <w:rPr>
          <w:rFonts w:ascii="仿宋" w:eastAsia="仿宋" w:hAnsi="仿宋" w:hint="eastAsia"/>
          <w:sz w:val="24"/>
        </w:rPr>
        <w:t>Redis</w:t>
      </w:r>
      <w:proofErr w:type="spellEnd"/>
      <w:r>
        <w:rPr>
          <w:rFonts w:ascii="仿宋" w:eastAsia="仿宋" w:hAnsi="仿宋" w:hint="eastAsia"/>
          <w:sz w:val="24"/>
        </w:rPr>
        <w:t>集群的日常巡检和维护。</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1.4负责非现场执法采集模型和类型的完善，对应完成系统维护。</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1.5负责云</w:t>
      </w:r>
      <w:proofErr w:type="gramStart"/>
      <w:r>
        <w:rPr>
          <w:rFonts w:ascii="仿宋" w:eastAsia="仿宋" w:hAnsi="仿宋" w:hint="eastAsia"/>
          <w:sz w:val="24"/>
        </w:rPr>
        <w:t>瞳</w:t>
      </w:r>
      <w:proofErr w:type="gramEnd"/>
      <w:r>
        <w:rPr>
          <w:rFonts w:ascii="仿宋" w:eastAsia="仿宋" w:hAnsi="仿宋" w:hint="eastAsia"/>
          <w:sz w:val="24"/>
        </w:rPr>
        <w:t>平台功能和接口运行状态的巡检维护。</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lastRenderedPageBreak/>
        <w:t>1.6负责</w:t>
      </w:r>
      <w:proofErr w:type="gramStart"/>
      <w:r>
        <w:rPr>
          <w:rFonts w:ascii="仿宋" w:eastAsia="仿宋" w:hAnsi="仿宋" w:hint="eastAsia"/>
          <w:sz w:val="24"/>
        </w:rPr>
        <w:t>对过车数据</w:t>
      </w:r>
      <w:proofErr w:type="gramEnd"/>
      <w:r>
        <w:rPr>
          <w:rFonts w:ascii="仿宋" w:eastAsia="仿宋" w:hAnsi="仿宋" w:hint="eastAsia"/>
          <w:sz w:val="24"/>
        </w:rPr>
        <w:t>及非现场违法数据接入情况进行巡检维护。</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1.7提供上述维护工作所需的硬件设备。</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1.8采购人要求的其他维护内容。</w:t>
      </w:r>
    </w:p>
    <w:p w:rsidR="00496244" w:rsidRDefault="00496244" w:rsidP="00496244">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（一）投标人编制维护方案要求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1、日常维护方案：投标人应熟悉采购人所使用云</w:t>
      </w:r>
      <w:proofErr w:type="gramStart"/>
      <w:r>
        <w:rPr>
          <w:rFonts w:ascii="仿宋" w:eastAsia="仿宋" w:hAnsi="仿宋" w:hint="eastAsia"/>
          <w:sz w:val="24"/>
        </w:rPr>
        <w:t>瞳</w:t>
      </w:r>
      <w:proofErr w:type="gramEnd"/>
      <w:r>
        <w:rPr>
          <w:rFonts w:ascii="仿宋" w:eastAsia="仿宋" w:hAnsi="仿宋" w:hint="eastAsia"/>
          <w:sz w:val="24"/>
        </w:rPr>
        <w:t>系统硬件设备、系统软件的安装位置、设备型号和软硬件调试方法，日常维护方案中应详细描述系统日常维护工作机制，各类故障的解决方法，以及定期巡检工作机制等内容。</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2、重大活动保障方案：遇有重大安保任务时，投标人无条件按采购人要求提前进行设备的维护检查，并安排足够的维护力量和专业技术人员随时进行设备抢修。确保设备正常运行，满足采购人使用需求。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3、系统软件功能及网络优化服务方案：投标人应能够根据现有系统和设备功能状况，制定有针对性的应用系统功能升级和网络优化方案。方案包括对系统功能和网络安全策略的描述，结合采购人交通管理业</w:t>
      </w:r>
      <w:proofErr w:type="gramStart"/>
      <w:r>
        <w:rPr>
          <w:rFonts w:ascii="仿宋" w:eastAsia="仿宋" w:hAnsi="仿宋" w:hint="eastAsia"/>
          <w:sz w:val="24"/>
        </w:rPr>
        <w:t>务需</w:t>
      </w:r>
      <w:proofErr w:type="gramEnd"/>
      <w:r>
        <w:rPr>
          <w:rFonts w:ascii="仿宋" w:eastAsia="仿宋" w:hAnsi="仿宋" w:hint="eastAsia"/>
          <w:sz w:val="24"/>
        </w:rPr>
        <w:t>求对应用功能、网络架构和安全性进行提升，对整体视频系统服务水平进行优化提高。</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4、硬件环境：投标人应根据所维护设备具体情况和维护规模，提供充足的备品备件，用于系统应急保障及维护。</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（二）其他要求：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按照北京市公安局和北京市公安局公安交通管理局的相关规定，在项目执行过程中，采购人发现投标人违约失信情况，将记录在案，并向采购人相关审计、管理部门报备，同时加入北京市公安局《供应商不良行为记录》名单。失信企业，在公安部、北京市公安局和北京市公安局公安交通管理局等单位政府采购活动中存在行贿、弄虚作假等违法违纪行为的企业，以及加入北京市公安局《供应商不良行为记录》名单的企业及法定代表人再次参与采购人项目投标的，采购人政府采购部门应在评标现场将有关情况向各位评标专家进行披露。</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2、采购人可根据政策调整原因需要终止系统维护，终止系统维护须在终止的3个工</w:t>
      </w:r>
      <w:r>
        <w:rPr>
          <w:rFonts w:ascii="仿宋" w:eastAsia="仿宋" w:hAnsi="仿宋" w:hint="eastAsia"/>
          <w:sz w:val="24"/>
        </w:rPr>
        <w:lastRenderedPageBreak/>
        <w:t>作日前书面通知中标人，以便中标人按照采购人的要求停止系统维护或关闭链路。</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（三）维护要求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1、维护基本要求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1.1投标人负责云</w:t>
      </w:r>
      <w:proofErr w:type="gramStart"/>
      <w:r>
        <w:rPr>
          <w:rFonts w:ascii="仿宋" w:eastAsia="仿宋" w:hAnsi="仿宋" w:hint="eastAsia"/>
          <w:sz w:val="24"/>
        </w:rPr>
        <w:t>瞳</w:t>
      </w:r>
      <w:proofErr w:type="gramEnd"/>
      <w:r>
        <w:rPr>
          <w:rFonts w:ascii="仿宋" w:eastAsia="仿宋" w:hAnsi="仿宋" w:hint="eastAsia"/>
          <w:sz w:val="24"/>
        </w:rPr>
        <w:t>平台系统巡检、设备维护、数据报送等工作，确保任何时间均能处理各类中心系统故障和网络故障，并根据采购人需求，提供平台软硬件设备、数据库等巡检维护等服务。</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1.2岗位设置：投标人应在采购人指定场所设置每周7×24小时运维岗1个，每周7×8小时运维岗3个。</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1.3投标人应根据上述岗位设置要求为采购人组建拟派本项目的团队成员，团队人数应不少于6人（含项目经理），人员要求如下：</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1.3.1需配备项目经理1名，具有较好的项目管理能力、技术水平、协调能力和表达能力，作为项目经理组织过科技信息化系统项目建设或维护工作，从事网络系统建设或维护相关工作3年及以上工作经验，且须具有信息化相关专业高级职称证书及信息系统项目管理师（计算机技术与软件专业技术资格），技能娴熟，工作责任心强。</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1.3.2需配备系统运</w:t>
      </w:r>
      <w:proofErr w:type="gramStart"/>
      <w:r>
        <w:rPr>
          <w:rFonts w:ascii="仿宋" w:eastAsia="仿宋" w:hAnsi="仿宋" w:hint="eastAsia"/>
          <w:sz w:val="24"/>
        </w:rPr>
        <w:t>维人员</w:t>
      </w:r>
      <w:proofErr w:type="gramEnd"/>
      <w:r>
        <w:rPr>
          <w:rFonts w:ascii="仿宋" w:eastAsia="仿宋" w:hAnsi="仿宋" w:hint="eastAsia"/>
          <w:sz w:val="24"/>
        </w:rPr>
        <w:t>至少5名，均具有与本项目相关的工程师职称证书且具有3年及以上相关工作经验。</w:t>
      </w:r>
      <w:proofErr w:type="gramStart"/>
      <w:r>
        <w:rPr>
          <w:rFonts w:ascii="仿宋" w:eastAsia="仿宋" w:hAnsi="仿宋" w:hint="eastAsia"/>
          <w:sz w:val="24"/>
        </w:rPr>
        <w:t>另其中</w:t>
      </w:r>
      <w:proofErr w:type="gramEnd"/>
      <w:r>
        <w:rPr>
          <w:rFonts w:ascii="仿宋" w:eastAsia="仿宋" w:hAnsi="仿宋" w:hint="eastAsia"/>
          <w:sz w:val="24"/>
        </w:rPr>
        <w:t>应不少于1个网络工程师（计算机技术与软件专业技术资格），不少于1个数据库管理工程师（OCP或OCM证书）。</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1.4投标人应提供维护人员相关工作经验、履历的相关说明材料，材料须加盖投标人公章。投标人在投标文件中拟配备本项目服务的运</w:t>
      </w:r>
      <w:proofErr w:type="gramStart"/>
      <w:r>
        <w:rPr>
          <w:rFonts w:ascii="仿宋" w:eastAsia="仿宋" w:hAnsi="仿宋" w:hint="eastAsia"/>
          <w:sz w:val="24"/>
        </w:rPr>
        <w:t>维人员</w:t>
      </w:r>
      <w:proofErr w:type="gramEnd"/>
      <w:r>
        <w:rPr>
          <w:rFonts w:ascii="仿宋" w:eastAsia="仿宋" w:hAnsi="仿宋" w:hint="eastAsia"/>
          <w:sz w:val="24"/>
        </w:rPr>
        <w:t>需经采购人审核方可上岗，维护期间未经采购人同意不得随意调换。采购人认为维护人员不满足工作要求时，有权随时要求投标人更换维护人员，投标人在收到采购人书面通知之日起7个工作日内必须完成维护人员更换，接替人员也必须经过采购人审核同意后才能开始试用。</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1.5投标人应对项目人员开展安全生产教育。</w:t>
      </w:r>
    </w:p>
    <w:p w:rsidR="00496244" w:rsidRDefault="00496244" w:rsidP="00496244">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★1.6投标人应为维护人员购买必要的保险，并且投标人必须声明，对于维护人员因为在工作中引起的各种工伤、安全事件和事故，投标人承担相关责任。（投标人须提供承诺函并加盖投标人单位公章，格式自拟）</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lastRenderedPageBreak/>
        <w:t>1.7维护人员应遵守国家法律法规和采购人的各项规定。维护人员因违反法律法规造成的人身伤害和各项损失，投标人承担相关责任。给采购人利益带来损害的，采购人有权追究投标人赔偿责任。</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1.8投标人配备本项目专用京</w:t>
      </w:r>
      <w:proofErr w:type="gramStart"/>
      <w:r>
        <w:rPr>
          <w:rFonts w:ascii="仿宋" w:eastAsia="仿宋" w:hAnsi="仿宋" w:hint="eastAsia"/>
          <w:sz w:val="24"/>
        </w:rPr>
        <w:t>牌维护</w:t>
      </w:r>
      <w:proofErr w:type="gramEnd"/>
      <w:r>
        <w:rPr>
          <w:rFonts w:ascii="仿宋" w:eastAsia="仿宋" w:hAnsi="仿宋" w:hint="eastAsia"/>
          <w:sz w:val="24"/>
        </w:rPr>
        <w:t>车辆不得少于2辆，需确保同一时间至少有1辆维护车辆随时可调用，不受北京限行措施影响。投标人应提供维护车辆数量、具体品牌、车牌号码，提供维护车辆行驶证复印件，并就是否为投标人自有车辆或租赁车辆做出说明，上述材料须加盖投标人单位公章。投标人提供的专用维护车辆应符合</w:t>
      </w:r>
      <w:proofErr w:type="gramStart"/>
      <w:r>
        <w:rPr>
          <w:rFonts w:ascii="仿宋" w:eastAsia="仿宋" w:hAnsi="仿宋" w:hint="eastAsia"/>
          <w:sz w:val="24"/>
        </w:rPr>
        <w:t>本地对</w:t>
      </w:r>
      <w:proofErr w:type="gramEnd"/>
      <w:r>
        <w:rPr>
          <w:rFonts w:ascii="仿宋" w:eastAsia="仿宋" w:hAnsi="仿宋" w:hint="eastAsia"/>
          <w:sz w:val="24"/>
        </w:rPr>
        <w:t>车辆的管理规定。</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1.9投标人拟配备的人员及车辆</w:t>
      </w:r>
      <w:proofErr w:type="gramStart"/>
      <w:r>
        <w:rPr>
          <w:rFonts w:ascii="仿宋" w:eastAsia="仿宋" w:hAnsi="仿宋" w:hint="eastAsia"/>
          <w:sz w:val="24"/>
        </w:rPr>
        <w:t>为本包专用</w:t>
      </w:r>
      <w:proofErr w:type="gramEnd"/>
      <w:r>
        <w:rPr>
          <w:rFonts w:ascii="仿宋" w:eastAsia="仿宋" w:hAnsi="仿宋" w:hint="eastAsia"/>
          <w:sz w:val="24"/>
        </w:rPr>
        <w:t>，不允许与其他项目共用。</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1.10投标人应为本项目配备充足的专用设备工具。</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1.11投标人需提供充足的备品备件。要求投标人长期提供足量各类备品备件及线缆配件（包含但不限于1台备用应急服务器，35块数据硬盘，5块系统硬盘，具体配置需满足采购人具体业务需求并与现有平台完全兼容），投标人须于合同签订后30日内完成上述硬件环境的准备工作，不得出现因部件损坏，未及时维护导致设备无法正常使用的情况。</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1.11.1投标人应以列表形式在投标文件中列出所提供硬件环境的设备名称、品牌型号、主要参数。</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1.11.2具体参数如下（以下“#”条款需提供证明材料（包括但不限于产品彩页或技术白皮书等）并加盖投标人单位公章）：</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（1）备用应急服务器参数要求：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 CPU：不低于2颗，每颗不低于48核，主频≥2.6GHZ。</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 内存：不低于384GB。</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 硬盘：不少于14块960GB固态硬盘，不低于2块3.84TB NVME固态硬盘。</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 网卡：不低于2×2个10GE网口（含光模块）。</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 NPU：不低于4个Atlas 300vpro。</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 raid：支持raid0、1、5、6、10。</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lastRenderedPageBreak/>
        <w:t>（2）系统硬盘参数要求：容量600GB，转速15000转，2.5英寸，SAS企业级接口。</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（3）数据硬盘参数需求：容量4TB，转速7200转，3.5英寸，SATA企业级接口。</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1.12投标人维护工作以系统稳定运行时间作为衡量标准，</w:t>
      </w:r>
      <w:proofErr w:type="gramStart"/>
      <w:r>
        <w:rPr>
          <w:rFonts w:ascii="仿宋" w:eastAsia="仿宋" w:hAnsi="仿宋" w:hint="eastAsia"/>
          <w:sz w:val="24"/>
        </w:rPr>
        <w:t>每自然月系统</w:t>
      </w:r>
      <w:proofErr w:type="gramEnd"/>
      <w:r>
        <w:rPr>
          <w:rFonts w:ascii="仿宋" w:eastAsia="仿宋" w:hAnsi="仿宋" w:hint="eastAsia"/>
          <w:sz w:val="24"/>
        </w:rPr>
        <w:t>稳定运行时间不得少于706小时（按月均30日计算）；</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1.13投标人应在维护期内提供采购人现有系统的软件许可及升级服务；</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1.14投标人应在维护期内开展现有系统兼容智能运维工作，实现对网络运行状况、设备运行状态、应用维护工</w:t>
      </w:r>
      <w:proofErr w:type="gramStart"/>
      <w:r>
        <w:rPr>
          <w:rFonts w:ascii="仿宋" w:eastAsia="仿宋" w:hAnsi="仿宋" w:hint="eastAsia"/>
          <w:sz w:val="24"/>
        </w:rPr>
        <w:t>单管理</w:t>
      </w:r>
      <w:proofErr w:type="gramEnd"/>
      <w:r>
        <w:rPr>
          <w:rFonts w:ascii="仿宋" w:eastAsia="仿宋" w:hAnsi="仿宋" w:hint="eastAsia"/>
          <w:sz w:val="24"/>
        </w:rPr>
        <w:t>和硬件设备台</w:t>
      </w:r>
      <w:proofErr w:type="gramStart"/>
      <w:r>
        <w:rPr>
          <w:rFonts w:ascii="仿宋" w:eastAsia="仿宋" w:hAnsi="仿宋" w:hint="eastAsia"/>
          <w:sz w:val="24"/>
        </w:rPr>
        <w:t>账管理</w:t>
      </w:r>
      <w:proofErr w:type="gramEnd"/>
      <w:r>
        <w:rPr>
          <w:rFonts w:ascii="仿宋" w:eastAsia="仿宋" w:hAnsi="仿宋" w:hint="eastAsia"/>
          <w:sz w:val="24"/>
        </w:rPr>
        <w:t>等服务；</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1.15投标人需按照采购人要求提供必要的网络通信设备及对系统设备的软硬件优化服务。</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2、日常维护要求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2.1投标人按采购人需求在采购人指定场所每周7×24小时安排熟悉采购人系统平台开展系统巡检，巡检结果以报告形式每周报送采购人。同时，投标人应保证具备每周7×24小时的维护和响应的能力，对于系统设备故障1小时到位，4小时内修复。现场不能修复的，提供全新整机备件保证设备正常运转，软件系统故障应2小时内原厂技术人员提供现场技术支持。国家法定节假日、休息日期间按照日常工作日的维护响应、维护要求进行维护工作。因重大活动保障，需具备指定运</w:t>
      </w:r>
      <w:proofErr w:type="gramStart"/>
      <w:r>
        <w:rPr>
          <w:rFonts w:ascii="仿宋" w:eastAsia="仿宋" w:hAnsi="仿宋" w:hint="eastAsia"/>
          <w:sz w:val="24"/>
        </w:rPr>
        <w:t>维人员</w:t>
      </w:r>
      <w:proofErr w:type="gramEnd"/>
      <w:r>
        <w:rPr>
          <w:rFonts w:ascii="仿宋" w:eastAsia="仿宋" w:hAnsi="仿宋" w:hint="eastAsia"/>
          <w:sz w:val="24"/>
        </w:rPr>
        <w:t>不低于连续每周7×24小时开展运</w:t>
      </w:r>
      <w:proofErr w:type="gramStart"/>
      <w:r>
        <w:rPr>
          <w:rFonts w:ascii="仿宋" w:eastAsia="仿宋" w:hAnsi="仿宋" w:hint="eastAsia"/>
          <w:sz w:val="24"/>
        </w:rPr>
        <w:t>维工作</w:t>
      </w:r>
      <w:proofErr w:type="gramEnd"/>
      <w:r>
        <w:rPr>
          <w:rFonts w:ascii="仿宋" w:eastAsia="仿宋" w:hAnsi="仿宋" w:hint="eastAsia"/>
          <w:sz w:val="24"/>
        </w:rPr>
        <w:t>的能力。</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2.2 投标人对于故障维修结果应及时向采购人进行反馈，确认设备可正常使用。如因供电等采购人提供环境不满足需求等原因无法修复的，应及时向采购人反馈，并配合完成情况报送工作。</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2.3 投标人应对采购人指定场所的系统软硬件提供每月一次的现场巡检服务，完善平台设备</w:t>
      </w:r>
      <w:proofErr w:type="gramStart"/>
      <w:r>
        <w:rPr>
          <w:rFonts w:ascii="仿宋" w:eastAsia="仿宋" w:hAnsi="仿宋" w:hint="eastAsia"/>
          <w:sz w:val="24"/>
        </w:rPr>
        <w:t>基础台</w:t>
      </w:r>
      <w:proofErr w:type="gramEnd"/>
      <w:r>
        <w:rPr>
          <w:rFonts w:ascii="仿宋" w:eastAsia="仿宋" w:hAnsi="仿宋" w:hint="eastAsia"/>
          <w:sz w:val="24"/>
        </w:rPr>
        <w:t>账。包括但不限于对硬件设备运行状态检测，设备外部环境及机房设备全面清洁，破损线缆更换，强弱电配线整理，设备台账管理、软件客户端维护等。</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2.4 投标人需配备专业的网络设备安全检测软件，并配合采购人对系统内网络安全风险进行检测。</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2.5投标人应定期提交运维阶段性成果报告，如运维周报等，并向采购人汇报运</w:t>
      </w:r>
      <w:proofErr w:type="gramStart"/>
      <w:r>
        <w:rPr>
          <w:rFonts w:ascii="仿宋" w:eastAsia="仿宋" w:hAnsi="仿宋" w:hint="eastAsia"/>
          <w:sz w:val="24"/>
        </w:rPr>
        <w:t>维工</w:t>
      </w:r>
      <w:r>
        <w:rPr>
          <w:rFonts w:ascii="仿宋" w:eastAsia="仿宋" w:hAnsi="仿宋" w:hint="eastAsia"/>
          <w:sz w:val="24"/>
        </w:rPr>
        <w:lastRenderedPageBreak/>
        <w:t>作</w:t>
      </w:r>
      <w:proofErr w:type="gramEnd"/>
      <w:r>
        <w:rPr>
          <w:rFonts w:ascii="仿宋" w:eastAsia="仿宋" w:hAnsi="仿宋" w:hint="eastAsia"/>
          <w:sz w:val="24"/>
        </w:rPr>
        <w:t>情况和业务需求落实情况。制定运</w:t>
      </w:r>
      <w:proofErr w:type="gramStart"/>
      <w:r>
        <w:rPr>
          <w:rFonts w:ascii="仿宋" w:eastAsia="仿宋" w:hAnsi="仿宋" w:hint="eastAsia"/>
          <w:sz w:val="24"/>
        </w:rPr>
        <w:t>维工作</w:t>
      </w:r>
      <w:proofErr w:type="gramEnd"/>
      <w:r>
        <w:rPr>
          <w:rFonts w:ascii="仿宋" w:eastAsia="仿宋" w:hAnsi="仿宋" w:hint="eastAsia"/>
          <w:sz w:val="24"/>
        </w:rPr>
        <w:t>计划，确保运维工作顺利进行。</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 xml:space="preserve">2.6 </w:t>
      </w:r>
      <w:proofErr w:type="gramStart"/>
      <w:r>
        <w:rPr>
          <w:rFonts w:ascii="仿宋" w:eastAsia="仿宋" w:hAnsi="仿宋" w:hint="eastAsia"/>
          <w:sz w:val="24"/>
        </w:rPr>
        <w:t>每自然</w:t>
      </w:r>
      <w:proofErr w:type="gramEnd"/>
      <w:r>
        <w:rPr>
          <w:rFonts w:ascii="仿宋" w:eastAsia="仿宋" w:hAnsi="仿宋" w:hint="eastAsia"/>
          <w:sz w:val="24"/>
        </w:rPr>
        <w:t>日9时前通过网络校时服务器对系统时钟进行检查。</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2.7数据库维护包含且不限于每工作日9时、17时对数据库健康巡检，巡检任务包括分析安全隐患并提供优化解决方案，开展补丁安装和软件版本升级，数据备份、数据容</w:t>
      </w:r>
      <w:proofErr w:type="gramStart"/>
      <w:r>
        <w:rPr>
          <w:rFonts w:ascii="仿宋" w:eastAsia="仿宋" w:hAnsi="仿宋" w:hint="eastAsia"/>
          <w:sz w:val="24"/>
        </w:rPr>
        <w:t>灾恢复</w:t>
      </w:r>
      <w:proofErr w:type="gramEnd"/>
      <w:r>
        <w:rPr>
          <w:rFonts w:ascii="仿宋" w:eastAsia="仿宋" w:hAnsi="仿宋" w:hint="eastAsia"/>
          <w:sz w:val="24"/>
        </w:rPr>
        <w:t>及文档管理等相关工作。对紧急故障15分钟内响应，30分钟内现场处理并提供处理报告。</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3、重大活动维护要求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3.1 重大活动期间，投标人需按照采购人要求时段安排资深技术人员现场值守，随时处置突发故障。</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3.2 重大活动前，投标人需根据采购人要求对相关设备巡检一次，完成系统软硬件设备巡检、维修。</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3.3 重大活动期间，投标人应按采购人的要求，加派原厂技术支持人员和熟悉网络系统的资深工程师在指定现场做好技术支持工作，为采购人提供每周7×24小时的系统技术支持，以确保活动顺利进行。</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3.4 重大活动期间，投标人应遵守日常维护各项要求。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3.5 根据采购人需求，为采购人提供必要的显示设备、传输设备、控制设备和终端设备用于应急指挥所搭建，并配合采购人开展现场交通指挥所视频系统调试工作。</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4、维护档案管理要求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4.1 投标人在签订合同之日起，建立系统维护文档。</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4.2 投标人需建立备品备件使用出入库文档。并于每月1日向采购人提交前一个月的设备运行情况，包括更换记录及被服务单位负责人签字确认的更换服务单等。</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4.3 投标人每日向采购人提交每日远程及现场巡检记录，用于采购人检查维护情况，统计维护效果。</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5、维护效果要求：投标人应确保系统软硬件设备完好率达到98%，</w:t>
      </w:r>
      <w:proofErr w:type="gramStart"/>
      <w:r>
        <w:rPr>
          <w:rFonts w:ascii="仿宋" w:eastAsia="仿宋" w:hAnsi="仿宋" w:hint="eastAsia"/>
          <w:sz w:val="24"/>
        </w:rPr>
        <w:t>基础台账登记</w:t>
      </w:r>
      <w:proofErr w:type="gramEnd"/>
      <w:r>
        <w:rPr>
          <w:rFonts w:ascii="仿宋" w:eastAsia="仿宋" w:hAnsi="仿宋" w:hint="eastAsia"/>
          <w:sz w:val="24"/>
        </w:rPr>
        <w:t>准确率100%，系统软件不发生影响系统正常使用的事件。（设备完好率：功能正常设备÷设备</w:t>
      </w:r>
      <w:r>
        <w:rPr>
          <w:rFonts w:ascii="仿宋" w:eastAsia="仿宋" w:hAnsi="仿宋" w:hint="eastAsia"/>
          <w:sz w:val="24"/>
        </w:rPr>
        <w:lastRenderedPageBreak/>
        <w:t>总数；台</w:t>
      </w:r>
      <w:proofErr w:type="gramStart"/>
      <w:r>
        <w:rPr>
          <w:rFonts w:ascii="仿宋" w:eastAsia="仿宋" w:hAnsi="仿宋" w:hint="eastAsia"/>
          <w:sz w:val="24"/>
        </w:rPr>
        <w:t>账登记</w:t>
      </w:r>
      <w:proofErr w:type="gramEnd"/>
      <w:r>
        <w:rPr>
          <w:rFonts w:ascii="仿宋" w:eastAsia="仿宋" w:hAnsi="仿宋" w:hint="eastAsia"/>
          <w:sz w:val="24"/>
        </w:rPr>
        <w:t>准确率: 台账准确设备数÷设备总数。）</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6、其他要求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6.1 因意外事件致使设备损坏的，投标人应及时完成设备恢复工作。</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6.2 投标人应按时完成采购人提出的部件维护、软件应用功能和网络监测功能升级需求。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6.3 维护的主要部件和整机设备免费质保期为整个项目运维周期。</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6.4 投标人负责协助采购人开展固定资产、机房设备管理工作，详细掌握系统设备型号、数量、安装地点等相关信息，并协助采购人及时做好系统设备固定资产、机房设备信息变更工作，确保固定资产管理信息、机房设备信息与系统设备实际情况一致。对使用科技信息系统运行维护费用购置的备品备件，单价达到采购人固定资产登记和机房设备管理标准的，由采购人系统主</w:t>
      </w:r>
      <w:proofErr w:type="gramStart"/>
      <w:r>
        <w:rPr>
          <w:rFonts w:ascii="仿宋" w:eastAsia="仿宋" w:hAnsi="仿宋" w:hint="eastAsia"/>
          <w:sz w:val="24"/>
        </w:rPr>
        <w:t>责单位</w:t>
      </w:r>
      <w:proofErr w:type="gramEnd"/>
      <w:r>
        <w:rPr>
          <w:rFonts w:ascii="仿宋" w:eastAsia="仿宋" w:hAnsi="仿宋" w:hint="eastAsia"/>
          <w:sz w:val="24"/>
        </w:rPr>
        <w:t>按照固定资产、管理有关规定办理相关手续。由投标人负责提供采购人待报废设备的存放场所，并登记妥善保存，直至采购人对该设备进行报废处理。</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（四）部件维护和软件功能升级要求</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1、硬件部件应选用符合系统运行要求的全新原厂产品。</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2、设备</w:t>
      </w:r>
      <w:proofErr w:type="gramStart"/>
      <w:r>
        <w:rPr>
          <w:rFonts w:ascii="仿宋" w:eastAsia="仿宋" w:hAnsi="仿宋" w:hint="eastAsia"/>
          <w:sz w:val="24"/>
        </w:rPr>
        <w:t>需能够</w:t>
      </w:r>
      <w:proofErr w:type="gramEnd"/>
      <w:r>
        <w:rPr>
          <w:rFonts w:ascii="仿宋" w:eastAsia="仿宋" w:hAnsi="仿宋" w:hint="eastAsia"/>
          <w:sz w:val="24"/>
        </w:rPr>
        <w:t>与采购人现有的设备兼容，与现有的网络设备实现互联，性能指标和功能应不低于现有设备，确保系统能够正常应用。</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3、投标人负责设备的安装调试，及设备联网使用所必要的全部设备和厂家许可。</w:t>
      </w:r>
    </w:p>
    <w:p w:rsidR="00496244" w:rsidRDefault="00496244" w:rsidP="00496244">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4、投标人应提供采购</w:t>
      </w:r>
      <w:proofErr w:type="gramStart"/>
      <w:r>
        <w:rPr>
          <w:rFonts w:ascii="仿宋" w:eastAsia="仿宋" w:hAnsi="仿宋" w:hint="eastAsia"/>
          <w:sz w:val="24"/>
        </w:rPr>
        <w:t>人设备</w:t>
      </w:r>
      <w:proofErr w:type="gramEnd"/>
      <w:r>
        <w:rPr>
          <w:rFonts w:ascii="仿宋" w:eastAsia="仿宋" w:hAnsi="仿宋" w:hint="eastAsia"/>
          <w:sz w:val="24"/>
        </w:rPr>
        <w:t>原厂最新的软件版本升级服务，并按照采购人需求为采购人提供系统应用级服务软件功能升级服务。</w:t>
      </w:r>
    </w:p>
    <w:p w:rsidR="00496244" w:rsidRDefault="00496244" w:rsidP="00496244">
      <w:pPr>
        <w:tabs>
          <w:tab w:val="left" w:pos="900"/>
        </w:tabs>
        <w:spacing w:beforeLines="50" w:before="156" w:line="360" w:lineRule="auto"/>
        <w:ind w:firstLineChars="200" w:firstLine="480"/>
        <w:rPr>
          <w:rFonts w:ascii="仿宋" w:eastAsia="仿宋" w:hAnsi="仿宋"/>
          <w:sz w:val="24"/>
        </w:rPr>
        <w:sectPr w:rsidR="00496244">
          <w:pgSz w:w="11906" w:h="16838"/>
          <w:pgMar w:top="1440" w:right="1134" w:bottom="1440" w:left="1418" w:header="851" w:footer="992" w:gutter="0"/>
          <w:cols w:space="720"/>
          <w:docGrid w:type="lines" w:linePitch="312"/>
        </w:sectPr>
      </w:pPr>
    </w:p>
    <w:p w:rsidR="00496244" w:rsidRDefault="00496244" w:rsidP="00496244">
      <w:pPr>
        <w:keepNext/>
        <w:keepLines/>
        <w:widowControl/>
        <w:adjustRightInd w:val="0"/>
        <w:spacing w:beforeLines="50" w:before="156" w:line="360" w:lineRule="auto"/>
        <w:ind w:firstLine="482"/>
        <w:textAlignment w:val="baseline"/>
        <w:outlineLvl w:val="3"/>
        <w:rPr>
          <w:rFonts w:ascii="仿宋" w:eastAsia="仿宋" w:hAnsi="仿宋" w:cs="宋体"/>
          <w:bCs/>
          <w:kern w:val="0"/>
          <w:sz w:val="24"/>
        </w:rPr>
      </w:pPr>
      <w:r>
        <w:rPr>
          <w:rFonts w:ascii="仿宋" w:eastAsia="仿宋" w:hAnsi="仿宋" w:cs="宋体" w:hint="eastAsia"/>
          <w:bCs/>
          <w:kern w:val="0"/>
          <w:sz w:val="24"/>
        </w:rPr>
        <w:lastRenderedPageBreak/>
        <w:t>附件1：维护设备清单</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8"/>
        <w:gridCol w:w="2424"/>
        <w:gridCol w:w="576"/>
        <w:gridCol w:w="1096"/>
        <w:gridCol w:w="3431"/>
        <w:gridCol w:w="1276"/>
      </w:tblGrid>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b/>
                <w:szCs w:val="21"/>
              </w:rPr>
            </w:pPr>
            <w:r>
              <w:rPr>
                <w:rFonts w:ascii="仿宋" w:eastAsia="仿宋" w:hAnsi="仿宋" w:cs="宋体" w:hint="eastAsia"/>
                <w:b/>
                <w:kern w:val="0"/>
                <w:szCs w:val="21"/>
                <w:lang w:bidi="ar"/>
              </w:rPr>
              <w:t>序号</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b/>
                <w:szCs w:val="21"/>
              </w:rPr>
            </w:pPr>
            <w:r>
              <w:rPr>
                <w:rFonts w:ascii="仿宋" w:eastAsia="仿宋" w:hAnsi="仿宋" w:cs="宋体" w:hint="eastAsia"/>
                <w:b/>
                <w:kern w:val="0"/>
                <w:szCs w:val="21"/>
                <w:lang w:bidi="ar"/>
              </w:rPr>
              <w:t>设备类型</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b/>
                <w:szCs w:val="21"/>
              </w:rPr>
            </w:pPr>
            <w:r>
              <w:rPr>
                <w:rFonts w:ascii="仿宋" w:eastAsia="仿宋" w:hAnsi="仿宋" w:cs="宋体" w:hint="eastAsia"/>
                <w:b/>
                <w:kern w:val="0"/>
                <w:szCs w:val="21"/>
                <w:lang w:bidi="ar"/>
              </w:rPr>
              <w:t>数量</w:t>
            </w:r>
          </w:p>
        </w:tc>
        <w:tc>
          <w:tcPr>
            <w:tcW w:w="1096" w:type="dxa"/>
            <w:vAlign w:val="center"/>
          </w:tcPr>
          <w:p w:rsidR="00496244" w:rsidRDefault="00496244" w:rsidP="006B4395">
            <w:pPr>
              <w:widowControl/>
              <w:jc w:val="center"/>
              <w:textAlignment w:val="center"/>
              <w:rPr>
                <w:rFonts w:ascii="仿宋" w:eastAsia="仿宋" w:hAnsi="仿宋" w:cs="宋体"/>
                <w:b/>
                <w:kern w:val="0"/>
                <w:szCs w:val="21"/>
                <w:lang w:bidi="ar"/>
              </w:rPr>
            </w:pPr>
            <w:r>
              <w:rPr>
                <w:rFonts w:ascii="仿宋" w:eastAsia="仿宋" w:hAnsi="仿宋" w:cs="宋体" w:hint="eastAsia"/>
                <w:b/>
                <w:kern w:val="0"/>
                <w:szCs w:val="21"/>
                <w:lang w:bidi="ar"/>
              </w:rPr>
              <w:t>品牌</w:t>
            </w:r>
          </w:p>
        </w:tc>
        <w:tc>
          <w:tcPr>
            <w:tcW w:w="3431" w:type="dxa"/>
            <w:vAlign w:val="center"/>
          </w:tcPr>
          <w:p w:rsidR="00496244" w:rsidRDefault="00496244" w:rsidP="006B4395">
            <w:pPr>
              <w:widowControl/>
              <w:jc w:val="center"/>
              <w:textAlignment w:val="center"/>
              <w:rPr>
                <w:rFonts w:ascii="仿宋" w:eastAsia="仿宋" w:hAnsi="仿宋" w:cs="宋体"/>
                <w:b/>
                <w:kern w:val="0"/>
                <w:szCs w:val="21"/>
                <w:lang w:bidi="ar"/>
              </w:rPr>
            </w:pPr>
            <w:r>
              <w:rPr>
                <w:rFonts w:ascii="仿宋" w:eastAsia="仿宋" w:hAnsi="仿宋" w:cs="宋体" w:hint="eastAsia"/>
                <w:b/>
                <w:kern w:val="0"/>
                <w:szCs w:val="21"/>
                <w:lang w:bidi="ar"/>
              </w:rPr>
              <w:t>型号</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b/>
                <w:kern w:val="0"/>
                <w:szCs w:val="21"/>
                <w:lang w:bidi="ar"/>
              </w:rPr>
            </w:pPr>
            <w:r>
              <w:rPr>
                <w:rFonts w:ascii="仿宋" w:eastAsia="仿宋" w:hAnsi="仿宋" w:cs="宋体" w:hint="eastAsia"/>
                <w:b/>
                <w:kern w:val="0"/>
                <w:szCs w:val="21"/>
                <w:lang w:bidi="ar"/>
              </w:rPr>
              <w:t>备注</w:t>
            </w: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1</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核心万兆交换机</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5</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华为</w:t>
            </w:r>
          </w:p>
        </w:tc>
        <w:tc>
          <w:tcPr>
            <w:tcW w:w="3431"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华为S7710</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2</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存储交换机</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1</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中科曙光</w:t>
            </w:r>
          </w:p>
        </w:tc>
        <w:tc>
          <w:tcPr>
            <w:tcW w:w="3431"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曙光300</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3</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SAN光纤存储</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1</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中科曙光</w:t>
            </w:r>
          </w:p>
        </w:tc>
        <w:tc>
          <w:tcPr>
            <w:tcW w:w="3431"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曙光DS900-G20</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4</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时钟同步服务器</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1</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精准时空</w:t>
            </w:r>
          </w:p>
        </w:tc>
        <w:tc>
          <w:tcPr>
            <w:tcW w:w="3431"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北斗视频服务器JZ3202</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5</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万兆网卡 内存扩容</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6</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IBM</w:t>
            </w:r>
          </w:p>
        </w:tc>
        <w:tc>
          <w:tcPr>
            <w:tcW w:w="3431"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万兆网 内存</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6</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内外网交换平台</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3</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天</w:t>
            </w:r>
            <w:proofErr w:type="gramStart"/>
            <w:r>
              <w:rPr>
                <w:rFonts w:ascii="仿宋" w:eastAsia="仿宋" w:hAnsi="仿宋" w:cs="宋体" w:hint="eastAsia"/>
                <w:kern w:val="0"/>
                <w:szCs w:val="21"/>
                <w:lang w:bidi="ar"/>
              </w:rPr>
              <w:t>行网安</w:t>
            </w:r>
            <w:proofErr w:type="gramEnd"/>
          </w:p>
        </w:tc>
        <w:tc>
          <w:tcPr>
            <w:tcW w:w="3431"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天</w:t>
            </w:r>
            <w:proofErr w:type="gramStart"/>
            <w:r>
              <w:rPr>
                <w:rFonts w:ascii="仿宋" w:eastAsia="仿宋" w:hAnsi="仿宋" w:cs="宋体" w:hint="eastAsia"/>
                <w:kern w:val="0"/>
                <w:szCs w:val="21"/>
                <w:lang w:bidi="ar"/>
              </w:rPr>
              <w:t>行网安</w:t>
            </w:r>
            <w:proofErr w:type="spellStart"/>
            <w:proofErr w:type="gramEnd"/>
            <w:r>
              <w:rPr>
                <w:rFonts w:ascii="仿宋" w:eastAsia="仿宋" w:hAnsi="仿宋" w:cs="宋体" w:hint="eastAsia"/>
                <w:kern w:val="0"/>
                <w:szCs w:val="21"/>
                <w:lang w:bidi="ar"/>
              </w:rPr>
              <w:t>Topwalk</w:t>
            </w:r>
            <w:proofErr w:type="spellEnd"/>
            <w:r>
              <w:rPr>
                <w:rFonts w:ascii="仿宋" w:eastAsia="仿宋" w:hAnsi="仿宋" w:cs="宋体" w:hint="eastAsia"/>
                <w:kern w:val="0"/>
                <w:szCs w:val="21"/>
                <w:lang w:bidi="ar"/>
              </w:rPr>
              <w:t>-MTP/3.0，</w:t>
            </w:r>
            <w:proofErr w:type="spellStart"/>
            <w:r>
              <w:rPr>
                <w:rFonts w:ascii="仿宋" w:eastAsia="仿宋" w:hAnsi="仿宋" w:cs="宋体" w:hint="eastAsia"/>
                <w:kern w:val="0"/>
                <w:szCs w:val="21"/>
                <w:lang w:bidi="ar"/>
              </w:rPr>
              <w:t>Topwalk</w:t>
            </w:r>
            <w:proofErr w:type="spellEnd"/>
            <w:r>
              <w:rPr>
                <w:rFonts w:ascii="仿宋" w:eastAsia="仿宋" w:hAnsi="仿宋" w:cs="宋体" w:hint="eastAsia"/>
                <w:kern w:val="0"/>
                <w:szCs w:val="21"/>
                <w:lang w:bidi="ar"/>
              </w:rPr>
              <w:t>-DTP/3.0，</w:t>
            </w:r>
            <w:proofErr w:type="spellStart"/>
            <w:r>
              <w:rPr>
                <w:rFonts w:ascii="仿宋" w:eastAsia="仿宋" w:hAnsi="仿宋" w:cs="宋体" w:hint="eastAsia"/>
                <w:kern w:val="0"/>
                <w:szCs w:val="21"/>
                <w:lang w:bidi="ar"/>
              </w:rPr>
              <w:t>Topwalk</w:t>
            </w:r>
            <w:proofErr w:type="spellEnd"/>
            <w:r>
              <w:rPr>
                <w:rFonts w:ascii="仿宋" w:eastAsia="仿宋" w:hAnsi="仿宋" w:cs="宋体" w:hint="eastAsia"/>
                <w:kern w:val="0"/>
                <w:szCs w:val="21"/>
                <w:lang w:bidi="ar"/>
              </w:rPr>
              <w:t>-GAP/3.0</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7</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数据处理服务器</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80</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中科曙光</w:t>
            </w:r>
          </w:p>
        </w:tc>
        <w:tc>
          <w:tcPr>
            <w:tcW w:w="3431"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曙光I420-G30</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8</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数据存储服务器</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100</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中科曙光</w:t>
            </w:r>
          </w:p>
        </w:tc>
        <w:tc>
          <w:tcPr>
            <w:tcW w:w="3431"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曙光S640-G30</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9</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图片视频存储服务器（含管理运维软件）</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37</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proofErr w:type="gramStart"/>
            <w:r>
              <w:rPr>
                <w:rFonts w:ascii="仿宋" w:eastAsia="仿宋" w:hAnsi="仿宋" w:cs="宋体" w:hint="eastAsia"/>
                <w:kern w:val="0"/>
                <w:szCs w:val="21"/>
                <w:lang w:bidi="ar"/>
              </w:rPr>
              <w:t>海康威视</w:t>
            </w:r>
            <w:proofErr w:type="gramEnd"/>
          </w:p>
        </w:tc>
        <w:tc>
          <w:tcPr>
            <w:tcW w:w="3431" w:type="dxa"/>
            <w:vAlign w:val="center"/>
          </w:tcPr>
          <w:p w:rsidR="00496244" w:rsidRDefault="00496244" w:rsidP="006B4395">
            <w:pPr>
              <w:widowControl/>
              <w:jc w:val="center"/>
              <w:textAlignment w:val="center"/>
              <w:rPr>
                <w:rFonts w:ascii="仿宋" w:eastAsia="仿宋" w:hAnsi="仿宋" w:cs="宋体"/>
                <w:kern w:val="0"/>
                <w:szCs w:val="21"/>
                <w:lang w:bidi="ar"/>
              </w:rPr>
            </w:pPr>
            <w:proofErr w:type="gramStart"/>
            <w:r>
              <w:rPr>
                <w:rFonts w:ascii="仿宋" w:eastAsia="仿宋" w:hAnsi="仿宋" w:cs="宋体" w:hint="eastAsia"/>
                <w:kern w:val="0"/>
                <w:szCs w:val="21"/>
                <w:lang w:bidi="ar"/>
              </w:rPr>
              <w:t>海康威视</w:t>
            </w:r>
            <w:proofErr w:type="gramEnd"/>
            <w:r>
              <w:rPr>
                <w:rFonts w:ascii="仿宋" w:eastAsia="仿宋" w:hAnsi="仿宋" w:cs="宋体" w:hint="eastAsia"/>
                <w:kern w:val="0"/>
                <w:szCs w:val="21"/>
                <w:lang w:bidi="ar"/>
              </w:rPr>
              <w:t>DS-A72048R</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10</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视频转发服务器（含管理运维软件）</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8</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华为</w:t>
            </w:r>
          </w:p>
        </w:tc>
        <w:tc>
          <w:tcPr>
            <w:tcW w:w="3431" w:type="dxa"/>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华为VCN3020</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11</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图片二次识别服务器（含二次识别软件）</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20</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proofErr w:type="gramStart"/>
            <w:r>
              <w:rPr>
                <w:rFonts w:ascii="仿宋" w:eastAsia="仿宋" w:hAnsi="仿宋" w:cs="宋体" w:hint="eastAsia"/>
                <w:kern w:val="0"/>
                <w:szCs w:val="21"/>
                <w:lang w:bidi="ar"/>
              </w:rPr>
              <w:t>海康威视</w:t>
            </w:r>
            <w:proofErr w:type="gramEnd"/>
          </w:p>
        </w:tc>
        <w:tc>
          <w:tcPr>
            <w:tcW w:w="3431" w:type="dxa"/>
            <w:vAlign w:val="center"/>
          </w:tcPr>
          <w:p w:rsidR="00496244" w:rsidRDefault="00496244" w:rsidP="006B4395">
            <w:pPr>
              <w:widowControl/>
              <w:jc w:val="center"/>
              <w:textAlignment w:val="center"/>
              <w:rPr>
                <w:rFonts w:ascii="仿宋" w:eastAsia="仿宋" w:hAnsi="仿宋" w:cs="宋体"/>
                <w:kern w:val="0"/>
                <w:szCs w:val="21"/>
                <w:lang w:bidi="ar"/>
              </w:rPr>
            </w:pPr>
            <w:proofErr w:type="gramStart"/>
            <w:r>
              <w:rPr>
                <w:rFonts w:ascii="仿宋" w:eastAsia="仿宋" w:hAnsi="仿宋" w:cs="宋体" w:hint="eastAsia"/>
                <w:kern w:val="0"/>
                <w:szCs w:val="21"/>
                <w:lang w:bidi="ar"/>
              </w:rPr>
              <w:t>海康威视</w:t>
            </w:r>
            <w:proofErr w:type="gramEnd"/>
            <w:r>
              <w:rPr>
                <w:rFonts w:ascii="仿宋" w:eastAsia="仿宋" w:hAnsi="仿宋" w:cs="宋体" w:hint="eastAsia"/>
                <w:kern w:val="0"/>
                <w:szCs w:val="21"/>
                <w:lang w:bidi="ar"/>
              </w:rPr>
              <w:t>DS-IB0116-V</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r w:rsidR="00496244" w:rsidTr="006B4395">
        <w:trPr>
          <w:trHeight w:val="680"/>
        </w:trPr>
        <w:tc>
          <w:tcPr>
            <w:tcW w:w="568"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12</w:t>
            </w:r>
          </w:p>
        </w:tc>
        <w:tc>
          <w:tcPr>
            <w:tcW w:w="2424"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视频二次处理服务器（含二次识别软件）</w:t>
            </w:r>
          </w:p>
        </w:tc>
        <w:tc>
          <w:tcPr>
            <w:tcW w:w="5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lang w:bidi="ar"/>
              </w:rPr>
            </w:pPr>
            <w:r>
              <w:rPr>
                <w:rFonts w:ascii="仿宋" w:eastAsia="仿宋" w:hAnsi="仿宋" w:cs="宋体" w:hint="eastAsia"/>
                <w:kern w:val="0"/>
                <w:szCs w:val="21"/>
                <w:lang w:bidi="ar"/>
              </w:rPr>
              <w:t>3</w:t>
            </w:r>
          </w:p>
        </w:tc>
        <w:tc>
          <w:tcPr>
            <w:tcW w:w="1096" w:type="dxa"/>
            <w:vAlign w:val="center"/>
          </w:tcPr>
          <w:p w:rsidR="00496244" w:rsidRDefault="00496244" w:rsidP="006B4395">
            <w:pPr>
              <w:widowControl/>
              <w:jc w:val="center"/>
              <w:textAlignment w:val="center"/>
              <w:rPr>
                <w:rFonts w:ascii="仿宋" w:eastAsia="仿宋" w:hAnsi="仿宋" w:cs="宋体"/>
                <w:kern w:val="0"/>
                <w:szCs w:val="21"/>
                <w:lang w:bidi="ar"/>
              </w:rPr>
            </w:pPr>
            <w:proofErr w:type="gramStart"/>
            <w:r>
              <w:rPr>
                <w:rFonts w:ascii="仿宋" w:eastAsia="仿宋" w:hAnsi="仿宋" w:cs="宋体" w:hint="eastAsia"/>
                <w:kern w:val="0"/>
                <w:szCs w:val="21"/>
                <w:lang w:bidi="ar"/>
              </w:rPr>
              <w:t>海康威视</w:t>
            </w:r>
            <w:proofErr w:type="gramEnd"/>
          </w:p>
        </w:tc>
        <w:tc>
          <w:tcPr>
            <w:tcW w:w="3431" w:type="dxa"/>
            <w:vAlign w:val="center"/>
          </w:tcPr>
          <w:p w:rsidR="00496244" w:rsidRDefault="00496244" w:rsidP="006B4395">
            <w:pPr>
              <w:widowControl/>
              <w:jc w:val="center"/>
              <w:textAlignment w:val="center"/>
              <w:rPr>
                <w:rFonts w:ascii="仿宋" w:eastAsia="仿宋" w:hAnsi="仿宋" w:cs="宋体"/>
                <w:color w:val="FF0000"/>
                <w:kern w:val="0"/>
                <w:szCs w:val="21"/>
                <w:lang w:bidi="ar"/>
              </w:rPr>
            </w:pPr>
            <w:proofErr w:type="gramStart"/>
            <w:r>
              <w:rPr>
                <w:rFonts w:ascii="仿宋" w:eastAsia="仿宋" w:hAnsi="仿宋" w:cs="宋体" w:hint="eastAsia"/>
                <w:kern w:val="0"/>
                <w:szCs w:val="21"/>
                <w:lang w:bidi="ar"/>
              </w:rPr>
              <w:t>海康威视</w:t>
            </w:r>
            <w:proofErr w:type="gramEnd"/>
            <w:r>
              <w:rPr>
                <w:rFonts w:ascii="仿宋" w:eastAsia="仿宋" w:hAnsi="仿宋" w:cs="宋体" w:hint="eastAsia"/>
                <w:kern w:val="0"/>
                <w:szCs w:val="21"/>
                <w:lang w:bidi="ar"/>
              </w:rPr>
              <w:t>DS-GPKIA0100-2X</w:t>
            </w:r>
          </w:p>
        </w:tc>
        <w:tc>
          <w:tcPr>
            <w:tcW w:w="1276" w:type="dxa"/>
            <w:noWrap/>
            <w:tcMar>
              <w:top w:w="15" w:type="dxa"/>
              <w:left w:w="15" w:type="dxa"/>
              <w:right w:w="15" w:type="dxa"/>
            </w:tcMar>
            <w:vAlign w:val="center"/>
          </w:tcPr>
          <w:p w:rsidR="00496244" w:rsidRDefault="00496244" w:rsidP="006B4395">
            <w:pPr>
              <w:widowControl/>
              <w:jc w:val="center"/>
              <w:textAlignment w:val="center"/>
              <w:rPr>
                <w:rFonts w:ascii="仿宋" w:eastAsia="仿宋" w:hAnsi="仿宋" w:cs="宋体"/>
                <w:kern w:val="0"/>
                <w:szCs w:val="21"/>
                <w:u w:val="single"/>
                <w:lang w:bidi="ar"/>
              </w:rPr>
            </w:pPr>
          </w:p>
        </w:tc>
      </w:tr>
    </w:tbl>
    <w:p w:rsidR="00DF3452" w:rsidRPr="00496244" w:rsidRDefault="00496244" w:rsidP="00496244">
      <w:pPr>
        <w:tabs>
          <w:tab w:val="left" w:pos="900"/>
        </w:tabs>
        <w:spacing w:beforeLines="50" w:before="156" w:line="360" w:lineRule="auto"/>
      </w:pPr>
      <w:r>
        <w:rPr>
          <w:rFonts w:ascii="仿宋" w:eastAsia="仿宋" w:hAnsi="仿宋" w:cs="宋体" w:hint="eastAsia"/>
          <w:b/>
          <w:sz w:val="24"/>
        </w:rPr>
        <w:t>注：如有未列入清单的设备部件出现损坏，由投标人负责修复，采购人不再另行支付费用。除表中所列设备外，还包括其他设备组成，以及保证交通违法监测系统正常运行的软件。</w:t>
      </w:r>
    </w:p>
    <w:sectPr w:rsidR="00DF3452" w:rsidRPr="004962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020" w:rsidRDefault="00775020" w:rsidP="00D84714">
      <w:r>
        <w:separator/>
      </w:r>
    </w:p>
  </w:endnote>
  <w:endnote w:type="continuationSeparator" w:id="0">
    <w:p w:rsidR="00775020" w:rsidRDefault="00775020"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020" w:rsidRDefault="00775020" w:rsidP="00D84714">
      <w:r>
        <w:separator/>
      </w:r>
    </w:p>
  </w:footnote>
  <w:footnote w:type="continuationSeparator" w:id="0">
    <w:p w:rsidR="00775020" w:rsidRDefault="00775020"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496244"/>
    <w:rsid w:val="0061248C"/>
    <w:rsid w:val="006F1968"/>
    <w:rsid w:val="00775020"/>
    <w:rsid w:val="008029BB"/>
    <w:rsid w:val="00AA67FD"/>
    <w:rsid w:val="00D84714"/>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4</cp:revision>
  <dcterms:created xsi:type="dcterms:W3CDTF">2025-08-18T03:11:00Z</dcterms:created>
  <dcterms:modified xsi:type="dcterms:W3CDTF">2025-12-23T10:13:00Z</dcterms:modified>
</cp:coreProperties>
</file>