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A3400">
      <w:pPr>
        <w:spacing w:line="360" w:lineRule="auto"/>
        <w:jc w:val="center"/>
        <w:outlineLvl w:val="0"/>
        <w:rPr>
          <w:rFonts w:hint="default" w:eastAsiaTheme="minorEastAsia"/>
          <w:b/>
          <w:sz w:val="36"/>
          <w:szCs w:val="36"/>
          <w:lang w:val="en-US" w:eastAsia="zh-CN"/>
        </w:rPr>
      </w:pPr>
      <w:bookmarkStart w:id="0" w:name="_Toc35393621"/>
      <w:bookmarkStart w:id="1" w:name="_Toc28359002"/>
      <w:bookmarkStart w:id="2" w:name="_Toc35393790"/>
      <w:bookmarkStart w:id="3" w:name="_Toc28359079"/>
      <w:bookmarkStart w:id="4" w:name="_Hlk24379207"/>
      <w:r>
        <w:rPr>
          <w:rFonts w:hint="eastAsia" w:eastAsiaTheme="minorEastAsia"/>
          <w:b/>
          <w:sz w:val="36"/>
          <w:szCs w:val="36"/>
        </w:rPr>
        <w:t>改善办学保障条件-基础设施改造-健翔桥校区信息服务楼改造建设项目（修缮工程建设）</w:t>
      </w:r>
      <w:r>
        <w:rPr>
          <w:rFonts w:hint="eastAsia" w:eastAsiaTheme="minorEastAsia"/>
          <w:b/>
          <w:sz w:val="36"/>
          <w:szCs w:val="36"/>
          <w:lang w:val="en-US" w:eastAsia="zh-CN"/>
        </w:rPr>
        <w:t>竞争性磋商公告</w:t>
      </w:r>
    </w:p>
    <w:p w14:paraId="4E2619E3">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7AB9AFE7">
      <w:pPr>
        <w:spacing w:line="360" w:lineRule="auto"/>
        <w:ind w:firstLine="480" w:firstLineChars="200"/>
        <w:rPr>
          <w:rFonts w:eastAsiaTheme="minorEastAsia"/>
          <w:sz w:val="24"/>
        </w:rPr>
      </w:pPr>
      <w:r>
        <w:rPr>
          <w:rFonts w:eastAsiaTheme="minorEastAsia"/>
          <w:sz w:val="24"/>
        </w:rPr>
        <w:t>1.项目编号：</w:t>
      </w:r>
      <w:r>
        <w:rPr>
          <w:rFonts w:hint="eastAsia" w:eastAsiaTheme="minorEastAsia"/>
          <w:sz w:val="24"/>
          <w:u w:val="single"/>
        </w:rPr>
        <w:t>2509-HXTC-IE1700</w:t>
      </w:r>
    </w:p>
    <w:p w14:paraId="4A6EDDC6">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eastAsiaTheme="minorEastAsia"/>
          <w:sz w:val="24"/>
          <w:u w:val="single"/>
          <w:lang w:eastAsia="zh-CN"/>
        </w:rPr>
        <w:t>改善办学保障条件-基础设施改造-健翔桥校区信息服务楼改造建设项目（修缮工程建设）</w:t>
      </w:r>
    </w:p>
    <w:p w14:paraId="4801C0CD">
      <w:pPr>
        <w:spacing w:line="360" w:lineRule="auto"/>
        <w:ind w:firstLine="480" w:firstLineChars="200"/>
        <w:rPr>
          <w:rFonts w:eastAsiaTheme="minorEastAsia"/>
          <w:sz w:val="24"/>
        </w:rPr>
      </w:pPr>
      <w:r>
        <w:rPr>
          <w:rFonts w:eastAsiaTheme="minorEastAsia"/>
          <w:sz w:val="24"/>
        </w:rPr>
        <w:t>3.采购方式：</w:t>
      </w:r>
      <w:r>
        <w:rPr>
          <w:rFonts w:eastAsiaTheme="minorEastAsia"/>
          <w:sz w:val="24"/>
          <w:u w:val="single"/>
        </w:rPr>
        <w:t>竞争性磋商</w:t>
      </w:r>
    </w:p>
    <w:bookmarkEnd w:id="4"/>
    <w:p w14:paraId="42719FEF">
      <w:pPr>
        <w:spacing w:line="360" w:lineRule="auto"/>
        <w:ind w:firstLine="480" w:firstLineChars="200"/>
        <w:rPr>
          <w:rFonts w:eastAsiaTheme="minorEastAsia"/>
          <w:sz w:val="24"/>
        </w:rPr>
      </w:pPr>
      <w:r>
        <w:rPr>
          <w:rFonts w:eastAsiaTheme="minorEastAsia"/>
          <w:sz w:val="24"/>
        </w:rPr>
        <w:t>4.项目预算金额</w:t>
      </w:r>
      <w:r>
        <w:rPr>
          <w:rFonts w:eastAsiaTheme="minorEastAsia"/>
          <w:sz w:val="24"/>
          <w:highlight w:val="none"/>
        </w:rPr>
        <w:t>：</w:t>
      </w:r>
      <w:r>
        <w:rPr>
          <w:rFonts w:hint="eastAsia" w:ascii="宋体" w:hAnsi="宋体" w:eastAsiaTheme="minorEastAsia"/>
          <w:sz w:val="24"/>
          <w:highlight w:val="none"/>
          <w:u w:val="single"/>
        </w:rPr>
        <w:t>599.970695</w:t>
      </w:r>
      <w:r>
        <w:rPr>
          <w:rFonts w:eastAsiaTheme="minorEastAsia"/>
          <w:sz w:val="24"/>
          <w:highlight w:val="none"/>
        </w:rPr>
        <w:t>万元、项目最高限价：</w:t>
      </w:r>
      <w:r>
        <w:rPr>
          <w:rFonts w:hint="eastAsia" w:ascii="宋体" w:hAnsi="宋体" w:eastAsiaTheme="minorEastAsia"/>
          <w:sz w:val="24"/>
          <w:highlight w:val="none"/>
          <w:u w:val="single"/>
        </w:rPr>
        <w:t>599.970695</w:t>
      </w:r>
      <w:r>
        <w:rPr>
          <w:rFonts w:eastAsiaTheme="minorEastAsia"/>
          <w:sz w:val="24"/>
          <w:highlight w:val="none"/>
        </w:rPr>
        <w:t>万元</w:t>
      </w:r>
    </w:p>
    <w:p w14:paraId="3874FD52">
      <w:pPr>
        <w:spacing w:line="360" w:lineRule="auto"/>
        <w:ind w:firstLine="480" w:firstLineChars="200"/>
        <w:rPr>
          <w:rFonts w:eastAsiaTheme="minorEastAsia"/>
          <w:sz w:val="24"/>
        </w:rPr>
      </w:pPr>
      <w:r>
        <w:rPr>
          <w:rFonts w:eastAsiaTheme="minorEastAsia"/>
          <w:sz w:val="24"/>
        </w:rPr>
        <w:t>5.采购需求：</w:t>
      </w:r>
    </w:p>
    <w:p w14:paraId="62992B73">
      <w:pPr>
        <w:spacing w:line="360" w:lineRule="auto"/>
        <w:ind w:firstLine="480" w:firstLineChars="200"/>
        <w:rPr>
          <w:rFonts w:eastAsiaTheme="minorEastAsia"/>
          <w:sz w:val="24"/>
        </w:rPr>
      </w:pPr>
      <w:r>
        <w:rPr>
          <w:rFonts w:hint="eastAsia" w:eastAsiaTheme="minorEastAsia"/>
          <w:sz w:val="24"/>
        </w:rPr>
        <w:t>完成改善办学保障条件-基础设施改造-健翔桥校区信息服务楼规划设计项目所需全部内容。包括但不限于对现状信息楼装</w:t>
      </w:r>
      <w:bookmarkStart w:id="31" w:name="_GoBack"/>
      <w:bookmarkEnd w:id="31"/>
      <w:r>
        <w:rPr>
          <w:rFonts w:hint="eastAsia" w:eastAsiaTheme="minorEastAsia"/>
          <w:sz w:val="24"/>
        </w:rPr>
        <w:t>饰装修工程、通风空调系统、采暖系统、给排水系统、电气系统、智能弱电楼内预留预埋等。详见图纸及工程量清单。</w:t>
      </w:r>
    </w:p>
    <w:p w14:paraId="37F787D3">
      <w:pPr>
        <w:spacing w:line="360" w:lineRule="auto"/>
        <w:ind w:firstLine="480" w:firstLineChars="200"/>
        <w:rPr>
          <w:rFonts w:eastAsiaTheme="minorEastAsia"/>
          <w:sz w:val="24"/>
        </w:rPr>
      </w:pPr>
      <w:r>
        <w:rPr>
          <w:rFonts w:eastAsiaTheme="minorEastAsia"/>
          <w:sz w:val="24"/>
        </w:rPr>
        <w:t>6.合同履行期限：</w:t>
      </w:r>
      <w:r>
        <w:rPr>
          <w:rFonts w:hint="eastAsia" w:eastAsiaTheme="minorEastAsia"/>
          <w:sz w:val="24"/>
          <w:u w:val="single"/>
        </w:rPr>
        <w:t>自合同签订生效后开始至双方合同完全履行后截止</w:t>
      </w:r>
      <w:r>
        <w:rPr>
          <w:rFonts w:hint="eastAsia" w:eastAsiaTheme="minorEastAsia"/>
          <w:sz w:val="24"/>
        </w:rPr>
        <w:t>。</w:t>
      </w:r>
    </w:p>
    <w:p w14:paraId="5286AFDA">
      <w:pPr>
        <w:spacing w:line="360" w:lineRule="auto"/>
        <w:ind w:firstLine="480" w:firstLineChars="200"/>
        <w:rPr>
          <w:rFonts w:eastAsiaTheme="minorEastAsia"/>
          <w:sz w:val="24"/>
        </w:rPr>
      </w:pPr>
      <w:r>
        <w:rPr>
          <w:rFonts w:eastAsiaTheme="minorEastAsia"/>
          <w:sz w:val="24"/>
        </w:rPr>
        <w:t>7.本项目是否接受联合体：</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14:paraId="3969AC00">
      <w:pPr>
        <w:spacing w:line="360" w:lineRule="auto"/>
        <w:ind w:firstLine="480" w:firstLineChars="200"/>
        <w:rPr>
          <w:rFonts w:eastAsiaTheme="minorEastAsia"/>
          <w:sz w:val="24"/>
        </w:rPr>
      </w:pPr>
    </w:p>
    <w:p w14:paraId="42C7A50D">
      <w:pPr>
        <w:pStyle w:val="2"/>
        <w:spacing w:before="0" w:line="360" w:lineRule="auto"/>
        <w:jc w:val="left"/>
        <w:rPr>
          <w:rFonts w:ascii="Times New Roman" w:hAnsi="Times New Roman" w:eastAsiaTheme="minorEastAsia"/>
          <w:sz w:val="24"/>
          <w:szCs w:val="24"/>
        </w:rPr>
      </w:pPr>
      <w:bookmarkStart w:id="5" w:name="_Toc35393622"/>
      <w:bookmarkStart w:id="6" w:name="_Toc35393791"/>
      <w:bookmarkStart w:id="7" w:name="_Toc28359080"/>
      <w:bookmarkStart w:id="8" w:name="_Toc28359003"/>
      <w:r>
        <w:rPr>
          <w:rFonts w:ascii="Times New Roman" w:hAnsi="Times New Roman" w:eastAsiaTheme="minorEastAsia"/>
          <w:sz w:val="24"/>
          <w:szCs w:val="24"/>
        </w:rPr>
        <w:t>二、申请人的资格要求（须同时满足）</w:t>
      </w:r>
      <w:bookmarkEnd w:id="5"/>
      <w:bookmarkEnd w:id="6"/>
      <w:bookmarkEnd w:id="7"/>
      <w:bookmarkEnd w:id="8"/>
    </w:p>
    <w:p w14:paraId="0E7CCF1C">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06C37C11">
      <w:pPr>
        <w:spacing w:line="360" w:lineRule="auto"/>
        <w:ind w:firstLine="480" w:firstLineChars="200"/>
        <w:rPr>
          <w:rFonts w:eastAsiaTheme="minorEastAsia"/>
          <w:sz w:val="24"/>
        </w:rPr>
      </w:pPr>
      <w:bookmarkStart w:id="9" w:name="_Toc28359081"/>
      <w:bookmarkStart w:id="10" w:name="_Toc28359004"/>
      <w:r>
        <w:rPr>
          <w:rFonts w:eastAsiaTheme="minorEastAsia"/>
          <w:sz w:val="24"/>
        </w:rPr>
        <w:t>2.落实政府采购政策需满足的资格要求：</w:t>
      </w:r>
    </w:p>
    <w:p w14:paraId="0C0646CA">
      <w:pPr>
        <w:spacing w:line="360" w:lineRule="auto"/>
        <w:ind w:firstLine="480" w:firstLineChars="200"/>
        <w:rPr>
          <w:rFonts w:eastAsiaTheme="minorEastAsia"/>
          <w:sz w:val="24"/>
        </w:rPr>
      </w:pPr>
      <w:r>
        <w:rPr>
          <w:rFonts w:eastAsiaTheme="minorEastAsia"/>
          <w:sz w:val="24"/>
        </w:rPr>
        <w:t>2.1 中小企业政策</w:t>
      </w:r>
    </w:p>
    <w:p w14:paraId="2B6D5F5C">
      <w:pPr>
        <w:spacing w:line="360" w:lineRule="auto"/>
        <w:ind w:firstLine="480" w:firstLineChars="200"/>
        <w:rPr>
          <w:rFonts w:eastAsiaTheme="minorEastAsia"/>
          <w:sz w:val="24"/>
        </w:rPr>
      </w:pPr>
      <w:r>
        <w:rPr>
          <w:rFonts w:hint="eastAsia" w:eastAsiaTheme="minorEastAsia"/>
          <w:sz w:val="24"/>
        </w:rPr>
        <w:t>■</w:t>
      </w:r>
      <w:r>
        <w:rPr>
          <w:rFonts w:eastAsiaTheme="minorEastAsia"/>
          <w:b/>
          <w:bCs/>
          <w:sz w:val="24"/>
        </w:rPr>
        <w:t>本项目不专门面向中小企业预留采购份额</w:t>
      </w:r>
      <w:r>
        <w:rPr>
          <w:rFonts w:eastAsiaTheme="minorEastAsia"/>
          <w:sz w:val="24"/>
        </w:rPr>
        <w:t>。</w:t>
      </w:r>
    </w:p>
    <w:p w14:paraId="61AD508D">
      <w:pPr>
        <w:spacing w:line="360" w:lineRule="auto"/>
        <w:ind w:firstLine="480" w:firstLineChars="200"/>
        <w:rPr>
          <w:rFonts w:eastAsiaTheme="minorEastAsia"/>
          <w:sz w:val="24"/>
        </w:rPr>
      </w:pPr>
      <w:r>
        <w:rPr>
          <w:rFonts w:hint="eastAsia" w:eastAsiaTheme="minorEastAsia"/>
          <w:sz w:val="24"/>
        </w:rPr>
        <w:t>□</w:t>
      </w:r>
      <w:r>
        <w:rPr>
          <w:rFonts w:hint="eastAsia"/>
          <w:sz w:val="24"/>
        </w:rPr>
        <w:t>本项目专门面向中小企业采购</w:t>
      </w:r>
      <w:r>
        <w:rPr>
          <w:rFonts w:eastAsiaTheme="minorEastAsia"/>
          <w:sz w:val="24"/>
        </w:rPr>
        <w:t>。即：提供的货物全部由符合政策要求的</w:t>
      </w:r>
      <w:r>
        <w:rPr>
          <w:rFonts w:hint="eastAsia" w:eastAsiaTheme="minorEastAsia"/>
          <w:sz w:val="24"/>
        </w:rPr>
        <w:t>中小</w:t>
      </w:r>
      <w:r>
        <w:rPr>
          <w:rFonts w:eastAsiaTheme="minorEastAsia"/>
          <w:sz w:val="24"/>
        </w:rPr>
        <w:t>企业制造、服务全部由符合政策要求的</w:t>
      </w:r>
      <w:r>
        <w:rPr>
          <w:rFonts w:hint="eastAsia" w:eastAsiaTheme="minorEastAsia"/>
          <w:sz w:val="24"/>
        </w:rPr>
        <w:t>中小</w:t>
      </w:r>
      <w:r>
        <w:rPr>
          <w:rFonts w:eastAsiaTheme="minorEastAsia"/>
          <w:sz w:val="24"/>
        </w:rPr>
        <w:t>企业承接。</w:t>
      </w:r>
    </w:p>
    <w:p w14:paraId="4C0580C5">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u w:val="single"/>
        </w:rPr>
        <w:t xml:space="preserve">  \  </w:t>
      </w:r>
      <w:r>
        <w:rPr>
          <w:rFonts w:eastAsiaTheme="minorEastAsia"/>
          <w:sz w:val="24"/>
        </w:rPr>
        <w:t>。</w:t>
      </w:r>
    </w:p>
    <w:p w14:paraId="08287AED">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sz w:val="24"/>
          <w:szCs w:val="20"/>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eastAsiaTheme="minorEastAsia"/>
          <w:sz w:val="24"/>
        </w:rPr>
        <w:t>。</w:t>
      </w:r>
    </w:p>
    <w:p w14:paraId="178B53F9">
      <w:pPr>
        <w:spacing w:line="360" w:lineRule="auto"/>
        <w:ind w:firstLine="480" w:firstLineChars="200"/>
        <w:rPr>
          <w:rFonts w:eastAsiaTheme="minorEastAsia"/>
          <w:i/>
          <w:iCs/>
          <w:sz w:val="24"/>
          <w:u w:val="single"/>
        </w:rPr>
      </w:pPr>
      <w:r>
        <w:rPr>
          <w:rFonts w:eastAsiaTheme="minorEastAsia"/>
          <w:sz w:val="24"/>
        </w:rPr>
        <w:t>3.本项目的特定资格要求：</w:t>
      </w:r>
    </w:p>
    <w:p w14:paraId="130CBCC0">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15C4A9E2">
      <w:pPr>
        <w:spacing w:line="360" w:lineRule="auto"/>
        <w:ind w:firstLine="480" w:firstLineChars="200"/>
        <w:rPr>
          <w:rFonts w:eastAsiaTheme="minorEastAsia"/>
          <w:sz w:val="24"/>
        </w:rPr>
      </w:pPr>
      <w:r>
        <w:rPr>
          <w:rFonts w:hint="eastAsia" w:eastAsiaTheme="minorEastAsia"/>
          <w:sz w:val="24"/>
        </w:rPr>
        <w:t>■</w:t>
      </w:r>
      <w:r>
        <w:rPr>
          <w:rFonts w:eastAsiaTheme="minorEastAsia"/>
          <w:sz w:val="24"/>
        </w:rPr>
        <w:t>否</w:t>
      </w:r>
    </w:p>
    <w:p w14:paraId="0FC5AFB0">
      <w:pPr>
        <w:spacing w:line="360" w:lineRule="auto"/>
        <w:ind w:firstLine="480" w:firstLineChars="200"/>
        <w:rPr>
          <w:rFonts w:eastAsiaTheme="minorEastAsia"/>
          <w:sz w:val="24"/>
        </w:rPr>
      </w:pPr>
      <w:r>
        <w:rPr>
          <w:rFonts w:hint="eastAsia" w:eastAsiaTheme="minorEastAsia"/>
          <w:sz w:val="24"/>
        </w:rPr>
        <w:t>□</w:t>
      </w:r>
      <w:r>
        <w:rPr>
          <w:rFonts w:eastAsiaTheme="minorEastAsia"/>
          <w:sz w:val="24"/>
        </w:rPr>
        <w:t>是，公益一类事业单位、使用事业编制且由财政拨款保障的群团组织，不得作为承接主体；</w:t>
      </w:r>
    </w:p>
    <w:p w14:paraId="271B38EA">
      <w:pPr>
        <w:tabs>
          <w:tab w:val="left" w:pos="900"/>
          <w:tab w:val="left" w:pos="1134"/>
          <w:tab w:val="left" w:pos="1589"/>
          <w:tab w:val="left" w:pos="5521"/>
        </w:tabs>
        <w:snapToGrid w:val="0"/>
        <w:spacing w:line="360" w:lineRule="auto"/>
        <w:ind w:firstLine="480" w:firstLineChars="200"/>
        <w:rPr>
          <w:rFonts w:eastAsiaTheme="minorEastAsia"/>
          <w:sz w:val="24"/>
          <w:highlight w:val="yellow"/>
        </w:rPr>
      </w:pPr>
      <w:r>
        <w:rPr>
          <w:rFonts w:eastAsiaTheme="minorEastAsia"/>
          <w:sz w:val="24"/>
        </w:rPr>
        <w:t>3.2其他特定资格要求：</w:t>
      </w:r>
      <w:r>
        <w:rPr>
          <w:rFonts w:hint="eastAsia" w:eastAsiaTheme="minorEastAsia"/>
          <w:sz w:val="24"/>
          <w:u w:val="single"/>
        </w:rPr>
        <w:t>1）供应商须具有建筑工程施工总承包三级或以上资质，且具有有效的安全生产许可证；2）项目经理须具备</w:t>
      </w:r>
      <w:r>
        <w:rPr>
          <w:rFonts w:hint="eastAsia" w:eastAsiaTheme="minorEastAsia"/>
          <w:sz w:val="24"/>
          <w:highlight w:val="none"/>
          <w:u w:val="single"/>
        </w:rPr>
        <w:t>建筑工程</w:t>
      </w:r>
      <w:r>
        <w:rPr>
          <w:rFonts w:hint="eastAsia" w:eastAsiaTheme="minorEastAsia"/>
          <w:sz w:val="24"/>
          <w:highlight w:val="none"/>
          <w:u w:val="single"/>
          <w:lang w:val="en-US" w:eastAsia="zh-CN"/>
        </w:rPr>
        <w:t>二</w:t>
      </w:r>
      <w:r>
        <w:rPr>
          <w:rFonts w:hint="eastAsia" w:eastAsiaTheme="minorEastAsia"/>
          <w:sz w:val="24"/>
          <w:highlight w:val="none"/>
          <w:u w:val="single"/>
        </w:rPr>
        <w:t>级注册建造师（</w:t>
      </w:r>
      <w:r>
        <w:rPr>
          <w:rFonts w:hint="eastAsia" w:eastAsiaTheme="minorEastAsia"/>
          <w:sz w:val="24"/>
          <w:u w:val="single"/>
        </w:rPr>
        <w:t>含）以上执业资格，具有安全生产考核合格证书(简称B本)</w:t>
      </w:r>
      <w:r>
        <w:rPr>
          <w:rFonts w:hint="eastAsia" w:eastAsiaTheme="minorEastAsia"/>
          <w:sz w:val="24"/>
          <w:u w:val="single"/>
          <w:lang w:val="en-US" w:eastAsia="zh-CN"/>
        </w:rPr>
        <w:t>，且在确定成交供应商时不得担任其他在施建设工程的项目经理</w:t>
      </w:r>
      <w:r>
        <w:rPr>
          <w:rFonts w:hint="eastAsia" w:eastAsiaTheme="minorEastAsia"/>
          <w:sz w:val="24"/>
          <w:u w:val="single"/>
        </w:rPr>
        <w:t>；3）供应商没有处于被责令停业，投标资格被取消，财产被接管、冻结，破产状态；4）供应商在最近三年内没有骗取中标和严重违约及重大工程质量</w:t>
      </w:r>
      <w:r>
        <w:rPr>
          <w:rFonts w:hint="eastAsia" w:eastAsiaTheme="minorEastAsia"/>
          <w:sz w:val="24"/>
          <w:highlight w:val="none"/>
          <w:u w:val="single"/>
        </w:rPr>
        <w:t>问题</w:t>
      </w:r>
      <w:r>
        <w:rPr>
          <w:rFonts w:hint="eastAsia" w:eastAsiaTheme="minorEastAsia"/>
          <w:sz w:val="24"/>
          <w:highlight w:val="none"/>
        </w:rPr>
        <w:t>。</w:t>
      </w:r>
    </w:p>
    <w:bookmarkEnd w:id="9"/>
    <w:bookmarkEnd w:id="10"/>
    <w:p w14:paraId="1EF238C5">
      <w:pPr>
        <w:pStyle w:val="2"/>
        <w:widowControl/>
        <w:spacing w:before="0" w:line="360" w:lineRule="auto"/>
        <w:jc w:val="left"/>
        <w:rPr>
          <w:rFonts w:ascii="Times New Roman" w:hAnsi="Times New Roman" w:eastAsiaTheme="minorEastAsia"/>
          <w:sz w:val="24"/>
          <w:szCs w:val="24"/>
        </w:rPr>
      </w:pPr>
      <w:bookmarkStart w:id="11" w:name="_Toc35393623"/>
      <w:bookmarkStart w:id="12" w:name="_Toc35393792"/>
      <w:r>
        <w:rPr>
          <w:rFonts w:ascii="Times New Roman" w:hAnsi="Times New Roman" w:eastAsiaTheme="minorEastAsia"/>
          <w:sz w:val="24"/>
          <w:szCs w:val="24"/>
        </w:rPr>
        <w:t>三、获取采购文件</w:t>
      </w:r>
      <w:bookmarkEnd w:id="11"/>
      <w:bookmarkEnd w:id="12"/>
    </w:p>
    <w:p w14:paraId="546C0BA1">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u w:val="single"/>
        </w:rPr>
        <w:t>2025</w:t>
      </w:r>
      <w:r>
        <w:rPr>
          <w:rFonts w:eastAsiaTheme="minorEastAsia"/>
          <w:sz w:val="24"/>
          <w:lang w:bidi="ar"/>
        </w:rPr>
        <w:t>年</w:t>
      </w:r>
      <w:r>
        <w:rPr>
          <w:rFonts w:hint="eastAsia" w:eastAsiaTheme="minorEastAsia"/>
          <w:sz w:val="24"/>
          <w:u w:val="single"/>
          <w:lang w:val="en-US" w:eastAsia="zh-CN"/>
        </w:rPr>
        <w:t>12</w:t>
      </w:r>
      <w:r>
        <w:rPr>
          <w:rFonts w:eastAsiaTheme="minorEastAsia"/>
          <w:sz w:val="24"/>
          <w:lang w:bidi="ar"/>
        </w:rPr>
        <w:t>月</w:t>
      </w:r>
      <w:r>
        <w:rPr>
          <w:rFonts w:hint="eastAsia" w:eastAsiaTheme="minorEastAsia"/>
          <w:sz w:val="24"/>
          <w:u w:val="single"/>
          <w:lang w:val="en-US" w:eastAsia="zh-CN"/>
        </w:rPr>
        <w:t>31</w:t>
      </w:r>
      <w:r>
        <w:rPr>
          <w:rFonts w:eastAsiaTheme="minorEastAsia"/>
          <w:sz w:val="24"/>
          <w:lang w:bidi="ar"/>
        </w:rPr>
        <w:t>日至</w:t>
      </w:r>
      <w:r>
        <w:rPr>
          <w:rFonts w:hint="eastAsia" w:eastAsiaTheme="minorEastAsia"/>
          <w:sz w:val="24"/>
          <w:u w:val="single"/>
        </w:rPr>
        <w:t>20</w:t>
      </w:r>
      <w:r>
        <w:rPr>
          <w:rFonts w:hint="eastAsia" w:eastAsiaTheme="minorEastAsia"/>
          <w:sz w:val="24"/>
          <w:u w:val="single"/>
          <w:lang w:val="en-US" w:eastAsia="zh-CN"/>
        </w:rPr>
        <w:t>26</w:t>
      </w:r>
      <w:r>
        <w:rPr>
          <w:rFonts w:eastAsiaTheme="minorEastAsia"/>
          <w:sz w:val="24"/>
          <w:lang w:bidi="ar"/>
        </w:rPr>
        <w:t>年</w:t>
      </w:r>
      <w:r>
        <w:rPr>
          <w:rFonts w:hint="eastAsia" w:eastAsiaTheme="minorEastAsia"/>
          <w:sz w:val="24"/>
          <w:u w:val="single"/>
          <w:lang w:val="en-US" w:eastAsia="zh-CN"/>
        </w:rPr>
        <w:t>1</w:t>
      </w:r>
      <w:r>
        <w:rPr>
          <w:rFonts w:eastAsiaTheme="minorEastAsia"/>
          <w:sz w:val="24"/>
          <w:lang w:bidi="ar"/>
        </w:rPr>
        <w:t>月</w:t>
      </w:r>
      <w:r>
        <w:rPr>
          <w:rFonts w:hint="eastAsia" w:eastAsiaTheme="minorEastAsia"/>
          <w:sz w:val="24"/>
          <w:u w:val="single"/>
          <w:lang w:val="en-US" w:eastAsia="zh-CN"/>
        </w:rPr>
        <w:t>8</w:t>
      </w:r>
      <w:r>
        <w:rPr>
          <w:rFonts w:eastAsiaTheme="minorEastAsia"/>
          <w:sz w:val="24"/>
          <w:lang w:bidi="ar"/>
        </w:rPr>
        <w:t>日，每天上午</w:t>
      </w:r>
      <w:r>
        <w:rPr>
          <w:rFonts w:hint="eastAsia" w:ascii="宋体" w:hAnsi="宋体" w:cs="宋体"/>
          <w:sz w:val="24"/>
          <w:szCs w:val="20"/>
          <w:u w:val="single"/>
        </w:rPr>
        <w:t>9:</w:t>
      </w:r>
      <w:r>
        <w:rPr>
          <w:rFonts w:ascii="宋体" w:hAnsi="宋体" w:cs="宋体"/>
          <w:sz w:val="24"/>
          <w:szCs w:val="20"/>
          <w:u w:val="single"/>
        </w:rPr>
        <w:t>00</w:t>
      </w:r>
      <w:r>
        <w:rPr>
          <w:rFonts w:hint="eastAsia" w:ascii="宋体" w:hAnsi="宋体" w:cs="宋体"/>
          <w:sz w:val="24"/>
          <w:szCs w:val="20"/>
        </w:rPr>
        <w:t>至</w:t>
      </w:r>
      <w:r>
        <w:rPr>
          <w:rFonts w:hint="eastAsia" w:ascii="宋体" w:hAnsi="宋体" w:cs="宋体"/>
          <w:sz w:val="24"/>
          <w:szCs w:val="20"/>
          <w:u w:val="single"/>
        </w:rPr>
        <w:t>12:0</w:t>
      </w:r>
      <w:r>
        <w:rPr>
          <w:rFonts w:ascii="宋体" w:hAnsi="宋体" w:cs="宋体"/>
          <w:sz w:val="24"/>
          <w:szCs w:val="20"/>
          <w:u w:val="single"/>
        </w:rPr>
        <w:t>0</w:t>
      </w:r>
      <w:r>
        <w:rPr>
          <w:rFonts w:hint="eastAsia" w:ascii="宋体" w:hAnsi="宋体" w:cs="宋体"/>
          <w:sz w:val="24"/>
          <w:szCs w:val="20"/>
        </w:rPr>
        <w:t>，下午</w:t>
      </w:r>
      <w:r>
        <w:rPr>
          <w:rFonts w:hint="eastAsia" w:ascii="宋体" w:hAnsi="宋体" w:cs="宋体"/>
          <w:sz w:val="24"/>
          <w:szCs w:val="20"/>
          <w:u w:val="single"/>
        </w:rPr>
        <w:t>1</w:t>
      </w:r>
      <w:r>
        <w:rPr>
          <w:rFonts w:ascii="宋体" w:hAnsi="宋体" w:cs="宋体"/>
          <w:sz w:val="24"/>
          <w:szCs w:val="20"/>
          <w:u w:val="single"/>
        </w:rPr>
        <w:t>3</w:t>
      </w:r>
      <w:r>
        <w:rPr>
          <w:rFonts w:hint="eastAsia" w:ascii="宋体" w:hAnsi="宋体" w:cs="宋体"/>
          <w:sz w:val="24"/>
          <w:szCs w:val="20"/>
          <w:u w:val="single"/>
        </w:rPr>
        <w:t>:0</w:t>
      </w:r>
      <w:r>
        <w:rPr>
          <w:rFonts w:ascii="宋体" w:hAnsi="宋体" w:cs="宋体"/>
          <w:sz w:val="24"/>
          <w:szCs w:val="20"/>
          <w:u w:val="single"/>
        </w:rPr>
        <w:t>0</w:t>
      </w:r>
      <w:r>
        <w:rPr>
          <w:rFonts w:hint="eastAsia" w:ascii="宋体" w:hAnsi="宋体" w:cs="宋体"/>
          <w:sz w:val="24"/>
          <w:szCs w:val="20"/>
        </w:rPr>
        <w:t>至</w:t>
      </w:r>
      <w:r>
        <w:rPr>
          <w:rFonts w:hint="eastAsia" w:ascii="宋体" w:hAnsi="宋体" w:cs="宋体"/>
          <w:sz w:val="24"/>
          <w:szCs w:val="20"/>
          <w:u w:val="single"/>
        </w:rPr>
        <w:t>1</w:t>
      </w:r>
      <w:r>
        <w:rPr>
          <w:rFonts w:ascii="宋体" w:hAnsi="宋体" w:cs="宋体"/>
          <w:sz w:val="24"/>
          <w:szCs w:val="20"/>
          <w:u w:val="single"/>
        </w:rPr>
        <w:t>6</w:t>
      </w:r>
      <w:r>
        <w:rPr>
          <w:rFonts w:hint="eastAsia" w:ascii="宋体" w:hAnsi="宋体" w:cs="宋体"/>
          <w:sz w:val="24"/>
          <w:szCs w:val="20"/>
          <w:u w:val="single"/>
        </w:rPr>
        <w:t>：0</w:t>
      </w:r>
      <w:r>
        <w:rPr>
          <w:rFonts w:ascii="宋体" w:hAnsi="宋体" w:cs="宋体"/>
          <w:sz w:val="24"/>
          <w:szCs w:val="20"/>
          <w:u w:val="single"/>
        </w:rPr>
        <w:t>0</w:t>
      </w:r>
      <w:r>
        <w:rPr>
          <w:rFonts w:eastAsiaTheme="minorEastAsia"/>
          <w:sz w:val="24"/>
          <w:lang w:bidi="ar"/>
        </w:rPr>
        <w:t>（北京时间，法定节假日除外）。</w:t>
      </w:r>
    </w:p>
    <w:p w14:paraId="60A48CCB">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285A4C5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7508C52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7CB5BB30">
      <w:pPr>
        <w:tabs>
          <w:tab w:val="left" w:pos="900"/>
          <w:tab w:val="left" w:pos="1980"/>
        </w:tabs>
        <w:snapToGrid w:val="0"/>
        <w:spacing w:line="360" w:lineRule="auto"/>
        <w:ind w:left="840"/>
        <w:rPr>
          <w:rFonts w:eastAsiaTheme="minorEastAsia"/>
          <w:sz w:val="24"/>
        </w:rPr>
      </w:pPr>
    </w:p>
    <w:p w14:paraId="35F5B918">
      <w:pPr>
        <w:pStyle w:val="2"/>
        <w:widowControl/>
        <w:spacing w:before="0" w:line="360" w:lineRule="auto"/>
        <w:jc w:val="left"/>
        <w:rPr>
          <w:rFonts w:ascii="Times New Roman" w:hAnsi="Times New Roman" w:eastAsiaTheme="minorEastAsia"/>
          <w:sz w:val="24"/>
          <w:szCs w:val="24"/>
        </w:rPr>
      </w:pPr>
      <w:bookmarkStart w:id="13" w:name="_Toc28359005"/>
      <w:bookmarkStart w:id="14" w:name="_Toc35393624"/>
      <w:bookmarkStart w:id="15" w:name="_Toc28359082"/>
      <w:bookmarkStart w:id="16" w:name="_Toc35393793"/>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响应文件提交</w:t>
      </w:r>
    </w:p>
    <w:p w14:paraId="68BFF791">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u w:val="single"/>
          <w:lang w:eastAsia="zh-CN"/>
        </w:rPr>
        <w:t>2026</w:t>
      </w:r>
      <w:r>
        <w:rPr>
          <w:rFonts w:eastAsiaTheme="minorEastAsia"/>
          <w:sz w:val="24"/>
          <w:lang w:bidi="ar"/>
        </w:rPr>
        <w:t>年</w:t>
      </w:r>
      <w:r>
        <w:rPr>
          <w:rFonts w:hint="eastAsia" w:eastAsiaTheme="minorEastAsia"/>
          <w:sz w:val="24"/>
          <w:u w:val="single"/>
          <w:lang w:val="en-US" w:eastAsia="zh-CN"/>
        </w:rPr>
        <w:t>1</w:t>
      </w:r>
      <w:r>
        <w:rPr>
          <w:rFonts w:eastAsiaTheme="minorEastAsia"/>
          <w:sz w:val="24"/>
          <w:lang w:bidi="ar"/>
        </w:rPr>
        <w:t>月</w:t>
      </w:r>
      <w:r>
        <w:rPr>
          <w:rFonts w:hint="eastAsia" w:eastAsiaTheme="minorEastAsia"/>
          <w:sz w:val="24"/>
          <w:u w:val="single"/>
          <w:lang w:val="en-US" w:eastAsia="zh-CN"/>
        </w:rPr>
        <w:t>13</w:t>
      </w:r>
      <w:r>
        <w:rPr>
          <w:rFonts w:eastAsiaTheme="minorEastAsia"/>
          <w:sz w:val="24"/>
          <w:lang w:bidi="ar"/>
        </w:rPr>
        <w:t>日</w:t>
      </w:r>
      <w:r>
        <w:rPr>
          <w:rFonts w:hint="eastAsia" w:eastAsiaTheme="minorEastAsia"/>
          <w:sz w:val="24"/>
          <w:u w:val="single"/>
        </w:rPr>
        <w:t>13</w:t>
      </w:r>
      <w:r>
        <w:rPr>
          <w:rFonts w:eastAsiaTheme="minorEastAsia"/>
          <w:sz w:val="24"/>
          <w:lang w:bidi="ar"/>
        </w:rPr>
        <w:t>点</w:t>
      </w:r>
      <w:r>
        <w:rPr>
          <w:rFonts w:hint="eastAsia"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4F22E4DA">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ascii="宋体" w:hAnsi="宋体"/>
          <w:color w:val="auto"/>
          <w:sz w:val="24"/>
          <w:szCs w:val="18"/>
          <w:u w:val="single"/>
        </w:rPr>
        <w:t>北京市海淀区复兴路乙12号中国铝业大厦四层第三会议室</w:t>
      </w:r>
      <w:r>
        <w:rPr>
          <w:rFonts w:eastAsiaTheme="minorEastAsia"/>
          <w:sz w:val="24"/>
          <w:lang w:val="zh-TW" w:bidi="ar"/>
        </w:rPr>
        <w:t>。</w:t>
      </w:r>
    </w:p>
    <w:p w14:paraId="51355B02">
      <w:pPr>
        <w:spacing w:line="360" w:lineRule="auto"/>
        <w:ind w:firstLine="480" w:firstLineChars="200"/>
        <w:rPr>
          <w:rFonts w:eastAsiaTheme="minorEastAsia"/>
          <w:sz w:val="24"/>
          <w:lang w:val="zh-TW" w:bidi="ar"/>
        </w:rPr>
      </w:pPr>
    </w:p>
    <w:p w14:paraId="2EC72C1E">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0C95AE1A">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u w:val="single"/>
          <w:lang w:eastAsia="zh-CN"/>
        </w:rPr>
        <w:t>2026</w:t>
      </w:r>
      <w:r>
        <w:rPr>
          <w:rFonts w:eastAsiaTheme="minorEastAsia"/>
          <w:sz w:val="24"/>
          <w:lang w:bidi="ar"/>
        </w:rPr>
        <w:t>年</w:t>
      </w:r>
      <w:r>
        <w:rPr>
          <w:rFonts w:hint="eastAsia" w:eastAsiaTheme="minorEastAsia"/>
          <w:sz w:val="24"/>
          <w:u w:val="single"/>
          <w:lang w:val="en-US" w:eastAsia="zh-CN"/>
        </w:rPr>
        <w:t>1</w:t>
      </w:r>
      <w:r>
        <w:rPr>
          <w:rFonts w:eastAsiaTheme="minorEastAsia"/>
          <w:sz w:val="24"/>
          <w:lang w:bidi="ar"/>
        </w:rPr>
        <w:t>月</w:t>
      </w:r>
      <w:r>
        <w:rPr>
          <w:rFonts w:hint="eastAsia" w:eastAsiaTheme="minorEastAsia"/>
          <w:sz w:val="24"/>
          <w:u w:val="single"/>
          <w:lang w:val="en-US" w:eastAsia="zh-CN"/>
        </w:rPr>
        <w:t>13</w:t>
      </w:r>
      <w:r>
        <w:rPr>
          <w:rFonts w:eastAsiaTheme="minorEastAsia"/>
          <w:sz w:val="24"/>
          <w:lang w:bidi="ar"/>
        </w:rPr>
        <w:t>日</w:t>
      </w:r>
      <w:r>
        <w:rPr>
          <w:rFonts w:hint="eastAsia" w:eastAsiaTheme="minorEastAsia"/>
          <w:sz w:val="24"/>
          <w:u w:val="single"/>
        </w:rPr>
        <w:t>13</w:t>
      </w:r>
      <w:r>
        <w:rPr>
          <w:rFonts w:eastAsiaTheme="minorEastAsia"/>
          <w:sz w:val="24"/>
          <w:lang w:bidi="ar"/>
        </w:rPr>
        <w:t>点</w:t>
      </w:r>
      <w:r>
        <w:rPr>
          <w:rFonts w:hint="eastAsia"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3E2F5646">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ascii="宋体" w:hAnsi="宋体"/>
          <w:color w:val="auto"/>
          <w:sz w:val="24"/>
          <w:szCs w:val="18"/>
          <w:u w:val="single"/>
        </w:rPr>
        <w:t>北京市海淀区复兴路乙12号中国铝业大厦四层第三会议室</w:t>
      </w:r>
      <w:r>
        <w:rPr>
          <w:rFonts w:eastAsiaTheme="minorEastAsia"/>
          <w:sz w:val="24"/>
          <w:lang w:val="zh-TW" w:bidi="ar"/>
        </w:rPr>
        <w:t>。</w:t>
      </w:r>
    </w:p>
    <w:p w14:paraId="6A548945">
      <w:pPr>
        <w:spacing w:line="360" w:lineRule="auto"/>
        <w:ind w:firstLine="480" w:firstLineChars="200"/>
        <w:rPr>
          <w:rFonts w:eastAsiaTheme="minorEastAsia"/>
          <w:bCs/>
          <w:sz w:val="24"/>
          <w:u w:val="single"/>
        </w:rPr>
      </w:pPr>
    </w:p>
    <w:p w14:paraId="62F03B78">
      <w:pPr>
        <w:pStyle w:val="2"/>
        <w:spacing w:before="0" w:line="360" w:lineRule="auto"/>
        <w:jc w:val="left"/>
        <w:rPr>
          <w:rFonts w:ascii="Times New Roman" w:hAnsi="Times New Roman" w:eastAsiaTheme="minorEastAsia"/>
          <w:sz w:val="24"/>
          <w:szCs w:val="24"/>
        </w:rPr>
      </w:pPr>
      <w:bookmarkStart w:id="17" w:name="_Toc28359007"/>
      <w:bookmarkStart w:id="18" w:name="_Toc35393794"/>
      <w:bookmarkStart w:id="19" w:name="_Toc35393625"/>
      <w:bookmarkStart w:id="20" w:name="_Toc28359084"/>
      <w:r>
        <w:rPr>
          <w:rFonts w:ascii="Times New Roman" w:hAnsi="Times New Roman" w:eastAsiaTheme="minorEastAsia"/>
          <w:sz w:val="24"/>
          <w:szCs w:val="24"/>
        </w:rPr>
        <w:t>六、公告期限</w:t>
      </w:r>
      <w:bookmarkEnd w:id="17"/>
      <w:bookmarkEnd w:id="18"/>
      <w:bookmarkEnd w:id="19"/>
      <w:bookmarkEnd w:id="20"/>
    </w:p>
    <w:p w14:paraId="59EDDADC">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47010771">
      <w:pPr>
        <w:spacing w:line="360" w:lineRule="auto"/>
        <w:ind w:firstLine="480" w:firstLineChars="200"/>
        <w:rPr>
          <w:rFonts w:eastAsiaTheme="minorEastAsia"/>
          <w:kern w:val="0"/>
          <w:sz w:val="24"/>
        </w:rPr>
      </w:pPr>
    </w:p>
    <w:p w14:paraId="1524130D">
      <w:pPr>
        <w:pStyle w:val="2"/>
        <w:spacing w:before="0" w:line="360" w:lineRule="auto"/>
        <w:jc w:val="left"/>
        <w:rPr>
          <w:rFonts w:ascii="Times New Roman" w:hAnsi="Times New Roman" w:eastAsiaTheme="minorEastAsia"/>
          <w:sz w:val="24"/>
          <w:szCs w:val="24"/>
        </w:rPr>
      </w:pPr>
      <w:bookmarkStart w:id="21" w:name="_Toc35393626"/>
      <w:bookmarkStart w:id="22" w:name="_Toc35393795"/>
      <w:r>
        <w:rPr>
          <w:rFonts w:ascii="Times New Roman" w:hAnsi="Times New Roman" w:eastAsiaTheme="minorEastAsia"/>
          <w:sz w:val="24"/>
          <w:szCs w:val="24"/>
        </w:rPr>
        <w:t>七、其他补充事宜</w:t>
      </w:r>
      <w:bookmarkEnd w:id="21"/>
      <w:bookmarkEnd w:id="22"/>
    </w:p>
    <w:p w14:paraId="0007B359">
      <w:pPr>
        <w:spacing w:line="360" w:lineRule="auto"/>
        <w:ind w:firstLine="480" w:firstLineChars="200"/>
        <w:rPr>
          <w:rFonts w:eastAsiaTheme="minorEastAsia"/>
          <w:sz w:val="24"/>
        </w:rPr>
      </w:pPr>
      <w:r>
        <w:rPr>
          <w:rFonts w:hint="eastAsia" w:eastAsiaTheme="minorEastAsia"/>
          <w:sz w:val="24"/>
        </w:rPr>
        <w:t>1.磋商文件请于开启当日（响应文件提交截止时间之前）递交至开启地点，逾期递交文件恕不接受。开启当日请供应商</w:t>
      </w:r>
      <w:r>
        <w:rPr>
          <w:rFonts w:hint="eastAsia" w:eastAsiaTheme="minorEastAsia"/>
          <w:sz w:val="24"/>
          <w:lang w:val="en-US" w:eastAsia="zh-CN"/>
        </w:rPr>
        <w:t>授权</w:t>
      </w:r>
      <w:r>
        <w:rPr>
          <w:rFonts w:hint="eastAsia" w:eastAsiaTheme="minorEastAsia"/>
          <w:sz w:val="24"/>
        </w:rPr>
        <w:t>代表参加磋商，参与磋商的人员应携带身份证。</w:t>
      </w:r>
    </w:p>
    <w:p w14:paraId="02A1441F">
      <w:pPr>
        <w:spacing w:line="360" w:lineRule="auto"/>
        <w:ind w:firstLine="480" w:firstLineChars="200"/>
        <w:rPr>
          <w:rFonts w:eastAsiaTheme="minorEastAsia"/>
          <w:sz w:val="24"/>
        </w:rPr>
      </w:pPr>
      <w:r>
        <w:rPr>
          <w:rFonts w:hint="eastAsia" w:eastAsiaTheme="minorEastAsia"/>
          <w:sz w:val="24"/>
          <w:lang w:val="en-US" w:eastAsia="zh-CN"/>
        </w:rPr>
        <w:t>2</w:t>
      </w:r>
      <w:r>
        <w:rPr>
          <w:rFonts w:hint="eastAsia" w:eastAsiaTheme="minorEastAsia"/>
          <w:sz w:val="24"/>
        </w:rPr>
        <w:t>.本项目需要落实的政府采购政策：《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w:t>
      </w:r>
      <w:r>
        <w:rPr>
          <w:rFonts w:hint="eastAsia" w:eastAsiaTheme="minorEastAsia"/>
          <w:sz w:val="24"/>
          <w:lang w:val="en-US" w:eastAsia="zh-CN"/>
        </w:rPr>
        <w:t>&lt;</w:t>
      </w:r>
      <w:r>
        <w:rPr>
          <w:rFonts w:hint="eastAsia" w:eastAsiaTheme="minorEastAsia"/>
          <w:sz w:val="24"/>
        </w:rPr>
        <w:t>政府采购促进中小企业发展管理办法</w:t>
      </w:r>
      <w:r>
        <w:rPr>
          <w:rFonts w:hint="eastAsia" w:eastAsiaTheme="minorEastAsia"/>
          <w:sz w:val="24"/>
          <w:lang w:val="en-US" w:eastAsia="zh-CN"/>
        </w:rPr>
        <w:t>&gt;</w:t>
      </w:r>
      <w:r>
        <w:rPr>
          <w:rFonts w:hint="eastAsia" w:eastAsiaTheme="minorEastAsia"/>
          <w:sz w:val="24"/>
        </w:rPr>
        <w:t>的通知》（财库〔2020〕46号）、《财政部、司法部关于政府采购支持监狱企业发展有关问题的通知》（财库〔2014〕68号）、《三部门联合发布关于促进残疾人就业政府采购政策的通知》（财库〔2017〕141号）等。</w:t>
      </w:r>
    </w:p>
    <w:p w14:paraId="086EF98D">
      <w:pPr>
        <w:widowControl/>
        <w:adjustRightInd w:val="0"/>
        <w:snapToGrid w:val="0"/>
        <w:spacing w:line="360" w:lineRule="auto"/>
        <w:ind w:firstLine="480" w:firstLineChars="200"/>
        <w:jc w:val="left"/>
        <w:rPr>
          <w:sz w:val="24"/>
          <w:lang w:bidi="ar"/>
        </w:rPr>
      </w:pPr>
      <w:r>
        <w:rPr>
          <w:rFonts w:hint="eastAsia" w:ascii="宋体" w:hAnsi="宋体" w:cs="宋体"/>
          <w:sz w:val="24"/>
        </w:rPr>
        <w:t>3.</w:t>
      </w:r>
      <w:r>
        <w:rPr>
          <w:b/>
          <w:bCs/>
          <w:sz w:val="24"/>
          <w:lang w:bidi="ar"/>
        </w:rPr>
        <w:t>本项目</w:t>
      </w:r>
      <w:r>
        <w:rPr>
          <w:rFonts w:hint="eastAsia"/>
          <w:b/>
          <w:bCs/>
          <w:sz w:val="24"/>
          <w:lang w:bidi="ar"/>
        </w:rPr>
        <w:t>采用线上获取</w:t>
      </w:r>
      <w:r>
        <w:rPr>
          <w:rFonts w:hint="eastAsia"/>
          <w:b/>
          <w:bCs/>
          <w:sz w:val="24"/>
          <w:lang w:val="en-US" w:eastAsia="zh-CN" w:bidi="ar"/>
        </w:rPr>
        <w:t>磋商文件</w:t>
      </w:r>
      <w:r>
        <w:rPr>
          <w:rFonts w:hint="eastAsia"/>
          <w:b/>
          <w:bCs/>
          <w:sz w:val="24"/>
          <w:lang w:bidi="ar"/>
        </w:rPr>
        <w:t>，线下递交纸质</w:t>
      </w:r>
      <w:r>
        <w:rPr>
          <w:rFonts w:hint="eastAsia"/>
          <w:b/>
          <w:bCs/>
          <w:sz w:val="24"/>
          <w:lang w:val="en-US" w:eastAsia="zh-CN" w:bidi="ar"/>
        </w:rPr>
        <w:t>响应</w:t>
      </w:r>
      <w:r>
        <w:rPr>
          <w:rFonts w:hint="eastAsia"/>
          <w:b/>
          <w:bCs/>
          <w:sz w:val="24"/>
          <w:lang w:bidi="ar"/>
        </w:rPr>
        <w:t>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EFADC1C">
      <w:pPr>
        <w:adjustRightInd w:val="0"/>
        <w:snapToGrid w:val="0"/>
        <w:spacing w:line="360" w:lineRule="auto"/>
        <w:ind w:firstLine="480" w:firstLineChars="200"/>
        <w:rPr>
          <w:sz w:val="24"/>
          <w:lang w:bidi="ar"/>
        </w:rPr>
      </w:pPr>
      <w:r>
        <w:rPr>
          <w:sz w:val="24"/>
          <w:lang w:bidi="ar"/>
        </w:rPr>
        <w:t>CA数字证书服务热线 010-58511086</w:t>
      </w:r>
    </w:p>
    <w:p w14:paraId="266D0EED">
      <w:pPr>
        <w:adjustRightInd w:val="0"/>
        <w:snapToGrid w:val="0"/>
        <w:spacing w:line="360" w:lineRule="auto"/>
        <w:ind w:firstLine="480" w:firstLineChars="200"/>
        <w:rPr>
          <w:sz w:val="24"/>
        </w:rPr>
      </w:pPr>
      <w:r>
        <w:rPr>
          <w:sz w:val="24"/>
          <w:lang w:bidi="ar"/>
        </w:rPr>
        <w:t>电子营业执照服务热线 400-699-7000</w:t>
      </w:r>
    </w:p>
    <w:p w14:paraId="00509BB7">
      <w:pPr>
        <w:adjustRightInd w:val="0"/>
        <w:snapToGrid w:val="0"/>
        <w:spacing w:line="360" w:lineRule="auto"/>
        <w:ind w:firstLine="480" w:firstLineChars="200"/>
        <w:rPr>
          <w:sz w:val="24"/>
        </w:rPr>
      </w:pPr>
      <w:r>
        <w:rPr>
          <w:sz w:val="24"/>
          <w:lang w:bidi="ar"/>
        </w:rPr>
        <w:t>技术支持服务热线    010-86483801</w:t>
      </w:r>
    </w:p>
    <w:p w14:paraId="683A8B68">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.1办理CA数字证书或电子营业执照</w:t>
      </w:r>
    </w:p>
    <w:p w14:paraId="593B1FE8">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69FF5F8">
      <w:pPr>
        <w:adjustRightInd w:val="0"/>
        <w:snapToGrid w:val="0"/>
        <w:spacing w:line="360" w:lineRule="auto"/>
        <w:ind w:firstLine="480" w:firstLineChars="200"/>
        <w:rPr>
          <w:sz w:val="24"/>
          <w:lang w:bidi="ar"/>
        </w:rPr>
      </w:pPr>
      <w:r>
        <w:rPr>
          <w:rFonts w:hint="eastAsia"/>
          <w:sz w:val="24"/>
          <w:lang w:val="en-US" w:eastAsia="zh-CN" w:bidi="ar"/>
        </w:rPr>
        <w:t>3</w:t>
      </w:r>
      <w:r>
        <w:rPr>
          <w:sz w:val="24"/>
          <w:lang w:bidi="ar"/>
        </w:rPr>
        <w:t>.2注册</w:t>
      </w:r>
    </w:p>
    <w:p w14:paraId="5FB05C3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A854E28">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.3驱动、客户端下载</w:t>
      </w:r>
    </w:p>
    <w:p w14:paraId="15B7000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89ACB86">
      <w:pPr>
        <w:adjustRightInd w:val="0"/>
        <w:snapToGrid w:val="0"/>
        <w:spacing w:line="360" w:lineRule="auto"/>
        <w:ind w:firstLine="480" w:firstLineChars="200"/>
        <w:rPr>
          <w:rFonts w:hint="eastAsia" w:eastAsia="宋体"/>
          <w:sz w:val="24"/>
          <w:lang w:eastAsia="zh-CN" w:bidi="ar"/>
        </w:rPr>
      </w:pPr>
      <w:r>
        <w:rPr>
          <w:rFonts w:hint="eastAsia"/>
          <w:sz w:val="24"/>
          <w:lang w:val="en-US" w:eastAsia="zh-CN" w:bidi="ar"/>
        </w:rPr>
        <w:t>3</w:t>
      </w:r>
      <w:r>
        <w:rPr>
          <w:sz w:val="24"/>
          <w:lang w:bidi="ar"/>
        </w:rPr>
        <w:t>.4 获取电子</w:t>
      </w:r>
      <w:r>
        <w:rPr>
          <w:rFonts w:hint="eastAsia"/>
          <w:sz w:val="24"/>
          <w:lang w:eastAsia="zh-CN" w:bidi="ar"/>
        </w:rPr>
        <w:t>磋商文件</w:t>
      </w:r>
    </w:p>
    <w:p w14:paraId="01D969F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w:t>
      </w:r>
      <w:r>
        <w:rPr>
          <w:rFonts w:hint="eastAsia"/>
          <w:sz w:val="24"/>
          <w:lang w:eastAsia="zh-CN" w:bidi="ar"/>
        </w:rPr>
        <w:t>磋商文件</w:t>
      </w:r>
      <w:r>
        <w:rPr>
          <w:sz w:val="24"/>
          <w:lang w:bidi="ar"/>
        </w:rPr>
        <w:t>。</w:t>
      </w:r>
    </w:p>
    <w:p w14:paraId="7460913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w:t>
      </w:r>
      <w:r>
        <w:rPr>
          <w:rFonts w:hint="eastAsia"/>
          <w:sz w:val="24"/>
          <w:lang w:eastAsia="zh-CN" w:bidi="ar"/>
        </w:rPr>
        <w:t>磋商文件</w:t>
      </w:r>
      <w:r>
        <w:rPr>
          <w:sz w:val="24"/>
          <w:lang w:bidi="ar"/>
        </w:rPr>
        <w:t>电子版。</w:t>
      </w:r>
    </w:p>
    <w:p w14:paraId="3E4F4711">
      <w:pPr>
        <w:adjustRightInd w:val="0"/>
        <w:snapToGrid w:val="0"/>
        <w:spacing w:line="360" w:lineRule="auto"/>
        <w:ind w:firstLine="480" w:firstLineChars="200"/>
        <w:rPr>
          <w:rFonts w:hint="eastAsia" w:ascii="宋体" w:hAnsi="宋体" w:cs="宋体"/>
          <w:sz w:val="24"/>
        </w:rPr>
      </w:pPr>
      <w:r>
        <w:rPr>
          <w:sz w:val="24"/>
          <w:lang w:bidi="ar"/>
        </w:rPr>
        <w:t>未在规定期限内通过北京市政府采购电子交易平台获取</w:t>
      </w:r>
      <w:r>
        <w:rPr>
          <w:rFonts w:hint="eastAsia"/>
          <w:sz w:val="24"/>
          <w:lang w:eastAsia="zh-CN" w:bidi="ar"/>
        </w:rPr>
        <w:t>磋商文件</w:t>
      </w:r>
      <w:r>
        <w:rPr>
          <w:sz w:val="24"/>
          <w:lang w:bidi="ar"/>
        </w:rPr>
        <w:t>的</w:t>
      </w:r>
      <w:r>
        <w:rPr>
          <w:b/>
          <w:sz w:val="24"/>
          <w:lang w:bidi="ar"/>
        </w:rPr>
        <w:t>投标无效</w:t>
      </w:r>
      <w:r>
        <w:rPr>
          <w:sz w:val="24"/>
          <w:lang w:bidi="ar"/>
        </w:rPr>
        <w:t>。</w:t>
      </w:r>
    </w:p>
    <w:p w14:paraId="117292BC">
      <w:pPr>
        <w:pStyle w:val="2"/>
        <w:spacing w:before="0" w:line="360" w:lineRule="auto"/>
        <w:jc w:val="left"/>
        <w:rPr>
          <w:rFonts w:ascii="Times New Roman" w:hAnsi="Times New Roman" w:eastAsiaTheme="minorEastAsia"/>
          <w:sz w:val="24"/>
          <w:szCs w:val="24"/>
        </w:rPr>
      </w:pPr>
      <w:bookmarkStart w:id="23" w:name="_Toc35393627"/>
      <w:bookmarkStart w:id="24" w:name="_Toc35393796"/>
      <w:bookmarkStart w:id="25" w:name="_Toc28359008"/>
      <w:bookmarkStart w:id="26" w:name="_Toc28359085"/>
      <w:r>
        <w:rPr>
          <w:rFonts w:ascii="Times New Roman" w:hAnsi="Times New Roman" w:eastAsiaTheme="minorEastAsia"/>
          <w:sz w:val="24"/>
          <w:szCs w:val="24"/>
        </w:rPr>
        <w:t>八、对本次采购提出询问，请按以下方式联系。</w:t>
      </w:r>
      <w:bookmarkEnd w:id="23"/>
      <w:bookmarkEnd w:id="24"/>
      <w:bookmarkEnd w:id="25"/>
      <w:bookmarkEnd w:id="26"/>
    </w:p>
    <w:p w14:paraId="29610ECF">
      <w:pPr>
        <w:spacing w:line="360" w:lineRule="auto"/>
        <w:ind w:left="1078" w:leftChars="371" w:hanging="299" w:hangingChars="124"/>
        <w:jc w:val="left"/>
        <w:rPr>
          <w:rFonts w:eastAsiaTheme="minorEastAsia"/>
          <w:b/>
          <w:sz w:val="24"/>
        </w:rPr>
      </w:pPr>
      <w:r>
        <w:rPr>
          <w:rFonts w:eastAsiaTheme="minorEastAsia"/>
          <w:b/>
          <w:sz w:val="24"/>
        </w:rPr>
        <w:t>1.采购人信息</w:t>
      </w:r>
    </w:p>
    <w:p w14:paraId="23D120B8">
      <w:pPr>
        <w:spacing w:line="360" w:lineRule="auto"/>
        <w:ind w:left="1079" w:leftChars="371" w:hanging="300" w:hangingChars="125"/>
        <w:jc w:val="left"/>
        <w:rPr>
          <w:rFonts w:eastAsiaTheme="minorEastAsia"/>
          <w:sz w:val="24"/>
        </w:rPr>
      </w:pPr>
      <w:bookmarkStart w:id="27" w:name="_Toc28359086"/>
      <w:bookmarkStart w:id="28" w:name="_Toc28359009"/>
      <w:r>
        <w:rPr>
          <w:rFonts w:eastAsiaTheme="minorEastAsia"/>
          <w:sz w:val="24"/>
        </w:rPr>
        <w:t>名    称：</w:t>
      </w:r>
      <w:r>
        <w:rPr>
          <w:rFonts w:hint="eastAsia" w:eastAsiaTheme="minorEastAsia"/>
          <w:sz w:val="24"/>
          <w:u w:val="single"/>
        </w:rPr>
        <w:t>中国音乐学院</w:t>
      </w:r>
    </w:p>
    <w:p w14:paraId="77A830F7">
      <w:pPr>
        <w:spacing w:line="360" w:lineRule="auto"/>
        <w:ind w:left="1079" w:leftChars="371" w:hanging="300" w:hangingChars="125"/>
        <w:jc w:val="left"/>
        <w:rPr>
          <w:rFonts w:eastAsiaTheme="minorEastAsia"/>
          <w:sz w:val="24"/>
          <w:u w:val="single"/>
        </w:rPr>
      </w:pPr>
      <w:r>
        <w:rPr>
          <w:rFonts w:eastAsiaTheme="minorEastAsia"/>
          <w:sz w:val="24"/>
        </w:rPr>
        <w:t>地    址：</w:t>
      </w:r>
      <w:r>
        <w:rPr>
          <w:rFonts w:hint="eastAsia" w:eastAsiaTheme="minorEastAsia"/>
          <w:sz w:val="24"/>
          <w:u w:val="single"/>
        </w:rPr>
        <w:t>北京市朝阳区安翔路1号</w:t>
      </w:r>
    </w:p>
    <w:p w14:paraId="17B0E416">
      <w:pPr>
        <w:spacing w:line="360" w:lineRule="auto"/>
        <w:ind w:left="1079" w:leftChars="371" w:hanging="300" w:hangingChars="125"/>
        <w:jc w:val="left"/>
        <w:rPr>
          <w:rFonts w:eastAsiaTheme="minorEastAsia"/>
          <w:sz w:val="24"/>
          <w:u w:val="single"/>
        </w:rPr>
      </w:pPr>
      <w:r>
        <w:rPr>
          <w:rFonts w:eastAsiaTheme="minorEastAsia"/>
          <w:sz w:val="24"/>
        </w:rPr>
        <w:t>联系方式：</w:t>
      </w:r>
      <w:r>
        <w:rPr>
          <w:rFonts w:hint="eastAsia"/>
          <w:sz w:val="24"/>
          <w:u w:val="single"/>
        </w:rPr>
        <w:t>胡老师，010-64887161</w:t>
      </w:r>
    </w:p>
    <w:p w14:paraId="5CF02C0D">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7"/>
      <w:bookmarkEnd w:id="28"/>
    </w:p>
    <w:p w14:paraId="6F83DF96">
      <w:pPr>
        <w:spacing w:line="360" w:lineRule="auto"/>
        <w:ind w:left="1076" w:leftChars="371" w:hanging="297" w:hangingChars="124"/>
        <w:jc w:val="left"/>
        <w:rPr>
          <w:rFonts w:eastAsiaTheme="minorEastAsia"/>
          <w:sz w:val="24"/>
        </w:rPr>
      </w:pPr>
      <w:bookmarkStart w:id="29" w:name="_Toc28359010"/>
      <w:bookmarkStart w:id="30" w:name="_Toc28359087"/>
      <w:r>
        <w:rPr>
          <w:rFonts w:eastAsiaTheme="minorEastAsia"/>
          <w:sz w:val="24"/>
        </w:rPr>
        <w:t>名    称：</w:t>
      </w:r>
      <w:r>
        <w:rPr>
          <w:rFonts w:hint="eastAsia" w:eastAsiaTheme="minorEastAsia"/>
          <w:sz w:val="24"/>
          <w:u w:val="single"/>
        </w:rPr>
        <w:t>北京宏信天诚国际招标有限公司</w:t>
      </w:r>
    </w:p>
    <w:p w14:paraId="06350447">
      <w:pPr>
        <w:spacing w:line="360" w:lineRule="auto"/>
        <w:ind w:left="1076" w:leftChars="371" w:hanging="297" w:hangingChars="124"/>
        <w:jc w:val="left"/>
        <w:rPr>
          <w:rFonts w:eastAsiaTheme="minorEastAsia"/>
          <w:sz w:val="24"/>
        </w:rPr>
      </w:pPr>
      <w:r>
        <w:rPr>
          <w:rFonts w:eastAsiaTheme="minorEastAsia"/>
          <w:sz w:val="24"/>
        </w:rPr>
        <w:t>地    址：</w:t>
      </w:r>
      <w:r>
        <w:rPr>
          <w:rFonts w:hint="eastAsia" w:eastAsiaTheme="minorEastAsia"/>
          <w:sz w:val="24"/>
          <w:u w:val="single"/>
        </w:rPr>
        <w:t>北京市海淀区复兴路乙12号中国铝业大厦11层1110室</w:t>
      </w:r>
    </w:p>
    <w:p w14:paraId="2EACEEED">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eastAsiaTheme="minorEastAsia"/>
          <w:sz w:val="24"/>
          <w:u w:val="single"/>
        </w:rPr>
        <w:t>闫文娟、黄艳、吉国侠、吴众为、成歌、刘京、修海龙、孙银英、赵洁、陈博维、姬小雪、王思晨、郝路、刘海英、孙佳、彭怡，010-63974645；010-63969957</w:t>
      </w:r>
    </w:p>
    <w:p w14:paraId="13477478">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29"/>
      <w:bookmarkEnd w:id="30"/>
    </w:p>
    <w:p w14:paraId="79EDF37D">
      <w:pPr>
        <w:pStyle w:val="4"/>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default" w:ascii="Times New Roman" w:hAnsi="Times New Roman" w:eastAsiaTheme="minorEastAsia"/>
          <w:sz w:val="24"/>
          <w:szCs w:val="24"/>
          <w:u w:val="single"/>
        </w:rPr>
        <w:t>彭怡、闫文娟、</w:t>
      </w:r>
      <w:r>
        <w:rPr>
          <w:rFonts w:eastAsiaTheme="minorEastAsia"/>
          <w:sz w:val="24"/>
          <w:u w:val="single"/>
        </w:rPr>
        <w:t>黄艳</w:t>
      </w:r>
    </w:p>
    <w:p w14:paraId="3EC85803">
      <w:pPr>
        <w:pStyle w:val="4"/>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hint="default" w:ascii="Times New Roman" w:hAnsi="Times New Roman" w:eastAsiaTheme="minorEastAsia"/>
          <w:sz w:val="24"/>
          <w:u w:val="single"/>
        </w:rPr>
        <w:t>010-63974645（项目报名）；010-</w:t>
      </w:r>
      <w:r>
        <w:rPr>
          <w:rFonts w:ascii="Times New Roman" w:hAnsi="Times New Roman" w:eastAsiaTheme="minorEastAsia"/>
          <w:sz w:val="24"/>
          <w:u w:val="single"/>
        </w:rPr>
        <w:t>63969957（项目咨询）</w:t>
      </w:r>
    </w:p>
    <w:p w14:paraId="0F4018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C7684"/>
    <w:rsid w:val="5C1C7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2025-12-31T03:40:00Z</dcterms:created>
  <dc:creator> 莹 莹 </dc:creator>
  <cp:lastModifiedBy> 莹 莹 </cp:lastModifiedBy>
  <dcterms:modified xsi:type="dcterms:W3CDTF">2025-12-31T03:41:23Z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5A36EFEEF6B34A3D97B2A7843CD20BBD_11</vt:lpwstr>
  </property>
  <property fmtid="{D5CDD505-2E9C-101B-9397-08002B2CF9AE}" pid="4" name="KSOTemplateDocerSaveRecord">
    <vt:lpwstr>eyJoZGlkIjoiMGExY2EyOTcwYzg2ZmVjMzE3ZjQxOWZhNzcxYmJhYTgiLCJ1c2VySWQiOiI5MTQ2NTAyMTkifQ==</vt:lpwstr>
  </property>
</Properties>
</file>